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D7161" w14:textId="2E03DAE4" w:rsidR="00F5408A" w:rsidRPr="002F5754" w:rsidRDefault="00036608" w:rsidP="00126CAA">
      <w:pPr>
        <w:tabs>
          <w:tab w:val="left" w:pos="3165"/>
        </w:tabs>
      </w:pPr>
      <w:r>
        <w:rPr>
          <w:rFonts w:ascii="Verdana" w:hAnsi="Verdana"/>
          <w:noProof/>
          <w:lang w:val="es-CO" w:eastAsia="es-CO"/>
        </w:rPr>
        <w:drawing>
          <wp:anchor distT="0" distB="0" distL="114300" distR="114300" simplePos="0" relativeHeight="251658239" behindDoc="1" locked="0" layoutInCell="1" allowOverlap="1" wp14:anchorId="71CECDA0" wp14:editId="566D102A">
            <wp:simplePos x="0" y="0"/>
            <wp:positionH relativeFrom="page">
              <wp:align>right</wp:align>
            </wp:positionH>
            <wp:positionV relativeFrom="paragraph">
              <wp:posOffset>-1137285</wp:posOffset>
            </wp:positionV>
            <wp:extent cx="7772400" cy="10363201"/>
            <wp:effectExtent l="0" t="0" r="0" b="0"/>
            <wp:wrapNone/>
            <wp:docPr id="19442331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1"/>
                    </a:xfrm>
                    <a:prstGeom prst="rect">
                      <a:avLst/>
                    </a:prstGeom>
                  </pic:spPr>
                </pic:pic>
              </a:graphicData>
            </a:graphic>
            <wp14:sizeRelH relativeFrom="margin">
              <wp14:pctWidth>0</wp14:pctWidth>
            </wp14:sizeRelH>
            <wp14:sizeRelV relativeFrom="margin">
              <wp14:pctHeight>0</wp14:pctHeight>
            </wp14:sizeRelV>
          </wp:anchor>
        </w:drawing>
      </w:r>
      <w:r w:rsidR="00126CAA">
        <w:tab/>
      </w:r>
    </w:p>
    <w:p w14:paraId="73EA238E" w14:textId="0A0DD486" w:rsidR="00903CDD" w:rsidRPr="00F5408A" w:rsidRDefault="00036608" w:rsidP="00F5408A">
      <w:pPr>
        <w:jc w:val="center"/>
      </w:pPr>
      <w:r w:rsidRPr="00861A25">
        <w:rPr>
          <w:rFonts w:ascii="Verdana" w:hAnsi="Verdana" w:cs="Arial"/>
          <w:noProof/>
          <w:color w:val="000000" w:themeColor="text1"/>
          <w:lang w:val="es-CO" w:eastAsia="es-CO"/>
        </w:rPr>
        <mc:AlternateContent>
          <mc:Choice Requires="wps">
            <w:drawing>
              <wp:anchor distT="0" distB="0" distL="114300" distR="114300" simplePos="0" relativeHeight="251659264" behindDoc="1" locked="0" layoutInCell="1" allowOverlap="1" wp14:anchorId="0F19E89D" wp14:editId="31120E20">
                <wp:simplePos x="0" y="0"/>
                <wp:positionH relativeFrom="column">
                  <wp:posOffset>-694187</wp:posOffset>
                </wp:positionH>
                <wp:positionV relativeFrom="paragraph">
                  <wp:posOffset>3685672</wp:posOffset>
                </wp:positionV>
                <wp:extent cx="3548418" cy="327547"/>
                <wp:effectExtent l="0" t="0" r="0" b="0"/>
                <wp:wrapNone/>
                <wp:docPr id="1913494086"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1D07A95" w14:textId="253AF9A9" w:rsidR="00F10533" w:rsidRPr="00F5408A" w:rsidRDefault="00F10533" w:rsidP="00F5408A">
                            <w:pPr>
                              <w:kinsoku w:val="0"/>
                              <w:overflowPunct w:val="0"/>
                              <w:textAlignment w:val="baseline"/>
                              <w:rPr>
                                <w:rFonts w:eastAsia="Georgia"/>
                                <w:b/>
                                <w:bCs/>
                                <w:color w:val="FFFFFF" w:themeColor="background1"/>
                                <w:sz w:val="32"/>
                                <w:szCs w:val="32"/>
                              </w:rPr>
                            </w:pPr>
                            <w:r>
                              <w:rPr>
                                <w:rFonts w:eastAsia="Georgia"/>
                                <w:b/>
                                <w:bCs/>
                                <w:color w:val="FFFFFF" w:themeColor="background1"/>
                                <w:sz w:val="32"/>
                                <w:szCs w:val="32"/>
                              </w:rPr>
                              <w:t>Versión 3 Fecha 30/12/2025</w:t>
                            </w:r>
                          </w:p>
                          <w:p w14:paraId="05FB73C2" w14:textId="77777777" w:rsidR="00F10533" w:rsidRPr="00F5408A" w:rsidRDefault="00F10533" w:rsidP="00F5408A">
                            <w:pPr>
                              <w:kinsoku w:val="0"/>
                              <w:overflowPunct w:val="0"/>
                              <w:textAlignment w:val="baseline"/>
                              <w:rPr>
                                <w:rFonts w:eastAsia="Georgia"/>
                                <w:color w:val="FFFFFF" w:themeColor="background1"/>
                              </w:rPr>
                            </w:pPr>
                          </w:p>
                          <w:p w14:paraId="1A949F5A" w14:textId="77777777" w:rsidR="00F10533" w:rsidRPr="00F5408A" w:rsidRDefault="00F10533" w:rsidP="00F5408A">
                            <w:pPr>
                              <w:kinsoku w:val="0"/>
                              <w:overflowPunct w:val="0"/>
                              <w:textAlignment w:val="baseline"/>
                              <w:rPr>
                                <w:rFonts w:eastAsia="Georgia"/>
                                <w:color w:val="FFFFFF" w:themeColor="background1"/>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19E89D" id="Rectangle 1" o:spid="_x0000_s1026" alt="&quot;&quot;" style="position:absolute;left:0;text-align:left;margin-left:-54.65pt;margin-top:290.2pt;width:279.4pt;height:2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" filled="f" fillcolor="#156082 [3204]" stroked="f" strokecolor="black [3213]">
                <v:shadow color="#e8e8e8 [3214]"/>
                <o:lock v:ext="edit" grouping="t"/>
                <v:textbox>
                  <w:txbxContent>
                    <w:p w14:paraId="11D07A95" w14:textId="253AF9A9" w:rsidR="00F10533" w:rsidRPr="00F5408A" w:rsidRDefault="00F10533" w:rsidP="00F5408A">
                      <w:pPr>
                        <w:kinsoku w:val="0"/>
                        <w:overflowPunct w:val="0"/>
                        <w:textAlignment w:val="baseline"/>
                        <w:rPr>
                          <w:rFonts w:eastAsia="Georgia"/>
                          <w:b/>
                          <w:bCs/>
                          <w:color w:val="FFFFFF" w:themeColor="background1"/>
                          <w:sz w:val="32"/>
                          <w:szCs w:val="32"/>
                        </w:rPr>
                      </w:pPr>
                      <w:r>
                        <w:rPr>
                          <w:rFonts w:eastAsia="Georgia"/>
                          <w:b/>
                          <w:bCs/>
                          <w:color w:val="FFFFFF" w:themeColor="background1"/>
                          <w:sz w:val="32"/>
                          <w:szCs w:val="32"/>
                        </w:rPr>
                        <w:t>Versión 3 Fecha 30/12/2025</w:t>
                      </w:r>
                    </w:p>
                    <w:p w14:paraId="05FB73C2" w14:textId="77777777" w:rsidR="00F10533" w:rsidRPr="00F5408A" w:rsidRDefault="00F10533" w:rsidP="00F5408A">
                      <w:pPr>
                        <w:kinsoku w:val="0"/>
                        <w:overflowPunct w:val="0"/>
                        <w:textAlignment w:val="baseline"/>
                        <w:rPr>
                          <w:rFonts w:eastAsia="Georgia"/>
                          <w:color w:val="FFFFFF" w:themeColor="background1"/>
                        </w:rPr>
                      </w:pPr>
                    </w:p>
                    <w:p w14:paraId="1A949F5A" w14:textId="77777777" w:rsidR="00F10533" w:rsidRPr="00F5408A" w:rsidRDefault="00F10533" w:rsidP="00F5408A">
                      <w:pPr>
                        <w:kinsoku w:val="0"/>
                        <w:overflowPunct w:val="0"/>
                        <w:textAlignment w:val="baseline"/>
                        <w:rPr>
                          <w:rFonts w:eastAsia="Georgia"/>
                          <w:color w:val="FFFFFF" w:themeColor="background1"/>
                        </w:rPr>
                      </w:pPr>
                    </w:p>
                  </w:txbxContent>
                </v:textbox>
              </v:rect>
            </w:pict>
          </mc:Fallback>
        </mc:AlternateContent>
      </w:r>
      <w:r w:rsidRPr="00861A25">
        <w:rPr>
          <w:rFonts w:ascii="Verdana" w:hAnsi="Verdana" w:cs="Arial"/>
          <w:noProof/>
          <w:color w:val="000000" w:themeColor="text1"/>
          <w:lang w:val="es-CO" w:eastAsia="es-CO"/>
        </w:rPr>
        <mc:AlternateContent>
          <mc:Choice Requires="wps">
            <w:drawing>
              <wp:anchor distT="0" distB="0" distL="114300" distR="114300" simplePos="0" relativeHeight="251660288" behindDoc="1" locked="0" layoutInCell="1" allowOverlap="1" wp14:anchorId="481CF493" wp14:editId="1CB4A690">
                <wp:simplePos x="0" y="0"/>
                <wp:positionH relativeFrom="column">
                  <wp:posOffset>-746636</wp:posOffset>
                </wp:positionH>
                <wp:positionV relativeFrom="paragraph">
                  <wp:posOffset>2755215</wp:posOffset>
                </wp:positionV>
                <wp:extent cx="4421874" cy="857250"/>
                <wp:effectExtent l="0" t="0" r="0" b="0"/>
                <wp:wrapNone/>
                <wp:docPr id="735235462"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21874"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760DC7" w14:textId="77777777" w:rsidR="00F10533" w:rsidRPr="00F5408A" w:rsidRDefault="00F10533" w:rsidP="00696D7B">
                            <w:pPr>
                              <w:kinsoku w:val="0"/>
                              <w:overflowPunct w:val="0"/>
                              <w:textAlignment w:val="baseline"/>
                              <w:rPr>
                                <w:rFonts w:asciiTheme="majorHAnsi" w:eastAsia="Georgia" w:hAnsiTheme="majorHAnsi" w:cstheme="majorHAnsi"/>
                                <w:b/>
                                <w:bCs/>
                                <w:color w:val="FFFFFF" w:themeColor="background1"/>
                                <w:kern w:val="24"/>
                                <w:sz w:val="56"/>
                                <w:szCs w:val="56"/>
                              </w:rPr>
                            </w:pPr>
                            <w:r>
                              <w:rPr>
                                <w:rFonts w:eastAsia="Georgia" w:cstheme="majorHAnsi"/>
                                <w:b/>
                                <w:bCs/>
                                <w:color w:val="FFFFFF" w:themeColor="background1"/>
                                <w:kern w:val="24"/>
                                <w:sz w:val="56"/>
                                <w:szCs w:val="56"/>
                              </w:rPr>
                              <w:t>DE POLÍTICAS CONTABLES Y OPERATIVAS</w:t>
                            </w:r>
                          </w:p>
                          <w:p w14:paraId="504792C9" w14:textId="77777777" w:rsidR="00F10533" w:rsidRPr="00F5408A" w:rsidRDefault="00F10533" w:rsidP="00F5408A">
                            <w:pPr>
                              <w:kinsoku w:val="0"/>
                              <w:overflowPunct w:val="0"/>
                              <w:textAlignment w:val="baseline"/>
                              <w:rPr>
                                <w:rFonts w:asciiTheme="majorHAnsi" w:eastAsia="Georgia" w:hAnsiTheme="majorHAnsi" w:cstheme="majorHAnsi"/>
                                <w:b/>
                                <w:bCs/>
                                <w:color w:val="FFFFFF" w:themeColor="background1"/>
                                <w:kern w:val="24"/>
                                <w:sz w:val="56"/>
                                <w:szCs w:val="56"/>
                              </w:rPr>
                            </w:pPr>
                          </w:p>
                          <w:p w14:paraId="64D70135" w14:textId="77777777" w:rsidR="00F10533" w:rsidRPr="00F5408A" w:rsidRDefault="00F10533" w:rsidP="00F5408A">
                            <w:pPr>
                              <w:kinsoku w:val="0"/>
                              <w:overflowPunct w:val="0"/>
                              <w:textAlignment w:val="baseline"/>
                              <w:rPr>
                                <w:rFonts w:asciiTheme="majorHAnsi" w:eastAsia="Georgia" w:hAnsiTheme="majorHAnsi" w:cstheme="majorHAnsi"/>
                                <w:b/>
                                <w:bCs/>
                                <w:color w:val="FFFFFF" w:themeColor="background1"/>
                                <w:kern w:val="24"/>
                                <w:sz w:val="56"/>
                                <w:szCs w:val="56"/>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1CF493" id="_x0000_s1027" alt="&quot;&quot;" style="position:absolute;left:0;text-align:left;margin-left:-58.8pt;margin-top:216.95pt;width:348.2pt;height: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" filled="f" fillcolor="#156082 [3204]" stroked="f" strokecolor="black [3213]">
                <v:shadow color="#e8e8e8 [3214]"/>
                <o:lock v:ext="edit" grouping="t"/>
                <v:textbox>
                  <w:txbxContent>
                    <w:p w14:paraId="32760DC7" w14:textId="77777777" w:rsidR="00F10533" w:rsidRPr="00F5408A" w:rsidRDefault="00F10533" w:rsidP="00696D7B">
                      <w:pPr>
                        <w:kinsoku w:val="0"/>
                        <w:overflowPunct w:val="0"/>
                        <w:textAlignment w:val="baseline"/>
                        <w:rPr>
                          <w:rFonts w:asciiTheme="majorHAnsi" w:eastAsia="Georgia" w:hAnsiTheme="majorHAnsi" w:cstheme="majorHAnsi"/>
                          <w:b/>
                          <w:bCs/>
                          <w:color w:val="FFFFFF" w:themeColor="background1"/>
                          <w:kern w:val="24"/>
                          <w:sz w:val="56"/>
                          <w:szCs w:val="56"/>
                        </w:rPr>
                      </w:pPr>
                      <w:r>
                        <w:rPr>
                          <w:rFonts w:eastAsia="Georgia" w:cstheme="majorHAnsi"/>
                          <w:b/>
                          <w:bCs/>
                          <w:color w:val="FFFFFF" w:themeColor="background1"/>
                          <w:kern w:val="24"/>
                          <w:sz w:val="56"/>
                          <w:szCs w:val="56"/>
                        </w:rPr>
                        <w:t>DE POLÍTICAS CONTABLES Y OPERATIVAS</w:t>
                      </w:r>
                    </w:p>
                    <w:p w14:paraId="504792C9" w14:textId="77777777" w:rsidR="00F10533" w:rsidRPr="00F5408A" w:rsidRDefault="00F10533" w:rsidP="00F5408A">
                      <w:pPr>
                        <w:kinsoku w:val="0"/>
                        <w:overflowPunct w:val="0"/>
                        <w:textAlignment w:val="baseline"/>
                        <w:rPr>
                          <w:rFonts w:asciiTheme="majorHAnsi" w:eastAsia="Georgia" w:hAnsiTheme="majorHAnsi" w:cstheme="majorHAnsi"/>
                          <w:b/>
                          <w:bCs/>
                          <w:color w:val="FFFFFF" w:themeColor="background1"/>
                          <w:kern w:val="24"/>
                          <w:sz w:val="56"/>
                          <w:szCs w:val="56"/>
                        </w:rPr>
                      </w:pPr>
                    </w:p>
                    <w:p w14:paraId="64D70135" w14:textId="77777777" w:rsidR="00F10533" w:rsidRPr="00F5408A" w:rsidRDefault="00F10533" w:rsidP="00F5408A">
                      <w:pPr>
                        <w:kinsoku w:val="0"/>
                        <w:overflowPunct w:val="0"/>
                        <w:textAlignment w:val="baseline"/>
                        <w:rPr>
                          <w:rFonts w:asciiTheme="majorHAnsi" w:eastAsia="Georgia" w:hAnsiTheme="majorHAnsi" w:cstheme="majorHAnsi"/>
                          <w:b/>
                          <w:bCs/>
                          <w:color w:val="FFFFFF" w:themeColor="background1"/>
                          <w:kern w:val="24"/>
                          <w:sz w:val="56"/>
                          <w:szCs w:val="56"/>
                        </w:rPr>
                      </w:pPr>
                    </w:p>
                  </w:txbxContent>
                </v:textbox>
              </v:rect>
            </w:pict>
          </mc:Fallback>
        </mc:AlternateContent>
      </w:r>
      <w:r w:rsidR="002F5754" w:rsidRPr="00861A25">
        <w:rPr>
          <w:rFonts w:ascii="Verdana" w:hAnsi="Verdana" w:cs="Arial"/>
          <w:noProof/>
          <w:color w:val="000000" w:themeColor="text1"/>
          <w:lang w:val="es-CO" w:eastAsia="es-CO"/>
        </w:rPr>
        <mc:AlternateContent>
          <mc:Choice Requires="wps">
            <w:drawing>
              <wp:anchor distT="0" distB="0" distL="114300" distR="114300" simplePos="0" relativeHeight="251661312" behindDoc="1" locked="0" layoutInCell="1" allowOverlap="1" wp14:anchorId="40638761" wp14:editId="596699FC">
                <wp:simplePos x="0" y="0"/>
                <wp:positionH relativeFrom="column">
                  <wp:posOffset>-711010</wp:posOffset>
                </wp:positionH>
                <wp:positionV relativeFrom="paragraph">
                  <wp:posOffset>1808793</wp:posOffset>
                </wp:positionV>
                <wp:extent cx="5029200" cy="790575"/>
                <wp:effectExtent l="0" t="0" r="0" b="9525"/>
                <wp:wrapNone/>
                <wp:docPr id="4" name="Rectangle 1">
                  <a:extLst xmlns:a="http://schemas.openxmlformats.org/drawingml/2006/main">
                    <a:ext uri="{FF2B5EF4-FFF2-40B4-BE49-F238E27FC236}">
                      <a16:creationId xmlns:a16="http://schemas.microsoft.com/office/drawing/2014/main" id="{DB264914-6111-2E81-738A-584C39F540AC}"/>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29200" cy="790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341FE8F" w14:textId="77777777" w:rsidR="00F10533" w:rsidRPr="002F5754" w:rsidRDefault="00F10533" w:rsidP="00F5408A">
                            <w:pPr>
                              <w:kinsoku w:val="0"/>
                              <w:overflowPunct w:val="0"/>
                              <w:textAlignment w:val="baseline"/>
                              <w:rPr>
                                <w:rFonts w:eastAsia="Georgia" w:cstheme="majorHAnsi"/>
                                <w:b/>
                                <w:bCs/>
                                <w:color w:val="FFFFFF" w:themeColor="background1"/>
                                <w:kern w:val="24"/>
                                <w:sz w:val="96"/>
                                <w:szCs w:val="72"/>
                              </w:rPr>
                            </w:pPr>
                            <w:r w:rsidRPr="002F5754">
                              <w:rPr>
                                <w:rFonts w:eastAsia="Georgia" w:cstheme="majorHAnsi"/>
                                <w:b/>
                                <w:bCs/>
                                <w:color w:val="FFFFFF" w:themeColor="background1"/>
                                <w:kern w:val="24"/>
                                <w:sz w:val="96"/>
                                <w:szCs w:val="72"/>
                              </w:rPr>
                              <w:t xml:space="preserve">MANUAL </w:t>
                            </w: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638761" id="_x0000_s1028" alt="&quot;&quot;" style="position:absolute;left:0;text-align:left;margin-left:-56pt;margin-top:142.4pt;width:396pt;height:6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" filled="f" fillcolor="#156082 [3204]" stroked="f" strokecolor="black [3213]">
                <v:shadow color="#e8e8e8 [3214]"/>
                <o:lock v:ext="edit" grouping="t"/>
                <v:textbox>
                  <w:txbxContent>
                    <w:p w14:paraId="2341FE8F" w14:textId="77777777" w:rsidR="00F10533" w:rsidRPr="002F5754" w:rsidRDefault="00F10533" w:rsidP="00F5408A">
                      <w:pPr>
                        <w:kinsoku w:val="0"/>
                        <w:overflowPunct w:val="0"/>
                        <w:textAlignment w:val="baseline"/>
                        <w:rPr>
                          <w:rFonts w:eastAsia="Georgia" w:cstheme="majorHAnsi"/>
                          <w:b/>
                          <w:bCs/>
                          <w:color w:val="FFFFFF" w:themeColor="background1"/>
                          <w:kern w:val="24"/>
                          <w:sz w:val="96"/>
                          <w:szCs w:val="72"/>
                        </w:rPr>
                      </w:pPr>
                      <w:r w:rsidRPr="002F5754">
                        <w:rPr>
                          <w:rFonts w:eastAsia="Georgia" w:cstheme="majorHAnsi"/>
                          <w:b/>
                          <w:bCs/>
                          <w:color w:val="FFFFFF" w:themeColor="background1"/>
                          <w:kern w:val="24"/>
                          <w:sz w:val="96"/>
                          <w:szCs w:val="72"/>
                        </w:rPr>
                        <w:t xml:space="preserve">MANUAL </w:t>
                      </w:r>
                    </w:p>
                  </w:txbxContent>
                </v:textbox>
              </v:rect>
            </w:pict>
          </mc:Fallback>
        </mc:AlternateContent>
      </w:r>
      <w:r w:rsidR="00F5408A">
        <w:rPr>
          <w:b/>
          <w:bCs/>
        </w:rPr>
        <w:br w:type="column"/>
      </w:r>
      <w:r w:rsidR="00663963" w:rsidRPr="00663963">
        <w:rPr>
          <w:b/>
          <w:bCs/>
        </w:rPr>
        <w:lastRenderedPageBreak/>
        <w:t>CONTENIDO</w:t>
      </w:r>
    </w:p>
    <w:p w14:paraId="06D5B427" w14:textId="77777777" w:rsidR="00903CDD" w:rsidRPr="00903CDD" w:rsidRDefault="00903CDD" w:rsidP="00903CDD"/>
    <w:sdt>
      <w:sdtPr>
        <w:rPr>
          <w:rFonts w:ascii="Arial Narrow" w:eastAsia="Times New Roman" w:hAnsi="Arial Narrow" w:cs="Times New Roman"/>
          <w:color w:val="auto"/>
          <w:sz w:val="24"/>
          <w:szCs w:val="24"/>
          <w:lang w:val="es-ES" w:eastAsia="es-ES"/>
        </w:rPr>
        <w:id w:val="-783119109"/>
        <w:docPartObj>
          <w:docPartGallery w:val="Table of Contents"/>
          <w:docPartUnique/>
        </w:docPartObj>
      </w:sdtPr>
      <w:sdtEndPr>
        <w:rPr>
          <w:b/>
          <w:bCs/>
        </w:rPr>
      </w:sdtEndPr>
      <w:sdtContent>
        <w:p w14:paraId="6A06796D" w14:textId="7C3547E3" w:rsidR="00912AD7" w:rsidRDefault="00912AD7">
          <w:pPr>
            <w:pStyle w:val="TtuloTDC"/>
          </w:pPr>
        </w:p>
        <w:p w14:paraId="41B00063" w14:textId="687F0ED4" w:rsidR="00DD6187" w:rsidRDefault="00912AD7">
          <w:pPr>
            <w:pStyle w:val="TDC1"/>
            <w:rPr>
              <w:rFonts w:asciiTheme="minorHAnsi" w:eastAsiaTheme="minorEastAsia" w:hAnsiTheme="minorHAnsi" w:cstheme="minorBidi"/>
              <w:noProof/>
              <w:kern w:val="2"/>
              <w:lang w:val="es-CO" w:eastAsia="es-CO"/>
              <w14:ligatures w14:val="standardContextual"/>
            </w:rPr>
          </w:pPr>
          <w:r>
            <w:fldChar w:fldCharType="begin"/>
          </w:r>
          <w:r>
            <w:instrText xml:space="preserve"> TOC \o "1-3" \h \z \u </w:instrText>
          </w:r>
          <w:r>
            <w:fldChar w:fldCharType="separate"/>
          </w:r>
          <w:hyperlink w:anchor="_Toc218024413" w:history="1">
            <w:r w:rsidR="00DD6187" w:rsidRPr="00DD6099">
              <w:rPr>
                <w:rStyle w:val="Hipervnculo"/>
                <w:caps/>
                <w:noProof/>
              </w:rPr>
              <w:t>1</w:t>
            </w:r>
            <w:r w:rsidR="00DD6187">
              <w:rPr>
                <w:rFonts w:asciiTheme="minorHAnsi" w:eastAsiaTheme="minorEastAsia" w:hAnsiTheme="minorHAnsi" w:cstheme="minorBidi"/>
                <w:noProof/>
                <w:kern w:val="2"/>
                <w:lang w:val="es-CO" w:eastAsia="es-CO"/>
                <w14:ligatures w14:val="standardContextual"/>
              </w:rPr>
              <w:tab/>
            </w:r>
            <w:r w:rsidR="00DD6187" w:rsidRPr="00DD6099">
              <w:rPr>
                <w:rStyle w:val="Hipervnculo"/>
                <w:noProof/>
              </w:rPr>
              <w:t>OBJETIVO</w:t>
            </w:r>
            <w:r w:rsidR="00DD6187">
              <w:rPr>
                <w:noProof/>
                <w:webHidden/>
              </w:rPr>
              <w:tab/>
            </w:r>
            <w:r w:rsidR="00DD6187">
              <w:rPr>
                <w:noProof/>
                <w:webHidden/>
              </w:rPr>
              <w:fldChar w:fldCharType="begin"/>
            </w:r>
            <w:r w:rsidR="00DD6187">
              <w:rPr>
                <w:noProof/>
                <w:webHidden/>
              </w:rPr>
              <w:instrText xml:space="preserve"> PAGEREF _Toc218024413 \h </w:instrText>
            </w:r>
            <w:r w:rsidR="00DD6187">
              <w:rPr>
                <w:noProof/>
                <w:webHidden/>
              </w:rPr>
            </w:r>
            <w:r w:rsidR="00DD6187">
              <w:rPr>
                <w:noProof/>
                <w:webHidden/>
              </w:rPr>
              <w:fldChar w:fldCharType="separate"/>
            </w:r>
            <w:r w:rsidR="00922BEF">
              <w:rPr>
                <w:noProof/>
                <w:webHidden/>
              </w:rPr>
              <w:t>8</w:t>
            </w:r>
            <w:r w:rsidR="00DD6187">
              <w:rPr>
                <w:noProof/>
                <w:webHidden/>
              </w:rPr>
              <w:fldChar w:fldCharType="end"/>
            </w:r>
          </w:hyperlink>
        </w:p>
        <w:p w14:paraId="180BB042" w14:textId="68110325" w:rsidR="00DD6187" w:rsidRDefault="00DD6187">
          <w:pPr>
            <w:pStyle w:val="TDC1"/>
            <w:rPr>
              <w:rFonts w:asciiTheme="minorHAnsi" w:eastAsiaTheme="minorEastAsia" w:hAnsiTheme="minorHAnsi" w:cstheme="minorBidi"/>
              <w:noProof/>
              <w:kern w:val="2"/>
              <w:lang w:val="es-CO" w:eastAsia="es-CO"/>
              <w14:ligatures w14:val="standardContextual"/>
            </w:rPr>
          </w:pPr>
          <w:hyperlink w:anchor="_Toc218024414" w:history="1">
            <w:r w:rsidRPr="00DD6099">
              <w:rPr>
                <w:rStyle w:val="Hipervnculo"/>
                <w:caps/>
                <w:noProof/>
              </w:rPr>
              <w:t>2</w:t>
            </w:r>
            <w:r>
              <w:rPr>
                <w:rFonts w:asciiTheme="minorHAnsi" w:eastAsiaTheme="minorEastAsia" w:hAnsiTheme="minorHAnsi" w:cstheme="minorBidi"/>
                <w:noProof/>
                <w:kern w:val="2"/>
                <w:lang w:val="es-CO" w:eastAsia="es-CO"/>
                <w14:ligatures w14:val="standardContextual"/>
              </w:rPr>
              <w:tab/>
            </w:r>
            <w:r w:rsidRPr="00DD6099">
              <w:rPr>
                <w:rStyle w:val="Hipervnculo"/>
                <w:noProof/>
              </w:rPr>
              <w:t>ALCANCE</w:t>
            </w:r>
            <w:r>
              <w:rPr>
                <w:noProof/>
                <w:webHidden/>
              </w:rPr>
              <w:tab/>
            </w:r>
            <w:r>
              <w:rPr>
                <w:noProof/>
                <w:webHidden/>
              </w:rPr>
              <w:fldChar w:fldCharType="begin"/>
            </w:r>
            <w:r>
              <w:rPr>
                <w:noProof/>
                <w:webHidden/>
              </w:rPr>
              <w:instrText xml:space="preserve"> PAGEREF _Toc218024414 \h </w:instrText>
            </w:r>
            <w:r>
              <w:rPr>
                <w:noProof/>
                <w:webHidden/>
              </w:rPr>
            </w:r>
            <w:r>
              <w:rPr>
                <w:noProof/>
                <w:webHidden/>
              </w:rPr>
              <w:fldChar w:fldCharType="separate"/>
            </w:r>
            <w:r w:rsidR="00922BEF">
              <w:rPr>
                <w:noProof/>
                <w:webHidden/>
              </w:rPr>
              <w:t>8</w:t>
            </w:r>
            <w:r>
              <w:rPr>
                <w:noProof/>
                <w:webHidden/>
              </w:rPr>
              <w:fldChar w:fldCharType="end"/>
            </w:r>
          </w:hyperlink>
        </w:p>
        <w:p w14:paraId="137582BC" w14:textId="33332452" w:rsidR="00DD6187" w:rsidRDefault="00DD6187">
          <w:pPr>
            <w:pStyle w:val="TDC1"/>
            <w:rPr>
              <w:rFonts w:asciiTheme="minorHAnsi" w:eastAsiaTheme="minorEastAsia" w:hAnsiTheme="minorHAnsi" w:cstheme="minorBidi"/>
              <w:noProof/>
              <w:kern w:val="2"/>
              <w:lang w:val="es-CO" w:eastAsia="es-CO"/>
              <w14:ligatures w14:val="standardContextual"/>
            </w:rPr>
          </w:pPr>
          <w:hyperlink w:anchor="_Toc218024415" w:history="1">
            <w:r w:rsidRPr="00DD6099">
              <w:rPr>
                <w:rStyle w:val="Hipervnculo"/>
                <w:caps/>
                <w:noProof/>
              </w:rPr>
              <w:t>3</w:t>
            </w:r>
            <w:r>
              <w:rPr>
                <w:rFonts w:asciiTheme="minorHAnsi" w:eastAsiaTheme="minorEastAsia" w:hAnsiTheme="minorHAnsi" w:cstheme="minorBidi"/>
                <w:noProof/>
                <w:kern w:val="2"/>
                <w:lang w:val="es-CO" w:eastAsia="es-CO"/>
                <w14:ligatures w14:val="standardContextual"/>
              </w:rPr>
              <w:tab/>
            </w:r>
            <w:r w:rsidRPr="00DD6099">
              <w:rPr>
                <w:rStyle w:val="Hipervnculo"/>
                <w:noProof/>
              </w:rPr>
              <w:t>DEFINICIONES, ABREVIATURAS Y SIGLAS</w:t>
            </w:r>
            <w:r>
              <w:rPr>
                <w:noProof/>
                <w:webHidden/>
              </w:rPr>
              <w:tab/>
            </w:r>
            <w:r>
              <w:rPr>
                <w:noProof/>
                <w:webHidden/>
              </w:rPr>
              <w:fldChar w:fldCharType="begin"/>
            </w:r>
            <w:r>
              <w:rPr>
                <w:noProof/>
                <w:webHidden/>
              </w:rPr>
              <w:instrText xml:space="preserve"> PAGEREF _Toc218024415 \h </w:instrText>
            </w:r>
            <w:r>
              <w:rPr>
                <w:noProof/>
                <w:webHidden/>
              </w:rPr>
            </w:r>
            <w:r>
              <w:rPr>
                <w:noProof/>
                <w:webHidden/>
              </w:rPr>
              <w:fldChar w:fldCharType="separate"/>
            </w:r>
            <w:r w:rsidR="00922BEF">
              <w:rPr>
                <w:noProof/>
                <w:webHidden/>
              </w:rPr>
              <w:t>9</w:t>
            </w:r>
            <w:r>
              <w:rPr>
                <w:noProof/>
                <w:webHidden/>
              </w:rPr>
              <w:fldChar w:fldCharType="end"/>
            </w:r>
          </w:hyperlink>
        </w:p>
        <w:p w14:paraId="1E2526F6" w14:textId="7EB572D9" w:rsidR="00DD6187" w:rsidRDefault="00DD6187">
          <w:pPr>
            <w:pStyle w:val="TDC1"/>
            <w:rPr>
              <w:rFonts w:asciiTheme="minorHAnsi" w:eastAsiaTheme="minorEastAsia" w:hAnsiTheme="minorHAnsi" w:cstheme="minorBidi"/>
              <w:noProof/>
              <w:kern w:val="2"/>
              <w:lang w:val="es-CO" w:eastAsia="es-CO"/>
              <w14:ligatures w14:val="standardContextual"/>
            </w:rPr>
          </w:pPr>
          <w:hyperlink w:anchor="_Toc218024416" w:history="1">
            <w:r w:rsidRPr="00DD6099">
              <w:rPr>
                <w:rStyle w:val="Hipervnculo"/>
                <w:caps/>
                <w:noProof/>
              </w:rPr>
              <w:t>4</w:t>
            </w:r>
            <w:r>
              <w:rPr>
                <w:rFonts w:asciiTheme="minorHAnsi" w:eastAsiaTheme="minorEastAsia" w:hAnsiTheme="minorHAnsi" w:cstheme="minorBidi"/>
                <w:noProof/>
                <w:kern w:val="2"/>
                <w:lang w:val="es-CO" w:eastAsia="es-CO"/>
                <w14:ligatures w14:val="standardContextual"/>
              </w:rPr>
              <w:tab/>
            </w:r>
            <w:r w:rsidRPr="00DD6099">
              <w:rPr>
                <w:rStyle w:val="Hipervnculo"/>
                <w:noProof/>
              </w:rPr>
              <w:t>MARCO LEGAL Y/O TÉCNICO</w:t>
            </w:r>
            <w:r>
              <w:rPr>
                <w:noProof/>
                <w:webHidden/>
              </w:rPr>
              <w:tab/>
            </w:r>
            <w:r>
              <w:rPr>
                <w:noProof/>
                <w:webHidden/>
              </w:rPr>
              <w:fldChar w:fldCharType="begin"/>
            </w:r>
            <w:r>
              <w:rPr>
                <w:noProof/>
                <w:webHidden/>
              </w:rPr>
              <w:instrText xml:space="preserve"> PAGEREF _Toc218024416 \h </w:instrText>
            </w:r>
            <w:r>
              <w:rPr>
                <w:noProof/>
                <w:webHidden/>
              </w:rPr>
            </w:r>
            <w:r>
              <w:rPr>
                <w:noProof/>
                <w:webHidden/>
              </w:rPr>
              <w:fldChar w:fldCharType="separate"/>
            </w:r>
            <w:r w:rsidR="00922BEF">
              <w:rPr>
                <w:noProof/>
                <w:webHidden/>
              </w:rPr>
              <w:t>11</w:t>
            </w:r>
            <w:r>
              <w:rPr>
                <w:noProof/>
                <w:webHidden/>
              </w:rPr>
              <w:fldChar w:fldCharType="end"/>
            </w:r>
          </w:hyperlink>
        </w:p>
        <w:p w14:paraId="12547BD8" w14:textId="3A5250E6" w:rsidR="00DD6187" w:rsidRDefault="00DD6187">
          <w:pPr>
            <w:pStyle w:val="TDC1"/>
            <w:rPr>
              <w:rFonts w:asciiTheme="minorHAnsi" w:eastAsiaTheme="minorEastAsia" w:hAnsiTheme="minorHAnsi" w:cstheme="minorBidi"/>
              <w:noProof/>
              <w:kern w:val="2"/>
              <w:lang w:val="es-CO" w:eastAsia="es-CO"/>
              <w14:ligatures w14:val="standardContextual"/>
            </w:rPr>
          </w:pPr>
          <w:hyperlink w:anchor="_Toc218024417" w:history="1">
            <w:r w:rsidRPr="00DD6099">
              <w:rPr>
                <w:rStyle w:val="Hipervnculo"/>
                <w:caps/>
                <w:noProof/>
              </w:rPr>
              <w:t>5</w:t>
            </w:r>
            <w:r>
              <w:rPr>
                <w:rFonts w:asciiTheme="minorHAnsi" w:eastAsiaTheme="minorEastAsia" w:hAnsiTheme="minorHAnsi" w:cstheme="minorBidi"/>
                <w:noProof/>
                <w:kern w:val="2"/>
                <w:lang w:val="es-CO" w:eastAsia="es-CO"/>
                <w14:ligatures w14:val="standardContextual"/>
              </w:rPr>
              <w:tab/>
            </w:r>
            <w:r w:rsidRPr="00DD6099">
              <w:rPr>
                <w:rStyle w:val="Hipervnculo"/>
                <w:noProof/>
              </w:rPr>
              <w:t>LINEAMIENTOS GENERALES</w:t>
            </w:r>
            <w:r>
              <w:rPr>
                <w:noProof/>
                <w:webHidden/>
              </w:rPr>
              <w:tab/>
            </w:r>
            <w:r>
              <w:rPr>
                <w:noProof/>
                <w:webHidden/>
              </w:rPr>
              <w:fldChar w:fldCharType="begin"/>
            </w:r>
            <w:r>
              <w:rPr>
                <w:noProof/>
                <w:webHidden/>
              </w:rPr>
              <w:instrText xml:space="preserve"> PAGEREF _Toc218024417 \h </w:instrText>
            </w:r>
            <w:r>
              <w:rPr>
                <w:noProof/>
                <w:webHidden/>
              </w:rPr>
            </w:r>
            <w:r>
              <w:rPr>
                <w:noProof/>
                <w:webHidden/>
              </w:rPr>
              <w:fldChar w:fldCharType="separate"/>
            </w:r>
            <w:r w:rsidR="00922BEF">
              <w:rPr>
                <w:noProof/>
                <w:webHidden/>
              </w:rPr>
              <w:t>18</w:t>
            </w:r>
            <w:r>
              <w:rPr>
                <w:noProof/>
                <w:webHidden/>
              </w:rPr>
              <w:fldChar w:fldCharType="end"/>
            </w:r>
          </w:hyperlink>
        </w:p>
        <w:p w14:paraId="4E1FC417" w14:textId="402B9B10" w:rsidR="00DD6187" w:rsidRDefault="00DD6187">
          <w:pPr>
            <w:pStyle w:val="TDC1"/>
            <w:rPr>
              <w:rFonts w:asciiTheme="minorHAnsi" w:eastAsiaTheme="minorEastAsia" w:hAnsiTheme="minorHAnsi" w:cstheme="minorBidi"/>
              <w:noProof/>
              <w:kern w:val="2"/>
              <w:lang w:val="es-CO" w:eastAsia="es-CO"/>
              <w14:ligatures w14:val="standardContextual"/>
            </w:rPr>
          </w:pPr>
          <w:hyperlink w:anchor="_Toc218024418" w:history="1">
            <w:r w:rsidRPr="00DD6099">
              <w:rPr>
                <w:rStyle w:val="Hipervnculo"/>
                <w:caps/>
                <w:noProof/>
              </w:rPr>
              <w:t>6</w:t>
            </w:r>
            <w:r>
              <w:rPr>
                <w:rFonts w:asciiTheme="minorHAnsi" w:eastAsiaTheme="minorEastAsia" w:hAnsiTheme="minorHAnsi" w:cstheme="minorBidi"/>
                <w:noProof/>
                <w:kern w:val="2"/>
                <w:lang w:val="es-CO" w:eastAsia="es-CO"/>
                <w14:ligatures w14:val="standardContextual"/>
              </w:rPr>
              <w:tab/>
            </w:r>
            <w:r w:rsidRPr="00DD6099">
              <w:rPr>
                <w:rStyle w:val="Hipervnculo"/>
                <w:noProof/>
              </w:rPr>
              <w:t>POLÍTICAS DE OPERACIÓN EN EL PROCESO CONTABLE</w:t>
            </w:r>
            <w:r>
              <w:rPr>
                <w:noProof/>
                <w:webHidden/>
              </w:rPr>
              <w:tab/>
            </w:r>
            <w:r>
              <w:rPr>
                <w:noProof/>
                <w:webHidden/>
              </w:rPr>
              <w:fldChar w:fldCharType="begin"/>
            </w:r>
            <w:r>
              <w:rPr>
                <w:noProof/>
                <w:webHidden/>
              </w:rPr>
              <w:instrText xml:space="preserve"> PAGEREF _Toc218024418 \h </w:instrText>
            </w:r>
            <w:r>
              <w:rPr>
                <w:noProof/>
                <w:webHidden/>
              </w:rPr>
            </w:r>
            <w:r>
              <w:rPr>
                <w:noProof/>
                <w:webHidden/>
              </w:rPr>
              <w:fldChar w:fldCharType="separate"/>
            </w:r>
            <w:r w:rsidR="00922BEF">
              <w:rPr>
                <w:noProof/>
                <w:webHidden/>
              </w:rPr>
              <w:t>18</w:t>
            </w:r>
            <w:r>
              <w:rPr>
                <w:noProof/>
                <w:webHidden/>
              </w:rPr>
              <w:fldChar w:fldCharType="end"/>
            </w:r>
          </w:hyperlink>
        </w:p>
        <w:p w14:paraId="33B29028" w14:textId="6BF7A25E"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19" w:history="1">
            <w:r w:rsidRPr="00DD6099">
              <w:rPr>
                <w:rStyle w:val="Hipervnculo"/>
                <w:noProof/>
              </w:rPr>
              <w:t>6.1</w:t>
            </w:r>
            <w:r>
              <w:rPr>
                <w:rFonts w:asciiTheme="minorHAnsi" w:eastAsiaTheme="minorEastAsia" w:hAnsiTheme="minorHAnsi" w:cstheme="minorBidi"/>
                <w:noProof/>
                <w:kern w:val="2"/>
                <w:lang w:val="es-CO" w:eastAsia="es-CO"/>
                <w14:ligatures w14:val="standardContextual"/>
              </w:rPr>
              <w:tab/>
            </w:r>
            <w:r w:rsidRPr="00DD6099">
              <w:rPr>
                <w:rStyle w:val="Hipervnculo"/>
                <w:noProof/>
              </w:rPr>
              <w:t>RESPONSABILIDADES Y PLAZOS</w:t>
            </w:r>
            <w:r>
              <w:rPr>
                <w:noProof/>
                <w:webHidden/>
              </w:rPr>
              <w:tab/>
            </w:r>
            <w:r>
              <w:rPr>
                <w:noProof/>
                <w:webHidden/>
              </w:rPr>
              <w:fldChar w:fldCharType="begin"/>
            </w:r>
            <w:r>
              <w:rPr>
                <w:noProof/>
                <w:webHidden/>
              </w:rPr>
              <w:instrText xml:space="preserve"> PAGEREF _Toc218024419 \h </w:instrText>
            </w:r>
            <w:r>
              <w:rPr>
                <w:noProof/>
                <w:webHidden/>
              </w:rPr>
            </w:r>
            <w:r>
              <w:rPr>
                <w:noProof/>
                <w:webHidden/>
              </w:rPr>
              <w:fldChar w:fldCharType="separate"/>
            </w:r>
            <w:r w:rsidR="00922BEF">
              <w:rPr>
                <w:noProof/>
                <w:webHidden/>
              </w:rPr>
              <w:t>18</w:t>
            </w:r>
            <w:r>
              <w:rPr>
                <w:noProof/>
                <w:webHidden/>
              </w:rPr>
              <w:fldChar w:fldCharType="end"/>
            </w:r>
          </w:hyperlink>
        </w:p>
        <w:p w14:paraId="6451144A" w14:textId="6B1BAE0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20" w:history="1">
            <w:r w:rsidRPr="00DD6099">
              <w:rPr>
                <w:rStyle w:val="Hipervnculo"/>
                <w:noProof/>
              </w:rPr>
              <w:t>6.1.1</w:t>
            </w:r>
            <w:r>
              <w:rPr>
                <w:rFonts w:asciiTheme="minorHAnsi" w:eastAsiaTheme="minorEastAsia" w:hAnsiTheme="minorHAnsi" w:cstheme="minorBidi"/>
                <w:noProof/>
                <w:kern w:val="2"/>
                <w:lang w:val="es-CO" w:eastAsia="es-CO"/>
                <w14:ligatures w14:val="standardContextual"/>
              </w:rPr>
              <w:tab/>
            </w:r>
            <w:r w:rsidRPr="00DD6099">
              <w:rPr>
                <w:rStyle w:val="Hipervnculo"/>
                <w:noProof/>
              </w:rPr>
              <w:t>Proceso de Recursos Financieros</w:t>
            </w:r>
            <w:r>
              <w:rPr>
                <w:noProof/>
                <w:webHidden/>
              </w:rPr>
              <w:tab/>
            </w:r>
            <w:r>
              <w:rPr>
                <w:noProof/>
                <w:webHidden/>
              </w:rPr>
              <w:fldChar w:fldCharType="begin"/>
            </w:r>
            <w:r>
              <w:rPr>
                <w:noProof/>
                <w:webHidden/>
              </w:rPr>
              <w:instrText xml:space="preserve"> PAGEREF _Toc218024420 \h </w:instrText>
            </w:r>
            <w:r>
              <w:rPr>
                <w:noProof/>
                <w:webHidden/>
              </w:rPr>
            </w:r>
            <w:r>
              <w:rPr>
                <w:noProof/>
                <w:webHidden/>
              </w:rPr>
              <w:fldChar w:fldCharType="separate"/>
            </w:r>
            <w:r w:rsidR="00922BEF">
              <w:rPr>
                <w:noProof/>
                <w:webHidden/>
              </w:rPr>
              <w:t>20</w:t>
            </w:r>
            <w:r>
              <w:rPr>
                <w:noProof/>
                <w:webHidden/>
              </w:rPr>
              <w:fldChar w:fldCharType="end"/>
            </w:r>
          </w:hyperlink>
        </w:p>
        <w:p w14:paraId="158438D9" w14:textId="63455CC7"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21" w:history="1">
            <w:r w:rsidRPr="00DD6099">
              <w:rPr>
                <w:rStyle w:val="Hipervnculo"/>
                <w:rFonts w:cs="Leelawadee UI"/>
                <w:noProof/>
              </w:rPr>
              <w:t>6.1.2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Proceso de Talento Humano</w:t>
            </w:r>
            <w:r>
              <w:rPr>
                <w:noProof/>
                <w:webHidden/>
              </w:rPr>
              <w:tab/>
            </w:r>
            <w:r>
              <w:rPr>
                <w:noProof/>
                <w:webHidden/>
              </w:rPr>
              <w:fldChar w:fldCharType="begin"/>
            </w:r>
            <w:r>
              <w:rPr>
                <w:noProof/>
                <w:webHidden/>
              </w:rPr>
              <w:instrText xml:space="preserve"> PAGEREF _Toc218024421 \h </w:instrText>
            </w:r>
            <w:r>
              <w:rPr>
                <w:noProof/>
                <w:webHidden/>
              </w:rPr>
            </w:r>
            <w:r>
              <w:rPr>
                <w:noProof/>
                <w:webHidden/>
              </w:rPr>
              <w:fldChar w:fldCharType="separate"/>
            </w:r>
            <w:r w:rsidR="00922BEF">
              <w:rPr>
                <w:noProof/>
                <w:webHidden/>
              </w:rPr>
              <w:t>22</w:t>
            </w:r>
            <w:r>
              <w:rPr>
                <w:noProof/>
                <w:webHidden/>
              </w:rPr>
              <w:fldChar w:fldCharType="end"/>
            </w:r>
          </w:hyperlink>
        </w:p>
        <w:p w14:paraId="0C8587C5" w14:textId="1E020DE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22" w:history="1">
            <w:r w:rsidRPr="00DD6099">
              <w:rPr>
                <w:rStyle w:val="Hipervnculo"/>
                <w:rFonts w:cs="Leelawadee UI"/>
                <w:noProof/>
              </w:rPr>
              <w:t>6.1.3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Proceso de Recursos Físicos e infraestructura</w:t>
            </w:r>
            <w:r>
              <w:rPr>
                <w:noProof/>
                <w:webHidden/>
              </w:rPr>
              <w:tab/>
            </w:r>
            <w:r>
              <w:rPr>
                <w:noProof/>
                <w:webHidden/>
              </w:rPr>
              <w:fldChar w:fldCharType="begin"/>
            </w:r>
            <w:r>
              <w:rPr>
                <w:noProof/>
                <w:webHidden/>
              </w:rPr>
              <w:instrText xml:space="preserve"> PAGEREF _Toc218024422 \h </w:instrText>
            </w:r>
            <w:r>
              <w:rPr>
                <w:noProof/>
                <w:webHidden/>
              </w:rPr>
            </w:r>
            <w:r>
              <w:rPr>
                <w:noProof/>
                <w:webHidden/>
              </w:rPr>
              <w:fldChar w:fldCharType="separate"/>
            </w:r>
            <w:r w:rsidR="00922BEF">
              <w:rPr>
                <w:noProof/>
                <w:webHidden/>
              </w:rPr>
              <w:t>25</w:t>
            </w:r>
            <w:r>
              <w:rPr>
                <w:noProof/>
                <w:webHidden/>
              </w:rPr>
              <w:fldChar w:fldCharType="end"/>
            </w:r>
          </w:hyperlink>
        </w:p>
        <w:p w14:paraId="79B6471C" w14:textId="514C65D9"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23" w:history="1">
            <w:r w:rsidRPr="00DD6099">
              <w:rPr>
                <w:rStyle w:val="Hipervnculo"/>
                <w:rFonts w:cs="Leelawadee UI"/>
                <w:noProof/>
              </w:rPr>
              <w:t>6.1.4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Grupo de Tecnologías de la Información y las Comunicaciones - GTIC</w:t>
            </w:r>
            <w:r>
              <w:rPr>
                <w:noProof/>
                <w:webHidden/>
              </w:rPr>
              <w:tab/>
            </w:r>
            <w:r>
              <w:rPr>
                <w:noProof/>
                <w:webHidden/>
              </w:rPr>
              <w:fldChar w:fldCharType="begin"/>
            </w:r>
            <w:r>
              <w:rPr>
                <w:noProof/>
                <w:webHidden/>
              </w:rPr>
              <w:instrText xml:space="preserve"> PAGEREF _Toc218024423 \h </w:instrText>
            </w:r>
            <w:r>
              <w:rPr>
                <w:noProof/>
                <w:webHidden/>
              </w:rPr>
            </w:r>
            <w:r>
              <w:rPr>
                <w:noProof/>
                <w:webHidden/>
              </w:rPr>
              <w:fldChar w:fldCharType="separate"/>
            </w:r>
            <w:r w:rsidR="00922BEF">
              <w:rPr>
                <w:noProof/>
                <w:webHidden/>
              </w:rPr>
              <w:t>27</w:t>
            </w:r>
            <w:r>
              <w:rPr>
                <w:noProof/>
                <w:webHidden/>
              </w:rPr>
              <w:fldChar w:fldCharType="end"/>
            </w:r>
          </w:hyperlink>
        </w:p>
        <w:p w14:paraId="60D3065D" w14:textId="502FE7FB"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24" w:history="1">
            <w:r w:rsidRPr="00DD6099">
              <w:rPr>
                <w:rStyle w:val="Hipervnculo"/>
                <w:rFonts w:cs="Leelawadee UI"/>
                <w:noProof/>
              </w:rPr>
              <w:t>6.1.5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Oficina Asesora Jurídica - OAJ</w:t>
            </w:r>
            <w:r>
              <w:rPr>
                <w:noProof/>
                <w:webHidden/>
              </w:rPr>
              <w:tab/>
            </w:r>
            <w:r>
              <w:rPr>
                <w:noProof/>
                <w:webHidden/>
              </w:rPr>
              <w:fldChar w:fldCharType="begin"/>
            </w:r>
            <w:r>
              <w:rPr>
                <w:noProof/>
                <w:webHidden/>
              </w:rPr>
              <w:instrText xml:space="preserve"> PAGEREF _Toc218024424 \h </w:instrText>
            </w:r>
            <w:r>
              <w:rPr>
                <w:noProof/>
                <w:webHidden/>
              </w:rPr>
            </w:r>
            <w:r>
              <w:rPr>
                <w:noProof/>
                <w:webHidden/>
              </w:rPr>
              <w:fldChar w:fldCharType="separate"/>
            </w:r>
            <w:r w:rsidR="00922BEF">
              <w:rPr>
                <w:noProof/>
                <w:webHidden/>
              </w:rPr>
              <w:t>28</w:t>
            </w:r>
            <w:r>
              <w:rPr>
                <w:noProof/>
                <w:webHidden/>
              </w:rPr>
              <w:fldChar w:fldCharType="end"/>
            </w:r>
          </w:hyperlink>
        </w:p>
        <w:p w14:paraId="1AA80E1B" w14:textId="24E6E0DB"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25" w:history="1">
            <w:r w:rsidRPr="00DD6099">
              <w:rPr>
                <w:rStyle w:val="Hipervnculo"/>
                <w:rFonts w:cs="Leelawadee UI"/>
                <w:noProof/>
              </w:rPr>
              <w:t>6.1.6</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Oficina Asesora de Planeación - OAP</w:t>
            </w:r>
            <w:r>
              <w:rPr>
                <w:noProof/>
                <w:webHidden/>
              </w:rPr>
              <w:tab/>
            </w:r>
            <w:r>
              <w:rPr>
                <w:noProof/>
                <w:webHidden/>
              </w:rPr>
              <w:fldChar w:fldCharType="begin"/>
            </w:r>
            <w:r>
              <w:rPr>
                <w:noProof/>
                <w:webHidden/>
              </w:rPr>
              <w:instrText xml:space="preserve"> PAGEREF _Toc218024425 \h </w:instrText>
            </w:r>
            <w:r>
              <w:rPr>
                <w:noProof/>
                <w:webHidden/>
              </w:rPr>
            </w:r>
            <w:r>
              <w:rPr>
                <w:noProof/>
                <w:webHidden/>
              </w:rPr>
              <w:fldChar w:fldCharType="separate"/>
            </w:r>
            <w:r w:rsidR="00922BEF">
              <w:rPr>
                <w:noProof/>
                <w:webHidden/>
              </w:rPr>
              <w:t>29</w:t>
            </w:r>
            <w:r>
              <w:rPr>
                <w:noProof/>
                <w:webHidden/>
              </w:rPr>
              <w:fldChar w:fldCharType="end"/>
            </w:r>
          </w:hyperlink>
        </w:p>
        <w:p w14:paraId="3C31E000" w14:textId="4B907E32"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26" w:history="1">
            <w:r w:rsidRPr="00DD6099">
              <w:rPr>
                <w:rStyle w:val="Hipervnculo"/>
                <w:rFonts w:cs="Leelawadee UI"/>
                <w:noProof/>
              </w:rPr>
              <w:t>6.1.7</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Direcciones Territoriales</w:t>
            </w:r>
            <w:r>
              <w:rPr>
                <w:noProof/>
                <w:webHidden/>
              </w:rPr>
              <w:tab/>
            </w:r>
            <w:r>
              <w:rPr>
                <w:noProof/>
                <w:webHidden/>
              </w:rPr>
              <w:fldChar w:fldCharType="begin"/>
            </w:r>
            <w:r>
              <w:rPr>
                <w:noProof/>
                <w:webHidden/>
              </w:rPr>
              <w:instrText xml:space="preserve"> PAGEREF _Toc218024426 \h </w:instrText>
            </w:r>
            <w:r>
              <w:rPr>
                <w:noProof/>
                <w:webHidden/>
              </w:rPr>
            </w:r>
            <w:r>
              <w:rPr>
                <w:noProof/>
                <w:webHidden/>
              </w:rPr>
              <w:fldChar w:fldCharType="separate"/>
            </w:r>
            <w:r w:rsidR="00922BEF">
              <w:rPr>
                <w:noProof/>
                <w:webHidden/>
              </w:rPr>
              <w:t>30</w:t>
            </w:r>
            <w:r>
              <w:rPr>
                <w:noProof/>
                <w:webHidden/>
              </w:rPr>
              <w:fldChar w:fldCharType="end"/>
            </w:r>
          </w:hyperlink>
        </w:p>
        <w:p w14:paraId="606B30B2" w14:textId="7B97CB69"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27" w:history="1">
            <w:r w:rsidRPr="00DD6099">
              <w:rPr>
                <w:rStyle w:val="Hipervnculo"/>
                <w:noProof/>
              </w:rPr>
              <w:t>6.2</w:t>
            </w:r>
            <w:r>
              <w:rPr>
                <w:rFonts w:asciiTheme="minorHAnsi" w:eastAsiaTheme="minorEastAsia" w:hAnsiTheme="minorHAnsi" w:cstheme="minorBidi"/>
                <w:noProof/>
                <w:kern w:val="2"/>
                <w:lang w:val="es-CO" w:eastAsia="es-CO"/>
                <w14:ligatures w14:val="standardContextual"/>
              </w:rPr>
              <w:tab/>
            </w:r>
            <w:r w:rsidRPr="00DD6099">
              <w:rPr>
                <w:rStyle w:val="Hipervnculo"/>
                <w:noProof/>
              </w:rPr>
              <w:t>POLITICAS OPERATIVAS</w:t>
            </w:r>
            <w:r>
              <w:rPr>
                <w:noProof/>
                <w:webHidden/>
              </w:rPr>
              <w:tab/>
            </w:r>
            <w:r>
              <w:rPr>
                <w:noProof/>
                <w:webHidden/>
              </w:rPr>
              <w:fldChar w:fldCharType="begin"/>
            </w:r>
            <w:r>
              <w:rPr>
                <w:noProof/>
                <w:webHidden/>
              </w:rPr>
              <w:instrText xml:space="preserve"> PAGEREF _Toc218024427 \h </w:instrText>
            </w:r>
            <w:r>
              <w:rPr>
                <w:noProof/>
                <w:webHidden/>
              </w:rPr>
            </w:r>
            <w:r>
              <w:rPr>
                <w:noProof/>
                <w:webHidden/>
              </w:rPr>
              <w:fldChar w:fldCharType="separate"/>
            </w:r>
            <w:r w:rsidR="00922BEF">
              <w:rPr>
                <w:noProof/>
                <w:webHidden/>
              </w:rPr>
              <w:t>31</w:t>
            </w:r>
            <w:r>
              <w:rPr>
                <w:noProof/>
                <w:webHidden/>
              </w:rPr>
              <w:fldChar w:fldCharType="end"/>
            </w:r>
          </w:hyperlink>
        </w:p>
        <w:p w14:paraId="0B380E8F" w14:textId="45BCC26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28" w:history="1">
            <w:r w:rsidRPr="00DD6099">
              <w:rPr>
                <w:rStyle w:val="Hipervnculo"/>
                <w:rFonts w:cs="Leelawadee UI"/>
                <w:noProof/>
              </w:rPr>
              <w:t>6.2.1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Efectivo</w:t>
            </w:r>
            <w:r>
              <w:rPr>
                <w:noProof/>
                <w:webHidden/>
              </w:rPr>
              <w:tab/>
            </w:r>
            <w:r>
              <w:rPr>
                <w:noProof/>
                <w:webHidden/>
              </w:rPr>
              <w:fldChar w:fldCharType="begin"/>
            </w:r>
            <w:r>
              <w:rPr>
                <w:noProof/>
                <w:webHidden/>
              </w:rPr>
              <w:instrText xml:space="preserve"> PAGEREF _Toc218024428 \h </w:instrText>
            </w:r>
            <w:r>
              <w:rPr>
                <w:noProof/>
                <w:webHidden/>
              </w:rPr>
            </w:r>
            <w:r>
              <w:rPr>
                <w:noProof/>
                <w:webHidden/>
              </w:rPr>
              <w:fldChar w:fldCharType="separate"/>
            </w:r>
            <w:r w:rsidR="00922BEF">
              <w:rPr>
                <w:noProof/>
                <w:webHidden/>
              </w:rPr>
              <w:t>31</w:t>
            </w:r>
            <w:r>
              <w:rPr>
                <w:noProof/>
                <w:webHidden/>
              </w:rPr>
              <w:fldChar w:fldCharType="end"/>
            </w:r>
          </w:hyperlink>
        </w:p>
        <w:p w14:paraId="00933B07" w14:textId="2D243783"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29" w:history="1">
            <w:r w:rsidRPr="00DD6099">
              <w:rPr>
                <w:rStyle w:val="Hipervnculo"/>
                <w:rFonts w:cs="Leelawadee UI"/>
                <w:noProof/>
              </w:rPr>
              <w:t>6.2.2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Seguros</w:t>
            </w:r>
            <w:r>
              <w:rPr>
                <w:noProof/>
                <w:webHidden/>
              </w:rPr>
              <w:tab/>
            </w:r>
            <w:r>
              <w:rPr>
                <w:noProof/>
                <w:webHidden/>
              </w:rPr>
              <w:fldChar w:fldCharType="begin"/>
            </w:r>
            <w:r>
              <w:rPr>
                <w:noProof/>
                <w:webHidden/>
              </w:rPr>
              <w:instrText xml:space="preserve"> PAGEREF _Toc218024429 \h </w:instrText>
            </w:r>
            <w:r>
              <w:rPr>
                <w:noProof/>
                <w:webHidden/>
              </w:rPr>
            </w:r>
            <w:r>
              <w:rPr>
                <w:noProof/>
                <w:webHidden/>
              </w:rPr>
              <w:fldChar w:fldCharType="separate"/>
            </w:r>
            <w:r w:rsidR="00922BEF">
              <w:rPr>
                <w:noProof/>
                <w:webHidden/>
              </w:rPr>
              <w:t>35</w:t>
            </w:r>
            <w:r>
              <w:rPr>
                <w:noProof/>
                <w:webHidden/>
              </w:rPr>
              <w:fldChar w:fldCharType="end"/>
            </w:r>
          </w:hyperlink>
        </w:p>
        <w:p w14:paraId="2B4C1C10" w14:textId="7DA97D7A"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30" w:history="1">
            <w:r w:rsidRPr="00DD6099">
              <w:rPr>
                <w:rStyle w:val="Hipervnculo"/>
                <w:rFonts w:cs="Leelawadee UI"/>
                <w:noProof/>
              </w:rPr>
              <w:t>6.2.3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Legalización convenios.</w:t>
            </w:r>
            <w:r>
              <w:rPr>
                <w:noProof/>
                <w:webHidden/>
              </w:rPr>
              <w:tab/>
            </w:r>
            <w:r>
              <w:rPr>
                <w:noProof/>
                <w:webHidden/>
              </w:rPr>
              <w:fldChar w:fldCharType="begin"/>
            </w:r>
            <w:r>
              <w:rPr>
                <w:noProof/>
                <w:webHidden/>
              </w:rPr>
              <w:instrText xml:space="preserve"> PAGEREF _Toc218024430 \h </w:instrText>
            </w:r>
            <w:r>
              <w:rPr>
                <w:noProof/>
                <w:webHidden/>
              </w:rPr>
            </w:r>
            <w:r>
              <w:rPr>
                <w:noProof/>
                <w:webHidden/>
              </w:rPr>
              <w:fldChar w:fldCharType="separate"/>
            </w:r>
            <w:r w:rsidR="00922BEF">
              <w:rPr>
                <w:noProof/>
                <w:webHidden/>
              </w:rPr>
              <w:t>36</w:t>
            </w:r>
            <w:r>
              <w:rPr>
                <w:noProof/>
                <w:webHidden/>
              </w:rPr>
              <w:fldChar w:fldCharType="end"/>
            </w:r>
          </w:hyperlink>
        </w:p>
        <w:p w14:paraId="21DD6536" w14:textId="27763FD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31" w:history="1">
            <w:r w:rsidRPr="00DD6099">
              <w:rPr>
                <w:rStyle w:val="Hipervnculo"/>
                <w:rFonts w:cs="Leelawadee UI"/>
                <w:noProof/>
              </w:rPr>
              <w:t>6.2.4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Operaciones recíprocas</w:t>
            </w:r>
            <w:r>
              <w:rPr>
                <w:noProof/>
                <w:webHidden/>
              </w:rPr>
              <w:tab/>
            </w:r>
            <w:r>
              <w:rPr>
                <w:noProof/>
                <w:webHidden/>
              </w:rPr>
              <w:fldChar w:fldCharType="begin"/>
            </w:r>
            <w:r>
              <w:rPr>
                <w:noProof/>
                <w:webHidden/>
              </w:rPr>
              <w:instrText xml:space="preserve"> PAGEREF _Toc218024431 \h </w:instrText>
            </w:r>
            <w:r>
              <w:rPr>
                <w:noProof/>
                <w:webHidden/>
              </w:rPr>
            </w:r>
            <w:r>
              <w:rPr>
                <w:noProof/>
                <w:webHidden/>
              </w:rPr>
              <w:fldChar w:fldCharType="separate"/>
            </w:r>
            <w:r w:rsidR="00922BEF">
              <w:rPr>
                <w:noProof/>
                <w:webHidden/>
              </w:rPr>
              <w:t>36</w:t>
            </w:r>
            <w:r>
              <w:rPr>
                <w:noProof/>
                <w:webHidden/>
              </w:rPr>
              <w:fldChar w:fldCharType="end"/>
            </w:r>
          </w:hyperlink>
        </w:p>
        <w:p w14:paraId="45808DF7" w14:textId="7736B9A4"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32" w:history="1">
            <w:r w:rsidRPr="00DD6099">
              <w:rPr>
                <w:rStyle w:val="Hipervnculo"/>
                <w:noProof/>
              </w:rPr>
              <w:t>6.3</w:t>
            </w:r>
            <w:r>
              <w:rPr>
                <w:rFonts w:asciiTheme="minorHAnsi" w:eastAsiaTheme="minorEastAsia" w:hAnsiTheme="minorHAnsi" w:cstheme="minorBidi"/>
                <w:noProof/>
                <w:kern w:val="2"/>
                <w:lang w:val="es-CO" w:eastAsia="es-CO"/>
                <w14:ligatures w14:val="standardContextual"/>
              </w:rPr>
              <w:tab/>
            </w:r>
            <w:r w:rsidRPr="00DD6099">
              <w:rPr>
                <w:rStyle w:val="Hipervnculo"/>
                <w:noProof/>
              </w:rPr>
              <w:t>INSTRUCCIONES DE TIPO CONTABLE</w:t>
            </w:r>
            <w:r>
              <w:rPr>
                <w:noProof/>
                <w:webHidden/>
              </w:rPr>
              <w:tab/>
            </w:r>
            <w:r>
              <w:rPr>
                <w:noProof/>
                <w:webHidden/>
              </w:rPr>
              <w:fldChar w:fldCharType="begin"/>
            </w:r>
            <w:r>
              <w:rPr>
                <w:noProof/>
                <w:webHidden/>
              </w:rPr>
              <w:instrText xml:space="preserve"> PAGEREF _Toc218024432 \h </w:instrText>
            </w:r>
            <w:r>
              <w:rPr>
                <w:noProof/>
                <w:webHidden/>
              </w:rPr>
            </w:r>
            <w:r>
              <w:rPr>
                <w:noProof/>
                <w:webHidden/>
              </w:rPr>
              <w:fldChar w:fldCharType="separate"/>
            </w:r>
            <w:r w:rsidR="00922BEF">
              <w:rPr>
                <w:noProof/>
                <w:webHidden/>
              </w:rPr>
              <w:t>37</w:t>
            </w:r>
            <w:r>
              <w:rPr>
                <w:noProof/>
                <w:webHidden/>
              </w:rPr>
              <w:fldChar w:fldCharType="end"/>
            </w:r>
          </w:hyperlink>
        </w:p>
        <w:p w14:paraId="6FD3078B" w14:textId="1010565C"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33" w:history="1">
            <w:r w:rsidRPr="00DD6099">
              <w:rPr>
                <w:rStyle w:val="Hipervnculo"/>
                <w:rFonts w:cs="Leelawadee UI"/>
                <w:noProof/>
              </w:rPr>
              <w:t>6.3.1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Conciliaciones Contables</w:t>
            </w:r>
            <w:r>
              <w:rPr>
                <w:noProof/>
                <w:webHidden/>
              </w:rPr>
              <w:tab/>
            </w:r>
            <w:r>
              <w:rPr>
                <w:noProof/>
                <w:webHidden/>
              </w:rPr>
              <w:fldChar w:fldCharType="begin"/>
            </w:r>
            <w:r>
              <w:rPr>
                <w:noProof/>
                <w:webHidden/>
              </w:rPr>
              <w:instrText xml:space="preserve"> PAGEREF _Toc218024433 \h </w:instrText>
            </w:r>
            <w:r>
              <w:rPr>
                <w:noProof/>
                <w:webHidden/>
              </w:rPr>
            </w:r>
            <w:r>
              <w:rPr>
                <w:noProof/>
                <w:webHidden/>
              </w:rPr>
              <w:fldChar w:fldCharType="separate"/>
            </w:r>
            <w:r w:rsidR="00922BEF">
              <w:rPr>
                <w:noProof/>
                <w:webHidden/>
              </w:rPr>
              <w:t>38</w:t>
            </w:r>
            <w:r>
              <w:rPr>
                <w:noProof/>
                <w:webHidden/>
              </w:rPr>
              <w:fldChar w:fldCharType="end"/>
            </w:r>
          </w:hyperlink>
        </w:p>
        <w:p w14:paraId="0DD55AAE" w14:textId="38B8B907" w:rsidR="00DD6187" w:rsidRDefault="00DD6187">
          <w:pPr>
            <w:pStyle w:val="TDC1"/>
            <w:rPr>
              <w:rFonts w:asciiTheme="minorHAnsi" w:eastAsiaTheme="minorEastAsia" w:hAnsiTheme="minorHAnsi" w:cstheme="minorBidi"/>
              <w:noProof/>
              <w:kern w:val="2"/>
              <w:lang w:val="es-CO" w:eastAsia="es-CO"/>
              <w14:ligatures w14:val="standardContextual"/>
            </w:rPr>
          </w:pPr>
          <w:hyperlink w:anchor="_Toc218024434" w:history="1">
            <w:r w:rsidRPr="00DD6099">
              <w:rPr>
                <w:rStyle w:val="Hipervnculo"/>
                <w:caps/>
                <w:noProof/>
              </w:rPr>
              <w:t>7</w:t>
            </w:r>
            <w:r>
              <w:rPr>
                <w:rFonts w:asciiTheme="minorHAnsi" w:eastAsiaTheme="minorEastAsia" w:hAnsiTheme="minorHAnsi" w:cstheme="minorBidi"/>
                <w:noProof/>
                <w:kern w:val="2"/>
                <w:lang w:val="es-CO" w:eastAsia="es-CO"/>
                <w14:ligatures w14:val="standardContextual"/>
              </w:rPr>
              <w:tab/>
            </w:r>
            <w:r w:rsidRPr="00DD6099">
              <w:rPr>
                <w:rStyle w:val="Hipervnculo"/>
                <w:noProof/>
              </w:rPr>
              <w:t>POLITICAS CONTABLES</w:t>
            </w:r>
            <w:r>
              <w:rPr>
                <w:noProof/>
                <w:webHidden/>
              </w:rPr>
              <w:tab/>
            </w:r>
            <w:r>
              <w:rPr>
                <w:noProof/>
                <w:webHidden/>
              </w:rPr>
              <w:fldChar w:fldCharType="begin"/>
            </w:r>
            <w:r>
              <w:rPr>
                <w:noProof/>
                <w:webHidden/>
              </w:rPr>
              <w:instrText xml:space="preserve"> PAGEREF _Toc218024434 \h </w:instrText>
            </w:r>
            <w:r>
              <w:rPr>
                <w:noProof/>
                <w:webHidden/>
              </w:rPr>
            </w:r>
            <w:r>
              <w:rPr>
                <w:noProof/>
                <w:webHidden/>
              </w:rPr>
              <w:fldChar w:fldCharType="separate"/>
            </w:r>
            <w:r w:rsidR="00922BEF">
              <w:rPr>
                <w:noProof/>
                <w:webHidden/>
              </w:rPr>
              <w:t>40</w:t>
            </w:r>
            <w:r>
              <w:rPr>
                <w:noProof/>
                <w:webHidden/>
              </w:rPr>
              <w:fldChar w:fldCharType="end"/>
            </w:r>
          </w:hyperlink>
        </w:p>
        <w:p w14:paraId="4D04905D" w14:textId="70D8E589"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35" w:history="1">
            <w:r w:rsidRPr="00DD6099">
              <w:rPr>
                <w:rStyle w:val="Hipervnculo"/>
                <w:noProof/>
              </w:rPr>
              <w:t>7.1</w:t>
            </w:r>
            <w:r>
              <w:rPr>
                <w:rFonts w:asciiTheme="minorHAnsi" w:eastAsiaTheme="minorEastAsia" w:hAnsiTheme="minorHAnsi" w:cstheme="minorBidi"/>
                <w:noProof/>
                <w:kern w:val="2"/>
                <w:lang w:val="es-CO" w:eastAsia="es-CO"/>
                <w14:ligatures w14:val="standardContextual"/>
              </w:rPr>
              <w:tab/>
            </w:r>
            <w:r w:rsidRPr="00DD6099">
              <w:rPr>
                <w:rStyle w:val="Hipervnculo"/>
                <w:noProof/>
              </w:rPr>
              <w:t>EFECTIVO Y EQUIVALENTES AL EFECTIVO</w:t>
            </w:r>
            <w:r>
              <w:rPr>
                <w:noProof/>
                <w:webHidden/>
              </w:rPr>
              <w:tab/>
            </w:r>
            <w:r>
              <w:rPr>
                <w:noProof/>
                <w:webHidden/>
              </w:rPr>
              <w:fldChar w:fldCharType="begin"/>
            </w:r>
            <w:r>
              <w:rPr>
                <w:noProof/>
                <w:webHidden/>
              </w:rPr>
              <w:instrText xml:space="preserve"> PAGEREF _Toc218024435 \h </w:instrText>
            </w:r>
            <w:r>
              <w:rPr>
                <w:noProof/>
                <w:webHidden/>
              </w:rPr>
            </w:r>
            <w:r>
              <w:rPr>
                <w:noProof/>
                <w:webHidden/>
              </w:rPr>
              <w:fldChar w:fldCharType="separate"/>
            </w:r>
            <w:r w:rsidR="00922BEF">
              <w:rPr>
                <w:noProof/>
                <w:webHidden/>
              </w:rPr>
              <w:t>40</w:t>
            </w:r>
            <w:r>
              <w:rPr>
                <w:noProof/>
                <w:webHidden/>
              </w:rPr>
              <w:fldChar w:fldCharType="end"/>
            </w:r>
          </w:hyperlink>
        </w:p>
        <w:p w14:paraId="432320BE" w14:textId="07315559"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36" w:history="1">
            <w:r w:rsidRPr="00DD6099">
              <w:rPr>
                <w:rStyle w:val="Hipervnculo"/>
                <w:rFonts w:cs="Leelawadee UI"/>
                <w:noProof/>
              </w:rPr>
              <w:t>7.1.1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Objetivo</w:t>
            </w:r>
            <w:r>
              <w:rPr>
                <w:noProof/>
                <w:webHidden/>
              </w:rPr>
              <w:tab/>
            </w:r>
            <w:r>
              <w:rPr>
                <w:noProof/>
                <w:webHidden/>
              </w:rPr>
              <w:fldChar w:fldCharType="begin"/>
            </w:r>
            <w:r>
              <w:rPr>
                <w:noProof/>
                <w:webHidden/>
              </w:rPr>
              <w:instrText xml:space="preserve"> PAGEREF _Toc218024436 \h </w:instrText>
            </w:r>
            <w:r>
              <w:rPr>
                <w:noProof/>
                <w:webHidden/>
              </w:rPr>
            </w:r>
            <w:r>
              <w:rPr>
                <w:noProof/>
                <w:webHidden/>
              </w:rPr>
              <w:fldChar w:fldCharType="separate"/>
            </w:r>
            <w:r w:rsidR="00922BEF">
              <w:rPr>
                <w:noProof/>
                <w:webHidden/>
              </w:rPr>
              <w:t>40</w:t>
            </w:r>
            <w:r>
              <w:rPr>
                <w:noProof/>
                <w:webHidden/>
              </w:rPr>
              <w:fldChar w:fldCharType="end"/>
            </w:r>
          </w:hyperlink>
        </w:p>
        <w:p w14:paraId="35ABF483" w14:textId="4D87F7F7"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37" w:history="1">
            <w:r w:rsidRPr="00DD6099">
              <w:rPr>
                <w:rStyle w:val="Hipervnculo"/>
                <w:rFonts w:cs="Leelawadee UI"/>
                <w:noProof/>
              </w:rPr>
              <w:t>7.1.2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Alcance</w:t>
            </w:r>
            <w:r>
              <w:rPr>
                <w:noProof/>
                <w:webHidden/>
              </w:rPr>
              <w:tab/>
            </w:r>
            <w:r>
              <w:rPr>
                <w:noProof/>
                <w:webHidden/>
              </w:rPr>
              <w:fldChar w:fldCharType="begin"/>
            </w:r>
            <w:r>
              <w:rPr>
                <w:noProof/>
                <w:webHidden/>
              </w:rPr>
              <w:instrText xml:space="preserve"> PAGEREF _Toc218024437 \h </w:instrText>
            </w:r>
            <w:r>
              <w:rPr>
                <w:noProof/>
                <w:webHidden/>
              </w:rPr>
            </w:r>
            <w:r>
              <w:rPr>
                <w:noProof/>
                <w:webHidden/>
              </w:rPr>
              <w:fldChar w:fldCharType="separate"/>
            </w:r>
            <w:r w:rsidR="00922BEF">
              <w:rPr>
                <w:noProof/>
                <w:webHidden/>
              </w:rPr>
              <w:t>40</w:t>
            </w:r>
            <w:r>
              <w:rPr>
                <w:noProof/>
                <w:webHidden/>
              </w:rPr>
              <w:fldChar w:fldCharType="end"/>
            </w:r>
          </w:hyperlink>
        </w:p>
        <w:p w14:paraId="20D0171D" w14:textId="6E85BB0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38" w:history="1">
            <w:r w:rsidRPr="00DD6099">
              <w:rPr>
                <w:rStyle w:val="Hipervnculo"/>
                <w:rFonts w:cs="Leelawadee UI"/>
                <w:noProof/>
              </w:rPr>
              <w:t>7.1.3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Reconocimiento y Medición Inicial</w:t>
            </w:r>
            <w:r>
              <w:rPr>
                <w:noProof/>
                <w:webHidden/>
              </w:rPr>
              <w:tab/>
            </w:r>
            <w:r>
              <w:rPr>
                <w:noProof/>
                <w:webHidden/>
              </w:rPr>
              <w:fldChar w:fldCharType="begin"/>
            </w:r>
            <w:r>
              <w:rPr>
                <w:noProof/>
                <w:webHidden/>
              </w:rPr>
              <w:instrText xml:space="preserve"> PAGEREF _Toc218024438 \h </w:instrText>
            </w:r>
            <w:r>
              <w:rPr>
                <w:noProof/>
                <w:webHidden/>
              </w:rPr>
            </w:r>
            <w:r>
              <w:rPr>
                <w:noProof/>
                <w:webHidden/>
              </w:rPr>
              <w:fldChar w:fldCharType="separate"/>
            </w:r>
            <w:r w:rsidR="00922BEF">
              <w:rPr>
                <w:noProof/>
                <w:webHidden/>
              </w:rPr>
              <w:t>41</w:t>
            </w:r>
            <w:r>
              <w:rPr>
                <w:noProof/>
                <w:webHidden/>
              </w:rPr>
              <w:fldChar w:fldCharType="end"/>
            </w:r>
          </w:hyperlink>
        </w:p>
        <w:p w14:paraId="6A137EFC" w14:textId="3A0D0EE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39" w:history="1">
            <w:r w:rsidRPr="00DD6099">
              <w:rPr>
                <w:rStyle w:val="Hipervnculo"/>
                <w:rFonts w:cs="Leelawadee UI"/>
                <w:noProof/>
              </w:rPr>
              <w:t>7.1.4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Medición Posterior</w:t>
            </w:r>
            <w:r>
              <w:rPr>
                <w:noProof/>
                <w:webHidden/>
              </w:rPr>
              <w:tab/>
            </w:r>
            <w:r>
              <w:rPr>
                <w:noProof/>
                <w:webHidden/>
              </w:rPr>
              <w:fldChar w:fldCharType="begin"/>
            </w:r>
            <w:r>
              <w:rPr>
                <w:noProof/>
                <w:webHidden/>
              </w:rPr>
              <w:instrText xml:space="preserve"> PAGEREF _Toc218024439 \h </w:instrText>
            </w:r>
            <w:r>
              <w:rPr>
                <w:noProof/>
                <w:webHidden/>
              </w:rPr>
            </w:r>
            <w:r>
              <w:rPr>
                <w:noProof/>
                <w:webHidden/>
              </w:rPr>
              <w:fldChar w:fldCharType="separate"/>
            </w:r>
            <w:r w:rsidR="00922BEF">
              <w:rPr>
                <w:noProof/>
                <w:webHidden/>
              </w:rPr>
              <w:t>45</w:t>
            </w:r>
            <w:r>
              <w:rPr>
                <w:noProof/>
                <w:webHidden/>
              </w:rPr>
              <w:fldChar w:fldCharType="end"/>
            </w:r>
          </w:hyperlink>
        </w:p>
        <w:p w14:paraId="08FB8662" w14:textId="5C58C5F1"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40" w:history="1">
            <w:r w:rsidRPr="00DD6099">
              <w:rPr>
                <w:rStyle w:val="Hipervnculo"/>
                <w:rFonts w:cs="Leelawadee UI"/>
                <w:noProof/>
              </w:rPr>
              <w:t>7.1.5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Presentación</w:t>
            </w:r>
            <w:r>
              <w:rPr>
                <w:noProof/>
                <w:webHidden/>
              </w:rPr>
              <w:tab/>
            </w:r>
            <w:r>
              <w:rPr>
                <w:noProof/>
                <w:webHidden/>
              </w:rPr>
              <w:fldChar w:fldCharType="begin"/>
            </w:r>
            <w:r>
              <w:rPr>
                <w:noProof/>
                <w:webHidden/>
              </w:rPr>
              <w:instrText xml:space="preserve"> PAGEREF _Toc218024440 \h </w:instrText>
            </w:r>
            <w:r>
              <w:rPr>
                <w:noProof/>
                <w:webHidden/>
              </w:rPr>
            </w:r>
            <w:r>
              <w:rPr>
                <w:noProof/>
                <w:webHidden/>
              </w:rPr>
              <w:fldChar w:fldCharType="separate"/>
            </w:r>
            <w:r w:rsidR="00922BEF">
              <w:rPr>
                <w:noProof/>
                <w:webHidden/>
              </w:rPr>
              <w:t>47</w:t>
            </w:r>
            <w:r>
              <w:rPr>
                <w:noProof/>
                <w:webHidden/>
              </w:rPr>
              <w:fldChar w:fldCharType="end"/>
            </w:r>
          </w:hyperlink>
        </w:p>
        <w:p w14:paraId="345F023E" w14:textId="46C1955A"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41" w:history="1">
            <w:r w:rsidRPr="00DD6099">
              <w:rPr>
                <w:rStyle w:val="Hipervnculo"/>
                <w:rFonts w:cs="Leelawadee UI"/>
                <w:noProof/>
              </w:rPr>
              <w:t>7.1.6</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Revelaciones</w:t>
            </w:r>
            <w:r>
              <w:rPr>
                <w:noProof/>
                <w:webHidden/>
              </w:rPr>
              <w:tab/>
            </w:r>
            <w:r>
              <w:rPr>
                <w:noProof/>
                <w:webHidden/>
              </w:rPr>
              <w:fldChar w:fldCharType="begin"/>
            </w:r>
            <w:r>
              <w:rPr>
                <w:noProof/>
                <w:webHidden/>
              </w:rPr>
              <w:instrText xml:space="preserve"> PAGEREF _Toc218024441 \h </w:instrText>
            </w:r>
            <w:r>
              <w:rPr>
                <w:noProof/>
                <w:webHidden/>
              </w:rPr>
            </w:r>
            <w:r>
              <w:rPr>
                <w:noProof/>
                <w:webHidden/>
              </w:rPr>
              <w:fldChar w:fldCharType="separate"/>
            </w:r>
            <w:r w:rsidR="00922BEF">
              <w:rPr>
                <w:noProof/>
                <w:webHidden/>
              </w:rPr>
              <w:t>47</w:t>
            </w:r>
            <w:r>
              <w:rPr>
                <w:noProof/>
                <w:webHidden/>
              </w:rPr>
              <w:fldChar w:fldCharType="end"/>
            </w:r>
          </w:hyperlink>
        </w:p>
        <w:p w14:paraId="3BE5D78B" w14:textId="030D9692"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42" w:history="1">
            <w:r w:rsidRPr="00DD6099">
              <w:rPr>
                <w:rStyle w:val="Hipervnculo"/>
                <w:rFonts w:cs="Leelawadee UI"/>
                <w:noProof/>
              </w:rPr>
              <w:t>7.1.7</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Referencia Normativa</w:t>
            </w:r>
            <w:r>
              <w:rPr>
                <w:noProof/>
                <w:webHidden/>
              </w:rPr>
              <w:tab/>
            </w:r>
            <w:r>
              <w:rPr>
                <w:noProof/>
                <w:webHidden/>
              </w:rPr>
              <w:fldChar w:fldCharType="begin"/>
            </w:r>
            <w:r>
              <w:rPr>
                <w:noProof/>
                <w:webHidden/>
              </w:rPr>
              <w:instrText xml:space="preserve"> PAGEREF _Toc218024442 \h </w:instrText>
            </w:r>
            <w:r>
              <w:rPr>
                <w:noProof/>
                <w:webHidden/>
              </w:rPr>
            </w:r>
            <w:r>
              <w:rPr>
                <w:noProof/>
                <w:webHidden/>
              </w:rPr>
              <w:fldChar w:fldCharType="separate"/>
            </w:r>
            <w:r w:rsidR="00922BEF">
              <w:rPr>
                <w:noProof/>
                <w:webHidden/>
              </w:rPr>
              <w:t>47</w:t>
            </w:r>
            <w:r>
              <w:rPr>
                <w:noProof/>
                <w:webHidden/>
              </w:rPr>
              <w:fldChar w:fldCharType="end"/>
            </w:r>
          </w:hyperlink>
        </w:p>
        <w:p w14:paraId="7B8AD339" w14:textId="7110F81D"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43" w:history="1">
            <w:r w:rsidRPr="00DD6099">
              <w:rPr>
                <w:rStyle w:val="Hipervnculo"/>
                <w:rFonts w:cs="Leelawadee UI"/>
                <w:noProof/>
              </w:rPr>
              <w:t>7.1.8</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Documentos Relacionados</w:t>
            </w:r>
            <w:r>
              <w:rPr>
                <w:noProof/>
                <w:webHidden/>
              </w:rPr>
              <w:tab/>
            </w:r>
            <w:r>
              <w:rPr>
                <w:noProof/>
                <w:webHidden/>
              </w:rPr>
              <w:fldChar w:fldCharType="begin"/>
            </w:r>
            <w:r>
              <w:rPr>
                <w:noProof/>
                <w:webHidden/>
              </w:rPr>
              <w:instrText xml:space="preserve"> PAGEREF _Toc218024443 \h </w:instrText>
            </w:r>
            <w:r>
              <w:rPr>
                <w:noProof/>
                <w:webHidden/>
              </w:rPr>
            </w:r>
            <w:r>
              <w:rPr>
                <w:noProof/>
                <w:webHidden/>
              </w:rPr>
              <w:fldChar w:fldCharType="separate"/>
            </w:r>
            <w:r w:rsidR="00922BEF">
              <w:rPr>
                <w:noProof/>
                <w:webHidden/>
              </w:rPr>
              <w:t>48</w:t>
            </w:r>
            <w:r>
              <w:rPr>
                <w:noProof/>
                <w:webHidden/>
              </w:rPr>
              <w:fldChar w:fldCharType="end"/>
            </w:r>
          </w:hyperlink>
        </w:p>
        <w:p w14:paraId="17D628D9" w14:textId="59191298"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44" w:history="1">
            <w:r w:rsidRPr="00DD6099">
              <w:rPr>
                <w:rStyle w:val="Hipervnculo"/>
                <w:noProof/>
              </w:rPr>
              <w:t>7.2</w:t>
            </w:r>
            <w:r>
              <w:rPr>
                <w:rFonts w:asciiTheme="minorHAnsi" w:eastAsiaTheme="minorEastAsia" w:hAnsiTheme="minorHAnsi" w:cstheme="minorBidi"/>
                <w:noProof/>
                <w:kern w:val="2"/>
                <w:lang w:val="es-CO" w:eastAsia="es-CO"/>
                <w14:ligatures w14:val="standardContextual"/>
              </w:rPr>
              <w:tab/>
            </w:r>
            <w:r w:rsidRPr="00DD6099">
              <w:rPr>
                <w:rStyle w:val="Hipervnculo"/>
                <w:noProof/>
              </w:rPr>
              <w:t>CUENTAS POR COBRAR</w:t>
            </w:r>
            <w:r>
              <w:rPr>
                <w:noProof/>
                <w:webHidden/>
              </w:rPr>
              <w:tab/>
            </w:r>
            <w:r>
              <w:rPr>
                <w:noProof/>
                <w:webHidden/>
              </w:rPr>
              <w:fldChar w:fldCharType="begin"/>
            </w:r>
            <w:r>
              <w:rPr>
                <w:noProof/>
                <w:webHidden/>
              </w:rPr>
              <w:instrText xml:space="preserve"> PAGEREF _Toc218024444 \h </w:instrText>
            </w:r>
            <w:r>
              <w:rPr>
                <w:noProof/>
                <w:webHidden/>
              </w:rPr>
            </w:r>
            <w:r>
              <w:rPr>
                <w:noProof/>
                <w:webHidden/>
              </w:rPr>
              <w:fldChar w:fldCharType="separate"/>
            </w:r>
            <w:r w:rsidR="00922BEF">
              <w:rPr>
                <w:noProof/>
                <w:webHidden/>
              </w:rPr>
              <w:t>48</w:t>
            </w:r>
            <w:r>
              <w:rPr>
                <w:noProof/>
                <w:webHidden/>
              </w:rPr>
              <w:fldChar w:fldCharType="end"/>
            </w:r>
          </w:hyperlink>
        </w:p>
        <w:p w14:paraId="0DE9B91E" w14:textId="29B3E406"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45" w:history="1">
            <w:r w:rsidRPr="00DD6099">
              <w:rPr>
                <w:rStyle w:val="Hipervnculo"/>
                <w:rFonts w:cs="Leelawadee UI"/>
                <w:noProof/>
              </w:rPr>
              <w:t>7.2.1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Objetivo</w:t>
            </w:r>
            <w:r>
              <w:rPr>
                <w:noProof/>
                <w:webHidden/>
              </w:rPr>
              <w:tab/>
            </w:r>
            <w:r>
              <w:rPr>
                <w:noProof/>
                <w:webHidden/>
              </w:rPr>
              <w:fldChar w:fldCharType="begin"/>
            </w:r>
            <w:r>
              <w:rPr>
                <w:noProof/>
                <w:webHidden/>
              </w:rPr>
              <w:instrText xml:space="preserve"> PAGEREF _Toc218024445 \h </w:instrText>
            </w:r>
            <w:r>
              <w:rPr>
                <w:noProof/>
                <w:webHidden/>
              </w:rPr>
            </w:r>
            <w:r>
              <w:rPr>
                <w:noProof/>
                <w:webHidden/>
              </w:rPr>
              <w:fldChar w:fldCharType="separate"/>
            </w:r>
            <w:r w:rsidR="00922BEF">
              <w:rPr>
                <w:noProof/>
                <w:webHidden/>
              </w:rPr>
              <w:t>48</w:t>
            </w:r>
            <w:r>
              <w:rPr>
                <w:noProof/>
                <w:webHidden/>
              </w:rPr>
              <w:fldChar w:fldCharType="end"/>
            </w:r>
          </w:hyperlink>
        </w:p>
        <w:p w14:paraId="5A6F74C9" w14:textId="1F6CA00A"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46" w:history="1">
            <w:r w:rsidRPr="00DD6099">
              <w:rPr>
                <w:rStyle w:val="Hipervnculo"/>
                <w:rFonts w:cs="Leelawadee UI"/>
                <w:noProof/>
              </w:rPr>
              <w:t>7.2.2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noProof/>
              </w:rPr>
              <w:t>Alcance</w:t>
            </w:r>
            <w:r>
              <w:rPr>
                <w:noProof/>
                <w:webHidden/>
              </w:rPr>
              <w:tab/>
            </w:r>
            <w:r>
              <w:rPr>
                <w:noProof/>
                <w:webHidden/>
              </w:rPr>
              <w:fldChar w:fldCharType="begin"/>
            </w:r>
            <w:r>
              <w:rPr>
                <w:noProof/>
                <w:webHidden/>
              </w:rPr>
              <w:instrText xml:space="preserve"> PAGEREF _Toc218024446 \h </w:instrText>
            </w:r>
            <w:r>
              <w:rPr>
                <w:noProof/>
                <w:webHidden/>
              </w:rPr>
            </w:r>
            <w:r>
              <w:rPr>
                <w:noProof/>
                <w:webHidden/>
              </w:rPr>
              <w:fldChar w:fldCharType="separate"/>
            </w:r>
            <w:r w:rsidR="00922BEF">
              <w:rPr>
                <w:noProof/>
                <w:webHidden/>
              </w:rPr>
              <w:t>48</w:t>
            </w:r>
            <w:r>
              <w:rPr>
                <w:noProof/>
                <w:webHidden/>
              </w:rPr>
              <w:fldChar w:fldCharType="end"/>
            </w:r>
          </w:hyperlink>
        </w:p>
        <w:p w14:paraId="00E02867" w14:textId="4B1DD4DC"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47" w:history="1">
            <w:r w:rsidRPr="00DD6099">
              <w:rPr>
                <w:rStyle w:val="Hipervnculo"/>
                <w:rFonts w:cs="Leelawadee UI"/>
                <w:noProof/>
              </w:rPr>
              <w:t>7.2.3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 y Medición Inicial</w:t>
            </w:r>
            <w:r>
              <w:rPr>
                <w:noProof/>
                <w:webHidden/>
              </w:rPr>
              <w:tab/>
            </w:r>
            <w:r>
              <w:rPr>
                <w:noProof/>
                <w:webHidden/>
              </w:rPr>
              <w:fldChar w:fldCharType="begin"/>
            </w:r>
            <w:r>
              <w:rPr>
                <w:noProof/>
                <w:webHidden/>
              </w:rPr>
              <w:instrText xml:space="preserve"> PAGEREF _Toc218024447 \h </w:instrText>
            </w:r>
            <w:r>
              <w:rPr>
                <w:noProof/>
                <w:webHidden/>
              </w:rPr>
            </w:r>
            <w:r>
              <w:rPr>
                <w:noProof/>
                <w:webHidden/>
              </w:rPr>
              <w:fldChar w:fldCharType="separate"/>
            </w:r>
            <w:r w:rsidR="00922BEF">
              <w:rPr>
                <w:noProof/>
                <w:webHidden/>
              </w:rPr>
              <w:t>48</w:t>
            </w:r>
            <w:r>
              <w:rPr>
                <w:noProof/>
                <w:webHidden/>
              </w:rPr>
              <w:fldChar w:fldCharType="end"/>
            </w:r>
          </w:hyperlink>
        </w:p>
        <w:p w14:paraId="327AA1AE" w14:textId="7231FD9D"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48" w:history="1">
            <w:r w:rsidRPr="00DD6099">
              <w:rPr>
                <w:rStyle w:val="Hipervnculo"/>
                <w:rFonts w:cs="Leelawadee UI"/>
                <w:noProof/>
              </w:rPr>
              <w:t>7.2.4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Posterior</w:t>
            </w:r>
            <w:r>
              <w:rPr>
                <w:noProof/>
                <w:webHidden/>
              </w:rPr>
              <w:tab/>
            </w:r>
            <w:r>
              <w:rPr>
                <w:noProof/>
                <w:webHidden/>
              </w:rPr>
              <w:fldChar w:fldCharType="begin"/>
            </w:r>
            <w:r>
              <w:rPr>
                <w:noProof/>
                <w:webHidden/>
              </w:rPr>
              <w:instrText xml:space="preserve"> PAGEREF _Toc218024448 \h </w:instrText>
            </w:r>
            <w:r>
              <w:rPr>
                <w:noProof/>
                <w:webHidden/>
              </w:rPr>
            </w:r>
            <w:r>
              <w:rPr>
                <w:noProof/>
                <w:webHidden/>
              </w:rPr>
              <w:fldChar w:fldCharType="separate"/>
            </w:r>
            <w:r w:rsidR="00922BEF">
              <w:rPr>
                <w:noProof/>
                <w:webHidden/>
              </w:rPr>
              <w:t>50</w:t>
            </w:r>
            <w:r>
              <w:rPr>
                <w:noProof/>
                <w:webHidden/>
              </w:rPr>
              <w:fldChar w:fldCharType="end"/>
            </w:r>
          </w:hyperlink>
        </w:p>
        <w:p w14:paraId="259954C6" w14:textId="7DA5851C" w:rsidR="00DD6187" w:rsidRDefault="00DD6187">
          <w:pPr>
            <w:pStyle w:val="TDC3"/>
            <w:tabs>
              <w:tab w:val="right" w:leader="dot" w:pos="8828"/>
            </w:tabs>
            <w:rPr>
              <w:rFonts w:asciiTheme="minorHAnsi" w:eastAsiaTheme="minorEastAsia" w:hAnsiTheme="minorHAnsi" w:cstheme="minorBidi"/>
              <w:noProof/>
              <w:kern w:val="2"/>
              <w:lang w:val="es-CO" w:eastAsia="es-CO"/>
              <w14:ligatures w14:val="standardContextual"/>
            </w:rPr>
          </w:pPr>
        </w:p>
        <w:p w14:paraId="0655F6A1" w14:textId="3795E419"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50" w:history="1">
            <w:r w:rsidRPr="00DD6099">
              <w:rPr>
                <w:rStyle w:val="Hipervnculo"/>
                <w:noProof/>
              </w:rPr>
              <w:t>7.2.5</w:t>
            </w:r>
            <w:r>
              <w:rPr>
                <w:rFonts w:asciiTheme="minorHAnsi" w:eastAsiaTheme="minorEastAsia" w:hAnsiTheme="minorHAnsi" w:cstheme="minorBidi"/>
                <w:noProof/>
                <w:kern w:val="2"/>
                <w:lang w:val="es-CO" w:eastAsia="es-CO"/>
                <w14:ligatures w14:val="standardContextual"/>
              </w:rPr>
              <w:tab/>
            </w:r>
            <w:r w:rsidRPr="00DD6099">
              <w:rPr>
                <w:rStyle w:val="Hipervnculo"/>
                <w:noProof/>
              </w:rPr>
              <w:t>Baja en Cuentas</w:t>
            </w:r>
            <w:r>
              <w:rPr>
                <w:noProof/>
                <w:webHidden/>
              </w:rPr>
              <w:tab/>
            </w:r>
            <w:r>
              <w:rPr>
                <w:noProof/>
                <w:webHidden/>
              </w:rPr>
              <w:fldChar w:fldCharType="begin"/>
            </w:r>
            <w:r>
              <w:rPr>
                <w:noProof/>
                <w:webHidden/>
              </w:rPr>
              <w:instrText xml:space="preserve"> PAGEREF _Toc218024450 \h </w:instrText>
            </w:r>
            <w:r>
              <w:rPr>
                <w:noProof/>
                <w:webHidden/>
              </w:rPr>
            </w:r>
            <w:r>
              <w:rPr>
                <w:noProof/>
                <w:webHidden/>
              </w:rPr>
              <w:fldChar w:fldCharType="separate"/>
            </w:r>
            <w:r w:rsidR="00922BEF">
              <w:rPr>
                <w:noProof/>
                <w:webHidden/>
              </w:rPr>
              <w:t>53</w:t>
            </w:r>
            <w:r>
              <w:rPr>
                <w:noProof/>
                <w:webHidden/>
              </w:rPr>
              <w:fldChar w:fldCharType="end"/>
            </w:r>
          </w:hyperlink>
        </w:p>
        <w:p w14:paraId="2AE32D48" w14:textId="4EDFF886"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51" w:history="1">
            <w:r w:rsidRPr="00DD6099">
              <w:rPr>
                <w:rStyle w:val="Hipervnculo"/>
                <w:noProof/>
              </w:rPr>
              <w:t>7.2.6</w:t>
            </w:r>
            <w:r>
              <w:rPr>
                <w:rFonts w:asciiTheme="minorHAnsi" w:eastAsiaTheme="minorEastAsia" w:hAnsiTheme="minorHAnsi" w:cstheme="minorBidi"/>
                <w:noProof/>
                <w:kern w:val="2"/>
                <w:lang w:val="es-CO" w:eastAsia="es-CO"/>
                <w14:ligatures w14:val="standardContextual"/>
              </w:rPr>
              <w:tab/>
            </w:r>
            <w:r w:rsidRPr="00DD6099">
              <w:rPr>
                <w:rStyle w:val="Hipervnculo"/>
                <w:noProof/>
              </w:rPr>
              <w:t>Revelaciones</w:t>
            </w:r>
            <w:r>
              <w:rPr>
                <w:noProof/>
                <w:webHidden/>
              </w:rPr>
              <w:tab/>
            </w:r>
            <w:r>
              <w:rPr>
                <w:noProof/>
                <w:webHidden/>
              </w:rPr>
              <w:fldChar w:fldCharType="begin"/>
            </w:r>
            <w:r>
              <w:rPr>
                <w:noProof/>
                <w:webHidden/>
              </w:rPr>
              <w:instrText xml:space="preserve"> PAGEREF _Toc218024451 \h </w:instrText>
            </w:r>
            <w:r>
              <w:rPr>
                <w:noProof/>
                <w:webHidden/>
              </w:rPr>
            </w:r>
            <w:r>
              <w:rPr>
                <w:noProof/>
                <w:webHidden/>
              </w:rPr>
              <w:fldChar w:fldCharType="separate"/>
            </w:r>
            <w:r w:rsidR="00922BEF">
              <w:rPr>
                <w:noProof/>
                <w:webHidden/>
              </w:rPr>
              <w:t>55</w:t>
            </w:r>
            <w:r>
              <w:rPr>
                <w:noProof/>
                <w:webHidden/>
              </w:rPr>
              <w:fldChar w:fldCharType="end"/>
            </w:r>
          </w:hyperlink>
        </w:p>
        <w:p w14:paraId="684CFA7C" w14:textId="2A0F25F9"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52" w:history="1">
            <w:r w:rsidRPr="00DD6099">
              <w:rPr>
                <w:rStyle w:val="Hipervnculo"/>
                <w:noProof/>
              </w:rPr>
              <w:t>7.2.7</w:t>
            </w:r>
            <w:r>
              <w:rPr>
                <w:rFonts w:asciiTheme="minorHAnsi" w:eastAsiaTheme="minorEastAsia" w:hAnsiTheme="minorHAnsi" w:cstheme="minorBidi"/>
                <w:noProof/>
                <w:kern w:val="2"/>
                <w:lang w:val="es-CO" w:eastAsia="es-CO"/>
                <w14:ligatures w14:val="standardContextual"/>
              </w:rPr>
              <w:tab/>
            </w:r>
            <w:r w:rsidRPr="00DD6099">
              <w:rPr>
                <w:rStyle w:val="Hipervnculo"/>
                <w:noProof/>
              </w:rPr>
              <w:t>Documentos Relacionados</w:t>
            </w:r>
            <w:r>
              <w:rPr>
                <w:noProof/>
                <w:webHidden/>
              </w:rPr>
              <w:tab/>
            </w:r>
            <w:r>
              <w:rPr>
                <w:noProof/>
                <w:webHidden/>
              </w:rPr>
              <w:fldChar w:fldCharType="begin"/>
            </w:r>
            <w:r>
              <w:rPr>
                <w:noProof/>
                <w:webHidden/>
              </w:rPr>
              <w:instrText xml:space="preserve"> PAGEREF _Toc218024452 \h </w:instrText>
            </w:r>
            <w:r>
              <w:rPr>
                <w:noProof/>
                <w:webHidden/>
              </w:rPr>
            </w:r>
            <w:r>
              <w:rPr>
                <w:noProof/>
                <w:webHidden/>
              </w:rPr>
              <w:fldChar w:fldCharType="separate"/>
            </w:r>
            <w:r w:rsidR="00922BEF">
              <w:rPr>
                <w:noProof/>
                <w:webHidden/>
              </w:rPr>
              <w:t>55</w:t>
            </w:r>
            <w:r>
              <w:rPr>
                <w:noProof/>
                <w:webHidden/>
              </w:rPr>
              <w:fldChar w:fldCharType="end"/>
            </w:r>
          </w:hyperlink>
        </w:p>
        <w:p w14:paraId="6C3248A3" w14:textId="39E5BC46"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53" w:history="1">
            <w:r w:rsidRPr="00DD6099">
              <w:rPr>
                <w:rStyle w:val="Hipervnculo"/>
                <w:noProof/>
              </w:rPr>
              <w:t>7.2.8</w:t>
            </w:r>
            <w:r>
              <w:rPr>
                <w:rFonts w:asciiTheme="minorHAnsi" w:eastAsiaTheme="minorEastAsia" w:hAnsiTheme="minorHAnsi" w:cstheme="minorBidi"/>
                <w:noProof/>
                <w:kern w:val="2"/>
                <w:lang w:val="es-CO" w:eastAsia="es-CO"/>
                <w14:ligatures w14:val="standardContextual"/>
              </w:rPr>
              <w:tab/>
            </w:r>
            <w:r w:rsidRPr="00DD6099">
              <w:rPr>
                <w:rStyle w:val="Hipervnculo"/>
                <w:noProof/>
              </w:rPr>
              <w:t>Deudas de Difícil Recaudo</w:t>
            </w:r>
            <w:r>
              <w:rPr>
                <w:noProof/>
                <w:webHidden/>
              </w:rPr>
              <w:tab/>
            </w:r>
            <w:r>
              <w:rPr>
                <w:noProof/>
                <w:webHidden/>
              </w:rPr>
              <w:fldChar w:fldCharType="begin"/>
            </w:r>
            <w:r>
              <w:rPr>
                <w:noProof/>
                <w:webHidden/>
              </w:rPr>
              <w:instrText xml:space="preserve"> PAGEREF _Toc218024453 \h </w:instrText>
            </w:r>
            <w:r>
              <w:rPr>
                <w:noProof/>
                <w:webHidden/>
              </w:rPr>
            </w:r>
            <w:r>
              <w:rPr>
                <w:noProof/>
                <w:webHidden/>
              </w:rPr>
              <w:fldChar w:fldCharType="separate"/>
            </w:r>
            <w:r w:rsidR="00922BEF">
              <w:rPr>
                <w:noProof/>
                <w:webHidden/>
              </w:rPr>
              <w:t>56</w:t>
            </w:r>
            <w:r>
              <w:rPr>
                <w:noProof/>
                <w:webHidden/>
              </w:rPr>
              <w:fldChar w:fldCharType="end"/>
            </w:r>
          </w:hyperlink>
        </w:p>
        <w:p w14:paraId="601998CA" w14:textId="3AC45C96"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54" w:history="1">
            <w:r w:rsidRPr="00DD6099">
              <w:rPr>
                <w:rStyle w:val="Hipervnculo"/>
                <w:noProof/>
              </w:rPr>
              <w:t>7.3</w:t>
            </w:r>
            <w:r>
              <w:rPr>
                <w:rFonts w:asciiTheme="minorHAnsi" w:eastAsiaTheme="minorEastAsia" w:hAnsiTheme="minorHAnsi" w:cstheme="minorBidi"/>
                <w:noProof/>
                <w:kern w:val="2"/>
                <w:lang w:val="es-CO" w:eastAsia="es-CO"/>
                <w14:ligatures w14:val="standardContextual"/>
              </w:rPr>
              <w:tab/>
            </w:r>
            <w:r w:rsidRPr="00DD6099">
              <w:rPr>
                <w:rStyle w:val="Hipervnculo"/>
                <w:noProof/>
              </w:rPr>
              <w:t>INVENTARIOS</w:t>
            </w:r>
            <w:r>
              <w:rPr>
                <w:noProof/>
                <w:webHidden/>
              </w:rPr>
              <w:tab/>
            </w:r>
            <w:r>
              <w:rPr>
                <w:noProof/>
                <w:webHidden/>
              </w:rPr>
              <w:fldChar w:fldCharType="begin"/>
            </w:r>
            <w:r>
              <w:rPr>
                <w:noProof/>
                <w:webHidden/>
              </w:rPr>
              <w:instrText xml:space="preserve"> PAGEREF _Toc218024454 \h </w:instrText>
            </w:r>
            <w:r>
              <w:rPr>
                <w:noProof/>
                <w:webHidden/>
              </w:rPr>
            </w:r>
            <w:r>
              <w:rPr>
                <w:noProof/>
                <w:webHidden/>
              </w:rPr>
              <w:fldChar w:fldCharType="separate"/>
            </w:r>
            <w:r w:rsidR="00922BEF">
              <w:rPr>
                <w:noProof/>
                <w:webHidden/>
              </w:rPr>
              <w:t>56</w:t>
            </w:r>
            <w:r>
              <w:rPr>
                <w:noProof/>
                <w:webHidden/>
              </w:rPr>
              <w:fldChar w:fldCharType="end"/>
            </w:r>
          </w:hyperlink>
        </w:p>
        <w:p w14:paraId="510755B9" w14:textId="7739FAA2"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55" w:history="1">
            <w:r w:rsidRPr="00DD6099">
              <w:rPr>
                <w:rStyle w:val="Hipervnculo"/>
                <w:noProof/>
              </w:rPr>
              <w:t>7.3.1</w:t>
            </w:r>
            <w:r>
              <w:rPr>
                <w:rFonts w:asciiTheme="minorHAnsi" w:eastAsiaTheme="minorEastAsia" w:hAnsiTheme="minorHAnsi" w:cstheme="minorBidi"/>
                <w:noProof/>
                <w:kern w:val="2"/>
                <w:lang w:val="es-CO" w:eastAsia="es-CO"/>
                <w14:ligatures w14:val="standardContextual"/>
              </w:rPr>
              <w:tab/>
            </w:r>
            <w:r w:rsidRPr="00DD6099">
              <w:rPr>
                <w:rStyle w:val="Hipervnculo"/>
                <w:noProof/>
              </w:rPr>
              <w:t>Objetivo</w:t>
            </w:r>
            <w:r>
              <w:rPr>
                <w:noProof/>
                <w:webHidden/>
              </w:rPr>
              <w:tab/>
            </w:r>
            <w:r>
              <w:rPr>
                <w:noProof/>
                <w:webHidden/>
              </w:rPr>
              <w:fldChar w:fldCharType="begin"/>
            </w:r>
            <w:r>
              <w:rPr>
                <w:noProof/>
                <w:webHidden/>
              </w:rPr>
              <w:instrText xml:space="preserve"> PAGEREF _Toc218024455 \h </w:instrText>
            </w:r>
            <w:r>
              <w:rPr>
                <w:noProof/>
                <w:webHidden/>
              </w:rPr>
            </w:r>
            <w:r>
              <w:rPr>
                <w:noProof/>
                <w:webHidden/>
              </w:rPr>
              <w:fldChar w:fldCharType="separate"/>
            </w:r>
            <w:r w:rsidR="00922BEF">
              <w:rPr>
                <w:noProof/>
                <w:webHidden/>
              </w:rPr>
              <w:t>56</w:t>
            </w:r>
            <w:r>
              <w:rPr>
                <w:noProof/>
                <w:webHidden/>
              </w:rPr>
              <w:fldChar w:fldCharType="end"/>
            </w:r>
          </w:hyperlink>
        </w:p>
        <w:p w14:paraId="217079F8" w14:textId="6D0AA48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56" w:history="1">
            <w:r w:rsidRPr="00DD6099">
              <w:rPr>
                <w:rStyle w:val="Hipervnculo"/>
                <w:noProof/>
              </w:rPr>
              <w:t>7.3.2</w:t>
            </w:r>
            <w:r>
              <w:rPr>
                <w:rFonts w:asciiTheme="minorHAnsi" w:eastAsiaTheme="minorEastAsia" w:hAnsiTheme="minorHAnsi" w:cstheme="minorBidi"/>
                <w:noProof/>
                <w:kern w:val="2"/>
                <w:lang w:val="es-CO" w:eastAsia="es-CO"/>
                <w14:ligatures w14:val="standardContextual"/>
              </w:rPr>
              <w:tab/>
            </w:r>
            <w:r w:rsidRPr="00DD6099">
              <w:rPr>
                <w:rStyle w:val="Hipervnculo"/>
                <w:noProof/>
              </w:rPr>
              <w:t>Alcance</w:t>
            </w:r>
            <w:r>
              <w:rPr>
                <w:noProof/>
                <w:webHidden/>
              </w:rPr>
              <w:tab/>
            </w:r>
            <w:r>
              <w:rPr>
                <w:noProof/>
                <w:webHidden/>
              </w:rPr>
              <w:fldChar w:fldCharType="begin"/>
            </w:r>
            <w:r>
              <w:rPr>
                <w:noProof/>
                <w:webHidden/>
              </w:rPr>
              <w:instrText xml:space="preserve"> PAGEREF _Toc218024456 \h </w:instrText>
            </w:r>
            <w:r>
              <w:rPr>
                <w:noProof/>
                <w:webHidden/>
              </w:rPr>
            </w:r>
            <w:r>
              <w:rPr>
                <w:noProof/>
                <w:webHidden/>
              </w:rPr>
              <w:fldChar w:fldCharType="separate"/>
            </w:r>
            <w:r w:rsidR="00922BEF">
              <w:rPr>
                <w:noProof/>
                <w:webHidden/>
              </w:rPr>
              <w:t>56</w:t>
            </w:r>
            <w:r>
              <w:rPr>
                <w:noProof/>
                <w:webHidden/>
              </w:rPr>
              <w:fldChar w:fldCharType="end"/>
            </w:r>
          </w:hyperlink>
        </w:p>
        <w:p w14:paraId="7303D7D0" w14:textId="657D1954"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57" w:history="1">
            <w:r w:rsidRPr="00DD6099">
              <w:rPr>
                <w:rStyle w:val="Hipervnculo"/>
                <w:noProof/>
              </w:rPr>
              <w:t>7.3.3</w:t>
            </w:r>
            <w:r>
              <w:rPr>
                <w:rFonts w:asciiTheme="minorHAnsi" w:eastAsiaTheme="minorEastAsia" w:hAnsiTheme="minorHAnsi" w:cstheme="minorBidi"/>
                <w:noProof/>
                <w:kern w:val="2"/>
                <w:lang w:val="es-CO" w:eastAsia="es-CO"/>
                <w14:ligatures w14:val="standardContextual"/>
              </w:rPr>
              <w:tab/>
            </w:r>
            <w:r w:rsidRPr="00DD6099">
              <w:rPr>
                <w:rStyle w:val="Hipervnculo"/>
                <w:noProof/>
              </w:rPr>
              <w:t>Reconocimiento y Medición Inicial</w:t>
            </w:r>
            <w:r>
              <w:rPr>
                <w:noProof/>
                <w:webHidden/>
              </w:rPr>
              <w:tab/>
            </w:r>
            <w:r>
              <w:rPr>
                <w:noProof/>
                <w:webHidden/>
              </w:rPr>
              <w:fldChar w:fldCharType="begin"/>
            </w:r>
            <w:r>
              <w:rPr>
                <w:noProof/>
                <w:webHidden/>
              </w:rPr>
              <w:instrText xml:space="preserve"> PAGEREF _Toc218024457 \h </w:instrText>
            </w:r>
            <w:r>
              <w:rPr>
                <w:noProof/>
                <w:webHidden/>
              </w:rPr>
            </w:r>
            <w:r>
              <w:rPr>
                <w:noProof/>
                <w:webHidden/>
              </w:rPr>
              <w:fldChar w:fldCharType="separate"/>
            </w:r>
            <w:r w:rsidR="00922BEF">
              <w:rPr>
                <w:noProof/>
                <w:webHidden/>
              </w:rPr>
              <w:t>57</w:t>
            </w:r>
            <w:r>
              <w:rPr>
                <w:noProof/>
                <w:webHidden/>
              </w:rPr>
              <w:fldChar w:fldCharType="end"/>
            </w:r>
          </w:hyperlink>
        </w:p>
        <w:p w14:paraId="757B33A8" w14:textId="6C15E0A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58" w:history="1">
            <w:r w:rsidRPr="00DD6099">
              <w:rPr>
                <w:rStyle w:val="Hipervnculo"/>
                <w:noProof/>
              </w:rPr>
              <w:t>7.3.4</w:t>
            </w:r>
            <w:r>
              <w:rPr>
                <w:rFonts w:asciiTheme="minorHAnsi" w:eastAsiaTheme="minorEastAsia" w:hAnsiTheme="minorHAnsi" w:cstheme="minorBidi"/>
                <w:noProof/>
                <w:kern w:val="2"/>
                <w:lang w:val="es-CO" w:eastAsia="es-CO"/>
                <w14:ligatures w14:val="standardContextual"/>
              </w:rPr>
              <w:tab/>
            </w:r>
            <w:r w:rsidRPr="00DD6099">
              <w:rPr>
                <w:rStyle w:val="Hipervnculo"/>
                <w:noProof/>
              </w:rPr>
              <w:t>Medición Posterior</w:t>
            </w:r>
            <w:r>
              <w:rPr>
                <w:noProof/>
                <w:webHidden/>
              </w:rPr>
              <w:tab/>
            </w:r>
            <w:r>
              <w:rPr>
                <w:noProof/>
                <w:webHidden/>
              </w:rPr>
              <w:fldChar w:fldCharType="begin"/>
            </w:r>
            <w:r>
              <w:rPr>
                <w:noProof/>
                <w:webHidden/>
              </w:rPr>
              <w:instrText xml:space="preserve"> PAGEREF _Toc218024458 \h </w:instrText>
            </w:r>
            <w:r>
              <w:rPr>
                <w:noProof/>
                <w:webHidden/>
              </w:rPr>
            </w:r>
            <w:r>
              <w:rPr>
                <w:noProof/>
                <w:webHidden/>
              </w:rPr>
              <w:fldChar w:fldCharType="separate"/>
            </w:r>
            <w:r w:rsidR="00922BEF">
              <w:rPr>
                <w:noProof/>
                <w:webHidden/>
              </w:rPr>
              <w:t>58</w:t>
            </w:r>
            <w:r>
              <w:rPr>
                <w:noProof/>
                <w:webHidden/>
              </w:rPr>
              <w:fldChar w:fldCharType="end"/>
            </w:r>
          </w:hyperlink>
        </w:p>
        <w:p w14:paraId="12799FDB" w14:textId="6D45264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59" w:history="1">
            <w:r w:rsidRPr="00DD6099">
              <w:rPr>
                <w:rStyle w:val="Hipervnculo"/>
                <w:noProof/>
              </w:rPr>
              <w:t>7.3.5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 en el Resultado</w:t>
            </w:r>
            <w:r>
              <w:rPr>
                <w:noProof/>
                <w:webHidden/>
              </w:rPr>
              <w:tab/>
            </w:r>
            <w:r>
              <w:rPr>
                <w:noProof/>
                <w:webHidden/>
              </w:rPr>
              <w:fldChar w:fldCharType="begin"/>
            </w:r>
            <w:r>
              <w:rPr>
                <w:noProof/>
                <w:webHidden/>
              </w:rPr>
              <w:instrText xml:space="preserve"> PAGEREF _Toc218024459 \h </w:instrText>
            </w:r>
            <w:r>
              <w:rPr>
                <w:noProof/>
                <w:webHidden/>
              </w:rPr>
            </w:r>
            <w:r>
              <w:rPr>
                <w:noProof/>
                <w:webHidden/>
              </w:rPr>
              <w:fldChar w:fldCharType="separate"/>
            </w:r>
            <w:r w:rsidR="00922BEF">
              <w:rPr>
                <w:noProof/>
                <w:webHidden/>
              </w:rPr>
              <w:t>59</w:t>
            </w:r>
            <w:r>
              <w:rPr>
                <w:noProof/>
                <w:webHidden/>
              </w:rPr>
              <w:fldChar w:fldCharType="end"/>
            </w:r>
          </w:hyperlink>
        </w:p>
        <w:p w14:paraId="5EF656B8" w14:textId="2D616FC1"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60" w:history="1">
            <w:r w:rsidRPr="00DD6099">
              <w:rPr>
                <w:rStyle w:val="Hipervnculo"/>
                <w:rFonts w:cs="Leelawadee UI"/>
                <w:bCs/>
                <w:noProof/>
              </w:rPr>
              <w:t>7.3.6</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Baja de Cuentas</w:t>
            </w:r>
            <w:r>
              <w:rPr>
                <w:noProof/>
                <w:webHidden/>
              </w:rPr>
              <w:tab/>
            </w:r>
            <w:r>
              <w:rPr>
                <w:noProof/>
                <w:webHidden/>
              </w:rPr>
              <w:fldChar w:fldCharType="begin"/>
            </w:r>
            <w:r>
              <w:rPr>
                <w:noProof/>
                <w:webHidden/>
              </w:rPr>
              <w:instrText xml:space="preserve"> PAGEREF _Toc218024460 \h </w:instrText>
            </w:r>
            <w:r>
              <w:rPr>
                <w:noProof/>
                <w:webHidden/>
              </w:rPr>
            </w:r>
            <w:r>
              <w:rPr>
                <w:noProof/>
                <w:webHidden/>
              </w:rPr>
              <w:fldChar w:fldCharType="separate"/>
            </w:r>
            <w:r w:rsidR="00922BEF">
              <w:rPr>
                <w:noProof/>
                <w:webHidden/>
              </w:rPr>
              <w:t>59</w:t>
            </w:r>
            <w:r>
              <w:rPr>
                <w:noProof/>
                <w:webHidden/>
              </w:rPr>
              <w:fldChar w:fldCharType="end"/>
            </w:r>
          </w:hyperlink>
        </w:p>
        <w:p w14:paraId="2B69B998" w14:textId="0AE75EA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61" w:history="1">
            <w:r w:rsidRPr="00DD6099">
              <w:rPr>
                <w:rStyle w:val="Hipervnculo"/>
                <w:rFonts w:cs="Leelawadee UI"/>
                <w:bCs/>
                <w:noProof/>
              </w:rPr>
              <w:t>7.3.7</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_Toc218024461 \h </w:instrText>
            </w:r>
            <w:r>
              <w:rPr>
                <w:noProof/>
                <w:webHidden/>
              </w:rPr>
            </w:r>
            <w:r>
              <w:rPr>
                <w:noProof/>
                <w:webHidden/>
              </w:rPr>
              <w:fldChar w:fldCharType="separate"/>
            </w:r>
            <w:r w:rsidR="00922BEF">
              <w:rPr>
                <w:noProof/>
                <w:webHidden/>
              </w:rPr>
              <w:t>59</w:t>
            </w:r>
            <w:r>
              <w:rPr>
                <w:noProof/>
                <w:webHidden/>
              </w:rPr>
              <w:fldChar w:fldCharType="end"/>
            </w:r>
          </w:hyperlink>
        </w:p>
        <w:p w14:paraId="1201D383" w14:textId="1A314F64"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62" w:history="1">
            <w:r w:rsidRPr="00DD6099">
              <w:rPr>
                <w:rStyle w:val="Hipervnculo"/>
                <w:rFonts w:cs="Leelawadee UI"/>
                <w:bCs/>
                <w:noProof/>
              </w:rPr>
              <w:t>7.3.8</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Documentos Relacionados</w:t>
            </w:r>
            <w:r>
              <w:rPr>
                <w:noProof/>
                <w:webHidden/>
              </w:rPr>
              <w:tab/>
            </w:r>
            <w:r>
              <w:rPr>
                <w:noProof/>
                <w:webHidden/>
              </w:rPr>
              <w:fldChar w:fldCharType="begin"/>
            </w:r>
            <w:r>
              <w:rPr>
                <w:noProof/>
                <w:webHidden/>
              </w:rPr>
              <w:instrText xml:space="preserve"> PAGEREF _Toc218024462 \h </w:instrText>
            </w:r>
            <w:r>
              <w:rPr>
                <w:noProof/>
                <w:webHidden/>
              </w:rPr>
            </w:r>
            <w:r>
              <w:rPr>
                <w:noProof/>
                <w:webHidden/>
              </w:rPr>
              <w:fldChar w:fldCharType="separate"/>
            </w:r>
            <w:r w:rsidR="00922BEF">
              <w:rPr>
                <w:noProof/>
                <w:webHidden/>
              </w:rPr>
              <w:t>59</w:t>
            </w:r>
            <w:r>
              <w:rPr>
                <w:noProof/>
                <w:webHidden/>
              </w:rPr>
              <w:fldChar w:fldCharType="end"/>
            </w:r>
          </w:hyperlink>
        </w:p>
        <w:p w14:paraId="6B1C1384" w14:textId="7BB3CE2F"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63" w:history="1">
            <w:r w:rsidRPr="00DD6099">
              <w:rPr>
                <w:rStyle w:val="Hipervnculo"/>
                <w:noProof/>
              </w:rPr>
              <w:t>7.4</w:t>
            </w:r>
            <w:r>
              <w:rPr>
                <w:rFonts w:asciiTheme="minorHAnsi" w:eastAsiaTheme="minorEastAsia" w:hAnsiTheme="minorHAnsi" w:cstheme="minorBidi"/>
                <w:noProof/>
                <w:kern w:val="2"/>
                <w:lang w:val="es-CO" w:eastAsia="es-CO"/>
                <w14:ligatures w14:val="standardContextual"/>
              </w:rPr>
              <w:tab/>
            </w:r>
            <w:r w:rsidRPr="00DD6099">
              <w:rPr>
                <w:rStyle w:val="Hipervnculo"/>
                <w:noProof/>
              </w:rPr>
              <w:t>PROPIEDAD, PLANTA Y EQUIPO</w:t>
            </w:r>
            <w:r>
              <w:rPr>
                <w:noProof/>
                <w:webHidden/>
              </w:rPr>
              <w:tab/>
            </w:r>
            <w:r>
              <w:rPr>
                <w:noProof/>
                <w:webHidden/>
              </w:rPr>
              <w:fldChar w:fldCharType="begin"/>
            </w:r>
            <w:r>
              <w:rPr>
                <w:noProof/>
                <w:webHidden/>
              </w:rPr>
              <w:instrText xml:space="preserve"> PAGEREF _Toc218024463 \h </w:instrText>
            </w:r>
            <w:r>
              <w:rPr>
                <w:noProof/>
                <w:webHidden/>
              </w:rPr>
            </w:r>
            <w:r>
              <w:rPr>
                <w:noProof/>
                <w:webHidden/>
              </w:rPr>
              <w:fldChar w:fldCharType="separate"/>
            </w:r>
            <w:r w:rsidR="00922BEF">
              <w:rPr>
                <w:noProof/>
                <w:webHidden/>
              </w:rPr>
              <w:t>60</w:t>
            </w:r>
            <w:r>
              <w:rPr>
                <w:noProof/>
                <w:webHidden/>
              </w:rPr>
              <w:fldChar w:fldCharType="end"/>
            </w:r>
          </w:hyperlink>
        </w:p>
        <w:p w14:paraId="2F25A15F" w14:textId="793095F9"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64" w:history="1">
            <w:r w:rsidRPr="00DD6099">
              <w:rPr>
                <w:rStyle w:val="Hipervnculo"/>
                <w:rFonts w:cs="Leelawadee UI"/>
                <w:bCs/>
                <w:noProof/>
              </w:rPr>
              <w:t>7.4.1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_Toc218024464 \h </w:instrText>
            </w:r>
            <w:r>
              <w:rPr>
                <w:noProof/>
                <w:webHidden/>
              </w:rPr>
            </w:r>
            <w:r>
              <w:rPr>
                <w:noProof/>
                <w:webHidden/>
              </w:rPr>
              <w:fldChar w:fldCharType="separate"/>
            </w:r>
            <w:r w:rsidR="00922BEF">
              <w:rPr>
                <w:noProof/>
                <w:webHidden/>
              </w:rPr>
              <w:t>60</w:t>
            </w:r>
            <w:r>
              <w:rPr>
                <w:noProof/>
                <w:webHidden/>
              </w:rPr>
              <w:fldChar w:fldCharType="end"/>
            </w:r>
          </w:hyperlink>
        </w:p>
        <w:p w14:paraId="51AC7B13" w14:textId="222BAC52"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65" w:history="1">
            <w:r w:rsidRPr="00DD6099">
              <w:rPr>
                <w:rStyle w:val="Hipervnculo"/>
                <w:rFonts w:cs="Leelawadee UI"/>
                <w:bCs/>
                <w:noProof/>
              </w:rPr>
              <w:t>7.4.2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Alcance</w:t>
            </w:r>
            <w:r>
              <w:rPr>
                <w:noProof/>
                <w:webHidden/>
              </w:rPr>
              <w:tab/>
            </w:r>
            <w:r>
              <w:rPr>
                <w:noProof/>
                <w:webHidden/>
              </w:rPr>
              <w:fldChar w:fldCharType="begin"/>
            </w:r>
            <w:r>
              <w:rPr>
                <w:noProof/>
                <w:webHidden/>
              </w:rPr>
              <w:instrText xml:space="preserve"> PAGEREF _Toc218024465 \h </w:instrText>
            </w:r>
            <w:r>
              <w:rPr>
                <w:noProof/>
                <w:webHidden/>
              </w:rPr>
            </w:r>
            <w:r>
              <w:rPr>
                <w:noProof/>
                <w:webHidden/>
              </w:rPr>
              <w:fldChar w:fldCharType="separate"/>
            </w:r>
            <w:r w:rsidR="00922BEF">
              <w:rPr>
                <w:noProof/>
                <w:webHidden/>
              </w:rPr>
              <w:t>60</w:t>
            </w:r>
            <w:r>
              <w:rPr>
                <w:noProof/>
                <w:webHidden/>
              </w:rPr>
              <w:fldChar w:fldCharType="end"/>
            </w:r>
          </w:hyperlink>
        </w:p>
        <w:p w14:paraId="60FA5F44" w14:textId="1390E2B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66" w:history="1">
            <w:r w:rsidRPr="00DD6099">
              <w:rPr>
                <w:rStyle w:val="Hipervnculo"/>
                <w:rFonts w:cs="Leelawadee UI"/>
                <w:bCs/>
                <w:noProof/>
              </w:rPr>
              <w:t>7.4.3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w:t>
            </w:r>
            <w:r>
              <w:rPr>
                <w:noProof/>
                <w:webHidden/>
              </w:rPr>
              <w:tab/>
            </w:r>
            <w:r>
              <w:rPr>
                <w:noProof/>
                <w:webHidden/>
              </w:rPr>
              <w:fldChar w:fldCharType="begin"/>
            </w:r>
            <w:r>
              <w:rPr>
                <w:noProof/>
                <w:webHidden/>
              </w:rPr>
              <w:instrText xml:space="preserve"> PAGEREF _Toc218024466 \h </w:instrText>
            </w:r>
            <w:r>
              <w:rPr>
                <w:noProof/>
                <w:webHidden/>
              </w:rPr>
            </w:r>
            <w:r>
              <w:rPr>
                <w:noProof/>
                <w:webHidden/>
              </w:rPr>
              <w:fldChar w:fldCharType="separate"/>
            </w:r>
            <w:r w:rsidR="00922BEF">
              <w:rPr>
                <w:noProof/>
                <w:webHidden/>
              </w:rPr>
              <w:t>60</w:t>
            </w:r>
            <w:r>
              <w:rPr>
                <w:noProof/>
                <w:webHidden/>
              </w:rPr>
              <w:fldChar w:fldCharType="end"/>
            </w:r>
          </w:hyperlink>
        </w:p>
        <w:p w14:paraId="0025ABF8" w14:textId="08C247F6"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67" w:history="1">
            <w:r w:rsidRPr="00DD6099">
              <w:rPr>
                <w:rStyle w:val="Hipervnculo"/>
                <w:rFonts w:cs="Leelawadee UI"/>
                <w:bCs/>
                <w:noProof/>
              </w:rPr>
              <w:t>7.4.4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Inicial</w:t>
            </w:r>
            <w:r>
              <w:rPr>
                <w:noProof/>
                <w:webHidden/>
              </w:rPr>
              <w:tab/>
            </w:r>
            <w:r>
              <w:rPr>
                <w:noProof/>
                <w:webHidden/>
              </w:rPr>
              <w:fldChar w:fldCharType="begin"/>
            </w:r>
            <w:r>
              <w:rPr>
                <w:noProof/>
                <w:webHidden/>
              </w:rPr>
              <w:instrText xml:space="preserve"> PAGEREF _Toc218024467 \h </w:instrText>
            </w:r>
            <w:r>
              <w:rPr>
                <w:noProof/>
                <w:webHidden/>
              </w:rPr>
            </w:r>
            <w:r>
              <w:rPr>
                <w:noProof/>
                <w:webHidden/>
              </w:rPr>
              <w:fldChar w:fldCharType="separate"/>
            </w:r>
            <w:r w:rsidR="00922BEF">
              <w:rPr>
                <w:noProof/>
                <w:webHidden/>
              </w:rPr>
              <w:t>62</w:t>
            </w:r>
            <w:r>
              <w:rPr>
                <w:noProof/>
                <w:webHidden/>
              </w:rPr>
              <w:fldChar w:fldCharType="end"/>
            </w:r>
          </w:hyperlink>
        </w:p>
        <w:p w14:paraId="4042EAA9" w14:textId="1D867609"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68" w:history="1">
            <w:r w:rsidRPr="00DD6099">
              <w:rPr>
                <w:rStyle w:val="Hipervnculo"/>
                <w:rFonts w:cs="Leelawadee UI"/>
                <w:bCs/>
                <w:noProof/>
              </w:rPr>
              <w:t>7.4.5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Posterior</w:t>
            </w:r>
            <w:r>
              <w:rPr>
                <w:noProof/>
                <w:webHidden/>
              </w:rPr>
              <w:tab/>
            </w:r>
            <w:r>
              <w:rPr>
                <w:noProof/>
                <w:webHidden/>
              </w:rPr>
              <w:fldChar w:fldCharType="begin"/>
            </w:r>
            <w:r>
              <w:rPr>
                <w:noProof/>
                <w:webHidden/>
              </w:rPr>
              <w:instrText xml:space="preserve"> PAGEREF _Toc218024468 \h </w:instrText>
            </w:r>
            <w:r>
              <w:rPr>
                <w:noProof/>
                <w:webHidden/>
              </w:rPr>
            </w:r>
            <w:r>
              <w:rPr>
                <w:noProof/>
                <w:webHidden/>
              </w:rPr>
              <w:fldChar w:fldCharType="separate"/>
            </w:r>
            <w:r w:rsidR="00922BEF">
              <w:rPr>
                <w:noProof/>
                <w:webHidden/>
              </w:rPr>
              <w:t>64</w:t>
            </w:r>
            <w:r>
              <w:rPr>
                <w:noProof/>
                <w:webHidden/>
              </w:rPr>
              <w:fldChar w:fldCharType="end"/>
            </w:r>
          </w:hyperlink>
        </w:p>
        <w:p w14:paraId="62313D9F" w14:textId="02BF52E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69" w:history="1">
            <w:r w:rsidRPr="00DD6099">
              <w:rPr>
                <w:rStyle w:val="Hipervnculo"/>
                <w:rFonts w:cs="Leelawadee UI"/>
                <w:bCs/>
                <w:noProof/>
              </w:rPr>
              <w:t>7.4.6</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Baja en Cuentas</w:t>
            </w:r>
            <w:r>
              <w:rPr>
                <w:noProof/>
                <w:webHidden/>
              </w:rPr>
              <w:tab/>
            </w:r>
            <w:r>
              <w:rPr>
                <w:noProof/>
                <w:webHidden/>
              </w:rPr>
              <w:fldChar w:fldCharType="begin"/>
            </w:r>
            <w:r>
              <w:rPr>
                <w:noProof/>
                <w:webHidden/>
              </w:rPr>
              <w:instrText xml:space="preserve"> PAGEREF _Toc218024469 \h </w:instrText>
            </w:r>
            <w:r>
              <w:rPr>
                <w:noProof/>
                <w:webHidden/>
              </w:rPr>
            </w:r>
            <w:r>
              <w:rPr>
                <w:noProof/>
                <w:webHidden/>
              </w:rPr>
              <w:fldChar w:fldCharType="separate"/>
            </w:r>
            <w:r w:rsidR="00922BEF">
              <w:rPr>
                <w:noProof/>
                <w:webHidden/>
              </w:rPr>
              <w:t>72</w:t>
            </w:r>
            <w:r>
              <w:rPr>
                <w:noProof/>
                <w:webHidden/>
              </w:rPr>
              <w:fldChar w:fldCharType="end"/>
            </w:r>
          </w:hyperlink>
        </w:p>
        <w:p w14:paraId="1615D807" w14:textId="44625989"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70" w:history="1">
            <w:r w:rsidRPr="00DD6099">
              <w:rPr>
                <w:rStyle w:val="Hipervnculo"/>
                <w:rFonts w:cs="Leelawadee UI"/>
                <w:bCs/>
                <w:noProof/>
              </w:rPr>
              <w:t>7.4.7</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_Toc218024470 \h </w:instrText>
            </w:r>
            <w:r>
              <w:rPr>
                <w:noProof/>
                <w:webHidden/>
              </w:rPr>
            </w:r>
            <w:r>
              <w:rPr>
                <w:noProof/>
                <w:webHidden/>
              </w:rPr>
              <w:fldChar w:fldCharType="separate"/>
            </w:r>
            <w:r w:rsidR="00922BEF">
              <w:rPr>
                <w:noProof/>
                <w:webHidden/>
              </w:rPr>
              <w:t>73</w:t>
            </w:r>
            <w:r>
              <w:rPr>
                <w:noProof/>
                <w:webHidden/>
              </w:rPr>
              <w:fldChar w:fldCharType="end"/>
            </w:r>
          </w:hyperlink>
        </w:p>
        <w:p w14:paraId="5F0D4129" w14:textId="1F660D91"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71" w:history="1">
            <w:r w:rsidRPr="00DD6099">
              <w:rPr>
                <w:rStyle w:val="Hipervnculo"/>
                <w:rFonts w:cs="Leelawadee UI"/>
                <w:bCs/>
                <w:noProof/>
              </w:rPr>
              <w:t>7.4.8</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Documentos Relacionados</w:t>
            </w:r>
            <w:r>
              <w:rPr>
                <w:noProof/>
                <w:webHidden/>
              </w:rPr>
              <w:tab/>
            </w:r>
            <w:r>
              <w:rPr>
                <w:noProof/>
                <w:webHidden/>
              </w:rPr>
              <w:fldChar w:fldCharType="begin"/>
            </w:r>
            <w:r>
              <w:rPr>
                <w:noProof/>
                <w:webHidden/>
              </w:rPr>
              <w:instrText xml:space="preserve"> PAGEREF _Toc218024471 \h </w:instrText>
            </w:r>
            <w:r>
              <w:rPr>
                <w:noProof/>
                <w:webHidden/>
              </w:rPr>
            </w:r>
            <w:r>
              <w:rPr>
                <w:noProof/>
                <w:webHidden/>
              </w:rPr>
              <w:fldChar w:fldCharType="separate"/>
            </w:r>
            <w:r w:rsidR="00922BEF">
              <w:rPr>
                <w:noProof/>
                <w:webHidden/>
              </w:rPr>
              <w:t>75</w:t>
            </w:r>
            <w:r>
              <w:rPr>
                <w:noProof/>
                <w:webHidden/>
              </w:rPr>
              <w:fldChar w:fldCharType="end"/>
            </w:r>
          </w:hyperlink>
        </w:p>
        <w:p w14:paraId="1A8999B7" w14:textId="4442F91C"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72" w:history="1">
            <w:r w:rsidRPr="00DD6099">
              <w:rPr>
                <w:rStyle w:val="Hipervnculo"/>
                <w:noProof/>
              </w:rPr>
              <w:t>7.5</w:t>
            </w:r>
            <w:r>
              <w:rPr>
                <w:rFonts w:asciiTheme="minorHAnsi" w:eastAsiaTheme="minorEastAsia" w:hAnsiTheme="minorHAnsi" w:cstheme="minorBidi"/>
                <w:noProof/>
                <w:kern w:val="2"/>
                <w:lang w:val="es-CO" w:eastAsia="es-CO"/>
                <w14:ligatures w14:val="standardContextual"/>
              </w:rPr>
              <w:tab/>
            </w:r>
            <w:r w:rsidRPr="00DD6099">
              <w:rPr>
                <w:rStyle w:val="Hipervnculo"/>
                <w:noProof/>
              </w:rPr>
              <w:t>ACTIVOS INTANGIBLES</w:t>
            </w:r>
            <w:r>
              <w:rPr>
                <w:noProof/>
                <w:webHidden/>
              </w:rPr>
              <w:tab/>
            </w:r>
            <w:r>
              <w:rPr>
                <w:noProof/>
                <w:webHidden/>
              </w:rPr>
              <w:fldChar w:fldCharType="begin"/>
            </w:r>
            <w:r>
              <w:rPr>
                <w:noProof/>
                <w:webHidden/>
              </w:rPr>
              <w:instrText xml:space="preserve"> PAGEREF _Toc218024472 \h </w:instrText>
            </w:r>
            <w:r>
              <w:rPr>
                <w:noProof/>
                <w:webHidden/>
              </w:rPr>
            </w:r>
            <w:r>
              <w:rPr>
                <w:noProof/>
                <w:webHidden/>
              </w:rPr>
              <w:fldChar w:fldCharType="separate"/>
            </w:r>
            <w:r w:rsidR="00922BEF">
              <w:rPr>
                <w:noProof/>
                <w:webHidden/>
              </w:rPr>
              <w:t>75</w:t>
            </w:r>
            <w:r>
              <w:rPr>
                <w:noProof/>
                <w:webHidden/>
              </w:rPr>
              <w:fldChar w:fldCharType="end"/>
            </w:r>
          </w:hyperlink>
        </w:p>
        <w:p w14:paraId="2BDAB076" w14:textId="46C220AC"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73" w:history="1">
            <w:r w:rsidRPr="00DD6099">
              <w:rPr>
                <w:rStyle w:val="Hipervnculo"/>
                <w:rFonts w:cs="Leelawadee UI"/>
                <w:bCs/>
                <w:noProof/>
              </w:rPr>
              <w:t>7.5.1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_Toc218024473 \h </w:instrText>
            </w:r>
            <w:r>
              <w:rPr>
                <w:noProof/>
                <w:webHidden/>
              </w:rPr>
            </w:r>
            <w:r>
              <w:rPr>
                <w:noProof/>
                <w:webHidden/>
              </w:rPr>
              <w:fldChar w:fldCharType="separate"/>
            </w:r>
            <w:r w:rsidR="00922BEF">
              <w:rPr>
                <w:noProof/>
                <w:webHidden/>
              </w:rPr>
              <w:t>75</w:t>
            </w:r>
            <w:r>
              <w:rPr>
                <w:noProof/>
                <w:webHidden/>
              </w:rPr>
              <w:fldChar w:fldCharType="end"/>
            </w:r>
          </w:hyperlink>
        </w:p>
        <w:p w14:paraId="7FB0746F" w14:textId="71FB3832"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74" w:history="1">
            <w:r w:rsidRPr="00DD6099">
              <w:rPr>
                <w:rStyle w:val="Hipervnculo"/>
                <w:rFonts w:cs="Leelawadee UI"/>
                <w:bCs/>
                <w:noProof/>
              </w:rPr>
              <w:t>7.5.2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w:t>
            </w:r>
            <w:r>
              <w:rPr>
                <w:noProof/>
                <w:webHidden/>
              </w:rPr>
              <w:tab/>
            </w:r>
            <w:r>
              <w:rPr>
                <w:noProof/>
                <w:webHidden/>
              </w:rPr>
              <w:fldChar w:fldCharType="begin"/>
            </w:r>
            <w:r>
              <w:rPr>
                <w:noProof/>
                <w:webHidden/>
              </w:rPr>
              <w:instrText xml:space="preserve"> PAGEREF _Toc218024474 \h </w:instrText>
            </w:r>
            <w:r>
              <w:rPr>
                <w:noProof/>
                <w:webHidden/>
              </w:rPr>
            </w:r>
            <w:r>
              <w:rPr>
                <w:noProof/>
                <w:webHidden/>
              </w:rPr>
              <w:fldChar w:fldCharType="separate"/>
            </w:r>
            <w:r w:rsidR="00922BEF">
              <w:rPr>
                <w:noProof/>
                <w:webHidden/>
              </w:rPr>
              <w:t>75</w:t>
            </w:r>
            <w:r>
              <w:rPr>
                <w:noProof/>
                <w:webHidden/>
              </w:rPr>
              <w:fldChar w:fldCharType="end"/>
            </w:r>
          </w:hyperlink>
        </w:p>
        <w:p w14:paraId="2F6FB0CC" w14:textId="38622225"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75" w:history="1">
            <w:r w:rsidRPr="00DD6099">
              <w:rPr>
                <w:rStyle w:val="Hipervnculo"/>
                <w:rFonts w:cs="Leelawadee UI"/>
                <w:bCs/>
                <w:noProof/>
              </w:rPr>
              <w:t>7.5.3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Inicial</w:t>
            </w:r>
            <w:r>
              <w:rPr>
                <w:noProof/>
                <w:webHidden/>
              </w:rPr>
              <w:tab/>
            </w:r>
            <w:r>
              <w:rPr>
                <w:noProof/>
                <w:webHidden/>
              </w:rPr>
              <w:fldChar w:fldCharType="begin"/>
            </w:r>
            <w:r>
              <w:rPr>
                <w:noProof/>
                <w:webHidden/>
              </w:rPr>
              <w:instrText xml:space="preserve"> PAGEREF _Toc218024475 \h </w:instrText>
            </w:r>
            <w:r>
              <w:rPr>
                <w:noProof/>
                <w:webHidden/>
              </w:rPr>
            </w:r>
            <w:r>
              <w:rPr>
                <w:noProof/>
                <w:webHidden/>
              </w:rPr>
              <w:fldChar w:fldCharType="separate"/>
            </w:r>
            <w:r w:rsidR="00922BEF">
              <w:rPr>
                <w:noProof/>
                <w:webHidden/>
              </w:rPr>
              <w:t>77</w:t>
            </w:r>
            <w:r>
              <w:rPr>
                <w:noProof/>
                <w:webHidden/>
              </w:rPr>
              <w:fldChar w:fldCharType="end"/>
            </w:r>
          </w:hyperlink>
        </w:p>
        <w:p w14:paraId="6ADE604B" w14:textId="3F1F3F0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76" w:history="1">
            <w:r w:rsidRPr="00DD6099">
              <w:rPr>
                <w:rStyle w:val="Hipervnculo"/>
                <w:rFonts w:cs="Leelawadee UI"/>
                <w:bCs/>
                <w:noProof/>
              </w:rPr>
              <w:t>7.5.4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Posterior</w:t>
            </w:r>
            <w:r>
              <w:rPr>
                <w:noProof/>
                <w:webHidden/>
              </w:rPr>
              <w:tab/>
            </w:r>
            <w:r>
              <w:rPr>
                <w:noProof/>
                <w:webHidden/>
              </w:rPr>
              <w:fldChar w:fldCharType="begin"/>
            </w:r>
            <w:r>
              <w:rPr>
                <w:noProof/>
                <w:webHidden/>
              </w:rPr>
              <w:instrText xml:space="preserve"> PAGEREF _Toc218024476 \h </w:instrText>
            </w:r>
            <w:r>
              <w:rPr>
                <w:noProof/>
                <w:webHidden/>
              </w:rPr>
            </w:r>
            <w:r>
              <w:rPr>
                <w:noProof/>
                <w:webHidden/>
              </w:rPr>
              <w:fldChar w:fldCharType="separate"/>
            </w:r>
            <w:r w:rsidR="00922BEF">
              <w:rPr>
                <w:noProof/>
                <w:webHidden/>
              </w:rPr>
              <w:t>79</w:t>
            </w:r>
            <w:r>
              <w:rPr>
                <w:noProof/>
                <w:webHidden/>
              </w:rPr>
              <w:fldChar w:fldCharType="end"/>
            </w:r>
          </w:hyperlink>
        </w:p>
        <w:p w14:paraId="70210372" w14:textId="25933585"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77" w:history="1">
            <w:r w:rsidRPr="00DD6099">
              <w:rPr>
                <w:rStyle w:val="Hipervnculo"/>
                <w:rFonts w:cs="Leelawadee UI"/>
                <w:bCs/>
                <w:noProof/>
              </w:rPr>
              <w:t>7.5.5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Baja en Cuentas</w:t>
            </w:r>
            <w:r>
              <w:rPr>
                <w:noProof/>
                <w:webHidden/>
              </w:rPr>
              <w:tab/>
            </w:r>
            <w:r>
              <w:rPr>
                <w:noProof/>
                <w:webHidden/>
              </w:rPr>
              <w:fldChar w:fldCharType="begin"/>
            </w:r>
            <w:r>
              <w:rPr>
                <w:noProof/>
                <w:webHidden/>
              </w:rPr>
              <w:instrText xml:space="preserve"> PAGEREF _Toc218024477 \h </w:instrText>
            </w:r>
            <w:r>
              <w:rPr>
                <w:noProof/>
                <w:webHidden/>
              </w:rPr>
            </w:r>
            <w:r>
              <w:rPr>
                <w:noProof/>
                <w:webHidden/>
              </w:rPr>
              <w:fldChar w:fldCharType="separate"/>
            </w:r>
            <w:r w:rsidR="00922BEF">
              <w:rPr>
                <w:noProof/>
                <w:webHidden/>
              </w:rPr>
              <w:t>80</w:t>
            </w:r>
            <w:r>
              <w:rPr>
                <w:noProof/>
                <w:webHidden/>
              </w:rPr>
              <w:fldChar w:fldCharType="end"/>
            </w:r>
          </w:hyperlink>
        </w:p>
        <w:p w14:paraId="3D8E2353" w14:textId="0A72D6F6"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78" w:history="1">
            <w:r w:rsidRPr="00DD6099">
              <w:rPr>
                <w:rStyle w:val="Hipervnculo"/>
                <w:rFonts w:cs="Leelawadee UI"/>
                <w:bCs/>
                <w:noProof/>
              </w:rPr>
              <w:t>7.5.6</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_Toc218024478 \h </w:instrText>
            </w:r>
            <w:r>
              <w:rPr>
                <w:noProof/>
                <w:webHidden/>
              </w:rPr>
            </w:r>
            <w:r>
              <w:rPr>
                <w:noProof/>
                <w:webHidden/>
              </w:rPr>
              <w:fldChar w:fldCharType="separate"/>
            </w:r>
            <w:r w:rsidR="00922BEF">
              <w:rPr>
                <w:noProof/>
                <w:webHidden/>
              </w:rPr>
              <w:t>80</w:t>
            </w:r>
            <w:r>
              <w:rPr>
                <w:noProof/>
                <w:webHidden/>
              </w:rPr>
              <w:fldChar w:fldCharType="end"/>
            </w:r>
          </w:hyperlink>
        </w:p>
        <w:p w14:paraId="10EE0B2F" w14:textId="7DDBE475"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79" w:history="1">
            <w:r w:rsidRPr="00DD6099">
              <w:rPr>
                <w:rStyle w:val="Hipervnculo"/>
                <w:rFonts w:cs="Leelawadee UI"/>
                <w:bCs/>
                <w:noProof/>
              </w:rPr>
              <w:t>7.5.7</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Documentos Relacionados</w:t>
            </w:r>
            <w:r>
              <w:rPr>
                <w:noProof/>
                <w:webHidden/>
              </w:rPr>
              <w:tab/>
            </w:r>
            <w:r>
              <w:rPr>
                <w:noProof/>
                <w:webHidden/>
              </w:rPr>
              <w:fldChar w:fldCharType="begin"/>
            </w:r>
            <w:r>
              <w:rPr>
                <w:noProof/>
                <w:webHidden/>
              </w:rPr>
              <w:instrText xml:space="preserve"> PAGEREF _Toc218024479 \h </w:instrText>
            </w:r>
            <w:r>
              <w:rPr>
                <w:noProof/>
                <w:webHidden/>
              </w:rPr>
            </w:r>
            <w:r>
              <w:rPr>
                <w:noProof/>
                <w:webHidden/>
              </w:rPr>
              <w:fldChar w:fldCharType="separate"/>
            </w:r>
            <w:r w:rsidR="00922BEF">
              <w:rPr>
                <w:noProof/>
                <w:webHidden/>
              </w:rPr>
              <w:t>81</w:t>
            </w:r>
            <w:r>
              <w:rPr>
                <w:noProof/>
                <w:webHidden/>
              </w:rPr>
              <w:fldChar w:fldCharType="end"/>
            </w:r>
          </w:hyperlink>
        </w:p>
        <w:p w14:paraId="172FD05C" w14:textId="40137867"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80" w:history="1">
            <w:r w:rsidRPr="00DD6099">
              <w:rPr>
                <w:rStyle w:val="Hipervnculo"/>
                <w:noProof/>
              </w:rPr>
              <w:t>7.6</w:t>
            </w:r>
            <w:r>
              <w:rPr>
                <w:rFonts w:asciiTheme="minorHAnsi" w:eastAsiaTheme="minorEastAsia" w:hAnsiTheme="minorHAnsi" w:cstheme="minorBidi"/>
                <w:noProof/>
                <w:kern w:val="2"/>
                <w:lang w:val="es-CO" w:eastAsia="es-CO"/>
                <w14:ligatures w14:val="standardContextual"/>
              </w:rPr>
              <w:tab/>
            </w:r>
            <w:r w:rsidRPr="00DD6099">
              <w:rPr>
                <w:rStyle w:val="Hipervnculo"/>
                <w:noProof/>
              </w:rPr>
              <w:t>ARRENDAMIENTOS</w:t>
            </w:r>
            <w:r>
              <w:rPr>
                <w:noProof/>
                <w:webHidden/>
              </w:rPr>
              <w:tab/>
            </w:r>
            <w:r>
              <w:rPr>
                <w:noProof/>
                <w:webHidden/>
              </w:rPr>
              <w:fldChar w:fldCharType="begin"/>
            </w:r>
            <w:r>
              <w:rPr>
                <w:noProof/>
                <w:webHidden/>
              </w:rPr>
              <w:instrText xml:space="preserve"> PAGEREF _Toc218024480 \h </w:instrText>
            </w:r>
            <w:r>
              <w:rPr>
                <w:noProof/>
                <w:webHidden/>
              </w:rPr>
            </w:r>
            <w:r>
              <w:rPr>
                <w:noProof/>
                <w:webHidden/>
              </w:rPr>
              <w:fldChar w:fldCharType="separate"/>
            </w:r>
            <w:r w:rsidR="00922BEF">
              <w:rPr>
                <w:noProof/>
                <w:webHidden/>
              </w:rPr>
              <w:t>81</w:t>
            </w:r>
            <w:r>
              <w:rPr>
                <w:noProof/>
                <w:webHidden/>
              </w:rPr>
              <w:fldChar w:fldCharType="end"/>
            </w:r>
          </w:hyperlink>
        </w:p>
        <w:p w14:paraId="20591B70" w14:textId="5B4B92B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81" w:history="1">
            <w:r w:rsidRPr="00DD6099">
              <w:rPr>
                <w:rStyle w:val="Hipervnculo"/>
                <w:rFonts w:cs="Leelawadee UI"/>
                <w:bCs/>
                <w:noProof/>
              </w:rPr>
              <w:t>7.6.1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_Toc218024481 \h </w:instrText>
            </w:r>
            <w:r>
              <w:rPr>
                <w:noProof/>
                <w:webHidden/>
              </w:rPr>
            </w:r>
            <w:r>
              <w:rPr>
                <w:noProof/>
                <w:webHidden/>
              </w:rPr>
              <w:fldChar w:fldCharType="separate"/>
            </w:r>
            <w:r w:rsidR="00922BEF">
              <w:rPr>
                <w:noProof/>
                <w:webHidden/>
              </w:rPr>
              <w:t>81</w:t>
            </w:r>
            <w:r>
              <w:rPr>
                <w:noProof/>
                <w:webHidden/>
              </w:rPr>
              <w:fldChar w:fldCharType="end"/>
            </w:r>
          </w:hyperlink>
        </w:p>
        <w:p w14:paraId="157E4C24" w14:textId="639B7F9A"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82" w:history="1">
            <w:r w:rsidRPr="00DD6099">
              <w:rPr>
                <w:rStyle w:val="Hipervnculo"/>
                <w:rFonts w:cs="Leelawadee UI"/>
                <w:bCs/>
                <w:noProof/>
              </w:rPr>
              <w:t>7.6.2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Clasificación</w:t>
            </w:r>
            <w:r>
              <w:rPr>
                <w:noProof/>
                <w:webHidden/>
              </w:rPr>
              <w:tab/>
            </w:r>
            <w:r>
              <w:rPr>
                <w:noProof/>
                <w:webHidden/>
              </w:rPr>
              <w:fldChar w:fldCharType="begin"/>
            </w:r>
            <w:r>
              <w:rPr>
                <w:noProof/>
                <w:webHidden/>
              </w:rPr>
              <w:instrText xml:space="preserve"> PAGEREF _Toc218024482 \h </w:instrText>
            </w:r>
            <w:r>
              <w:rPr>
                <w:noProof/>
                <w:webHidden/>
              </w:rPr>
            </w:r>
            <w:r>
              <w:rPr>
                <w:noProof/>
                <w:webHidden/>
              </w:rPr>
              <w:fldChar w:fldCharType="separate"/>
            </w:r>
            <w:r w:rsidR="00922BEF">
              <w:rPr>
                <w:noProof/>
                <w:webHidden/>
              </w:rPr>
              <w:t>82</w:t>
            </w:r>
            <w:r>
              <w:rPr>
                <w:noProof/>
                <w:webHidden/>
              </w:rPr>
              <w:fldChar w:fldCharType="end"/>
            </w:r>
          </w:hyperlink>
        </w:p>
        <w:p w14:paraId="293BBA40" w14:textId="118A2650"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83" w:history="1">
            <w:r w:rsidRPr="00DD6099">
              <w:rPr>
                <w:rStyle w:val="Hipervnculo"/>
                <w:rFonts w:cs="Leelawadee UI"/>
                <w:bCs/>
                <w:noProof/>
              </w:rPr>
              <w:t>7.6.3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Arrendamientos Operativos</w:t>
            </w:r>
            <w:r>
              <w:rPr>
                <w:noProof/>
                <w:webHidden/>
              </w:rPr>
              <w:tab/>
            </w:r>
            <w:r>
              <w:rPr>
                <w:noProof/>
                <w:webHidden/>
              </w:rPr>
              <w:fldChar w:fldCharType="begin"/>
            </w:r>
            <w:r>
              <w:rPr>
                <w:noProof/>
                <w:webHidden/>
              </w:rPr>
              <w:instrText xml:space="preserve"> PAGEREF _Toc218024483 \h </w:instrText>
            </w:r>
            <w:r>
              <w:rPr>
                <w:noProof/>
                <w:webHidden/>
              </w:rPr>
            </w:r>
            <w:r>
              <w:rPr>
                <w:noProof/>
                <w:webHidden/>
              </w:rPr>
              <w:fldChar w:fldCharType="separate"/>
            </w:r>
            <w:r w:rsidR="00922BEF">
              <w:rPr>
                <w:noProof/>
                <w:webHidden/>
              </w:rPr>
              <w:t>82</w:t>
            </w:r>
            <w:r>
              <w:rPr>
                <w:noProof/>
                <w:webHidden/>
              </w:rPr>
              <w:fldChar w:fldCharType="end"/>
            </w:r>
          </w:hyperlink>
        </w:p>
        <w:p w14:paraId="7364F36D" w14:textId="3B2C80E4"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84" w:history="1">
            <w:r w:rsidRPr="00DD6099">
              <w:rPr>
                <w:rStyle w:val="Hipervnculo"/>
                <w:rFonts w:cs="Leelawadee UI"/>
                <w:bCs/>
                <w:noProof/>
              </w:rPr>
              <w:t>7.6.4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Referencia Normativa</w:t>
            </w:r>
            <w:r>
              <w:rPr>
                <w:noProof/>
                <w:webHidden/>
              </w:rPr>
              <w:tab/>
            </w:r>
            <w:r>
              <w:rPr>
                <w:noProof/>
                <w:webHidden/>
              </w:rPr>
              <w:fldChar w:fldCharType="begin"/>
            </w:r>
            <w:r>
              <w:rPr>
                <w:noProof/>
                <w:webHidden/>
              </w:rPr>
              <w:instrText xml:space="preserve"> PAGEREF _Toc218024484 \h </w:instrText>
            </w:r>
            <w:r>
              <w:rPr>
                <w:noProof/>
                <w:webHidden/>
              </w:rPr>
            </w:r>
            <w:r>
              <w:rPr>
                <w:noProof/>
                <w:webHidden/>
              </w:rPr>
              <w:fldChar w:fldCharType="separate"/>
            </w:r>
            <w:r w:rsidR="00922BEF">
              <w:rPr>
                <w:noProof/>
                <w:webHidden/>
              </w:rPr>
              <w:t>84</w:t>
            </w:r>
            <w:r>
              <w:rPr>
                <w:noProof/>
                <w:webHidden/>
              </w:rPr>
              <w:fldChar w:fldCharType="end"/>
            </w:r>
          </w:hyperlink>
        </w:p>
        <w:p w14:paraId="02DB960F" w14:textId="45B96C00"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85" w:history="1">
            <w:r w:rsidRPr="00DD6099">
              <w:rPr>
                <w:rStyle w:val="Hipervnculo"/>
                <w:noProof/>
              </w:rPr>
              <w:t>7.7</w:t>
            </w:r>
            <w:r>
              <w:rPr>
                <w:rFonts w:asciiTheme="minorHAnsi" w:eastAsiaTheme="minorEastAsia" w:hAnsiTheme="minorHAnsi" w:cstheme="minorBidi"/>
                <w:noProof/>
                <w:kern w:val="2"/>
                <w:lang w:val="es-CO" w:eastAsia="es-CO"/>
                <w14:ligatures w14:val="standardContextual"/>
              </w:rPr>
              <w:tab/>
            </w:r>
            <w:r w:rsidRPr="00DD6099">
              <w:rPr>
                <w:rStyle w:val="Hipervnculo"/>
                <w:noProof/>
              </w:rPr>
              <w:t>DETERIORO DEL VALOR DE LOS ACTIVOS GENERADORES DE EFECTIVO</w:t>
            </w:r>
            <w:r>
              <w:rPr>
                <w:noProof/>
                <w:webHidden/>
              </w:rPr>
              <w:tab/>
            </w:r>
            <w:r>
              <w:rPr>
                <w:noProof/>
                <w:webHidden/>
              </w:rPr>
              <w:fldChar w:fldCharType="begin"/>
            </w:r>
            <w:r>
              <w:rPr>
                <w:noProof/>
                <w:webHidden/>
              </w:rPr>
              <w:instrText xml:space="preserve"> PAGEREF _Toc218024485 \h </w:instrText>
            </w:r>
            <w:r>
              <w:rPr>
                <w:noProof/>
                <w:webHidden/>
              </w:rPr>
            </w:r>
            <w:r>
              <w:rPr>
                <w:noProof/>
                <w:webHidden/>
              </w:rPr>
              <w:fldChar w:fldCharType="separate"/>
            </w:r>
            <w:r w:rsidR="00922BEF">
              <w:rPr>
                <w:noProof/>
                <w:webHidden/>
              </w:rPr>
              <w:t>84</w:t>
            </w:r>
            <w:r>
              <w:rPr>
                <w:noProof/>
                <w:webHidden/>
              </w:rPr>
              <w:fldChar w:fldCharType="end"/>
            </w:r>
          </w:hyperlink>
        </w:p>
        <w:p w14:paraId="3D1881DC" w14:textId="0F346136"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86" w:history="1">
            <w:r w:rsidRPr="00DD6099">
              <w:rPr>
                <w:rStyle w:val="Hipervnculo"/>
                <w:rFonts w:cs="Leelawadee UI"/>
                <w:bCs/>
                <w:noProof/>
              </w:rPr>
              <w:t>7.7.1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_Toc218024486 \h </w:instrText>
            </w:r>
            <w:r>
              <w:rPr>
                <w:noProof/>
                <w:webHidden/>
              </w:rPr>
            </w:r>
            <w:r>
              <w:rPr>
                <w:noProof/>
                <w:webHidden/>
              </w:rPr>
              <w:fldChar w:fldCharType="separate"/>
            </w:r>
            <w:r w:rsidR="00922BEF">
              <w:rPr>
                <w:noProof/>
                <w:webHidden/>
              </w:rPr>
              <w:t>84</w:t>
            </w:r>
            <w:r>
              <w:rPr>
                <w:noProof/>
                <w:webHidden/>
              </w:rPr>
              <w:fldChar w:fldCharType="end"/>
            </w:r>
          </w:hyperlink>
        </w:p>
        <w:p w14:paraId="703AA88B" w14:textId="02B6CFC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87" w:history="1">
            <w:r w:rsidRPr="00DD6099">
              <w:rPr>
                <w:rStyle w:val="Hipervnculo"/>
                <w:rFonts w:cs="Leelawadee UI"/>
                <w:bCs/>
                <w:noProof/>
              </w:rPr>
              <w:t>7.7.2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Alcance</w:t>
            </w:r>
            <w:r>
              <w:rPr>
                <w:noProof/>
                <w:webHidden/>
              </w:rPr>
              <w:tab/>
            </w:r>
            <w:r>
              <w:rPr>
                <w:noProof/>
                <w:webHidden/>
              </w:rPr>
              <w:fldChar w:fldCharType="begin"/>
            </w:r>
            <w:r>
              <w:rPr>
                <w:noProof/>
                <w:webHidden/>
              </w:rPr>
              <w:instrText xml:space="preserve"> PAGEREF _Toc218024487 \h </w:instrText>
            </w:r>
            <w:r>
              <w:rPr>
                <w:noProof/>
                <w:webHidden/>
              </w:rPr>
            </w:r>
            <w:r>
              <w:rPr>
                <w:noProof/>
                <w:webHidden/>
              </w:rPr>
              <w:fldChar w:fldCharType="separate"/>
            </w:r>
            <w:r w:rsidR="00922BEF">
              <w:rPr>
                <w:noProof/>
                <w:webHidden/>
              </w:rPr>
              <w:t>84</w:t>
            </w:r>
            <w:r>
              <w:rPr>
                <w:noProof/>
                <w:webHidden/>
              </w:rPr>
              <w:fldChar w:fldCharType="end"/>
            </w:r>
          </w:hyperlink>
        </w:p>
        <w:p w14:paraId="1560C240" w14:textId="7FC8681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88" w:history="1">
            <w:r w:rsidRPr="00DD6099">
              <w:rPr>
                <w:rStyle w:val="Hipervnculo"/>
                <w:rFonts w:cs="Leelawadee UI"/>
                <w:bCs/>
                <w:noProof/>
              </w:rPr>
              <w:t>7.7.3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Periodicidad en la Comprobación del Deterioro del Valor</w:t>
            </w:r>
            <w:r>
              <w:rPr>
                <w:noProof/>
                <w:webHidden/>
              </w:rPr>
              <w:tab/>
            </w:r>
            <w:r>
              <w:rPr>
                <w:noProof/>
                <w:webHidden/>
              </w:rPr>
              <w:fldChar w:fldCharType="begin"/>
            </w:r>
            <w:r>
              <w:rPr>
                <w:noProof/>
                <w:webHidden/>
              </w:rPr>
              <w:instrText xml:space="preserve"> PAGEREF _Toc218024488 \h </w:instrText>
            </w:r>
            <w:r>
              <w:rPr>
                <w:noProof/>
                <w:webHidden/>
              </w:rPr>
            </w:r>
            <w:r>
              <w:rPr>
                <w:noProof/>
                <w:webHidden/>
              </w:rPr>
              <w:fldChar w:fldCharType="separate"/>
            </w:r>
            <w:r w:rsidR="00922BEF">
              <w:rPr>
                <w:noProof/>
                <w:webHidden/>
              </w:rPr>
              <w:t>85</w:t>
            </w:r>
            <w:r>
              <w:rPr>
                <w:noProof/>
                <w:webHidden/>
              </w:rPr>
              <w:fldChar w:fldCharType="end"/>
            </w:r>
          </w:hyperlink>
        </w:p>
        <w:p w14:paraId="3C08DE80" w14:textId="726EC5CC"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89" w:history="1">
            <w:r w:rsidRPr="00DD6099">
              <w:rPr>
                <w:rStyle w:val="Hipervnculo"/>
                <w:rFonts w:cs="Leelawadee UI"/>
                <w:bCs/>
                <w:noProof/>
              </w:rPr>
              <w:t>7.7.4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Indicios de Deterioro del Valor de los Activos</w:t>
            </w:r>
            <w:r>
              <w:rPr>
                <w:noProof/>
                <w:webHidden/>
              </w:rPr>
              <w:tab/>
            </w:r>
            <w:r>
              <w:rPr>
                <w:noProof/>
                <w:webHidden/>
              </w:rPr>
              <w:fldChar w:fldCharType="begin"/>
            </w:r>
            <w:r>
              <w:rPr>
                <w:noProof/>
                <w:webHidden/>
              </w:rPr>
              <w:instrText xml:space="preserve"> PAGEREF _Toc218024489 \h </w:instrText>
            </w:r>
            <w:r>
              <w:rPr>
                <w:noProof/>
                <w:webHidden/>
              </w:rPr>
            </w:r>
            <w:r>
              <w:rPr>
                <w:noProof/>
                <w:webHidden/>
              </w:rPr>
              <w:fldChar w:fldCharType="separate"/>
            </w:r>
            <w:r w:rsidR="00922BEF">
              <w:rPr>
                <w:noProof/>
                <w:webHidden/>
              </w:rPr>
              <w:t>86</w:t>
            </w:r>
            <w:r>
              <w:rPr>
                <w:noProof/>
                <w:webHidden/>
              </w:rPr>
              <w:fldChar w:fldCharType="end"/>
            </w:r>
          </w:hyperlink>
        </w:p>
        <w:p w14:paraId="3B4CB8C1" w14:textId="0A64C405"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90" w:history="1">
            <w:r w:rsidRPr="00DD6099">
              <w:rPr>
                <w:rStyle w:val="Hipervnculo"/>
                <w:rFonts w:cs="Leelawadee UI"/>
                <w:bCs/>
                <w:noProof/>
              </w:rPr>
              <w:t>7.7.5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w:t>
            </w:r>
            <w:r>
              <w:rPr>
                <w:noProof/>
                <w:webHidden/>
              </w:rPr>
              <w:tab/>
            </w:r>
            <w:r>
              <w:rPr>
                <w:noProof/>
                <w:webHidden/>
              </w:rPr>
              <w:fldChar w:fldCharType="begin"/>
            </w:r>
            <w:r>
              <w:rPr>
                <w:noProof/>
                <w:webHidden/>
              </w:rPr>
              <w:instrText xml:space="preserve"> PAGEREF _Toc218024490 \h </w:instrText>
            </w:r>
            <w:r>
              <w:rPr>
                <w:noProof/>
                <w:webHidden/>
              </w:rPr>
            </w:r>
            <w:r>
              <w:rPr>
                <w:noProof/>
                <w:webHidden/>
              </w:rPr>
              <w:fldChar w:fldCharType="separate"/>
            </w:r>
            <w:r w:rsidR="00922BEF">
              <w:rPr>
                <w:noProof/>
                <w:webHidden/>
              </w:rPr>
              <w:t>87</w:t>
            </w:r>
            <w:r>
              <w:rPr>
                <w:noProof/>
                <w:webHidden/>
              </w:rPr>
              <w:fldChar w:fldCharType="end"/>
            </w:r>
          </w:hyperlink>
        </w:p>
        <w:p w14:paraId="09589F4E" w14:textId="3A0F40B3"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91" w:history="1">
            <w:r w:rsidRPr="00DD6099">
              <w:rPr>
                <w:rStyle w:val="Hipervnculo"/>
                <w:rFonts w:cs="Leelawadee UI"/>
                <w:bCs/>
                <w:noProof/>
              </w:rPr>
              <w:t>7.7.6</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del Valor Recuperable</w:t>
            </w:r>
            <w:r>
              <w:rPr>
                <w:noProof/>
                <w:webHidden/>
              </w:rPr>
              <w:tab/>
            </w:r>
            <w:r>
              <w:rPr>
                <w:noProof/>
                <w:webHidden/>
              </w:rPr>
              <w:fldChar w:fldCharType="begin"/>
            </w:r>
            <w:r>
              <w:rPr>
                <w:noProof/>
                <w:webHidden/>
              </w:rPr>
              <w:instrText xml:space="preserve"> PAGEREF _Toc218024491 \h </w:instrText>
            </w:r>
            <w:r>
              <w:rPr>
                <w:noProof/>
                <w:webHidden/>
              </w:rPr>
            </w:r>
            <w:r>
              <w:rPr>
                <w:noProof/>
                <w:webHidden/>
              </w:rPr>
              <w:fldChar w:fldCharType="separate"/>
            </w:r>
            <w:r w:rsidR="00922BEF">
              <w:rPr>
                <w:noProof/>
                <w:webHidden/>
              </w:rPr>
              <w:t>87</w:t>
            </w:r>
            <w:r>
              <w:rPr>
                <w:noProof/>
                <w:webHidden/>
              </w:rPr>
              <w:fldChar w:fldCharType="end"/>
            </w:r>
          </w:hyperlink>
        </w:p>
        <w:p w14:paraId="27E428FD" w14:textId="74952F9A"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92" w:history="1">
            <w:r w:rsidRPr="00DD6099">
              <w:rPr>
                <w:rStyle w:val="Hipervnculo"/>
                <w:rFonts w:cs="Leelawadee UI"/>
                <w:bCs/>
                <w:noProof/>
              </w:rPr>
              <w:t>7.7.7</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del Deterioro del Valor de los Activos</w:t>
            </w:r>
            <w:r>
              <w:rPr>
                <w:noProof/>
                <w:webHidden/>
              </w:rPr>
              <w:tab/>
            </w:r>
            <w:r>
              <w:rPr>
                <w:noProof/>
                <w:webHidden/>
              </w:rPr>
              <w:fldChar w:fldCharType="begin"/>
            </w:r>
            <w:r>
              <w:rPr>
                <w:noProof/>
                <w:webHidden/>
              </w:rPr>
              <w:instrText xml:space="preserve"> PAGEREF _Toc218024492 \h </w:instrText>
            </w:r>
            <w:r>
              <w:rPr>
                <w:noProof/>
                <w:webHidden/>
              </w:rPr>
            </w:r>
            <w:r>
              <w:rPr>
                <w:noProof/>
                <w:webHidden/>
              </w:rPr>
              <w:fldChar w:fldCharType="separate"/>
            </w:r>
            <w:r w:rsidR="00922BEF">
              <w:rPr>
                <w:noProof/>
                <w:webHidden/>
              </w:rPr>
              <w:t>89</w:t>
            </w:r>
            <w:r>
              <w:rPr>
                <w:noProof/>
                <w:webHidden/>
              </w:rPr>
              <w:fldChar w:fldCharType="end"/>
            </w:r>
          </w:hyperlink>
        </w:p>
        <w:p w14:paraId="7705277B" w14:textId="0E73C025"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93" w:history="1">
            <w:r w:rsidRPr="00DD6099">
              <w:rPr>
                <w:rStyle w:val="Hipervnculo"/>
                <w:rFonts w:cs="Leelawadee UI"/>
                <w:bCs/>
                <w:noProof/>
              </w:rPr>
              <w:t>7.7.8</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Revisión de las Pérdidas por Deterioro del Valor</w:t>
            </w:r>
            <w:r>
              <w:rPr>
                <w:noProof/>
                <w:webHidden/>
              </w:rPr>
              <w:tab/>
            </w:r>
            <w:r>
              <w:rPr>
                <w:noProof/>
                <w:webHidden/>
              </w:rPr>
              <w:fldChar w:fldCharType="begin"/>
            </w:r>
            <w:r>
              <w:rPr>
                <w:noProof/>
                <w:webHidden/>
              </w:rPr>
              <w:instrText xml:space="preserve"> PAGEREF _Toc218024493 \h </w:instrText>
            </w:r>
            <w:r>
              <w:rPr>
                <w:noProof/>
                <w:webHidden/>
              </w:rPr>
            </w:r>
            <w:r>
              <w:rPr>
                <w:noProof/>
                <w:webHidden/>
              </w:rPr>
              <w:fldChar w:fldCharType="separate"/>
            </w:r>
            <w:r w:rsidR="00922BEF">
              <w:rPr>
                <w:noProof/>
                <w:webHidden/>
              </w:rPr>
              <w:t>90</w:t>
            </w:r>
            <w:r>
              <w:rPr>
                <w:noProof/>
                <w:webHidden/>
              </w:rPr>
              <w:fldChar w:fldCharType="end"/>
            </w:r>
          </w:hyperlink>
        </w:p>
        <w:p w14:paraId="1BC89505" w14:textId="32617DA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94" w:history="1">
            <w:r w:rsidRPr="00DD6099">
              <w:rPr>
                <w:rStyle w:val="Hipervnculo"/>
                <w:rFonts w:cs="Leelawadee UI"/>
                <w:bCs/>
                <w:noProof/>
              </w:rPr>
              <w:t>7.7.9</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de la reversión del deterioro</w:t>
            </w:r>
            <w:r>
              <w:rPr>
                <w:noProof/>
                <w:webHidden/>
              </w:rPr>
              <w:tab/>
            </w:r>
            <w:r>
              <w:rPr>
                <w:noProof/>
                <w:webHidden/>
              </w:rPr>
              <w:fldChar w:fldCharType="begin"/>
            </w:r>
            <w:r>
              <w:rPr>
                <w:noProof/>
                <w:webHidden/>
              </w:rPr>
              <w:instrText xml:space="preserve"> PAGEREF _Toc218024494 \h </w:instrText>
            </w:r>
            <w:r>
              <w:rPr>
                <w:noProof/>
                <w:webHidden/>
              </w:rPr>
            </w:r>
            <w:r>
              <w:rPr>
                <w:noProof/>
                <w:webHidden/>
              </w:rPr>
              <w:fldChar w:fldCharType="separate"/>
            </w:r>
            <w:r w:rsidR="00922BEF">
              <w:rPr>
                <w:noProof/>
                <w:webHidden/>
              </w:rPr>
              <w:t>91</w:t>
            </w:r>
            <w:r>
              <w:rPr>
                <w:noProof/>
                <w:webHidden/>
              </w:rPr>
              <w:fldChar w:fldCharType="end"/>
            </w:r>
          </w:hyperlink>
        </w:p>
        <w:p w14:paraId="790993B1" w14:textId="68716746"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95" w:history="1">
            <w:r w:rsidRPr="00DD6099">
              <w:rPr>
                <w:rStyle w:val="Hipervnculo"/>
                <w:rFonts w:cs="Leelawadee UI"/>
                <w:bCs/>
                <w:noProof/>
              </w:rPr>
              <w:t>7.7.10</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_Toc218024495 \h </w:instrText>
            </w:r>
            <w:r>
              <w:rPr>
                <w:noProof/>
                <w:webHidden/>
              </w:rPr>
            </w:r>
            <w:r>
              <w:rPr>
                <w:noProof/>
                <w:webHidden/>
              </w:rPr>
              <w:fldChar w:fldCharType="separate"/>
            </w:r>
            <w:r w:rsidR="00922BEF">
              <w:rPr>
                <w:noProof/>
                <w:webHidden/>
              </w:rPr>
              <w:t>92</w:t>
            </w:r>
            <w:r>
              <w:rPr>
                <w:noProof/>
                <w:webHidden/>
              </w:rPr>
              <w:fldChar w:fldCharType="end"/>
            </w:r>
          </w:hyperlink>
        </w:p>
        <w:p w14:paraId="7F73D3F3" w14:textId="02590024"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96" w:history="1">
            <w:r w:rsidRPr="00DD6099">
              <w:rPr>
                <w:rStyle w:val="Hipervnculo"/>
                <w:noProof/>
              </w:rPr>
              <w:t>7.8</w:t>
            </w:r>
            <w:r>
              <w:rPr>
                <w:rFonts w:asciiTheme="minorHAnsi" w:eastAsiaTheme="minorEastAsia" w:hAnsiTheme="minorHAnsi" w:cstheme="minorBidi"/>
                <w:noProof/>
                <w:kern w:val="2"/>
                <w:lang w:val="es-CO" w:eastAsia="es-CO"/>
                <w14:ligatures w14:val="standardContextual"/>
              </w:rPr>
              <w:tab/>
            </w:r>
            <w:r w:rsidRPr="00DD6099">
              <w:rPr>
                <w:rStyle w:val="Hipervnculo"/>
                <w:noProof/>
              </w:rPr>
              <w:t>DETERIORO DEL VALOR DE LOS ACTIVOS NO GENERADORES DE EFECTIVO</w:t>
            </w:r>
            <w:r>
              <w:rPr>
                <w:noProof/>
                <w:webHidden/>
              </w:rPr>
              <w:tab/>
            </w:r>
            <w:r>
              <w:rPr>
                <w:noProof/>
                <w:webHidden/>
              </w:rPr>
              <w:fldChar w:fldCharType="begin"/>
            </w:r>
            <w:r>
              <w:rPr>
                <w:noProof/>
                <w:webHidden/>
              </w:rPr>
              <w:instrText xml:space="preserve"> PAGEREF _Toc218024496 \h </w:instrText>
            </w:r>
            <w:r>
              <w:rPr>
                <w:noProof/>
                <w:webHidden/>
              </w:rPr>
            </w:r>
            <w:r>
              <w:rPr>
                <w:noProof/>
                <w:webHidden/>
              </w:rPr>
              <w:fldChar w:fldCharType="separate"/>
            </w:r>
            <w:r w:rsidR="00922BEF">
              <w:rPr>
                <w:noProof/>
                <w:webHidden/>
              </w:rPr>
              <w:t>93</w:t>
            </w:r>
            <w:r>
              <w:rPr>
                <w:noProof/>
                <w:webHidden/>
              </w:rPr>
              <w:fldChar w:fldCharType="end"/>
            </w:r>
          </w:hyperlink>
        </w:p>
        <w:p w14:paraId="19970BCA" w14:textId="2B3A4760"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97" w:history="1">
            <w:r w:rsidRPr="00DD6099">
              <w:rPr>
                <w:rStyle w:val="Hipervnculo"/>
                <w:rFonts w:cs="Leelawadee UI"/>
                <w:bCs/>
                <w:noProof/>
              </w:rPr>
              <w:t>7.8.1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_Toc218024497 \h </w:instrText>
            </w:r>
            <w:r>
              <w:rPr>
                <w:noProof/>
                <w:webHidden/>
              </w:rPr>
            </w:r>
            <w:r>
              <w:rPr>
                <w:noProof/>
                <w:webHidden/>
              </w:rPr>
              <w:fldChar w:fldCharType="separate"/>
            </w:r>
            <w:r w:rsidR="00922BEF">
              <w:rPr>
                <w:noProof/>
                <w:webHidden/>
              </w:rPr>
              <w:t>93</w:t>
            </w:r>
            <w:r>
              <w:rPr>
                <w:noProof/>
                <w:webHidden/>
              </w:rPr>
              <w:fldChar w:fldCharType="end"/>
            </w:r>
          </w:hyperlink>
        </w:p>
        <w:p w14:paraId="52ABF742" w14:textId="6EE28BF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98" w:history="1">
            <w:r w:rsidRPr="00DD6099">
              <w:rPr>
                <w:rStyle w:val="Hipervnculo"/>
                <w:rFonts w:cs="Leelawadee UI"/>
                <w:bCs/>
                <w:noProof/>
              </w:rPr>
              <w:t>7.8.2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Alcance</w:t>
            </w:r>
            <w:r>
              <w:rPr>
                <w:noProof/>
                <w:webHidden/>
              </w:rPr>
              <w:tab/>
            </w:r>
            <w:r>
              <w:rPr>
                <w:noProof/>
                <w:webHidden/>
              </w:rPr>
              <w:fldChar w:fldCharType="begin"/>
            </w:r>
            <w:r>
              <w:rPr>
                <w:noProof/>
                <w:webHidden/>
              </w:rPr>
              <w:instrText xml:space="preserve"> PAGEREF _Toc218024498 \h </w:instrText>
            </w:r>
            <w:r>
              <w:rPr>
                <w:noProof/>
                <w:webHidden/>
              </w:rPr>
            </w:r>
            <w:r>
              <w:rPr>
                <w:noProof/>
                <w:webHidden/>
              </w:rPr>
              <w:fldChar w:fldCharType="separate"/>
            </w:r>
            <w:r w:rsidR="00922BEF">
              <w:rPr>
                <w:noProof/>
                <w:webHidden/>
              </w:rPr>
              <w:t>93</w:t>
            </w:r>
            <w:r>
              <w:rPr>
                <w:noProof/>
                <w:webHidden/>
              </w:rPr>
              <w:fldChar w:fldCharType="end"/>
            </w:r>
          </w:hyperlink>
        </w:p>
        <w:p w14:paraId="2A3985A1" w14:textId="188F75CB"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499" w:history="1">
            <w:r w:rsidRPr="00DD6099">
              <w:rPr>
                <w:rStyle w:val="Hipervnculo"/>
                <w:rFonts w:cs="Leelawadee UI"/>
                <w:bCs/>
                <w:noProof/>
              </w:rPr>
              <w:t>7.8.3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Periodicidad en la Comprobación del Deterioro del Valor</w:t>
            </w:r>
            <w:r>
              <w:rPr>
                <w:noProof/>
                <w:webHidden/>
              </w:rPr>
              <w:tab/>
            </w:r>
            <w:r>
              <w:rPr>
                <w:noProof/>
                <w:webHidden/>
              </w:rPr>
              <w:fldChar w:fldCharType="begin"/>
            </w:r>
            <w:r>
              <w:rPr>
                <w:noProof/>
                <w:webHidden/>
              </w:rPr>
              <w:instrText xml:space="preserve"> PAGEREF _Toc218024499 \h </w:instrText>
            </w:r>
            <w:r>
              <w:rPr>
                <w:noProof/>
                <w:webHidden/>
              </w:rPr>
            </w:r>
            <w:r>
              <w:rPr>
                <w:noProof/>
                <w:webHidden/>
              </w:rPr>
              <w:fldChar w:fldCharType="separate"/>
            </w:r>
            <w:r w:rsidR="00922BEF">
              <w:rPr>
                <w:noProof/>
                <w:webHidden/>
              </w:rPr>
              <w:t>94</w:t>
            </w:r>
            <w:r>
              <w:rPr>
                <w:noProof/>
                <w:webHidden/>
              </w:rPr>
              <w:fldChar w:fldCharType="end"/>
            </w:r>
          </w:hyperlink>
        </w:p>
        <w:p w14:paraId="7BC8457B" w14:textId="5C69275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00" w:history="1">
            <w:r w:rsidRPr="00DD6099">
              <w:rPr>
                <w:rStyle w:val="Hipervnculo"/>
                <w:rFonts w:cs="Leelawadee UI"/>
                <w:bCs/>
                <w:noProof/>
              </w:rPr>
              <w:t>7.8.4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Indicios de Deterioro del Valor de los Activos</w:t>
            </w:r>
            <w:r>
              <w:rPr>
                <w:noProof/>
                <w:webHidden/>
              </w:rPr>
              <w:tab/>
            </w:r>
            <w:r>
              <w:rPr>
                <w:noProof/>
                <w:webHidden/>
              </w:rPr>
              <w:fldChar w:fldCharType="begin"/>
            </w:r>
            <w:r>
              <w:rPr>
                <w:noProof/>
                <w:webHidden/>
              </w:rPr>
              <w:instrText xml:space="preserve"> PAGEREF _Toc218024500 \h </w:instrText>
            </w:r>
            <w:r>
              <w:rPr>
                <w:noProof/>
                <w:webHidden/>
              </w:rPr>
            </w:r>
            <w:r>
              <w:rPr>
                <w:noProof/>
                <w:webHidden/>
              </w:rPr>
              <w:fldChar w:fldCharType="separate"/>
            </w:r>
            <w:r w:rsidR="00922BEF">
              <w:rPr>
                <w:noProof/>
                <w:webHidden/>
              </w:rPr>
              <w:t>94</w:t>
            </w:r>
            <w:r>
              <w:rPr>
                <w:noProof/>
                <w:webHidden/>
              </w:rPr>
              <w:fldChar w:fldCharType="end"/>
            </w:r>
          </w:hyperlink>
        </w:p>
        <w:p w14:paraId="4D1E7146" w14:textId="433F437A"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01" w:history="1">
            <w:r w:rsidRPr="00DD6099">
              <w:rPr>
                <w:rStyle w:val="Hipervnculo"/>
                <w:rFonts w:cs="Leelawadee UI"/>
                <w:bCs/>
                <w:noProof/>
              </w:rPr>
              <w:t>7.8.5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 y Medición del Deterioro del Valor</w:t>
            </w:r>
            <w:r>
              <w:rPr>
                <w:noProof/>
                <w:webHidden/>
              </w:rPr>
              <w:tab/>
            </w:r>
            <w:r>
              <w:rPr>
                <w:noProof/>
                <w:webHidden/>
              </w:rPr>
              <w:fldChar w:fldCharType="begin"/>
            </w:r>
            <w:r>
              <w:rPr>
                <w:noProof/>
                <w:webHidden/>
              </w:rPr>
              <w:instrText xml:space="preserve"> PAGEREF _Toc218024501 \h </w:instrText>
            </w:r>
            <w:r>
              <w:rPr>
                <w:noProof/>
                <w:webHidden/>
              </w:rPr>
            </w:r>
            <w:r>
              <w:rPr>
                <w:noProof/>
                <w:webHidden/>
              </w:rPr>
              <w:fldChar w:fldCharType="separate"/>
            </w:r>
            <w:r w:rsidR="00922BEF">
              <w:rPr>
                <w:noProof/>
                <w:webHidden/>
              </w:rPr>
              <w:t>95</w:t>
            </w:r>
            <w:r>
              <w:rPr>
                <w:noProof/>
                <w:webHidden/>
              </w:rPr>
              <w:fldChar w:fldCharType="end"/>
            </w:r>
          </w:hyperlink>
        </w:p>
        <w:p w14:paraId="23EC725B" w14:textId="1511EEBB"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02" w:history="1">
            <w:r w:rsidRPr="00DD6099">
              <w:rPr>
                <w:rStyle w:val="Hipervnculo"/>
                <w:rFonts w:cs="Leelawadee UI"/>
                <w:bCs/>
                <w:noProof/>
              </w:rPr>
              <w:t>7.8.6</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del Valor del Servicio Recuperable</w:t>
            </w:r>
            <w:r>
              <w:rPr>
                <w:noProof/>
                <w:webHidden/>
              </w:rPr>
              <w:tab/>
            </w:r>
            <w:r>
              <w:rPr>
                <w:noProof/>
                <w:webHidden/>
              </w:rPr>
              <w:fldChar w:fldCharType="begin"/>
            </w:r>
            <w:r>
              <w:rPr>
                <w:noProof/>
                <w:webHidden/>
              </w:rPr>
              <w:instrText xml:space="preserve"> PAGEREF _Toc218024502 \h </w:instrText>
            </w:r>
            <w:r>
              <w:rPr>
                <w:noProof/>
                <w:webHidden/>
              </w:rPr>
            </w:r>
            <w:r>
              <w:rPr>
                <w:noProof/>
                <w:webHidden/>
              </w:rPr>
              <w:fldChar w:fldCharType="separate"/>
            </w:r>
            <w:r w:rsidR="00922BEF">
              <w:rPr>
                <w:noProof/>
                <w:webHidden/>
              </w:rPr>
              <w:t>95</w:t>
            </w:r>
            <w:r>
              <w:rPr>
                <w:noProof/>
                <w:webHidden/>
              </w:rPr>
              <w:fldChar w:fldCharType="end"/>
            </w:r>
          </w:hyperlink>
        </w:p>
        <w:p w14:paraId="40EBE46D" w14:textId="5E5B5E7D"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03" w:history="1">
            <w:r w:rsidRPr="00DD6099">
              <w:rPr>
                <w:rStyle w:val="Hipervnculo"/>
                <w:rFonts w:cs="Leelawadee UI"/>
                <w:bCs/>
                <w:noProof/>
              </w:rPr>
              <w:t>7.8.7</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Reversión de las Pérdidas por Deterioro del Valor</w:t>
            </w:r>
            <w:r>
              <w:rPr>
                <w:noProof/>
                <w:webHidden/>
              </w:rPr>
              <w:tab/>
            </w:r>
            <w:r>
              <w:rPr>
                <w:noProof/>
                <w:webHidden/>
              </w:rPr>
              <w:fldChar w:fldCharType="begin"/>
            </w:r>
            <w:r>
              <w:rPr>
                <w:noProof/>
                <w:webHidden/>
              </w:rPr>
              <w:instrText xml:space="preserve"> PAGEREF _Toc218024503 \h </w:instrText>
            </w:r>
            <w:r>
              <w:rPr>
                <w:noProof/>
                <w:webHidden/>
              </w:rPr>
            </w:r>
            <w:r>
              <w:rPr>
                <w:noProof/>
                <w:webHidden/>
              </w:rPr>
              <w:fldChar w:fldCharType="separate"/>
            </w:r>
            <w:r w:rsidR="00922BEF">
              <w:rPr>
                <w:noProof/>
                <w:webHidden/>
              </w:rPr>
              <w:t>97</w:t>
            </w:r>
            <w:r>
              <w:rPr>
                <w:noProof/>
                <w:webHidden/>
              </w:rPr>
              <w:fldChar w:fldCharType="end"/>
            </w:r>
          </w:hyperlink>
        </w:p>
        <w:p w14:paraId="34A6FB7F" w14:textId="5220D44D"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04" w:history="1">
            <w:r w:rsidRPr="00DD6099">
              <w:rPr>
                <w:rStyle w:val="Hipervnculo"/>
                <w:rFonts w:cs="Leelawadee UI"/>
                <w:bCs/>
                <w:noProof/>
              </w:rPr>
              <w:t>7.8.8</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_Toc218024504 \h </w:instrText>
            </w:r>
            <w:r>
              <w:rPr>
                <w:noProof/>
                <w:webHidden/>
              </w:rPr>
            </w:r>
            <w:r>
              <w:rPr>
                <w:noProof/>
                <w:webHidden/>
              </w:rPr>
              <w:fldChar w:fldCharType="separate"/>
            </w:r>
            <w:r w:rsidR="00922BEF">
              <w:rPr>
                <w:noProof/>
                <w:webHidden/>
              </w:rPr>
              <w:t>99</w:t>
            </w:r>
            <w:r>
              <w:rPr>
                <w:noProof/>
                <w:webHidden/>
              </w:rPr>
              <w:fldChar w:fldCharType="end"/>
            </w:r>
          </w:hyperlink>
        </w:p>
        <w:p w14:paraId="050AFF12" w14:textId="75ED6944"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05" w:history="1">
            <w:r w:rsidRPr="00DD6099">
              <w:rPr>
                <w:rStyle w:val="Hipervnculo"/>
                <w:noProof/>
              </w:rPr>
              <w:t>7.9</w:t>
            </w:r>
            <w:r>
              <w:rPr>
                <w:rFonts w:asciiTheme="minorHAnsi" w:eastAsiaTheme="minorEastAsia" w:hAnsiTheme="minorHAnsi" w:cstheme="minorBidi"/>
                <w:noProof/>
                <w:kern w:val="2"/>
                <w:lang w:val="es-CO" w:eastAsia="es-CO"/>
                <w14:ligatures w14:val="standardContextual"/>
              </w:rPr>
              <w:tab/>
            </w:r>
            <w:r w:rsidRPr="00DD6099">
              <w:rPr>
                <w:rStyle w:val="Hipervnculo"/>
                <w:noProof/>
              </w:rPr>
              <w:t>CUENTAS POR PAGAR</w:t>
            </w:r>
            <w:r>
              <w:rPr>
                <w:noProof/>
                <w:webHidden/>
              </w:rPr>
              <w:tab/>
            </w:r>
            <w:r>
              <w:rPr>
                <w:noProof/>
                <w:webHidden/>
              </w:rPr>
              <w:fldChar w:fldCharType="begin"/>
            </w:r>
            <w:r>
              <w:rPr>
                <w:noProof/>
                <w:webHidden/>
              </w:rPr>
              <w:instrText xml:space="preserve"> PAGEREF _Toc218024505 \h </w:instrText>
            </w:r>
            <w:r>
              <w:rPr>
                <w:noProof/>
                <w:webHidden/>
              </w:rPr>
            </w:r>
            <w:r>
              <w:rPr>
                <w:noProof/>
                <w:webHidden/>
              </w:rPr>
              <w:fldChar w:fldCharType="separate"/>
            </w:r>
            <w:r w:rsidR="00922BEF">
              <w:rPr>
                <w:noProof/>
                <w:webHidden/>
              </w:rPr>
              <w:t>100</w:t>
            </w:r>
            <w:r>
              <w:rPr>
                <w:noProof/>
                <w:webHidden/>
              </w:rPr>
              <w:fldChar w:fldCharType="end"/>
            </w:r>
          </w:hyperlink>
        </w:p>
        <w:p w14:paraId="11E81767" w14:textId="17C8411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06" w:history="1">
            <w:r w:rsidRPr="00DD6099">
              <w:rPr>
                <w:rStyle w:val="Hipervnculo"/>
                <w:rFonts w:cs="Leelawadee UI"/>
                <w:bCs/>
                <w:noProof/>
              </w:rPr>
              <w:t>7.9.1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_Toc218024506 \h </w:instrText>
            </w:r>
            <w:r>
              <w:rPr>
                <w:noProof/>
                <w:webHidden/>
              </w:rPr>
            </w:r>
            <w:r>
              <w:rPr>
                <w:noProof/>
                <w:webHidden/>
              </w:rPr>
              <w:fldChar w:fldCharType="separate"/>
            </w:r>
            <w:r w:rsidR="00922BEF">
              <w:rPr>
                <w:noProof/>
                <w:webHidden/>
              </w:rPr>
              <w:t>100</w:t>
            </w:r>
            <w:r>
              <w:rPr>
                <w:noProof/>
                <w:webHidden/>
              </w:rPr>
              <w:fldChar w:fldCharType="end"/>
            </w:r>
          </w:hyperlink>
        </w:p>
        <w:p w14:paraId="0FD6974C" w14:textId="04262336"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07" w:history="1">
            <w:r w:rsidRPr="00DD6099">
              <w:rPr>
                <w:rStyle w:val="Hipervnculo"/>
                <w:rFonts w:cs="Leelawadee UI"/>
                <w:bCs/>
                <w:noProof/>
              </w:rPr>
              <w:t>7.9.2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Alcance</w:t>
            </w:r>
            <w:r>
              <w:rPr>
                <w:noProof/>
                <w:webHidden/>
              </w:rPr>
              <w:tab/>
            </w:r>
            <w:r>
              <w:rPr>
                <w:noProof/>
                <w:webHidden/>
              </w:rPr>
              <w:fldChar w:fldCharType="begin"/>
            </w:r>
            <w:r>
              <w:rPr>
                <w:noProof/>
                <w:webHidden/>
              </w:rPr>
              <w:instrText xml:space="preserve"> PAGEREF _Toc218024507 \h </w:instrText>
            </w:r>
            <w:r>
              <w:rPr>
                <w:noProof/>
                <w:webHidden/>
              </w:rPr>
            </w:r>
            <w:r>
              <w:rPr>
                <w:noProof/>
                <w:webHidden/>
              </w:rPr>
              <w:fldChar w:fldCharType="separate"/>
            </w:r>
            <w:r w:rsidR="00922BEF">
              <w:rPr>
                <w:noProof/>
                <w:webHidden/>
              </w:rPr>
              <w:t>100</w:t>
            </w:r>
            <w:r>
              <w:rPr>
                <w:noProof/>
                <w:webHidden/>
              </w:rPr>
              <w:fldChar w:fldCharType="end"/>
            </w:r>
          </w:hyperlink>
        </w:p>
        <w:p w14:paraId="36770006" w14:textId="0D693154"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08" w:history="1">
            <w:r w:rsidRPr="00DD6099">
              <w:rPr>
                <w:rStyle w:val="Hipervnculo"/>
                <w:rFonts w:cs="Leelawadee UI"/>
                <w:bCs/>
                <w:noProof/>
              </w:rPr>
              <w:t>7.9.3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 y Medición Inicial</w:t>
            </w:r>
            <w:r>
              <w:rPr>
                <w:noProof/>
                <w:webHidden/>
              </w:rPr>
              <w:tab/>
            </w:r>
            <w:r>
              <w:rPr>
                <w:noProof/>
                <w:webHidden/>
              </w:rPr>
              <w:fldChar w:fldCharType="begin"/>
            </w:r>
            <w:r>
              <w:rPr>
                <w:noProof/>
                <w:webHidden/>
              </w:rPr>
              <w:instrText xml:space="preserve"> PAGEREF _Toc218024508 \h </w:instrText>
            </w:r>
            <w:r>
              <w:rPr>
                <w:noProof/>
                <w:webHidden/>
              </w:rPr>
            </w:r>
            <w:r>
              <w:rPr>
                <w:noProof/>
                <w:webHidden/>
              </w:rPr>
              <w:fldChar w:fldCharType="separate"/>
            </w:r>
            <w:r w:rsidR="00922BEF">
              <w:rPr>
                <w:noProof/>
                <w:webHidden/>
              </w:rPr>
              <w:t>100</w:t>
            </w:r>
            <w:r>
              <w:rPr>
                <w:noProof/>
                <w:webHidden/>
              </w:rPr>
              <w:fldChar w:fldCharType="end"/>
            </w:r>
          </w:hyperlink>
        </w:p>
        <w:p w14:paraId="0E48AF9D" w14:textId="727031CA"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09" w:history="1">
            <w:r w:rsidRPr="00DD6099">
              <w:rPr>
                <w:rStyle w:val="Hipervnculo"/>
                <w:rFonts w:cs="Leelawadee UI"/>
                <w:bCs/>
                <w:noProof/>
              </w:rPr>
              <w:t>7.9.4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Posterior</w:t>
            </w:r>
            <w:r>
              <w:rPr>
                <w:noProof/>
                <w:webHidden/>
              </w:rPr>
              <w:tab/>
            </w:r>
            <w:r>
              <w:rPr>
                <w:noProof/>
                <w:webHidden/>
              </w:rPr>
              <w:fldChar w:fldCharType="begin"/>
            </w:r>
            <w:r>
              <w:rPr>
                <w:noProof/>
                <w:webHidden/>
              </w:rPr>
              <w:instrText xml:space="preserve"> PAGEREF _Toc218024509 \h </w:instrText>
            </w:r>
            <w:r>
              <w:rPr>
                <w:noProof/>
                <w:webHidden/>
              </w:rPr>
            </w:r>
            <w:r>
              <w:rPr>
                <w:noProof/>
                <w:webHidden/>
              </w:rPr>
              <w:fldChar w:fldCharType="separate"/>
            </w:r>
            <w:r w:rsidR="00922BEF">
              <w:rPr>
                <w:noProof/>
                <w:webHidden/>
              </w:rPr>
              <w:t>100</w:t>
            </w:r>
            <w:r>
              <w:rPr>
                <w:noProof/>
                <w:webHidden/>
              </w:rPr>
              <w:fldChar w:fldCharType="end"/>
            </w:r>
          </w:hyperlink>
        </w:p>
        <w:p w14:paraId="1585CDD0" w14:textId="2248E2A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10" w:history="1">
            <w:r w:rsidRPr="00DD6099">
              <w:rPr>
                <w:rStyle w:val="Hipervnculo"/>
                <w:rFonts w:cs="Leelawadee UI"/>
                <w:bCs/>
                <w:noProof/>
              </w:rPr>
              <w:t>7.9.5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Baja en Cuentas</w:t>
            </w:r>
            <w:r>
              <w:rPr>
                <w:noProof/>
                <w:webHidden/>
              </w:rPr>
              <w:tab/>
            </w:r>
            <w:r>
              <w:rPr>
                <w:noProof/>
                <w:webHidden/>
              </w:rPr>
              <w:fldChar w:fldCharType="begin"/>
            </w:r>
            <w:r>
              <w:rPr>
                <w:noProof/>
                <w:webHidden/>
              </w:rPr>
              <w:instrText xml:space="preserve"> PAGEREF _Toc218024510 \h </w:instrText>
            </w:r>
            <w:r>
              <w:rPr>
                <w:noProof/>
                <w:webHidden/>
              </w:rPr>
            </w:r>
            <w:r>
              <w:rPr>
                <w:noProof/>
                <w:webHidden/>
              </w:rPr>
              <w:fldChar w:fldCharType="separate"/>
            </w:r>
            <w:r w:rsidR="00922BEF">
              <w:rPr>
                <w:noProof/>
                <w:webHidden/>
              </w:rPr>
              <w:t>100</w:t>
            </w:r>
            <w:r>
              <w:rPr>
                <w:noProof/>
                <w:webHidden/>
              </w:rPr>
              <w:fldChar w:fldCharType="end"/>
            </w:r>
          </w:hyperlink>
        </w:p>
        <w:p w14:paraId="49356BBF" w14:textId="71FC1EF4"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11" w:history="1">
            <w:r w:rsidRPr="00DD6099">
              <w:rPr>
                <w:rStyle w:val="Hipervnculo"/>
                <w:rFonts w:cs="Leelawadee UI"/>
                <w:bCs/>
                <w:noProof/>
              </w:rPr>
              <w:t>7.9.6</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_Toc218024511 \h </w:instrText>
            </w:r>
            <w:r>
              <w:rPr>
                <w:noProof/>
                <w:webHidden/>
              </w:rPr>
            </w:r>
            <w:r>
              <w:rPr>
                <w:noProof/>
                <w:webHidden/>
              </w:rPr>
              <w:fldChar w:fldCharType="separate"/>
            </w:r>
            <w:r w:rsidR="00922BEF">
              <w:rPr>
                <w:noProof/>
                <w:webHidden/>
              </w:rPr>
              <w:t>101</w:t>
            </w:r>
            <w:r>
              <w:rPr>
                <w:noProof/>
                <w:webHidden/>
              </w:rPr>
              <w:fldChar w:fldCharType="end"/>
            </w:r>
          </w:hyperlink>
        </w:p>
        <w:p w14:paraId="2173474B" w14:textId="57861239"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12" w:history="1">
            <w:r w:rsidRPr="00DD6099">
              <w:rPr>
                <w:rStyle w:val="Hipervnculo"/>
                <w:noProof/>
              </w:rPr>
              <w:t>7.10</w:t>
            </w:r>
            <w:r>
              <w:rPr>
                <w:rFonts w:asciiTheme="minorHAnsi" w:eastAsiaTheme="minorEastAsia" w:hAnsiTheme="minorHAnsi" w:cstheme="minorBidi"/>
                <w:noProof/>
                <w:kern w:val="2"/>
                <w:lang w:val="es-CO" w:eastAsia="es-CO"/>
                <w14:ligatures w14:val="standardContextual"/>
              </w:rPr>
              <w:tab/>
            </w:r>
            <w:r w:rsidRPr="00DD6099">
              <w:rPr>
                <w:rStyle w:val="Hipervnculo"/>
                <w:noProof/>
              </w:rPr>
              <w:t>BENEFICIOS A LOS EMPLEADOS</w:t>
            </w:r>
            <w:r>
              <w:rPr>
                <w:noProof/>
                <w:webHidden/>
              </w:rPr>
              <w:tab/>
            </w:r>
            <w:r>
              <w:rPr>
                <w:noProof/>
                <w:webHidden/>
              </w:rPr>
              <w:fldChar w:fldCharType="begin"/>
            </w:r>
            <w:r>
              <w:rPr>
                <w:noProof/>
                <w:webHidden/>
              </w:rPr>
              <w:instrText xml:space="preserve"> PAGEREF _Toc218024512 \h </w:instrText>
            </w:r>
            <w:r>
              <w:rPr>
                <w:noProof/>
                <w:webHidden/>
              </w:rPr>
            </w:r>
            <w:r>
              <w:rPr>
                <w:noProof/>
                <w:webHidden/>
              </w:rPr>
              <w:fldChar w:fldCharType="separate"/>
            </w:r>
            <w:r w:rsidR="00922BEF">
              <w:rPr>
                <w:noProof/>
                <w:webHidden/>
              </w:rPr>
              <w:t>101</w:t>
            </w:r>
            <w:r>
              <w:rPr>
                <w:noProof/>
                <w:webHidden/>
              </w:rPr>
              <w:fldChar w:fldCharType="end"/>
            </w:r>
          </w:hyperlink>
        </w:p>
        <w:p w14:paraId="5E82D7F8" w14:textId="4013C51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13" w:history="1">
            <w:r w:rsidRPr="00DD6099">
              <w:rPr>
                <w:rStyle w:val="Hipervnculo"/>
                <w:rFonts w:cs="Leelawadee UI"/>
                <w:bCs/>
                <w:noProof/>
              </w:rPr>
              <w:t>7.10.1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_Toc218024513 \h </w:instrText>
            </w:r>
            <w:r>
              <w:rPr>
                <w:noProof/>
                <w:webHidden/>
              </w:rPr>
            </w:r>
            <w:r>
              <w:rPr>
                <w:noProof/>
                <w:webHidden/>
              </w:rPr>
              <w:fldChar w:fldCharType="separate"/>
            </w:r>
            <w:r w:rsidR="00922BEF">
              <w:rPr>
                <w:noProof/>
                <w:webHidden/>
              </w:rPr>
              <w:t>101</w:t>
            </w:r>
            <w:r>
              <w:rPr>
                <w:noProof/>
                <w:webHidden/>
              </w:rPr>
              <w:fldChar w:fldCharType="end"/>
            </w:r>
          </w:hyperlink>
        </w:p>
        <w:p w14:paraId="5CA4291F" w14:textId="67460047"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14" w:history="1">
            <w:r w:rsidRPr="00DD6099">
              <w:rPr>
                <w:rStyle w:val="Hipervnculo"/>
                <w:rFonts w:cs="Leelawadee UI"/>
                <w:bCs/>
                <w:noProof/>
              </w:rPr>
              <w:t>7.10.2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Alcance</w:t>
            </w:r>
            <w:r>
              <w:rPr>
                <w:noProof/>
                <w:webHidden/>
              </w:rPr>
              <w:tab/>
            </w:r>
            <w:r>
              <w:rPr>
                <w:noProof/>
                <w:webHidden/>
              </w:rPr>
              <w:fldChar w:fldCharType="begin"/>
            </w:r>
            <w:r>
              <w:rPr>
                <w:noProof/>
                <w:webHidden/>
              </w:rPr>
              <w:instrText xml:space="preserve"> PAGEREF _Toc218024514 \h </w:instrText>
            </w:r>
            <w:r>
              <w:rPr>
                <w:noProof/>
                <w:webHidden/>
              </w:rPr>
            </w:r>
            <w:r>
              <w:rPr>
                <w:noProof/>
                <w:webHidden/>
              </w:rPr>
              <w:fldChar w:fldCharType="separate"/>
            </w:r>
            <w:r w:rsidR="00922BEF">
              <w:rPr>
                <w:noProof/>
                <w:webHidden/>
              </w:rPr>
              <w:t>101</w:t>
            </w:r>
            <w:r>
              <w:rPr>
                <w:noProof/>
                <w:webHidden/>
              </w:rPr>
              <w:fldChar w:fldCharType="end"/>
            </w:r>
          </w:hyperlink>
        </w:p>
        <w:p w14:paraId="20CA76E9" w14:textId="35E3627C"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15" w:history="1">
            <w:r w:rsidRPr="00DD6099">
              <w:rPr>
                <w:rStyle w:val="Hipervnculo"/>
                <w:rFonts w:cs="Leelawadee UI"/>
                <w:bCs/>
                <w:noProof/>
              </w:rPr>
              <w:t>7.10.3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Beneficios a los empleados a Corto Plazo</w:t>
            </w:r>
            <w:r>
              <w:rPr>
                <w:noProof/>
                <w:webHidden/>
              </w:rPr>
              <w:tab/>
            </w:r>
            <w:r>
              <w:rPr>
                <w:noProof/>
                <w:webHidden/>
              </w:rPr>
              <w:fldChar w:fldCharType="begin"/>
            </w:r>
            <w:r>
              <w:rPr>
                <w:noProof/>
                <w:webHidden/>
              </w:rPr>
              <w:instrText xml:space="preserve"> PAGEREF _Toc218024515 \h </w:instrText>
            </w:r>
            <w:r>
              <w:rPr>
                <w:noProof/>
                <w:webHidden/>
              </w:rPr>
            </w:r>
            <w:r>
              <w:rPr>
                <w:noProof/>
                <w:webHidden/>
              </w:rPr>
              <w:fldChar w:fldCharType="separate"/>
            </w:r>
            <w:r w:rsidR="00922BEF">
              <w:rPr>
                <w:noProof/>
                <w:webHidden/>
              </w:rPr>
              <w:t>102</w:t>
            </w:r>
            <w:r>
              <w:rPr>
                <w:noProof/>
                <w:webHidden/>
              </w:rPr>
              <w:fldChar w:fldCharType="end"/>
            </w:r>
          </w:hyperlink>
        </w:p>
        <w:p w14:paraId="12408AA9" w14:textId="6E00706D"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16" w:history="1">
            <w:r w:rsidRPr="00DD6099">
              <w:rPr>
                <w:rStyle w:val="Hipervnculo"/>
                <w:rFonts w:cs="Leelawadee UI"/>
                <w:bCs/>
                <w:noProof/>
              </w:rPr>
              <w:t>7.10.4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Beneficios a los empleados a largo plazo</w:t>
            </w:r>
            <w:r>
              <w:rPr>
                <w:noProof/>
                <w:webHidden/>
              </w:rPr>
              <w:tab/>
            </w:r>
            <w:r>
              <w:rPr>
                <w:noProof/>
                <w:webHidden/>
              </w:rPr>
              <w:fldChar w:fldCharType="begin"/>
            </w:r>
            <w:r>
              <w:rPr>
                <w:noProof/>
                <w:webHidden/>
              </w:rPr>
              <w:instrText xml:space="preserve"> PAGEREF _Toc218024516 \h </w:instrText>
            </w:r>
            <w:r>
              <w:rPr>
                <w:noProof/>
                <w:webHidden/>
              </w:rPr>
            </w:r>
            <w:r>
              <w:rPr>
                <w:noProof/>
                <w:webHidden/>
              </w:rPr>
              <w:fldChar w:fldCharType="separate"/>
            </w:r>
            <w:r w:rsidR="00922BEF">
              <w:rPr>
                <w:noProof/>
                <w:webHidden/>
              </w:rPr>
              <w:t>103</w:t>
            </w:r>
            <w:r>
              <w:rPr>
                <w:noProof/>
                <w:webHidden/>
              </w:rPr>
              <w:fldChar w:fldCharType="end"/>
            </w:r>
          </w:hyperlink>
        </w:p>
        <w:p w14:paraId="511429D8" w14:textId="0E2EF59B"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17" w:history="1">
            <w:r w:rsidRPr="00DD6099">
              <w:rPr>
                <w:rStyle w:val="Hipervnculo"/>
                <w:rFonts w:cs="Leelawadee UI"/>
                <w:bCs/>
                <w:noProof/>
              </w:rPr>
              <w:t>7.10.5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Beneficios por terminación del vínculo laboral</w:t>
            </w:r>
            <w:r>
              <w:rPr>
                <w:noProof/>
                <w:webHidden/>
              </w:rPr>
              <w:tab/>
            </w:r>
            <w:r>
              <w:rPr>
                <w:noProof/>
                <w:webHidden/>
              </w:rPr>
              <w:fldChar w:fldCharType="begin"/>
            </w:r>
            <w:r>
              <w:rPr>
                <w:noProof/>
                <w:webHidden/>
              </w:rPr>
              <w:instrText xml:space="preserve"> PAGEREF _Toc218024517 \h </w:instrText>
            </w:r>
            <w:r>
              <w:rPr>
                <w:noProof/>
                <w:webHidden/>
              </w:rPr>
            </w:r>
            <w:r>
              <w:rPr>
                <w:noProof/>
                <w:webHidden/>
              </w:rPr>
              <w:fldChar w:fldCharType="separate"/>
            </w:r>
            <w:r w:rsidR="00922BEF">
              <w:rPr>
                <w:noProof/>
                <w:webHidden/>
              </w:rPr>
              <w:t>105</w:t>
            </w:r>
            <w:r>
              <w:rPr>
                <w:noProof/>
                <w:webHidden/>
              </w:rPr>
              <w:fldChar w:fldCharType="end"/>
            </w:r>
          </w:hyperlink>
        </w:p>
        <w:p w14:paraId="0D962301" w14:textId="65A10121"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18" w:history="1">
            <w:r w:rsidRPr="00DD6099">
              <w:rPr>
                <w:rStyle w:val="Hipervnculo"/>
                <w:noProof/>
              </w:rPr>
              <w:t>7.11</w:t>
            </w:r>
            <w:r>
              <w:rPr>
                <w:rFonts w:asciiTheme="minorHAnsi" w:eastAsiaTheme="minorEastAsia" w:hAnsiTheme="minorHAnsi" w:cstheme="minorBidi"/>
                <w:noProof/>
                <w:kern w:val="2"/>
                <w:lang w:val="es-CO" w:eastAsia="es-CO"/>
                <w14:ligatures w14:val="standardContextual"/>
              </w:rPr>
              <w:tab/>
            </w:r>
            <w:r w:rsidRPr="00DD6099">
              <w:rPr>
                <w:rStyle w:val="Hipervnculo"/>
                <w:noProof/>
              </w:rPr>
              <w:t>PROVISIONES</w:t>
            </w:r>
            <w:r>
              <w:rPr>
                <w:noProof/>
                <w:webHidden/>
              </w:rPr>
              <w:tab/>
            </w:r>
            <w:r>
              <w:rPr>
                <w:noProof/>
                <w:webHidden/>
              </w:rPr>
              <w:fldChar w:fldCharType="begin"/>
            </w:r>
            <w:r>
              <w:rPr>
                <w:noProof/>
                <w:webHidden/>
              </w:rPr>
              <w:instrText xml:space="preserve"> PAGEREF _Toc218024518 \h </w:instrText>
            </w:r>
            <w:r>
              <w:rPr>
                <w:noProof/>
                <w:webHidden/>
              </w:rPr>
            </w:r>
            <w:r>
              <w:rPr>
                <w:noProof/>
                <w:webHidden/>
              </w:rPr>
              <w:fldChar w:fldCharType="separate"/>
            </w:r>
            <w:r w:rsidR="00922BEF">
              <w:rPr>
                <w:noProof/>
                <w:webHidden/>
              </w:rPr>
              <w:t>106</w:t>
            </w:r>
            <w:r>
              <w:rPr>
                <w:noProof/>
                <w:webHidden/>
              </w:rPr>
              <w:fldChar w:fldCharType="end"/>
            </w:r>
          </w:hyperlink>
        </w:p>
        <w:p w14:paraId="53C9A78B" w14:textId="7F0B663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19" w:history="1">
            <w:r w:rsidRPr="00DD6099">
              <w:rPr>
                <w:rStyle w:val="Hipervnculo"/>
                <w:rFonts w:cs="Leelawadee UI"/>
                <w:bCs/>
                <w:noProof/>
              </w:rPr>
              <w:t>7.11.1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_Toc218024519 \h </w:instrText>
            </w:r>
            <w:r>
              <w:rPr>
                <w:noProof/>
                <w:webHidden/>
              </w:rPr>
            </w:r>
            <w:r>
              <w:rPr>
                <w:noProof/>
                <w:webHidden/>
              </w:rPr>
              <w:fldChar w:fldCharType="separate"/>
            </w:r>
            <w:r w:rsidR="00922BEF">
              <w:rPr>
                <w:noProof/>
                <w:webHidden/>
              </w:rPr>
              <w:t>106</w:t>
            </w:r>
            <w:r>
              <w:rPr>
                <w:noProof/>
                <w:webHidden/>
              </w:rPr>
              <w:fldChar w:fldCharType="end"/>
            </w:r>
          </w:hyperlink>
        </w:p>
        <w:p w14:paraId="7A2D5297" w14:textId="03B2BE03"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20" w:history="1">
            <w:r w:rsidRPr="00DD6099">
              <w:rPr>
                <w:rStyle w:val="Hipervnculo"/>
                <w:rFonts w:cs="Leelawadee UI"/>
                <w:bCs/>
                <w:noProof/>
              </w:rPr>
              <w:t>7.11.2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w:t>
            </w:r>
            <w:r>
              <w:rPr>
                <w:noProof/>
                <w:webHidden/>
              </w:rPr>
              <w:tab/>
            </w:r>
            <w:r>
              <w:rPr>
                <w:noProof/>
                <w:webHidden/>
              </w:rPr>
              <w:fldChar w:fldCharType="begin"/>
            </w:r>
            <w:r>
              <w:rPr>
                <w:noProof/>
                <w:webHidden/>
              </w:rPr>
              <w:instrText xml:space="preserve"> PAGEREF _Toc218024520 \h </w:instrText>
            </w:r>
            <w:r>
              <w:rPr>
                <w:noProof/>
                <w:webHidden/>
              </w:rPr>
            </w:r>
            <w:r>
              <w:rPr>
                <w:noProof/>
                <w:webHidden/>
              </w:rPr>
              <w:fldChar w:fldCharType="separate"/>
            </w:r>
            <w:r w:rsidR="00922BEF">
              <w:rPr>
                <w:noProof/>
                <w:webHidden/>
              </w:rPr>
              <w:t>106</w:t>
            </w:r>
            <w:r>
              <w:rPr>
                <w:noProof/>
                <w:webHidden/>
              </w:rPr>
              <w:fldChar w:fldCharType="end"/>
            </w:r>
          </w:hyperlink>
        </w:p>
        <w:p w14:paraId="37C6558E" w14:textId="043B708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21" w:history="1">
            <w:r w:rsidRPr="00DD6099">
              <w:rPr>
                <w:rStyle w:val="Hipervnculo"/>
                <w:rFonts w:cs="Leelawadee UI"/>
                <w:bCs/>
                <w:noProof/>
              </w:rPr>
              <w:t>7.11.3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Inicial</w:t>
            </w:r>
            <w:r>
              <w:rPr>
                <w:noProof/>
                <w:webHidden/>
              </w:rPr>
              <w:tab/>
            </w:r>
            <w:r>
              <w:rPr>
                <w:noProof/>
                <w:webHidden/>
              </w:rPr>
              <w:fldChar w:fldCharType="begin"/>
            </w:r>
            <w:r>
              <w:rPr>
                <w:noProof/>
                <w:webHidden/>
              </w:rPr>
              <w:instrText xml:space="preserve"> PAGEREF _Toc218024521 \h </w:instrText>
            </w:r>
            <w:r>
              <w:rPr>
                <w:noProof/>
                <w:webHidden/>
              </w:rPr>
            </w:r>
            <w:r>
              <w:rPr>
                <w:noProof/>
                <w:webHidden/>
              </w:rPr>
              <w:fldChar w:fldCharType="separate"/>
            </w:r>
            <w:r w:rsidR="00922BEF">
              <w:rPr>
                <w:noProof/>
                <w:webHidden/>
              </w:rPr>
              <w:t>107</w:t>
            </w:r>
            <w:r>
              <w:rPr>
                <w:noProof/>
                <w:webHidden/>
              </w:rPr>
              <w:fldChar w:fldCharType="end"/>
            </w:r>
          </w:hyperlink>
        </w:p>
        <w:p w14:paraId="4ECCF53D" w14:textId="4751C77C"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22" w:history="1">
            <w:r w:rsidRPr="00DD6099">
              <w:rPr>
                <w:rStyle w:val="Hipervnculo"/>
                <w:rFonts w:cs="Leelawadee UI"/>
                <w:bCs/>
                <w:noProof/>
              </w:rPr>
              <w:t>7.11.4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Posterior</w:t>
            </w:r>
            <w:r>
              <w:rPr>
                <w:noProof/>
                <w:webHidden/>
              </w:rPr>
              <w:tab/>
            </w:r>
            <w:r>
              <w:rPr>
                <w:noProof/>
                <w:webHidden/>
              </w:rPr>
              <w:fldChar w:fldCharType="begin"/>
            </w:r>
            <w:r>
              <w:rPr>
                <w:noProof/>
                <w:webHidden/>
              </w:rPr>
              <w:instrText xml:space="preserve"> PAGEREF _Toc218024522 \h </w:instrText>
            </w:r>
            <w:r>
              <w:rPr>
                <w:noProof/>
                <w:webHidden/>
              </w:rPr>
            </w:r>
            <w:r>
              <w:rPr>
                <w:noProof/>
                <w:webHidden/>
              </w:rPr>
              <w:fldChar w:fldCharType="separate"/>
            </w:r>
            <w:r w:rsidR="00922BEF">
              <w:rPr>
                <w:noProof/>
                <w:webHidden/>
              </w:rPr>
              <w:t>109</w:t>
            </w:r>
            <w:r>
              <w:rPr>
                <w:noProof/>
                <w:webHidden/>
              </w:rPr>
              <w:fldChar w:fldCharType="end"/>
            </w:r>
          </w:hyperlink>
        </w:p>
        <w:p w14:paraId="27E8F808" w14:textId="755C2A2C"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23" w:history="1">
            <w:r w:rsidRPr="00DD6099">
              <w:rPr>
                <w:rStyle w:val="Hipervnculo"/>
                <w:rFonts w:cs="Leelawadee UI"/>
                <w:bCs/>
                <w:noProof/>
              </w:rPr>
              <w:t>7.11.5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_Toc218024523 \h </w:instrText>
            </w:r>
            <w:r>
              <w:rPr>
                <w:noProof/>
                <w:webHidden/>
              </w:rPr>
            </w:r>
            <w:r>
              <w:rPr>
                <w:noProof/>
                <w:webHidden/>
              </w:rPr>
              <w:fldChar w:fldCharType="separate"/>
            </w:r>
            <w:r w:rsidR="00922BEF">
              <w:rPr>
                <w:noProof/>
                <w:webHidden/>
              </w:rPr>
              <w:t>110</w:t>
            </w:r>
            <w:r>
              <w:rPr>
                <w:noProof/>
                <w:webHidden/>
              </w:rPr>
              <w:fldChar w:fldCharType="end"/>
            </w:r>
          </w:hyperlink>
        </w:p>
        <w:p w14:paraId="2F8020B3" w14:textId="5ECE0471"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24" w:history="1">
            <w:r w:rsidRPr="00DD6099">
              <w:rPr>
                <w:rStyle w:val="Hipervnculo"/>
                <w:noProof/>
              </w:rPr>
              <w:t>7.12</w:t>
            </w:r>
            <w:r>
              <w:rPr>
                <w:rFonts w:asciiTheme="minorHAnsi" w:eastAsiaTheme="minorEastAsia" w:hAnsiTheme="minorHAnsi" w:cstheme="minorBidi"/>
                <w:noProof/>
                <w:kern w:val="2"/>
                <w:lang w:val="es-CO" w:eastAsia="es-CO"/>
                <w14:ligatures w14:val="standardContextual"/>
              </w:rPr>
              <w:tab/>
            </w:r>
            <w:r w:rsidRPr="00DD6099">
              <w:rPr>
                <w:rStyle w:val="Hipervnculo"/>
                <w:noProof/>
              </w:rPr>
              <w:t>ACTIVOS CONTINGENTES</w:t>
            </w:r>
            <w:r>
              <w:rPr>
                <w:noProof/>
                <w:webHidden/>
              </w:rPr>
              <w:tab/>
            </w:r>
            <w:r>
              <w:rPr>
                <w:noProof/>
                <w:webHidden/>
              </w:rPr>
              <w:fldChar w:fldCharType="begin"/>
            </w:r>
            <w:r>
              <w:rPr>
                <w:noProof/>
                <w:webHidden/>
              </w:rPr>
              <w:instrText xml:space="preserve"> PAGEREF _Toc218024524 \h </w:instrText>
            </w:r>
            <w:r>
              <w:rPr>
                <w:noProof/>
                <w:webHidden/>
              </w:rPr>
            </w:r>
            <w:r>
              <w:rPr>
                <w:noProof/>
                <w:webHidden/>
              </w:rPr>
              <w:fldChar w:fldCharType="separate"/>
            </w:r>
            <w:r w:rsidR="00922BEF">
              <w:rPr>
                <w:noProof/>
                <w:webHidden/>
              </w:rPr>
              <w:t>110</w:t>
            </w:r>
            <w:r>
              <w:rPr>
                <w:noProof/>
                <w:webHidden/>
              </w:rPr>
              <w:fldChar w:fldCharType="end"/>
            </w:r>
          </w:hyperlink>
        </w:p>
        <w:p w14:paraId="61734C0A" w14:textId="6A45505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25" w:history="1">
            <w:r w:rsidRPr="00DD6099">
              <w:rPr>
                <w:rStyle w:val="Hipervnculo"/>
                <w:rFonts w:cs="Leelawadee UI"/>
                <w:bCs/>
                <w:noProof/>
              </w:rPr>
              <w:t>7.12.1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_Toc218024525 \h </w:instrText>
            </w:r>
            <w:r>
              <w:rPr>
                <w:noProof/>
                <w:webHidden/>
              </w:rPr>
            </w:r>
            <w:r>
              <w:rPr>
                <w:noProof/>
                <w:webHidden/>
              </w:rPr>
              <w:fldChar w:fldCharType="separate"/>
            </w:r>
            <w:r w:rsidR="00922BEF">
              <w:rPr>
                <w:noProof/>
                <w:webHidden/>
              </w:rPr>
              <w:t>110</w:t>
            </w:r>
            <w:r>
              <w:rPr>
                <w:noProof/>
                <w:webHidden/>
              </w:rPr>
              <w:fldChar w:fldCharType="end"/>
            </w:r>
          </w:hyperlink>
        </w:p>
        <w:p w14:paraId="1F3913BF" w14:textId="47CD840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26" w:history="1">
            <w:r w:rsidRPr="00DD6099">
              <w:rPr>
                <w:rStyle w:val="Hipervnculo"/>
                <w:rFonts w:cs="Leelawadee UI"/>
                <w:bCs/>
                <w:noProof/>
              </w:rPr>
              <w:t>7.12.2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w:t>
            </w:r>
            <w:r>
              <w:rPr>
                <w:noProof/>
                <w:webHidden/>
              </w:rPr>
              <w:tab/>
            </w:r>
            <w:r>
              <w:rPr>
                <w:noProof/>
                <w:webHidden/>
              </w:rPr>
              <w:fldChar w:fldCharType="begin"/>
            </w:r>
            <w:r>
              <w:rPr>
                <w:noProof/>
                <w:webHidden/>
              </w:rPr>
              <w:instrText xml:space="preserve"> PAGEREF _Toc218024526 \h </w:instrText>
            </w:r>
            <w:r>
              <w:rPr>
                <w:noProof/>
                <w:webHidden/>
              </w:rPr>
            </w:r>
            <w:r>
              <w:rPr>
                <w:noProof/>
                <w:webHidden/>
              </w:rPr>
              <w:fldChar w:fldCharType="separate"/>
            </w:r>
            <w:r w:rsidR="00922BEF">
              <w:rPr>
                <w:noProof/>
                <w:webHidden/>
              </w:rPr>
              <w:t>110</w:t>
            </w:r>
            <w:r>
              <w:rPr>
                <w:noProof/>
                <w:webHidden/>
              </w:rPr>
              <w:fldChar w:fldCharType="end"/>
            </w:r>
          </w:hyperlink>
        </w:p>
        <w:p w14:paraId="6BB74061" w14:textId="3D2A3FDD"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27" w:history="1">
            <w:r w:rsidRPr="00DD6099">
              <w:rPr>
                <w:rStyle w:val="Hipervnculo"/>
                <w:rFonts w:cs="Leelawadee UI"/>
                <w:bCs/>
                <w:noProof/>
              </w:rPr>
              <w:t>7.12.3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_Toc218024527 \h </w:instrText>
            </w:r>
            <w:r>
              <w:rPr>
                <w:noProof/>
                <w:webHidden/>
              </w:rPr>
            </w:r>
            <w:r>
              <w:rPr>
                <w:noProof/>
                <w:webHidden/>
              </w:rPr>
              <w:fldChar w:fldCharType="separate"/>
            </w:r>
            <w:r w:rsidR="00922BEF">
              <w:rPr>
                <w:noProof/>
                <w:webHidden/>
              </w:rPr>
              <w:t>111</w:t>
            </w:r>
            <w:r>
              <w:rPr>
                <w:noProof/>
                <w:webHidden/>
              </w:rPr>
              <w:fldChar w:fldCharType="end"/>
            </w:r>
          </w:hyperlink>
        </w:p>
        <w:p w14:paraId="702DB9B4" w14:textId="06B31BB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28" w:history="1">
            <w:r w:rsidRPr="00DD6099">
              <w:rPr>
                <w:rStyle w:val="Hipervnculo"/>
                <w:rFonts w:cs="Leelawadee UI"/>
                <w:bCs/>
                <w:noProof/>
              </w:rPr>
              <w:t>7.12.4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Documentos Relacionados</w:t>
            </w:r>
            <w:r>
              <w:rPr>
                <w:noProof/>
                <w:webHidden/>
              </w:rPr>
              <w:tab/>
            </w:r>
            <w:r>
              <w:rPr>
                <w:noProof/>
                <w:webHidden/>
              </w:rPr>
              <w:fldChar w:fldCharType="begin"/>
            </w:r>
            <w:r>
              <w:rPr>
                <w:noProof/>
                <w:webHidden/>
              </w:rPr>
              <w:instrText xml:space="preserve"> PAGEREF _Toc218024528 \h </w:instrText>
            </w:r>
            <w:r>
              <w:rPr>
                <w:noProof/>
                <w:webHidden/>
              </w:rPr>
            </w:r>
            <w:r>
              <w:rPr>
                <w:noProof/>
                <w:webHidden/>
              </w:rPr>
              <w:fldChar w:fldCharType="separate"/>
            </w:r>
            <w:r w:rsidR="00922BEF">
              <w:rPr>
                <w:noProof/>
                <w:webHidden/>
              </w:rPr>
              <w:t>111</w:t>
            </w:r>
            <w:r>
              <w:rPr>
                <w:noProof/>
                <w:webHidden/>
              </w:rPr>
              <w:fldChar w:fldCharType="end"/>
            </w:r>
          </w:hyperlink>
        </w:p>
        <w:p w14:paraId="253A20F5" w14:textId="3F4A9D2E"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29" w:history="1">
            <w:r w:rsidRPr="00DD6099">
              <w:rPr>
                <w:rStyle w:val="Hipervnculo"/>
                <w:noProof/>
              </w:rPr>
              <w:t>7.13</w:t>
            </w:r>
            <w:r>
              <w:rPr>
                <w:rFonts w:asciiTheme="minorHAnsi" w:eastAsiaTheme="minorEastAsia" w:hAnsiTheme="minorHAnsi" w:cstheme="minorBidi"/>
                <w:noProof/>
                <w:kern w:val="2"/>
                <w:lang w:val="es-CO" w:eastAsia="es-CO"/>
                <w14:ligatures w14:val="standardContextual"/>
              </w:rPr>
              <w:tab/>
            </w:r>
            <w:r w:rsidRPr="00DD6099">
              <w:rPr>
                <w:rStyle w:val="Hipervnculo"/>
                <w:noProof/>
              </w:rPr>
              <w:t>PASIVOS CONTINGENTES</w:t>
            </w:r>
            <w:r>
              <w:rPr>
                <w:noProof/>
                <w:webHidden/>
              </w:rPr>
              <w:tab/>
            </w:r>
            <w:r>
              <w:rPr>
                <w:noProof/>
                <w:webHidden/>
              </w:rPr>
              <w:fldChar w:fldCharType="begin"/>
            </w:r>
            <w:r>
              <w:rPr>
                <w:noProof/>
                <w:webHidden/>
              </w:rPr>
              <w:instrText xml:space="preserve"> PAGEREF _Toc218024529 \h </w:instrText>
            </w:r>
            <w:r>
              <w:rPr>
                <w:noProof/>
                <w:webHidden/>
              </w:rPr>
            </w:r>
            <w:r>
              <w:rPr>
                <w:noProof/>
                <w:webHidden/>
              </w:rPr>
              <w:fldChar w:fldCharType="separate"/>
            </w:r>
            <w:r w:rsidR="00922BEF">
              <w:rPr>
                <w:noProof/>
                <w:webHidden/>
              </w:rPr>
              <w:t>111</w:t>
            </w:r>
            <w:r>
              <w:rPr>
                <w:noProof/>
                <w:webHidden/>
              </w:rPr>
              <w:fldChar w:fldCharType="end"/>
            </w:r>
          </w:hyperlink>
        </w:p>
        <w:p w14:paraId="420F2681" w14:textId="4953C5A7"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30" w:history="1">
            <w:r w:rsidRPr="00DD6099">
              <w:rPr>
                <w:rStyle w:val="Hipervnculo"/>
                <w:rFonts w:cs="Leelawadee UI"/>
                <w:bCs/>
                <w:noProof/>
              </w:rPr>
              <w:t>7.13.1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_Toc218024530 \h </w:instrText>
            </w:r>
            <w:r>
              <w:rPr>
                <w:noProof/>
                <w:webHidden/>
              </w:rPr>
            </w:r>
            <w:r>
              <w:rPr>
                <w:noProof/>
                <w:webHidden/>
              </w:rPr>
              <w:fldChar w:fldCharType="separate"/>
            </w:r>
            <w:r w:rsidR="00922BEF">
              <w:rPr>
                <w:noProof/>
                <w:webHidden/>
              </w:rPr>
              <w:t>111</w:t>
            </w:r>
            <w:r>
              <w:rPr>
                <w:noProof/>
                <w:webHidden/>
              </w:rPr>
              <w:fldChar w:fldCharType="end"/>
            </w:r>
          </w:hyperlink>
        </w:p>
        <w:p w14:paraId="5A44F1FC" w14:textId="7FD77D2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31" w:history="1">
            <w:r w:rsidRPr="00DD6099">
              <w:rPr>
                <w:rStyle w:val="Hipervnculo"/>
                <w:rFonts w:cs="Leelawadee UI"/>
                <w:bCs/>
                <w:noProof/>
              </w:rPr>
              <w:t>7.13.2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w:t>
            </w:r>
            <w:r>
              <w:rPr>
                <w:noProof/>
                <w:webHidden/>
              </w:rPr>
              <w:tab/>
            </w:r>
            <w:r>
              <w:rPr>
                <w:noProof/>
                <w:webHidden/>
              </w:rPr>
              <w:fldChar w:fldCharType="begin"/>
            </w:r>
            <w:r>
              <w:rPr>
                <w:noProof/>
                <w:webHidden/>
              </w:rPr>
              <w:instrText xml:space="preserve"> PAGEREF _Toc218024531 \h </w:instrText>
            </w:r>
            <w:r>
              <w:rPr>
                <w:noProof/>
                <w:webHidden/>
              </w:rPr>
            </w:r>
            <w:r>
              <w:rPr>
                <w:noProof/>
                <w:webHidden/>
              </w:rPr>
              <w:fldChar w:fldCharType="separate"/>
            </w:r>
            <w:r w:rsidR="00922BEF">
              <w:rPr>
                <w:noProof/>
                <w:webHidden/>
              </w:rPr>
              <w:t>112</w:t>
            </w:r>
            <w:r>
              <w:rPr>
                <w:noProof/>
                <w:webHidden/>
              </w:rPr>
              <w:fldChar w:fldCharType="end"/>
            </w:r>
          </w:hyperlink>
        </w:p>
        <w:p w14:paraId="2204498F" w14:textId="264A903B"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32" w:history="1">
            <w:r w:rsidRPr="00DD6099">
              <w:rPr>
                <w:rStyle w:val="Hipervnculo"/>
                <w:rFonts w:cs="Leelawadee UI"/>
                <w:bCs/>
                <w:noProof/>
              </w:rPr>
              <w:t>7.13.3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_Toc218024532 \h </w:instrText>
            </w:r>
            <w:r>
              <w:rPr>
                <w:noProof/>
                <w:webHidden/>
              </w:rPr>
            </w:r>
            <w:r>
              <w:rPr>
                <w:noProof/>
                <w:webHidden/>
              </w:rPr>
              <w:fldChar w:fldCharType="separate"/>
            </w:r>
            <w:r w:rsidR="00922BEF">
              <w:rPr>
                <w:noProof/>
                <w:webHidden/>
              </w:rPr>
              <w:t>112</w:t>
            </w:r>
            <w:r>
              <w:rPr>
                <w:noProof/>
                <w:webHidden/>
              </w:rPr>
              <w:fldChar w:fldCharType="end"/>
            </w:r>
          </w:hyperlink>
        </w:p>
        <w:p w14:paraId="1986B3D7" w14:textId="33DAF17A"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33" w:history="1">
            <w:r w:rsidRPr="00DD6099">
              <w:rPr>
                <w:rStyle w:val="Hipervnculo"/>
                <w:noProof/>
              </w:rPr>
              <w:t>7.14</w:t>
            </w:r>
            <w:r>
              <w:rPr>
                <w:rFonts w:asciiTheme="minorHAnsi" w:eastAsiaTheme="minorEastAsia" w:hAnsiTheme="minorHAnsi" w:cstheme="minorBidi"/>
                <w:noProof/>
                <w:kern w:val="2"/>
                <w:lang w:val="es-CO" w:eastAsia="es-CO"/>
                <w14:ligatures w14:val="standardContextual"/>
              </w:rPr>
              <w:tab/>
            </w:r>
            <w:r w:rsidRPr="00DD6099">
              <w:rPr>
                <w:rStyle w:val="Hipervnculo"/>
                <w:noProof/>
              </w:rPr>
              <w:t>INGRESOS DE TRANSACCIONES SIN CONTRAPRESTACIÓN</w:t>
            </w:r>
            <w:r>
              <w:rPr>
                <w:noProof/>
                <w:webHidden/>
              </w:rPr>
              <w:tab/>
            </w:r>
            <w:r>
              <w:rPr>
                <w:noProof/>
                <w:webHidden/>
              </w:rPr>
              <w:fldChar w:fldCharType="begin"/>
            </w:r>
            <w:r>
              <w:rPr>
                <w:noProof/>
                <w:webHidden/>
              </w:rPr>
              <w:instrText xml:space="preserve"> PAGEREF _Toc218024533 \h </w:instrText>
            </w:r>
            <w:r>
              <w:rPr>
                <w:noProof/>
                <w:webHidden/>
              </w:rPr>
            </w:r>
            <w:r>
              <w:rPr>
                <w:noProof/>
                <w:webHidden/>
              </w:rPr>
              <w:fldChar w:fldCharType="separate"/>
            </w:r>
            <w:r w:rsidR="00922BEF">
              <w:rPr>
                <w:noProof/>
                <w:webHidden/>
              </w:rPr>
              <w:t>113</w:t>
            </w:r>
            <w:r>
              <w:rPr>
                <w:noProof/>
                <w:webHidden/>
              </w:rPr>
              <w:fldChar w:fldCharType="end"/>
            </w:r>
          </w:hyperlink>
        </w:p>
        <w:p w14:paraId="5FADFE1E" w14:textId="3E73675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34" w:history="1">
            <w:r w:rsidRPr="00DD6099">
              <w:rPr>
                <w:rStyle w:val="Hipervnculo"/>
                <w:rFonts w:cs="Leelawadee UI"/>
                <w:bCs/>
                <w:noProof/>
              </w:rPr>
              <w:t>7.14.1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_Toc218024534 \h </w:instrText>
            </w:r>
            <w:r>
              <w:rPr>
                <w:noProof/>
                <w:webHidden/>
              </w:rPr>
            </w:r>
            <w:r>
              <w:rPr>
                <w:noProof/>
                <w:webHidden/>
              </w:rPr>
              <w:fldChar w:fldCharType="separate"/>
            </w:r>
            <w:r w:rsidR="00922BEF">
              <w:rPr>
                <w:noProof/>
                <w:webHidden/>
              </w:rPr>
              <w:t>113</w:t>
            </w:r>
            <w:r>
              <w:rPr>
                <w:noProof/>
                <w:webHidden/>
              </w:rPr>
              <w:fldChar w:fldCharType="end"/>
            </w:r>
          </w:hyperlink>
        </w:p>
        <w:p w14:paraId="30FABBE3" w14:textId="090DE2B9"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35" w:history="1">
            <w:r w:rsidRPr="00DD6099">
              <w:rPr>
                <w:rStyle w:val="Hipervnculo"/>
                <w:rFonts w:cs="Leelawadee UI"/>
                <w:bCs/>
                <w:noProof/>
              </w:rPr>
              <w:t>7.14.2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Alcance</w:t>
            </w:r>
            <w:r>
              <w:rPr>
                <w:noProof/>
                <w:webHidden/>
              </w:rPr>
              <w:tab/>
            </w:r>
            <w:r>
              <w:rPr>
                <w:noProof/>
                <w:webHidden/>
              </w:rPr>
              <w:fldChar w:fldCharType="begin"/>
            </w:r>
            <w:r>
              <w:rPr>
                <w:noProof/>
                <w:webHidden/>
              </w:rPr>
              <w:instrText xml:space="preserve"> PAGEREF _Toc218024535 \h </w:instrText>
            </w:r>
            <w:r>
              <w:rPr>
                <w:noProof/>
                <w:webHidden/>
              </w:rPr>
            </w:r>
            <w:r>
              <w:rPr>
                <w:noProof/>
                <w:webHidden/>
              </w:rPr>
              <w:fldChar w:fldCharType="separate"/>
            </w:r>
            <w:r w:rsidR="00922BEF">
              <w:rPr>
                <w:noProof/>
                <w:webHidden/>
              </w:rPr>
              <w:t>113</w:t>
            </w:r>
            <w:r>
              <w:rPr>
                <w:noProof/>
                <w:webHidden/>
              </w:rPr>
              <w:fldChar w:fldCharType="end"/>
            </w:r>
          </w:hyperlink>
        </w:p>
        <w:p w14:paraId="1E06B807" w14:textId="7270BB50"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36" w:history="1">
            <w:r w:rsidRPr="00DD6099">
              <w:rPr>
                <w:rStyle w:val="Hipervnculo"/>
                <w:rFonts w:cs="Leelawadee UI"/>
                <w:bCs/>
                <w:noProof/>
              </w:rPr>
              <w:t>7.14.3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Criterio General de Reconocimiento</w:t>
            </w:r>
            <w:r>
              <w:rPr>
                <w:noProof/>
                <w:webHidden/>
              </w:rPr>
              <w:tab/>
            </w:r>
            <w:r>
              <w:rPr>
                <w:noProof/>
                <w:webHidden/>
              </w:rPr>
              <w:fldChar w:fldCharType="begin"/>
            </w:r>
            <w:r>
              <w:rPr>
                <w:noProof/>
                <w:webHidden/>
              </w:rPr>
              <w:instrText xml:space="preserve"> PAGEREF _Toc218024536 \h </w:instrText>
            </w:r>
            <w:r>
              <w:rPr>
                <w:noProof/>
                <w:webHidden/>
              </w:rPr>
            </w:r>
            <w:r>
              <w:rPr>
                <w:noProof/>
                <w:webHidden/>
              </w:rPr>
              <w:fldChar w:fldCharType="separate"/>
            </w:r>
            <w:r w:rsidR="00922BEF">
              <w:rPr>
                <w:noProof/>
                <w:webHidden/>
              </w:rPr>
              <w:t>113</w:t>
            </w:r>
            <w:r>
              <w:rPr>
                <w:noProof/>
                <w:webHidden/>
              </w:rPr>
              <w:fldChar w:fldCharType="end"/>
            </w:r>
          </w:hyperlink>
        </w:p>
        <w:p w14:paraId="02CE9FBE" w14:textId="40A15197"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37" w:history="1">
            <w:r w:rsidRPr="00DD6099">
              <w:rPr>
                <w:rStyle w:val="Hipervnculo"/>
                <w:rFonts w:cs="Leelawadee UI"/>
                <w:bCs/>
                <w:noProof/>
              </w:rPr>
              <w:t>7.14.4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Transferencias</w:t>
            </w:r>
            <w:r>
              <w:rPr>
                <w:noProof/>
                <w:webHidden/>
              </w:rPr>
              <w:tab/>
            </w:r>
            <w:r>
              <w:rPr>
                <w:noProof/>
                <w:webHidden/>
              </w:rPr>
              <w:fldChar w:fldCharType="begin"/>
            </w:r>
            <w:r>
              <w:rPr>
                <w:noProof/>
                <w:webHidden/>
              </w:rPr>
              <w:instrText xml:space="preserve"> PAGEREF _Toc218024537 \h </w:instrText>
            </w:r>
            <w:r>
              <w:rPr>
                <w:noProof/>
                <w:webHidden/>
              </w:rPr>
            </w:r>
            <w:r>
              <w:rPr>
                <w:noProof/>
                <w:webHidden/>
              </w:rPr>
              <w:fldChar w:fldCharType="separate"/>
            </w:r>
            <w:r w:rsidR="00922BEF">
              <w:rPr>
                <w:noProof/>
                <w:webHidden/>
              </w:rPr>
              <w:t>115</w:t>
            </w:r>
            <w:r>
              <w:rPr>
                <w:noProof/>
                <w:webHidden/>
              </w:rPr>
              <w:fldChar w:fldCharType="end"/>
            </w:r>
          </w:hyperlink>
        </w:p>
        <w:p w14:paraId="4BD2DC2B" w14:textId="020104D0"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38" w:history="1">
            <w:r w:rsidRPr="00DD6099">
              <w:rPr>
                <w:rStyle w:val="Hipervnculo"/>
                <w:rFonts w:cs="Leelawadee UI"/>
                <w:bCs/>
                <w:noProof/>
              </w:rPr>
              <w:t>7.14.5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Retribuciones, Multas y Sanciones</w:t>
            </w:r>
            <w:r>
              <w:rPr>
                <w:noProof/>
                <w:webHidden/>
              </w:rPr>
              <w:tab/>
            </w:r>
            <w:r>
              <w:rPr>
                <w:noProof/>
                <w:webHidden/>
              </w:rPr>
              <w:fldChar w:fldCharType="begin"/>
            </w:r>
            <w:r>
              <w:rPr>
                <w:noProof/>
                <w:webHidden/>
              </w:rPr>
              <w:instrText xml:space="preserve"> PAGEREF _Toc218024538 \h </w:instrText>
            </w:r>
            <w:r>
              <w:rPr>
                <w:noProof/>
                <w:webHidden/>
              </w:rPr>
            </w:r>
            <w:r>
              <w:rPr>
                <w:noProof/>
                <w:webHidden/>
              </w:rPr>
              <w:fldChar w:fldCharType="separate"/>
            </w:r>
            <w:r w:rsidR="00922BEF">
              <w:rPr>
                <w:noProof/>
                <w:webHidden/>
              </w:rPr>
              <w:t>118</w:t>
            </w:r>
            <w:r>
              <w:rPr>
                <w:noProof/>
                <w:webHidden/>
              </w:rPr>
              <w:fldChar w:fldCharType="end"/>
            </w:r>
          </w:hyperlink>
        </w:p>
        <w:p w14:paraId="7355348A" w14:textId="4D28C92D"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39" w:history="1">
            <w:r w:rsidRPr="00DD6099">
              <w:rPr>
                <w:rStyle w:val="Hipervnculo"/>
                <w:noProof/>
              </w:rPr>
              <w:t>7.15</w:t>
            </w:r>
            <w:r>
              <w:rPr>
                <w:rFonts w:asciiTheme="minorHAnsi" w:eastAsiaTheme="minorEastAsia" w:hAnsiTheme="minorHAnsi" w:cstheme="minorBidi"/>
                <w:noProof/>
                <w:kern w:val="2"/>
                <w:lang w:val="es-CO" w:eastAsia="es-CO"/>
                <w14:ligatures w14:val="standardContextual"/>
              </w:rPr>
              <w:tab/>
            </w:r>
            <w:r w:rsidRPr="00DD6099">
              <w:rPr>
                <w:rStyle w:val="Hipervnculo"/>
                <w:noProof/>
              </w:rPr>
              <w:t>INGRESOS DE TRANSACCIONES CON CONTRAPRESTACIÓN</w:t>
            </w:r>
            <w:r>
              <w:rPr>
                <w:noProof/>
                <w:webHidden/>
              </w:rPr>
              <w:tab/>
            </w:r>
            <w:r>
              <w:rPr>
                <w:noProof/>
                <w:webHidden/>
              </w:rPr>
              <w:fldChar w:fldCharType="begin"/>
            </w:r>
            <w:r>
              <w:rPr>
                <w:noProof/>
                <w:webHidden/>
              </w:rPr>
              <w:instrText xml:space="preserve"> PAGEREF _Toc218024539 \h </w:instrText>
            </w:r>
            <w:r>
              <w:rPr>
                <w:noProof/>
                <w:webHidden/>
              </w:rPr>
            </w:r>
            <w:r>
              <w:rPr>
                <w:noProof/>
                <w:webHidden/>
              </w:rPr>
              <w:fldChar w:fldCharType="separate"/>
            </w:r>
            <w:r w:rsidR="00922BEF">
              <w:rPr>
                <w:noProof/>
                <w:webHidden/>
              </w:rPr>
              <w:t>119</w:t>
            </w:r>
            <w:r>
              <w:rPr>
                <w:noProof/>
                <w:webHidden/>
              </w:rPr>
              <w:fldChar w:fldCharType="end"/>
            </w:r>
          </w:hyperlink>
        </w:p>
        <w:p w14:paraId="26CD7796" w14:textId="0249CAD2"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40" w:history="1">
            <w:r w:rsidRPr="00DD6099">
              <w:rPr>
                <w:rStyle w:val="Hipervnculo"/>
                <w:rFonts w:cs="Leelawadee UI"/>
                <w:bCs/>
                <w:noProof/>
              </w:rPr>
              <w:t>7.15.1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_Toc218024540 \h </w:instrText>
            </w:r>
            <w:r>
              <w:rPr>
                <w:noProof/>
                <w:webHidden/>
              </w:rPr>
            </w:r>
            <w:r>
              <w:rPr>
                <w:noProof/>
                <w:webHidden/>
              </w:rPr>
              <w:fldChar w:fldCharType="separate"/>
            </w:r>
            <w:r w:rsidR="00922BEF">
              <w:rPr>
                <w:noProof/>
                <w:webHidden/>
              </w:rPr>
              <w:t>119</w:t>
            </w:r>
            <w:r>
              <w:rPr>
                <w:noProof/>
                <w:webHidden/>
              </w:rPr>
              <w:fldChar w:fldCharType="end"/>
            </w:r>
          </w:hyperlink>
        </w:p>
        <w:p w14:paraId="33718D3C" w14:textId="042AEF92"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41" w:history="1">
            <w:r w:rsidRPr="00DD6099">
              <w:rPr>
                <w:rStyle w:val="Hipervnculo"/>
                <w:rFonts w:cs="Leelawadee UI"/>
                <w:bCs/>
                <w:noProof/>
              </w:rPr>
              <w:t>7.15.2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w:t>
            </w:r>
            <w:r>
              <w:rPr>
                <w:noProof/>
                <w:webHidden/>
              </w:rPr>
              <w:tab/>
            </w:r>
            <w:r>
              <w:rPr>
                <w:noProof/>
                <w:webHidden/>
              </w:rPr>
              <w:fldChar w:fldCharType="begin"/>
            </w:r>
            <w:r>
              <w:rPr>
                <w:noProof/>
                <w:webHidden/>
              </w:rPr>
              <w:instrText xml:space="preserve"> PAGEREF _Toc218024541 \h </w:instrText>
            </w:r>
            <w:r>
              <w:rPr>
                <w:noProof/>
                <w:webHidden/>
              </w:rPr>
            </w:r>
            <w:r>
              <w:rPr>
                <w:noProof/>
                <w:webHidden/>
              </w:rPr>
              <w:fldChar w:fldCharType="separate"/>
            </w:r>
            <w:r w:rsidR="00922BEF">
              <w:rPr>
                <w:noProof/>
                <w:webHidden/>
              </w:rPr>
              <w:t>119</w:t>
            </w:r>
            <w:r>
              <w:rPr>
                <w:noProof/>
                <w:webHidden/>
              </w:rPr>
              <w:fldChar w:fldCharType="end"/>
            </w:r>
          </w:hyperlink>
        </w:p>
        <w:p w14:paraId="2644052C" w14:textId="639FCFCD"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42" w:history="1">
            <w:r w:rsidRPr="00DD6099">
              <w:rPr>
                <w:rStyle w:val="Hipervnculo"/>
                <w:rFonts w:cs="Leelawadee UI"/>
                <w:bCs/>
                <w:noProof/>
              </w:rPr>
              <w:t>7.15.3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w:t>
            </w:r>
            <w:r>
              <w:rPr>
                <w:noProof/>
                <w:webHidden/>
              </w:rPr>
              <w:tab/>
            </w:r>
            <w:r>
              <w:rPr>
                <w:noProof/>
                <w:webHidden/>
              </w:rPr>
              <w:fldChar w:fldCharType="begin"/>
            </w:r>
            <w:r>
              <w:rPr>
                <w:noProof/>
                <w:webHidden/>
              </w:rPr>
              <w:instrText xml:space="preserve"> PAGEREF _Toc218024542 \h </w:instrText>
            </w:r>
            <w:r>
              <w:rPr>
                <w:noProof/>
                <w:webHidden/>
              </w:rPr>
            </w:r>
            <w:r>
              <w:rPr>
                <w:noProof/>
                <w:webHidden/>
              </w:rPr>
              <w:fldChar w:fldCharType="separate"/>
            </w:r>
            <w:r w:rsidR="00922BEF">
              <w:rPr>
                <w:noProof/>
                <w:webHidden/>
              </w:rPr>
              <w:t>121</w:t>
            </w:r>
            <w:r>
              <w:rPr>
                <w:noProof/>
                <w:webHidden/>
              </w:rPr>
              <w:fldChar w:fldCharType="end"/>
            </w:r>
          </w:hyperlink>
        </w:p>
        <w:p w14:paraId="1A8742AD" w14:textId="1AE4B1B2"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43" w:history="1">
            <w:r w:rsidRPr="00DD6099">
              <w:rPr>
                <w:rStyle w:val="Hipervnculo"/>
                <w:rFonts w:cs="Leelawadee UI"/>
                <w:bCs/>
                <w:noProof/>
              </w:rPr>
              <w:t>7.15.4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_Toc218024543 \h </w:instrText>
            </w:r>
            <w:r>
              <w:rPr>
                <w:noProof/>
                <w:webHidden/>
              </w:rPr>
            </w:r>
            <w:r>
              <w:rPr>
                <w:noProof/>
                <w:webHidden/>
              </w:rPr>
              <w:fldChar w:fldCharType="separate"/>
            </w:r>
            <w:r w:rsidR="00922BEF">
              <w:rPr>
                <w:noProof/>
                <w:webHidden/>
              </w:rPr>
              <w:t>122</w:t>
            </w:r>
            <w:r>
              <w:rPr>
                <w:noProof/>
                <w:webHidden/>
              </w:rPr>
              <w:fldChar w:fldCharType="end"/>
            </w:r>
          </w:hyperlink>
        </w:p>
        <w:p w14:paraId="5215AA95" w14:textId="58261E59"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44" w:history="1">
            <w:r w:rsidRPr="00DD6099">
              <w:rPr>
                <w:rStyle w:val="Hipervnculo"/>
                <w:noProof/>
              </w:rPr>
              <w:t>7.16</w:t>
            </w:r>
            <w:r>
              <w:rPr>
                <w:rFonts w:asciiTheme="minorHAnsi" w:eastAsiaTheme="minorEastAsia" w:hAnsiTheme="minorHAnsi" w:cstheme="minorBidi"/>
                <w:noProof/>
                <w:kern w:val="2"/>
                <w:lang w:val="es-CO" w:eastAsia="es-CO"/>
                <w14:ligatures w14:val="standardContextual"/>
              </w:rPr>
              <w:tab/>
            </w:r>
            <w:r w:rsidRPr="00DD6099">
              <w:rPr>
                <w:rStyle w:val="Hipervnculo"/>
                <w:noProof/>
              </w:rPr>
              <w:t>GASTOS</w:t>
            </w:r>
            <w:r>
              <w:rPr>
                <w:noProof/>
                <w:webHidden/>
              </w:rPr>
              <w:tab/>
            </w:r>
            <w:r>
              <w:rPr>
                <w:noProof/>
                <w:webHidden/>
              </w:rPr>
              <w:fldChar w:fldCharType="begin"/>
            </w:r>
            <w:r>
              <w:rPr>
                <w:noProof/>
                <w:webHidden/>
              </w:rPr>
              <w:instrText xml:space="preserve"> PAGEREF _Toc218024544 \h </w:instrText>
            </w:r>
            <w:r>
              <w:rPr>
                <w:noProof/>
                <w:webHidden/>
              </w:rPr>
            </w:r>
            <w:r>
              <w:rPr>
                <w:noProof/>
                <w:webHidden/>
              </w:rPr>
              <w:fldChar w:fldCharType="separate"/>
            </w:r>
            <w:r w:rsidR="00922BEF">
              <w:rPr>
                <w:noProof/>
                <w:webHidden/>
              </w:rPr>
              <w:t>123</w:t>
            </w:r>
            <w:r>
              <w:rPr>
                <w:noProof/>
                <w:webHidden/>
              </w:rPr>
              <w:fldChar w:fldCharType="end"/>
            </w:r>
          </w:hyperlink>
        </w:p>
        <w:p w14:paraId="243DF7C3" w14:textId="12856AC3"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45" w:history="1">
            <w:r w:rsidRPr="00DD6099">
              <w:rPr>
                <w:rStyle w:val="Hipervnculo"/>
                <w:rFonts w:cs="Leelawadee UI"/>
                <w:bCs/>
                <w:noProof/>
              </w:rPr>
              <w:t>7.16.1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_Toc218024545 \h </w:instrText>
            </w:r>
            <w:r>
              <w:rPr>
                <w:noProof/>
                <w:webHidden/>
              </w:rPr>
            </w:r>
            <w:r>
              <w:rPr>
                <w:noProof/>
                <w:webHidden/>
              </w:rPr>
              <w:fldChar w:fldCharType="separate"/>
            </w:r>
            <w:r w:rsidR="00922BEF">
              <w:rPr>
                <w:noProof/>
                <w:webHidden/>
              </w:rPr>
              <w:t>123</w:t>
            </w:r>
            <w:r>
              <w:rPr>
                <w:noProof/>
                <w:webHidden/>
              </w:rPr>
              <w:fldChar w:fldCharType="end"/>
            </w:r>
          </w:hyperlink>
        </w:p>
        <w:p w14:paraId="7856C150" w14:textId="559F859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46" w:history="1">
            <w:r w:rsidRPr="00DD6099">
              <w:rPr>
                <w:rStyle w:val="Hipervnculo"/>
                <w:rFonts w:cs="Leelawadee UI"/>
                <w:bCs/>
                <w:noProof/>
              </w:rPr>
              <w:t>7.16.2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w:t>
            </w:r>
            <w:r>
              <w:rPr>
                <w:noProof/>
                <w:webHidden/>
              </w:rPr>
              <w:tab/>
            </w:r>
            <w:r>
              <w:rPr>
                <w:noProof/>
                <w:webHidden/>
              </w:rPr>
              <w:fldChar w:fldCharType="begin"/>
            </w:r>
            <w:r>
              <w:rPr>
                <w:noProof/>
                <w:webHidden/>
              </w:rPr>
              <w:instrText xml:space="preserve"> PAGEREF _Toc218024546 \h </w:instrText>
            </w:r>
            <w:r>
              <w:rPr>
                <w:noProof/>
                <w:webHidden/>
              </w:rPr>
            </w:r>
            <w:r>
              <w:rPr>
                <w:noProof/>
                <w:webHidden/>
              </w:rPr>
              <w:fldChar w:fldCharType="separate"/>
            </w:r>
            <w:r w:rsidR="00922BEF">
              <w:rPr>
                <w:noProof/>
                <w:webHidden/>
              </w:rPr>
              <w:t>123</w:t>
            </w:r>
            <w:r>
              <w:rPr>
                <w:noProof/>
                <w:webHidden/>
              </w:rPr>
              <w:fldChar w:fldCharType="end"/>
            </w:r>
          </w:hyperlink>
        </w:p>
        <w:p w14:paraId="33431339" w14:textId="7A6585FB"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47" w:history="1">
            <w:r w:rsidRPr="00DD6099">
              <w:rPr>
                <w:rStyle w:val="Hipervnculo"/>
                <w:rFonts w:cs="Leelawadee UI"/>
                <w:bCs/>
                <w:noProof/>
              </w:rPr>
              <w:t>7.16.3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w:t>
            </w:r>
            <w:r>
              <w:rPr>
                <w:noProof/>
                <w:webHidden/>
              </w:rPr>
              <w:tab/>
            </w:r>
            <w:r>
              <w:rPr>
                <w:noProof/>
                <w:webHidden/>
              </w:rPr>
              <w:fldChar w:fldCharType="begin"/>
            </w:r>
            <w:r>
              <w:rPr>
                <w:noProof/>
                <w:webHidden/>
              </w:rPr>
              <w:instrText xml:space="preserve"> PAGEREF _Toc218024547 \h </w:instrText>
            </w:r>
            <w:r>
              <w:rPr>
                <w:noProof/>
                <w:webHidden/>
              </w:rPr>
            </w:r>
            <w:r>
              <w:rPr>
                <w:noProof/>
                <w:webHidden/>
              </w:rPr>
              <w:fldChar w:fldCharType="separate"/>
            </w:r>
            <w:r w:rsidR="00922BEF">
              <w:rPr>
                <w:noProof/>
                <w:webHidden/>
              </w:rPr>
              <w:t>125</w:t>
            </w:r>
            <w:r>
              <w:rPr>
                <w:noProof/>
                <w:webHidden/>
              </w:rPr>
              <w:fldChar w:fldCharType="end"/>
            </w:r>
          </w:hyperlink>
        </w:p>
        <w:p w14:paraId="2F45409C" w14:textId="47C45CE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48" w:history="1">
            <w:r w:rsidRPr="00DD6099">
              <w:rPr>
                <w:rStyle w:val="Hipervnculo"/>
                <w:rFonts w:cs="Leelawadee UI"/>
                <w:bCs/>
                <w:noProof/>
              </w:rPr>
              <w:t>7.16.4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_Toc218024548 \h </w:instrText>
            </w:r>
            <w:r>
              <w:rPr>
                <w:noProof/>
                <w:webHidden/>
              </w:rPr>
            </w:r>
            <w:r>
              <w:rPr>
                <w:noProof/>
                <w:webHidden/>
              </w:rPr>
              <w:fldChar w:fldCharType="separate"/>
            </w:r>
            <w:r w:rsidR="00922BEF">
              <w:rPr>
                <w:noProof/>
                <w:webHidden/>
              </w:rPr>
              <w:t>125</w:t>
            </w:r>
            <w:r>
              <w:rPr>
                <w:noProof/>
                <w:webHidden/>
              </w:rPr>
              <w:fldChar w:fldCharType="end"/>
            </w:r>
          </w:hyperlink>
        </w:p>
        <w:p w14:paraId="0ECC5E6B" w14:textId="2D2D86A4"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49" w:history="1">
            <w:r w:rsidRPr="00DD6099">
              <w:rPr>
                <w:rStyle w:val="Hipervnculo"/>
                <w:noProof/>
              </w:rPr>
              <w:t>7.17</w:t>
            </w:r>
            <w:r>
              <w:rPr>
                <w:rFonts w:asciiTheme="minorHAnsi" w:eastAsiaTheme="minorEastAsia" w:hAnsiTheme="minorHAnsi" w:cstheme="minorBidi"/>
                <w:noProof/>
                <w:kern w:val="2"/>
                <w:lang w:val="es-CO" w:eastAsia="es-CO"/>
                <w14:ligatures w14:val="standardContextual"/>
              </w:rPr>
              <w:tab/>
            </w:r>
            <w:r w:rsidRPr="00DD6099">
              <w:rPr>
                <w:rStyle w:val="Hipervnculo"/>
                <w:noProof/>
              </w:rPr>
              <w:t>CONVENIOS DE COOPERACIÓN</w:t>
            </w:r>
            <w:r>
              <w:rPr>
                <w:noProof/>
                <w:webHidden/>
              </w:rPr>
              <w:tab/>
            </w:r>
            <w:r>
              <w:rPr>
                <w:noProof/>
                <w:webHidden/>
              </w:rPr>
              <w:fldChar w:fldCharType="begin"/>
            </w:r>
            <w:r>
              <w:rPr>
                <w:noProof/>
                <w:webHidden/>
              </w:rPr>
              <w:instrText xml:space="preserve"> PAGEREF _Toc218024549 \h </w:instrText>
            </w:r>
            <w:r>
              <w:rPr>
                <w:noProof/>
                <w:webHidden/>
              </w:rPr>
            </w:r>
            <w:r>
              <w:rPr>
                <w:noProof/>
                <w:webHidden/>
              </w:rPr>
              <w:fldChar w:fldCharType="separate"/>
            </w:r>
            <w:r w:rsidR="00922BEF">
              <w:rPr>
                <w:noProof/>
                <w:webHidden/>
              </w:rPr>
              <w:t>125</w:t>
            </w:r>
            <w:r>
              <w:rPr>
                <w:noProof/>
                <w:webHidden/>
              </w:rPr>
              <w:fldChar w:fldCharType="end"/>
            </w:r>
          </w:hyperlink>
        </w:p>
        <w:p w14:paraId="514ED5C2" w14:textId="1516C37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50" w:history="1">
            <w:r w:rsidRPr="00DD6099">
              <w:rPr>
                <w:rStyle w:val="Hipervnculo"/>
                <w:rFonts w:cs="Leelawadee UI"/>
                <w:bCs/>
                <w:noProof/>
              </w:rPr>
              <w:t>7.17.1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_Toc218024550 \h </w:instrText>
            </w:r>
            <w:r>
              <w:rPr>
                <w:noProof/>
                <w:webHidden/>
              </w:rPr>
            </w:r>
            <w:r>
              <w:rPr>
                <w:noProof/>
                <w:webHidden/>
              </w:rPr>
              <w:fldChar w:fldCharType="separate"/>
            </w:r>
            <w:r w:rsidR="00922BEF">
              <w:rPr>
                <w:noProof/>
                <w:webHidden/>
              </w:rPr>
              <w:t>125</w:t>
            </w:r>
            <w:r>
              <w:rPr>
                <w:noProof/>
                <w:webHidden/>
              </w:rPr>
              <w:fldChar w:fldCharType="end"/>
            </w:r>
          </w:hyperlink>
        </w:p>
        <w:p w14:paraId="586B57BB" w14:textId="5CAC163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51" w:history="1">
            <w:r w:rsidRPr="00DD6099">
              <w:rPr>
                <w:rStyle w:val="Hipervnculo"/>
                <w:rFonts w:cs="Leelawadee UI"/>
                <w:bCs/>
                <w:noProof/>
              </w:rPr>
              <w:t>7.17.2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w:t>
            </w:r>
            <w:r>
              <w:rPr>
                <w:noProof/>
                <w:webHidden/>
              </w:rPr>
              <w:tab/>
            </w:r>
            <w:r>
              <w:rPr>
                <w:noProof/>
                <w:webHidden/>
              </w:rPr>
              <w:fldChar w:fldCharType="begin"/>
            </w:r>
            <w:r>
              <w:rPr>
                <w:noProof/>
                <w:webHidden/>
              </w:rPr>
              <w:instrText xml:space="preserve"> PAGEREF _Toc218024551 \h </w:instrText>
            </w:r>
            <w:r>
              <w:rPr>
                <w:noProof/>
                <w:webHidden/>
              </w:rPr>
            </w:r>
            <w:r>
              <w:rPr>
                <w:noProof/>
                <w:webHidden/>
              </w:rPr>
              <w:fldChar w:fldCharType="separate"/>
            </w:r>
            <w:r w:rsidR="00922BEF">
              <w:rPr>
                <w:noProof/>
                <w:webHidden/>
              </w:rPr>
              <w:t>125</w:t>
            </w:r>
            <w:r>
              <w:rPr>
                <w:noProof/>
                <w:webHidden/>
              </w:rPr>
              <w:fldChar w:fldCharType="end"/>
            </w:r>
          </w:hyperlink>
        </w:p>
        <w:p w14:paraId="29117C20" w14:textId="542F33AA"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52" w:history="1">
            <w:r w:rsidRPr="00DD6099">
              <w:rPr>
                <w:rStyle w:val="Hipervnculo"/>
                <w:rFonts w:cs="Leelawadee UI"/>
                <w:bCs/>
                <w:noProof/>
              </w:rPr>
              <w:t>7.17.3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Inicial</w:t>
            </w:r>
            <w:r>
              <w:rPr>
                <w:noProof/>
                <w:webHidden/>
              </w:rPr>
              <w:tab/>
            </w:r>
            <w:r>
              <w:rPr>
                <w:noProof/>
                <w:webHidden/>
              </w:rPr>
              <w:fldChar w:fldCharType="begin"/>
            </w:r>
            <w:r>
              <w:rPr>
                <w:noProof/>
                <w:webHidden/>
              </w:rPr>
              <w:instrText xml:space="preserve"> PAGEREF _Toc218024552 \h </w:instrText>
            </w:r>
            <w:r>
              <w:rPr>
                <w:noProof/>
                <w:webHidden/>
              </w:rPr>
            </w:r>
            <w:r>
              <w:rPr>
                <w:noProof/>
                <w:webHidden/>
              </w:rPr>
              <w:fldChar w:fldCharType="separate"/>
            </w:r>
            <w:r w:rsidR="00922BEF">
              <w:rPr>
                <w:noProof/>
                <w:webHidden/>
              </w:rPr>
              <w:t>126</w:t>
            </w:r>
            <w:r>
              <w:rPr>
                <w:noProof/>
                <w:webHidden/>
              </w:rPr>
              <w:fldChar w:fldCharType="end"/>
            </w:r>
          </w:hyperlink>
        </w:p>
        <w:p w14:paraId="1ED38D47" w14:textId="29D83192"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53" w:history="1">
            <w:r w:rsidRPr="00DD6099">
              <w:rPr>
                <w:rStyle w:val="Hipervnculo"/>
                <w:rFonts w:cs="Leelawadee UI"/>
                <w:bCs/>
                <w:noProof/>
              </w:rPr>
              <w:t>7.17.4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Medición Posterior</w:t>
            </w:r>
            <w:r>
              <w:rPr>
                <w:noProof/>
                <w:webHidden/>
              </w:rPr>
              <w:tab/>
            </w:r>
            <w:r>
              <w:rPr>
                <w:noProof/>
                <w:webHidden/>
              </w:rPr>
              <w:fldChar w:fldCharType="begin"/>
            </w:r>
            <w:r>
              <w:rPr>
                <w:noProof/>
                <w:webHidden/>
              </w:rPr>
              <w:instrText xml:space="preserve"> PAGEREF _Toc218024553 \h </w:instrText>
            </w:r>
            <w:r>
              <w:rPr>
                <w:noProof/>
                <w:webHidden/>
              </w:rPr>
            </w:r>
            <w:r>
              <w:rPr>
                <w:noProof/>
                <w:webHidden/>
              </w:rPr>
              <w:fldChar w:fldCharType="separate"/>
            </w:r>
            <w:r w:rsidR="00922BEF">
              <w:rPr>
                <w:noProof/>
                <w:webHidden/>
              </w:rPr>
              <w:t>128</w:t>
            </w:r>
            <w:r>
              <w:rPr>
                <w:noProof/>
                <w:webHidden/>
              </w:rPr>
              <w:fldChar w:fldCharType="end"/>
            </w:r>
          </w:hyperlink>
        </w:p>
        <w:p w14:paraId="34DF925E" w14:textId="226DCA45"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54" w:history="1">
            <w:r w:rsidRPr="00DD6099">
              <w:rPr>
                <w:rStyle w:val="Hipervnculo"/>
                <w:rFonts w:cs="Leelawadee UI"/>
                <w:bCs/>
                <w:noProof/>
              </w:rPr>
              <w:t>7.17.5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_Toc218024554 \h </w:instrText>
            </w:r>
            <w:r>
              <w:rPr>
                <w:noProof/>
                <w:webHidden/>
              </w:rPr>
            </w:r>
            <w:r>
              <w:rPr>
                <w:noProof/>
                <w:webHidden/>
              </w:rPr>
              <w:fldChar w:fldCharType="separate"/>
            </w:r>
            <w:r w:rsidR="00922BEF">
              <w:rPr>
                <w:noProof/>
                <w:webHidden/>
              </w:rPr>
              <w:t>129</w:t>
            </w:r>
            <w:r>
              <w:rPr>
                <w:noProof/>
                <w:webHidden/>
              </w:rPr>
              <w:fldChar w:fldCharType="end"/>
            </w:r>
          </w:hyperlink>
        </w:p>
        <w:p w14:paraId="7FFEF51D" w14:textId="2B23B8BB"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55" w:history="1">
            <w:r w:rsidRPr="00DD6099">
              <w:rPr>
                <w:rStyle w:val="Hipervnculo"/>
                <w:rFonts w:cs="Leelawadee UI"/>
                <w:bCs/>
                <w:noProof/>
              </w:rPr>
              <w:t>7.17.6</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Documentos Relacionados</w:t>
            </w:r>
            <w:r>
              <w:rPr>
                <w:noProof/>
                <w:webHidden/>
              </w:rPr>
              <w:tab/>
            </w:r>
            <w:r>
              <w:rPr>
                <w:noProof/>
                <w:webHidden/>
              </w:rPr>
              <w:fldChar w:fldCharType="begin"/>
            </w:r>
            <w:r>
              <w:rPr>
                <w:noProof/>
                <w:webHidden/>
              </w:rPr>
              <w:instrText xml:space="preserve"> PAGEREF _Toc218024555 \h </w:instrText>
            </w:r>
            <w:r>
              <w:rPr>
                <w:noProof/>
                <w:webHidden/>
              </w:rPr>
            </w:r>
            <w:r>
              <w:rPr>
                <w:noProof/>
                <w:webHidden/>
              </w:rPr>
              <w:fldChar w:fldCharType="separate"/>
            </w:r>
            <w:r w:rsidR="00922BEF">
              <w:rPr>
                <w:noProof/>
                <w:webHidden/>
              </w:rPr>
              <w:t>130</w:t>
            </w:r>
            <w:r>
              <w:rPr>
                <w:noProof/>
                <w:webHidden/>
              </w:rPr>
              <w:fldChar w:fldCharType="end"/>
            </w:r>
          </w:hyperlink>
        </w:p>
        <w:p w14:paraId="730E58FC" w14:textId="0B18D11F"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56" w:history="1">
            <w:r w:rsidRPr="00DD6099">
              <w:rPr>
                <w:rStyle w:val="Hipervnculo"/>
                <w:noProof/>
              </w:rPr>
              <w:t>7.18</w:t>
            </w:r>
            <w:r>
              <w:rPr>
                <w:rFonts w:asciiTheme="minorHAnsi" w:eastAsiaTheme="minorEastAsia" w:hAnsiTheme="minorHAnsi" w:cstheme="minorBidi"/>
                <w:noProof/>
                <w:kern w:val="2"/>
                <w:lang w:val="es-CO" w:eastAsia="es-CO"/>
                <w14:ligatures w14:val="standardContextual"/>
              </w:rPr>
              <w:tab/>
            </w:r>
            <w:r w:rsidRPr="00DD6099">
              <w:rPr>
                <w:rStyle w:val="Hipervnculo"/>
                <w:noProof/>
              </w:rPr>
              <w:t>ACUERDOS DE CONCESIÓN DESDE LA PERSPESPECTIVA DE LA ENTIDAD CONCEDENTE</w:t>
            </w:r>
            <w:r>
              <w:rPr>
                <w:noProof/>
                <w:webHidden/>
              </w:rPr>
              <w:tab/>
            </w:r>
            <w:r>
              <w:rPr>
                <w:noProof/>
                <w:webHidden/>
              </w:rPr>
              <w:fldChar w:fldCharType="begin"/>
            </w:r>
            <w:r>
              <w:rPr>
                <w:noProof/>
                <w:webHidden/>
              </w:rPr>
              <w:instrText xml:space="preserve"> PAGEREF _Toc218024556 \h </w:instrText>
            </w:r>
            <w:r>
              <w:rPr>
                <w:noProof/>
                <w:webHidden/>
              </w:rPr>
            </w:r>
            <w:r>
              <w:rPr>
                <w:noProof/>
                <w:webHidden/>
              </w:rPr>
              <w:fldChar w:fldCharType="separate"/>
            </w:r>
            <w:r w:rsidR="00922BEF">
              <w:rPr>
                <w:noProof/>
                <w:webHidden/>
              </w:rPr>
              <w:t>130</w:t>
            </w:r>
            <w:r>
              <w:rPr>
                <w:noProof/>
                <w:webHidden/>
              </w:rPr>
              <w:fldChar w:fldCharType="end"/>
            </w:r>
          </w:hyperlink>
        </w:p>
        <w:p w14:paraId="0878BAB4" w14:textId="7AEA99DB"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57" w:history="1">
            <w:r w:rsidRPr="00DD6099">
              <w:rPr>
                <w:rStyle w:val="Hipervnculo"/>
                <w:rFonts w:cs="Leelawadee UI"/>
                <w:bCs/>
                <w:noProof/>
              </w:rPr>
              <w:t>7.18.1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_Toc218024557 \h </w:instrText>
            </w:r>
            <w:r>
              <w:rPr>
                <w:noProof/>
                <w:webHidden/>
              </w:rPr>
            </w:r>
            <w:r>
              <w:rPr>
                <w:noProof/>
                <w:webHidden/>
              </w:rPr>
              <w:fldChar w:fldCharType="separate"/>
            </w:r>
            <w:r w:rsidR="00922BEF">
              <w:rPr>
                <w:noProof/>
                <w:webHidden/>
              </w:rPr>
              <w:t>130</w:t>
            </w:r>
            <w:r>
              <w:rPr>
                <w:noProof/>
                <w:webHidden/>
              </w:rPr>
              <w:fldChar w:fldCharType="end"/>
            </w:r>
          </w:hyperlink>
        </w:p>
        <w:p w14:paraId="1A9F484F" w14:textId="22894959"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58" w:history="1">
            <w:r w:rsidRPr="00DD6099">
              <w:rPr>
                <w:rStyle w:val="Hipervnculo"/>
                <w:rFonts w:cs="Leelawadee UI"/>
                <w:bCs/>
                <w:noProof/>
              </w:rPr>
              <w:t>7.18.2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Alcance</w:t>
            </w:r>
            <w:r>
              <w:rPr>
                <w:noProof/>
                <w:webHidden/>
              </w:rPr>
              <w:tab/>
            </w:r>
            <w:r>
              <w:rPr>
                <w:noProof/>
                <w:webHidden/>
              </w:rPr>
              <w:fldChar w:fldCharType="begin"/>
            </w:r>
            <w:r>
              <w:rPr>
                <w:noProof/>
                <w:webHidden/>
              </w:rPr>
              <w:instrText xml:space="preserve"> PAGEREF _Toc218024558 \h </w:instrText>
            </w:r>
            <w:r>
              <w:rPr>
                <w:noProof/>
                <w:webHidden/>
              </w:rPr>
            </w:r>
            <w:r>
              <w:rPr>
                <w:noProof/>
                <w:webHidden/>
              </w:rPr>
              <w:fldChar w:fldCharType="separate"/>
            </w:r>
            <w:r w:rsidR="00922BEF">
              <w:rPr>
                <w:noProof/>
                <w:webHidden/>
              </w:rPr>
              <w:t>130</w:t>
            </w:r>
            <w:r>
              <w:rPr>
                <w:noProof/>
                <w:webHidden/>
              </w:rPr>
              <w:fldChar w:fldCharType="end"/>
            </w:r>
          </w:hyperlink>
        </w:p>
        <w:p w14:paraId="6BA5CC06" w14:textId="41D9FF09"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59" w:history="1">
            <w:r w:rsidRPr="00DD6099">
              <w:rPr>
                <w:rStyle w:val="Hipervnculo"/>
                <w:rFonts w:cs="Leelawadee UI"/>
                <w:bCs/>
                <w:noProof/>
              </w:rPr>
              <w:t>7.18.3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 y Medición de Activos en Concesión</w:t>
            </w:r>
            <w:r>
              <w:rPr>
                <w:noProof/>
                <w:webHidden/>
              </w:rPr>
              <w:tab/>
            </w:r>
            <w:r>
              <w:rPr>
                <w:noProof/>
                <w:webHidden/>
              </w:rPr>
              <w:fldChar w:fldCharType="begin"/>
            </w:r>
            <w:r>
              <w:rPr>
                <w:noProof/>
                <w:webHidden/>
              </w:rPr>
              <w:instrText xml:space="preserve"> PAGEREF _Toc218024559 \h </w:instrText>
            </w:r>
            <w:r>
              <w:rPr>
                <w:noProof/>
                <w:webHidden/>
              </w:rPr>
            </w:r>
            <w:r>
              <w:rPr>
                <w:noProof/>
                <w:webHidden/>
              </w:rPr>
              <w:fldChar w:fldCharType="separate"/>
            </w:r>
            <w:r w:rsidR="00922BEF">
              <w:rPr>
                <w:noProof/>
                <w:webHidden/>
              </w:rPr>
              <w:t>131</w:t>
            </w:r>
            <w:r>
              <w:rPr>
                <w:noProof/>
                <w:webHidden/>
              </w:rPr>
              <w:fldChar w:fldCharType="end"/>
            </w:r>
          </w:hyperlink>
        </w:p>
        <w:p w14:paraId="5290ED67" w14:textId="6E4F4356"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60" w:history="1">
            <w:r w:rsidRPr="00DD6099">
              <w:rPr>
                <w:rStyle w:val="Hipervnculo"/>
                <w:rFonts w:cs="Leelawadee UI"/>
                <w:bCs/>
                <w:noProof/>
              </w:rPr>
              <w:t>7.18.4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 y Medición de Pasivos Asociados al Acuerdo de Concesión</w:t>
            </w:r>
            <w:r>
              <w:rPr>
                <w:noProof/>
                <w:webHidden/>
              </w:rPr>
              <w:tab/>
            </w:r>
            <w:r>
              <w:rPr>
                <w:noProof/>
                <w:webHidden/>
              </w:rPr>
              <w:fldChar w:fldCharType="begin"/>
            </w:r>
            <w:r>
              <w:rPr>
                <w:noProof/>
                <w:webHidden/>
              </w:rPr>
              <w:instrText xml:space="preserve"> PAGEREF _Toc218024560 \h </w:instrText>
            </w:r>
            <w:r>
              <w:rPr>
                <w:noProof/>
                <w:webHidden/>
              </w:rPr>
            </w:r>
            <w:r>
              <w:rPr>
                <w:noProof/>
                <w:webHidden/>
              </w:rPr>
              <w:fldChar w:fldCharType="separate"/>
            </w:r>
            <w:r w:rsidR="00922BEF">
              <w:rPr>
                <w:noProof/>
                <w:webHidden/>
              </w:rPr>
              <w:t>133</w:t>
            </w:r>
            <w:r>
              <w:rPr>
                <w:noProof/>
                <w:webHidden/>
              </w:rPr>
              <w:fldChar w:fldCharType="end"/>
            </w:r>
          </w:hyperlink>
        </w:p>
        <w:p w14:paraId="1CF05F90" w14:textId="67D325C7"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61" w:history="1">
            <w:r w:rsidRPr="00DD6099">
              <w:rPr>
                <w:rStyle w:val="Hipervnculo"/>
                <w:rFonts w:cs="Leelawadee UI"/>
                <w:bCs/>
                <w:noProof/>
              </w:rPr>
              <w:t>7.18.5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 de Ingresos y de Gastos Generados por la Operación y Mantenimiento del Activo en Concesión</w:t>
            </w:r>
            <w:r>
              <w:rPr>
                <w:noProof/>
                <w:webHidden/>
              </w:rPr>
              <w:tab/>
            </w:r>
            <w:r>
              <w:rPr>
                <w:noProof/>
                <w:webHidden/>
              </w:rPr>
              <w:fldChar w:fldCharType="begin"/>
            </w:r>
            <w:r>
              <w:rPr>
                <w:noProof/>
                <w:webHidden/>
              </w:rPr>
              <w:instrText xml:space="preserve"> PAGEREF _Toc218024561 \h </w:instrText>
            </w:r>
            <w:r>
              <w:rPr>
                <w:noProof/>
                <w:webHidden/>
              </w:rPr>
            </w:r>
            <w:r>
              <w:rPr>
                <w:noProof/>
                <w:webHidden/>
              </w:rPr>
              <w:fldChar w:fldCharType="separate"/>
            </w:r>
            <w:r w:rsidR="00922BEF">
              <w:rPr>
                <w:noProof/>
                <w:webHidden/>
              </w:rPr>
              <w:t>135</w:t>
            </w:r>
            <w:r>
              <w:rPr>
                <w:noProof/>
                <w:webHidden/>
              </w:rPr>
              <w:fldChar w:fldCharType="end"/>
            </w:r>
          </w:hyperlink>
        </w:p>
        <w:p w14:paraId="4C8ED44E" w14:textId="55A5BFC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62" w:history="1">
            <w:r w:rsidRPr="00DD6099">
              <w:rPr>
                <w:rStyle w:val="Hipervnculo"/>
                <w:rFonts w:cs="Leelawadee UI"/>
                <w:bCs/>
                <w:noProof/>
              </w:rPr>
              <w:t>7.18.6</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 de Ingresos y de Gastos Generados en el Desarrollo de una Actividad Reservada a la Entidad Concedente</w:t>
            </w:r>
            <w:r>
              <w:rPr>
                <w:noProof/>
                <w:webHidden/>
              </w:rPr>
              <w:tab/>
            </w:r>
            <w:r>
              <w:rPr>
                <w:noProof/>
                <w:webHidden/>
              </w:rPr>
              <w:fldChar w:fldCharType="begin"/>
            </w:r>
            <w:r>
              <w:rPr>
                <w:noProof/>
                <w:webHidden/>
              </w:rPr>
              <w:instrText xml:space="preserve"> PAGEREF _Toc218024562 \h </w:instrText>
            </w:r>
            <w:r>
              <w:rPr>
                <w:noProof/>
                <w:webHidden/>
              </w:rPr>
            </w:r>
            <w:r>
              <w:rPr>
                <w:noProof/>
                <w:webHidden/>
              </w:rPr>
              <w:fldChar w:fldCharType="separate"/>
            </w:r>
            <w:r w:rsidR="00922BEF">
              <w:rPr>
                <w:noProof/>
                <w:webHidden/>
              </w:rPr>
              <w:t>135</w:t>
            </w:r>
            <w:r>
              <w:rPr>
                <w:noProof/>
                <w:webHidden/>
              </w:rPr>
              <w:fldChar w:fldCharType="end"/>
            </w:r>
          </w:hyperlink>
        </w:p>
        <w:p w14:paraId="1E7388A2" w14:textId="1DD36D90"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63" w:history="1">
            <w:r w:rsidRPr="00DD6099">
              <w:rPr>
                <w:rStyle w:val="Hipervnculo"/>
                <w:rFonts w:cs="Leelawadee UI"/>
                <w:bCs/>
                <w:noProof/>
              </w:rPr>
              <w:t>7.18.7</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 o Revelación de otros Pasivos, Compromisos, Pasivos Contingentes y Activos Contingentes o Derechos</w:t>
            </w:r>
            <w:r>
              <w:rPr>
                <w:noProof/>
                <w:webHidden/>
              </w:rPr>
              <w:tab/>
            </w:r>
            <w:r>
              <w:rPr>
                <w:noProof/>
                <w:webHidden/>
              </w:rPr>
              <w:fldChar w:fldCharType="begin"/>
            </w:r>
            <w:r>
              <w:rPr>
                <w:noProof/>
                <w:webHidden/>
              </w:rPr>
              <w:instrText xml:space="preserve"> PAGEREF _Toc218024563 \h </w:instrText>
            </w:r>
            <w:r>
              <w:rPr>
                <w:noProof/>
                <w:webHidden/>
              </w:rPr>
            </w:r>
            <w:r>
              <w:rPr>
                <w:noProof/>
                <w:webHidden/>
              </w:rPr>
              <w:fldChar w:fldCharType="separate"/>
            </w:r>
            <w:r w:rsidR="00922BEF">
              <w:rPr>
                <w:noProof/>
                <w:webHidden/>
              </w:rPr>
              <w:t>135</w:t>
            </w:r>
            <w:r>
              <w:rPr>
                <w:noProof/>
                <w:webHidden/>
              </w:rPr>
              <w:fldChar w:fldCharType="end"/>
            </w:r>
          </w:hyperlink>
        </w:p>
        <w:p w14:paraId="514D6F97" w14:textId="6440646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64" w:history="1">
            <w:r w:rsidRPr="00DD6099">
              <w:rPr>
                <w:rStyle w:val="Hipervnculo"/>
                <w:rFonts w:cs="Leelawadee UI"/>
                <w:bCs/>
                <w:noProof/>
              </w:rPr>
              <w:t>7.18.8</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_Toc218024564 \h </w:instrText>
            </w:r>
            <w:r>
              <w:rPr>
                <w:noProof/>
                <w:webHidden/>
              </w:rPr>
            </w:r>
            <w:r>
              <w:rPr>
                <w:noProof/>
                <w:webHidden/>
              </w:rPr>
              <w:fldChar w:fldCharType="separate"/>
            </w:r>
            <w:r w:rsidR="00922BEF">
              <w:rPr>
                <w:noProof/>
                <w:webHidden/>
              </w:rPr>
              <w:t>136</w:t>
            </w:r>
            <w:r>
              <w:rPr>
                <w:noProof/>
                <w:webHidden/>
              </w:rPr>
              <w:fldChar w:fldCharType="end"/>
            </w:r>
          </w:hyperlink>
        </w:p>
        <w:p w14:paraId="22BECB4D" w14:textId="2ED08CB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65" w:history="1">
            <w:r w:rsidRPr="00DD6099">
              <w:rPr>
                <w:rStyle w:val="Hipervnculo"/>
                <w:rFonts w:cs="Leelawadee UI"/>
                <w:bCs/>
                <w:noProof/>
              </w:rPr>
              <w:t>7.18.9</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Documentos Relacionados</w:t>
            </w:r>
            <w:r>
              <w:rPr>
                <w:noProof/>
                <w:webHidden/>
              </w:rPr>
              <w:tab/>
            </w:r>
            <w:r>
              <w:rPr>
                <w:noProof/>
                <w:webHidden/>
              </w:rPr>
              <w:fldChar w:fldCharType="begin"/>
            </w:r>
            <w:r>
              <w:rPr>
                <w:noProof/>
                <w:webHidden/>
              </w:rPr>
              <w:instrText xml:space="preserve"> PAGEREF _Toc218024565 \h </w:instrText>
            </w:r>
            <w:r>
              <w:rPr>
                <w:noProof/>
                <w:webHidden/>
              </w:rPr>
            </w:r>
            <w:r>
              <w:rPr>
                <w:noProof/>
                <w:webHidden/>
              </w:rPr>
              <w:fldChar w:fldCharType="separate"/>
            </w:r>
            <w:r w:rsidR="00922BEF">
              <w:rPr>
                <w:noProof/>
                <w:webHidden/>
              </w:rPr>
              <w:t>136</w:t>
            </w:r>
            <w:r>
              <w:rPr>
                <w:noProof/>
                <w:webHidden/>
              </w:rPr>
              <w:fldChar w:fldCharType="end"/>
            </w:r>
          </w:hyperlink>
        </w:p>
        <w:p w14:paraId="0C89FB7A" w14:textId="4AD80A8A"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66" w:history="1">
            <w:r w:rsidRPr="00DD6099">
              <w:rPr>
                <w:rStyle w:val="Hipervnculo"/>
                <w:noProof/>
              </w:rPr>
              <w:t>7.19</w:t>
            </w:r>
            <w:r>
              <w:rPr>
                <w:rFonts w:asciiTheme="minorHAnsi" w:eastAsiaTheme="minorEastAsia" w:hAnsiTheme="minorHAnsi" w:cstheme="minorBidi"/>
                <w:noProof/>
                <w:kern w:val="2"/>
                <w:lang w:val="es-CO" w:eastAsia="es-CO"/>
                <w14:ligatures w14:val="standardContextual"/>
              </w:rPr>
              <w:tab/>
            </w:r>
            <w:r w:rsidRPr="00DD6099">
              <w:rPr>
                <w:rStyle w:val="Hipervnculo"/>
                <w:noProof/>
              </w:rPr>
              <w:t>EFECTOS DE LAS VARIACIONES EN LAS TASAS DE CAMBIO DE LA MONEDA EXTRANJERA</w:t>
            </w:r>
            <w:r>
              <w:rPr>
                <w:noProof/>
                <w:webHidden/>
              </w:rPr>
              <w:tab/>
            </w:r>
            <w:r>
              <w:rPr>
                <w:noProof/>
                <w:webHidden/>
              </w:rPr>
              <w:fldChar w:fldCharType="begin"/>
            </w:r>
            <w:r>
              <w:rPr>
                <w:noProof/>
                <w:webHidden/>
              </w:rPr>
              <w:instrText xml:space="preserve"> PAGEREF _Toc218024566 \h </w:instrText>
            </w:r>
            <w:r>
              <w:rPr>
                <w:noProof/>
                <w:webHidden/>
              </w:rPr>
            </w:r>
            <w:r>
              <w:rPr>
                <w:noProof/>
                <w:webHidden/>
              </w:rPr>
              <w:fldChar w:fldCharType="separate"/>
            </w:r>
            <w:r w:rsidR="00922BEF">
              <w:rPr>
                <w:noProof/>
                <w:webHidden/>
              </w:rPr>
              <w:t>137</w:t>
            </w:r>
            <w:r>
              <w:rPr>
                <w:noProof/>
                <w:webHidden/>
              </w:rPr>
              <w:fldChar w:fldCharType="end"/>
            </w:r>
          </w:hyperlink>
        </w:p>
        <w:p w14:paraId="24813B22" w14:textId="2AA838E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67" w:history="1">
            <w:r w:rsidRPr="00DD6099">
              <w:rPr>
                <w:rStyle w:val="Hipervnculo"/>
                <w:rFonts w:cs="Leelawadee UI"/>
                <w:bCs/>
                <w:noProof/>
              </w:rPr>
              <w:t>7.19.1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_Toc218024567 \h </w:instrText>
            </w:r>
            <w:r>
              <w:rPr>
                <w:noProof/>
                <w:webHidden/>
              </w:rPr>
            </w:r>
            <w:r>
              <w:rPr>
                <w:noProof/>
                <w:webHidden/>
              </w:rPr>
              <w:fldChar w:fldCharType="separate"/>
            </w:r>
            <w:r w:rsidR="00922BEF">
              <w:rPr>
                <w:noProof/>
                <w:webHidden/>
              </w:rPr>
              <w:t>137</w:t>
            </w:r>
            <w:r>
              <w:rPr>
                <w:noProof/>
                <w:webHidden/>
              </w:rPr>
              <w:fldChar w:fldCharType="end"/>
            </w:r>
          </w:hyperlink>
        </w:p>
        <w:p w14:paraId="0CC64997" w14:textId="7F7B0BC4"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68" w:history="1">
            <w:r w:rsidRPr="00DD6099">
              <w:rPr>
                <w:rStyle w:val="Hipervnculo"/>
                <w:rFonts w:cs="Leelawadee UI"/>
                <w:bCs/>
                <w:noProof/>
              </w:rPr>
              <w:t>7.19.2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Transacciones en Moneda Extranjera y Reconocimiento</w:t>
            </w:r>
            <w:r>
              <w:rPr>
                <w:noProof/>
                <w:webHidden/>
              </w:rPr>
              <w:tab/>
            </w:r>
            <w:r>
              <w:rPr>
                <w:noProof/>
                <w:webHidden/>
              </w:rPr>
              <w:fldChar w:fldCharType="begin"/>
            </w:r>
            <w:r>
              <w:rPr>
                <w:noProof/>
                <w:webHidden/>
              </w:rPr>
              <w:instrText xml:space="preserve"> PAGEREF _Toc218024568 \h </w:instrText>
            </w:r>
            <w:r>
              <w:rPr>
                <w:noProof/>
                <w:webHidden/>
              </w:rPr>
            </w:r>
            <w:r>
              <w:rPr>
                <w:noProof/>
                <w:webHidden/>
              </w:rPr>
              <w:fldChar w:fldCharType="separate"/>
            </w:r>
            <w:r w:rsidR="00922BEF">
              <w:rPr>
                <w:noProof/>
                <w:webHidden/>
              </w:rPr>
              <w:t>137</w:t>
            </w:r>
            <w:r>
              <w:rPr>
                <w:noProof/>
                <w:webHidden/>
              </w:rPr>
              <w:fldChar w:fldCharType="end"/>
            </w:r>
          </w:hyperlink>
        </w:p>
        <w:p w14:paraId="2E01EF36" w14:textId="64A96C4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69" w:history="1">
            <w:r w:rsidRPr="00DD6099">
              <w:rPr>
                <w:rStyle w:val="Hipervnculo"/>
                <w:rFonts w:cs="Leelawadee UI"/>
                <w:bCs/>
                <w:noProof/>
              </w:rPr>
              <w:t>7.19.3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Reconocimiento de las Diferencias de Cambio</w:t>
            </w:r>
            <w:r>
              <w:rPr>
                <w:noProof/>
                <w:webHidden/>
              </w:rPr>
              <w:tab/>
            </w:r>
            <w:r>
              <w:rPr>
                <w:noProof/>
                <w:webHidden/>
              </w:rPr>
              <w:fldChar w:fldCharType="begin"/>
            </w:r>
            <w:r>
              <w:rPr>
                <w:noProof/>
                <w:webHidden/>
              </w:rPr>
              <w:instrText xml:space="preserve"> PAGEREF _Toc218024569 \h </w:instrText>
            </w:r>
            <w:r>
              <w:rPr>
                <w:noProof/>
                <w:webHidden/>
              </w:rPr>
            </w:r>
            <w:r>
              <w:rPr>
                <w:noProof/>
                <w:webHidden/>
              </w:rPr>
              <w:fldChar w:fldCharType="separate"/>
            </w:r>
            <w:r w:rsidR="00922BEF">
              <w:rPr>
                <w:noProof/>
                <w:webHidden/>
              </w:rPr>
              <w:t>137</w:t>
            </w:r>
            <w:r>
              <w:rPr>
                <w:noProof/>
                <w:webHidden/>
              </w:rPr>
              <w:fldChar w:fldCharType="end"/>
            </w:r>
          </w:hyperlink>
        </w:p>
        <w:p w14:paraId="1B42BDCA" w14:textId="4D772D43"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70" w:history="1">
            <w:r w:rsidRPr="00DD6099">
              <w:rPr>
                <w:rStyle w:val="Hipervnculo"/>
                <w:rFonts w:cs="Leelawadee UI"/>
                <w:bCs/>
                <w:noProof/>
              </w:rPr>
              <w:t>7.19.4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_Toc218024570 \h </w:instrText>
            </w:r>
            <w:r>
              <w:rPr>
                <w:noProof/>
                <w:webHidden/>
              </w:rPr>
            </w:r>
            <w:r>
              <w:rPr>
                <w:noProof/>
                <w:webHidden/>
              </w:rPr>
              <w:fldChar w:fldCharType="separate"/>
            </w:r>
            <w:r w:rsidR="00922BEF">
              <w:rPr>
                <w:noProof/>
                <w:webHidden/>
              </w:rPr>
              <w:t>138</w:t>
            </w:r>
            <w:r>
              <w:rPr>
                <w:noProof/>
                <w:webHidden/>
              </w:rPr>
              <w:fldChar w:fldCharType="end"/>
            </w:r>
          </w:hyperlink>
        </w:p>
        <w:p w14:paraId="6A77B9AF" w14:textId="3CD95EEC"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71" w:history="1">
            <w:r w:rsidRPr="00DD6099">
              <w:rPr>
                <w:rStyle w:val="Hipervnculo"/>
                <w:noProof/>
              </w:rPr>
              <w:t>7.20</w:t>
            </w:r>
            <w:r>
              <w:rPr>
                <w:rFonts w:asciiTheme="minorHAnsi" w:eastAsiaTheme="minorEastAsia" w:hAnsiTheme="minorHAnsi" w:cstheme="minorBidi"/>
                <w:noProof/>
                <w:kern w:val="2"/>
                <w:lang w:val="es-CO" w:eastAsia="es-CO"/>
                <w14:ligatures w14:val="standardContextual"/>
              </w:rPr>
              <w:tab/>
            </w:r>
            <w:r w:rsidRPr="00DD6099">
              <w:rPr>
                <w:rStyle w:val="Hipervnculo"/>
                <w:noProof/>
              </w:rPr>
              <w:t>PRESENTACIÓN DE ESTADOS FINANCIEROS</w:t>
            </w:r>
            <w:r>
              <w:rPr>
                <w:noProof/>
                <w:webHidden/>
              </w:rPr>
              <w:tab/>
            </w:r>
            <w:r>
              <w:rPr>
                <w:noProof/>
                <w:webHidden/>
              </w:rPr>
              <w:fldChar w:fldCharType="begin"/>
            </w:r>
            <w:r>
              <w:rPr>
                <w:noProof/>
                <w:webHidden/>
              </w:rPr>
              <w:instrText xml:space="preserve"> PAGEREF _Toc218024571 \h </w:instrText>
            </w:r>
            <w:r>
              <w:rPr>
                <w:noProof/>
                <w:webHidden/>
              </w:rPr>
            </w:r>
            <w:r>
              <w:rPr>
                <w:noProof/>
                <w:webHidden/>
              </w:rPr>
              <w:fldChar w:fldCharType="separate"/>
            </w:r>
            <w:r w:rsidR="00922BEF">
              <w:rPr>
                <w:noProof/>
                <w:webHidden/>
              </w:rPr>
              <w:t>138</w:t>
            </w:r>
            <w:r>
              <w:rPr>
                <w:noProof/>
                <w:webHidden/>
              </w:rPr>
              <w:fldChar w:fldCharType="end"/>
            </w:r>
          </w:hyperlink>
        </w:p>
        <w:p w14:paraId="0E1B5D79" w14:textId="0709E044"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72" w:history="1">
            <w:r w:rsidRPr="00DD6099">
              <w:rPr>
                <w:rStyle w:val="Hipervnculo"/>
                <w:rFonts w:cs="Leelawadee UI"/>
                <w:bCs/>
                <w:noProof/>
              </w:rPr>
              <w:t>7.20.1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_Toc218024572 \h </w:instrText>
            </w:r>
            <w:r>
              <w:rPr>
                <w:noProof/>
                <w:webHidden/>
              </w:rPr>
            </w:r>
            <w:r>
              <w:rPr>
                <w:noProof/>
                <w:webHidden/>
              </w:rPr>
              <w:fldChar w:fldCharType="separate"/>
            </w:r>
            <w:r w:rsidR="00922BEF">
              <w:rPr>
                <w:noProof/>
                <w:webHidden/>
              </w:rPr>
              <w:t>138</w:t>
            </w:r>
            <w:r>
              <w:rPr>
                <w:noProof/>
                <w:webHidden/>
              </w:rPr>
              <w:fldChar w:fldCharType="end"/>
            </w:r>
          </w:hyperlink>
        </w:p>
        <w:p w14:paraId="4ADD97D7" w14:textId="4C264A4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73" w:history="1">
            <w:r w:rsidRPr="00DD6099">
              <w:rPr>
                <w:rStyle w:val="Hipervnculo"/>
                <w:rFonts w:cs="Leelawadee UI"/>
                <w:bCs/>
                <w:noProof/>
              </w:rPr>
              <w:t>7.20.2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Alcance</w:t>
            </w:r>
            <w:r>
              <w:rPr>
                <w:noProof/>
                <w:webHidden/>
              </w:rPr>
              <w:tab/>
            </w:r>
            <w:r>
              <w:rPr>
                <w:noProof/>
                <w:webHidden/>
              </w:rPr>
              <w:fldChar w:fldCharType="begin"/>
            </w:r>
            <w:r>
              <w:rPr>
                <w:noProof/>
                <w:webHidden/>
              </w:rPr>
              <w:instrText xml:space="preserve"> PAGEREF _Toc218024573 \h </w:instrText>
            </w:r>
            <w:r>
              <w:rPr>
                <w:noProof/>
                <w:webHidden/>
              </w:rPr>
            </w:r>
            <w:r>
              <w:rPr>
                <w:noProof/>
                <w:webHidden/>
              </w:rPr>
              <w:fldChar w:fldCharType="separate"/>
            </w:r>
            <w:r w:rsidR="00922BEF">
              <w:rPr>
                <w:noProof/>
                <w:webHidden/>
              </w:rPr>
              <w:t>138</w:t>
            </w:r>
            <w:r>
              <w:rPr>
                <w:noProof/>
                <w:webHidden/>
              </w:rPr>
              <w:fldChar w:fldCharType="end"/>
            </w:r>
          </w:hyperlink>
        </w:p>
        <w:p w14:paraId="3216E561" w14:textId="63EB32C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74" w:history="1">
            <w:r w:rsidRPr="00DD6099">
              <w:rPr>
                <w:rStyle w:val="Hipervnculo"/>
                <w:rFonts w:cs="Leelawadee UI"/>
                <w:bCs/>
                <w:noProof/>
              </w:rPr>
              <w:t>7.20.3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Presentación de Estados Financieros</w:t>
            </w:r>
            <w:r>
              <w:rPr>
                <w:noProof/>
                <w:webHidden/>
              </w:rPr>
              <w:tab/>
            </w:r>
            <w:r>
              <w:rPr>
                <w:noProof/>
                <w:webHidden/>
              </w:rPr>
              <w:fldChar w:fldCharType="begin"/>
            </w:r>
            <w:r>
              <w:rPr>
                <w:noProof/>
                <w:webHidden/>
              </w:rPr>
              <w:instrText xml:space="preserve"> PAGEREF _Toc218024574 \h </w:instrText>
            </w:r>
            <w:r>
              <w:rPr>
                <w:noProof/>
                <w:webHidden/>
              </w:rPr>
            </w:r>
            <w:r>
              <w:rPr>
                <w:noProof/>
                <w:webHidden/>
              </w:rPr>
              <w:fldChar w:fldCharType="separate"/>
            </w:r>
            <w:r w:rsidR="00922BEF">
              <w:rPr>
                <w:noProof/>
                <w:webHidden/>
              </w:rPr>
              <w:t>138</w:t>
            </w:r>
            <w:r>
              <w:rPr>
                <w:noProof/>
                <w:webHidden/>
              </w:rPr>
              <w:fldChar w:fldCharType="end"/>
            </w:r>
          </w:hyperlink>
        </w:p>
        <w:p w14:paraId="336A7EA6" w14:textId="3F6AAC63"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75" w:history="1">
            <w:r w:rsidRPr="00DD6099">
              <w:rPr>
                <w:rStyle w:val="Hipervnculo"/>
                <w:rFonts w:cs="Leelawadee UI"/>
                <w:bCs/>
                <w:noProof/>
              </w:rPr>
              <w:t>7.20.4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Estado de Situación Financiera</w:t>
            </w:r>
            <w:r>
              <w:rPr>
                <w:noProof/>
                <w:webHidden/>
              </w:rPr>
              <w:tab/>
            </w:r>
            <w:r>
              <w:rPr>
                <w:noProof/>
                <w:webHidden/>
              </w:rPr>
              <w:fldChar w:fldCharType="begin"/>
            </w:r>
            <w:r>
              <w:rPr>
                <w:noProof/>
                <w:webHidden/>
              </w:rPr>
              <w:instrText xml:space="preserve"> PAGEREF _Toc218024575 \h </w:instrText>
            </w:r>
            <w:r>
              <w:rPr>
                <w:noProof/>
                <w:webHidden/>
              </w:rPr>
            </w:r>
            <w:r>
              <w:rPr>
                <w:noProof/>
                <w:webHidden/>
              </w:rPr>
              <w:fldChar w:fldCharType="separate"/>
            </w:r>
            <w:r w:rsidR="00922BEF">
              <w:rPr>
                <w:noProof/>
                <w:webHidden/>
              </w:rPr>
              <w:t>140</w:t>
            </w:r>
            <w:r>
              <w:rPr>
                <w:noProof/>
                <w:webHidden/>
              </w:rPr>
              <w:fldChar w:fldCharType="end"/>
            </w:r>
          </w:hyperlink>
        </w:p>
        <w:p w14:paraId="178979ED" w14:textId="71A07C1B"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76" w:history="1">
            <w:r w:rsidRPr="00DD6099">
              <w:rPr>
                <w:rStyle w:val="Hipervnculo"/>
                <w:rFonts w:cs="Leelawadee UI"/>
                <w:bCs/>
                <w:noProof/>
              </w:rPr>
              <w:t>7.20.5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Estado de Resultados</w:t>
            </w:r>
            <w:r>
              <w:rPr>
                <w:noProof/>
                <w:webHidden/>
              </w:rPr>
              <w:tab/>
            </w:r>
            <w:r>
              <w:rPr>
                <w:noProof/>
                <w:webHidden/>
              </w:rPr>
              <w:fldChar w:fldCharType="begin"/>
            </w:r>
            <w:r>
              <w:rPr>
                <w:noProof/>
                <w:webHidden/>
              </w:rPr>
              <w:instrText xml:space="preserve"> PAGEREF _Toc218024576 \h </w:instrText>
            </w:r>
            <w:r>
              <w:rPr>
                <w:noProof/>
                <w:webHidden/>
              </w:rPr>
            </w:r>
            <w:r>
              <w:rPr>
                <w:noProof/>
                <w:webHidden/>
              </w:rPr>
              <w:fldChar w:fldCharType="separate"/>
            </w:r>
            <w:r w:rsidR="00922BEF">
              <w:rPr>
                <w:noProof/>
                <w:webHidden/>
              </w:rPr>
              <w:t>141</w:t>
            </w:r>
            <w:r>
              <w:rPr>
                <w:noProof/>
                <w:webHidden/>
              </w:rPr>
              <w:fldChar w:fldCharType="end"/>
            </w:r>
          </w:hyperlink>
        </w:p>
        <w:p w14:paraId="101747DA" w14:textId="2DDC051D"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77" w:history="1">
            <w:r w:rsidRPr="00DD6099">
              <w:rPr>
                <w:rStyle w:val="Hipervnculo"/>
                <w:rFonts w:cs="Leelawadee UI"/>
                <w:bCs/>
                <w:noProof/>
              </w:rPr>
              <w:t>7.20.6</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Estado de Cambios en el Patrimonio</w:t>
            </w:r>
            <w:r>
              <w:rPr>
                <w:noProof/>
                <w:webHidden/>
              </w:rPr>
              <w:tab/>
            </w:r>
            <w:r>
              <w:rPr>
                <w:noProof/>
                <w:webHidden/>
              </w:rPr>
              <w:fldChar w:fldCharType="begin"/>
            </w:r>
            <w:r>
              <w:rPr>
                <w:noProof/>
                <w:webHidden/>
              </w:rPr>
              <w:instrText xml:space="preserve"> PAGEREF _Toc218024577 \h </w:instrText>
            </w:r>
            <w:r>
              <w:rPr>
                <w:noProof/>
                <w:webHidden/>
              </w:rPr>
            </w:r>
            <w:r>
              <w:rPr>
                <w:noProof/>
                <w:webHidden/>
              </w:rPr>
              <w:fldChar w:fldCharType="separate"/>
            </w:r>
            <w:r w:rsidR="00922BEF">
              <w:rPr>
                <w:noProof/>
                <w:webHidden/>
              </w:rPr>
              <w:t>142</w:t>
            </w:r>
            <w:r>
              <w:rPr>
                <w:noProof/>
                <w:webHidden/>
              </w:rPr>
              <w:fldChar w:fldCharType="end"/>
            </w:r>
          </w:hyperlink>
        </w:p>
        <w:p w14:paraId="682C25FF" w14:textId="2A796893"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78" w:history="1">
            <w:r w:rsidRPr="00DD6099">
              <w:rPr>
                <w:rStyle w:val="Hipervnculo"/>
                <w:rFonts w:cs="Leelawadee UI"/>
                <w:bCs/>
                <w:noProof/>
              </w:rPr>
              <w:t>7.20.7</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Estado de Flujo de Efectivo</w:t>
            </w:r>
            <w:r>
              <w:rPr>
                <w:noProof/>
                <w:webHidden/>
              </w:rPr>
              <w:tab/>
            </w:r>
            <w:r>
              <w:rPr>
                <w:noProof/>
                <w:webHidden/>
              </w:rPr>
              <w:fldChar w:fldCharType="begin"/>
            </w:r>
            <w:r>
              <w:rPr>
                <w:noProof/>
                <w:webHidden/>
              </w:rPr>
              <w:instrText xml:space="preserve"> PAGEREF _Toc218024578 \h </w:instrText>
            </w:r>
            <w:r>
              <w:rPr>
                <w:noProof/>
                <w:webHidden/>
              </w:rPr>
            </w:r>
            <w:r>
              <w:rPr>
                <w:noProof/>
                <w:webHidden/>
              </w:rPr>
              <w:fldChar w:fldCharType="separate"/>
            </w:r>
            <w:r w:rsidR="00922BEF">
              <w:rPr>
                <w:noProof/>
                <w:webHidden/>
              </w:rPr>
              <w:t>143</w:t>
            </w:r>
            <w:r>
              <w:rPr>
                <w:noProof/>
                <w:webHidden/>
              </w:rPr>
              <w:fldChar w:fldCharType="end"/>
            </w:r>
          </w:hyperlink>
        </w:p>
        <w:p w14:paraId="00BAA37F" w14:textId="347F6103"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79" w:history="1">
            <w:r w:rsidRPr="00DD6099">
              <w:rPr>
                <w:rStyle w:val="Hipervnculo"/>
                <w:rFonts w:cs="Leelawadee UI"/>
                <w:bCs/>
                <w:noProof/>
              </w:rPr>
              <w:t>7.20.8</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Notas a los Estados Financieros</w:t>
            </w:r>
            <w:r>
              <w:rPr>
                <w:noProof/>
                <w:webHidden/>
              </w:rPr>
              <w:tab/>
            </w:r>
            <w:r>
              <w:rPr>
                <w:noProof/>
                <w:webHidden/>
              </w:rPr>
              <w:fldChar w:fldCharType="begin"/>
            </w:r>
            <w:r>
              <w:rPr>
                <w:noProof/>
                <w:webHidden/>
              </w:rPr>
              <w:instrText xml:space="preserve"> PAGEREF _Toc218024579 \h </w:instrText>
            </w:r>
            <w:r>
              <w:rPr>
                <w:noProof/>
                <w:webHidden/>
              </w:rPr>
            </w:r>
            <w:r>
              <w:rPr>
                <w:noProof/>
                <w:webHidden/>
              </w:rPr>
              <w:fldChar w:fldCharType="separate"/>
            </w:r>
            <w:r w:rsidR="00922BEF">
              <w:rPr>
                <w:noProof/>
                <w:webHidden/>
              </w:rPr>
              <w:t>145</w:t>
            </w:r>
            <w:r>
              <w:rPr>
                <w:noProof/>
                <w:webHidden/>
              </w:rPr>
              <w:fldChar w:fldCharType="end"/>
            </w:r>
          </w:hyperlink>
        </w:p>
        <w:p w14:paraId="131EFC48" w14:textId="068EE7EF"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80" w:history="1">
            <w:r w:rsidRPr="00DD6099">
              <w:rPr>
                <w:rStyle w:val="Hipervnculo"/>
                <w:rFonts w:cs="Leelawadee UI"/>
                <w:bCs/>
                <w:noProof/>
              </w:rPr>
              <w:t>7.20.9</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Estado de Situación Financiera al Inicio del Primer Periodo Comparativo</w:t>
            </w:r>
            <w:r>
              <w:rPr>
                <w:noProof/>
                <w:webHidden/>
              </w:rPr>
              <w:tab/>
            </w:r>
            <w:r>
              <w:rPr>
                <w:noProof/>
                <w:webHidden/>
              </w:rPr>
              <w:fldChar w:fldCharType="begin"/>
            </w:r>
            <w:r>
              <w:rPr>
                <w:noProof/>
                <w:webHidden/>
              </w:rPr>
              <w:instrText xml:space="preserve"> PAGEREF _Toc218024580 \h </w:instrText>
            </w:r>
            <w:r>
              <w:rPr>
                <w:noProof/>
                <w:webHidden/>
              </w:rPr>
            </w:r>
            <w:r>
              <w:rPr>
                <w:noProof/>
                <w:webHidden/>
              </w:rPr>
              <w:fldChar w:fldCharType="separate"/>
            </w:r>
            <w:r w:rsidR="00922BEF">
              <w:rPr>
                <w:noProof/>
                <w:webHidden/>
              </w:rPr>
              <w:t>146</w:t>
            </w:r>
            <w:r>
              <w:rPr>
                <w:noProof/>
                <w:webHidden/>
              </w:rPr>
              <w:fldChar w:fldCharType="end"/>
            </w:r>
          </w:hyperlink>
        </w:p>
        <w:p w14:paraId="26C11207" w14:textId="304AE06C" w:rsidR="00DD6187" w:rsidRDefault="00DD6187">
          <w:pPr>
            <w:pStyle w:val="TDC3"/>
            <w:tabs>
              <w:tab w:val="left" w:pos="1100"/>
              <w:tab w:val="right" w:leader="dot" w:pos="8828"/>
            </w:tabs>
            <w:rPr>
              <w:rFonts w:asciiTheme="minorHAnsi" w:eastAsiaTheme="minorEastAsia" w:hAnsiTheme="minorHAnsi" w:cstheme="minorBidi"/>
              <w:noProof/>
              <w:kern w:val="2"/>
              <w:lang w:val="es-CO" w:eastAsia="es-CO"/>
              <w14:ligatures w14:val="standardContextual"/>
            </w:rPr>
          </w:pPr>
          <w:hyperlink w:anchor="_Toc218024581" w:history="1">
            <w:r w:rsidRPr="00DD6099">
              <w:rPr>
                <w:rStyle w:val="Hipervnculo"/>
                <w:rFonts w:cs="Leelawadee UI"/>
                <w:bCs/>
                <w:noProof/>
              </w:rPr>
              <w:t>7.20.10</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Certificación de Estados Financieros</w:t>
            </w:r>
            <w:r>
              <w:rPr>
                <w:noProof/>
                <w:webHidden/>
              </w:rPr>
              <w:tab/>
            </w:r>
            <w:r>
              <w:rPr>
                <w:noProof/>
                <w:webHidden/>
              </w:rPr>
              <w:fldChar w:fldCharType="begin"/>
            </w:r>
            <w:r>
              <w:rPr>
                <w:noProof/>
                <w:webHidden/>
              </w:rPr>
              <w:instrText xml:space="preserve"> PAGEREF _Toc218024581 \h </w:instrText>
            </w:r>
            <w:r>
              <w:rPr>
                <w:noProof/>
                <w:webHidden/>
              </w:rPr>
            </w:r>
            <w:r>
              <w:rPr>
                <w:noProof/>
                <w:webHidden/>
              </w:rPr>
              <w:fldChar w:fldCharType="separate"/>
            </w:r>
            <w:r w:rsidR="00922BEF">
              <w:rPr>
                <w:noProof/>
                <w:webHidden/>
              </w:rPr>
              <w:t>146</w:t>
            </w:r>
            <w:r>
              <w:rPr>
                <w:noProof/>
                <w:webHidden/>
              </w:rPr>
              <w:fldChar w:fldCharType="end"/>
            </w:r>
          </w:hyperlink>
        </w:p>
        <w:p w14:paraId="57DD5A8A" w14:textId="11590669" w:rsidR="00DD6187" w:rsidRDefault="00DD6187">
          <w:pPr>
            <w:pStyle w:val="TDC3"/>
            <w:tabs>
              <w:tab w:val="left" w:pos="1100"/>
              <w:tab w:val="right" w:leader="dot" w:pos="8828"/>
            </w:tabs>
            <w:rPr>
              <w:rFonts w:asciiTheme="minorHAnsi" w:eastAsiaTheme="minorEastAsia" w:hAnsiTheme="minorHAnsi" w:cstheme="minorBidi"/>
              <w:noProof/>
              <w:kern w:val="2"/>
              <w:lang w:val="es-CO" w:eastAsia="es-CO"/>
              <w14:ligatures w14:val="standardContextual"/>
            </w:rPr>
          </w:pPr>
          <w:hyperlink w:anchor="_Toc218024582" w:history="1">
            <w:r w:rsidRPr="00DD6099">
              <w:rPr>
                <w:rStyle w:val="Hipervnculo"/>
                <w:rFonts w:cs="Leelawadee UI"/>
                <w:bCs/>
                <w:noProof/>
              </w:rPr>
              <w:t>7.20.11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Documentos Relacionados</w:t>
            </w:r>
            <w:r>
              <w:rPr>
                <w:noProof/>
                <w:webHidden/>
              </w:rPr>
              <w:tab/>
            </w:r>
            <w:r>
              <w:rPr>
                <w:noProof/>
                <w:webHidden/>
              </w:rPr>
              <w:fldChar w:fldCharType="begin"/>
            </w:r>
            <w:r>
              <w:rPr>
                <w:noProof/>
                <w:webHidden/>
              </w:rPr>
              <w:instrText xml:space="preserve"> PAGEREF _Toc218024582 \h </w:instrText>
            </w:r>
            <w:r>
              <w:rPr>
                <w:noProof/>
                <w:webHidden/>
              </w:rPr>
            </w:r>
            <w:r>
              <w:rPr>
                <w:noProof/>
                <w:webHidden/>
              </w:rPr>
              <w:fldChar w:fldCharType="separate"/>
            </w:r>
            <w:r w:rsidR="00922BEF">
              <w:rPr>
                <w:noProof/>
                <w:webHidden/>
              </w:rPr>
              <w:t>146</w:t>
            </w:r>
            <w:r>
              <w:rPr>
                <w:noProof/>
                <w:webHidden/>
              </w:rPr>
              <w:fldChar w:fldCharType="end"/>
            </w:r>
          </w:hyperlink>
        </w:p>
        <w:p w14:paraId="61E746F8" w14:textId="025A4B01"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83" w:history="1">
            <w:r w:rsidRPr="00DD6099">
              <w:rPr>
                <w:rStyle w:val="Hipervnculo"/>
                <w:noProof/>
              </w:rPr>
              <w:t>7.21</w:t>
            </w:r>
            <w:r>
              <w:rPr>
                <w:rFonts w:asciiTheme="minorHAnsi" w:eastAsiaTheme="minorEastAsia" w:hAnsiTheme="minorHAnsi" w:cstheme="minorBidi"/>
                <w:noProof/>
                <w:kern w:val="2"/>
                <w:lang w:val="es-CO" w:eastAsia="es-CO"/>
                <w14:ligatures w14:val="standardContextual"/>
              </w:rPr>
              <w:tab/>
            </w:r>
            <w:r w:rsidRPr="00DD6099">
              <w:rPr>
                <w:rStyle w:val="Hipervnculo"/>
                <w:noProof/>
              </w:rPr>
              <w:t>POLÍTICAS CONTABLES, CAMBIOS EN LAS ESTIMACIONES CONTABLES Y CORRECCIÓN DE ERRORES</w:t>
            </w:r>
            <w:r>
              <w:rPr>
                <w:noProof/>
                <w:webHidden/>
              </w:rPr>
              <w:tab/>
            </w:r>
            <w:r>
              <w:rPr>
                <w:noProof/>
                <w:webHidden/>
              </w:rPr>
              <w:fldChar w:fldCharType="begin"/>
            </w:r>
            <w:r>
              <w:rPr>
                <w:noProof/>
                <w:webHidden/>
              </w:rPr>
              <w:instrText xml:space="preserve"> PAGEREF _Toc218024583 \h </w:instrText>
            </w:r>
            <w:r>
              <w:rPr>
                <w:noProof/>
                <w:webHidden/>
              </w:rPr>
            </w:r>
            <w:r>
              <w:rPr>
                <w:noProof/>
                <w:webHidden/>
              </w:rPr>
              <w:fldChar w:fldCharType="separate"/>
            </w:r>
            <w:r w:rsidR="00922BEF">
              <w:rPr>
                <w:noProof/>
                <w:webHidden/>
              </w:rPr>
              <w:t>147</w:t>
            </w:r>
            <w:r>
              <w:rPr>
                <w:noProof/>
                <w:webHidden/>
              </w:rPr>
              <w:fldChar w:fldCharType="end"/>
            </w:r>
          </w:hyperlink>
        </w:p>
        <w:p w14:paraId="009A90BC" w14:textId="4BC25F44"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84" w:history="1">
            <w:r w:rsidRPr="00DD6099">
              <w:rPr>
                <w:rStyle w:val="Hipervnculo"/>
                <w:rFonts w:cs="Leelawadee UI"/>
                <w:bCs/>
                <w:noProof/>
              </w:rPr>
              <w:t>7.21.1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Políticas Contables</w:t>
            </w:r>
            <w:r>
              <w:rPr>
                <w:noProof/>
                <w:webHidden/>
              </w:rPr>
              <w:tab/>
            </w:r>
            <w:r>
              <w:rPr>
                <w:noProof/>
                <w:webHidden/>
              </w:rPr>
              <w:fldChar w:fldCharType="begin"/>
            </w:r>
            <w:r>
              <w:rPr>
                <w:noProof/>
                <w:webHidden/>
              </w:rPr>
              <w:instrText xml:space="preserve"> PAGEREF _Toc218024584 \h </w:instrText>
            </w:r>
            <w:r>
              <w:rPr>
                <w:noProof/>
                <w:webHidden/>
              </w:rPr>
            </w:r>
            <w:r>
              <w:rPr>
                <w:noProof/>
                <w:webHidden/>
              </w:rPr>
              <w:fldChar w:fldCharType="separate"/>
            </w:r>
            <w:r w:rsidR="00922BEF">
              <w:rPr>
                <w:noProof/>
                <w:webHidden/>
              </w:rPr>
              <w:t>147</w:t>
            </w:r>
            <w:r>
              <w:rPr>
                <w:noProof/>
                <w:webHidden/>
              </w:rPr>
              <w:fldChar w:fldCharType="end"/>
            </w:r>
          </w:hyperlink>
        </w:p>
        <w:p w14:paraId="44AF1A58" w14:textId="3B31B9D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85" w:history="1">
            <w:r w:rsidRPr="00DD6099">
              <w:rPr>
                <w:rStyle w:val="Hipervnculo"/>
                <w:rFonts w:cs="Leelawadee UI"/>
                <w:bCs/>
                <w:noProof/>
              </w:rPr>
              <w:t>7.21.2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Cambios en una Estimación Contable</w:t>
            </w:r>
            <w:r>
              <w:rPr>
                <w:noProof/>
                <w:webHidden/>
              </w:rPr>
              <w:tab/>
            </w:r>
            <w:r>
              <w:rPr>
                <w:noProof/>
                <w:webHidden/>
              </w:rPr>
              <w:fldChar w:fldCharType="begin"/>
            </w:r>
            <w:r>
              <w:rPr>
                <w:noProof/>
                <w:webHidden/>
              </w:rPr>
              <w:instrText xml:space="preserve"> PAGEREF _Toc218024585 \h </w:instrText>
            </w:r>
            <w:r>
              <w:rPr>
                <w:noProof/>
                <w:webHidden/>
              </w:rPr>
            </w:r>
            <w:r>
              <w:rPr>
                <w:noProof/>
                <w:webHidden/>
              </w:rPr>
              <w:fldChar w:fldCharType="separate"/>
            </w:r>
            <w:r w:rsidR="00922BEF">
              <w:rPr>
                <w:noProof/>
                <w:webHidden/>
              </w:rPr>
              <w:t>148</w:t>
            </w:r>
            <w:r>
              <w:rPr>
                <w:noProof/>
                <w:webHidden/>
              </w:rPr>
              <w:fldChar w:fldCharType="end"/>
            </w:r>
          </w:hyperlink>
        </w:p>
        <w:p w14:paraId="0C927598" w14:textId="07924F81"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86" w:history="1">
            <w:r w:rsidRPr="00DD6099">
              <w:rPr>
                <w:rStyle w:val="Hipervnculo"/>
                <w:rFonts w:cs="Leelawadee UI"/>
                <w:bCs/>
                <w:noProof/>
              </w:rPr>
              <w:t>7.21.3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Corrección de Errores</w:t>
            </w:r>
            <w:r>
              <w:rPr>
                <w:noProof/>
                <w:webHidden/>
              </w:rPr>
              <w:tab/>
            </w:r>
            <w:r>
              <w:rPr>
                <w:noProof/>
                <w:webHidden/>
              </w:rPr>
              <w:fldChar w:fldCharType="begin"/>
            </w:r>
            <w:r>
              <w:rPr>
                <w:noProof/>
                <w:webHidden/>
              </w:rPr>
              <w:instrText xml:space="preserve"> PAGEREF _Toc218024586 \h </w:instrText>
            </w:r>
            <w:r>
              <w:rPr>
                <w:noProof/>
                <w:webHidden/>
              </w:rPr>
            </w:r>
            <w:r>
              <w:rPr>
                <w:noProof/>
                <w:webHidden/>
              </w:rPr>
              <w:fldChar w:fldCharType="separate"/>
            </w:r>
            <w:r w:rsidR="00922BEF">
              <w:rPr>
                <w:noProof/>
                <w:webHidden/>
              </w:rPr>
              <w:t>149</w:t>
            </w:r>
            <w:r>
              <w:rPr>
                <w:noProof/>
                <w:webHidden/>
              </w:rPr>
              <w:fldChar w:fldCharType="end"/>
            </w:r>
          </w:hyperlink>
        </w:p>
        <w:p w14:paraId="69B5FC11" w14:textId="1CC6D9CD"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87" w:history="1">
            <w:r w:rsidRPr="00DD6099">
              <w:rPr>
                <w:rStyle w:val="Hipervnculo"/>
                <w:noProof/>
              </w:rPr>
              <w:t>7.22</w:t>
            </w:r>
            <w:r>
              <w:rPr>
                <w:rFonts w:asciiTheme="minorHAnsi" w:eastAsiaTheme="minorEastAsia" w:hAnsiTheme="minorHAnsi" w:cstheme="minorBidi"/>
                <w:noProof/>
                <w:kern w:val="2"/>
                <w:lang w:val="es-CO" w:eastAsia="es-CO"/>
                <w14:ligatures w14:val="standardContextual"/>
              </w:rPr>
              <w:tab/>
            </w:r>
            <w:r w:rsidRPr="00DD6099">
              <w:rPr>
                <w:rStyle w:val="Hipervnculo"/>
                <w:noProof/>
              </w:rPr>
              <w:t>PRESENTACIÓN DE INFORMES FINANCIEROS Y CONTABLES TRIMESTRALES</w:t>
            </w:r>
            <w:r>
              <w:rPr>
                <w:noProof/>
                <w:webHidden/>
              </w:rPr>
              <w:tab/>
            </w:r>
            <w:r>
              <w:rPr>
                <w:noProof/>
                <w:webHidden/>
              </w:rPr>
              <w:fldChar w:fldCharType="begin"/>
            </w:r>
            <w:r>
              <w:rPr>
                <w:noProof/>
                <w:webHidden/>
              </w:rPr>
              <w:instrText xml:space="preserve"> PAGEREF _Toc218024587 \h </w:instrText>
            </w:r>
            <w:r>
              <w:rPr>
                <w:noProof/>
                <w:webHidden/>
              </w:rPr>
            </w:r>
            <w:r>
              <w:rPr>
                <w:noProof/>
                <w:webHidden/>
              </w:rPr>
              <w:fldChar w:fldCharType="separate"/>
            </w:r>
            <w:r w:rsidR="00922BEF">
              <w:rPr>
                <w:noProof/>
                <w:webHidden/>
              </w:rPr>
              <w:t>150</w:t>
            </w:r>
            <w:r>
              <w:rPr>
                <w:noProof/>
                <w:webHidden/>
              </w:rPr>
              <w:fldChar w:fldCharType="end"/>
            </w:r>
          </w:hyperlink>
        </w:p>
        <w:p w14:paraId="05940CB1" w14:textId="387C43F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88" w:history="1">
            <w:r w:rsidRPr="00DD6099">
              <w:rPr>
                <w:rStyle w:val="Hipervnculo"/>
                <w:rFonts w:cs="Leelawadee UI"/>
                <w:bCs/>
                <w:noProof/>
              </w:rPr>
              <w:t>7.22.1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_Toc218024588 \h </w:instrText>
            </w:r>
            <w:r>
              <w:rPr>
                <w:noProof/>
                <w:webHidden/>
              </w:rPr>
            </w:r>
            <w:r>
              <w:rPr>
                <w:noProof/>
                <w:webHidden/>
              </w:rPr>
              <w:fldChar w:fldCharType="separate"/>
            </w:r>
            <w:r w:rsidR="00922BEF">
              <w:rPr>
                <w:noProof/>
                <w:webHidden/>
              </w:rPr>
              <w:t>150</w:t>
            </w:r>
            <w:r>
              <w:rPr>
                <w:noProof/>
                <w:webHidden/>
              </w:rPr>
              <w:fldChar w:fldCharType="end"/>
            </w:r>
          </w:hyperlink>
        </w:p>
        <w:p w14:paraId="1BB7A716" w14:textId="7ACFEBC5"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89" w:history="1">
            <w:r w:rsidRPr="00DD6099">
              <w:rPr>
                <w:rStyle w:val="Hipervnculo"/>
                <w:rFonts w:cs="Leelawadee UI"/>
                <w:bCs/>
                <w:noProof/>
              </w:rPr>
              <w:t>7.22.2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Informes Financieros y Contables Trimestrales</w:t>
            </w:r>
            <w:r>
              <w:rPr>
                <w:noProof/>
                <w:webHidden/>
              </w:rPr>
              <w:tab/>
            </w:r>
            <w:r>
              <w:rPr>
                <w:noProof/>
                <w:webHidden/>
              </w:rPr>
              <w:fldChar w:fldCharType="begin"/>
            </w:r>
            <w:r>
              <w:rPr>
                <w:noProof/>
                <w:webHidden/>
              </w:rPr>
              <w:instrText xml:space="preserve"> PAGEREF _Toc218024589 \h </w:instrText>
            </w:r>
            <w:r>
              <w:rPr>
                <w:noProof/>
                <w:webHidden/>
              </w:rPr>
            </w:r>
            <w:r>
              <w:rPr>
                <w:noProof/>
                <w:webHidden/>
              </w:rPr>
              <w:fldChar w:fldCharType="separate"/>
            </w:r>
            <w:r w:rsidR="00922BEF">
              <w:rPr>
                <w:noProof/>
                <w:webHidden/>
              </w:rPr>
              <w:t>150</w:t>
            </w:r>
            <w:r>
              <w:rPr>
                <w:noProof/>
                <w:webHidden/>
              </w:rPr>
              <w:fldChar w:fldCharType="end"/>
            </w:r>
          </w:hyperlink>
        </w:p>
        <w:p w14:paraId="6F91C717" w14:textId="0DF655D9"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90" w:history="1">
            <w:r w:rsidRPr="00DD6099">
              <w:rPr>
                <w:rStyle w:val="Hipervnculo"/>
                <w:rFonts w:cs="Leelawadee UI"/>
                <w:bCs/>
                <w:noProof/>
              </w:rPr>
              <w:t>7.22.3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Criterios para el Reconocimiento, Medición, Revelación y Presentación de los Informes Financieros y Contables Trimestrales</w:t>
            </w:r>
            <w:r>
              <w:rPr>
                <w:noProof/>
                <w:webHidden/>
              </w:rPr>
              <w:tab/>
            </w:r>
            <w:r>
              <w:rPr>
                <w:noProof/>
                <w:webHidden/>
              </w:rPr>
              <w:fldChar w:fldCharType="begin"/>
            </w:r>
            <w:r>
              <w:rPr>
                <w:noProof/>
                <w:webHidden/>
              </w:rPr>
              <w:instrText xml:space="preserve"> PAGEREF _Toc218024590 \h </w:instrText>
            </w:r>
            <w:r>
              <w:rPr>
                <w:noProof/>
                <w:webHidden/>
              </w:rPr>
            </w:r>
            <w:r>
              <w:rPr>
                <w:noProof/>
                <w:webHidden/>
              </w:rPr>
              <w:fldChar w:fldCharType="separate"/>
            </w:r>
            <w:r w:rsidR="00922BEF">
              <w:rPr>
                <w:noProof/>
                <w:webHidden/>
              </w:rPr>
              <w:t>151</w:t>
            </w:r>
            <w:r>
              <w:rPr>
                <w:noProof/>
                <w:webHidden/>
              </w:rPr>
              <w:fldChar w:fldCharType="end"/>
            </w:r>
          </w:hyperlink>
        </w:p>
        <w:p w14:paraId="468F9DDD" w14:textId="70F106FF"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91" w:history="1">
            <w:r w:rsidRPr="00DD6099">
              <w:rPr>
                <w:rStyle w:val="Hipervnculo"/>
                <w:noProof/>
              </w:rPr>
              <w:t>7.23</w:t>
            </w:r>
            <w:r>
              <w:rPr>
                <w:rFonts w:asciiTheme="minorHAnsi" w:eastAsiaTheme="minorEastAsia" w:hAnsiTheme="minorHAnsi" w:cstheme="minorBidi"/>
                <w:noProof/>
                <w:kern w:val="2"/>
                <w:lang w:val="es-CO" w:eastAsia="es-CO"/>
                <w14:ligatures w14:val="standardContextual"/>
              </w:rPr>
              <w:tab/>
            </w:r>
            <w:r w:rsidRPr="00DD6099">
              <w:rPr>
                <w:rStyle w:val="Hipervnculo"/>
                <w:noProof/>
              </w:rPr>
              <w:t>HECHOS OCURRIDOS DESPUÉS DEL PERIODO CONTABLE</w:t>
            </w:r>
            <w:r>
              <w:rPr>
                <w:noProof/>
                <w:webHidden/>
              </w:rPr>
              <w:tab/>
            </w:r>
            <w:r>
              <w:rPr>
                <w:noProof/>
                <w:webHidden/>
              </w:rPr>
              <w:fldChar w:fldCharType="begin"/>
            </w:r>
            <w:r>
              <w:rPr>
                <w:noProof/>
                <w:webHidden/>
              </w:rPr>
              <w:instrText xml:space="preserve"> PAGEREF _Toc218024591 \h </w:instrText>
            </w:r>
            <w:r>
              <w:rPr>
                <w:noProof/>
                <w:webHidden/>
              </w:rPr>
            </w:r>
            <w:r>
              <w:rPr>
                <w:noProof/>
                <w:webHidden/>
              </w:rPr>
              <w:fldChar w:fldCharType="separate"/>
            </w:r>
            <w:r w:rsidR="00922BEF">
              <w:rPr>
                <w:noProof/>
                <w:webHidden/>
              </w:rPr>
              <w:t>153</w:t>
            </w:r>
            <w:r>
              <w:rPr>
                <w:noProof/>
                <w:webHidden/>
              </w:rPr>
              <w:fldChar w:fldCharType="end"/>
            </w:r>
          </w:hyperlink>
        </w:p>
        <w:p w14:paraId="0EA7FF54" w14:textId="2C0AA560"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92" w:history="1">
            <w:r w:rsidRPr="00DD6099">
              <w:rPr>
                <w:rStyle w:val="Hipervnculo"/>
                <w:rFonts w:cs="Leelawadee UI"/>
                <w:bCs/>
                <w:noProof/>
              </w:rPr>
              <w:t>7.23.1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Objetivo</w:t>
            </w:r>
            <w:r>
              <w:rPr>
                <w:noProof/>
                <w:webHidden/>
              </w:rPr>
              <w:tab/>
            </w:r>
            <w:r>
              <w:rPr>
                <w:noProof/>
                <w:webHidden/>
              </w:rPr>
              <w:fldChar w:fldCharType="begin"/>
            </w:r>
            <w:r>
              <w:rPr>
                <w:noProof/>
                <w:webHidden/>
              </w:rPr>
              <w:instrText xml:space="preserve"> PAGEREF _Toc218024592 \h </w:instrText>
            </w:r>
            <w:r>
              <w:rPr>
                <w:noProof/>
                <w:webHidden/>
              </w:rPr>
            </w:r>
            <w:r>
              <w:rPr>
                <w:noProof/>
                <w:webHidden/>
              </w:rPr>
              <w:fldChar w:fldCharType="separate"/>
            </w:r>
            <w:r w:rsidR="00922BEF">
              <w:rPr>
                <w:noProof/>
                <w:webHidden/>
              </w:rPr>
              <w:t>153</w:t>
            </w:r>
            <w:r>
              <w:rPr>
                <w:noProof/>
                <w:webHidden/>
              </w:rPr>
              <w:fldChar w:fldCharType="end"/>
            </w:r>
          </w:hyperlink>
        </w:p>
        <w:p w14:paraId="5DFAFD66" w14:textId="050B71B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93" w:history="1">
            <w:r w:rsidRPr="00DD6099">
              <w:rPr>
                <w:rStyle w:val="Hipervnculo"/>
                <w:rFonts w:cs="Leelawadee UI"/>
                <w:bCs/>
                <w:noProof/>
              </w:rPr>
              <w:t>7.23.2</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Alcance</w:t>
            </w:r>
            <w:r>
              <w:rPr>
                <w:noProof/>
                <w:webHidden/>
              </w:rPr>
              <w:tab/>
            </w:r>
            <w:r>
              <w:rPr>
                <w:noProof/>
                <w:webHidden/>
              </w:rPr>
              <w:fldChar w:fldCharType="begin"/>
            </w:r>
            <w:r>
              <w:rPr>
                <w:noProof/>
                <w:webHidden/>
              </w:rPr>
              <w:instrText xml:space="preserve"> PAGEREF _Toc218024593 \h </w:instrText>
            </w:r>
            <w:r>
              <w:rPr>
                <w:noProof/>
                <w:webHidden/>
              </w:rPr>
            </w:r>
            <w:r>
              <w:rPr>
                <w:noProof/>
                <w:webHidden/>
              </w:rPr>
              <w:fldChar w:fldCharType="separate"/>
            </w:r>
            <w:r w:rsidR="00922BEF">
              <w:rPr>
                <w:noProof/>
                <w:webHidden/>
              </w:rPr>
              <w:t>153</w:t>
            </w:r>
            <w:r>
              <w:rPr>
                <w:noProof/>
                <w:webHidden/>
              </w:rPr>
              <w:fldChar w:fldCharType="end"/>
            </w:r>
          </w:hyperlink>
        </w:p>
        <w:p w14:paraId="00D821A1" w14:textId="4B032C52"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94" w:history="1">
            <w:r w:rsidRPr="00DD6099">
              <w:rPr>
                <w:rStyle w:val="Hipervnculo"/>
                <w:rFonts w:cs="Leelawadee UI"/>
                <w:bCs/>
                <w:noProof/>
              </w:rPr>
              <w:t>7.23.3</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Hechos Ocurridos Después del Periodo Contable que Implica Ajuste</w:t>
            </w:r>
            <w:r>
              <w:rPr>
                <w:noProof/>
                <w:webHidden/>
              </w:rPr>
              <w:tab/>
            </w:r>
            <w:r>
              <w:rPr>
                <w:noProof/>
                <w:webHidden/>
              </w:rPr>
              <w:fldChar w:fldCharType="begin"/>
            </w:r>
            <w:r>
              <w:rPr>
                <w:noProof/>
                <w:webHidden/>
              </w:rPr>
              <w:instrText xml:space="preserve"> PAGEREF _Toc218024594 \h </w:instrText>
            </w:r>
            <w:r>
              <w:rPr>
                <w:noProof/>
                <w:webHidden/>
              </w:rPr>
            </w:r>
            <w:r>
              <w:rPr>
                <w:noProof/>
                <w:webHidden/>
              </w:rPr>
              <w:fldChar w:fldCharType="separate"/>
            </w:r>
            <w:r w:rsidR="00922BEF">
              <w:rPr>
                <w:noProof/>
                <w:webHidden/>
              </w:rPr>
              <w:t>153</w:t>
            </w:r>
            <w:r>
              <w:rPr>
                <w:noProof/>
                <w:webHidden/>
              </w:rPr>
              <w:fldChar w:fldCharType="end"/>
            </w:r>
          </w:hyperlink>
        </w:p>
        <w:p w14:paraId="7E8EBC5B" w14:textId="40B146CE"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95" w:history="1">
            <w:r w:rsidRPr="00DD6099">
              <w:rPr>
                <w:rStyle w:val="Hipervnculo"/>
                <w:rFonts w:cs="Leelawadee UI"/>
                <w:bCs/>
                <w:noProof/>
              </w:rPr>
              <w:t>7.23.4</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Hechos Ocurridos Después del Periodo Contable que no Implican Ajuste</w:t>
            </w:r>
            <w:r>
              <w:rPr>
                <w:noProof/>
                <w:webHidden/>
              </w:rPr>
              <w:tab/>
            </w:r>
            <w:r>
              <w:rPr>
                <w:noProof/>
                <w:webHidden/>
              </w:rPr>
              <w:fldChar w:fldCharType="begin"/>
            </w:r>
            <w:r>
              <w:rPr>
                <w:noProof/>
                <w:webHidden/>
              </w:rPr>
              <w:instrText xml:space="preserve"> PAGEREF _Toc218024595 \h </w:instrText>
            </w:r>
            <w:r>
              <w:rPr>
                <w:noProof/>
                <w:webHidden/>
              </w:rPr>
            </w:r>
            <w:r>
              <w:rPr>
                <w:noProof/>
                <w:webHidden/>
              </w:rPr>
              <w:fldChar w:fldCharType="separate"/>
            </w:r>
            <w:r w:rsidR="00922BEF">
              <w:rPr>
                <w:noProof/>
                <w:webHidden/>
              </w:rPr>
              <w:t>154</w:t>
            </w:r>
            <w:r>
              <w:rPr>
                <w:noProof/>
                <w:webHidden/>
              </w:rPr>
              <w:fldChar w:fldCharType="end"/>
            </w:r>
          </w:hyperlink>
        </w:p>
        <w:p w14:paraId="44DCE8F8" w14:textId="5D956840"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96" w:history="1">
            <w:r w:rsidRPr="00DD6099">
              <w:rPr>
                <w:rStyle w:val="Hipervnculo"/>
                <w:rFonts w:cs="Leelawadee UI"/>
                <w:bCs/>
                <w:noProof/>
              </w:rPr>
              <w:t>7.23.5</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Revelaciones</w:t>
            </w:r>
            <w:r>
              <w:rPr>
                <w:noProof/>
                <w:webHidden/>
              </w:rPr>
              <w:tab/>
            </w:r>
            <w:r>
              <w:rPr>
                <w:noProof/>
                <w:webHidden/>
              </w:rPr>
              <w:fldChar w:fldCharType="begin"/>
            </w:r>
            <w:r>
              <w:rPr>
                <w:noProof/>
                <w:webHidden/>
              </w:rPr>
              <w:instrText xml:space="preserve"> PAGEREF _Toc218024596 \h </w:instrText>
            </w:r>
            <w:r>
              <w:rPr>
                <w:noProof/>
                <w:webHidden/>
              </w:rPr>
            </w:r>
            <w:r>
              <w:rPr>
                <w:noProof/>
                <w:webHidden/>
              </w:rPr>
              <w:fldChar w:fldCharType="separate"/>
            </w:r>
            <w:r w:rsidR="00922BEF">
              <w:rPr>
                <w:noProof/>
                <w:webHidden/>
              </w:rPr>
              <w:t>154</w:t>
            </w:r>
            <w:r>
              <w:rPr>
                <w:noProof/>
                <w:webHidden/>
              </w:rPr>
              <w:fldChar w:fldCharType="end"/>
            </w:r>
          </w:hyperlink>
        </w:p>
        <w:p w14:paraId="69E2457D" w14:textId="29A35B8B"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97" w:history="1">
            <w:r w:rsidRPr="00DD6099">
              <w:rPr>
                <w:rStyle w:val="Hipervnculo"/>
                <w:noProof/>
              </w:rPr>
              <w:t>7.24</w:t>
            </w:r>
            <w:r>
              <w:rPr>
                <w:rFonts w:asciiTheme="minorHAnsi" w:eastAsiaTheme="minorEastAsia" w:hAnsiTheme="minorHAnsi" w:cstheme="minorBidi"/>
                <w:noProof/>
                <w:kern w:val="2"/>
                <w:lang w:val="es-CO" w:eastAsia="es-CO"/>
                <w14:ligatures w14:val="standardContextual"/>
              </w:rPr>
              <w:tab/>
            </w:r>
            <w:r w:rsidRPr="00DD6099">
              <w:rPr>
                <w:rStyle w:val="Hipervnculo"/>
                <w:noProof/>
              </w:rPr>
              <w:t>AGREGACIÓN DE INFORMACIÓN DE UNIDADES CONTABLES</w:t>
            </w:r>
            <w:r>
              <w:rPr>
                <w:noProof/>
                <w:webHidden/>
              </w:rPr>
              <w:tab/>
            </w:r>
            <w:r>
              <w:rPr>
                <w:noProof/>
                <w:webHidden/>
              </w:rPr>
              <w:fldChar w:fldCharType="begin"/>
            </w:r>
            <w:r>
              <w:rPr>
                <w:noProof/>
                <w:webHidden/>
              </w:rPr>
              <w:instrText xml:space="preserve"> PAGEREF _Toc218024597 \h </w:instrText>
            </w:r>
            <w:r>
              <w:rPr>
                <w:noProof/>
                <w:webHidden/>
              </w:rPr>
            </w:r>
            <w:r>
              <w:rPr>
                <w:noProof/>
                <w:webHidden/>
              </w:rPr>
              <w:fldChar w:fldCharType="separate"/>
            </w:r>
            <w:r w:rsidR="00922BEF">
              <w:rPr>
                <w:noProof/>
                <w:webHidden/>
              </w:rPr>
              <w:t>154</w:t>
            </w:r>
            <w:r>
              <w:rPr>
                <w:noProof/>
                <w:webHidden/>
              </w:rPr>
              <w:fldChar w:fldCharType="end"/>
            </w:r>
          </w:hyperlink>
        </w:p>
        <w:p w14:paraId="2890AC9F" w14:textId="23B5BF4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98" w:history="1">
            <w:r w:rsidRPr="00DD6099">
              <w:rPr>
                <w:rStyle w:val="Hipervnculo"/>
                <w:rFonts w:eastAsia="Calibri" w:cs="Leelawadee UI"/>
                <w:bCs/>
                <w:noProof/>
              </w:rPr>
              <w:t>7.24.1</w:t>
            </w:r>
            <w:r>
              <w:rPr>
                <w:rFonts w:asciiTheme="minorHAnsi" w:eastAsiaTheme="minorEastAsia" w:hAnsiTheme="minorHAnsi" w:cstheme="minorBidi"/>
                <w:noProof/>
                <w:kern w:val="2"/>
                <w:lang w:val="es-CO" w:eastAsia="es-CO"/>
                <w14:ligatures w14:val="standardContextual"/>
              </w:rPr>
              <w:tab/>
            </w:r>
            <w:r w:rsidRPr="00DD6099">
              <w:rPr>
                <w:rStyle w:val="Hipervnculo"/>
                <w:rFonts w:eastAsia="Calibri" w:cs="Leelawadee UI"/>
                <w:bCs/>
                <w:noProof/>
              </w:rPr>
              <w:t>Flujo de Información</w:t>
            </w:r>
            <w:r>
              <w:rPr>
                <w:noProof/>
                <w:webHidden/>
              </w:rPr>
              <w:tab/>
            </w:r>
            <w:r>
              <w:rPr>
                <w:noProof/>
                <w:webHidden/>
              </w:rPr>
              <w:fldChar w:fldCharType="begin"/>
            </w:r>
            <w:r>
              <w:rPr>
                <w:noProof/>
                <w:webHidden/>
              </w:rPr>
              <w:instrText xml:space="preserve"> PAGEREF _Toc218024598 \h </w:instrText>
            </w:r>
            <w:r>
              <w:rPr>
                <w:noProof/>
                <w:webHidden/>
              </w:rPr>
            </w:r>
            <w:r>
              <w:rPr>
                <w:noProof/>
                <w:webHidden/>
              </w:rPr>
              <w:fldChar w:fldCharType="separate"/>
            </w:r>
            <w:r w:rsidR="00922BEF">
              <w:rPr>
                <w:noProof/>
                <w:webHidden/>
              </w:rPr>
              <w:t>155</w:t>
            </w:r>
            <w:r>
              <w:rPr>
                <w:noProof/>
                <w:webHidden/>
              </w:rPr>
              <w:fldChar w:fldCharType="end"/>
            </w:r>
          </w:hyperlink>
        </w:p>
        <w:p w14:paraId="513B0BEE" w14:textId="2BFC49F8"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599" w:history="1">
            <w:r w:rsidRPr="00DD6099">
              <w:rPr>
                <w:rStyle w:val="Hipervnculo"/>
                <w:bCs/>
                <w:noProof/>
              </w:rPr>
              <w:t>7.24.2</w:t>
            </w:r>
            <w:r>
              <w:rPr>
                <w:rFonts w:asciiTheme="minorHAnsi" w:eastAsiaTheme="minorEastAsia" w:hAnsiTheme="minorHAnsi" w:cstheme="minorBidi"/>
                <w:noProof/>
                <w:kern w:val="2"/>
                <w:lang w:val="es-CO" w:eastAsia="es-CO"/>
                <w14:ligatures w14:val="standardContextual"/>
              </w:rPr>
              <w:tab/>
            </w:r>
            <w:r w:rsidRPr="00DD6099">
              <w:rPr>
                <w:rStyle w:val="Hipervnculo"/>
                <w:rFonts w:eastAsia="Calibri" w:cs="Leelawadee UI"/>
                <w:bCs/>
                <w:noProof/>
              </w:rPr>
              <w:t>Transferencia de Activos Entre Unidades Contables</w:t>
            </w:r>
            <w:r>
              <w:rPr>
                <w:noProof/>
                <w:webHidden/>
              </w:rPr>
              <w:tab/>
            </w:r>
            <w:r>
              <w:rPr>
                <w:noProof/>
                <w:webHidden/>
              </w:rPr>
              <w:fldChar w:fldCharType="begin"/>
            </w:r>
            <w:r>
              <w:rPr>
                <w:noProof/>
                <w:webHidden/>
              </w:rPr>
              <w:instrText xml:space="preserve"> PAGEREF _Toc218024599 \h </w:instrText>
            </w:r>
            <w:r>
              <w:rPr>
                <w:noProof/>
                <w:webHidden/>
              </w:rPr>
            </w:r>
            <w:r>
              <w:rPr>
                <w:noProof/>
                <w:webHidden/>
              </w:rPr>
              <w:fldChar w:fldCharType="separate"/>
            </w:r>
            <w:r w:rsidR="00922BEF">
              <w:rPr>
                <w:noProof/>
                <w:webHidden/>
              </w:rPr>
              <w:t>156</w:t>
            </w:r>
            <w:r>
              <w:rPr>
                <w:noProof/>
                <w:webHidden/>
              </w:rPr>
              <w:fldChar w:fldCharType="end"/>
            </w:r>
          </w:hyperlink>
        </w:p>
        <w:p w14:paraId="61457DD4" w14:textId="26D9F7C3"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00" w:history="1">
            <w:r w:rsidRPr="00DD6099">
              <w:rPr>
                <w:rStyle w:val="Hipervnculo"/>
                <w:rFonts w:eastAsia="Calibri" w:cs="Leelawadee UI"/>
                <w:bCs/>
                <w:noProof/>
              </w:rPr>
              <w:t>7.24.3</w:t>
            </w:r>
            <w:r>
              <w:rPr>
                <w:rFonts w:asciiTheme="minorHAnsi" w:eastAsiaTheme="minorEastAsia" w:hAnsiTheme="minorHAnsi" w:cstheme="minorBidi"/>
                <w:noProof/>
                <w:kern w:val="2"/>
                <w:lang w:val="es-CO" w:eastAsia="es-CO"/>
                <w14:ligatures w14:val="standardContextual"/>
              </w:rPr>
              <w:tab/>
            </w:r>
            <w:r w:rsidRPr="00DD6099">
              <w:rPr>
                <w:rStyle w:val="Hipervnculo"/>
                <w:rFonts w:eastAsia="Calibri" w:cs="Leelawadee UI"/>
                <w:bCs/>
                <w:noProof/>
              </w:rPr>
              <w:t>Agregación de Información Financiera</w:t>
            </w:r>
            <w:r>
              <w:rPr>
                <w:noProof/>
                <w:webHidden/>
              </w:rPr>
              <w:tab/>
            </w:r>
            <w:r>
              <w:rPr>
                <w:noProof/>
                <w:webHidden/>
              </w:rPr>
              <w:fldChar w:fldCharType="begin"/>
            </w:r>
            <w:r>
              <w:rPr>
                <w:noProof/>
                <w:webHidden/>
              </w:rPr>
              <w:instrText xml:space="preserve"> PAGEREF _Toc218024600 \h </w:instrText>
            </w:r>
            <w:r>
              <w:rPr>
                <w:noProof/>
                <w:webHidden/>
              </w:rPr>
            </w:r>
            <w:r>
              <w:rPr>
                <w:noProof/>
                <w:webHidden/>
              </w:rPr>
              <w:fldChar w:fldCharType="separate"/>
            </w:r>
            <w:r w:rsidR="00922BEF">
              <w:rPr>
                <w:noProof/>
                <w:webHidden/>
              </w:rPr>
              <w:t>156</w:t>
            </w:r>
            <w:r>
              <w:rPr>
                <w:noProof/>
                <w:webHidden/>
              </w:rPr>
              <w:fldChar w:fldCharType="end"/>
            </w:r>
          </w:hyperlink>
        </w:p>
        <w:p w14:paraId="41F91C16" w14:textId="6B37F94C"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01" w:history="1">
            <w:r w:rsidRPr="00DD6099">
              <w:rPr>
                <w:rStyle w:val="Hipervnculo"/>
                <w:noProof/>
              </w:rPr>
              <w:t>7.25</w:t>
            </w:r>
            <w:r>
              <w:rPr>
                <w:rFonts w:asciiTheme="minorHAnsi" w:eastAsiaTheme="minorEastAsia" w:hAnsiTheme="minorHAnsi" w:cstheme="minorBidi"/>
                <w:noProof/>
                <w:kern w:val="2"/>
                <w:lang w:val="es-CO" w:eastAsia="es-CO"/>
                <w14:ligatures w14:val="standardContextual"/>
              </w:rPr>
              <w:tab/>
            </w:r>
            <w:r w:rsidRPr="00DD6099">
              <w:rPr>
                <w:rStyle w:val="Hipervnculo"/>
                <w:noProof/>
              </w:rPr>
              <w:t>CONTROL INTERNO CONTABLE</w:t>
            </w:r>
            <w:r>
              <w:rPr>
                <w:noProof/>
                <w:webHidden/>
              </w:rPr>
              <w:tab/>
            </w:r>
            <w:r>
              <w:rPr>
                <w:noProof/>
                <w:webHidden/>
              </w:rPr>
              <w:fldChar w:fldCharType="begin"/>
            </w:r>
            <w:r>
              <w:rPr>
                <w:noProof/>
                <w:webHidden/>
              </w:rPr>
              <w:instrText xml:space="preserve"> PAGEREF _Toc218024601 \h </w:instrText>
            </w:r>
            <w:r>
              <w:rPr>
                <w:noProof/>
                <w:webHidden/>
              </w:rPr>
            </w:r>
            <w:r>
              <w:rPr>
                <w:noProof/>
                <w:webHidden/>
              </w:rPr>
              <w:fldChar w:fldCharType="separate"/>
            </w:r>
            <w:r w:rsidR="00922BEF">
              <w:rPr>
                <w:noProof/>
                <w:webHidden/>
              </w:rPr>
              <w:t>156</w:t>
            </w:r>
            <w:r>
              <w:rPr>
                <w:noProof/>
                <w:webHidden/>
              </w:rPr>
              <w:fldChar w:fldCharType="end"/>
            </w:r>
          </w:hyperlink>
        </w:p>
        <w:p w14:paraId="0CB74B51" w14:textId="5922C516" w:rsidR="00DD6187" w:rsidRDefault="00DD6187">
          <w:pPr>
            <w:pStyle w:val="TDC3"/>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02" w:history="1">
            <w:r w:rsidRPr="00DD6099">
              <w:rPr>
                <w:rStyle w:val="Hipervnculo"/>
                <w:rFonts w:cs="Leelawadee UI"/>
                <w:bCs/>
                <w:noProof/>
              </w:rPr>
              <w:t>7.25.1</w:t>
            </w:r>
            <w:r>
              <w:rPr>
                <w:rFonts w:asciiTheme="minorHAnsi" w:eastAsiaTheme="minorEastAsia" w:hAnsiTheme="minorHAnsi" w:cstheme="minorBidi"/>
                <w:noProof/>
                <w:kern w:val="2"/>
                <w:lang w:val="es-CO" w:eastAsia="es-CO"/>
                <w14:ligatures w14:val="standardContextual"/>
              </w:rPr>
              <w:tab/>
            </w:r>
            <w:r w:rsidRPr="00DD6099">
              <w:rPr>
                <w:rStyle w:val="Hipervnculo"/>
                <w:rFonts w:cs="Leelawadee UI"/>
                <w:bCs/>
                <w:noProof/>
              </w:rPr>
              <w:t>Documentos Relacionados y de Referencia</w:t>
            </w:r>
            <w:r>
              <w:rPr>
                <w:noProof/>
                <w:webHidden/>
              </w:rPr>
              <w:tab/>
            </w:r>
            <w:r>
              <w:rPr>
                <w:noProof/>
                <w:webHidden/>
              </w:rPr>
              <w:fldChar w:fldCharType="begin"/>
            </w:r>
            <w:r>
              <w:rPr>
                <w:noProof/>
                <w:webHidden/>
              </w:rPr>
              <w:instrText xml:space="preserve"> PAGEREF _Toc218024602 \h </w:instrText>
            </w:r>
            <w:r>
              <w:rPr>
                <w:noProof/>
                <w:webHidden/>
              </w:rPr>
            </w:r>
            <w:r>
              <w:rPr>
                <w:noProof/>
                <w:webHidden/>
              </w:rPr>
              <w:fldChar w:fldCharType="separate"/>
            </w:r>
            <w:r w:rsidR="00922BEF">
              <w:rPr>
                <w:noProof/>
                <w:webHidden/>
              </w:rPr>
              <w:t>158</w:t>
            </w:r>
            <w:r>
              <w:rPr>
                <w:noProof/>
                <w:webHidden/>
              </w:rPr>
              <w:fldChar w:fldCharType="end"/>
            </w:r>
          </w:hyperlink>
        </w:p>
        <w:p w14:paraId="6ED1154D" w14:textId="79DB28D0"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03" w:history="1">
            <w:r w:rsidRPr="00DD6099">
              <w:rPr>
                <w:rStyle w:val="Hipervnculo"/>
                <w:noProof/>
              </w:rPr>
              <w:t>7.26</w:t>
            </w:r>
            <w:r>
              <w:rPr>
                <w:rFonts w:asciiTheme="minorHAnsi" w:eastAsiaTheme="minorEastAsia" w:hAnsiTheme="minorHAnsi" w:cstheme="minorBidi"/>
                <w:noProof/>
                <w:kern w:val="2"/>
                <w:lang w:val="es-CO" w:eastAsia="es-CO"/>
                <w14:ligatures w14:val="standardContextual"/>
              </w:rPr>
              <w:tab/>
            </w:r>
            <w:r w:rsidRPr="00DD6099">
              <w:rPr>
                <w:rStyle w:val="Hipervnculo"/>
                <w:noProof/>
              </w:rPr>
              <w:t>MATERIALIDAD</w:t>
            </w:r>
            <w:r>
              <w:rPr>
                <w:noProof/>
                <w:webHidden/>
              </w:rPr>
              <w:tab/>
            </w:r>
            <w:r>
              <w:rPr>
                <w:noProof/>
                <w:webHidden/>
              </w:rPr>
              <w:fldChar w:fldCharType="begin"/>
            </w:r>
            <w:r>
              <w:rPr>
                <w:noProof/>
                <w:webHidden/>
              </w:rPr>
              <w:instrText xml:space="preserve"> PAGEREF _Toc218024603 \h </w:instrText>
            </w:r>
            <w:r>
              <w:rPr>
                <w:noProof/>
                <w:webHidden/>
              </w:rPr>
            </w:r>
            <w:r>
              <w:rPr>
                <w:noProof/>
                <w:webHidden/>
              </w:rPr>
              <w:fldChar w:fldCharType="separate"/>
            </w:r>
            <w:r w:rsidR="00922BEF">
              <w:rPr>
                <w:noProof/>
                <w:webHidden/>
              </w:rPr>
              <w:t>160</w:t>
            </w:r>
            <w:r>
              <w:rPr>
                <w:noProof/>
                <w:webHidden/>
              </w:rPr>
              <w:fldChar w:fldCharType="end"/>
            </w:r>
          </w:hyperlink>
        </w:p>
        <w:p w14:paraId="662B119F" w14:textId="59496280" w:rsidR="00DD6187" w:rsidRDefault="00DD6187">
          <w:pPr>
            <w:pStyle w:val="TDC1"/>
            <w:rPr>
              <w:rFonts w:asciiTheme="minorHAnsi" w:eastAsiaTheme="minorEastAsia" w:hAnsiTheme="minorHAnsi" w:cstheme="minorBidi"/>
              <w:noProof/>
              <w:kern w:val="2"/>
              <w:lang w:val="es-CO" w:eastAsia="es-CO"/>
              <w14:ligatures w14:val="standardContextual"/>
            </w:rPr>
          </w:pPr>
          <w:hyperlink w:anchor="_Toc218024604" w:history="1">
            <w:r w:rsidRPr="00DD6099">
              <w:rPr>
                <w:rStyle w:val="Hipervnculo"/>
                <w:caps/>
                <w:noProof/>
              </w:rPr>
              <w:t>8</w:t>
            </w:r>
            <w:r>
              <w:rPr>
                <w:rFonts w:asciiTheme="minorHAnsi" w:eastAsiaTheme="minorEastAsia" w:hAnsiTheme="minorHAnsi" w:cstheme="minorBidi"/>
                <w:noProof/>
                <w:kern w:val="2"/>
                <w:lang w:val="es-CO" w:eastAsia="es-CO"/>
                <w14:ligatures w14:val="standardContextual"/>
              </w:rPr>
              <w:tab/>
            </w:r>
            <w:r w:rsidRPr="00DD6099">
              <w:rPr>
                <w:rStyle w:val="Hipervnculo"/>
                <w:noProof/>
              </w:rPr>
              <w:t>ANEXO TÉCNICO</w:t>
            </w:r>
            <w:r>
              <w:rPr>
                <w:noProof/>
                <w:webHidden/>
              </w:rPr>
              <w:tab/>
            </w:r>
            <w:r>
              <w:rPr>
                <w:noProof/>
                <w:webHidden/>
              </w:rPr>
              <w:fldChar w:fldCharType="begin"/>
            </w:r>
            <w:r>
              <w:rPr>
                <w:noProof/>
                <w:webHidden/>
              </w:rPr>
              <w:instrText xml:space="preserve"> PAGEREF _Toc218024604 \h </w:instrText>
            </w:r>
            <w:r>
              <w:rPr>
                <w:noProof/>
                <w:webHidden/>
              </w:rPr>
            </w:r>
            <w:r>
              <w:rPr>
                <w:noProof/>
                <w:webHidden/>
              </w:rPr>
              <w:fldChar w:fldCharType="separate"/>
            </w:r>
            <w:r w:rsidR="00922BEF">
              <w:rPr>
                <w:noProof/>
                <w:webHidden/>
              </w:rPr>
              <w:t>165</w:t>
            </w:r>
            <w:r>
              <w:rPr>
                <w:noProof/>
                <w:webHidden/>
              </w:rPr>
              <w:fldChar w:fldCharType="end"/>
            </w:r>
          </w:hyperlink>
        </w:p>
        <w:p w14:paraId="1D4FFB46" w14:textId="1D3251CA"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05" w:history="1">
            <w:r w:rsidRPr="00DD6099">
              <w:rPr>
                <w:rStyle w:val="Hipervnculo"/>
                <w:noProof/>
              </w:rPr>
              <w:t>8.1</w:t>
            </w:r>
            <w:r>
              <w:rPr>
                <w:rFonts w:asciiTheme="minorHAnsi" w:eastAsiaTheme="minorEastAsia" w:hAnsiTheme="minorHAnsi" w:cstheme="minorBidi"/>
                <w:noProof/>
                <w:kern w:val="2"/>
                <w:lang w:val="es-CO" w:eastAsia="es-CO"/>
                <w14:ligatures w14:val="standardContextual"/>
              </w:rPr>
              <w:tab/>
            </w:r>
            <w:r w:rsidRPr="00DD6099">
              <w:rPr>
                <w:rStyle w:val="Hipervnculo"/>
                <w:noProof/>
              </w:rPr>
              <w:t>DOCUMENTO TÉCNICO DETERMINACIÓN DE CONTROL PARA LOS ELEMENTOS DE PROPIEDAD, PLANTA Y EQUIPO</w:t>
            </w:r>
            <w:r>
              <w:rPr>
                <w:noProof/>
                <w:webHidden/>
              </w:rPr>
              <w:tab/>
            </w:r>
            <w:r>
              <w:rPr>
                <w:noProof/>
                <w:webHidden/>
              </w:rPr>
              <w:fldChar w:fldCharType="begin"/>
            </w:r>
            <w:r>
              <w:rPr>
                <w:noProof/>
                <w:webHidden/>
              </w:rPr>
              <w:instrText xml:space="preserve"> PAGEREF _Toc218024605 \h </w:instrText>
            </w:r>
            <w:r>
              <w:rPr>
                <w:noProof/>
                <w:webHidden/>
              </w:rPr>
            </w:r>
            <w:r>
              <w:rPr>
                <w:noProof/>
                <w:webHidden/>
              </w:rPr>
              <w:fldChar w:fldCharType="separate"/>
            </w:r>
            <w:r w:rsidR="00922BEF">
              <w:rPr>
                <w:noProof/>
                <w:webHidden/>
              </w:rPr>
              <w:t>165</w:t>
            </w:r>
            <w:r>
              <w:rPr>
                <w:noProof/>
                <w:webHidden/>
              </w:rPr>
              <w:fldChar w:fldCharType="end"/>
            </w:r>
          </w:hyperlink>
        </w:p>
        <w:p w14:paraId="20675F3C" w14:textId="5C6CB4A5"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06" w:history="1">
            <w:r w:rsidRPr="00DD6099">
              <w:rPr>
                <w:rStyle w:val="Hipervnculo"/>
                <w:noProof/>
              </w:rPr>
              <w:t>8.2</w:t>
            </w:r>
            <w:r>
              <w:rPr>
                <w:rFonts w:asciiTheme="minorHAnsi" w:eastAsiaTheme="minorEastAsia" w:hAnsiTheme="minorHAnsi" w:cstheme="minorBidi"/>
                <w:noProof/>
                <w:kern w:val="2"/>
                <w:lang w:val="es-CO" w:eastAsia="es-CO"/>
                <w14:ligatures w14:val="standardContextual"/>
              </w:rPr>
              <w:tab/>
            </w:r>
            <w:r w:rsidRPr="00DD6099">
              <w:rPr>
                <w:rStyle w:val="Hipervnculo"/>
                <w:noProof/>
              </w:rPr>
              <w:t>DOCUMENTO TÉCNICO BAJA EN CUENTA DE LOS ELEMENTOS DE PROPIEDAD, PLANTA Y EQUIPO</w:t>
            </w:r>
            <w:r>
              <w:rPr>
                <w:noProof/>
                <w:webHidden/>
              </w:rPr>
              <w:tab/>
            </w:r>
            <w:r>
              <w:rPr>
                <w:noProof/>
                <w:webHidden/>
              </w:rPr>
              <w:fldChar w:fldCharType="begin"/>
            </w:r>
            <w:r>
              <w:rPr>
                <w:noProof/>
                <w:webHidden/>
              </w:rPr>
              <w:instrText xml:space="preserve"> PAGEREF _Toc218024606 \h </w:instrText>
            </w:r>
            <w:r>
              <w:rPr>
                <w:noProof/>
                <w:webHidden/>
              </w:rPr>
            </w:r>
            <w:r>
              <w:rPr>
                <w:noProof/>
                <w:webHidden/>
              </w:rPr>
              <w:fldChar w:fldCharType="separate"/>
            </w:r>
            <w:r w:rsidR="00922BEF">
              <w:rPr>
                <w:noProof/>
                <w:webHidden/>
              </w:rPr>
              <w:t>167</w:t>
            </w:r>
            <w:r>
              <w:rPr>
                <w:noProof/>
                <w:webHidden/>
              </w:rPr>
              <w:fldChar w:fldCharType="end"/>
            </w:r>
          </w:hyperlink>
        </w:p>
        <w:p w14:paraId="38BD3A1E" w14:textId="2A25823A"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07" w:history="1">
            <w:r w:rsidRPr="00DD6099">
              <w:rPr>
                <w:rStyle w:val="Hipervnculo"/>
                <w:noProof/>
              </w:rPr>
              <w:t>8.3</w:t>
            </w:r>
            <w:r>
              <w:rPr>
                <w:rFonts w:asciiTheme="minorHAnsi" w:eastAsiaTheme="minorEastAsia" w:hAnsiTheme="minorHAnsi" w:cstheme="minorBidi"/>
                <w:noProof/>
                <w:kern w:val="2"/>
                <w:lang w:val="es-CO" w:eastAsia="es-CO"/>
                <w14:ligatures w14:val="standardContextual"/>
              </w:rPr>
              <w:tab/>
            </w:r>
            <w:r w:rsidRPr="00DD6099">
              <w:rPr>
                <w:rStyle w:val="Hipervnculo"/>
                <w:noProof/>
              </w:rPr>
              <w:t>DOCUMENTO TÉCNICO ACTIVOS TOTALMENTE DEPRECIADOS EN PROPIEDADES, PLANTA Y EQUIPO</w:t>
            </w:r>
            <w:r>
              <w:rPr>
                <w:noProof/>
                <w:webHidden/>
              </w:rPr>
              <w:tab/>
            </w:r>
            <w:r>
              <w:rPr>
                <w:noProof/>
                <w:webHidden/>
              </w:rPr>
              <w:fldChar w:fldCharType="begin"/>
            </w:r>
            <w:r>
              <w:rPr>
                <w:noProof/>
                <w:webHidden/>
              </w:rPr>
              <w:instrText xml:space="preserve"> PAGEREF _Toc218024607 \h </w:instrText>
            </w:r>
            <w:r>
              <w:rPr>
                <w:noProof/>
                <w:webHidden/>
              </w:rPr>
            </w:r>
            <w:r>
              <w:rPr>
                <w:noProof/>
                <w:webHidden/>
              </w:rPr>
              <w:fldChar w:fldCharType="separate"/>
            </w:r>
            <w:r w:rsidR="00922BEF">
              <w:rPr>
                <w:noProof/>
                <w:webHidden/>
              </w:rPr>
              <w:t>169</w:t>
            </w:r>
            <w:r>
              <w:rPr>
                <w:noProof/>
                <w:webHidden/>
              </w:rPr>
              <w:fldChar w:fldCharType="end"/>
            </w:r>
          </w:hyperlink>
        </w:p>
        <w:p w14:paraId="4E6B6903" w14:textId="6787D75F"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08" w:history="1">
            <w:r w:rsidRPr="00DD6099">
              <w:rPr>
                <w:rStyle w:val="Hipervnculo"/>
                <w:noProof/>
              </w:rPr>
              <w:t>8.4</w:t>
            </w:r>
            <w:r>
              <w:rPr>
                <w:rFonts w:asciiTheme="minorHAnsi" w:eastAsiaTheme="minorEastAsia" w:hAnsiTheme="minorHAnsi" w:cstheme="minorBidi"/>
                <w:noProof/>
                <w:kern w:val="2"/>
                <w:lang w:val="es-CO" w:eastAsia="es-CO"/>
                <w14:ligatures w14:val="standardContextual"/>
              </w:rPr>
              <w:tab/>
            </w:r>
            <w:r w:rsidRPr="00DD6099">
              <w:rPr>
                <w:rStyle w:val="Hipervnculo"/>
                <w:noProof/>
              </w:rPr>
              <w:t>CAMBIOS EN UNA ESTIMACIÓN CONTABLE</w:t>
            </w:r>
            <w:r>
              <w:rPr>
                <w:noProof/>
                <w:webHidden/>
              </w:rPr>
              <w:tab/>
            </w:r>
            <w:r>
              <w:rPr>
                <w:noProof/>
                <w:webHidden/>
              </w:rPr>
              <w:fldChar w:fldCharType="begin"/>
            </w:r>
            <w:r>
              <w:rPr>
                <w:noProof/>
                <w:webHidden/>
              </w:rPr>
              <w:instrText xml:space="preserve"> PAGEREF _Toc218024608 \h </w:instrText>
            </w:r>
            <w:r>
              <w:rPr>
                <w:noProof/>
                <w:webHidden/>
              </w:rPr>
            </w:r>
            <w:r>
              <w:rPr>
                <w:noProof/>
                <w:webHidden/>
              </w:rPr>
              <w:fldChar w:fldCharType="separate"/>
            </w:r>
            <w:r w:rsidR="00922BEF">
              <w:rPr>
                <w:noProof/>
                <w:webHidden/>
              </w:rPr>
              <w:t>171</w:t>
            </w:r>
            <w:r>
              <w:rPr>
                <w:noProof/>
                <w:webHidden/>
              </w:rPr>
              <w:fldChar w:fldCharType="end"/>
            </w:r>
          </w:hyperlink>
        </w:p>
        <w:p w14:paraId="09A8894F" w14:textId="78107EEA"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09" w:history="1">
            <w:r w:rsidRPr="00DD6099">
              <w:rPr>
                <w:rStyle w:val="Hipervnculo"/>
                <w:noProof/>
              </w:rPr>
              <w:t>8.5</w:t>
            </w:r>
            <w:r>
              <w:rPr>
                <w:rFonts w:asciiTheme="minorHAnsi" w:eastAsiaTheme="minorEastAsia" w:hAnsiTheme="minorHAnsi" w:cstheme="minorBidi"/>
                <w:noProof/>
                <w:kern w:val="2"/>
                <w:lang w:val="es-CO" w:eastAsia="es-CO"/>
                <w14:ligatures w14:val="standardContextual"/>
              </w:rPr>
              <w:tab/>
            </w:r>
            <w:r w:rsidRPr="00DD6099">
              <w:rPr>
                <w:rStyle w:val="Hipervnculo"/>
                <w:noProof/>
              </w:rPr>
              <w:t>CORRECCIÓN DE ERRORES</w:t>
            </w:r>
            <w:r>
              <w:rPr>
                <w:noProof/>
                <w:webHidden/>
              </w:rPr>
              <w:tab/>
            </w:r>
            <w:r>
              <w:rPr>
                <w:noProof/>
                <w:webHidden/>
              </w:rPr>
              <w:fldChar w:fldCharType="begin"/>
            </w:r>
            <w:r>
              <w:rPr>
                <w:noProof/>
                <w:webHidden/>
              </w:rPr>
              <w:instrText xml:space="preserve"> PAGEREF _Toc218024609 \h </w:instrText>
            </w:r>
            <w:r>
              <w:rPr>
                <w:noProof/>
                <w:webHidden/>
              </w:rPr>
            </w:r>
            <w:r>
              <w:rPr>
                <w:noProof/>
                <w:webHidden/>
              </w:rPr>
              <w:fldChar w:fldCharType="separate"/>
            </w:r>
            <w:r w:rsidR="00922BEF">
              <w:rPr>
                <w:noProof/>
                <w:webHidden/>
              </w:rPr>
              <w:t>172</w:t>
            </w:r>
            <w:r>
              <w:rPr>
                <w:noProof/>
                <w:webHidden/>
              </w:rPr>
              <w:fldChar w:fldCharType="end"/>
            </w:r>
          </w:hyperlink>
        </w:p>
        <w:p w14:paraId="21A860C9" w14:textId="0E556F0B"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10" w:history="1">
            <w:r w:rsidRPr="00DD6099">
              <w:rPr>
                <w:rStyle w:val="Hipervnculo"/>
                <w:noProof/>
              </w:rPr>
              <w:t>8.6</w:t>
            </w:r>
            <w:r>
              <w:rPr>
                <w:rFonts w:asciiTheme="minorHAnsi" w:eastAsiaTheme="minorEastAsia" w:hAnsiTheme="minorHAnsi" w:cstheme="minorBidi"/>
                <w:noProof/>
                <w:kern w:val="2"/>
                <w:lang w:val="es-CO" w:eastAsia="es-CO"/>
                <w14:ligatures w14:val="standardContextual"/>
              </w:rPr>
              <w:tab/>
            </w:r>
            <w:r w:rsidRPr="00DD6099">
              <w:rPr>
                <w:rStyle w:val="Hipervnculo"/>
                <w:noProof/>
              </w:rPr>
              <w:t>DOCUMENTO TÉCNICO COSTO DE PROPIEDADES, PLANTA Y EQUIPO – CONSTRUCCIONES EN CURSO</w:t>
            </w:r>
            <w:r>
              <w:rPr>
                <w:noProof/>
                <w:webHidden/>
              </w:rPr>
              <w:tab/>
            </w:r>
            <w:r>
              <w:rPr>
                <w:noProof/>
                <w:webHidden/>
              </w:rPr>
              <w:fldChar w:fldCharType="begin"/>
            </w:r>
            <w:r>
              <w:rPr>
                <w:noProof/>
                <w:webHidden/>
              </w:rPr>
              <w:instrText xml:space="preserve"> PAGEREF _Toc218024610 \h </w:instrText>
            </w:r>
            <w:r>
              <w:rPr>
                <w:noProof/>
                <w:webHidden/>
              </w:rPr>
            </w:r>
            <w:r>
              <w:rPr>
                <w:noProof/>
                <w:webHidden/>
              </w:rPr>
              <w:fldChar w:fldCharType="separate"/>
            </w:r>
            <w:r w:rsidR="00922BEF">
              <w:rPr>
                <w:noProof/>
                <w:webHidden/>
              </w:rPr>
              <w:t>173</w:t>
            </w:r>
            <w:r>
              <w:rPr>
                <w:noProof/>
                <w:webHidden/>
              </w:rPr>
              <w:fldChar w:fldCharType="end"/>
            </w:r>
          </w:hyperlink>
        </w:p>
        <w:p w14:paraId="5395C4A1" w14:textId="3921A6A2"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11" w:history="1">
            <w:r w:rsidRPr="00DD6099">
              <w:rPr>
                <w:rStyle w:val="Hipervnculo"/>
                <w:noProof/>
              </w:rPr>
              <w:t>8.7</w:t>
            </w:r>
            <w:r>
              <w:rPr>
                <w:rFonts w:asciiTheme="minorHAnsi" w:eastAsiaTheme="minorEastAsia" w:hAnsiTheme="minorHAnsi" w:cstheme="minorBidi"/>
                <w:noProof/>
                <w:kern w:val="2"/>
                <w:lang w:val="es-CO" w:eastAsia="es-CO"/>
                <w14:ligatures w14:val="standardContextual"/>
              </w:rPr>
              <w:tab/>
            </w:r>
            <w:r w:rsidRPr="00DD6099">
              <w:rPr>
                <w:rStyle w:val="Hipervnculo"/>
                <w:noProof/>
              </w:rPr>
              <w:t>DOCUMENTO TÉCNICO RECONOCIMIENTO DE BIENES AFECTOS DE LAS CONCESIONES</w:t>
            </w:r>
            <w:r>
              <w:rPr>
                <w:noProof/>
                <w:webHidden/>
              </w:rPr>
              <w:tab/>
            </w:r>
            <w:r>
              <w:rPr>
                <w:noProof/>
                <w:webHidden/>
              </w:rPr>
              <w:fldChar w:fldCharType="begin"/>
            </w:r>
            <w:r>
              <w:rPr>
                <w:noProof/>
                <w:webHidden/>
              </w:rPr>
              <w:instrText xml:space="preserve"> PAGEREF _Toc218024611 \h </w:instrText>
            </w:r>
            <w:r>
              <w:rPr>
                <w:noProof/>
                <w:webHidden/>
              </w:rPr>
            </w:r>
            <w:r>
              <w:rPr>
                <w:noProof/>
                <w:webHidden/>
              </w:rPr>
              <w:fldChar w:fldCharType="separate"/>
            </w:r>
            <w:r w:rsidR="00922BEF">
              <w:rPr>
                <w:noProof/>
                <w:webHidden/>
              </w:rPr>
              <w:t>178</w:t>
            </w:r>
            <w:r>
              <w:rPr>
                <w:noProof/>
                <w:webHidden/>
              </w:rPr>
              <w:fldChar w:fldCharType="end"/>
            </w:r>
          </w:hyperlink>
        </w:p>
        <w:p w14:paraId="33A52483" w14:textId="0701521D"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12" w:history="1">
            <w:r w:rsidRPr="00DD6099">
              <w:rPr>
                <w:rStyle w:val="Hipervnculo"/>
                <w:noProof/>
              </w:rPr>
              <w:t>8.8</w:t>
            </w:r>
            <w:r>
              <w:rPr>
                <w:rFonts w:asciiTheme="minorHAnsi" w:eastAsiaTheme="minorEastAsia" w:hAnsiTheme="minorHAnsi" w:cstheme="minorBidi"/>
                <w:noProof/>
                <w:kern w:val="2"/>
                <w:lang w:val="es-CO" w:eastAsia="es-CO"/>
                <w14:ligatures w14:val="standardContextual"/>
              </w:rPr>
              <w:tab/>
            </w:r>
            <w:r w:rsidRPr="00DD6099">
              <w:rPr>
                <w:rStyle w:val="Hipervnculo"/>
                <w:noProof/>
              </w:rPr>
              <w:t>DOCUMENTO TÉCNICO TRATAMIENTO CONTABLE DE LOS CONVENIOS DE COOPERACIÓN</w:t>
            </w:r>
            <w:r>
              <w:rPr>
                <w:noProof/>
                <w:webHidden/>
              </w:rPr>
              <w:tab/>
            </w:r>
            <w:r>
              <w:rPr>
                <w:noProof/>
                <w:webHidden/>
              </w:rPr>
              <w:fldChar w:fldCharType="begin"/>
            </w:r>
            <w:r>
              <w:rPr>
                <w:noProof/>
                <w:webHidden/>
              </w:rPr>
              <w:instrText xml:space="preserve"> PAGEREF _Toc218024612 \h </w:instrText>
            </w:r>
            <w:r>
              <w:rPr>
                <w:noProof/>
                <w:webHidden/>
              </w:rPr>
            </w:r>
            <w:r>
              <w:rPr>
                <w:noProof/>
                <w:webHidden/>
              </w:rPr>
              <w:fldChar w:fldCharType="separate"/>
            </w:r>
            <w:r w:rsidR="00922BEF">
              <w:rPr>
                <w:noProof/>
                <w:webHidden/>
              </w:rPr>
              <w:t>180</w:t>
            </w:r>
            <w:r>
              <w:rPr>
                <w:noProof/>
                <w:webHidden/>
              </w:rPr>
              <w:fldChar w:fldCharType="end"/>
            </w:r>
          </w:hyperlink>
        </w:p>
        <w:p w14:paraId="61768F21" w14:textId="220CA692" w:rsidR="00DD6187" w:rsidRDefault="00DD6187">
          <w:pPr>
            <w:pStyle w:val="TDC1"/>
            <w:rPr>
              <w:rFonts w:asciiTheme="minorHAnsi" w:eastAsiaTheme="minorEastAsia" w:hAnsiTheme="minorHAnsi" w:cstheme="minorBidi"/>
              <w:noProof/>
              <w:kern w:val="2"/>
              <w:lang w:val="es-CO" w:eastAsia="es-CO"/>
              <w14:ligatures w14:val="standardContextual"/>
            </w:rPr>
          </w:pPr>
          <w:hyperlink w:anchor="_Toc218024613" w:history="1">
            <w:r w:rsidRPr="00DD6099">
              <w:rPr>
                <w:rStyle w:val="Hipervnculo"/>
                <w:rFonts w:cs="Leelawadee UI"/>
                <w:caps/>
                <w:noProof/>
              </w:rPr>
              <w:t>9</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GUIAS</w:t>
            </w:r>
            <w:r>
              <w:rPr>
                <w:noProof/>
                <w:webHidden/>
              </w:rPr>
              <w:tab/>
            </w:r>
            <w:r>
              <w:rPr>
                <w:noProof/>
                <w:webHidden/>
              </w:rPr>
              <w:fldChar w:fldCharType="begin"/>
            </w:r>
            <w:r>
              <w:rPr>
                <w:noProof/>
                <w:webHidden/>
              </w:rPr>
              <w:instrText xml:space="preserve"> PAGEREF _Toc218024613 \h </w:instrText>
            </w:r>
            <w:r>
              <w:rPr>
                <w:noProof/>
                <w:webHidden/>
              </w:rPr>
            </w:r>
            <w:r>
              <w:rPr>
                <w:noProof/>
                <w:webHidden/>
              </w:rPr>
              <w:fldChar w:fldCharType="separate"/>
            </w:r>
            <w:r w:rsidR="00922BEF">
              <w:rPr>
                <w:noProof/>
                <w:webHidden/>
              </w:rPr>
              <w:t>188</w:t>
            </w:r>
            <w:r>
              <w:rPr>
                <w:noProof/>
                <w:webHidden/>
              </w:rPr>
              <w:fldChar w:fldCharType="end"/>
            </w:r>
          </w:hyperlink>
        </w:p>
        <w:p w14:paraId="1C5DC127" w14:textId="086C0DDE"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14" w:history="1">
            <w:r w:rsidRPr="00DD6099">
              <w:rPr>
                <w:rStyle w:val="Hipervnculo"/>
                <w:noProof/>
              </w:rPr>
              <w:t>9.1</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GUÍA DE APLICACIÓN POLÍTICAS CONTABLES EFECTIVO Y EQUIVALENTES AL EFECTIVO</w:t>
            </w:r>
            <w:r>
              <w:rPr>
                <w:noProof/>
                <w:webHidden/>
              </w:rPr>
              <w:tab/>
            </w:r>
            <w:r>
              <w:rPr>
                <w:noProof/>
                <w:webHidden/>
              </w:rPr>
              <w:fldChar w:fldCharType="begin"/>
            </w:r>
            <w:r>
              <w:rPr>
                <w:noProof/>
                <w:webHidden/>
              </w:rPr>
              <w:instrText xml:space="preserve"> PAGEREF _Toc218024614 \h </w:instrText>
            </w:r>
            <w:r>
              <w:rPr>
                <w:noProof/>
                <w:webHidden/>
              </w:rPr>
            </w:r>
            <w:r>
              <w:rPr>
                <w:noProof/>
                <w:webHidden/>
              </w:rPr>
              <w:fldChar w:fldCharType="separate"/>
            </w:r>
            <w:r w:rsidR="00922BEF">
              <w:rPr>
                <w:noProof/>
                <w:webHidden/>
              </w:rPr>
              <w:t>188</w:t>
            </w:r>
            <w:r>
              <w:rPr>
                <w:noProof/>
                <w:webHidden/>
              </w:rPr>
              <w:fldChar w:fldCharType="end"/>
            </w:r>
          </w:hyperlink>
        </w:p>
        <w:p w14:paraId="53C7B8AD" w14:textId="60D64362"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15" w:history="1">
            <w:r w:rsidRPr="00DD6099">
              <w:rPr>
                <w:rStyle w:val="Hipervnculo"/>
                <w:noProof/>
              </w:rPr>
              <w:t>9.2</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GUÍA PARA ELABORACIÓN DEL ESTADO DE FLUJOS DE EFECTIVO   POR EL MÉTODO DIRECTO MARCO NORMATIVO PARA ENTIDADES DE GOBIERNO</w:t>
            </w:r>
            <w:r>
              <w:rPr>
                <w:noProof/>
                <w:webHidden/>
              </w:rPr>
              <w:tab/>
            </w:r>
            <w:r>
              <w:rPr>
                <w:noProof/>
                <w:webHidden/>
              </w:rPr>
              <w:fldChar w:fldCharType="begin"/>
            </w:r>
            <w:r>
              <w:rPr>
                <w:noProof/>
                <w:webHidden/>
              </w:rPr>
              <w:instrText xml:space="preserve"> PAGEREF _Toc218024615 \h </w:instrText>
            </w:r>
            <w:r>
              <w:rPr>
                <w:noProof/>
                <w:webHidden/>
              </w:rPr>
            </w:r>
            <w:r>
              <w:rPr>
                <w:noProof/>
                <w:webHidden/>
              </w:rPr>
              <w:fldChar w:fldCharType="separate"/>
            </w:r>
            <w:r w:rsidR="00922BEF">
              <w:rPr>
                <w:noProof/>
                <w:webHidden/>
              </w:rPr>
              <w:t>194</w:t>
            </w:r>
            <w:r>
              <w:rPr>
                <w:noProof/>
                <w:webHidden/>
              </w:rPr>
              <w:fldChar w:fldCharType="end"/>
            </w:r>
          </w:hyperlink>
        </w:p>
        <w:p w14:paraId="3004B7F0" w14:textId="43E8E9E3"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16" w:history="1">
            <w:r w:rsidRPr="00DD6099">
              <w:rPr>
                <w:rStyle w:val="Hipervnculo"/>
                <w:noProof/>
              </w:rPr>
              <w:t>9.3</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GUÍA DE APLICACIÓN POLÍTICAS CONTABLES CUENTAS POR COBRAR</w:t>
            </w:r>
            <w:r>
              <w:rPr>
                <w:noProof/>
                <w:webHidden/>
              </w:rPr>
              <w:tab/>
            </w:r>
            <w:r>
              <w:rPr>
                <w:noProof/>
                <w:webHidden/>
              </w:rPr>
              <w:fldChar w:fldCharType="begin"/>
            </w:r>
            <w:r>
              <w:rPr>
                <w:noProof/>
                <w:webHidden/>
              </w:rPr>
              <w:instrText xml:space="preserve"> PAGEREF _Toc218024616 \h </w:instrText>
            </w:r>
            <w:r>
              <w:rPr>
                <w:noProof/>
                <w:webHidden/>
              </w:rPr>
            </w:r>
            <w:r>
              <w:rPr>
                <w:noProof/>
                <w:webHidden/>
              </w:rPr>
              <w:fldChar w:fldCharType="separate"/>
            </w:r>
            <w:r w:rsidR="00922BEF">
              <w:rPr>
                <w:noProof/>
                <w:webHidden/>
              </w:rPr>
              <w:t>200</w:t>
            </w:r>
            <w:r>
              <w:rPr>
                <w:noProof/>
                <w:webHidden/>
              </w:rPr>
              <w:fldChar w:fldCharType="end"/>
            </w:r>
          </w:hyperlink>
        </w:p>
        <w:p w14:paraId="40114C07" w14:textId="0F80BBC9"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17" w:history="1">
            <w:r w:rsidRPr="00DD6099">
              <w:rPr>
                <w:rStyle w:val="Hipervnculo"/>
                <w:noProof/>
              </w:rPr>
              <w:t>9.4</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GUÍA DE APLICACIÓN POLÍTICAS CONTABLES PROPIEDADES, PLANTA Y EQUIPO</w:t>
            </w:r>
            <w:r>
              <w:rPr>
                <w:noProof/>
                <w:webHidden/>
              </w:rPr>
              <w:tab/>
            </w:r>
            <w:r>
              <w:rPr>
                <w:noProof/>
                <w:webHidden/>
              </w:rPr>
              <w:fldChar w:fldCharType="begin"/>
            </w:r>
            <w:r>
              <w:rPr>
                <w:noProof/>
                <w:webHidden/>
              </w:rPr>
              <w:instrText xml:space="preserve"> PAGEREF _Toc218024617 \h </w:instrText>
            </w:r>
            <w:r>
              <w:rPr>
                <w:noProof/>
                <w:webHidden/>
              </w:rPr>
            </w:r>
            <w:r>
              <w:rPr>
                <w:noProof/>
                <w:webHidden/>
              </w:rPr>
              <w:fldChar w:fldCharType="separate"/>
            </w:r>
            <w:r w:rsidR="00922BEF">
              <w:rPr>
                <w:noProof/>
                <w:webHidden/>
              </w:rPr>
              <w:t>204</w:t>
            </w:r>
            <w:r>
              <w:rPr>
                <w:noProof/>
                <w:webHidden/>
              </w:rPr>
              <w:fldChar w:fldCharType="end"/>
            </w:r>
          </w:hyperlink>
        </w:p>
        <w:p w14:paraId="729E7A36" w14:textId="0E5289F4"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18" w:history="1">
            <w:r w:rsidRPr="00DD6099">
              <w:rPr>
                <w:rStyle w:val="Hipervnculo"/>
                <w:noProof/>
              </w:rPr>
              <w:t>9.5</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GUÍA DE APLICACIÓN POLÍTICAS CONTABLES ACTIVOS CONTINGENTES</w:t>
            </w:r>
            <w:r>
              <w:rPr>
                <w:noProof/>
                <w:webHidden/>
              </w:rPr>
              <w:tab/>
            </w:r>
            <w:r>
              <w:rPr>
                <w:noProof/>
                <w:webHidden/>
              </w:rPr>
              <w:fldChar w:fldCharType="begin"/>
            </w:r>
            <w:r>
              <w:rPr>
                <w:noProof/>
                <w:webHidden/>
              </w:rPr>
              <w:instrText xml:space="preserve"> PAGEREF _Toc218024618 \h </w:instrText>
            </w:r>
            <w:r>
              <w:rPr>
                <w:noProof/>
                <w:webHidden/>
              </w:rPr>
            </w:r>
            <w:r>
              <w:rPr>
                <w:noProof/>
                <w:webHidden/>
              </w:rPr>
              <w:fldChar w:fldCharType="separate"/>
            </w:r>
            <w:r w:rsidR="00922BEF">
              <w:rPr>
                <w:noProof/>
                <w:webHidden/>
              </w:rPr>
              <w:t>215</w:t>
            </w:r>
            <w:r>
              <w:rPr>
                <w:noProof/>
                <w:webHidden/>
              </w:rPr>
              <w:fldChar w:fldCharType="end"/>
            </w:r>
          </w:hyperlink>
        </w:p>
        <w:p w14:paraId="44C3695F" w14:textId="305ADD13"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19" w:history="1">
            <w:r w:rsidRPr="00DD6099">
              <w:rPr>
                <w:rStyle w:val="Hipervnculo"/>
                <w:noProof/>
              </w:rPr>
              <w:t>9.6</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GUÍA DE APLICACIÓN POLÍTICAS CONTABLES ACTIVOS INTANGIBLES</w:t>
            </w:r>
            <w:r>
              <w:rPr>
                <w:noProof/>
                <w:webHidden/>
              </w:rPr>
              <w:tab/>
            </w:r>
            <w:r>
              <w:rPr>
                <w:noProof/>
                <w:webHidden/>
              </w:rPr>
              <w:fldChar w:fldCharType="begin"/>
            </w:r>
            <w:r>
              <w:rPr>
                <w:noProof/>
                <w:webHidden/>
              </w:rPr>
              <w:instrText xml:space="preserve"> PAGEREF _Toc218024619 \h </w:instrText>
            </w:r>
            <w:r>
              <w:rPr>
                <w:noProof/>
                <w:webHidden/>
              </w:rPr>
            </w:r>
            <w:r>
              <w:rPr>
                <w:noProof/>
                <w:webHidden/>
              </w:rPr>
              <w:fldChar w:fldCharType="separate"/>
            </w:r>
            <w:r w:rsidR="00922BEF">
              <w:rPr>
                <w:noProof/>
                <w:webHidden/>
              </w:rPr>
              <w:t>217</w:t>
            </w:r>
            <w:r>
              <w:rPr>
                <w:noProof/>
                <w:webHidden/>
              </w:rPr>
              <w:fldChar w:fldCharType="end"/>
            </w:r>
          </w:hyperlink>
        </w:p>
        <w:p w14:paraId="17AE2FD1" w14:textId="2F4BAD6D"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20" w:history="1">
            <w:r w:rsidRPr="00DD6099">
              <w:rPr>
                <w:rStyle w:val="Hipervnculo"/>
                <w:noProof/>
              </w:rPr>
              <w:t>9.7</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GUÍA PARA LA ACTUALIZACION DE LA VIDAS UTILES EN PROPIEDAD PLANTA Y EQUIPO E INTANGIBLES DEL GRUPO DE PROCESOS CORPORATIVOS</w:t>
            </w:r>
            <w:r>
              <w:rPr>
                <w:noProof/>
                <w:webHidden/>
              </w:rPr>
              <w:tab/>
            </w:r>
            <w:r>
              <w:rPr>
                <w:noProof/>
                <w:webHidden/>
              </w:rPr>
              <w:fldChar w:fldCharType="begin"/>
            </w:r>
            <w:r>
              <w:rPr>
                <w:noProof/>
                <w:webHidden/>
              </w:rPr>
              <w:instrText xml:space="preserve"> PAGEREF _Toc218024620 \h </w:instrText>
            </w:r>
            <w:r>
              <w:rPr>
                <w:noProof/>
                <w:webHidden/>
              </w:rPr>
            </w:r>
            <w:r>
              <w:rPr>
                <w:noProof/>
                <w:webHidden/>
              </w:rPr>
              <w:fldChar w:fldCharType="separate"/>
            </w:r>
            <w:r w:rsidR="00922BEF">
              <w:rPr>
                <w:noProof/>
                <w:webHidden/>
              </w:rPr>
              <w:t>227</w:t>
            </w:r>
            <w:r>
              <w:rPr>
                <w:noProof/>
                <w:webHidden/>
              </w:rPr>
              <w:fldChar w:fldCharType="end"/>
            </w:r>
          </w:hyperlink>
        </w:p>
        <w:p w14:paraId="106D1149" w14:textId="5D964534"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21" w:history="1">
            <w:r w:rsidRPr="00DD6099">
              <w:rPr>
                <w:rStyle w:val="Hipervnculo"/>
                <w:noProof/>
              </w:rPr>
              <w:t>9.8</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GUIA DE ELABORACIÓN DE AJUSTES CONTABLES PARA LA SEPARACIÓN DE TERRENOS Y EDIFICACIONES QUE SE ENCUENTRAN INCLUIDOS EN LA CATEGORÍA DE ALMACEN 3011 “TERRENOS CON EDIFICACIONES”</w:t>
            </w:r>
            <w:r>
              <w:rPr>
                <w:noProof/>
                <w:webHidden/>
              </w:rPr>
              <w:tab/>
            </w:r>
            <w:r>
              <w:rPr>
                <w:noProof/>
                <w:webHidden/>
              </w:rPr>
              <w:fldChar w:fldCharType="begin"/>
            </w:r>
            <w:r>
              <w:rPr>
                <w:noProof/>
                <w:webHidden/>
              </w:rPr>
              <w:instrText xml:space="preserve"> PAGEREF _Toc218024621 \h </w:instrText>
            </w:r>
            <w:r>
              <w:rPr>
                <w:noProof/>
                <w:webHidden/>
              </w:rPr>
            </w:r>
            <w:r>
              <w:rPr>
                <w:noProof/>
                <w:webHidden/>
              </w:rPr>
              <w:fldChar w:fldCharType="separate"/>
            </w:r>
            <w:r w:rsidR="00922BEF">
              <w:rPr>
                <w:noProof/>
                <w:webHidden/>
              </w:rPr>
              <w:t>248</w:t>
            </w:r>
            <w:r>
              <w:rPr>
                <w:noProof/>
                <w:webHidden/>
              </w:rPr>
              <w:fldChar w:fldCharType="end"/>
            </w:r>
          </w:hyperlink>
        </w:p>
        <w:p w14:paraId="433CE560" w14:textId="6AF30153"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22" w:history="1">
            <w:r w:rsidRPr="00DD6099">
              <w:rPr>
                <w:rStyle w:val="Hipervnculo"/>
                <w:noProof/>
              </w:rPr>
              <w:t>9.9</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GUÍA DE APLICACIÓN POLÍTICAS CONTABLES INVENTARIOS</w:t>
            </w:r>
            <w:r>
              <w:rPr>
                <w:noProof/>
                <w:webHidden/>
              </w:rPr>
              <w:tab/>
            </w:r>
            <w:r>
              <w:rPr>
                <w:noProof/>
                <w:webHidden/>
              </w:rPr>
              <w:fldChar w:fldCharType="begin"/>
            </w:r>
            <w:r>
              <w:rPr>
                <w:noProof/>
                <w:webHidden/>
              </w:rPr>
              <w:instrText xml:space="preserve"> PAGEREF _Toc218024622 \h </w:instrText>
            </w:r>
            <w:r>
              <w:rPr>
                <w:noProof/>
                <w:webHidden/>
              </w:rPr>
            </w:r>
            <w:r>
              <w:rPr>
                <w:noProof/>
                <w:webHidden/>
              </w:rPr>
              <w:fldChar w:fldCharType="separate"/>
            </w:r>
            <w:r w:rsidR="00922BEF">
              <w:rPr>
                <w:noProof/>
                <w:webHidden/>
              </w:rPr>
              <w:t>255</w:t>
            </w:r>
            <w:r>
              <w:rPr>
                <w:noProof/>
                <w:webHidden/>
              </w:rPr>
              <w:fldChar w:fldCharType="end"/>
            </w:r>
          </w:hyperlink>
        </w:p>
        <w:p w14:paraId="12387523" w14:textId="578144D3"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23" w:history="1">
            <w:r w:rsidRPr="00DD6099">
              <w:rPr>
                <w:rStyle w:val="Hipervnculo"/>
                <w:noProof/>
              </w:rPr>
              <w:t>9.10</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GUÍA DE APLICACIÓN POLÍTICAS CONTABLES TRATAMIENTO CONTABLE DE PROYECTOS DE COOPERACIÓN</w:t>
            </w:r>
            <w:r>
              <w:rPr>
                <w:noProof/>
                <w:webHidden/>
              </w:rPr>
              <w:tab/>
            </w:r>
            <w:r>
              <w:rPr>
                <w:noProof/>
                <w:webHidden/>
              </w:rPr>
              <w:fldChar w:fldCharType="begin"/>
            </w:r>
            <w:r>
              <w:rPr>
                <w:noProof/>
                <w:webHidden/>
              </w:rPr>
              <w:instrText xml:space="preserve"> PAGEREF _Toc218024623 \h </w:instrText>
            </w:r>
            <w:r>
              <w:rPr>
                <w:noProof/>
                <w:webHidden/>
              </w:rPr>
            </w:r>
            <w:r>
              <w:rPr>
                <w:noProof/>
                <w:webHidden/>
              </w:rPr>
              <w:fldChar w:fldCharType="separate"/>
            </w:r>
            <w:r w:rsidR="00922BEF">
              <w:rPr>
                <w:noProof/>
                <w:webHidden/>
              </w:rPr>
              <w:t>257</w:t>
            </w:r>
            <w:r>
              <w:rPr>
                <w:noProof/>
                <w:webHidden/>
              </w:rPr>
              <w:fldChar w:fldCharType="end"/>
            </w:r>
          </w:hyperlink>
        </w:p>
        <w:p w14:paraId="1AF26A5A" w14:textId="7575FC2C" w:rsidR="00DD6187" w:rsidRDefault="00DD6187">
          <w:pPr>
            <w:pStyle w:val="TDC2"/>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218024624" w:history="1">
            <w:r w:rsidRPr="00DD6099">
              <w:rPr>
                <w:rStyle w:val="Hipervnculo"/>
                <w:noProof/>
              </w:rPr>
              <w:t>9.11</w:t>
            </w:r>
            <w:r>
              <w:rPr>
                <w:rFonts w:asciiTheme="minorHAnsi" w:eastAsiaTheme="minorEastAsia" w:hAnsiTheme="minorHAnsi" w:cstheme="minorBidi"/>
                <w:noProof/>
                <w:kern w:val="2"/>
                <w:lang w:val="es-CO" w:eastAsia="es-CO"/>
                <w14:ligatures w14:val="standardContextual"/>
              </w:rPr>
              <w:tab/>
            </w:r>
            <w:r w:rsidRPr="00DD6099">
              <w:rPr>
                <w:rStyle w:val="Hipervnculo"/>
                <w:noProof/>
              </w:rPr>
              <w:t>GUÍA DE APLICACIÓN POLÍTICAS CONTABLES BENEFICIOS A EMPLEADOS</w:t>
            </w:r>
            <w:r>
              <w:rPr>
                <w:noProof/>
                <w:webHidden/>
              </w:rPr>
              <w:tab/>
            </w:r>
            <w:r>
              <w:rPr>
                <w:noProof/>
                <w:webHidden/>
              </w:rPr>
              <w:fldChar w:fldCharType="begin"/>
            </w:r>
            <w:r>
              <w:rPr>
                <w:noProof/>
                <w:webHidden/>
              </w:rPr>
              <w:instrText xml:space="preserve"> PAGEREF _Toc218024624 \h </w:instrText>
            </w:r>
            <w:r>
              <w:rPr>
                <w:noProof/>
                <w:webHidden/>
              </w:rPr>
            </w:r>
            <w:r>
              <w:rPr>
                <w:noProof/>
                <w:webHidden/>
              </w:rPr>
              <w:fldChar w:fldCharType="separate"/>
            </w:r>
            <w:r w:rsidR="00922BEF">
              <w:rPr>
                <w:noProof/>
                <w:webHidden/>
              </w:rPr>
              <w:t>268</w:t>
            </w:r>
            <w:r>
              <w:rPr>
                <w:noProof/>
                <w:webHidden/>
              </w:rPr>
              <w:fldChar w:fldCharType="end"/>
            </w:r>
          </w:hyperlink>
        </w:p>
        <w:p w14:paraId="60E6BFBB" w14:textId="3257386D" w:rsidR="00DD6187" w:rsidRDefault="00DD6187">
          <w:pPr>
            <w:pStyle w:val="TDC1"/>
            <w:rPr>
              <w:rFonts w:asciiTheme="minorHAnsi" w:eastAsiaTheme="minorEastAsia" w:hAnsiTheme="minorHAnsi" w:cstheme="minorBidi"/>
              <w:noProof/>
              <w:kern w:val="2"/>
              <w:lang w:val="es-CO" w:eastAsia="es-CO"/>
              <w14:ligatures w14:val="standardContextual"/>
            </w:rPr>
          </w:pPr>
          <w:hyperlink w:anchor="_Toc218024625" w:history="1">
            <w:r w:rsidRPr="00DD6099">
              <w:rPr>
                <w:rStyle w:val="Hipervnculo"/>
                <w:caps/>
                <w:noProof/>
              </w:rPr>
              <w:t>10</w:t>
            </w:r>
            <w:r>
              <w:rPr>
                <w:rFonts w:asciiTheme="minorHAnsi" w:eastAsiaTheme="minorEastAsia" w:hAnsiTheme="minorHAnsi" w:cstheme="minorBidi"/>
                <w:noProof/>
                <w:kern w:val="2"/>
                <w:lang w:val="es-CO" w:eastAsia="es-CO"/>
                <w14:ligatures w14:val="standardContextual"/>
              </w:rPr>
              <w:tab/>
            </w:r>
            <w:r w:rsidRPr="00DD6099">
              <w:rPr>
                <w:rStyle w:val="Hipervnculo"/>
                <w:noProof/>
              </w:rPr>
              <w:t>SOBRE LOS FORMATOS</w:t>
            </w:r>
            <w:r>
              <w:rPr>
                <w:noProof/>
                <w:webHidden/>
              </w:rPr>
              <w:tab/>
            </w:r>
            <w:r>
              <w:rPr>
                <w:noProof/>
                <w:webHidden/>
              </w:rPr>
              <w:fldChar w:fldCharType="begin"/>
            </w:r>
            <w:r>
              <w:rPr>
                <w:noProof/>
                <w:webHidden/>
              </w:rPr>
              <w:instrText xml:space="preserve"> PAGEREF _Toc218024625 \h </w:instrText>
            </w:r>
            <w:r>
              <w:rPr>
                <w:noProof/>
                <w:webHidden/>
              </w:rPr>
            </w:r>
            <w:r>
              <w:rPr>
                <w:noProof/>
                <w:webHidden/>
              </w:rPr>
              <w:fldChar w:fldCharType="separate"/>
            </w:r>
            <w:r w:rsidR="00922BEF">
              <w:rPr>
                <w:noProof/>
                <w:webHidden/>
              </w:rPr>
              <w:t>274</w:t>
            </w:r>
            <w:r>
              <w:rPr>
                <w:noProof/>
                <w:webHidden/>
              </w:rPr>
              <w:fldChar w:fldCharType="end"/>
            </w:r>
          </w:hyperlink>
        </w:p>
        <w:p w14:paraId="0F565C40" w14:textId="7899727E" w:rsidR="00DD6187" w:rsidRDefault="00DD6187">
          <w:pPr>
            <w:pStyle w:val="TDC1"/>
            <w:rPr>
              <w:rFonts w:asciiTheme="minorHAnsi" w:eastAsiaTheme="minorEastAsia" w:hAnsiTheme="minorHAnsi" w:cstheme="minorBidi"/>
              <w:noProof/>
              <w:kern w:val="2"/>
              <w:lang w:val="es-CO" w:eastAsia="es-CO"/>
              <w14:ligatures w14:val="standardContextual"/>
            </w:rPr>
          </w:pPr>
          <w:hyperlink w:anchor="_Toc218024626" w:history="1">
            <w:r w:rsidRPr="00DD6099">
              <w:rPr>
                <w:rStyle w:val="Hipervnculo"/>
                <w:caps/>
                <w:noProof/>
              </w:rPr>
              <w:t>11</w:t>
            </w:r>
            <w:r>
              <w:rPr>
                <w:rFonts w:asciiTheme="minorHAnsi" w:eastAsiaTheme="minorEastAsia" w:hAnsiTheme="minorHAnsi" w:cstheme="minorBidi"/>
                <w:noProof/>
                <w:kern w:val="2"/>
                <w:lang w:val="es-CO" w:eastAsia="es-CO"/>
                <w14:ligatures w14:val="standardContextual"/>
              </w:rPr>
              <w:tab/>
            </w:r>
            <w:r w:rsidRPr="00DD6099">
              <w:rPr>
                <w:rStyle w:val="Hipervnculo"/>
                <w:noProof/>
              </w:rPr>
              <w:t xml:space="preserve">CONTROL </w:t>
            </w:r>
            <w:r w:rsidRPr="00DD6099">
              <w:rPr>
                <w:rStyle w:val="Hipervnculo"/>
                <w:noProof/>
              </w:rPr>
              <w:t>D</w:t>
            </w:r>
            <w:r w:rsidRPr="00DD6099">
              <w:rPr>
                <w:rStyle w:val="Hipervnculo"/>
                <w:noProof/>
              </w:rPr>
              <w:t>E CAMBIOS</w:t>
            </w:r>
            <w:r>
              <w:rPr>
                <w:noProof/>
                <w:webHidden/>
              </w:rPr>
              <w:tab/>
            </w:r>
            <w:r>
              <w:rPr>
                <w:noProof/>
                <w:webHidden/>
              </w:rPr>
              <w:fldChar w:fldCharType="begin"/>
            </w:r>
            <w:r>
              <w:rPr>
                <w:noProof/>
                <w:webHidden/>
              </w:rPr>
              <w:instrText xml:space="preserve"> PAGEREF _Toc218024626 \h </w:instrText>
            </w:r>
            <w:r>
              <w:rPr>
                <w:noProof/>
                <w:webHidden/>
              </w:rPr>
            </w:r>
            <w:r>
              <w:rPr>
                <w:noProof/>
                <w:webHidden/>
              </w:rPr>
              <w:fldChar w:fldCharType="separate"/>
            </w:r>
            <w:r w:rsidR="00922BEF">
              <w:rPr>
                <w:noProof/>
                <w:webHidden/>
              </w:rPr>
              <w:t>278</w:t>
            </w:r>
            <w:r>
              <w:rPr>
                <w:noProof/>
                <w:webHidden/>
              </w:rPr>
              <w:fldChar w:fldCharType="end"/>
            </w:r>
          </w:hyperlink>
        </w:p>
        <w:p w14:paraId="156D40D7" w14:textId="7F1DCBA1" w:rsidR="00912AD7" w:rsidRDefault="00912AD7">
          <w:r>
            <w:rPr>
              <w:b/>
              <w:bCs/>
            </w:rPr>
            <w:fldChar w:fldCharType="end"/>
          </w:r>
        </w:p>
      </w:sdtContent>
    </w:sdt>
    <w:p w14:paraId="393946B0" w14:textId="7BF2390A" w:rsidR="004569D0" w:rsidRPr="004569D0" w:rsidRDefault="004569D0" w:rsidP="004569D0">
      <w:pPr>
        <w:pStyle w:val="Ttulo1"/>
        <w:rPr>
          <w:bCs/>
        </w:rPr>
        <w:sectPr w:rsidR="004569D0" w:rsidRPr="004569D0" w:rsidSect="00497FAA">
          <w:headerReference w:type="even" r:id="rId9"/>
          <w:headerReference w:type="default" r:id="rId10"/>
          <w:footerReference w:type="even" r:id="rId11"/>
          <w:footerReference w:type="default" r:id="rId12"/>
          <w:headerReference w:type="first" r:id="rId13"/>
          <w:footerReference w:type="first" r:id="rId14"/>
          <w:pgSz w:w="12240" w:h="15840" w:code="1"/>
          <w:pgMar w:top="1701" w:right="1701" w:bottom="1701" w:left="1701" w:header="709" w:footer="709" w:gutter="0"/>
          <w:cols w:space="708"/>
          <w:titlePg/>
          <w:docGrid w:linePitch="360"/>
        </w:sectPr>
      </w:pPr>
    </w:p>
    <w:p w14:paraId="08DD3816" w14:textId="51ECA16B" w:rsidR="00903CDD" w:rsidRPr="00136F9F" w:rsidRDefault="00903CDD" w:rsidP="00136F9F">
      <w:pPr>
        <w:pStyle w:val="Ttulo1"/>
      </w:pPr>
      <w:bookmarkStart w:id="1" w:name="_Toc218024413"/>
      <w:r w:rsidRPr="00136F9F">
        <w:lastRenderedPageBreak/>
        <w:t>OBJETIVO</w:t>
      </w:r>
      <w:bookmarkEnd w:id="1"/>
    </w:p>
    <w:p w14:paraId="6AAC7D40" w14:textId="4F762B9E" w:rsidR="00BC6A74" w:rsidRDefault="00696D7B" w:rsidP="00903CDD">
      <w:r w:rsidRPr="00696D7B">
        <w:t>Establecer las políticas contables que Parques Nacionales Naturales de Colombia debe seguir para el reconocimiento, medición, revelación y presentación de los hechos económicos, bajo los criterios de la normatividad vigente</w:t>
      </w:r>
      <w:r>
        <w:t>.</w:t>
      </w:r>
    </w:p>
    <w:p w14:paraId="1C4768AD" w14:textId="77777777" w:rsidR="00696D7B" w:rsidRPr="00903CDD" w:rsidRDefault="00696D7B" w:rsidP="00903CDD"/>
    <w:p w14:paraId="61AE18A4" w14:textId="10EE3472" w:rsidR="00BE10B0" w:rsidRDefault="00696D7B" w:rsidP="002C7C81">
      <w:pPr>
        <w:pStyle w:val="Prrafodelista"/>
        <w:numPr>
          <w:ilvl w:val="1"/>
          <w:numId w:val="5"/>
        </w:numPr>
        <w:rPr>
          <w:rFonts w:eastAsiaTheme="majorEastAsia" w:cstheme="majorBidi"/>
          <w:b/>
          <w:color w:val="000000" w:themeColor="text1"/>
          <w:szCs w:val="40"/>
        </w:rPr>
      </w:pPr>
      <w:r w:rsidRPr="00696D7B">
        <w:rPr>
          <w:rFonts w:eastAsiaTheme="majorEastAsia" w:cstheme="majorBidi"/>
          <w:b/>
          <w:color w:val="000000" w:themeColor="text1"/>
          <w:szCs w:val="40"/>
        </w:rPr>
        <w:t>OBJETIVOS ESPECÍFICOS</w:t>
      </w:r>
    </w:p>
    <w:p w14:paraId="1134C3D1" w14:textId="77777777" w:rsidR="00696D7B" w:rsidRDefault="00696D7B" w:rsidP="00696D7B">
      <w:pPr>
        <w:rPr>
          <w:rFonts w:eastAsiaTheme="majorEastAsia" w:cstheme="majorBidi"/>
          <w:b/>
          <w:color w:val="000000" w:themeColor="text1"/>
          <w:szCs w:val="40"/>
        </w:rPr>
      </w:pPr>
    </w:p>
    <w:p w14:paraId="6B4AA4DB" w14:textId="77777777" w:rsidR="00696D7B" w:rsidRPr="00EC308C" w:rsidRDefault="00696D7B" w:rsidP="002C7C81">
      <w:pPr>
        <w:pStyle w:val="Prrafodelista"/>
        <w:numPr>
          <w:ilvl w:val="0"/>
          <w:numId w:val="6"/>
        </w:numPr>
        <w:ind w:left="993" w:hanging="340"/>
        <w:contextualSpacing w:val="0"/>
        <w:rPr>
          <w:rFonts w:cs="Leelawadee UI"/>
          <w:spacing w:val="1"/>
        </w:rPr>
      </w:pPr>
      <w:r w:rsidRPr="00BE5E65">
        <w:rPr>
          <w:rFonts w:cs="Leelawadee UI"/>
          <w:spacing w:val="1"/>
        </w:rPr>
        <w:t>Dar cumplimiento a la Resolución 533 del 08 de octubre 2015 y sus modificaciones, de la Contaduría General de la Nación.</w:t>
      </w:r>
    </w:p>
    <w:p w14:paraId="29A34D30" w14:textId="77777777" w:rsidR="00696D7B" w:rsidRPr="00BE5E65" w:rsidRDefault="00696D7B" w:rsidP="002C7C81">
      <w:pPr>
        <w:pStyle w:val="Prrafodelista"/>
        <w:numPr>
          <w:ilvl w:val="0"/>
          <w:numId w:val="6"/>
        </w:numPr>
        <w:ind w:left="993" w:hanging="340"/>
        <w:contextualSpacing w:val="0"/>
        <w:rPr>
          <w:rFonts w:cs="Leelawadee UI"/>
        </w:rPr>
      </w:pPr>
      <w:r w:rsidRPr="00BE5E65">
        <w:rPr>
          <w:rFonts w:cs="Leelawadee UI"/>
          <w:spacing w:val="1"/>
        </w:rPr>
        <w:t>Emitir políticas y procedimientos para las Direcciones Territoriales y Nivel Central, que contribuyan a unificar criterios de índole contable y/o financiero en la presentación de Estados Financieros con características de confiabilidad y comprensibilidad, para lograr una gestión eficiente y transparente de los recursos.</w:t>
      </w:r>
    </w:p>
    <w:p w14:paraId="78D4E601" w14:textId="77777777" w:rsidR="00696D7B" w:rsidRPr="00BE5E65" w:rsidRDefault="00696D7B" w:rsidP="002C7C81">
      <w:pPr>
        <w:pStyle w:val="Prrafodelista"/>
        <w:numPr>
          <w:ilvl w:val="0"/>
          <w:numId w:val="6"/>
        </w:numPr>
        <w:ind w:left="993" w:hanging="340"/>
        <w:contextualSpacing w:val="0"/>
        <w:rPr>
          <w:rFonts w:cs="Leelawadee UI"/>
        </w:rPr>
      </w:pPr>
      <w:r w:rsidRPr="00BE5E65">
        <w:rPr>
          <w:rFonts w:cs="Leelawadee UI"/>
          <w:spacing w:val="-1"/>
        </w:rPr>
        <w:t>E</w:t>
      </w:r>
      <w:r w:rsidRPr="00BE5E65">
        <w:rPr>
          <w:rFonts w:cs="Leelawadee UI"/>
        </w:rPr>
        <w:t>s</w:t>
      </w:r>
      <w:r w:rsidRPr="00BE5E65">
        <w:rPr>
          <w:rFonts w:cs="Leelawadee UI"/>
          <w:spacing w:val="1"/>
        </w:rPr>
        <w:t>t</w:t>
      </w:r>
      <w:r w:rsidRPr="00BE5E65">
        <w:rPr>
          <w:rFonts w:cs="Leelawadee UI"/>
        </w:rPr>
        <w:t>a</w:t>
      </w:r>
      <w:r w:rsidRPr="00BE5E65">
        <w:rPr>
          <w:rFonts w:cs="Leelawadee UI"/>
          <w:spacing w:val="-1"/>
        </w:rPr>
        <w:t>bl</w:t>
      </w:r>
      <w:r w:rsidRPr="00BE5E65">
        <w:rPr>
          <w:rFonts w:cs="Leelawadee UI"/>
        </w:rPr>
        <w:t>ec</w:t>
      </w:r>
      <w:r w:rsidRPr="00BE5E65">
        <w:rPr>
          <w:rFonts w:cs="Leelawadee UI"/>
          <w:spacing w:val="-1"/>
        </w:rPr>
        <w:t>e</w:t>
      </w:r>
      <w:r w:rsidRPr="00BE5E65">
        <w:rPr>
          <w:rFonts w:cs="Leelawadee UI"/>
        </w:rPr>
        <w:t>r</w:t>
      </w:r>
      <w:r w:rsidRPr="00BE5E65">
        <w:rPr>
          <w:rFonts w:cs="Leelawadee UI"/>
          <w:spacing w:val="3"/>
        </w:rPr>
        <w:t xml:space="preserve"> </w:t>
      </w:r>
      <w:r w:rsidRPr="00BE5E65">
        <w:rPr>
          <w:rFonts w:cs="Leelawadee UI"/>
        </w:rPr>
        <w:t>c</w:t>
      </w:r>
      <w:r w:rsidRPr="00BE5E65">
        <w:rPr>
          <w:rFonts w:cs="Leelawadee UI"/>
          <w:spacing w:val="-3"/>
        </w:rPr>
        <w:t>o</w:t>
      </w:r>
      <w:r w:rsidRPr="00BE5E65">
        <w:rPr>
          <w:rFonts w:cs="Leelawadee UI"/>
          <w:spacing w:val="1"/>
        </w:rPr>
        <w:t>m</w:t>
      </w:r>
      <w:r w:rsidRPr="00BE5E65">
        <w:rPr>
          <w:rFonts w:cs="Leelawadee UI"/>
        </w:rPr>
        <w:t>pr</w:t>
      </w:r>
      <w:r w:rsidRPr="00BE5E65">
        <w:rPr>
          <w:rFonts w:cs="Leelawadee UI"/>
          <w:spacing w:val="-2"/>
        </w:rPr>
        <w:t>o</w:t>
      </w:r>
      <w:r w:rsidRPr="00BE5E65">
        <w:rPr>
          <w:rFonts w:cs="Leelawadee UI"/>
          <w:spacing w:val="1"/>
        </w:rPr>
        <w:t>m</w:t>
      </w:r>
      <w:r w:rsidRPr="00BE5E65">
        <w:rPr>
          <w:rFonts w:cs="Leelawadee UI"/>
          <w:spacing w:val="-1"/>
        </w:rPr>
        <w:t>i</w:t>
      </w:r>
      <w:r w:rsidRPr="00BE5E65">
        <w:rPr>
          <w:rFonts w:cs="Leelawadee UI"/>
        </w:rPr>
        <w:t xml:space="preserve">sos </w:t>
      </w:r>
      <w:r w:rsidRPr="00BE5E65">
        <w:rPr>
          <w:rFonts w:cs="Leelawadee UI"/>
          <w:spacing w:val="2"/>
        </w:rPr>
        <w:t>q</w:t>
      </w:r>
      <w:r w:rsidRPr="00BE5E65">
        <w:rPr>
          <w:rFonts w:cs="Leelawadee UI"/>
        </w:rPr>
        <w:t>ue</w:t>
      </w:r>
      <w:r w:rsidRPr="00BE5E65">
        <w:rPr>
          <w:rFonts w:cs="Leelawadee UI"/>
          <w:spacing w:val="2"/>
        </w:rPr>
        <w:t xml:space="preserve"> </w:t>
      </w:r>
      <w:r w:rsidRPr="00BE5E65">
        <w:rPr>
          <w:rFonts w:cs="Leelawadee UI"/>
        </w:rPr>
        <w:t>ori</w:t>
      </w:r>
      <w:r w:rsidRPr="00BE5E65">
        <w:rPr>
          <w:rFonts w:cs="Leelawadee UI"/>
          <w:spacing w:val="-1"/>
        </w:rPr>
        <w:t>e</w:t>
      </w:r>
      <w:r w:rsidRPr="00BE5E65">
        <w:rPr>
          <w:rFonts w:cs="Leelawadee UI"/>
          <w:spacing w:val="-3"/>
        </w:rPr>
        <w:t>n</w:t>
      </w:r>
      <w:r w:rsidRPr="00BE5E65">
        <w:rPr>
          <w:rFonts w:cs="Leelawadee UI"/>
          <w:spacing w:val="1"/>
        </w:rPr>
        <w:t>t</w:t>
      </w:r>
      <w:r w:rsidRPr="00BE5E65">
        <w:rPr>
          <w:rFonts w:cs="Leelawadee UI"/>
        </w:rPr>
        <w:t>en</w:t>
      </w:r>
      <w:r w:rsidRPr="00BE5E65">
        <w:rPr>
          <w:rFonts w:cs="Leelawadee UI"/>
          <w:spacing w:val="2"/>
        </w:rPr>
        <w:t xml:space="preserve"> </w:t>
      </w:r>
      <w:r w:rsidRPr="00BE5E65">
        <w:rPr>
          <w:rFonts w:cs="Leelawadee UI"/>
        </w:rPr>
        <w:t>el</w:t>
      </w:r>
      <w:r w:rsidRPr="00BE5E65">
        <w:rPr>
          <w:rFonts w:cs="Leelawadee UI"/>
          <w:spacing w:val="1"/>
        </w:rPr>
        <w:t xml:space="preserve"> </w:t>
      </w:r>
      <w:r w:rsidRPr="00BE5E65">
        <w:rPr>
          <w:rFonts w:cs="Leelawadee UI"/>
        </w:rPr>
        <w:t>acc</w:t>
      </w:r>
      <w:r w:rsidRPr="00BE5E65">
        <w:rPr>
          <w:rFonts w:cs="Leelawadee UI"/>
          <w:spacing w:val="-1"/>
        </w:rPr>
        <w:t>i</w:t>
      </w:r>
      <w:r w:rsidRPr="00BE5E65">
        <w:rPr>
          <w:rFonts w:cs="Leelawadee UI"/>
        </w:rPr>
        <w:t>o</w:t>
      </w:r>
      <w:r w:rsidRPr="00BE5E65">
        <w:rPr>
          <w:rFonts w:cs="Leelawadee UI"/>
          <w:spacing w:val="-1"/>
        </w:rPr>
        <w:t>n</w:t>
      </w:r>
      <w:r w:rsidRPr="00BE5E65">
        <w:rPr>
          <w:rFonts w:cs="Leelawadee UI"/>
        </w:rPr>
        <w:t>ar</w:t>
      </w:r>
      <w:r w:rsidRPr="00BE5E65">
        <w:rPr>
          <w:rFonts w:cs="Leelawadee UI"/>
          <w:spacing w:val="1"/>
        </w:rPr>
        <w:t xml:space="preserve"> </w:t>
      </w:r>
      <w:r w:rsidRPr="00BE5E65">
        <w:rPr>
          <w:rFonts w:cs="Leelawadee UI"/>
        </w:rPr>
        <w:t>a</w:t>
      </w:r>
      <w:r w:rsidRPr="00BE5E65">
        <w:rPr>
          <w:rFonts w:cs="Leelawadee UI"/>
          <w:spacing w:val="-1"/>
        </w:rPr>
        <w:t>d</w:t>
      </w:r>
      <w:r w:rsidRPr="00BE5E65">
        <w:rPr>
          <w:rFonts w:cs="Leelawadee UI"/>
          <w:spacing w:val="1"/>
        </w:rPr>
        <w:t>m</w:t>
      </w:r>
      <w:r w:rsidRPr="00BE5E65">
        <w:rPr>
          <w:rFonts w:cs="Leelawadee UI"/>
          <w:spacing w:val="-1"/>
        </w:rPr>
        <w:t>i</w:t>
      </w:r>
      <w:r w:rsidRPr="00BE5E65">
        <w:rPr>
          <w:rFonts w:cs="Leelawadee UI"/>
        </w:rPr>
        <w:t>n</w:t>
      </w:r>
      <w:r w:rsidRPr="00BE5E65">
        <w:rPr>
          <w:rFonts w:cs="Leelawadee UI"/>
          <w:spacing w:val="-1"/>
        </w:rPr>
        <w:t>i</w:t>
      </w:r>
      <w:r w:rsidRPr="00BE5E65">
        <w:rPr>
          <w:rFonts w:cs="Leelawadee UI"/>
        </w:rPr>
        <w:t>s</w:t>
      </w:r>
      <w:r w:rsidRPr="00BE5E65">
        <w:rPr>
          <w:rFonts w:cs="Leelawadee UI"/>
          <w:spacing w:val="1"/>
        </w:rPr>
        <w:t>tr</w:t>
      </w:r>
      <w:r w:rsidRPr="00BE5E65">
        <w:rPr>
          <w:rFonts w:cs="Leelawadee UI"/>
          <w:spacing w:val="-3"/>
        </w:rPr>
        <w:t>a</w:t>
      </w:r>
      <w:r w:rsidRPr="00BE5E65">
        <w:rPr>
          <w:rFonts w:cs="Leelawadee UI"/>
          <w:spacing w:val="1"/>
        </w:rPr>
        <w:t>t</w:t>
      </w:r>
      <w:r w:rsidRPr="00BE5E65">
        <w:rPr>
          <w:rFonts w:cs="Leelawadee UI"/>
          <w:spacing w:val="-1"/>
        </w:rPr>
        <w:t>i</w:t>
      </w:r>
      <w:r w:rsidRPr="00BE5E65">
        <w:rPr>
          <w:rFonts w:cs="Leelawadee UI"/>
          <w:spacing w:val="-2"/>
        </w:rPr>
        <w:t>v</w:t>
      </w:r>
      <w:r w:rsidRPr="00BE5E65">
        <w:rPr>
          <w:rFonts w:cs="Leelawadee UI"/>
        </w:rPr>
        <w:t>o</w:t>
      </w:r>
      <w:r w:rsidRPr="00BE5E65">
        <w:rPr>
          <w:rFonts w:cs="Leelawadee UI"/>
          <w:spacing w:val="2"/>
        </w:rPr>
        <w:t xml:space="preserve"> </w:t>
      </w:r>
      <w:r w:rsidRPr="00BE5E65">
        <w:rPr>
          <w:rFonts w:cs="Leelawadee UI"/>
        </w:rPr>
        <w:t>de Parques Nacionales Naturales de Colombia,</w:t>
      </w:r>
      <w:r w:rsidRPr="00BE5E65">
        <w:rPr>
          <w:rFonts w:cs="Leelawadee UI"/>
          <w:spacing w:val="-1"/>
        </w:rPr>
        <w:t xml:space="preserve"> </w:t>
      </w:r>
      <w:r w:rsidRPr="00BE5E65">
        <w:rPr>
          <w:rFonts w:cs="Leelawadee UI"/>
        </w:rPr>
        <w:t xml:space="preserve">en </w:t>
      </w:r>
      <w:r w:rsidRPr="00BE5E65">
        <w:rPr>
          <w:rFonts w:cs="Leelawadee UI"/>
          <w:spacing w:val="1"/>
        </w:rPr>
        <w:t>t</w:t>
      </w:r>
      <w:r w:rsidRPr="00BE5E65">
        <w:rPr>
          <w:rFonts w:cs="Leelawadee UI"/>
        </w:rPr>
        <w:t>é</w:t>
      </w:r>
      <w:r w:rsidRPr="00BE5E65">
        <w:rPr>
          <w:rFonts w:cs="Leelawadee UI"/>
          <w:spacing w:val="-2"/>
        </w:rPr>
        <w:t>r</w:t>
      </w:r>
      <w:r w:rsidRPr="00BE5E65">
        <w:rPr>
          <w:rFonts w:cs="Leelawadee UI"/>
          <w:spacing w:val="1"/>
        </w:rPr>
        <w:t>m</w:t>
      </w:r>
      <w:r w:rsidRPr="00BE5E65">
        <w:rPr>
          <w:rFonts w:cs="Leelawadee UI"/>
          <w:spacing w:val="-1"/>
        </w:rPr>
        <w:t>i</w:t>
      </w:r>
      <w:r w:rsidRPr="00BE5E65">
        <w:rPr>
          <w:rFonts w:cs="Leelawadee UI"/>
        </w:rPr>
        <w:t>n</w:t>
      </w:r>
      <w:r w:rsidRPr="00BE5E65">
        <w:rPr>
          <w:rFonts w:cs="Leelawadee UI"/>
          <w:spacing w:val="-1"/>
        </w:rPr>
        <w:t>o</w:t>
      </w:r>
      <w:r w:rsidRPr="00BE5E65">
        <w:rPr>
          <w:rFonts w:cs="Leelawadee UI"/>
        </w:rPr>
        <w:t>s</w:t>
      </w:r>
      <w:r w:rsidRPr="00BE5E65">
        <w:rPr>
          <w:rFonts w:cs="Leelawadee UI"/>
          <w:spacing w:val="1"/>
        </w:rPr>
        <w:t xml:space="preserve"> </w:t>
      </w:r>
      <w:r w:rsidRPr="00BE5E65">
        <w:rPr>
          <w:rFonts w:cs="Leelawadee UI"/>
        </w:rPr>
        <w:t>de suministrar</w:t>
      </w:r>
      <w:r w:rsidRPr="00BE5E65">
        <w:rPr>
          <w:rFonts w:cs="Leelawadee UI"/>
          <w:spacing w:val="-2"/>
        </w:rPr>
        <w:t xml:space="preserve"> </w:t>
      </w:r>
      <w:r w:rsidRPr="00BE5E65">
        <w:rPr>
          <w:rFonts w:cs="Leelawadee UI"/>
          <w:spacing w:val="-1"/>
        </w:rPr>
        <w:t>i</w:t>
      </w:r>
      <w:r w:rsidRPr="00BE5E65">
        <w:rPr>
          <w:rFonts w:cs="Leelawadee UI"/>
          <w:spacing w:val="-3"/>
        </w:rPr>
        <w:t>n</w:t>
      </w:r>
      <w:r w:rsidRPr="00BE5E65">
        <w:rPr>
          <w:rFonts w:cs="Leelawadee UI"/>
          <w:spacing w:val="3"/>
        </w:rPr>
        <w:t>f</w:t>
      </w:r>
      <w:r w:rsidRPr="00BE5E65">
        <w:rPr>
          <w:rFonts w:cs="Leelawadee UI"/>
        </w:rPr>
        <w:t>o</w:t>
      </w:r>
      <w:r w:rsidRPr="00BE5E65">
        <w:rPr>
          <w:rFonts w:cs="Leelawadee UI"/>
          <w:spacing w:val="-2"/>
        </w:rPr>
        <w:t>r</w:t>
      </w:r>
      <w:r w:rsidRPr="00BE5E65">
        <w:rPr>
          <w:rFonts w:cs="Leelawadee UI"/>
          <w:spacing w:val="1"/>
        </w:rPr>
        <w:t>m</w:t>
      </w:r>
      <w:r w:rsidRPr="00BE5E65">
        <w:rPr>
          <w:rFonts w:cs="Leelawadee UI"/>
        </w:rPr>
        <w:t>ac</w:t>
      </w:r>
      <w:r w:rsidRPr="00BE5E65">
        <w:rPr>
          <w:rFonts w:cs="Leelawadee UI"/>
          <w:spacing w:val="-1"/>
        </w:rPr>
        <w:t>i</w:t>
      </w:r>
      <w:r w:rsidRPr="00BE5E65">
        <w:rPr>
          <w:rFonts w:cs="Leelawadee UI"/>
        </w:rPr>
        <w:t>ón</w:t>
      </w:r>
      <w:r w:rsidRPr="00BE5E65">
        <w:rPr>
          <w:rFonts w:cs="Leelawadee UI"/>
          <w:spacing w:val="-2"/>
        </w:rPr>
        <w:t xml:space="preserve"> </w:t>
      </w:r>
      <w:r w:rsidRPr="00BE5E65">
        <w:rPr>
          <w:rFonts w:cs="Leelawadee UI"/>
        </w:rPr>
        <w:t>co</w:t>
      </w:r>
      <w:r w:rsidRPr="00BE5E65">
        <w:rPr>
          <w:rFonts w:cs="Leelawadee UI"/>
          <w:spacing w:val="-1"/>
        </w:rPr>
        <w:t>n</w:t>
      </w:r>
      <w:r w:rsidRPr="00BE5E65">
        <w:rPr>
          <w:rFonts w:cs="Leelawadee UI"/>
          <w:spacing w:val="1"/>
        </w:rPr>
        <w:t>t</w:t>
      </w:r>
      <w:r w:rsidRPr="00BE5E65">
        <w:rPr>
          <w:rFonts w:cs="Leelawadee UI"/>
        </w:rPr>
        <w:t>a</w:t>
      </w:r>
      <w:r w:rsidRPr="00BE5E65">
        <w:rPr>
          <w:rFonts w:cs="Leelawadee UI"/>
          <w:spacing w:val="-1"/>
        </w:rPr>
        <w:t>bl</w:t>
      </w:r>
      <w:r w:rsidRPr="00BE5E65">
        <w:rPr>
          <w:rFonts w:cs="Leelawadee UI"/>
        </w:rPr>
        <w:t xml:space="preserve">e que sea </w:t>
      </w:r>
      <w:r w:rsidRPr="00BE5E65">
        <w:rPr>
          <w:rFonts w:cs="Leelawadee UI"/>
          <w:spacing w:val="1"/>
        </w:rPr>
        <w:t>r</w:t>
      </w:r>
      <w:r w:rsidRPr="00BE5E65">
        <w:rPr>
          <w:rFonts w:cs="Leelawadee UI"/>
        </w:rPr>
        <w:t>e</w:t>
      </w:r>
      <w:r w:rsidRPr="00BE5E65">
        <w:rPr>
          <w:rFonts w:cs="Leelawadee UI"/>
          <w:spacing w:val="-1"/>
        </w:rPr>
        <w:t>l</w:t>
      </w:r>
      <w:r w:rsidRPr="00BE5E65">
        <w:rPr>
          <w:rFonts w:cs="Leelawadee UI"/>
        </w:rPr>
        <w:t>e</w:t>
      </w:r>
      <w:r w:rsidRPr="00BE5E65">
        <w:rPr>
          <w:rFonts w:cs="Leelawadee UI"/>
          <w:spacing w:val="-3"/>
        </w:rPr>
        <w:t>v</w:t>
      </w:r>
      <w:r w:rsidRPr="00BE5E65">
        <w:rPr>
          <w:rFonts w:cs="Leelawadee UI"/>
        </w:rPr>
        <w:t>a</w:t>
      </w:r>
      <w:r w:rsidRPr="00BE5E65">
        <w:rPr>
          <w:rFonts w:cs="Leelawadee UI"/>
          <w:spacing w:val="-1"/>
        </w:rPr>
        <w:t>n</w:t>
      </w:r>
      <w:r w:rsidRPr="00BE5E65">
        <w:rPr>
          <w:rFonts w:cs="Leelawadee UI"/>
          <w:spacing w:val="1"/>
        </w:rPr>
        <w:t>t</w:t>
      </w:r>
      <w:r w:rsidRPr="00BE5E65">
        <w:rPr>
          <w:rFonts w:cs="Leelawadee UI"/>
        </w:rPr>
        <w:t>e, c</w:t>
      </w:r>
      <w:r w:rsidRPr="00BE5E65">
        <w:rPr>
          <w:rFonts w:cs="Leelawadee UI"/>
          <w:spacing w:val="-3"/>
        </w:rPr>
        <w:t>o</w:t>
      </w:r>
      <w:r w:rsidRPr="00BE5E65">
        <w:rPr>
          <w:rFonts w:cs="Leelawadee UI"/>
          <w:spacing w:val="1"/>
        </w:rPr>
        <w:t>m</w:t>
      </w:r>
      <w:r w:rsidRPr="00BE5E65">
        <w:rPr>
          <w:rFonts w:cs="Leelawadee UI"/>
        </w:rPr>
        <w:t>prens</w:t>
      </w:r>
      <w:r w:rsidRPr="00BE5E65">
        <w:rPr>
          <w:rFonts w:cs="Leelawadee UI"/>
          <w:spacing w:val="-1"/>
        </w:rPr>
        <w:t>i</w:t>
      </w:r>
      <w:r w:rsidRPr="00BE5E65">
        <w:rPr>
          <w:rFonts w:cs="Leelawadee UI"/>
        </w:rPr>
        <w:t>b</w:t>
      </w:r>
      <w:r w:rsidRPr="00BE5E65">
        <w:rPr>
          <w:rFonts w:cs="Leelawadee UI"/>
          <w:spacing w:val="-1"/>
        </w:rPr>
        <w:t>l</w:t>
      </w:r>
      <w:r w:rsidRPr="00BE5E65">
        <w:rPr>
          <w:rFonts w:cs="Leelawadee UI"/>
        </w:rPr>
        <w:t>e y represente fielmente los hechos económicos.</w:t>
      </w:r>
    </w:p>
    <w:p w14:paraId="1A889DB7" w14:textId="77777777" w:rsidR="00696D7B" w:rsidRPr="00BE5E65" w:rsidRDefault="00696D7B" w:rsidP="002C7C81">
      <w:pPr>
        <w:pStyle w:val="Prrafodelista"/>
        <w:numPr>
          <w:ilvl w:val="0"/>
          <w:numId w:val="6"/>
        </w:numPr>
        <w:ind w:left="993" w:hanging="340"/>
        <w:contextualSpacing w:val="0"/>
        <w:rPr>
          <w:rFonts w:cs="Leelawadee UI"/>
          <w:spacing w:val="1"/>
        </w:rPr>
      </w:pPr>
      <w:r w:rsidRPr="00BE5E65">
        <w:rPr>
          <w:rFonts w:cs="Leelawadee UI"/>
          <w:spacing w:val="1"/>
        </w:rPr>
        <w:t xml:space="preserve">Contribuir a la preparación y presentación de Estados Financieros confiables, oportunos y de alta calidad que reflejen en forma razonable la realidad económica y la totalidad de los hechos económicos de </w:t>
      </w:r>
      <w:r w:rsidRPr="00BE5E65">
        <w:rPr>
          <w:rFonts w:cs="Leelawadee UI"/>
        </w:rPr>
        <w:t>Parques Nacionales Naturales de Colombia</w:t>
      </w:r>
      <w:r w:rsidRPr="00BE5E65">
        <w:rPr>
          <w:rFonts w:cs="Leelawadee UI"/>
          <w:spacing w:val="1"/>
        </w:rPr>
        <w:t>, de tal manera que sirvan para la rendición de cuentas, toma de decisiones y control.</w:t>
      </w:r>
    </w:p>
    <w:p w14:paraId="061737F2" w14:textId="77777777" w:rsidR="00696D7B" w:rsidRPr="00BE5E65" w:rsidRDefault="00696D7B" w:rsidP="002C7C81">
      <w:pPr>
        <w:pStyle w:val="Prrafodelista"/>
        <w:numPr>
          <w:ilvl w:val="0"/>
          <w:numId w:val="6"/>
        </w:numPr>
        <w:ind w:left="993" w:hanging="340"/>
        <w:contextualSpacing w:val="0"/>
        <w:rPr>
          <w:rFonts w:cs="Leelawadee UI"/>
          <w:spacing w:val="1"/>
        </w:rPr>
      </w:pPr>
      <w:r w:rsidRPr="00BE5E65">
        <w:rPr>
          <w:rFonts w:cs="Leelawadee UI"/>
          <w:spacing w:val="1"/>
        </w:rPr>
        <w:t>Garantizar la generación y difusión de información contable necesaria para el cumplimiento de los objetivos de gestión pública, control público, divulgación y cultura, que apoyen a la administración en sus procesos de planeación, organización y dirección de sus negocios.</w:t>
      </w:r>
    </w:p>
    <w:p w14:paraId="43C9F6D0" w14:textId="77777777" w:rsidR="00696D7B" w:rsidRDefault="00696D7B" w:rsidP="002C7C81">
      <w:pPr>
        <w:pStyle w:val="Prrafodelista"/>
        <w:numPr>
          <w:ilvl w:val="0"/>
          <w:numId w:val="6"/>
        </w:numPr>
        <w:ind w:left="993" w:hanging="340"/>
        <w:contextualSpacing w:val="0"/>
        <w:rPr>
          <w:rFonts w:cs="Leelawadee UI"/>
          <w:spacing w:val="1"/>
        </w:rPr>
      </w:pPr>
      <w:r w:rsidRPr="00BE5E65">
        <w:rPr>
          <w:rFonts w:cs="Leelawadee UI"/>
          <w:spacing w:val="1"/>
        </w:rPr>
        <w:t>Garantizar la operación del proceso contable con base en las diferentes disposiciones de orden constitucional, legal y reglamentaria que son propias.</w:t>
      </w:r>
    </w:p>
    <w:p w14:paraId="6238A962" w14:textId="4C23FE16" w:rsidR="00903CDD" w:rsidRPr="00903CDD" w:rsidRDefault="00903CDD" w:rsidP="00782277">
      <w:pPr>
        <w:pStyle w:val="Ttulo1"/>
      </w:pPr>
      <w:bookmarkStart w:id="2" w:name="_Toc218024414"/>
      <w:r w:rsidRPr="00903CDD">
        <w:t>ALCANCE</w:t>
      </w:r>
      <w:bookmarkEnd w:id="2"/>
    </w:p>
    <w:p w14:paraId="2803C522" w14:textId="42AABA57" w:rsidR="00696D7B" w:rsidRDefault="00696D7B" w:rsidP="00696D7B">
      <w:r>
        <w:t xml:space="preserve">Las políticas aquí definidas orientan la gestión, producción y generación de la información contable que se desarrolla de acuerdo con el marco normativo vigente para entidades de gobierno, que sean útiles para la toma de decisiones de Parques Nacionales Naturales de Colombia, en este sentido son de obligatorio cumplimiento por parte </w:t>
      </w:r>
      <w:r w:rsidR="00BC04DC">
        <w:t>de todas las dependencias (incluidas Direcciones Territoriales y Áreas Protegidas)</w:t>
      </w:r>
      <w:r>
        <w:t xml:space="preserve"> de la entidad, como responsables de generar hechos económicos en el momento en que se debe decidir el tratamiento contable de cada uno de ellos y en el momento en que se deben preparar los Estados Financieros.</w:t>
      </w:r>
    </w:p>
    <w:p w14:paraId="33AE78ED" w14:textId="77777777" w:rsidR="00696D7B" w:rsidRDefault="00696D7B" w:rsidP="00696D7B"/>
    <w:p w14:paraId="5B232021" w14:textId="23D2564F" w:rsidR="00BC6A74" w:rsidRPr="00903CDD" w:rsidRDefault="00696D7B" w:rsidP="00696D7B">
      <w:r>
        <w:t xml:space="preserve">El presente documento busca emitir políticas e instrucciones para las Direcciones Territoriales y Nivel Central, que contribuya a unificar criterios de índole contable y/o financiero para la presentación de Estados Financieros con características de confiabilidad y comprensibilidad, para </w:t>
      </w:r>
      <w:r>
        <w:lastRenderedPageBreak/>
        <w:t>lograr una gestión eficiente y transparente en la rendición de cuentas a los entes de control conforme a la normatividad para las entidades públicas.</w:t>
      </w:r>
    </w:p>
    <w:p w14:paraId="19B27D4E" w14:textId="09C9A0BD" w:rsidR="00903CDD" w:rsidRPr="00164060" w:rsidRDefault="00BC6A74" w:rsidP="00BC6A74">
      <w:pPr>
        <w:pStyle w:val="Ttulo1"/>
      </w:pPr>
      <w:bookmarkStart w:id="3" w:name="_Toc218024415"/>
      <w:r w:rsidRPr="00164060">
        <w:t>DEFINICIONES</w:t>
      </w:r>
      <w:r w:rsidR="00903CDD" w:rsidRPr="00164060">
        <w:t xml:space="preserve">, ABREVIATURAS </w:t>
      </w:r>
      <w:r w:rsidR="008569B8" w:rsidRPr="00164060">
        <w:t>Y</w:t>
      </w:r>
      <w:r w:rsidR="00903CDD" w:rsidRPr="00164060">
        <w:t xml:space="preserve"> SIGLAS</w:t>
      </w:r>
      <w:bookmarkEnd w:id="3"/>
    </w:p>
    <w:p w14:paraId="11C8B5AF" w14:textId="3586F75A" w:rsidR="00164060" w:rsidRPr="00164060" w:rsidRDefault="00164060" w:rsidP="00164060">
      <w:pPr>
        <w:ind w:left="2124" w:hanging="2124"/>
        <w:rPr>
          <w:lang w:val="es-MX"/>
        </w:rPr>
      </w:pPr>
      <w:r w:rsidRPr="00164060">
        <w:rPr>
          <w:b/>
          <w:lang w:val="es-MX"/>
        </w:rPr>
        <w:t>Activo.</w:t>
      </w:r>
      <w:r w:rsidRPr="00164060">
        <w:rPr>
          <w:lang w:val="es-MX"/>
        </w:rPr>
        <w:t xml:space="preserve">  </w:t>
      </w:r>
      <w:r>
        <w:rPr>
          <w:lang w:val="es-MX"/>
        </w:rPr>
        <w:tab/>
      </w:r>
      <w:r w:rsidRPr="00164060">
        <w:rPr>
          <w:lang w:val="es-MX"/>
        </w:rPr>
        <w:t>Elemento de los estados financieros, relacionado con la situación financiera, que representa un recurso controlado por la entidad que resulta de un evento pasado y del cual se espera obtener potencial de servicio o generar beneficios económicos futuros.</w:t>
      </w:r>
    </w:p>
    <w:p w14:paraId="5BEEB684" w14:textId="15CC10B7" w:rsidR="00164060" w:rsidRPr="00164060" w:rsidRDefault="00164060" w:rsidP="00164060">
      <w:pPr>
        <w:ind w:left="2124" w:hanging="2124"/>
        <w:rPr>
          <w:lang w:val="es-MX"/>
        </w:rPr>
      </w:pPr>
      <w:r w:rsidRPr="00164060">
        <w:rPr>
          <w:b/>
          <w:lang w:val="es-MX"/>
        </w:rPr>
        <w:t>Arrendamiento.</w:t>
      </w:r>
      <w:r w:rsidRPr="00164060">
        <w:rPr>
          <w:lang w:val="es-MX"/>
        </w:rPr>
        <w:t xml:space="preserve"> </w:t>
      </w:r>
      <w:r>
        <w:rPr>
          <w:lang w:val="es-MX"/>
        </w:rPr>
        <w:tab/>
      </w:r>
      <w:r w:rsidRPr="00164060">
        <w:rPr>
          <w:lang w:val="es-MX"/>
        </w:rPr>
        <w:t>Acuerdo mediante el cual el arrendador cede al arrendatario el derecho a utilizar un activo durante un plazo determinado a cambio de percibir una suma única de dinero o una serie de pagos.  Los arrendamientos pueden ser operativos o financieros.</w:t>
      </w:r>
    </w:p>
    <w:p w14:paraId="6FDCCBC7" w14:textId="6C80290B" w:rsidR="00164060" w:rsidRPr="00164060" w:rsidRDefault="00164060" w:rsidP="00164060">
      <w:pPr>
        <w:rPr>
          <w:lang w:val="es-MX"/>
        </w:rPr>
      </w:pPr>
      <w:r w:rsidRPr="00164060">
        <w:rPr>
          <w:b/>
          <w:bCs/>
          <w:lang w:val="es-MX"/>
        </w:rPr>
        <w:t>CGN:</w:t>
      </w:r>
      <w:r w:rsidRPr="00164060">
        <w:rPr>
          <w:lang w:val="es-MX"/>
        </w:rPr>
        <w:t xml:space="preserve"> </w:t>
      </w:r>
      <w:r>
        <w:rPr>
          <w:lang w:val="es-MX"/>
        </w:rPr>
        <w:tab/>
      </w:r>
      <w:r>
        <w:rPr>
          <w:lang w:val="es-MX"/>
        </w:rPr>
        <w:tab/>
      </w:r>
      <w:r>
        <w:rPr>
          <w:lang w:val="es-MX"/>
        </w:rPr>
        <w:tab/>
      </w:r>
      <w:r w:rsidRPr="00164060">
        <w:rPr>
          <w:lang w:val="es-MX"/>
        </w:rPr>
        <w:t>Contaduría General de la Nación</w:t>
      </w:r>
    </w:p>
    <w:p w14:paraId="04828BBB" w14:textId="31B75471" w:rsidR="00164060" w:rsidRPr="00164060" w:rsidRDefault="00164060" w:rsidP="00164060">
      <w:pPr>
        <w:rPr>
          <w:lang w:val="es-MX"/>
        </w:rPr>
      </w:pPr>
      <w:r w:rsidRPr="00164060">
        <w:rPr>
          <w:b/>
          <w:bCs/>
          <w:lang w:val="es-MX"/>
        </w:rPr>
        <w:t>CHIP:</w:t>
      </w:r>
      <w:r w:rsidRPr="00164060">
        <w:t xml:space="preserve"> </w:t>
      </w:r>
      <w:r>
        <w:tab/>
      </w:r>
      <w:r>
        <w:tab/>
      </w:r>
      <w:r>
        <w:tab/>
      </w:r>
      <w:r w:rsidRPr="00164060">
        <w:rPr>
          <w:lang w:val="es-MX"/>
        </w:rPr>
        <w:t>Consolidador de Hacienda e Información Pública</w:t>
      </w:r>
    </w:p>
    <w:p w14:paraId="1F3730EB" w14:textId="13373A18" w:rsidR="00164060" w:rsidRPr="00164060" w:rsidRDefault="00164060" w:rsidP="00164060">
      <w:pPr>
        <w:ind w:left="2124" w:hanging="2124"/>
      </w:pPr>
      <w:r w:rsidRPr="00164060">
        <w:rPr>
          <w:b/>
        </w:rPr>
        <w:t>Depreciación.</w:t>
      </w:r>
      <w:r w:rsidRPr="00164060">
        <w:t xml:space="preserve"> </w:t>
      </w:r>
      <w:r>
        <w:tab/>
      </w:r>
      <w:r w:rsidRPr="00164060">
        <w:t>Distribución sistemática del valor depreciable de un activo a lo largo de su vida útil en función del consumo de los beneficios económicos futuros o del potencial de servicio.</w:t>
      </w:r>
    </w:p>
    <w:p w14:paraId="235C72C0" w14:textId="48BC5CFF" w:rsidR="00164060" w:rsidRPr="00164060" w:rsidRDefault="00164060" w:rsidP="00164060">
      <w:pPr>
        <w:ind w:left="2124" w:hanging="2124"/>
      </w:pPr>
      <w:r w:rsidRPr="00164060">
        <w:rPr>
          <w:b/>
          <w:bCs/>
        </w:rPr>
        <w:t>Deterioro de valor.</w:t>
      </w:r>
      <w:r w:rsidRPr="00164060">
        <w:t xml:space="preserve"> </w:t>
      </w:r>
      <w:r>
        <w:tab/>
      </w:r>
      <w:r w:rsidRPr="00164060">
        <w:t>Pérdida parcial de los beneficios económicos futuros o del potencial de servicio de un activo.</w:t>
      </w:r>
    </w:p>
    <w:p w14:paraId="2CAAFF40" w14:textId="31E31F69" w:rsidR="00164060" w:rsidRPr="00164060" w:rsidRDefault="00164060" w:rsidP="00164060">
      <w:pPr>
        <w:rPr>
          <w:lang w:val="es-MX"/>
        </w:rPr>
      </w:pPr>
      <w:r w:rsidRPr="00164060">
        <w:rPr>
          <w:b/>
          <w:bCs/>
          <w:lang w:val="es-MX"/>
        </w:rPr>
        <w:t>DTN:</w:t>
      </w:r>
      <w:r w:rsidRPr="00164060">
        <w:rPr>
          <w:lang w:val="es-MX"/>
        </w:rPr>
        <w:t xml:space="preserve"> </w:t>
      </w:r>
      <w:r>
        <w:rPr>
          <w:lang w:val="es-MX"/>
        </w:rPr>
        <w:tab/>
      </w:r>
      <w:r>
        <w:rPr>
          <w:lang w:val="es-MX"/>
        </w:rPr>
        <w:tab/>
      </w:r>
      <w:r>
        <w:rPr>
          <w:lang w:val="es-MX"/>
        </w:rPr>
        <w:tab/>
      </w:r>
      <w:r w:rsidRPr="00164060">
        <w:rPr>
          <w:lang w:val="es-MX"/>
        </w:rPr>
        <w:t>Dirección del Tesoro Nacional</w:t>
      </w:r>
    </w:p>
    <w:p w14:paraId="370F0960" w14:textId="6CBB28EF" w:rsidR="00164060" w:rsidRPr="00164060" w:rsidRDefault="00164060" w:rsidP="00164060">
      <w:pPr>
        <w:rPr>
          <w:lang w:val="es-MX"/>
        </w:rPr>
      </w:pPr>
      <w:r w:rsidRPr="00164060">
        <w:rPr>
          <w:b/>
          <w:bCs/>
          <w:lang w:val="es-MX"/>
        </w:rPr>
        <w:t xml:space="preserve">DTS: </w:t>
      </w:r>
      <w:r>
        <w:rPr>
          <w:b/>
          <w:bCs/>
          <w:lang w:val="es-MX"/>
        </w:rPr>
        <w:tab/>
      </w:r>
      <w:r>
        <w:rPr>
          <w:b/>
          <w:bCs/>
          <w:lang w:val="es-MX"/>
        </w:rPr>
        <w:tab/>
      </w:r>
      <w:r>
        <w:rPr>
          <w:b/>
          <w:bCs/>
          <w:lang w:val="es-MX"/>
        </w:rPr>
        <w:tab/>
      </w:r>
      <w:r w:rsidRPr="00164060">
        <w:rPr>
          <w:lang w:val="es-MX"/>
        </w:rPr>
        <w:t>Direcciones Territoriales</w:t>
      </w:r>
    </w:p>
    <w:p w14:paraId="56E77A85" w14:textId="1E560B96" w:rsidR="00164060" w:rsidRPr="00164060" w:rsidRDefault="00164060" w:rsidP="00164060">
      <w:pPr>
        <w:ind w:left="2124" w:hanging="2124"/>
        <w:rPr>
          <w:lang w:val="es-MX"/>
        </w:rPr>
      </w:pPr>
      <w:r w:rsidRPr="00164060">
        <w:rPr>
          <w:b/>
          <w:bCs/>
          <w:lang w:val="es-MX"/>
        </w:rPr>
        <w:t>E-KOGUI:</w:t>
      </w:r>
      <w:r w:rsidRPr="00164060">
        <w:rPr>
          <w:lang w:val="es-MX"/>
        </w:rPr>
        <w:t xml:space="preserve">  </w:t>
      </w:r>
      <w:r>
        <w:rPr>
          <w:lang w:val="es-MX"/>
        </w:rPr>
        <w:tab/>
      </w:r>
      <w:r w:rsidRPr="00164060">
        <w:rPr>
          <w:lang w:val="es-MX"/>
        </w:rPr>
        <w:t>Sistema Único de Gestión e Información Litigiosa del estado e-KOGUI  de la Agencia Nacional de Defensa Jurídica del Estado-ANDJE</w:t>
      </w:r>
    </w:p>
    <w:p w14:paraId="09542792" w14:textId="28A4DA00" w:rsidR="00164060" w:rsidRPr="00164060" w:rsidRDefault="00164060" w:rsidP="00164060">
      <w:r w:rsidRPr="00164060">
        <w:rPr>
          <w:b/>
          <w:bCs/>
        </w:rPr>
        <w:t>EEFF:</w:t>
      </w:r>
      <w:r w:rsidRPr="00164060">
        <w:t xml:space="preserve"> </w:t>
      </w:r>
      <w:r>
        <w:tab/>
      </w:r>
      <w:r>
        <w:tab/>
      </w:r>
      <w:r>
        <w:tab/>
      </w:r>
      <w:r w:rsidRPr="00164060">
        <w:t>Estados Financieros</w:t>
      </w:r>
    </w:p>
    <w:p w14:paraId="7C7ECB0D" w14:textId="66CCF6A8" w:rsidR="00164060" w:rsidRPr="00164060" w:rsidRDefault="00164060" w:rsidP="00164060">
      <w:pPr>
        <w:rPr>
          <w:lang w:val="es-MX"/>
        </w:rPr>
      </w:pPr>
      <w:r w:rsidRPr="00164060">
        <w:rPr>
          <w:b/>
          <w:bCs/>
          <w:lang w:val="es-MX"/>
        </w:rPr>
        <w:t>EPS:</w:t>
      </w:r>
      <w:r w:rsidRPr="00164060">
        <w:rPr>
          <w:lang w:val="es-MX"/>
        </w:rPr>
        <w:t xml:space="preserve"> </w:t>
      </w:r>
      <w:r>
        <w:rPr>
          <w:lang w:val="es-MX"/>
        </w:rPr>
        <w:tab/>
      </w:r>
      <w:r>
        <w:rPr>
          <w:lang w:val="es-MX"/>
        </w:rPr>
        <w:tab/>
      </w:r>
      <w:r>
        <w:rPr>
          <w:lang w:val="es-MX"/>
        </w:rPr>
        <w:tab/>
      </w:r>
      <w:r w:rsidRPr="00164060">
        <w:rPr>
          <w:lang w:val="es-MX"/>
        </w:rPr>
        <w:t>Entidad Promotora de Salud</w:t>
      </w:r>
    </w:p>
    <w:p w14:paraId="2740A8B6" w14:textId="300E8971" w:rsidR="00164060" w:rsidRPr="00164060" w:rsidRDefault="00164060" w:rsidP="00164060">
      <w:pPr>
        <w:rPr>
          <w:lang w:val="es-MX"/>
        </w:rPr>
      </w:pPr>
      <w:r w:rsidRPr="00164060">
        <w:rPr>
          <w:b/>
          <w:bCs/>
          <w:lang w:val="es-MX"/>
        </w:rPr>
        <w:t>FONAM:</w:t>
      </w:r>
      <w:r w:rsidRPr="00164060">
        <w:rPr>
          <w:lang w:val="es-MX"/>
        </w:rPr>
        <w:t xml:space="preserve"> </w:t>
      </w:r>
      <w:r>
        <w:rPr>
          <w:lang w:val="es-MX"/>
        </w:rPr>
        <w:tab/>
      </w:r>
      <w:r>
        <w:rPr>
          <w:lang w:val="es-MX"/>
        </w:rPr>
        <w:tab/>
      </w:r>
      <w:r w:rsidRPr="00164060">
        <w:rPr>
          <w:lang w:val="es-MX"/>
        </w:rPr>
        <w:t>Fondo Nacional Ambiental</w:t>
      </w:r>
    </w:p>
    <w:p w14:paraId="769512AC" w14:textId="193E1AAD" w:rsidR="00164060" w:rsidRPr="00164060" w:rsidRDefault="00164060" w:rsidP="00164060">
      <w:pPr>
        <w:ind w:left="2124" w:hanging="2124"/>
      </w:pPr>
      <w:r w:rsidRPr="00164060">
        <w:rPr>
          <w:b/>
        </w:rPr>
        <w:t xml:space="preserve">Gasto.  </w:t>
      </w:r>
      <w:r>
        <w:rPr>
          <w:b/>
        </w:rPr>
        <w:tab/>
      </w:r>
      <w:r w:rsidRPr="00164060">
        <w:t>Elemento de los estados financieros, relacionado con el rendimiento financiero, que representa los decrementos en el potencial de servicio o en los beneficios económicos producidos a lo largo del periodo contable, bien en forma de salidas o disminuciones del valor de los activos, o bien por la generación o aumento del valor de los pasivos, que dan como resultado decrementos en el valor del patrimonio y no están asociados con la adquisición o producción de bienes y la prestación de servicios, vendidos, ni con la distribución de excedentes o utilidades.</w:t>
      </w:r>
    </w:p>
    <w:p w14:paraId="4FFA5867" w14:textId="2B872214" w:rsidR="00164060" w:rsidRPr="00164060" w:rsidRDefault="00164060" w:rsidP="00164060">
      <w:pPr>
        <w:rPr>
          <w:lang w:val="es-MX"/>
        </w:rPr>
      </w:pPr>
      <w:r w:rsidRPr="00164060">
        <w:rPr>
          <w:b/>
          <w:bCs/>
          <w:lang w:val="es-MX"/>
        </w:rPr>
        <w:t xml:space="preserve">GGF: </w:t>
      </w:r>
      <w:r>
        <w:rPr>
          <w:b/>
          <w:bCs/>
          <w:lang w:val="es-MX"/>
        </w:rPr>
        <w:tab/>
      </w:r>
      <w:r>
        <w:rPr>
          <w:b/>
          <w:bCs/>
          <w:lang w:val="es-MX"/>
        </w:rPr>
        <w:tab/>
      </w:r>
      <w:r>
        <w:rPr>
          <w:b/>
          <w:bCs/>
          <w:lang w:val="es-MX"/>
        </w:rPr>
        <w:tab/>
      </w:r>
      <w:r w:rsidRPr="00164060">
        <w:rPr>
          <w:lang w:val="es-MX"/>
        </w:rPr>
        <w:t>Grupo de Gestión Financiera</w:t>
      </w:r>
    </w:p>
    <w:p w14:paraId="521E5470" w14:textId="52A14B50" w:rsidR="00164060" w:rsidRPr="00164060" w:rsidRDefault="00164060" w:rsidP="00164060">
      <w:pPr>
        <w:rPr>
          <w:lang w:val="es-MX"/>
        </w:rPr>
      </w:pPr>
      <w:r w:rsidRPr="00164060">
        <w:rPr>
          <w:b/>
          <w:bCs/>
          <w:lang w:val="es-MX"/>
        </w:rPr>
        <w:t xml:space="preserve">GGH: </w:t>
      </w:r>
      <w:r>
        <w:rPr>
          <w:b/>
          <w:bCs/>
          <w:lang w:val="es-MX"/>
        </w:rPr>
        <w:tab/>
      </w:r>
      <w:r>
        <w:rPr>
          <w:b/>
          <w:bCs/>
          <w:lang w:val="es-MX"/>
        </w:rPr>
        <w:tab/>
      </w:r>
      <w:r>
        <w:rPr>
          <w:b/>
          <w:bCs/>
          <w:lang w:val="es-MX"/>
        </w:rPr>
        <w:tab/>
      </w:r>
      <w:r w:rsidRPr="00164060">
        <w:rPr>
          <w:lang w:val="es-MX"/>
        </w:rPr>
        <w:t>Grupo de Gestión Humana</w:t>
      </w:r>
    </w:p>
    <w:p w14:paraId="709A318A" w14:textId="0B58F8BA" w:rsidR="00164060" w:rsidRPr="00164060" w:rsidRDefault="00164060" w:rsidP="00164060">
      <w:pPr>
        <w:rPr>
          <w:lang w:val="es-MX"/>
        </w:rPr>
      </w:pPr>
      <w:r w:rsidRPr="00164060">
        <w:rPr>
          <w:b/>
          <w:bCs/>
          <w:lang w:val="es-MX"/>
        </w:rPr>
        <w:t>GPC:</w:t>
      </w:r>
      <w:r w:rsidRPr="00164060">
        <w:rPr>
          <w:lang w:val="es-MX"/>
        </w:rPr>
        <w:t xml:space="preserve"> </w:t>
      </w:r>
      <w:r>
        <w:rPr>
          <w:lang w:val="es-MX"/>
        </w:rPr>
        <w:tab/>
      </w:r>
      <w:r>
        <w:rPr>
          <w:lang w:val="es-MX"/>
        </w:rPr>
        <w:tab/>
      </w:r>
      <w:r>
        <w:rPr>
          <w:lang w:val="es-MX"/>
        </w:rPr>
        <w:tab/>
      </w:r>
      <w:r w:rsidRPr="00164060">
        <w:rPr>
          <w:lang w:val="es-MX"/>
        </w:rPr>
        <w:t>Grupo de Procesos Corporativos</w:t>
      </w:r>
    </w:p>
    <w:p w14:paraId="3EA6E26F" w14:textId="77777777" w:rsidR="00DD6187" w:rsidRDefault="00164060" w:rsidP="00DD6187">
      <w:r w:rsidRPr="00164060">
        <w:rPr>
          <w:b/>
        </w:rPr>
        <w:t xml:space="preserve">Hecho ocurrido </w:t>
      </w:r>
      <w:r>
        <w:rPr>
          <w:b/>
        </w:rPr>
        <w:tab/>
      </w:r>
      <w:r w:rsidRPr="00164060">
        <w:t>Evento favorable o desfavorable que se produce entre el final del periodo</w:t>
      </w:r>
      <w:r w:rsidR="00DD6187" w:rsidRPr="00DD6187">
        <w:rPr>
          <w:b/>
        </w:rPr>
        <w:t xml:space="preserve"> </w:t>
      </w:r>
      <w:r w:rsidR="00DD6187" w:rsidRPr="00164060">
        <w:rPr>
          <w:b/>
        </w:rPr>
        <w:t>después del periodo</w:t>
      </w:r>
      <w:r w:rsidRPr="00164060">
        <w:t xml:space="preserve"> </w:t>
      </w:r>
      <w:r w:rsidR="00DD6187">
        <w:tab/>
      </w:r>
      <w:r w:rsidRPr="00164060">
        <w:t>contable</w:t>
      </w:r>
      <w:r w:rsidR="00DD6187">
        <w:t xml:space="preserve"> </w:t>
      </w:r>
      <w:r w:rsidRPr="00164060">
        <w:t xml:space="preserve">y la fecha de autorización para la publicación de los estados </w:t>
      </w:r>
      <w:r w:rsidR="00DD6187" w:rsidRPr="00164060">
        <w:rPr>
          <w:b/>
        </w:rPr>
        <w:t>contable.</w:t>
      </w:r>
      <w:r w:rsidR="00DD6187">
        <w:rPr>
          <w:b/>
        </w:rPr>
        <w:t xml:space="preserve"> </w:t>
      </w:r>
      <w:r w:rsidR="00DD6187">
        <w:rPr>
          <w:b/>
        </w:rPr>
        <w:tab/>
      </w:r>
      <w:r w:rsidR="00DD6187">
        <w:rPr>
          <w:b/>
        </w:rPr>
        <w:tab/>
      </w:r>
      <w:r w:rsidRPr="00164060">
        <w:t>financieros. Los</w:t>
      </w:r>
      <w:r w:rsidR="00DD6187">
        <w:t xml:space="preserve"> </w:t>
      </w:r>
      <w:r w:rsidRPr="00164060">
        <w:t>hechos ocurridos después del periodo contable pueden o no</w:t>
      </w:r>
      <w:r w:rsidR="00DD6187">
        <w:t xml:space="preserve"> </w:t>
      </w:r>
    </w:p>
    <w:p w14:paraId="666B67B4" w14:textId="3247639B" w:rsidR="00164060" w:rsidRPr="00164060" w:rsidRDefault="00164060" w:rsidP="00AE70F2">
      <w:pPr>
        <w:ind w:left="2124"/>
      </w:pPr>
      <w:r w:rsidRPr="00164060">
        <w:lastRenderedPageBreak/>
        <w:t>implicar ajuste.</w:t>
      </w:r>
      <w:r>
        <w:tab/>
      </w:r>
      <w:r w:rsidRPr="00164060">
        <w:t>Aquellos que implican ajuste proporcionan evidencias de condiciones existentes al</w:t>
      </w:r>
      <w:r w:rsidR="00DD6187">
        <w:t xml:space="preserve"> </w:t>
      </w:r>
      <w:r w:rsidRPr="00164060">
        <w:t>final de dicho periodo y, por consiguiente, requieren ajuste a los valores en los</w:t>
      </w:r>
      <w:r w:rsidR="00DD6187">
        <w:t xml:space="preserve"> </w:t>
      </w:r>
      <w:r w:rsidRPr="00164060">
        <w:t>estados financieros. Por su parte, aquellos que no implican ajuste indican condiciones surgidas después del periodo contable y que, por su materialidad, son objeto de revelación.</w:t>
      </w:r>
    </w:p>
    <w:p w14:paraId="417645DF" w14:textId="3DAA437B" w:rsidR="00164060" w:rsidRPr="00164060" w:rsidRDefault="00164060" w:rsidP="00164060">
      <w:pPr>
        <w:ind w:left="2124" w:hanging="2124"/>
      </w:pPr>
      <w:r w:rsidRPr="00164060">
        <w:rPr>
          <w:b/>
        </w:rPr>
        <w:t>Ingreso.</w:t>
      </w:r>
      <w:r w:rsidRPr="00164060">
        <w:t xml:space="preserve"> </w:t>
      </w:r>
      <w:r>
        <w:tab/>
      </w:r>
      <w:r w:rsidRPr="00164060">
        <w:t>Elemento de los estados financieros, relacionado con el rendimiento financiero, que representa los incrementos en el potencial de servicio o en los beneficios económicos producidos a lo largo del periodo contable, bien en forma de entradas o incrementos del valor de los activos, o bien como salidas o decrementos del valor de los pasivos, que dan como resultado aumentos del valor del patrimonio y no están relacionados con los aportes para la creación de la entidad. Los ingresos de las entidades de gobierno surgen de transacciones con y sin contraprestación.</w:t>
      </w:r>
    </w:p>
    <w:p w14:paraId="716361E9" w14:textId="687A26C0" w:rsidR="00164060" w:rsidRPr="00164060" w:rsidRDefault="00164060" w:rsidP="00AE70F2">
      <w:pPr>
        <w:ind w:left="2124" w:hanging="2124"/>
      </w:pPr>
      <w:r w:rsidRPr="00164060">
        <w:rPr>
          <w:b/>
        </w:rPr>
        <w:t>Inventario</w:t>
      </w:r>
      <w:r w:rsidRPr="00164060">
        <w:t xml:space="preserve">. </w:t>
      </w:r>
      <w:r w:rsidR="00AE70F2">
        <w:tab/>
      </w:r>
      <w:r w:rsidRPr="00164060">
        <w:t>Activo adquirido, activo en proceso de transformación, activo producido o producto agropecuario que se tiene con la intención de: a) venderse a precios de mercado o de no mercado en el curso normal de la operación; b) distribuirse en forma gratuita en el curso normal de la operación; c) transformarse o consumirse en la producción de bienes que serán vendidos, a precios de mercado o de no mercado, o distribuidos en forma gratuita; o d) consumirse en la prestación de servicios que generarán ingresos de transacciones con contraprestación.</w:t>
      </w:r>
    </w:p>
    <w:p w14:paraId="0CB0290D" w14:textId="5333B0BB" w:rsidR="00164060" w:rsidRPr="00164060" w:rsidRDefault="00164060" w:rsidP="00AE70F2">
      <w:pPr>
        <w:ind w:left="2124" w:hanging="2124"/>
      </w:pPr>
      <w:r w:rsidRPr="00164060">
        <w:rPr>
          <w:b/>
        </w:rPr>
        <w:t>Materialidad.</w:t>
      </w:r>
      <w:r w:rsidRPr="00164060">
        <w:t xml:space="preserve"> </w:t>
      </w:r>
      <w:r w:rsidR="00AE70F2">
        <w:tab/>
      </w:r>
      <w:r w:rsidRPr="00164060">
        <w:t>Atributo de la relevancia específico de la entidad o empresa que se basa en la naturaleza o magnitud de las partidas a las que se refiere la información financiera de propósito general.</w:t>
      </w:r>
    </w:p>
    <w:p w14:paraId="5D237F82" w14:textId="3A9C178D" w:rsidR="00164060" w:rsidRPr="00164060" w:rsidRDefault="00164060" w:rsidP="00164060">
      <w:pPr>
        <w:rPr>
          <w:lang w:val="es-MX"/>
        </w:rPr>
      </w:pPr>
      <w:r w:rsidRPr="00164060">
        <w:rPr>
          <w:b/>
          <w:bCs/>
        </w:rPr>
        <w:t>MHCP:</w:t>
      </w:r>
      <w:r w:rsidRPr="00164060">
        <w:t xml:space="preserve"> </w:t>
      </w:r>
      <w:r w:rsidR="00AE70F2">
        <w:tab/>
      </w:r>
      <w:r w:rsidR="00AE70F2">
        <w:tab/>
      </w:r>
      <w:r w:rsidR="00AE70F2">
        <w:tab/>
      </w:r>
      <w:r w:rsidRPr="00164060">
        <w:t>Ministerio de Hacienda y Crédito Público</w:t>
      </w:r>
    </w:p>
    <w:p w14:paraId="35DF8960" w14:textId="185006BF" w:rsidR="00164060" w:rsidRPr="00164060" w:rsidRDefault="00164060" w:rsidP="00AE70F2">
      <w:pPr>
        <w:ind w:left="2124" w:hanging="2124"/>
      </w:pPr>
      <w:r w:rsidRPr="00164060">
        <w:rPr>
          <w:b/>
        </w:rPr>
        <w:t xml:space="preserve">Pasivo. </w:t>
      </w:r>
      <w:r w:rsidR="00AE70F2">
        <w:rPr>
          <w:b/>
        </w:rPr>
        <w:tab/>
      </w:r>
      <w:r w:rsidRPr="00164060">
        <w:t>Elemento de los estados financieros, relacionado con la situación financiera, que representa una obligación presente que la entidad tiene con un tercero, producto de sucesos pasados, y para cuya cancelación, una vez vencida, la entidad espera desprenderse de recursos que incorporan beneficios económicos o potencial de servicio.</w:t>
      </w:r>
    </w:p>
    <w:p w14:paraId="5BA5F7F9" w14:textId="6B2695B0" w:rsidR="00164060" w:rsidRPr="00164060" w:rsidRDefault="00164060" w:rsidP="00AE70F2">
      <w:pPr>
        <w:ind w:left="2124" w:hanging="2124"/>
      </w:pPr>
      <w:r w:rsidRPr="00164060">
        <w:rPr>
          <w:b/>
        </w:rPr>
        <w:t>Patrimonio.</w:t>
      </w:r>
      <w:r w:rsidRPr="00164060">
        <w:t xml:space="preserve"> </w:t>
      </w:r>
      <w:r w:rsidR="00AE70F2">
        <w:tab/>
      </w:r>
      <w:r w:rsidRPr="00164060">
        <w:t>Elemento de los estados financieros, relacionado con la situación financiera, que representa el valor de los recursos públicos tales como bienes y derechos, una vez deducidas las obligaciones, que tiene la entidad para cumplir las funciones de cometido estatal.</w:t>
      </w:r>
    </w:p>
    <w:p w14:paraId="0926EBF8" w14:textId="347C14A7" w:rsidR="00164060" w:rsidRPr="00164060" w:rsidRDefault="00164060" w:rsidP="00164060">
      <w:pPr>
        <w:rPr>
          <w:lang w:val="es-MX"/>
        </w:rPr>
      </w:pPr>
      <w:r w:rsidRPr="00164060">
        <w:rPr>
          <w:b/>
          <w:bCs/>
          <w:lang w:val="es-MX"/>
        </w:rPr>
        <w:t>PCI:</w:t>
      </w:r>
      <w:r w:rsidRPr="00164060">
        <w:t xml:space="preserve"> </w:t>
      </w:r>
      <w:r w:rsidR="00AE70F2">
        <w:tab/>
      </w:r>
      <w:r w:rsidR="00AE70F2">
        <w:tab/>
      </w:r>
      <w:r w:rsidR="00AE70F2">
        <w:tab/>
      </w:r>
      <w:r w:rsidRPr="00164060">
        <w:rPr>
          <w:lang w:val="es-MX"/>
        </w:rPr>
        <w:t>Posición del Catálogo Institucional</w:t>
      </w:r>
    </w:p>
    <w:p w14:paraId="35373AC6" w14:textId="1E049DDD" w:rsidR="00164060" w:rsidRPr="00164060" w:rsidRDefault="00164060" w:rsidP="00164060">
      <w:pPr>
        <w:rPr>
          <w:lang w:val="es-MX"/>
        </w:rPr>
      </w:pPr>
      <w:r w:rsidRPr="00164060">
        <w:rPr>
          <w:b/>
          <w:bCs/>
          <w:lang w:val="es-MX"/>
        </w:rPr>
        <w:t>P</w:t>
      </w:r>
      <w:r w:rsidR="00AE70F2">
        <w:rPr>
          <w:b/>
          <w:bCs/>
          <w:lang w:val="es-MX"/>
        </w:rPr>
        <w:t>P</w:t>
      </w:r>
      <w:r w:rsidRPr="00164060">
        <w:rPr>
          <w:b/>
          <w:bCs/>
          <w:lang w:val="es-MX"/>
        </w:rPr>
        <w:t>E:</w:t>
      </w:r>
      <w:r w:rsidRPr="00164060">
        <w:rPr>
          <w:lang w:val="es-MX"/>
        </w:rPr>
        <w:t xml:space="preserve"> </w:t>
      </w:r>
      <w:r w:rsidR="00AE70F2">
        <w:rPr>
          <w:lang w:val="es-MX"/>
        </w:rPr>
        <w:tab/>
      </w:r>
      <w:r w:rsidR="00AE70F2">
        <w:rPr>
          <w:lang w:val="es-MX"/>
        </w:rPr>
        <w:tab/>
      </w:r>
      <w:r w:rsidR="00AE70F2">
        <w:rPr>
          <w:lang w:val="es-MX"/>
        </w:rPr>
        <w:tab/>
      </w:r>
      <w:r w:rsidRPr="00164060">
        <w:rPr>
          <w:lang w:val="es-MX"/>
        </w:rPr>
        <w:t>Propiedad, Planta y Equipo</w:t>
      </w:r>
    </w:p>
    <w:p w14:paraId="22D681D1" w14:textId="5B8DDD30" w:rsidR="00164060" w:rsidRPr="00164060" w:rsidRDefault="00164060" w:rsidP="00164060">
      <w:pPr>
        <w:rPr>
          <w:lang w:val="es-MX"/>
        </w:rPr>
      </w:pPr>
      <w:r w:rsidRPr="00164060">
        <w:rPr>
          <w:b/>
          <w:bCs/>
          <w:lang w:val="es-MX"/>
        </w:rPr>
        <w:t>PNNC:</w:t>
      </w:r>
      <w:r w:rsidRPr="00164060">
        <w:rPr>
          <w:lang w:val="es-MX"/>
        </w:rPr>
        <w:t xml:space="preserve"> </w:t>
      </w:r>
      <w:r w:rsidR="00AE70F2">
        <w:rPr>
          <w:lang w:val="es-MX"/>
        </w:rPr>
        <w:tab/>
      </w:r>
      <w:r w:rsidR="00AE70F2">
        <w:rPr>
          <w:lang w:val="es-MX"/>
        </w:rPr>
        <w:tab/>
      </w:r>
      <w:r w:rsidR="00AE70F2">
        <w:rPr>
          <w:lang w:val="es-MX"/>
        </w:rPr>
        <w:tab/>
      </w:r>
      <w:r w:rsidRPr="00164060">
        <w:rPr>
          <w:lang w:val="es-MX"/>
        </w:rPr>
        <w:t>Parques Nacionales Naturales de Colombia,</w:t>
      </w:r>
    </w:p>
    <w:p w14:paraId="1A3EF822" w14:textId="6C6B6B6D" w:rsidR="00164060" w:rsidRPr="00164060" w:rsidRDefault="00164060" w:rsidP="00AE70F2">
      <w:pPr>
        <w:ind w:left="2124" w:hanging="2124"/>
      </w:pPr>
      <w:r w:rsidRPr="00164060">
        <w:rPr>
          <w:b/>
        </w:rPr>
        <w:t xml:space="preserve">Reconocimiento. </w:t>
      </w:r>
      <w:r w:rsidR="00AE70F2">
        <w:rPr>
          <w:b/>
        </w:rPr>
        <w:tab/>
      </w:r>
      <w:r w:rsidRPr="00164060">
        <w:t xml:space="preserve">ent. gob. Proceso de incorporación en la información financiera de un hecho económico que cumple la definición de activo, pasivo, patrimonio, ingreso, gasto o costo, que tiene la probabilidad de generar una entrada o salida de </w:t>
      </w:r>
      <w:r w:rsidRPr="00164060">
        <w:lastRenderedPageBreak/>
        <w:t>potencial de servicios o beneficios económicos futuros y que se puede medir con fiabilidad.</w:t>
      </w:r>
    </w:p>
    <w:p w14:paraId="7CC1F595" w14:textId="13C20797" w:rsidR="00164060" w:rsidRPr="00164060" w:rsidRDefault="00164060" w:rsidP="00164060">
      <w:pPr>
        <w:rPr>
          <w:b/>
          <w:bCs/>
          <w:lang w:val="es-MX"/>
        </w:rPr>
      </w:pPr>
      <w:r w:rsidRPr="00164060">
        <w:rPr>
          <w:b/>
          <w:bCs/>
          <w:lang w:val="es-MX"/>
        </w:rPr>
        <w:t>SIIF:</w:t>
      </w:r>
      <w:r w:rsidRPr="00164060">
        <w:rPr>
          <w:lang w:val="es-MX"/>
        </w:rPr>
        <w:t xml:space="preserve"> </w:t>
      </w:r>
      <w:r w:rsidR="00AE70F2">
        <w:rPr>
          <w:lang w:val="es-MX"/>
        </w:rPr>
        <w:tab/>
      </w:r>
      <w:r w:rsidR="00AE70F2">
        <w:rPr>
          <w:lang w:val="es-MX"/>
        </w:rPr>
        <w:tab/>
      </w:r>
      <w:r w:rsidR="00AE70F2">
        <w:rPr>
          <w:lang w:val="es-MX"/>
        </w:rPr>
        <w:tab/>
      </w:r>
      <w:r w:rsidRPr="00164060">
        <w:rPr>
          <w:lang w:val="es-MX"/>
        </w:rPr>
        <w:t>Sistema Integrado de Información Financiera</w:t>
      </w:r>
    </w:p>
    <w:p w14:paraId="37F74F0A" w14:textId="32E09AEB" w:rsidR="00164060" w:rsidRPr="00164060" w:rsidRDefault="00164060" w:rsidP="00164060">
      <w:pPr>
        <w:rPr>
          <w:lang w:val="es-MX"/>
        </w:rPr>
      </w:pPr>
      <w:r w:rsidRPr="00164060">
        <w:rPr>
          <w:b/>
          <w:bCs/>
          <w:lang w:val="es-MX"/>
        </w:rPr>
        <w:t>SMMLV:</w:t>
      </w:r>
      <w:r w:rsidRPr="00164060">
        <w:rPr>
          <w:lang w:val="es-MX"/>
        </w:rPr>
        <w:t xml:space="preserve"> </w:t>
      </w:r>
      <w:r w:rsidR="00AE70F2">
        <w:rPr>
          <w:lang w:val="es-MX"/>
        </w:rPr>
        <w:tab/>
      </w:r>
      <w:r w:rsidR="00AE70F2">
        <w:rPr>
          <w:lang w:val="es-MX"/>
        </w:rPr>
        <w:tab/>
      </w:r>
      <w:r w:rsidRPr="00164060">
        <w:rPr>
          <w:lang w:val="es-MX"/>
        </w:rPr>
        <w:t>Salario Mínimo Mensual Legal Vigente</w:t>
      </w:r>
    </w:p>
    <w:p w14:paraId="259FFA7E" w14:textId="6DA40A7A" w:rsidR="00164060" w:rsidRPr="00164060" w:rsidRDefault="00164060" w:rsidP="00AE70F2">
      <w:pPr>
        <w:ind w:left="2124" w:hanging="2124"/>
      </w:pPr>
      <w:r w:rsidRPr="00164060">
        <w:rPr>
          <w:b/>
        </w:rPr>
        <w:t>Valor de mercado</w:t>
      </w:r>
      <w:r w:rsidRPr="00164060">
        <w:t xml:space="preserve">.  </w:t>
      </w:r>
      <w:r w:rsidR="00AE70F2">
        <w:tab/>
      </w:r>
      <w:r w:rsidRPr="00164060">
        <w:t>Base de medición de un activo o un pasivo que corresponde al valor por el cual puede ser vendido un activo o transferido un pasivo, en una transacción realizada en condiciones de independencia mutua y entre partes interesadas que están debidamente informadas.: Este valor se obtiene en un mercado abierto, activo y ordenado y no se ajusta por los costos de transacción. El valor de mercado se sustenta en un valor de salida, corriente, observable y no específico para la entidad.</w:t>
      </w:r>
    </w:p>
    <w:p w14:paraId="05596EAC" w14:textId="4932D3BF" w:rsidR="00164060" w:rsidRPr="00164060" w:rsidRDefault="00164060" w:rsidP="00AE70F2">
      <w:pPr>
        <w:ind w:left="2124" w:hanging="2124"/>
      </w:pPr>
      <w:r w:rsidRPr="00164060">
        <w:rPr>
          <w:b/>
        </w:rPr>
        <w:t>Valor en libros</w:t>
      </w:r>
      <w:r w:rsidRPr="00164060">
        <w:t xml:space="preserve">. </w:t>
      </w:r>
      <w:r w:rsidR="00AE70F2">
        <w:tab/>
      </w:r>
      <w:r w:rsidRPr="00164060">
        <w:t>Valor bruto de un activo o un pasivo menos las deducciones o compensaciones aplicables, tales como depreciación, amortización, deterioro o agotamiento acumulados.</w:t>
      </w:r>
    </w:p>
    <w:p w14:paraId="52F7671E" w14:textId="237DAC78" w:rsidR="00164060" w:rsidRPr="00164060" w:rsidRDefault="00164060" w:rsidP="00AE70F2">
      <w:pPr>
        <w:ind w:left="2124" w:hanging="2124"/>
      </w:pPr>
      <w:r w:rsidRPr="00164060">
        <w:rPr>
          <w:b/>
        </w:rPr>
        <w:t xml:space="preserve">Vida útil.  </w:t>
      </w:r>
      <w:r w:rsidR="00AE70F2">
        <w:rPr>
          <w:b/>
        </w:rPr>
        <w:tab/>
      </w:r>
      <w:r w:rsidRPr="00164060">
        <w:t>Periodo durante el cual la entidad espera recibir el potencial de servicio o los beneficios económicos asociados a una propiedad, planta y equipo, una propiedad de inversión, un activo intangible, un bien de uso público o una restauración de un bien histórico y cultural.</w:t>
      </w:r>
    </w:p>
    <w:p w14:paraId="43EB5952" w14:textId="384DA3AB" w:rsidR="009B2144" w:rsidRDefault="00903CDD" w:rsidP="00903CDD">
      <w:pPr>
        <w:pStyle w:val="Ttulo1"/>
      </w:pPr>
      <w:bookmarkStart w:id="4" w:name="_Toc218024416"/>
      <w:r w:rsidRPr="00903CDD">
        <w:t>MARCO LEGAL Y/O TÉCNICO</w:t>
      </w:r>
      <w:bookmarkEnd w:id="4"/>
    </w:p>
    <w:p w14:paraId="0AD393FF" w14:textId="77777777" w:rsidR="00696D7B" w:rsidRDefault="00696D7B" w:rsidP="00696D7B">
      <w:pPr>
        <w:rPr>
          <w:rFonts w:cs="Leelawadee UI"/>
        </w:rPr>
      </w:pPr>
      <w:r w:rsidRPr="00BE5E65">
        <w:rPr>
          <w:rFonts w:cs="Leelawadee UI"/>
          <w:spacing w:val="-1"/>
        </w:rPr>
        <w:t>E</w:t>
      </w:r>
      <w:r w:rsidRPr="00BE5E65">
        <w:rPr>
          <w:rFonts w:cs="Leelawadee UI"/>
        </w:rPr>
        <w:t>n</w:t>
      </w:r>
      <w:r w:rsidRPr="00BE5E65">
        <w:rPr>
          <w:rFonts w:cs="Leelawadee UI"/>
          <w:spacing w:val="18"/>
        </w:rPr>
        <w:t xml:space="preserve"> </w:t>
      </w:r>
      <w:r w:rsidRPr="00BE5E65">
        <w:rPr>
          <w:rFonts w:cs="Leelawadee UI"/>
        </w:rPr>
        <w:t>d</w:t>
      </w:r>
      <w:r w:rsidRPr="00BE5E65">
        <w:rPr>
          <w:rFonts w:cs="Leelawadee UI"/>
          <w:spacing w:val="-1"/>
        </w:rPr>
        <w:t>e</w:t>
      </w:r>
      <w:r w:rsidRPr="00BE5E65">
        <w:rPr>
          <w:rFonts w:cs="Leelawadee UI"/>
        </w:rPr>
        <w:t>sar</w:t>
      </w:r>
      <w:r w:rsidRPr="00BE5E65">
        <w:rPr>
          <w:rFonts w:cs="Leelawadee UI"/>
          <w:spacing w:val="1"/>
        </w:rPr>
        <w:t>r</w:t>
      </w:r>
      <w:r w:rsidRPr="00BE5E65">
        <w:rPr>
          <w:rFonts w:cs="Leelawadee UI"/>
        </w:rPr>
        <w:t>o</w:t>
      </w:r>
      <w:r w:rsidRPr="00BE5E65">
        <w:rPr>
          <w:rFonts w:cs="Leelawadee UI"/>
          <w:spacing w:val="-1"/>
        </w:rPr>
        <w:t>ll</w:t>
      </w:r>
      <w:r w:rsidRPr="00BE5E65">
        <w:rPr>
          <w:rFonts w:cs="Leelawadee UI"/>
        </w:rPr>
        <w:t>o</w:t>
      </w:r>
      <w:r w:rsidRPr="00BE5E65">
        <w:rPr>
          <w:rFonts w:cs="Leelawadee UI"/>
          <w:spacing w:val="18"/>
        </w:rPr>
        <w:t xml:space="preserve"> </w:t>
      </w:r>
      <w:r w:rsidRPr="00BE5E65">
        <w:rPr>
          <w:rFonts w:cs="Leelawadee UI"/>
        </w:rPr>
        <w:t>d</w:t>
      </w:r>
      <w:r w:rsidRPr="00BE5E65">
        <w:rPr>
          <w:rFonts w:cs="Leelawadee UI"/>
          <w:spacing w:val="-1"/>
        </w:rPr>
        <w:t>e</w:t>
      </w:r>
      <w:r w:rsidRPr="00BE5E65">
        <w:rPr>
          <w:rFonts w:cs="Leelawadee UI"/>
        </w:rPr>
        <w:t>l</w:t>
      </w:r>
      <w:r w:rsidRPr="00BE5E65">
        <w:rPr>
          <w:rFonts w:cs="Leelawadee UI"/>
          <w:spacing w:val="17"/>
        </w:rPr>
        <w:t xml:space="preserve"> </w:t>
      </w:r>
      <w:r w:rsidRPr="00BE5E65">
        <w:rPr>
          <w:rFonts w:cs="Leelawadee UI"/>
          <w:spacing w:val="-1"/>
        </w:rPr>
        <w:t>A</w:t>
      </w:r>
      <w:r w:rsidRPr="00BE5E65">
        <w:rPr>
          <w:rFonts w:cs="Leelawadee UI"/>
          <w:spacing w:val="1"/>
        </w:rPr>
        <w:t>rt</w:t>
      </w:r>
      <w:r w:rsidRPr="00BE5E65">
        <w:rPr>
          <w:rFonts w:cs="Leelawadee UI"/>
        </w:rPr>
        <w:t>.</w:t>
      </w:r>
      <w:r w:rsidRPr="00BE5E65">
        <w:rPr>
          <w:rFonts w:cs="Leelawadee UI"/>
          <w:spacing w:val="19"/>
        </w:rPr>
        <w:t xml:space="preserve"> </w:t>
      </w:r>
      <w:r w:rsidRPr="00BE5E65">
        <w:rPr>
          <w:rFonts w:cs="Leelawadee UI"/>
        </w:rPr>
        <w:t>3</w:t>
      </w:r>
      <w:r w:rsidRPr="00BE5E65">
        <w:rPr>
          <w:rFonts w:cs="Leelawadee UI"/>
          <w:spacing w:val="-3"/>
        </w:rPr>
        <w:t>5</w:t>
      </w:r>
      <w:r w:rsidRPr="00BE5E65">
        <w:rPr>
          <w:rFonts w:cs="Leelawadee UI"/>
        </w:rPr>
        <w:t>4</w:t>
      </w:r>
      <w:r w:rsidRPr="00BE5E65">
        <w:rPr>
          <w:rFonts w:cs="Leelawadee UI"/>
          <w:spacing w:val="18"/>
        </w:rPr>
        <w:t xml:space="preserve"> </w:t>
      </w:r>
      <w:r w:rsidRPr="00BE5E65">
        <w:rPr>
          <w:rFonts w:cs="Leelawadee UI"/>
        </w:rPr>
        <w:t>de</w:t>
      </w:r>
      <w:r w:rsidRPr="00BE5E65">
        <w:rPr>
          <w:rFonts w:cs="Leelawadee UI"/>
          <w:spacing w:val="17"/>
        </w:rPr>
        <w:t xml:space="preserve"> </w:t>
      </w:r>
      <w:r w:rsidRPr="00BE5E65">
        <w:rPr>
          <w:rFonts w:cs="Leelawadee UI"/>
          <w:spacing w:val="-1"/>
        </w:rPr>
        <w:t>l</w:t>
      </w:r>
      <w:r w:rsidRPr="00BE5E65">
        <w:rPr>
          <w:rFonts w:cs="Leelawadee UI"/>
        </w:rPr>
        <w:t>a</w:t>
      </w:r>
      <w:r w:rsidRPr="00BE5E65">
        <w:rPr>
          <w:rFonts w:cs="Leelawadee UI"/>
          <w:spacing w:val="18"/>
        </w:rPr>
        <w:t xml:space="preserve"> </w:t>
      </w:r>
      <w:r w:rsidRPr="00BE5E65">
        <w:rPr>
          <w:rFonts w:cs="Leelawadee UI"/>
          <w:spacing w:val="-1"/>
        </w:rPr>
        <w:t>C</w:t>
      </w:r>
      <w:r w:rsidRPr="00BE5E65">
        <w:rPr>
          <w:rFonts w:cs="Leelawadee UI"/>
        </w:rPr>
        <w:t>o</w:t>
      </w:r>
      <w:r w:rsidRPr="00BE5E65">
        <w:rPr>
          <w:rFonts w:cs="Leelawadee UI"/>
          <w:spacing w:val="-1"/>
        </w:rPr>
        <w:t>n</w:t>
      </w:r>
      <w:r w:rsidRPr="00BE5E65">
        <w:rPr>
          <w:rFonts w:cs="Leelawadee UI"/>
        </w:rPr>
        <w:t>s</w:t>
      </w:r>
      <w:r w:rsidRPr="00BE5E65">
        <w:rPr>
          <w:rFonts w:cs="Leelawadee UI"/>
          <w:spacing w:val="1"/>
        </w:rPr>
        <w:t>t</w:t>
      </w:r>
      <w:r w:rsidRPr="00BE5E65">
        <w:rPr>
          <w:rFonts w:cs="Leelawadee UI"/>
          <w:spacing w:val="-1"/>
        </w:rPr>
        <w:t>i</w:t>
      </w:r>
      <w:r w:rsidRPr="00BE5E65">
        <w:rPr>
          <w:rFonts w:cs="Leelawadee UI"/>
          <w:spacing w:val="1"/>
        </w:rPr>
        <w:t>t</w:t>
      </w:r>
      <w:r w:rsidRPr="00BE5E65">
        <w:rPr>
          <w:rFonts w:cs="Leelawadee UI"/>
        </w:rPr>
        <w:t>uc</w:t>
      </w:r>
      <w:r w:rsidRPr="00BE5E65">
        <w:rPr>
          <w:rFonts w:cs="Leelawadee UI"/>
          <w:spacing w:val="-1"/>
        </w:rPr>
        <w:t>i</w:t>
      </w:r>
      <w:r w:rsidRPr="00BE5E65">
        <w:rPr>
          <w:rFonts w:cs="Leelawadee UI"/>
        </w:rPr>
        <w:t>ón</w:t>
      </w:r>
      <w:r w:rsidRPr="00BE5E65">
        <w:rPr>
          <w:rFonts w:cs="Leelawadee UI"/>
          <w:spacing w:val="17"/>
        </w:rPr>
        <w:t xml:space="preserve"> </w:t>
      </w:r>
      <w:r w:rsidRPr="00BE5E65">
        <w:rPr>
          <w:rFonts w:cs="Leelawadee UI"/>
          <w:spacing w:val="-1"/>
        </w:rPr>
        <w:t>P</w:t>
      </w:r>
      <w:r w:rsidRPr="00BE5E65">
        <w:rPr>
          <w:rFonts w:cs="Leelawadee UI"/>
        </w:rPr>
        <w:t>o</w:t>
      </w:r>
      <w:r w:rsidRPr="00BE5E65">
        <w:rPr>
          <w:rFonts w:cs="Leelawadee UI"/>
          <w:spacing w:val="1"/>
        </w:rPr>
        <w:t>lít</w:t>
      </w:r>
      <w:r w:rsidRPr="00BE5E65">
        <w:rPr>
          <w:rFonts w:cs="Leelawadee UI"/>
          <w:spacing w:val="-1"/>
        </w:rPr>
        <w:t>i</w:t>
      </w:r>
      <w:r w:rsidRPr="00BE5E65">
        <w:rPr>
          <w:rFonts w:cs="Leelawadee UI"/>
        </w:rPr>
        <w:t>ca,</w:t>
      </w:r>
      <w:r w:rsidRPr="00BE5E65">
        <w:rPr>
          <w:rFonts w:cs="Leelawadee UI"/>
          <w:spacing w:val="19"/>
        </w:rPr>
        <w:t xml:space="preserve"> </w:t>
      </w:r>
      <w:r w:rsidRPr="00BE5E65">
        <w:rPr>
          <w:rFonts w:cs="Leelawadee UI"/>
        </w:rPr>
        <w:t>el</w:t>
      </w:r>
      <w:r w:rsidRPr="00BE5E65">
        <w:rPr>
          <w:rFonts w:cs="Leelawadee UI"/>
          <w:spacing w:val="17"/>
        </w:rPr>
        <w:t xml:space="preserve"> </w:t>
      </w:r>
      <w:r w:rsidRPr="00BE5E65">
        <w:rPr>
          <w:rFonts w:cs="Leelawadee UI"/>
        </w:rPr>
        <w:t>23</w:t>
      </w:r>
      <w:r w:rsidRPr="00BE5E65">
        <w:rPr>
          <w:rFonts w:cs="Leelawadee UI"/>
          <w:spacing w:val="17"/>
        </w:rPr>
        <w:t xml:space="preserve"> </w:t>
      </w:r>
      <w:r w:rsidRPr="00BE5E65">
        <w:rPr>
          <w:rFonts w:cs="Leelawadee UI"/>
        </w:rPr>
        <w:t>de</w:t>
      </w:r>
      <w:r w:rsidRPr="00BE5E65">
        <w:rPr>
          <w:rFonts w:cs="Leelawadee UI"/>
          <w:spacing w:val="17"/>
        </w:rPr>
        <w:t xml:space="preserve"> </w:t>
      </w:r>
      <w:r w:rsidRPr="00BE5E65">
        <w:rPr>
          <w:rFonts w:cs="Leelawadee UI"/>
          <w:spacing w:val="1"/>
        </w:rPr>
        <w:t>j</w:t>
      </w:r>
      <w:r w:rsidRPr="00BE5E65">
        <w:rPr>
          <w:rFonts w:cs="Leelawadee UI"/>
        </w:rPr>
        <w:t>u</w:t>
      </w:r>
      <w:r w:rsidRPr="00BE5E65">
        <w:rPr>
          <w:rFonts w:cs="Leelawadee UI"/>
          <w:spacing w:val="-1"/>
        </w:rPr>
        <w:t>li</w:t>
      </w:r>
      <w:r w:rsidRPr="00BE5E65">
        <w:rPr>
          <w:rFonts w:cs="Leelawadee UI"/>
        </w:rPr>
        <w:t>o</w:t>
      </w:r>
      <w:r w:rsidRPr="00BE5E65">
        <w:rPr>
          <w:rFonts w:cs="Leelawadee UI"/>
          <w:spacing w:val="18"/>
        </w:rPr>
        <w:t xml:space="preserve"> </w:t>
      </w:r>
      <w:r w:rsidRPr="00BE5E65">
        <w:rPr>
          <w:rFonts w:cs="Leelawadee UI"/>
        </w:rPr>
        <w:t>de</w:t>
      </w:r>
      <w:r w:rsidRPr="00BE5E65">
        <w:rPr>
          <w:rFonts w:cs="Leelawadee UI"/>
          <w:spacing w:val="17"/>
        </w:rPr>
        <w:t xml:space="preserve"> </w:t>
      </w:r>
      <w:r w:rsidRPr="00BE5E65">
        <w:rPr>
          <w:rFonts w:cs="Leelawadee UI"/>
        </w:rPr>
        <w:t>1</w:t>
      </w:r>
      <w:r w:rsidRPr="00BE5E65">
        <w:rPr>
          <w:rFonts w:cs="Leelawadee UI"/>
          <w:spacing w:val="2"/>
        </w:rPr>
        <w:t>9</w:t>
      </w:r>
      <w:r w:rsidRPr="00BE5E65">
        <w:rPr>
          <w:rFonts w:cs="Leelawadee UI"/>
        </w:rPr>
        <w:t>96</w:t>
      </w:r>
      <w:r w:rsidRPr="00BE5E65">
        <w:rPr>
          <w:rFonts w:cs="Leelawadee UI"/>
          <w:spacing w:val="17"/>
        </w:rPr>
        <w:t xml:space="preserve"> </w:t>
      </w:r>
      <w:r w:rsidRPr="00BE5E65">
        <w:rPr>
          <w:rFonts w:cs="Leelawadee UI"/>
        </w:rPr>
        <w:t>se</w:t>
      </w:r>
      <w:r w:rsidRPr="00BE5E65">
        <w:rPr>
          <w:rFonts w:cs="Leelawadee UI"/>
          <w:spacing w:val="18"/>
        </w:rPr>
        <w:t xml:space="preserve"> </w:t>
      </w:r>
      <w:r w:rsidRPr="00BE5E65">
        <w:rPr>
          <w:rFonts w:cs="Leelawadee UI"/>
        </w:rPr>
        <w:t>e</w:t>
      </w:r>
      <w:r w:rsidRPr="00BE5E65">
        <w:rPr>
          <w:rFonts w:cs="Leelawadee UI"/>
          <w:spacing w:val="-3"/>
        </w:rPr>
        <w:t>x</w:t>
      </w:r>
      <w:r w:rsidRPr="00BE5E65">
        <w:rPr>
          <w:rFonts w:cs="Leelawadee UI"/>
        </w:rPr>
        <w:t>p</w:t>
      </w:r>
      <w:r w:rsidRPr="00BE5E65">
        <w:rPr>
          <w:rFonts w:cs="Leelawadee UI"/>
          <w:spacing w:val="-1"/>
        </w:rPr>
        <w:t>i</w:t>
      </w:r>
      <w:r w:rsidRPr="00BE5E65">
        <w:rPr>
          <w:rFonts w:cs="Leelawadee UI"/>
        </w:rPr>
        <w:t>de</w:t>
      </w:r>
      <w:r w:rsidRPr="00BE5E65">
        <w:rPr>
          <w:rFonts w:cs="Leelawadee UI"/>
          <w:spacing w:val="20"/>
        </w:rPr>
        <w:t xml:space="preserve"> </w:t>
      </w:r>
      <w:r w:rsidRPr="00BE5E65">
        <w:rPr>
          <w:rFonts w:cs="Leelawadee UI"/>
          <w:spacing w:val="-1"/>
        </w:rPr>
        <w:t>l</w:t>
      </w:r>
      <w:r w:rsidRPr="00BE5E65">
        <w:rPr>
          <w:rFonts w:cs="Leelawadee UI"/>
        </w:rPr>
        <w:t>a L</w:t>
      </w:r>
      <w:r w:rsidRPr="00BE5E65">
        <w:rPr>
          <w:rFonts w:cs="Leelawadee UI"/>
          <w:spacing w:val="-1"/>
        </w:rPr>
        <w:t>e</w:t>
      </w:r>
      <w:r w:rsidRPr="00BE5E65">
        <w:rPr>
          <w:rFonts w:cs="Leelawadee UI"/>
        </w:rPr>
        <w:t>y 2</w:t>
      </w:r>
      <w:r w:rsidRPr="00BE5E65">
        <w:rPr>
          <w:rFonts w:cs="Leelawadee UI"/>
          <w:spacing w:val="-1"/>
        </w:rPr>
        <w:t>9</w:t>
      </w:r>
      <w:r w:rsidRPr="00BE5E65">
        <w:rPr>
          <w:rFonts w:cs="Leelawadee UI"/>
        </w:rPr>
        <w:t>8,</w:t>
      </w:r>
      <w:r w:rsidRPr="00BE5E65">
        <w:rPr>
          <w:rFonts w:cs="Leelawadee UI"/>
          <w:spacing w:val="3"/>
        </w:rPr>
        <w:t xml:space="preserve"> </w:t>
      </w:r>
      <w:r w:rsidRPr="00BE5E65">
        <w:rPr>
          <w:rFonts w:cs="Leelawadee UI"/>
          <w:spacing w:val="2"/>
        </w:rPr>
        <w:t>q</w:t>
      </w:r>
      <w:r w:rsidRPr="00BE5E65">
        <w:rPr>
          <w:rFonts w:cs="Leelawadee UI"/>
        </w:rPr>
        <w:t>ue</w:t>
      </w:r>
      <w:r w:rsidRPr="00BE5E65">
        <w:rPr>
          <w:rFonts w:cs="Leelawadee UI"/>
          <w:spacing w:val="2"/>
        </w:rPr>
        <w:t xml:space="preserve"> </w:t>
      </w:r>
      <w:r w:rsidRPr="00BE5E65">
        <w:rPr>
          <w:rFonts w:cs="Leelawadee UI"/>
        </w:rPr>
        <w:t>c</w:t>
      </w:r>
      <w:r w:rsidRPr="00BE5E65">
        <w:rPr>
          <w:rFonts w:cs="Leelawadee UI"/>
          <w:spacing w:val="1"/>
        </w:rPr>
        <w:t>r</w:t>
      </w:r>
      <w:r w:rsidRPr="00BE5E65">
        <w:rPr>
          <w:rFonts w:cs="Leelawadee UI"/>
        </w:rPr>
        <w:t>ea</w:t>
      </w:r>
      <w:r w:rsidRPr="00BE5E65">
        <w:rPr>
          <w:rFonts w:cs="Leelawadee UI"/>
          <w:spacing w:val="2"/>
        </w:rPr>
        <w:t xml:space="preserve"> </w:t>
      </w:r>
      <w:r w:rsidRPr="00BE5E65">
        <w:rPr>
          <w:rFonts w:cs="Leelawadee UI"/>
          <w:spacing w:val="-1"/>
        </w:rPr>
        <w:t>l</w:t>
      </w:r>
      <w:r w:rsidRPr="00BE5E65">
        <w:rPr>
          <w:rFonts w:cs="Leelawadee UI"/>
        </w:rPr>
        <w:t>a</w:t>
      </w:r>
      <w:r w:rsidRPr="00BE5E65">
        <w:rPr>
          <w:rFonts w:cs="Leelawadee UI"/>
          <w:spacing w:val="2"/>
        </w:rPr>
        <w:t xml:space="preserve"> </w:t>
      </w:r>
      <w:r w:rsidRPr="00BE5E65">
        <w:rPr>
          <w:rFonts w:cs="Leelawadee UI"/>
          <w:spacing w:val="-1"/>
        </w:rPr>
        <w:t>C</w:t>
      </w:r>
      <w:r w:rsidRPr="00BE5E65">
        <w:rPr>
          <w:rFonts w:cs="Leelawadee UI"/>
        </w:rPr>
        <w:t>o</w:t>
      </w:r>
      <w:r w:rsidRPr="00BE5E65">
        <w:rPr>
          <w:rFonts w:cs="Leelawadee UI"/>
          <w:spacing w:val="-1"/>
        </w:rPr>
        <w:t>n</w:t>
      </w:r>
      <w:r w:rsidRPr="00BE5E65">
        <w:rPr>
          <w:rFonts w:cs="Leelawadee UI"/>
          <w:spacing w:val="1"/>
        </w:rPr>
        <w:t>t</w:t>
      </w:r>
      <w:r w:rsidRPr="00BE5E65">
        <w:rPr>
          <w:rFonts w:cs="Leelawadee UI"/>
        </w:rPr>
        <w:t>a</w:t>
      </w:r>
      <w:r w:rsidRPr="00BE5E65">
        <w:rPr>
          <w:rFonts w:cs="Leelawadee UI"/>
          <w:spacing w:val="-1"/>
        </w:rPr>
        <w:t>d</w:t>
      </w:r>
      <w:r w:rsidRPr="00BE5E65">
        <w:rPr>
          <w:rFonts w:cs="Leelawadee UI"/>
        </w:rPr>
        <w:t>ur</w:t>
      </w:r>
      <w:r w:rsidRPr="00BE5E65">
        <w:rPr>
          <w:rFonts w:cs="Leelawadee UI"/>
          <w:spacing w:val="-3"/>
        </w:rPr>
        <w:t>í</w:t>
      </w:r>
      <w:r w:rsidRPr="00BE5E65">
        <w:rPr>
          <w:rFonts w:cs="Leelawadee UI"/>
        </w:rPr>
        <w:t>a</w:t>
      </w:r>
      <w:r w:rsidRPr="00BE5E65">
        <w:rPr>
          <w:rFonts w:cs="Leelawadee UI"/>
          <w:spacing w:val="2"/>
        </w:rPr>
        <w:t xml:space="preserve"> </w:t>
      </w:r>
      <w:r w:rsidRPr="00BE5E65">
        <w:rPr>
          <w:rFonts w:cs="Leelawadee UI"/>
          <w:spacing w:val="1"/>
        </w:rPr>
        <w:t>G</w:t>
      </w:r>
      <w:r w:rsidRPr="00BE5E65">
        <w:rPr>
          <w:rFonts w:cs="Leelawadee UI"/>
        </w:rPr>
        <w:t>e</w:t>
      </w:r>
      <w:r w:rsidRPr="00BE5E65">
        <w:rPr>
          <w:rFonts w:cs="Leelawadee UI"/>
          <w:spacing w:val="-1"/>
        </w:rPr>
        <w:t>n</w:t>
      </w:r>
      <w:r w:rsidRPr="00BE5E65">
        <w:rPr>
          <w:rFonts w:cs="Leelawadee UI"/>
        </w:rPr>
        <w:t>eral</w:t>
      </w:r>
      <w:r w:rsidRPr="00BE5E65">
        <w:rPr>
          <w:rFonts w:cs="Leelawadee UI"/>
          <w:spacing w:val="2"/>
        </w:rPr>
        <w:t xml:space="preserve"> </w:t>
      </w:r>
      <w:r w:rsidRPr="00BE5E65">
        <w:rPr>
          <w:rFonts w:cs="Leelawadee UI"/>
        </w:rPr>
        <w:t>de</w:t>
      </w:r>
      <w:r w:rsidRPr="00BE5E65">
        <w:rPr>
          <w:rFonts w:cs="Leelawadee UI"/>
          <w:spacing w:val="2"/>
        </w:rPr>
        <w:t xml:space="preserve"> </w:t>
      </w:r>
      <w:r w:rsidRPr="00BE5E65">
        <w:rPr>
          <w:rFonts w:cs="Leelawadee UI"/>
          <w:spacing w:val="-1"/>
        </w:rPr>
        <w:t>l</w:t>
      </w:r>
      <w:r w:rsidRPr="00BE5E65">
        <w:rPr>
          <w:rFonts w:cs="Leelawadee UI"/>
        </w:rPr>
        <w:t>a</w:t>
      </w:r>
      <w:r w:rsidRPr="00BE5E65">
        <w:rPr>
          <w:rFonts w:cs="Leelawadee UI"/>
          <w:spacing w:val="2"/>
        </w:rPr>
        <w:t xml:space="preserve"> </w:t>
      </w:r>
      <w:r w:rsidRPr="00BE5E65">
        <w:rPr>
          <w:rFonts w:cs="Leelawadee UI"/>
          <w:spacing w:val="-1"/>
        </w:rPr>
        <w:t>N</w:t>
      </w:r>
      <w:r w:rsidRPr="00BE5E65">
        <w:rPr>
          <w:rFonts w:cs="Leelawadee UI"/>
        </w:rPr>
        <w:t>ac</w:t>
      </w:r>
      <w:r w:rsidRPr="00BE5E65">
        <w:rPr>
          <w:rFonts w:cs="Leelawadee UI"/>
          <w:spacing w:val="-1"/>
        </w:rPr>
        <w:t>i</w:t>
      </w:r>
      <w:r w:rsidRPr="00BE5E65">
        <w:rPr>
          <w:rFonts w:cs="Leelawadee UI"/>
        </w:rPr>
        <w:t>ón</w:t>
      </w:r>
      <w:r w:rsidRPr="00BE5E65">
        <w:rPr>
          <w:rFonts w:cs="Leelawadee UI"/>
          <w:spacing w:val="2"/>
        </w:rPr>
        <w:t xml:space="preserve"> </w:t>
      </w:r>
      <w:r w:rsidRPr="00BE5E65">
        <w:rPr>
          <w:rFonts w:cs="Leelawadee UI"/>
        </w:rPr>
        <w:t>como</w:t>
      </w:r>
      <w:r w:rsidRPr="00BE5E65">
        <w:rPr>
          <w:rFonts w:cs="Leelawadee UI"/>
          <w:spacing w:val="3"/>
        </w:rPr>
        <w:t xml:space="preserve"> </w:t>
      </w:r>
      <w:r w:rsidRPr="00BE5E65">
        <w:rPr>
          <w:rFonts w:cs="Leelawadee UI"/>
          <w:spacing w:val="-1"/>
        </w:rPr>
        <w:t>U</w:t>
      </w:r>
      <w:r w:rsidRPr="00BE5E65">
        <w:rPr>
          <w:rFonts w:cs="Leelawadee UI"/>
        </w:rPr>
        <w:t>n</w:t>
      </w:r>
      <w:r w:rsidRPr="00BE5E65">
        <w:rPr>
          <w:rFonts w:cs="Leelawadee UI"/>
          <w:spacing w:val="-1"/>
        </w:rPr>
        <w:t>i</w:t>
      </w:r>
      <w:r w:rsidRPr="00BE5E65">
        <w:rPr>
          <w:rFonts w:cs="Leelawadee UI"/>
          <w:spacing w:val="2"/>
        </w:rPr>
        <w:t>d</w:t>
      </w:r>
      <w:r w:rsidRPr="00BE5E65">
        <w:rPr>
          <w:rFonts w:cs="Leelawadee UI"/>
        </w:rPr>
        <w:t>ad</w:t>
      </w:r>
      <w:r w:rsidRPr="00BE5E65">
        <w:rPr>
          <w:rFonts w:cs="Leelawadee UI"/>
          <w:spacing w:val="2"/>
        </w:rPr>
        <w:t xml:space="preserve"> </w:t>
      </w:r>
      <w:r w:rsidRPr="00BE5E65">
        <w:rPr>
          <w:rFonts w:cs="Leelawadee UI"/>
          <w:spacing w:val="-1"/>
        </w:rPr>
        <w:t>A</w:t>
      </w:r>
      <w:r w:rsidRPr="00BE5E65">
        <w:rPr>
          <w:rFonts w:cs="Leelawadee UI"/>
        </w:rPr>
        <w:t>dmi</w:t>
      </w:r>
      <w:r w:rsidRPr="00BE5E65">
        <w:rPr>
          <w:rFonts w:cs="Leelawadee UI"/>
          <w:spacing w:val="-1"/>
        </w:rPr>
        <w:t>ni</w:t>
      </w:r>
      <w:r w:rsidRPr="00BE5E65">
        <w:rPr>
          <w:rFonts w:cs="Leelawadee UI"/>
        </w:rPr>
        <w:t>s</w:t>
      </w:r>
      <w:r w:rsidRPr="00BE5E65">
        <w:rPr>
          <w:rFonts w:cs="Leelawadee UI"/>
          <w:spacing w:val="1"/>
        </w:rPr>
        <w:t>tr</w:t>
      </w:r>
      <w:r w:rsidRPr="00BE5E65">
        <w:rPr>
          <w:rFonts w:cs="Leelawadee UI"/>
        </w:rPr>
        <w:t>ati</w:t>
      </w:r>
      <w:r w:rsidRPr="00BE5E65">
        <w:rPr>
          <w:rFonts w:cs="Leelawadee UI"/>
          <w:spacing w:val="-3"/>
        </w:rPr>
        <w:t>v</w:t>
      </w:r>
      <w:r w:rsidRPr="00BE5E65">
        <w:rPr>
          <w:rFonts w:cs="Leelawadee UI"/>
        </w:rPr>
        <w:t xml:space="preserve">a </w:t>
      </w:r>
      <w:r w:rsidRPr="00BE5E65">
        <w:rPr>
          <w:rFonts w:cs="Leelawadee UI"/>
          <w:spacing w:val="-1"/>
        </w:rPr>
        <w:t>E</w:t>
      </w:r>
      <w:r w:rsidRPr="00BE5E65">
        <w:rPr>
          <w:rFonts w:cs="Leelawadee UI"/>
        </w:rPr>
        <w:t>sp</w:t>
      </w:r>
      <w:r w:rsidRPr="00BE5E65">
        <w:rPr>
          <w:rFonts w:cs="Leelawadee UI"/>
          <w:spacing w:val="-1"/>
        </w:rPr>
        <w:t>e</w:t>
      </w:r>
      <w:r w:rsidRPr="00BE5E65">
        <w:rPr>
          <w:rFonts w:cs="Leelawadee UI"/>
        </w:rPr>
        <w:t>c</w:t>
      </w:r>
      <w:r w:rsidRPr="00BE5E65">
        <w:rPr>
          <w:rFonts w:cs="Leelawadee UI"/>
          <w:spacing w:val="-1"/>
        </w:rPr>
        <w:t>i</w:t>
      </w:r>
      <w:r w:rsidRPr="00BE5E65">
        <w:rPr>
          <w:rFonts w:cs="Leelawadee UI"/>
        </w:rPr>
        <w:t>al a</w:t>
      </w:r>
      <w:r w:rsidRPr="00BE5E65">
        <w:rPr>
          <w:rFonts w:cs="Leelawadee UI"/>
          <w:spacing w:val="-1"/>
        </w:rPr>
        <w:t>d</w:t>
      </w:r>
      <w:r w:rsidRPr="00BE5E65">
        <w:rPr>
          <w:rFonts w:cs="Leelawadee UI"/>
        </w:rPr>
        <w:t>sc</w:t>
      </w:r>
      <w:r w:rsidRPr="00BE5E65">
        <w:rPr>
          <w:rFonts w:cs="Leelawadee UI"/>
          <w:spacing w:val="1"/>
        </w:rPr>
        <w:t>r</w:t>
      </w:r>
      <w:r w:rsidRPr="00BE5E65">
        <w:rPr>
          <w:rFonts w:cs="Leelawadee UI"/>
          <w:spacing w:val="-1"/>
        </w:rPr>
        <w:t>i</w:t>
      </w:r>
      <w:r w:rsidRPr="00BE5E65">
        <w:rPr>
          <w:rFonts w:cs="Leelawadee UI"/>
          <w:spacing w:val="1"/>
        </w:rPr>
        <w:t>t</w:t>
      </w:r>
      <w:r w:rsidRPr="00BE5E65">
        <w:rPr>
          <w:rFonts w:cs="Leelawadee UI"/>
        </w:rPr>
        <w:t>a</w:t>
      </w:r>
      <w:r w:rsidRPr="00BE5E65">
        <w:rPr>
          <w:rFonts w:cs="Leelawadee UI"/>
          <w:spacing w:val="1"/>
        </w:rPr>
        <w:t xml:space="preserve"> </w:t>
      </w:r>
      <w:r w:rsidRPr="00BE5E65">
        <w:rPr>
          <w:rFonts w:cs="Leelawadee UI"/>
        </w:rPr>
        <w:t>al</w:t>
      </w:r>
      <w:r w:rsidRPr="00BE5E65">
        <w:rPr>
          <w:rFonts w:cs="Leelawadee UI"/>
          <w:spacing w:val="3"/>
        </w:rPr>
        <w:t xml:space="preserve"> </w:t>
      </w:r>
      <w:r w:rsidRPr="00BE5E65">
        <w:rPr>
          <w:rFonts w:cs="Leelawadee UI"/>
          <w:spacing w:val="-2"/>
        </w:rPr>
        <w:t>M</w:t>
      </w:r>
      <w:r w:rsidRPr="00BE5E65">
        <w:rPr>
          <w:rFonts w:cs="Leelawadee UI"/>
          <w:spacing w:val="-1"/>
        </w:rPr>
        <w:t>i</w:t>
      </w:r>
      <w:r w:rsidRPr="00BE5E65">
        <w:rPr>
          <w:rFonts w:cs="Leelawadee UI"/>
          <w:spacing w:val="2"/>
        </w:rPr>
        <w:t>n</w:t>
      </w:r>
      <w:r w:rsidRPr="00BE5E65">
        <w:rPr>
          <w:rFonts w:cs="Leelawadee UI"/>
          <w:spacing w:val="-1"/>
        </w:rPr>
        <w:t>i</w:t>
      </w:r>
      <w:r w:rsidRPr="00BE5E65">
        <w:rPr>
          <w:rFonts w:cs="Leelawadee UI"/>
        </w:rPr>
        <w:t>s</w:t>
      </w:r>
      <w:r w:rsidRPr="00BE5E65">
        <w:rPr>
          <w:rFonts w:cs="Leelawadee UI"/>
          <w:spacing w:val="1"/>
        </w:rPr>
        <w:t>t</w:t>
      </w:r>
      <w:r w:rsidRPr="00BE5E65">
        <w:rPr>
          <w:rFonts w:cs="Leelawadee UI"/>
        </w:rPr>
        <w:t>erio</w:t>
      </w:r>
      <w:r w:rsidRPr="00BE5E65">
        <w:rPr>
          <w:rFonts w:cs="Leelawadee UI"/>
          <w:spacing w:val="1"/>
        </w:rPr>
        <w:t xml:space="preserve"> </w:t>
      </w:r>
      <w:r w:rsidRPr="00BE5E65">
        <w:rPr>
          <w:rFonts w:cs="Leelawadee UI"/>
        </w:rPr>
        <w:t>de</w:t>
      </w:r>
      <w:r w:rsidRPr="00BE5E65">
        <w:rPr>
          <w:rFonts w:cs="Leelawadee UI"/>
          <w:spacing w:val="1"/>
        </w:rPr>
        <w:t xml:space="preserve"> </w:t>
      </w:r>
      <w:r w:rsidRPr="00BE5E65">
        <w:rPr>
          <w:rFonts w:cs="Leelawadee UI"/>
          <w:spacing w:val="-1"/>
        </w:rPr>
        <w:t>H</w:t>
      </w:r>
      <w:r w:rsidRPr="00BE5E65">
        <w:rPr>
          <w:rFonts w:cs="Leelawadee UI"/>
        </w:rPr>
        <w:t>ac</w:t>
      </w:r>
      <w:r w:rsidRPr="00BE5E65">
        <w:rPr>
          <w:rFonts w:cs="Leelawadee UI"/>
          <w:spacing w:val="-1"/>
        </w:rPr>
        <w:t>i</w:t>
      </w:r>
      <w:r w:rsidRPr="00BE5E65">
        <w:rPr>
          <w:rFonts w:cs="Leelawadee UI"/>
        </w:rPr>
        <w:t>e</w:t>
      </w:r>
      <w:r w:rsidRPr="00BE5E65">
        <w:rPr>
          <w:rFonts w:cs="Leelawadee UI"/>
          <w:spacing w:val="-1"/>
        </w:rPr>
        <w:t>n</w:t>
      </w:r>
      <w:r w:rsidRPr="00BE5E65">
        <w:rPr>
          <w:rFonts w:cs="Leelawadee UI"/>
        </w:rPr>
        <w:t>da</w:t>
      </w:r>
      <w:r w:rsidRPr="00BE5E65">
        <w:rPr>
          <w:rFonts w:cs="Leelawadee UI"/>
          <w:spacing w:val="3"/>
        </w:rPr>
        <w:t xml:space="preserve"> </w:t>
      </w:r>
      <w:r w:rsidRPr="00BE5E65">
        <w:rPr>
          <w:rFonts w:cs="Leelawadee UI"/>
        </w:rPr>
        <w:t>y</w:t>
      </w:r>
      <w:r w:rsidRPr="00BE5E65">
        <w:rPr>
          <w:rFonts w:cs="Leelawadee UI"/>
          <w:spacing w:val="1"/>
        </w:rPr>
        <w:t xml:space="preserve"> </w:t>
      </w:r>
      <w:r w:rsidRPr="00BE5E65">
        <w:rPr>
          <w:rFonts w:cs="Leelawadee UI"/>
          <w:spacing w:val="-1"/>
        </w:rPr>
        <w:t>C</w:t>
      </w:r>
      <w:r w:rsidRPr="00BE5E65">
        <w:rPr>
          <w:rFonts w:cs="Leelawadee UI"/>
          <w:spacing w:val="1"/>
        </w:rPr>
        <w:t>r</w:t>
      </w:r>
      <w:r w:rsidRPr="00BE5E65">
        <w:rPr>
          <w:rFonts w:cs="Leelawadee UI"/>
          <w:spacing w:val="3"/>
        </w:rPr>
        <w:t>é</w:t>
      </w:r>
      <w:r w:rsidRPr="00BE5E65">
        <w:rPr>
          <w:rFonts w:cs="Leelawadee UI"/>
        </w:rPr>
        <w:t>d</w:t>
      </w:r>
      <w:r w:rsidRPr="00BE5E65">
        <w:rPr>
          <w:rFonts w:cs="Leelawadee UI"/>
          <w:spacing w:val="-1"/>
        </w:rPr>
        <w:t>i</w:t>
      </w:r>
      <w:r w:rsidRPr="00BE5E65">
        <w:rPr>
          <w:rFonts w:cs="Leelawadee UI"/>
          <w:spacing w:val="1"/>
        </w:rPr>
        <w:t>t</w:t>
      </w:r>
      <w:r w:rsidRPr="00BE5E65">
        <w:rPr>
          <w:rFonts w:cs="Leelawadee UI"/>
        </w:rPr>
        <w:t>o</w:t>
      </w:r>
      <w:r w:rsidRPr="00BE5E65">
        <w:rPr>
          <w:rFonts w:cs="Leelawadee UI"/>
          <w:spacing w:val="1"/>
        </w:rPr>
        <w:t xml:space="preserve"> </w:t>
      </w:r>
      <w:r w:rsidRPr="00BE5E65">
        <w:rPr>
          <w:rFonts w:cs="Leelawadee UI"/>
          <w:spacing w:val="-1"/>
        </w:rPr>
        <w:t>P</w:t>
      </w:r>
      <w:r w:rsidRPr="00BE5E65">
        <w:rPr>
          <w:rFonts w:cs="Leelawadee UI"/>
        </w:rPr>
        <w:t>ú</w:t>
      </w:r>
      <w:r w:rsidRPr="00BE5E65">
        <w:rPr>
          <w:rFonts w:cs="Leelawadee UI"/>
          <w:spacing w:val="-1"/>
        </w:rPr>
        <w:t>bli</w:t>
      </w:r>
      <w:r w:rsidRPr="00BE5E65">
        <w:rPr>
          <w:rFonts w:cs="Leelawadee UI"/>
        </w:rPr>
        <w:t>co,</w:t>
      </w:r>
      <w:r w:rsidRPr="00BE5E65">
        <w:rPr>
          <w:rFonts w:cs="Leelawadee UI"/>
          <w:spacing w:val="2"/>
        </w:rPr>
        <w:t xml:space="preserve"> </w:t>
      </w:r>
      <w:r w:rsidRPr="00BE5E65">
        <w:rPr>
          <w:rFonts w:cs="Leelawadee UI"/>
        </w:rPr>
        <w:t>con</w:t>
      </w:r>
      <w:r w:rsidRPr="00BE5E65">
        <w:rPr>
          <w:rFonts w:cs="Leelawadee UI"/>
          <w:spacing w:val="1"/>
        </w:rPr>
        <w:t xml:space="preserve"> </w:t>
      </w:r>
      <w:r w:rsidRPr="00BE5E65">
        <w:rPr>
          <w:rFonts w:cs="Leelawadee UI"/>
        </w:rPr>
        <w:t>p</w:t>
      </w:r>
      <w:r w:rsidRPr="00BE5E65">
        <w:rPr>
          <w:rFonts w:cs="Leelawadee UI"/>
          <w:spacing w:val="2"/>
        </w:rPr>
        <w:t>e</w:t>
      </w:r>
      <w:r w:rsidRPr="00BE5E65">
        <w:rPr>
          <w:rFonts w:cs="Leelawadee UI"/>
          <w:spacing w:val="1"/>
        </w:rPr>
        <w:t>r</w:t>
      </w:r>
      <w:r w:rsidRPr="00BE5E65">
        <w:rPr>
          <w:rFonts w:cs="Leelawadee UI"/>
        </w:rPr>
        <w:t>so</w:t>
      </w:r>
      <w:r w:rsidRPr="00BE5E65">
        <w:rPr>
          <w:rFonts w:cs="Leelawadee UI"/>
          <w:spacing w:val="-1"/>
        </w:rPr>
        <w:t>n</w:t>
      </w:r>
      <w:r w:rsidRPr="00BE5E65">
        <w:rPr>
          <w:rFonts w:cs="Leelawadee UI"/>
        </w:rPr>
        <w:t>er</w:t>
      </w:r>
      <w:r w:rsidRPr="00BE5E65">
        <w:rPr>
          <w:rFonts w:cs="Leelawadee UI"/>
          <w:spacing w:val="-3"/>
        </w:rPr>
        <w:t>í</w:t>
      </w:r>
      <w:r w:rsidRPr="00BE5E65">
        <w:rPr>
          <w:rFonts w:cs="Leelawadee UI"/>
        </w:rPr>
        <w:t>a</w:t>
      </w:r>
      <w:r w:rsidRPr="00BE5E65">
        <w:rPr>
          <w:rFonts w:cs="Leelawadee UI"/>
          <w:spacing w:val="1"/>
        </w:rPr>
        <w:t xml:space="preserve"> j</w:t>
      </w:r>
      <w:r w:rsidRPr="00BE5E65">
        <w:rPr>
          <w:rFonts w:cs="Leelawadee UI"/>
        </w:rPr>
        <w:t>ur</w:t>
      </w:r>
      <w:r w:rsidRPr="00BE5E65">
        <w:rPr>
          <w:rFonts w:cs="Leelawadee UI"/>
          <w:spacing w:val="-3"/>
        </w:rPr>
        <w:t>í</w:t>
      </w:r>
      <w:r w:rsidRPr="00BE5E65">
        <w:rPr>
          <w:rFonts w:cs="Leelawadee UI"/>
        </w:rPr>
        <w:t>d</w:t>
      </w:r>
      <w:r w:rsidRPr="00BE5E65">
        <w:rPr>
          <w:rFonts w:cs="Leelawadee UI"/>
          <w:spacing w:val="-1"/>
        </w:rPr>
        <w:t>i</w:t>
      </w:r>
      <w:r w:rsidRPr="00BE5E65">
        <w:rPr>
          <w:rFonts w:cs="Leelawadee UI"/>
        </w:rPr>
        <w:t>ca, a</w:t>
      </w:r>
      <w:r w:rsidRPr="00BE5E65">
        <w:rPr>
          <w:rFonts w:cs="Leelawadee UI"/>
          <w:spacing w:val="-1"/>
        </w:rPr>
        <w:t>u</w:t>
      </w:r>
      <w:r w:rsidRPr="00BE5E65">
        <w:rPr>
          <w:rFonts w:cs="Leelawadee UI"/>
          <w:spacing w:val="1"/>
        </w:rPr>
        <w:t>t</w:t>
      </w:r>
      <w:r w:rsidRPr="00BE5E65">
        <w:rPr>
          <w:rFonts w:cs="Leelawadee UI"/>
        </w:rPr>
        <w:t>o</w:t>
      </w:r>
      <w:r w:rsidRPr="00BE5E65">
        <w:rPr>
          <w:rFonts w:cs="Leelawadee UI"/>
          <w:spacing w:val="-1"/>
        </w:rPr>
        <w:t>n</w:t>
      </w:r>
      <w:r w:rsidRPr="00BE5E65">
        <w:rPr>
          <w:rFonts w:cs="Leelawadee UI"/>
        </w:rPr>
        <w:t>om</w:t>
      </w:r>
      <w:r w:rsidRPr="00BE5E65">
        <w:rPr>
          <w:rFonts w:cs="Leelawadee UI"/>
          <w:spacing w:val="-3"/>
        </w:rPr>
        <w:t>í</w:t>
      </w:r>
      <w:r w:rsidRPr="00BE5E65">
        <w:rPr>
          <w:rFonts w:cs="Leelawadee UI"/>
        </w:rPr>
        <w:t>a</w:t>
      </w:r>
      <w:r w:rsidRPr="00BE5E65">
        <w:rPr>
          <w:rFonts w:cs="Leelawadee UI"/>
          <w:spacing w:val="2"/>
        </w:rPr>
        <w:t xml:space="preserve"> </w:t>
      </w:r>
      <w:r w:rsidRPr="00BE5E65">
        <w:rPr>
          <w:rFonts w:cs="Leelawadee UI"/>
        </w:rPr>
        <w:t>presup</w:t>
      </w:r>
      <w:r w:rsidRPr="00BE5E65">
        <w:rPr>
          <w:rFonts w:cs="Leelawadee UI"/>
          <w:spacing w:val="-1"/>
        </w:rPr>
        <w:t>u</w:t>
      </w:r>
      <w:r w:rsidRPr="00BE5E65">
        <w:rPr>
          <w:rFonts w:cs="Leelawadee UI"/>
        </w:rPr>
        <w:t>esta</w:t>
      </w:r>
      <w:r w:rsidRPr="00BE5E65">
        <w:rPr>
          <w:rFonts w:cs="Leelawadee UI"/>
          <w:spacing w:val="-3"/>
        </w:rPr>
        <w:t>l</w:t>
      </w:r>
      <w:r w:rsidRPr="00BE5E65">
        <w:rPr>
          <w:rFonts w:cs="Leelawadee UI"/>
        </w:rPr>
        <w:t>,</w:t>
      </w:r>
      <w:r w:rsidRPr="00BE5E65">
        <w:rPr>
          <w:rFonts w:cs="Leelawadee UI"/>
          <w:spacing w:val="3"/>
        </w:rPr>
        <w:t xml:space="preserve"> </w:t>
      </w:r>
      <w:r w:rsidRPr="00BE5E65">
        <w:rPr>
          <w:rFonts w:cs="Leelawadee UI"/>
          <w:spacing w:val="1"/>
        </w:rPr>
        <w:t>t</w:t>
      </w:r>
      <w:r w:rsidRPr="00BE5E65">
        <w:rPr>
          <w:rFonts w:cs="Leelawadee UI"/>
        </w:rPr>
        <w:t>éc</w:t>
      </w:r>
      <w:r w:rsidRPr="00BE5E65">
        <w:rPr>
          <w:rFonts w:cs="Leelawadee UI"/>
          <w:spacing w:val="-1"/>
        </w:rPr>
        <w:t>ni</w:t>
      </w:r>
      <w:r w:rsidRPr="00BE5E65">
        <w:rPr>
          <w:rFonts w:cs="Leelawadee UI"/>
        </w:rPr>
        <w:t>c</w:t>
      </w:r>
      <w:r w:rsidRPr="00BE5E65">
        <w:rPr>
          <w:rFonts w:cs="Leelawadee UI"/>
          <w:spacing w:val="-3"/>
        </w:rPr>
        <w:t>a</w:t>
      </w:r>
      <w:r w:rsidRPr="00BE5E65">
        <w:rPr>
          <w:rFonts w:cs="Leelawadee UI"/>
        </w:rPr>
        <w:t>,</w:t>
      </w:r>
      <w:r w:rsidRPr="00BE5E65">
        <w:rPr>
          <w:rFonts w:cs="Leelawadee UI"/>
          <w:spacing w:val="3"/>
        </w:rPr>
        <w:t xml:space="preserve"> </w:t>
      </w:r>
      <w:r w:rsidRPr="00BE5E65">
        <w:rPr>
          <w:rFonts w:cs="Leelawadee UI"/>
        </w:rPr>
        <w:t>a</w:t>
      </w:r>
      <w:r w:rsidRPr="00BE5E65">
        <w:rPr>
          <w:rFonts w:cs="Leelawadee UI"/>
          <w:spacing w:val="-1"/>
        </w:rPr>
        <w:t>d</w:t>
      </w:r>
      <w:r w:rsidRPr="00BE5E65">
        <w:rPr>
          <w:rFonts w:cs="Leelawadee UI"/>
          <w:spacing w:val="1"/>
        </w:rPr>
        <w:t>m</w:t>
      </w:r>
      <w:r w:rsidRPr="00BE5E65">
        <w:rPr>
          <w:rFonts w:cs="Leelawadee UI"/>
          <w:spacing w:val="-1"/>
        </w:rPr>
        <w:t>i</w:t>
      </w:r>
      <w:r w:rsidRPr="00BE5E65">
        <w:rPr>
          <w:rFonts w:cs="Leelawadee UI"/>
        </w:rPr>
        <w:t>n</w:t>
      </w:r>
      <w:r w:rsidRPr="00BE5E65">
        <w:rPr>
          <w:rFonts w:cs="Leelawadee UI"/>
          <w:spacing w:val="-1"/>
        </w:rPr>
        <w:t>i</w:t>
      </w:r>
      <w:r w:rsidRPr="00BE5E65">
        <w:rPr>
          <w:rFonts w:cs="Leelawadee UI"/>
        </w:rPr>
        <w:t>s</w:t>
      </w:r>
      <w:r w:rsidRPr="00BE5E65">
        <w:rPr>
          <w:rFonts w:cs="Leelawadee UI"/>
          <w:spacing w:val="-1"/>
        </w:rPr>
        <w:t>t</w:t>
      </w:r>
      <w:r w:rsidRPr="00BE5E65">
        <w:rPr>
          <w:rFonts w:cs="Leelawadee UI"/>
          <w:spacing w:val="1"/>
        </w:rPr>
        <w:t>r</w:t>
      </w:r>
      <w:r w:rsidRPr="00BE5E65">
        <w:rPr>
          <w:rFonts w:cs="Leelawadee UI"/>
        </w:rPr>
        <w:t>ati</w:t>
      </w:r>
      <w:r w:rsidRPr="00BE5E65">
        <w:rPr>
          <w:rFonts w:cs="Leelawadee UI"/>
          <w:spacing w:val="-3"/>
        </w:rPr>
        <w:t>v</w:t>
      </w:r>
      <w:r w:rsidRPr="00BE5E65">
        <w:rPr>
          <w:rFonts w:cs="Leelawadee UI"/>
        </w:rPr>
        <w:t>a</w:t>
      </w:r>
      <w:r w:rsidRPr="00BE5E65">
        <w:rPr>
          <w:rFonts w:cs="Leelawadee UI"/>
          <w:spacing w:val="2"/>
        </w:rPr>
        <w:t xml:space="preserve"> </w:t>
      </w:r>
      <w:r w:rsidRPr="00BE5E65">
        <w:rPr>
          <w:rFonts w:cs="Leelawadee UI"/>
        </w:rPr>
        <w:t xml:space="preserve">y </w:t>
      </w:r>
      <w:r w:rsidRPr="00BE5E65">
        <w:rPr>
          <w:rFonts w:cs="Leelawadee UI"/>
          <w:spacing w:val="1"/>
        </w:rPr>
        <w:t>r</w:t>
      </w:r>
      <w:r w:rsidRPr="00BE5E65">
        <w:rPr>
          <w:rFonts w:cs="Leelawadee UI"/>
        </w:rPr>
        <w:t>e</w:t>
      </w:r>
      <w:r w:rsidRPr="00BE5E65">
        <w:rPr>
          <w:rFonts w:cs="Leelawadee UI"/>
          <w:spacing w:val="2"/>
        </w:rPr>
        <w:t>g</w:t>
      </w:r>
      <w:r w:rsidRPr="00BE5E65">
        <w:rPr>
          <w:rFonts w:cs="Leelawadee UI"/>
          <w:spacing w:val="-4"/>
        </w:rPr>
        <w:t>í</w:t>
      </w:r>
      <w:r w:rsidRPr="00BE5E65">
        <w:rPr>
          <w:rFonts w:cs="Leelawadee UI"/>
          <w:spacing w:val="1"/>
        </w:rPr>
        <w:t>m</w:t>
      </w:r>
      <w:r w:rsidRPr="00BE5E65">
        <w:rPr>
          <w:rFonts w:cs="Leelawadee UI"/>
        </w:rPr>
        <w:t>e</w:t>
      </w:r>
      <w:r w:rsidRPr="00BE5E65">
        <w:rPr>
          <w:rFonts w:cs="Leelawadee UI"/>
          <w:spacing w:val="-1"/>
        </w:rPr>
        <w:t>n</w:t>
      </w:r>
      <w:r w:rsidRPr="00BE5E65">
        <w:rPr>
          <w:rFonts w:cs="Leelawadee UI"/>
        </w:rPr>
        <w:t>es</w:t>
      </w:r>
      <w:r w:rsidRPr="00BE5E65">
        <w:rPr>
          <w:rFonts w:cs="Leelawadee UI"/>
          <w:spacing w:val="2"/>
        </w:rPr>
        <w:t xml:space="preserve"> </w:t>
      </w:r>
      <w:r w:rsidRPr="00BE5E65">
        <w:rPr>
          <w:rFonts w:cs="Leelawadee UI"/>
        </w:rPr>
        <w:t>es</w:t>
      </w:r>
      <w:r w:rsidRPr="00BE5E65">
        <w:rPr>
          <w:rFonts w:cs="Leelawadee UI"/>
          <w:spacing w:val="-1"/>
        </w:rPr>
        <w:t>p</w:t>
      </w:r>
      <w:r w:rsidRPr="00BE5E65">
        <w:rPr>
          <w:rFonts w:cs="Leelawadee UI"/>
        </w:rPr>
        <w:t>ec</w:t>
      </w:r>
      <w:r w:rsidRPr="00BE5E65">
        <w:rPr>
          <w:rFonts w:cs="Leelawadee UI"/>
          <w:spacing w:val="-1"/>
        </w:rPr>
        <w:t>i</w:t>
      </w:r>
      <w:r w:rsidRPr="00BE5E65">
        <w:rPr>
          <w:rFonts w:cs="Leelawadee UI"/>
        </w:rPr>
        <w:t>a</w:t>
      </w:r>
      <w:r w:rsidRPr="00BE5E65">
        <w:rPr>
          <w:rFonts w:cs="Leelawadee UI"/>
          <w:spacing w:val="-1"/>
        </w:rPr>
        <w:t>l</w:t>
      </w:r>
      <w:r w:rsidRPr="00BE5E65">
        <w:rPr>
          <w:rFonts w:cs="Leelawadee UI"/>
          <w:spacing w:val="2"/>
        </w:rPr>
        <w:t>e</w:t>
      </w:r>
      <w:r w:rsidRPr="00BE5E65">
        <w:rPr>
          <w:rFonts w:cs="Leelawadee UI"/>
        </w:rPr>
        <w:t>s</w:t>
      </w:r>
      <w:r w:rsidRPr="00BE5E65">
        <w:rPr>
          <w:rFonts w:cs="Leelawadee UI"/>
          <w:spacing w:val="2"/>
        </w:rPr>
        <w:t xml:space="preserve"> </w:t>
      </w:r>
      <w:r w:rsidRPr="00BE5E65">
        <w:rPr>
          <w:rFonts w:cs="Leelawadee UI"/>
        </w:rPr>
        <w:t>en</w:t>
      </w:r>
      <w:r w:rsidRPr="00BE5E65">
        <w:rPr>
          <w:rFonts w:cs="Leelawadee UI"/>
          <w:spacing w:val="2"/>
        </w:rPr>
        <w:t xml:space="preserve"> </w:t>
      </w:r>
      <w:r w:rsidRPr="00BE5E65">
        <w:rPr>
          <w:rFonts w:cs="Leelawadee UI"/>
          <w:spacing w:val="1"/>
        </w:rPr>
        <w:t>m</w:t>
      </w:r>
      <w:r w:rsidRPr="00BE5E65">
        <w:rPr>
          <w:rFonts w:cs="Leelawadee UI"/>
        </w:rPr>
        <w:t>at</w:t>
      </w:r>
      <w:r w:rsidRPr="00BE5E65">
        <w:rPr>
          <w:rFonts w:cs="Leelawadee UI"/>
          <w:spacing w:val="-2"/>
        </w:rPr>
        <w:t>e</w:t>
      </w:r>
      <w:r w:rsidRPr="00BE5E65">
        <w:rPr>
          <w:rFonts w:cs="Leelawadee UI"/>
          <w:spacing w:val="1"/>
        </w:rPr>
        <w:t>r</w:t>
      </w:r>
      <w:r w:rsidRPr="00BE5E65">
        <w:rPr>
          <w:rFonts w:cs="Leelawadee UI"/>
          <w:spacing w:val="-1"/>
        </w:rPr>
        <w:t>i</w:t>
      </w:r>
      <w:r w:rsidRPr="00BE5E65">
        <w:rPr>
          <w:rFonts w:cs="Leelawadee UI"/>
        </w:rPr>
        <w:t>a</w:t>
      </w:r>
      <w:r w:rsidRPr="00BE5E65">
        <w:rPr>
          <w:rFonts w:cs="Leelawadee UI"/>
          <w:spacing w:val="2"/>
        </w:rPr>
        <w:t xml:space="preserve"> </w:t>
      </w:r>
      <w:r w:rsidRPr="00BE5E65">
        <w:rPr>
          <w:rFonts w:cs="Leelawadee UI"/>
        </w:rPr>
        <w:t>de a</w:t>
      </w:r>
      <w:r w:rsidRPr="00BE5E65">
        <w:rPr>
          <w:rFonts w:cs="Leelawadee UI"/>
          <w:spacing w:val="-1"/>
        </w:rPr>
        <w:t>d</w:t>
      </w:r>
      <w:r w:rsidRPr="00BE5E65">
        <w:rPr>
          <w:rFonts w:cs="Leelawadee UI"/>
          <w:spacing w:val="1"/>
        </w:rPr>
        <w:t>m</w:t>
      </w:r>
      <w:r w:rsidRPr="00BE5E65">
        <w:rPr>
          <w:rFonts w:cs="Leelawadee UI"/>
          <w:spacing w:val="-1"/>
        </w:rPr>
        <w:t>i</w:t>
      </w:r>
      <w:r w:rsidRPr="00BE5E65">
        <w:rPr>
          <w:rFonts w:cs="Leelawadee UI"/>
        </w:rPr>
        <w:t>n</w:t>
      </w:r>
      <w:r w:rsidRPr="00BE5E65">
        <w:rPr>
          <w:rFonts w:cs="Leelawadee UI"/>
          <w:spacing w:val="-1"/>
        </w:rPr>
        <w:t>i</w:t>
      </w:r>
      <w:r w:rsidRPr="00BE5E65">
        <w:rPr>
          <w:rFonts w:cs="Leelawadee UI"/>
        </w:rPr>
        <w:t>s</w:t>
      </w:r>
      <w:r w:rsidRPr="00BE5E65">
        <w:rPr>
          <w:rFonts w:cs="Leelawadee UI"/>
          <w:spacing w:val="1"/>
        </w:rPr>
        <w:t>tr</w:t>
      </w:r>
      <w:r w:rsidRPr="00BE5E65">
        <w:rPr>
          <w:rFonts w:cs="Leelawadee UI"/>
        </w:rPr>
        <w:t>ac</w:t>
      </w:r>
      <w:r w:rsidRPr="00BE5E65">
        <w:rPr>
          <w:rFonts w:cs="Leelawadee UI"/>
          <w:spacing w:val="-1"/>
        </w:rPr>
        <w:t>i</w:t>
      </w:r>
      <w:r w:rsidRPr="00BE5E65">
        <w:rPr>
          <w:rFonts w:cs="Leelawadee UI"/>
        </w:rPr>
        <w:t>ón</w:t>
      </w:r>
      <w:r w:rsidRPr="00BE5E65">
        <w:rPr>
          <w:rFonts w:cs="Leelawadee UI"/>
          <w:spacing w:val="1"/>
        </w:rPr>
        <w:t xml:space="preserve"> </w:t>
      </w:r>
      <w:r w:rsidRPr="00BE5E65">
        <w:rPr>
          <w:rFonts w:cs="Leelawadee UI"/>
          <w:spacing w:val="-3"/>
        </w:rPr>
        <w:t>d</w:t>
      </w:r>
      <w:r w:rsidRPr="00BE5E65">
        <w:rPr>
          <w:rFonts w:cs="Leelawadee UI"/>
        </w:rPr>
        <w:t>e p</w:t>
      </w:r>
      <w:r w:rsidRPr="00BE5E65">
        <w:rPr>
          <w:rFonts w:cs="Leelawadee UI"/>
          <w:spacing w:val="-2"/>
        </w:rPr>
        <w:t>e</w:t>
      </w:r>
      <w:r w:rsidRPr="00BE5E65">
        <w:rPr>
          <w:rFonts w:cs="Leelawadee UI"/>
          <w:spacing w:val="1"/>
        </w:rPr>
        <w:t>r</w:t>
      </w:r>
      <w:r w:rsidRPr="00BE5E65">
        <w:rPr>
          <w:rFonts w:cs="Leelawadee UI"/>
        </w:rPr>
        <w:t>s</w:t>
      </w:r>
      <w:r w:rsidRPr="00BE5E65">
        <w:rPr>
          <w:rFonts w:cs="Leelawadee UI"/>
          <w:spacing w:val="-3"/>
        </w:rPr>
        <w:t>o</w:t>
      </w:r>
      <w:r w:rsidRPr="00BE5E65">
        <w:rPr>
          <w:rFonts w:cs="Leelawadee UI"/>
        </w:rPr>
        <w:t>n</w:t>
      </w:r>
      <w:r w:rsidRPr="00BE5E65">
        <w:rPr>
          <w:rFonts w:cs="Leelawadee UI"/>
          <w:spacing w:val="-1"/>
        </w:rPr>
        <w:t>al</w:t>
      </w:r>
      <w:r w:rsidRPr="00BE5E65">
        <w:rPr>
          <w:rFonts w:cs="Leelawadee UI"/>
        </w:rPr>
        <w:t>,</w:t>
      </w:r>
      <w:r w:rsidRPr="00BE5E65">
        <w:rPr>
          <w:rFonts w:cs="Leelawadee UI"/>
          <w:spacing w:val="2"/>
        </w:rPr>
        <w:t xml:space="preserve"> </w:t>
      </w:r>
      <w:r w:rsidRPr="00BE5E65">
        <w:rPr>
          <w:rFonts w:cs="Leelawadee UI"/>
        </w:rPr>
        <w:t>n</w:t>
      </w:r>
      <w:r w:rsidRPr="00BE5E65">
        <w:rPr>
          <w:rFonts w:cs="Leelawadee UI"/>
          <w:spacing w:val="-1"/>
        </w:rPr>
        <w:t>o</w:t>
      </w:r>
      <w:r w:rsidRPr="00BE5E65">
        <w:rPr>
          <w:rFonts w:cs="Leelawadee UI"/>
          <w:spacing w:val="1"/>
        </w:rPr>
        <w:t>m</w:t>
      </w:r>
      <w:r w:rsidRPr="00BE5E65">
        <w:rPr>
          <w:rFonts w:cs="Leelawadee UI"/>
        </w:rPr>
        <w:t>e</w:t>
      </w:r>
      <w:r w:rsidRPr="00BE5E65">
        <w:rPr>
          <w:rFonts w:cs="Leelawadee UI"/>
          <w:spacing w:val="-3"/>
        </w:rPr>
        <w:t>n</w:t>
      </w:r>
      <w:r w:rsidRPr="00BE5E65">
        <w:rPr>
          <w:rFonts w:cs="Leelawadee UI"/>
        </w:rPr>
        <w:t>c</w:t>
      </w:r>
      <w:r w:rsidRPr="00BE5E65">
        <w:rPr>
          <w:rFonts w:cs="Leelawadee UI"/>
          <w:spacing w:val="-1"/>
        </w:rPr>
        <w:t>l</w:t>
      </w:r>
      <w:r w:rsidRPr="00BE5E65">
        <w:rPr>
          <w:rFonts w:cs="Leelawadee UI"/>
        </w:rPr>
        <w:t>atu</w:t>
      </w:r>
      <w:r w:rsidRPr="00BE5E65">
        <w:rPr>
          <w:rFonts w:cs="Leelawadee UI"/>
          <w:spacing w:val="1"/>
        </w:rPr>
        <w:t>r</w:t>
      </w:r>
      <w:r w:rsidRPr="00BE5E65">
        <w:rPr>
          <w:rFonts w:cs="Leelawadee UI"/>
          <w:spacing w:val="-3"/>
        </w:rPr>
        <w:t>a</w:t>
      </w:r>
      <w:r w:rsidRPr="00BE5E65">
        <w:rPr>
          <w:rFonts w:cs="Leelawadee UI"/>
        </w:rPr>
        <w:t>,</w:t>
      </w:r>
      <w:r w:rsidRPr="00BE5E65">
        <w:rPr>
          <w:rFonts w:cs="Leelawadee UI"/>
          <w:spacing w:val="2"/>
        </w:rPr>
        <w:t xml:space="preserve"> </w:t>
      </w:r>
      <w:r w:rsidRPr="00BE5E65">
        <w:rPr>
          <w:rFonts w:cs="Leelawadee UI"/>
        </w:rPr>
        <w:t>c</w:t>
      </w:r>
      <w:r w:rsidRPr="00BE5E65">
        <w:rPr>
          <w:rFonts w:cs="Leelawadee UI"/>
          <w:spacing w:val="-1"/>
        </w:rPr>
        <w:t>l</w:t>
      </w:r>
      <w:r w:rsidRPr="00BE5E65">
        <w:rPr>
          <w:rFonts w:cs="Leelawadee UI"/>
        </w:rPr>
        <w:t>as</w:t>
      </w:r>
      <w:r w:rsidRPr="00BE5E65">
        <w:rPr>
          <w:rFonts w:cs="Leelawadee UI"/>
          <w:spacing w:val="-4"/>
        </w:rPr>
        <w:t>i</w:t>
      </w:r>
      <w:r w:rsidRPr="00BE5E65">
        <w:rPr>
          <w:rFonts w:cs="Leelawadee UI"/>
          <w:spacing w:val="3"/>
        </w:rPr>
        <w:t>f</w:t>
      </w:r>
      <w:r w:rsidRPr="00BE5E65">
        <w:rPr>
          <w:rFonts w:cs="Leelawadee UI"/>
          <w:spacing w:val="-3"/>
        </w:rPr>
        <w:t>i</w:t>
      </w:r>
      <w:r w:rsidRPr="00BE5E65">
        <w:rPr>
          <w:rFonts w:cs="Leelawadee UI"/>
        </w:rPr>
        <w:t>cac</w:t>
      </w:r>
      <w:r w:rsidRPr="00BE5E65">
        <w:rPr>
          <w:rFonts w:cs="Leelawadee UI"/>
          <w:spacing w:val="-1"/>
        </w:rPr>
        <w:t>i</w:t>
      </w:r>
      <w:r w:rsidRPr="00BE5E65">
        <w:rPr>
          <w:rFonts w:cs="Leelawadee UI"/>
        </w:rPr>
        <w:t>ó</w:t>
      </w:r>
      <w:r w:rsidRPr="00BE5E65">
        <w:rPr>
          <w:rFonts w:cs="Leelawadee UI"/>
          <w:spacing w:val="-1"/>
        </w:rPr>
        <w:t>n</w:t>
      </w:r>
      <w:r w:rsidRPr="00BE5E65">
        <w:rPr>
          <w:rFonts w:cs="Leelawadee UI"/>
        </w:rPr>
        <w:t>,</w:t>
      </w:r>
      <w:r w:rsidRPr="00BE5E65">
        <w:rPr>
          <w:rFonts w:cs="Leelawadee UI"/>
          <w:spacing w:val="2"/>
        </w:rPr>
        <w:t xml:space="preserve"> </w:t>
      </w:r>
      <w:r w:rsidRPr="00BE5E65">
        <w:rPr>
          <w:rFonts w:cs="Leelawadee UI"/>
        </w:rPr>
        <w:t>sa</w:t>
      </w:r>
      <w:r w:rsidRPr="00BE5E65">
        <w:rPr>
          <w:rFonts w:cs="Leelawadee UI"/>
          <w:spacing w:val="-1"/>
        </w:rPr>
        <w:t>l</w:t>
      </w:r>
      <w:r w:rsidRPr="00BE5E65">
        <w:rPr>
          <w:rFonts w:cs="Leelawadee UI"/>
        </w:rPr>
        <w:t>ari</w:t>
      </w:r>
      <w:r w:rsidRPr="00BE5E65">
        <w:rPr>
          <w:rFonts w:cs="Leelawadee UI"/>
          <w:spacing w:val="-1"/>
        </w:rPr>
        <w:t>o</w:t>
      </w:r>
      <w:r w:rsidRPr="00BE5E65">
        <w:rPr>
          <w:rFonts w:cs="Leelawadee UI"/>
        </w:rPr>
        <w:t>s</w:t>
      </w:r>
      <w:r w:rsidRPr="00BE5E65">
        <w:rPr>
          <w:rFonts w:cs="Leelawadee UI"/>
          <w:spacing w:val="-1"/>
        </w:rPr>
        <w:t xml:space="preserve"> </w:t>
      </w:r>
      <w:r w:rsidRPr="00BE5E65">
        <w:rPr>
          <w:rFonts w:cs="Leelawadee UI"/>
        </w:rPr>
        <w:t>y</w:t>
      </w:r>
      <w:r w:rsidRPr="00BE5E65">
        <w:rPr>
          <w:rFonts w:cs="Leelawadee UI"/>
          <w:spacing w:val="-1"/>
        </w:rPr>
        <w:t xml:space="preserve"> </w:t>
      </w:r>
      <w:r w:rsidRPr="00BE5E65">
        <w:rPr>
          <w:rFonts w:cs="Leelawadee UI"/>
        </w:rPr>
        <w:t>pre</w:t>
      </w:r>
      <w:r w:rsidRPr="00BE5E65">
        <w:rPr>
          <w:rFonts w:cs="Leelawadee UI"/>
          <w:spacing w:val="-2"/>
        </w:rPr>
        <w:t>s</w:t>
      </w:r>
      <w:r w:rsidRPr="00BE5E65">
        <w:rPr>
          <w:rFonts w:cs="Leelawadee UI"/>
          <w:spacing w:val="1"/>
        </w:rPr>
        <w:t>t</w:t>
      </w:r>
      <w:r w:rsidRPr="00BE5E65">
        <w:rPr>
          <w:rFonts w:cs="Leelawadee UI"/>
          <w:spacing w:val="-3"/>
        </w:rPr>
        <w:t>a</w:t>
      </w:r>
      <w:r w:rsidRPr="00BE5E65">
        <w:rPr>
          <w:rFonts w:cs="Leelawadee UI"/>
        </w:rPr>
        <w:t>c</w:t>
      </w:r>
      <w:r w:rsidRPr="00BE5E65">
        <w:rPr>
          <w:rFonts w:cs="Leelawadee UI"/>
          <w:spacing w:val="-1"/>
        </w:rPr>
        <w:t>i</w:t>
      </w:r>
      <w:r w:rsidRPr="00BE5E65">
        <w:rPr>
          <w:rFonts w:cs="Leelawadee UI"/>
        </w:rPr>
        <w:t>o</w:t>
      </w:r>
      <w:r w:rsidRPr="00BE5E65">
        <w:rPr>
          <w:rFonts w:cs="Leelawadee UI"/>
          <w:spacing w:val="-1"/>
        </w:rPr>
        <w:t>n</w:t>
      </w:r>
      <w:r w:rsidRPr="00BE5E65">
        <w:rPr>
          <w:rFonts w:cs="Leelawadee UI"/>
        </w:rPr>
        <w:t>es.</w:t>
      </w:r>
    </w:p>
    <w:p w14:paraId="71E14798" w14:textId="77777777" w:rsidR="00696D7B" w:rsidRPr="00BE5E65" w:rsidRDefault="00696D7B" w:rsidP="00696D7B">
      <w:pPr>
        <w:rPr>
          <w:rFonts w:cs="Leelawadee UI"/>
        </w:rPr>
      </w:pPr>
    </w:p>
    <w:p w14:paraId="6A8487A1" w14:textId="77777777" w:rsidR="00696D7B" w:rsidRDefault="00696D7B" w:rsidP="00696D7B">
      <w:pPr>
        <w:rPr>
          <w:rFonts w:cs="Leelawadee UI"/>
          <w:spacing w:val="-1"/>
        </w:rPr>
      </w:pPr>
      <w:r w:rsidRPr="00BE5E65">
        <w:rPr>
          <w:rFonts w:cs="Leelawadee UI"/>
          <w:spacing w:val="-1"/>
        </w:rPr>
        <w:t>Ley 1314 de 2009 y todas las disposiciones siguientes a ésta: por las cuales se establece la convergencia de las normas contables colombianas hacia estándares internacionales de información financiera aceptados mundialmente.</w:t>
      </w:r>
    </w:p>
    <w:p w14:paraId="79541D9A" w14:textId="77777777" w:rsidR="00696D7B" w:rsidRPr="00BE5E65" w:rsidRDefault="00696D7B" w:rsidP="00696D7B">
      <w:pPr>
        <w:rPr>
          <w:rFonts w:cs="Leelawadee UI"/>
          <w:spacing w:val="-1"/>
        </w:rPr>
      </w:pPr>
    </w:p>
    <w:p w14:paraId="2B008F4A" w14:textId="5AA957D7" w:rsidR="00696D7B" w:rsidRDefault="00696D7B" w:rsidP="00696D7B">
      <w:pPr>
        <w:rPr>
          <w:rFonts w:cs="Leelawadee UI"/>
        </w:rPr>
      </w:pPr>
      <w:r w:rsidRPr="00BE5E65">
        <w:rPr>
          <w:rFonts w:cs="Leelawadee UI"/>
        </w:rPr>
        <w:t xml:space="preserve">Parques Nacionales Naturales de Colombia </w:t>
      </w:r>
      <w:r w:rsidR="00BC04DC">
        <w:rPr>
          <w:rFonts w:cs="Leelawadee UI"/>
        </w:rPr>
        <w:t xml:space="preserve">acoge </w:t>
      </w:r>
      <w:r w:rsidR="00BC04DC" w:rsidRPr="00BE5E65">
        <w:rPr>
          <w:rFonts w:cs="Leelawadee UI"/>
          <w:spacing w:val="2"/>
        </w:rPr>
        <w:t>las</w:t>
      </w:r>
      <w:r w:rsidRPr="00BE5E65">
        <w:rPr>
          <w:rFonts w:cs="Leelawadee UI"/>
          <w:spacing w:val="2"/>
        </w:rPr>
        <w:t xml:space="preserve"> </w:t>
      </w:r>
      <w:r w:rsidRPr="00BE5E65">
        <w:rPr>
          <w:rFonts w:cs="Leelawadee UI"/>
        </w:rPr>
        <w:t>n</w:t>
      </w:r>
      <w:r w:rsidRPr="00BE5E65">
        <w:rPr>
          <w:rFonts w:cs="Leelawadee UI"/>
          <w:spacing w:val="-3"/>
        </w:rPr>
        <w:t>o</w:t>
      </w:r>
      <w:r w:rsidRPr="00BE5E65">
        <w:rPr>
          <w:rFonts w:cs="Leelawadee UI"/>
          <w:spacing w:val="1"/>
        </w:rPr>
        <w:t>rm</w:t>
      </w:r>
      <w:r w:rsidRPr="00BE5E65">
        <w:rPr>
          <w:rFonts w:cs="Leelawadee UI"/>
          <w:spacing w:val="-3"/>
        </w:rPr>
        <w:t>a</w:t>
      </w:r>
      <w:r w:rsidRPr="00BE5E65">
        <w:rPr>
          <w:rFonts w:cs="Leelawadee UI"/>
        </w:rPr>
        <w:t>s emiti</w:t>
      </w:r>
      <w:r w:rsidRPr="00BE5E65">
        <w:rPr>
          <w:rFonts w:cs="Leelawadee UI"/>
          <w:spacing w:val="-1"/>
        </w:rPr>
        <w:t>d</w:t>
      </w:r>
      <w:r w:rsidRPr="00BE5E65">
        <w:rPr>
          <w:rFonts w:cs="Leelawadee UI"/>
        </w:rPr>
        <w:t>as</w:t>
      </w:r>
      <w:r w:rsidRPr="00BE5E65">
        <w:rPr>
          <w:rFonts w:cs="Leelawadee UI"/>
          <w:spacing w:val="2"/>
        </w:rPr>
        <w:t xml:space="preserve"> </w:t>
      </w:r>
      <w:r w:rsidRPr="00BE5E65">
        <w:rPr>
          <w:rFonts w:cs="Leelawadee UI"/>
        </w:rPr>
        <w:t>p</w:t>
      </w:r>
      <w:r w:rsidRPr="00BE5E65">
        <w:rPr>
          <w:rFonts w:cs="Leelawadee UI"/>
          <w:spacing w:val="-1"/>
        </w:rPr>
        <w:t>o</w:t>
      </w:r>
      <w:r w:rsidRPr="00BE5E65">
        <w:rPr>
          <w:rFonts w:cs="Leelawadee UI"/>
        </w:rPr>
        <w:t>r</w:t>
      </w:r>
      <w:r w:rsidRPr="00BE5E65">
        <w:rPr>
          <w:rFonts w:cs="Leelawadee UI"/>
          <w:spacing w:val="1"/>
        </w:rPr>
        <w:t xml:space="preserve"> </w:t>
      </w:r>
      <w:r w:rsidRPr="00BE5E65">
        <w:rPr>
          <w:rFonts w:cs="Leelawadee UI"/>
          <w:spacing w:val="-1"/>
        </w:rPr>
        <w:t>l</w:t>
      </w:r>
      <w:r w:rsidRPr="00BE5E65">
        <w:rPr>
          <w:rFonts w:cs="Leelawadee UI"/>
        </w:rPr>
        <w:t xml:space="preserve">a </w:t>
      </w:r>
      <w:r w:rsidRPr="00BE5E65">
        <w:rPr>
          <w:rFonts w:cs="Leelawadee UI"/>
          <w:spacing w:val="-1"/>
        </w:rPr>
        <w:t>C</w:t>
      </w:r>
      <w:r w:rsidRPr="00BE5E65">
        <w:rPr>
          <w:rFonts w:cs="Leelawadee UI"/>
        </w:rPr>
        <w:t>o</w:t>
      </w:r>
      <w:r w:rsidRPr="00BE5E65">
        <w:rPr>
          <w:rFonts w:cs="Leelawadee UI"/>
          <w:spacing w:val="-1"/>
        </w:rPr>
        <w:t>n</w:t>
      </w:r>
      <w:r w:rsidRPr="00BE5E65">
        <w:rPr>
          <w:rFonts w:cs="Leelawadee UI"/>
          <w:spacing w:val="1"/>
        </w:rPr>
        <w:t>t</w:t>
      </w:r>
      <w:r w:rsidRPr="00BE5E65">
        <w:rPr>
          <w:rFonts w:cs="Leelawadee UI"/>
        </w:rPr>
        <w:t>a</w:t>
      </w:r>
      <w:r w:rsidRPr="00BE5E65">
        <w:rPr>
          <w:rFonts w:cs="Leelawadee UI"/>
          <w:spacing w:val="-1"/>
        </w:rPr>
        <w:t>d</w:t>
      </w:r>
      <w:r w:rsidRPr="00BE5E65">
        <w:rPr>
          <w:rFonts w:cs="Leelawadee UI"/>
        </w:rPr>
        <w:t>ur</w:t>
      </w:r>
      <w:r w:rsidRPr="00BE5E65">
        <w:rPr>
          <w:rFonts w:cs="Leelawadee UI"/>
          <w:spacing w:val="-3"/>
        </w:rPr>
        <w:t>í</w:t>
      </w:r>
      <w:r w:rsidRPr="00BE5E65">
        <w:rPr>
          <w:rFonts w:cs="Leelawadee UI"/>
        </w:rPr>
        <w:t>a</w:t>
      </w:r>
      <w:r w:rsidRPr="00BE5E65">
        <w:rPr>
          <w:rFonts w:cs="Leelawadee UI"/>
          <w:spacing w:val="23"/>
        </w:rPr>
        <w:t xml:space="preserve"> </w:t>
      </w:r>
      <w:r w:rsidRPr="00BE5E65">
        <w:rPr>
          <w:rFonts w:cs="Leelawadee UI"/>
          <w:spacing w:val="1"/>
        </w:rPr>
        <w:t>G</w:t>
      </w:r>
      <w:r w:rsidRPr="00BE5E65">
        <w:rPr>
          <w:rFonts w:cs="Leelawadee UI"/>
        </w:rPr>
        <w:t>e</w:t>
      </w:r>
      <w:r w:rsidRPr="00BE5E65">
        <w:rPr>
          <w:rFonts w:cs="Leelawadee UI"/>
          <w:spacing w:val="-1"/>
        </w:rPr>
        <w:t>n</w:t>
      </w:r>
      <w:r w:rsidRPr="00BE5E65">
        <w:rPr>
          <w:rFonts w:cs="Leelawadee UI"/>
        </w:rPr>
        <w:t>eral</w:t>
      </w:r>
      <w:r w:rsidRPr="00BE5E65">
        <w:rPr>
          <w:rFonts w:cs="Leelawadee UI"/>
          <w:spacing w:val="22"/>
        </w:rPr>
        <w:t xml:space="preserve"> </w:t>
      </w:r>
      <w:r w:rsidRPr="00BE5E65">
        <w:rPr>
          <w:rFonts w:cs="Leelawadee UI"/>
        </w:rPr>
        <w:t>de</w:t>
      </w:r>
      <w:r w:rsidRPr="00BE5E65">
        <w:rPr>
          <w:rFonts w:cs="Leelawadee UI"/>
          <w:spacing w:val="22"/>
        </w:rPr>
        <w:t xml:space="preserve"> </w:t>
      </w:r>
      <w:r w:rsidRPr="00BE5E65">
        <w:rPr>
          <w:rFonts w:cs="Leelawadee UI"/>
          <w:spacing w:val="1"/>
        </w:rPr>
        <w:t>l</w:t>
      </w:r>
      <w:r w:rsidRPr="00BE5E65">
        <w:rPr>
          <w:rFonts w:cs="Leelawadee UI"/>
        </w:rPr>
        <w:t>a</w:t>
      </w:r>
      <w:r w:rsidRPr="00BE5E65">
        <w:rPr>
          <w:rFonts w:cs="Leelawadee UI"/>
          <w:spacing w:val="23"/>
        </w:rPr>
        <w:t xml:space="preserve"> </w:t>
      </w:r>
      <w:r w:rsidRPr="00BE5E65">
        <w:rPr>
          <w:rFonts w:cs="Leelawadee UI"/>
          <w:spacing w:val="-1"/>
        </w:rPr>
        <w:t>N</w:t>
      </w:r>
      <w:r w:rsidRPr="00BE5E65">
        <w:rPr>
          <w:rFonts w:cs="Leelawadee UI"/>
        </w:rPr>
        <w:t>ac</w:t>
      </w:r>
      <w:r w:rsidRPr="00BE5E65">
        <w:rPr>
          <w:rFonts w:cs="Leelawadee UI"/>
          <w:spacing w:val="-1"/>
        </w:rPr>
        <w:t>i</w:t>
      </w:r>
      <w:r w:rsidRPr="00BE5E65">
        <w:rPr>
          <w:rFonts w:cs="Leelawadee UI"/>
        </w:rPr>
        <w:t>ón</w:t>
      </w:r>
      <w:r w:rsidRPr="00BE5E65">
        <w:rPr>
          <w:rFonts w:cs="Leelawadee UI"/>
          <w:spacing w:val="22"/>
        </w:rPr>
        <w:t xml:space="preserve"> </w:t>
      </w:r>
      <w:r w:rsidRPr="00BE5E65">
        <w:rPr>
          <w:rFonts w:cs="Leelawadee UI"/>
        </w:rPr>
        <w:t>con</w:t>
      </w:r>
      <w:r w:rsidRPr="00BE5E65">
        <w:rPr>
          <w:rFonts w:cs="Leelawadee UI"/>
          <w:spacing w:val="22"/>
        </w:rPr>
        <w:t xml:space="preserve"> </w:t>
      </w:r>
      <w:r w:rsidRPr="00BE5E65">
        <w:rPr>
          <w:rFonts w:cs="Leelawadee UI"/>
        </w:rPr>
        <w:t>el</w:t>
      </w:r>
      <w:r w:rsidRPr="00BE5E65">
        <w:rPr>
          <w:rFonts w:cs="Leelawadee UI"/>
          <w:spacing w:val="21"/>
        </w:rPr>
        <w:t xml:space="preserve"> </w:t>
      </w:r>
      <w:r w:rsidRPr="00BE5E65">
        <w:rPr>
          <w:rFonts w:cs="Leelawadee UI"/>
          <w:spacing w:val="3"/>
        </w:rPr>
        <w:t>f</w:t>
      </w:r>
      <w:r w:rsidRPr="00BE5E65">
        <w:rPr>
          <w:rFonts w:cs="Leelawadee UI"/>
          <w:spacing w:val="-1"/>
        </w:rPr>
        <w:t>i</w:t>
      </w:r>
      <w:r w:rsidRPr="00BE5E65">
        <w:rPr>
          <w:rFonts w:cs="Leelawadee UI"/>
        </w:rPr>
        <w:t>n</w:t>
      </w:r>
      <w:r w:rsidRPr="00BE5E65">
        <w:rPr>
          <w:rFonts w:cs="Leelawadee UI"/>
          <w:spacing w:val="23"/>
        </w:rPr>
        <w:t xml:space="preserve"> </w:t>
      </w:r>
      <w:r w:rsidRPr="00BE5E65">
        <w:rPr>
          <w:rFonts w:cs="Leelawadee UI"/>
        </w:rPr>
        <w:t>de</w:t>
      </w:r>
      <w:r w:rsidRPr="00BE5E65">
        <w:rPr>
          <w:rFonts w:cs="Leelawadee UI"/>
          <w:spacing w:val="22"/>
        </w:rPr>
        <w:t xml:space="preserve"> </w:t>
      </w:r>
      <w:r w:rsidRPr="00BE5E65">
        <w:rPr>
          <w:rFonts w:cs="Leelawadee UI"/>
        </w:rPr>
        <w:t>g</w:t>
      </w:r>
      <w:r w:rsidRPr="00BE5E65">
        <w:rPr>
          <w:rFonts w:cs="Leelawadee UI"/>
          <w:spacing w:val="-1"/>
        </w:rPr>
        <w:t>e</w:t>
      </w:r>
      <w:r w:rsidRPr="00BE5E65">
        <w:rPr>
          <w:rFonts w:cs="Leelawadee UI"/>
        </w:rPr>
        <w:t>n</w:t>
      </w:r>
      <w:r w:rsidRPr="00BE5E65">
        <w:rPr>
          <w:rFonts w:cs="Leelawadee UI"/>
          <w:spacing w:val="-1"/>
        </w:rPr>
        <w:t>e</w:t>
      </w:r>
      <w:r w:rsidRPr="00BE5E65">
        <w:rPr>
          <w:rFonts w:cs="Leelawadee UI"/>
          <w:spacing w:val="1"/>
        </w:rPr>
        <w:t>r</w:t>
      </w:r>
      <w:r w:rsidRPr="00BE5E65">
        <w:rPr>
          <w:rFonts w:cs="Leelawadee UI"/>
        </w:rPr>
        <w:t>ar</w:t>
      </w:r>
      <w:r w:rsidRPr="00BE5E65">
        <w:rPr>
          <w:rFonts w:cs="Leelawadee UI"/>
          <w:spacing w:val="23"/>
        </w:rPr>
        <w:t xml:space="preserve"> </w:t>
      </w:r>
      <w:r w:rsidRPr="00BE5E65">
        <w:rPr>
          <w:rFonts w:cs="Leelawadee UI"/>
          <w:spacing w:val="-1"/>
        </w:rPr>
        <w:t>i</w:t>
      </w:r>
      <w:r w:rsidRPr="00BE5E65">
        <w:rPr>
          <w:rFonts w:cs="Leelawadee UI"/>
          <w:spacing w:val="-3"/>
        </w:rPr>
        <w:t>n</w:t>
      </w:r>
      <w:r w:rsidRPr="00BE5E65">
        <w:rPr>
          <w:rFonts w:cs="Leelawadee UI"/>
          <w:spacing w:val="3"/>
        </w:rPr>
        <w:t>f</w:t>
      </w:r>
      <w:r w:rsidRPr="00BE5E65">
        <w:rPr>
          <w:rFonts w:cs="Leelawadee UI"/>
        </w:rPr>
        <w:t>o</w:t>
      </w:r>
      <w:r w:rsidRPr="00BE5E65">
        <w:rPr>
          <w:rFonts w:cs="Leelawadee UI"/>
          <w:spacing w:val="-2"/>
        </w:rPr>
        <w:t>r</w:t>
      </w:r>
      <w:r w:rsidRPr="00BE5E65">
        <w:rPr>
          <w:rFonts w:cs="Leelawadee UI"/>
          <w:spacing w:val="1"/>
        </w:rPr>
        <w:t>m</w:t>
      </w:r>
      <w:r w:rsidRPr="00BE5E65">
        <w:rPr>
          <w:rFonts w:cs="Leelawadee UI"/>
        </w:rPr>
        <w:t>ac</w:t>
      </w:r>
      <w:r w:rsidRPr="00BE5E65">
        <w:rPr>
          <w:rFonts w:cs="Leelawadee UI"/>
          <w:spacing w:val="-1"/>
        </w:rPr>
        <w:t>i</w:t>
      </w:r>
      <w:r w:rsidRPr="00BE5E65">
        <w:rPr>
          <w:rFonts w:cs="Leelawadee UI"/>
        </w:rPr>
        <w:t>ón</w:t>
      </w:r>
      <w:r w:rsidRPr="00BE5E65">
        <w:rPr>
          <w:rFonts w:cs="Leelawadee UI"/>
          <w:spacing w:val="22"/>
        </w:rPr>
        <w:t xml:space="preserve"> </w:t>
      </w:r>
      <w:r w:rsidRPr="00BE5E65">
        <w:rPr>
          <w:rFonts w:cs="Leelawadee UI"/>
        </w:rPr>
        <w:t>co</w:t>
      </w:r>
      <w:r w:rsidRPr="00BE5E65">
        <w:rPr>
          <w:rFonts w:cs="Leelawadee UI"/>
          <w:spacing w:val="-1"/>
        </w:rPr>
        <w:t>nt</w:t>
      </w:r>
      <w:r w:rsidRPr="00BE5E65">
        <w:rPr>
          <w:rFonts w:cs="Leelawadee UI"/>
        </w:rPr>
        <w:t>a</w:t>
      </w:r>
      <w:r w:rsidRPr="00BE5E65">
        <w:rPr>
          <w:rFonts w:cs="Leelawadee UI"/>
          <w:spacing w:val="-1"/>
        </w:rPr>
        <w:t>bl</w:t>
      </w:r>
      <w:r w:rsidRPr="00BE5E65">
        <w:rPr>
          <w:rFonts w:cs="Leelawadee UI"/>
        </w:rPr>
        <w:t xml:space="preserve">e, bajo el ámbito del Régimen de Contabilidad Pública, esencialmente lo contenido en la </w:t>
      </w:r>
      <w:r w:rsidRPr="00BE5E65">
        <w:rPr>
          <w:rFonts w:cs="Leelawadee UI"/>
          <w:spacing w:val="1"/>
        </w:rPr>
        <w:t xml:space="preserve">Resolución 533 de 2015 y sus modificaciones desarrollado en </w:t>
      </w:r>
      <w:r w:rsidRPr="00BE5E65">
        <w:rPr>
          <w:rFonts w:cs="Leelawadee UI"/>
        </w:rPr>
        <w:t xml:space="preserve">el Marco Conceptual para la Preparación y Presentación de Información Financiera y las Normas para el Reconocimiento, Medición, Revelación y Presentación de los Hechos Económicos. </w:t>
      </w:r>
    </w:p>
    <w:p w14:paraId="01BA7C6B" w14:textId="77777777" w:rsidR="00913FF7" w:rsidRDefault="00913FF7" w:rsidP="00696D7B">
      <w:pPr>
        <w:rPr>
          <w:rFonts w:cs="Leelawadee UI"/>
        </w:rPr>
      </w:pPr>
    </w:p>
    <w:p w14:paraId="446FBB42" w14:textId="77777777" w:rsidR="00913FF7" w:rsidRDefault="00913FF7" w:rsidP="00696D7B">
      <w:pPr>
        <w:rPr>
          <w:rFonts w:cs="Leelawadee UI"/>
        </w:rPr>
      </w:pPr>
    </w:p>
    <w:p w14:paraId="53D8E22A" w14:textId="77777777" w:rsidR="00913FF7" w:rsidRPr="00BE5E65" w:rsidRDefault="00913FF7" w:rsidP="00696D7B">
      <w:pPr>
        <w:rPr>
          <w:rFonts w:cs="Leelawadee UI"/>
        </w:rPr>
      </w:pPr>
    </w:p>
    <w:p w14:paraId="4F85C48D" w14:textId="77777777" w:rsidR="00696D7B" w:rsidRPr="00BE5E65" w:rsidRDefault="00696D7B" w:rsidP="00696D7B">
      <w:pPr>
        <w:tabs>
          <w:tab w:val="left" w:pos="567"/>
        </w:tabs>
        <w:rPr>
          <w:rFonts w:cs="Leelawadee UI"/>
          <w:b/>
          <w:bCs/>
        </w:rPr>
      </w:pPr>
      <w:bookmarkStart w:id="5" w:name="_Toc494800606"/>
      <w:bookmarkStart w:id="6" w:name="_Toc494806966"/>
      <w:bookmarkStart w:id="7" w:name="_Toc494883452"/>
    </w:p>
    <w:p w14:paraId="59D237AD" w14:textId="77777777" w:rsidR="00696D7B" w:rsidRDefault="00696D7B" w:rsidP="00696D7B">
      <w:pPr>
        <w:tabs>
          <w:tab w:val="left" w:pos="567"/>
        </w:tabs>
        <w:rPr>
          <w:rFonts w:cs="Leelawadee UI"/>
          <w:b/>
          <w:bCs/>
        </w:rPr>
      </w:pPr>
      <w:r w:rsidRPr="00BE5E65">
        <w:rPr>
          <w:rFonts w:cs="Leelawadee UI"/>
          <w:b/>
          <w:bCs/>
        </w:rPr>
        <w:lastRenderedPageBreak/>
        <w:t>REFERENCIAS LEGALES Y REGLAMENTARIAS</w:t>
      </w:r>
      <w:bookmarkEnd w:id="5"/>
      <w:bookmarkEnd w:id="6"/>
      <w:bookmarkEnd w:id="7"/>
      <w:r>
        <w:rPr>
          <w:rFonts w:cs="Leelawadee UI"/>
          <w:b/>
          <w:bCs/>
        </w:rPr>
        <w:t xml:space="preserve"> </w:t>
      </w:r>
      <w:bookmarkStart w:id="8" w:name="_Toc494806967"/>
      <w:bookmarkStart w:id="9" w:name="_Toc494883453"/>
      <w:r w:rsidRPr="00BE5E65">
        <w:rPr>
          <w:rFonts w:cs="Leelawadee UI"/>
          <w:b/>
          <w:bCs/>
        </w:rPr>
        <w:t>DEL SECTOR PÚBLICO Y DE LA ENTIDAD</w:t>
      </w:r>
      <w:bookmarkEnd w:id="8"/>
      <w:bookmarkEnd w:id="9"/>
    </w:p>
    <w:p w14:paraId="56507729" w14:textId="77777777" w:rsidR="00696D7B" w:rsidRDefault="00696D7B" w:rsidP="00696D7B">
      <w:pPr>
        <w:rPr>
          <w:rFonts w:cs="Leelawadee UI"/>
          <w:b/>
          <w:bCs/>
          <w:u w:val="single"/>
        </w:rPr>
      </w:pPr>
    </w:p>
    <w:p w14:paraId="70AEDB9C" w14:textId="0F0F3AD3" w:rsidR="00696D7B" w:rsidRDefault="00696D7B" w:rsidP="00696D7B">
      <w:pPr>
        <w:rPr>
          <w:rFonts w:cs="Leelawadee UI"/>
          <w:b/>
          <w:bCs/>
          <w:u w:val="single"/>
        </w:rPr>
      </w:pPr>
      <w:r w:rsidRPr="00BE5E65">
        <w:rPr>
          <w:rFonts w:cs="Leelawadee UI"/>
          <w:b/>
          <w:bCs/>
          <w:u w:val="single"/>
        </w:rPr>
        <w:t>Externas:</w:t>
      </w:r>
    </w:p>
    <w:p w14:paraId="385B9803" w14:textId="77777777" w:rsidR="00696D7B" w:rsidRPr="00BE5E65" w:rsidRDefault="00696D7B" w:rsidP="00696D7B">
      <w:pPr>
        <w:rPr>
          <w:rFonts w:cs="Leelawadee UI"/>
          <w:b/>
          <w:bCs/>
          <w:u w:val="single"/>
        </w:rPr>
      </w:pPr>
    </w:p>
    <w:p w14:paraId="79C67645" w14:textId="59538823"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Ley 99 de 1993 de 1993: “Por la cual se crea el Ministerio del Medio Ambiente, se reordena el Sector Público encargado de la gestión y conservación del medio ambiente y los recursos naturales renovables, se organiza el Sistema Nacional Ambiental, SINA, y se dictan otras disposiciones”.</w:t>
      </w:r>
    </w:p>
    <w:p w14:paraId="114F736E" w14:textId="749A9DA0"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Ley 489 de 1998: “Por la cual se dictan normas sobre la organización y funcionamiento de las entidades del orden nacional”.</w:t>
      </w:r>
      <w:r>
        <w:rPr>
          <w:rFonts w:cs="Leelawadee UI"/>
        </w:rPr>
        <w:t xml:space="preserve"> </w:t>
      </w:r>
    </w:p>
    <w:p w14:paraId="35072CBC" w14:textId="6A9DE714"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Decreto No. 4317 de 2004: “Por el cual se reglamenta el Fondo Nacional Ambiental, como un sistema especial de manejo de cuentas del Ministerio de Ambiente”.</w:t>
      </w:r>
    </w:p>
    <w:p w14:paraId="639CD433" w14:textId="46B6D018" w:rsidR="00696D7B" w:rsidRPr="00696D7B" w:rsidRDefault="00696D7B" w:rsidP="002C7C81">
      <w:pPr>
        <w:pStyle w:val="Prrafodelista"/>
        <w:numPr>
          <w:ilvl w:val="0"/>
          <w:numId w:val="7"/>
        </w:numPr>
        <w:ind w:left="680" w:hanging="340"/>
        <w:contextualSpacing w:val="0"/>
        <w:rPr>
          <w:rFonts w:cs="Leelawadee UI"/>
        </w:rPr>
      </w:pPr>
      <w:r w:rsidRPr="00BE5E65">
        <w:rPr>
          <w:rFonts w:cs="Leelawadee UI"/>
        </w:rPr>
        <w:t>Decreto No. 3572 de 2011: “Por el cual se crea la Unidad Administrativa Especial Parques Nacionales Naturales de Colombia, se determinan sus objetivos, estructura y funciones”.</w:t>
      </w:r>
    </w:p>
    <w:p w14:paraId="7F2BE1DC" w14:textId="6E59FCC9" w:rsidR="00696D7B" w:rsidRDefault="00696D7B" w:rsidP="002C7C81">
      <w:pPr>
        <w:pStyle w:val="Prrafodelista"/>
        <w:numPr>
          <w:ilvl w:val="0"/>
          <w:numId w:val="7"/>
        </w:numPr>
        <w:ind w:left="680" w:hanging="340"/>
        <w:contextualSpacing w:val="0"/>
        <w:rPr>
          <w:rFonts w:cs="Leelawadee UI"/>
        </w:rPr>
      </w:pPr>
      <w:r w:rsidRPr="00BE5E65">
        <w:rPr>
          <w:rFonts w:cs="Leelawadee UI"/>
        </w:rPr>
        <w:t>Decreto No. 1076 de 2015: “Por el cual se expide el Decreto Único Reglamentario del Sector Ambiente y Desarrollo Sostenible”.</w:t>
      </w:r>
    </w:p>
    <w:p w14:paraId="4C7CDBC9" w14:textId="77777777" w:rsidR="00696D7B" w:rsidRPr="00BE5E65" w:rsidRDefault="00696D7B" w:rsidP="00696D7B">
      <w:pPr>
        <w:pStyle w:val="Prrafodelista"/>
        <w:ind w:left="680"/>
        <w:contextualSpacing w:val="0"/>
        <w:rPr>
          <w:rFonts w:cs="Leelawadee UI"/>
        </w:rPr>
      </w:pPr>
    </w:p>
    <w:p w14:paraId="680AF827" w14:textId="77777777" w:rsidR="00696D7B" w:rsidRDefault="00696D7B" w:rsidP="00696D7B">
      <w:pPr>
        <w:rPr>
          <w:rFonts w:cs="Leelawadee UI"/>
          <w:b/>
          <w:bCs/>
          <w:u w:val="single"/>
        </w:rPr>
      </w:pPr>
      <w:r w:rsidRPr="00BE5E65">
        <w:rPr>
          <w:rFonts w:cs="Leelawadee UI"/>
          <w:b/>
          <w:bCs/>
          <w:u w:val="single"/>
        </w:rPr>
        <w:t xml:space="preserve">Internas: </w:t>
      </w:r>
    </w:p>
    <w:p w14:paraId="7B7BF2A7" w14:textId="77777777" w:rsidR="00696D7B" w:rsidRPr="00BE5E65" w:rsidRDefault="00696D7B" w:rsidP="00696D7B">
      <w:pPr>
        <w:rPr>
          <w:rFonts w:cs="Leelawadee UI"/>
          <w:b/>
          <w:bCs/>
          <w:u w:val="single"/>
        </w:rPr>
      </w:pPr>
    </w:p>
    <w:p w14:paraId="07DECF7B" w14:textId="0D43A395"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Resolución No. 0191 de 2017: “Por la cual se derogan las Resoluciones 302 del 23 de Julio de 2015, 444 del 05 de diciembre de 2014, 180 del 10 de junio de 2014, 003 del 08 de enero de 2013 y se conforman los grupos internos de trabajo de Parques Nacionales Naturales de Colombia y se determinan sus funciones”.</w:t>
      </w:r>
    </w:p>
    <w:p w14:paraId="09CA56F6" w14:textId="77777777" w:rsidR="00696D7B" w:rsidRDefault="00696D7B" w:rsidP="00696D7B">
      <w:pPr>
        <w:tabs>
          <w:tab w:val="left" w:pos="567"/>
        </w:tabs>
        <w:rPr>
          <w:rFonts w:cs="Leelawadee UI"/>
          <w:b/>
          <w:bCs/>
        </w:rPr>
      </w:pPr>
      <w:bookmarkStart w:id="10" w:name="_Toc494806968"/>
      <w:bookmarkStart w:id="11" w:name="_Toc494883454"/>
    </w:p>
    <w:p w14:paraId="3276D477" w14:textId="77777777" w:rsidR="00696D7B" w:rsidRPr="00BE5E65" w:rsidRDefault="00696D7B" w:rsidP="00696D7B">
      <w:pPr>
        <w:tabs>
          <w:tab w:val="left" w:pos="567"/>
        </w:tabs>
        <w:rPr>
          <w:rFonts w:cs="Leelawadee UI"/>
          <w:b/>
          <w:bCs/>
        </w:rPr>
      </w:pPr>
      <w:r w:rsidRPr="00BE5E65">
        <w:rPr>
          <w:rFonts w:cs="Leelawadee UI"/>
          <w:b/>
          <w:bCs/>
        </w:rPr>
        <w:t>DE CONTROL INTERNO Y SOSTENIBILIDAD CONTABLE</w:t>
      </w:r>
      <w:bookmarkEnd w:id="10"/>
      <w:bookmarkEnd w:id="11"/>
    </w:p>
    <w:p w14:paraId="13C19C72" w14:textId="77777777" w:rsidR="00696D7B" w:rsidRDefault="00696D7B" w:rsidP="00696D7B">
      <w:pPr>
        <w:rPr>
          <w:rFonts w:cs="Leelawadee UI"/>
          <w:b/>
          <w:bCs/>
          <w:u w:val="single"/>
        </w:rPr>
      </w:pPr>
    </w:p>
    <w:p w14:paraId="059B7245" w14:textId="77777777" w:rsidR="00696D7B" w:rsidRDefault="00696D7B" w:rsidP="00696D7B">
      <w:pPr>
        <w:rPr>
          <w:rFonts w:cs="Leelawadee UI"/>
          <w:b/>
          <w:bCs/>
          <w:u w:val="single"/>
        </w:rPr>
      </w:pPr>
      <w:r w:rsidRPr="00BE5E65">
        <w:rPr>
          <w:rFonts w:cs="Leelawadee UI"/>
          <w:b/>
          <w:bCs/>
          <w:u w:val="single"/>
        </w:rPr>
        <w:t>Externas:</w:t>
      </w:r>
    </w:p>
    <w:p w14:paraId="1D4B55E3" w14:textId="77777777" w:rsidR="00696D7B" w:rsidRPr="00BE5E65" w:rsidRDefault="00696D7B" w:rsidP="00696D7B">
      <w:pPr>
        <w:rPr>
          <w:rFonts w:cs="Leelawadee UI"/>
          <w:b/>
          <w:bCs/>
          <w:u w:val="single"/>
        </w:rPr>
      </w:pPr>
    </w:p>
    <w:p w14:paraId="4609568B" w14:textId="61EEA8D1"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Ley 87 de 1993: “Por la cual se establecen normas para el ejercicio del Control Interno en las entidades y organismos del Estado y se dictan otras disposiciones”, y sus decretos reglamentarios”.</w:t>
      </w:r>
    </w:p>
    <w:p w14:paraId="6F49FDCA" w14:textId="1BCF34D1"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Ley 42 de 1993: “Por la cual se establecen normas básicas para el ejercicio de Control Fiscal Financiero y los organismos que lo ejercen”.</w:t>
      </w:r>
    </w:p>
    <w:p w14:paraId="377B8507" w14:textId="7F4D8BDA" w:rsidR="00696D7B" w:rsidRPr="00BE5E65" w:rsidRDefault="00696D7B" w:rsidP="002C7C81">
      <w:pPr>
        <w:pStyle w:val="Prrafodelista"/>
        <w:numPr>
          <w:ilvl w:val="0"/>
          <w:numId w:val="7"/>
        </w:numPr>
        <w:ind w:left="680" w:hanging="340"/>
        <w:contextualSpacing w:val="0"/>
        <w:rPr>
          <w:rFonts w:cs="Leelawadee UI"/>
        </w:rPr>
      </w:pPr>
      <w:r>
        <w:rPr>
          <w:rFonts w:cs="Leelawadee UI"/>
        </w:rPr>
        <w:t xml:space="preserve">Decreto </w:t>
      </w:r>
      <w:r w:rsidRPr="00BE5E65">
        <w:rPr>
          <w:rFonts w:cs="Leelawadee UI"/>
        </w:rPr>
        <w:t>1068 de 2015</w:t>
      </w:r>
      <w:r>
        <w:rPr>
          <w:rFonts w:cs="Leelawadee UI"/>
        </w:rPr>
        <w:t xml:space="preserve">. </w:t>
      </w:r>
      <w:r w:rsidRPr="00BE5E65">
        <w:rPr>
          <w:rFonts w:cs="Leelawadee UI"/>
        </w:rPr>
        <w:t xml:space="preserve">Decreto Único Reglamentario del Sector Hacienda y Crédito Público </w:t>
      </w:r>
      <w:r>
        <w:rPr>
          <w:rFonts w:cs="Leelawadee UI"/>
        </w:rPr>
        <w:t>y</w:t>
      </w:r>
      <w:r w:rsidRPr="00BE5E65">
        <w:rPr>
          <w:rFonts w:cs="Leelawadee UI"/>
        </w:rPr>
        <w:t xml:space="preserve"> se reglamenta el parágrafo 4 del artículo 163 de la Ley 1753 de 2015, sobre depuración definitiva de la cartera de imposible recaudo de las entidades públicas del orden nacional”.</w:t>
      </w:r>
    </w:p>
    <w:p w14:paraId="18AB2DB8" w14:textId="5F7525F5" w:rsidR="00696D7B" w:rsidRDefault="00696D7B" w:rsidP="002C7C81">
      <w:pPr>
        <w:pStyle w:val="Prrafodelista"/>
        <w:numPr>
          <w:ilvl w:val="0"/>
          <w:numId w:val="7"/>
        </w:numPr>
        <w:ind w:left="680" w:hanging="340"/>
        <w:contextualSpacing w:val="0"/>
        <w:rPr>
          <w:rFonts w:cs="Leelawadee UI"/>
        </w:rPr>
      </w:pPr>
      <w:r w:rsidRPr="00BE5E65">
        <w:rPr>
          <w:rFonts w:cs="Leelawadee UI"/>
        </w:rPr>
        <w:t>Resolución No. 193 de 2016 y su anexo, “Por la cual se incorpora, en los procedimientos transversales del Régimen de Contabilidad Pública, el procedimiento para la evaluación del control interno contable, de acuerdo a disposiciones de la Contaduría General de la Nación”</w:t>
      </w:r>
      <w:r w:rsidR="00DD6187">
        <w:rPr>
          <w:rFonts w:cs="Leelawadee UI"/>
        </w:rPr>
        <w:t xml:space="preserve">; y el </w:t>
      </w:r>
      <w:r w:rsidR="00DD6187">
        <w:rPr>
          <w:rFonts w:cs="Leelawadee UI"/>
        </w:rPr>
        <w:t>I</w:t>
      </w:r>
      <w:r w:rsidR="00DD6187" w:rsidRPr="00DD6187">
        <w:rPr>
          <w:rFonts w:cs="Leelawadee UI"/>
        </w:rPr>
        <w:t>nforme anual de evaluación del control interno</w:t>
      </w:r>
      <w:r w:rsidR="00DD6187">
        <w:rPr>
          <w:rFonts w:cs="Leelawadee UI"/>
        </w:rPr>
        <w:t xml:space="preserve"> </w:t>
      </w:r>
      <w:r w:rsidR="00DD6187" w:rsidRPr="00DD6187">
        <w:rPr>
          <w:rFonts w:cs="Leelawadee UI"/>
        </w:rPr>
        <w:t>contable</w:t>
      </w:r>
      <w:r w:rsidR="00DD6187">
        <w:rPr>
          <w:rFonts w:cs="Leelawadee UI"/>
        </w:rPr>
        <w:t xml:space="preserve"> que se realiza a partir de esta Resolución. </w:t>
      </w:r>
    </w:p>
    <w:p w14:paraId="291B765C" w14:textId="17AF8676" w:rsidR="00696D7B" w:rsidRPr="00DD6187" w:rsidRDefault="00DD6187" w:rsidP="00696D7B">
      <w:pPr>
        <w:pStyle w:val="Prrafodelista"/>
        <w:numPr>
          <w:ilvl w:val="0"/>
          <w:numId w:val="7"/>
        </w:numPr>
        <w:ind w:left="680" w:hanging="340"/>
        <w:contextualSpacing w:val="0"/>
        <w:rPr>
          <w:rFonts w:cs="Leelawadee UI"/>
        </w:rPr>
      </w:pPr>
      <w:r w:rsidRPr="00DD6187">
        <w:rPr>
          <w:rFonts w:cs="Leelawadee UI"/>
        </w:rPr>
        <w:lastRenderedPageBreak/>
        <w:t>Resolución No 347 de 2025.  </w:t>
      </w:r>
      <w:r>
        <w:rPr>
          <w:rFonts w:cs="Leelawadee UI"/>
        </w:rPr>
        <w:t>“</w:t>
      </w:r>
      <w:r w:rsidRPr="00DD6187">
        <w:rPr>
          <w:rFonts w:cs="Leelawadee UI"/>
        </w:rPr>
        <w:t>Por la cual se incorpora el Procedimiento para</w:t>
      </w:r>
      <w:r w:rsidRPr="00DD6187">
        <w:rPr>
          <w:rFonts w:cs="Leelawadee UI"/>
        </w:rPr>
        <w:br/>
        <w:t>la evaluación del control interno contable en los Procedimientos Transversales</w:t>
      </w:r>
      <w:r w:rsidRPr="00DD6187">
        <w:rPr>
          <w:rFonts w:cs="Leelawadee UI"/>
        </w:rPr>
        <w:br/>
        <w:t>del Régimen de Contabilidad Pública y se deroga la Resolución 193 de 2016</w:t>
      </w:r>
      <w:r>
        <w:rPr>
          <w:rFonts w:cs="Leelawadee UI"/>
        </w:rPr>
        <w:t>”</w:t>
      </w:r>
      <w:r w:rsidRPr="00DD6187">
        <w:rPr>
          <w:rFonts w:cs="Leelawadee UI"/>
        </w:rPr>
        <w:t xml:space="preserve">.  </w:t>
      </w:r>
    </w:p>
    <w:p w14:paraId="3CC9F79D" w14:textId="77777777" w:rsidR="00913FF7" w:rsidRDefault="00913FF7" w:rsidP="00696D7B">
      <w:pPr>
        <w:rPr>
          <w:rFonts w:cs="Leelawadee UI"/>
          <w:b/>
          <w:bCs/>
          <w:u w:val="single"/>
        </w:rPr>
      </w:pPr>
    </w:p>
    <w:p w14:paraId="1D986D1C" w14:textId="69A01170" w:rsidR="00696D7B" w:rsidRDefault="00696D7B" w:rsidP="00696D7B">
      <w:pPr>
        <w:rPr>
          <w:rFonts w:cs="Leelawadee UI"/>
          <w:b/>
          <w:bCs/>
          <w:u w:val="single"/>
        </w:rPr>
      </w:pPr>
      <w:r w:rsidRPr="00BE5E65">
        <w:rPr>
          <w:rFonts w:cs="Leelawadee UI"/>
          <w:b/>
          <w:bCs/>
          <w:u w:val="single"/>
        </w:rPr>
        <w:t>Interna:</w:t>
      </w:r>
    </w:p>
    <w:p w14:paraId="6031E074" w14:textId="77777777" w:rsidR="00696D7B" w:rsidRPr="00BE5E65" w:rsidRDefault="00696D7B" w:rsidP="00696D7B">
      <w:pPr>
        <w:rPr>
          <w:rFonts w:cs="Leelawadee UI"/>
          <w:b/>
          <w:bCs/>
          <w:u w:val="single"/>
        </w:rPr>
      </w:pPr>
    </w:p>
    <w:p w14:paraId="0A003CE5" w14:textId="4A62C157" w:rsidR="00696D7B" w:rsidRPr="00696D7B" w:rsidRDefault="00696D7B" w:rsidP="002C7C81">
      <w:pPr>
        <w:pStyle w:val="Prrafodelista"/>
        <w:numPr>
          <w:ilvl w:val="0"/>
          <w:numId w:val="7"/>
        </w:numPr>
        <w:contextualSpacing w:val="0"/>
        <w:rPr>
          <w:rFonts w:cs="Leelawadee UI"/>
        </w:rPr>
      </w:pPr>
      <w:bookmarkStart w:id="12" w:name="_Hlk211261777"/>
      <w:r w:rsidRPr="0085151B">
        <w:rPr>
          <w:rFonts w:cs="Leelawadee UI"/>
        </w:rPr>
        <w:t>Resolución 303 de 2025: "Por medio de la cual se actualiza y reglamenta el Comité Técnico de Sostenibilidad contable de Parques Nacionales Naturales de Colombia - PNNC".</w:t>
      </w:r>
    </w:p>
    <w:p w14:paraId="462CD35D" w14:textId="77777777" w:rsidR="00696D7B" w:rsidRDefault="00696D7B" w:rsidP="00696D7B">
      <w:pPr>
        <w:tabs>
          <w:tab w:val="left" w:pos="567"/>
        </w:tabs>
        <w:rPr>
          <w:rFonts w:cs="Leelawadee UI"/>
          <w:b/>
          <w:bCs/>
        </w:rPr>
      </w:pPr>
      <w:bookmarkStart w:id="13" w:name="_Toc494806969"/>
      <w:bookmarkStart w:id="14" w:name="_Toc494883455"/>
      <w:bookmarkEnd w:id="12"/>
    </w:p>
    <w:p w14:paraId="40B57D23" w14:textId="77777777" w:rsidR="00696D7B" w:rsidRDefault="00696D7B" w:rsidP="00696D7B">
      <w:pPr>
        <w:tabs>
          <w:tab w:val="left" w:pos="567"/>
        </w:tabs>
        <w:rPr>
          <w:rFonts w:cs="Leelawadee UI"/>
          <w:b/>
          <w:bCs/>
        </w:rPr>
      </w:pPr>
      <w:r w:rsidRPr="00BE5E65">
        <w:rPr>
          <w:rFonts w:cs="Leelawadee UI"/>
          <w:b/>
          <w:bCs/>
        </w:rPr>
        <w:t>DE MANEJO CONTABLE:</w:t>
      </w:r>
      <w:bookmarkEnd w:id="13"/>
      <w:bookmarkEnd w:id="14"/>
    </w:p>
    <w:p w14:paraId="181AFBB5" w14:textId="77777777" w:rsidR="00696D7B" w:rsidRPr="00BE5E65" w:rsidRDefault="00696D7B" w:rsidP="00696D7B">
      <w:pPr>
        <w:tabs>
          <w:tab w:val="left" w:pos="567"/>
        </w:tabs>
        <w:rPr>
          <w:rFonts w:cs="Leelawadee UI"/>
          <w:b/>
          <w:bCs/>
        </w:rPr>
      </w:pPr>
    </w:p>
    <w:p w14:paraId="0D8E8634" w14:textId="77777777" w:rsidR="00696D7B" w:rsidRDefault="00696D7B" w:rsidP="00696D7B">
      <w:pPr>
        <w:rPr>
          <w:rFonts w:cs="Leelawadee UI"/>
          <w:b/>
          <w:bCs/>
          <w:u w:val="single"/>
        </w:rPr>
      </w:pPr>
      <w:r w:rsidRPr="00BE5E65">
        <w:rPr>
          <w:rFonts w:cs="Leelawadee UI"/>
          <w:b/>
          <w:bCs/>
          <w:u w:val="single"/>
        </w:rPr>
        <w:t>Externas:</w:t>
      </w:r>
    </w:p>
    <w:p w14:paraId="6B1746CB" w14:textId="77777777" w:rsidR="00696D7B" w:rsidRPr="00BE5E65" w:rsidRDefault="00696D7B" w:rsidP="00696D7B">
      <w:pPr>
        <w:rPr>
          <w:rFonts w:cs="Leelawadee UI"/>
          <w:b/>
          <w:bCs/>
          <w:u w:val="single"/>
        </w:rPr>
      </w:pPr>
    </w:p>
    <w:p w14:paraId="3D720949" w14:textId="77777777"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Resolución No. 354 de 2007: “Por la cual se adopta el Régimen de Contabilidad Pública, el Manual de Procedimientos y la Doctrina Contable Pública”.</w:t>
      </w:r>
    </w:p>
    <w:p w14:paraId="540661D4" w14:textId="77777777"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Resolución No. 525 de 2016: “Por la cual se incorpora, en el Régimen de Contabilidad Pública, la Norma de Proceso Contable y Sistema Documental Contable, según disposiciones de la Contaduría General de la Nación".</w:t>
      </w:r>
    </w:p>
    <w:p w14:paraId="13E3D916" w14:textId="77777777"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Resolución 193 de 2016, “Por el cual se incorpora, en los procedimientos transversales del Régimen de Contabilidad Pública, el Procedimiento para la evaluación del control interno contable”.</w:t>
      </w:r>
    </w:p>
    <w:p w14:paraId="2FBF2E3E" w14:textId="1D86F30C"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Resolución No. 239 de 2017: “Por la cual se corrige el artículo 1º de la Resolución No. 182 del 19 de mayo de 2017, que incorpora, en los Procedimientos Transversales del Régimen de Contabilidad Pública, el Procedimiento para la preparación y publicación de los informes financieros y contables mensuales, que deban publicarse de conformidad con el numeral 36 del artículo 34 de la Ley 734 de 2002”.</w:t>
      </w:r>
    </w:p>
    <w:p w14:paraId="545DC096" w14:textId="5E311F34"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Resolución 356 de 2022, por la cual se incorpora, en los Procedimientos Transversales del Régimen del Contabilidad Pública, el Procedimiento para la preparación, presentación y publicación de los informes financieros y contables, que deban publicarse conforme a lo establecido en el numeral 37 del artículo 38 de la Ley 1952 de 2019.</w:t>
      </w:r>
    </w:p>
    <w:p w14:paraId="0DCD98B1" w14:textId="77777777" w:rsidR="00696D7B" w:rsidRDefault="00696D7B" w:rsidP="00696D7B">
      <w:pPr>
        <w:rPr>
          <w:rFonts w:cs="Leelawadee UI"/>
          <w:b/>
          <w:bCs/>
        </w:rPr>
      </w:pPr>
      <w:bookmarkStart w:id="15" w:name="_Toc494806970"/>
      <w:bookmarkStart w:id="16" w:name="_Toc494883456"/>
    </w:p>
    <w:p w14:paraId="2367814A" w14:textId="77777777" w:rsidR="00696D7B" w:rsidRDefault="00696D7B" w:rsidP="00696D7B">
      <w:pPr>
        <w:rPr>
          <w:rFonts w:cs="Leelawadee UI"/>
          <w:b/>
          <w:bCs/>
        </w:rPr>
      </w:pPr>
      <w:r w:rsidRPr="00BE5E65">
        <w:rPr>
          <w:rFonts w:cs="Leelawadee UI"/>
          <w:b/>
          <w:bCs/>
        </w:rPr>
        <w:t>DEL MARCO NORMATIVO PARA ENTIDADES DE GOBIERNO – RESOLUCIÓN 533/2015:</w:t>
      </w:r>
      <w:bookmarkEnd w:id="15"/>
      <w:bookmarkEnd w:id="16"/>
    </w:p>
    <w:p w14:paraId="4CD98608" w14:textId="77777777" w:rsidR="00D57100" w:rsidRPr="00BE5E65" w:rsidRDefault="00D57100" w:rsidP="00696D7B">
      <w:pPr>
        <w:rPr>
          <w:rFonts w:cs="Leelawadee UI"/>
          <w:b/>
          <w:bCs/>
        </w:rPr>
      </w:pPr>
    </w:p>
    <w:p w14:paraId="54D7B632" w14:textId="77777777" w:rsidR="00696D7B" w:rsidRDefault="00696D7B" w:rsidP="00696D7B">
      <w:pPr>
        <w:rPr>
          <w:rFonts w:cs="Leelawadee UI"/>
          <w:b/>
          <w:bCs/>
          <w:u w:val="single"/>
        </w:rPr>
      </w:pPr>
      <w:r w:rsidRPr="00BE5E65">
        <w:rPr>
          <w:rFonts w:cs="Leelawadee UI"/>
          <w:b/>
          <w:bCs/>
          <w:u w:val="single"/>
        </w:rPr>
        <w:t>Externas:</w:t>
      </w:r>
    </w:p>
    <w:p w14:paraId="70422658" w14:textId="77777777" w:rsidR="00D57100" w:rsidRPr="00BE5E65" w:rsidRDefault="00D57100" w:rsidP="00696D7B">
      <w:pPr>
        <w:rPr>
          <w:rFonts w:cs="Leelawadee UI"/>
          <w:b/>
          <w:bCs/>
          <w:u w:val="single"/>
        </w:rPr>
      </w:pPr>
    </w:p>
    <w:p w14:paraId="401A5E10" w14:textId="1D46492F"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Resolución No. 533 de 2015: “Mediante la cual se incorpora como parte del Régimen de Contabilidad Pública, el Marco conceptual para la preparación y presentación de información financiera y las Normas para el reconocimiento, medición, revelación y presentación de los Hechos Económicos aplicable a las entidades de gobierno definidas en el artículo segundo de dicha resolución, según disposiciones de la Contaduría General de la Nación”: (Parques Nacionales Naturales de Colombia- No.1808 ID923272418)”.</w:t>
      </w:r>
    </w:p>
    <w:p w14:paraId="72756C7C" w14:textId="34C60391" w:rsidR="00696D7B" w:rsidRDefault="00696D7B" w:rsidP="002C7C81">
      <w:pPr>
        <w:pStyle w:val="Prrafodelista"/>
        <w:numPr>
          <w:ilvl w:val="0"/>
          <w:numId w:val="7"/>
        </w:numPr>
        <w:ind w:left="680" w:hanging="340"/>
        <w:contextualSpacing w:val="0"/>
        <w:rPr>
          <w:rFonts w:cs="Leelawadee UI"/>
        </w:rPr>
      </w:pPr>
      <w:r w:rsidRPr="00BE5E65">
        <w:rPr>
          <w:rFonts w:cs="Leelawadee UI"/>
        </w:rPr>
        <w:lastRenderedPageBreak/>
        <w:t>Resolución 438 de 2024, por la cual se modifican el Marco conceptual para la preparación y presentación de información financiera, y las Normas para el reconocimiento, medición, revelación y presentación de los hechos económicos, del Marco normativo para entidades de gobierno.</w:t>
      </w:r>
    </w:p>
    <w:p w14:paraId="22EDB935" w14:textId="4CF703A2" w:rsidR="00DD6187" w:rsidRPr="00BE5E65" w:rsidRDefault="00DD6187" w:rsidP="002C7C81">
      <w:pPr>
        <w:pStyle w:val="Prrafodelista"/>
        <w:numPr>
          <w:ilvl w:val="0"/>
          <w:numId w:val="7"/>
        </w:numPr>
        <w:ind w:left="680" w:hanging="340"/>
        <w:contextualSpacing w:val="0"/>
        <w:rPr>
          <w:rFonts w:cs="Leelawadee UI"/>
        </w:rPr>
      </w:pPr>
      <w:r w:rsidRPr="00DD6187">
        <w:rPr>
          <w:rFonts w:cs="Leelawadee UI"/>
        </w:rPr>
        <w:t>Resolución No 339 de 2025.  </w:t>
      </w:r>
      <w:r>
        <w:rPr>
          <w:rFonts w:cs="Leelawadee UI"/>
        </w:rPr>
        <w:t>“</w:t>
      </w:r>
      <w:r w:rsidRPr="00DD6187">
        <w:rPr>
          <w:rFonts w:cs="Leelawadee UI"/>
        </w:rPr>
        <w:t>Por la cual se modifica el Marco Conceptual</w:t>
      </w:r>
      <w:r w:rsidRPr="00DD6187">
        <w:rPr>
          <w:rFonts w:cs="Leelawadee UI"/>
        </w:rPr>
        <w:br/>
        <w:t>para la Preparación y Presentación de Información Financiera y las Normas para</w:t>
      </w:r>
      <w:r w:rsidRPr="00DD6187">
        <w:rPr>
          <w:rFonts w:cs="Leelawadee UI"/>
        </w:rPr>
        <w:br/>
        <w:t>el Reconocimiento, Medición, Revelación y Presentación de los Hechos Económicos,</w:t>
      </w:r>
      <w:r w:rsidRPr="00DD6187">
        <w:rPr>
          <w:rFonts w:cs="Leelawadee UI"/>
        </w:rPr>
        <w:br/>
        <w:t>del Marco Normativo para Entidades de Gobierno, con el f:in de excluir el</w:t>
      </w:r>
      <w:r w:rsidRPr="00DD6187">
        <w:rPr>
          <w:rFonts w:cs="Leelawadee UI"/>
        </w:rPr>
        <w:br/>
        <w:t>estado de flujos de efectivo del juego completo de estados financieros</w:t>
      </w:r>
      <w:r w:rsidR="00913FF7">
        <w:rPr>
          <w:rFonts w:cs="Leelawadee UI"/>
        </w:rPr>
        <w:t>”.</w:t>
      </w:r>
    </w:p>
    <w:p w14:paraId="1FEBF598" w14:textId="77777777" w:rsidR="00D57100" w:rsidRPr="00AE70F2" w:rsidRDefault="00D57100" w:rsidP="00AE70F2">
      <w:pPr>
        <w:ind w:left="340"/>
        <w:rPr>
          <w:rFonts w:cs="Leelawadee UI"/>
        </w:rPr>
      </w:pPr>
    </w:p>
    <w:p w14:paraId="02A367BE" w14:textId="77777777" w:rsidR="00696D7B" w:rsidRDefault="00696D7B" w:rsidP="00696D7B">
      <w:pPr>
        <w:rPr>
          <w:rFonts w:cs="Leelawadee UI"/>
          <w:b/>
          <w:bCs/>
          <w:u w:val="single"/>
        </w:rPr>
      </w:pPr>
      <w:r w:rsidRPr="00BE5E65">
        <w:rPr>
          <w:rFonts w:cs="Leelawadee UI"/>
          <w:b/>
          <w:bCs/>
          <w:u w:val="single"/>
        </w:rPr>
        <w:t>Interna:</w:t>
      </w:r>
    </w:p>
    <w:p w14:paraId="4BBDFCA7" w14:textId="77777777" w:rsidR="00D57100" w:rsidRPr="00BE5E65" w:rsidRDefault="00D57100" w:rsidP="00696D7B">
      <w:pPr>
        <w:rPr>
          <w:rFonts w:cs="Leelawadee UI"/>
          <w:b/>
          <w:bCs/>
          <w:u w:val="single"/>
        </w:rPr>
      </w:pPr>
    </w:p>
    <w:p w14:paraId="51CF9E8B" w14:textId="77777777"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Circular No. 20164300045841 de julio 26 de 2016: “Procedimiento y responsables para la Implementación de Normas Internacionales de Contabilidad para el sector público, Entidades de Gobierno – Resolución 533 de 2015, en Parques Nacionales Naturales de Colombia”.</w:t>
      </w:r>
    </w:p>
    <w:p w14:paraId="25020F05" w14:textId="77777777" w:rsidR="00696D7B" w:rsidRPr="00BE5E65" w:rsidRDefault="00696D7B" w:rsidP="00696D7B">
      <w:pPr>
        <w:tabs>
          <w:tab w:val="left" w:pos="567"/>
        </w:tabs>
        <w:rPr>
          <w:rFonts w:cs="Leelawadee UI"/>
        </w:rPr>
      </w:pPr>
      <w:bookmarkStart w:id="17" w:name="_Toc494806971"/>
      <w:bookmarkStart w:id="18" w:name="_Toc494883457"/>
    </w:p>
    <w:p w14:paraId="5B06F919" w14:textId="77777777" w:rsidR="00696D7B" w:rsidRDefault="00696D7B" w:rsidP="00696D7B">
      <w:pPr>
        <w:tabs>
          <w:tab w:val="left" w:pos="567"/>
        </w:tabs>
        <w:rPr>
          <w:rFonts w:cs="Leelawadee UI"/>
          <w:b/>
          <w:bCs/>
        </w:rPr>
      </w:pPr>
      <w:r w:rsidRPr="00BE5E65">
        <w:rPr>
          <w:rFonts w:cs="Leelawadee UI"/>
          <w:b/>
          <w:bCs/>
        </w:rPr>
        <w:t>DE MANEJO DE INGRESOS:</w:t>
      </w:r>
      <w:bookmarkEnd w:id="17"/>
      <w:bookmarkEnd w:id="18"/>
      <w:r w:rsidRPr="00BE5E65">
        <w:rPr>
          <w:rFonts w:cs="Leelawadee UI"/>
          <w:b/>
          <w:bCs/>
        </w:rPr>
        <w:t xml:space="preserve"> </w:t>
      </w:r>
    </w:p>
    <w:p w14:paraId="571A203C" w14:textId="77777777" w:rsidR="00D57100" w:rsidRPr="00BE5E65" w:rsidRDefault="00D57100" w:rsidP="00696D7B">
      <w:pPr>
        <w:tabs>
          <w:tab w:val="left" w:pos="567"/>
        </w:tabs>
        <w:rPr>
          <w:rFonts w:cs="Leelawadee UI"/>
          <w:b/>
          <w:bCs/>
        </w:rPr>
      </w:pPr>
    </w:p>
    <w:p w14:paraId="358F1C75" w14:textId="77777777" w:rsidR="00696D7B" w:rsidRDefault="00696D7B" w:rsidP="00696D7B">
      <w:pPr>
        <w:rPr>
          <w:rFonts w:cs="Leelawadee UI"/>
          <w:b/>
          <w:bCs/>
          <w:u w:val="single"/>
        </w:rPr>
      </w:pPr>
      <w:r w:rsidRPr="00BE5E65">
        <w:rPr>
          <w:rFonts w:cs="Leelawadee UI"/>
          <w:b/>
          <w:bCs/>
          <w:u w:val="single"/>
        </w:rPr>
        <w:t>Externas:</w:t>
      </w:r>
    </w:p>
    <w:p w14:paraId="68FDFACB" w14:textId="77777777" w:rsidR="00732C19" w:rsidRPr="00BE5E65" w:rsidRDefault="00732C19" w:rsidP="00696D7B">
      <w:pPr>
        <w:rPr>
          <w:rFonts w:cs="Leelawadee UI"/>
          <w:b/>
          <w:bCs/>
          <w:u w:val="single"/>
        </w:rPr>
      </w:pPr>
    </w:p>
    <w:p w14:paraId="6390C19B" w14:textId="77777777"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Decreto 155 de 2004. “Por el cual se reglamenta el artículo 43 de la Ley </w:t>
      </w:r>
      <w:hyperlink r:id="rId15" w:anchor="0" w:history="1">
        <w:r w:rsidRPr="00BE5E65">
          <w:rPr>
            <w:rFonts w:cs="Leelawadee UI"/>
          </w:rPr>
          <w:t>99</w:t>
        </w:r>
      </w:hyperlink>
      <w:r w:rsidRPr="00BE5E65">
        <w:rPr>
          <w:rFonts w:cs="Leelawadee UI"/>
        </w:rPr>
        <w:t> de 1993 sobre tasas por utilización de aguas y se adoptan otras disposiciones”.</w:t>
      </w:r>
    </w:p>
    <w:p w14:paraId="4E438F51" w14:textId="1A662FD3"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 xml:space="preserve">Resolución No. 1517 de 2012: “Por la cual se adopta el manual para asignación de compensaciones por Pérdida de Biodiversidad, de acuerdo a disposiciones del Ministerio de Ambiente y Desarrollo Sostenible”. </w:t>
      </w:r>
    </w:p>
    <w:p w14:paraId="2E31A88C" w14:textId="77777777" w:rsidR="00696D7B" w:rsidRDefault="00696D7B" w:rsidP="00696D7B">
      <w:pPr>
        <w:rPr>
          <w:rFonts w:cs="Leelawadee UI"/>
          <w:b/>
          <w:bCs/>
          <w:u w:val="single"/>
        </w:rPr>
      </w:pPr>
    </w:p>
    <w:p w14:paraId="421BD5F4" w14:textId="77777777" w:rsidR="00696D7B" w:rsidRDefault="00696D7B" w:rsidP="00696D7B">
      <w:pPr>
        <w:rPr>
          <w:rFonts w:cs="Leelawadee UI"/>
          <w:b/>
          <w:bCs/>
          <w:u w:val="single"/>
        </w:rPr>
      </w:pPr>
      <w:r w:rsidRPr="00BE5E65">
        <w:rPr>
          <w:rFonts w:cs="Leelawadee UI"/>
          <w:b/>
          <w:bCs/>
          <w:u w:val="single"/>
        </w:rPr>
        <w:t>Internas:</w:t>
      </w:r>
    </w:p>
    <w:p w14:paraId="300F3723" w14:textId="77777777" w:rsidR="00D57100" w:rsidRPr="00BE5E65" w:rsidRDefault="00D57100" w:rsidP="00696D7B">
      <w:pPr>
        <w:rPr>
          <w:rFonts w:cs="Leelawadee UI"/>
          <w:b/>
          <w:bCs/>
          <w:u w:val="single"/>
        </w:rPr>
      </w:pPr>
    </w:p>
    <w:p w14:paraId="534AC4E8" w14:textId="2248B8A3" w:rsidR="00D57100" w:rsidRDefault="00D57100" w:rsidP="002C7C81">
      <w:pPr>
        <w:pStyle w:val="Prrafodelista"/>
        <w:numPr>
          <w:ilvl w:val="0"/>
          <w:numId w:val="7"/>
        </w:numPr>
        <w:ind w:left="680" w:hanging="340"/>
        <w:contextualSpacing w:val="0"/>
        <w:rPr>
          <w:rFonts w:cs="Leelawadee UI"/>
        </w:rPr>
      </w:pPr>
      <w:r w:rsidRPr="00BE5E65">
        <w:rPr>
          <w:rFonts w:cs="Leelawadee UI"/>
        </w:rPr>
        <w:t>Resolución No. 227 de 2005: “Por la cual se regula la instalación de antenas y demás elementos materiales pertenecientes a redes de telecomunicación y radiocomunicación pública y privada en las áreas a cargo de la Unidad Administrativa Especial del Sistema de Parques Nacionales Naturales”.</w:t>
      </w:r>
    </w:p>
    <w:p w14:paraId="20C1855E" w14:textId="5F769766"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Circular No. 005 de abril 04 de 2006. “Entrega de Informes de Ingresos por parte de las Direcciones Territoriales”.</w:t>
      </w:r>
    </w:p>
    <w:p w14:paraId="3B261CCC" w14:textId="639B1412"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Resolución No. 072 de 2006: “Por la cual se modifica la Resolución 227 de agosto 30 de 2005, de regulación de instalación de antenas a cargo de Parques Nacionales Naturales de Colombia”.</w:t>
      </w:r>
    </w:p>
    <w:p w14:paraId="5C7B8A75" w14:textId="4F5DE595"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Resolución No. 017 de 2007: “Por la cual se regulan las actividades de toma de fotografías, grabaciones de video, y filmaciones en áreas del Sistema de Parques Nacionales Naturales y su uso posterior, y se adoptan otras determinaciones”.</w:t>
      </w:r>
    </w:p>
    <w:p w14:paraId="40EBDC57" w14:textId="77777777"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lastRenderedPageBreak/>
        <w:t>Circular 20171000000453 de enero 20 de 2017: “Actualización del cobro de los derechos de ingreso a los Parques Nacionales Naturales con vocación ecoturística y servicios complementarios para la vigencia 2017”.</w:t>
      </w:r>
    </w:p>
    <w:p w14:paraId="3370C242" w14:textId="603D664F" w:rsidR="00696D7B" w:rsidRPr="00BE5E65" w:rsidRDefault="00696D7B" w:rsidP="002C7C81">
      <w:pPr>
        <w:pStyle w:val="Prrafodelista"/>
        <w:numPr>
          <w:ilvl w:val="0"/>
          <w:numId w:val="7"/>
        </w:numPr>
        <w:ind w:left="680" w:hanging="340"/>
        <w:contextualSpacing w:val="0"/>
      </w:pPr>
      <w:r w:rsidRPr="00BE5E65">
        <w:rPr>
          <w:rFonts w:cs="Leelawadee UI"/>
        </w:rPr>
        <w:t>Resolución No. 0152 de 2017: “Por la cual se modifica la Resolución No. 0245 de 2012 sobre valor de derechos de ingreso, permanencia y servicios complementarios en las áreas del Sistema de Parques Nacionales Naturales de Colombia y se adoptan otras disposiciones”.</w:t>
      </w:r>
    </w:p>
    <w:p w14:paraId="5A59CF31" w14:textId="77777777" w:rsidR="00696D7B" w:rsidRDefault="00696D7B" w:rsidP="00696D7B">
      <w:pPr>
        <w:tabs>
          <w:tab w:val="left" w:pos="567"/>
        </w:tabs>
        <w:rPr>
          <w:rFonts w:cs="Leelawadee UI"/>
          <w:b/>
          <w:bCs/>
        </w:rPr>
      </w:pPr>
      <w:bookmarkStart w:id="19" w:name="_Toc494806972"/>
      <w:bookmarkStart w:id="20" w:name="_Toc494883458"/>
    </w:p>
    <w:p w14:paraId="426E7D4B" w14:textId="50E427B6" w:rsidR="00696D7B" w:rsidRDefault="00696D7B" w:rsidP="00696D7B">
      <w:pPr>
        <w:tabs>
          <w:tab w:val="left" w:pos="567"/>
        </w:tabs>
        <w:rPr>
          <w:rFonts w:cs="Leelawadee UI"/>
          <w:b/>
          <w:bCs/>
        </w:rPr>
      </w:pPr>
      <w:r w:rsidRPr="00BE5E65">
        <w:rPr>
          <w:rFonts w:cs="Leelawadee UI"/>
          <w:b/>
          <w:bCs/>
        </w:rPr>
        <w:t>DE MANEJO PRESUPUESTAL:</w:t>
      </w:r>
      <w:bookmarkEnd w:id="19"/>
      <w:bookmarkEnd w:id="20"/>
    </w:p>
    <w:p w14:paraId="1F1DBEE1" w14:textId="77777777" w:rsidR="00D57100" w:rsidRPr="00BE5E65" w:rsidRDefault="00D57100" w:rsidP="00696D7B">
      <w:pPr>
        <w:tabs>
          <w:tab w:val="left" w:pos="567"/>
        </w:tabs>
        <w:rPr>
          <w:rFonts w:cs="Leelawadee UI"/>
          <w:b/>
          <w:bCs/>
        </w:rPr>
      </w:pPr>
    </w:p>
    <w:p w14:paraId="23C97D17" w14:textId="77777777" w:rsidR="00696D7B" w:rsidRDefault="00696D7B" w:rsidP="00696D7B">
      <w:pPr>
        <w:rPr>
          <w:rFonts w:cs="Leelawadee UI"/>
          <w:b/>
          <w:bCs/>
          <w:u w:val="single"/>
        </w:rPr>
      </w:pPr>
      <w:r w:rsidRPr="00BE5E65">
        <w:rPr>
          <w:rFonts w:cs="Leelawadee UI"/>
          <w:b/>
          <w:bCs/>
          <w:u w:val="single"/>
        </w:rPr>
        <w:t>Externas:</w:t>
      </w:r>
    </w:p>
    <w:p w14:paraId="08371155" w14:textId="77777777" w:rsidR="00D57100" w:rsidRPr="00BE5E65" w:rsidRDefault="00D57100" w:rsidP="00696D7B">
      <w:pPr>
        <w:rPr>
          <w:rFonts w:cs="Leelawadee UI"/>
          <w:b/>
          <w:bCs/>
          <w:u w:val="single"/>
        </w:rPr>
      </w:pPr>
    </w:p>
    <w:p w14:paraId="40B78660" w14:textId="77777777"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Constitución Política de Colombia: en el Título XII, Capítulo 3, artículos 345 al 355 (presupuesto) y en el Capítulo 4, artículos 356 al 364 (distribución de recursos y de las competencias).</w:t>
      </w:r>
    </w:p>
    <w:p w14:paraId="45B1C62A" w14:textId="77777777"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Decretos reglamentarios del Estatuto Orgánico de Presupuesto: 9 Decreto 568 de 21 de marzo de 1996 9 Decreto 2260 de 13 de diciembre de 1996 9 Decreto 630 de 2 de abril de1996 – Reglamentario PAC.</w:t>
      </w:r>
    </w:p>
    <w:p w14:paraId="7D560927" w14:textId="77777777"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Estatuto Orgánico de Presupuesto: “Según Decreto 111 de enero de 1996, que compila: 9 Ley 38 de 1989 9 Ley 179 de 1994 9 Ley 225 de 1995”.</w:t>
      </w:r>
    </w:p>
    <w:p w14:paraId="1653E77E" w14:textId="3CD844D1"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Resolución 036 de 1998: “Por la cual se dictan normas y procedimientos sobre registros presupuestales, suministro de información y sistematización del Presupuesto General de la Nación”.</w:t>
      </w:r>
    </w:p>
    <w:p w14:paraId="606BFC09" w14:textId="4FD4E370"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Ley 617 de 2000: “Por la cual se dictan otras normas tendientes a fortalecer la descentralización, y se dictan normas para la racionalización del gasto público nacional”.</w:t>
      </w:r>
    </w:p>
    <w:p w14:paraId="789F726F" w14:textId="35260D8A"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 xml:space="preserve">Ley 819 de 2003: “Por la cual se dictan normas orgánicas en materia de presupuesto, responsabilidad y transparencia fiscal”. </w:t>
      </w:r>
    </w:p>
    <w:p w14:paraId="5C6C8E5F" w14:textId="0FE23669"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Decreto 4730 de 2005: “Modificado parcialmente por el Decreto 1957 del 30 de mayo de 2007, por el cual se reglamentan las normas orgánicas del presupuesto”.</w:t>
      </w:r>
    </w:p>
    <w:p w14:paraId="3E4E4C80" w14:textId="744E145C"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Decreto 1957 de 2007: “Por el cual se reglamentan normas orgánicas del presupuesto y se dictan otras disposiciones en la materia”.</w:t>
      </w:r>
    </w:p>
    <w:p w14:paraId="03D0A2D7" w14:textId="727012CB"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Decreto 1068 de 2015: “Por medio del cual se expide el decreto único reglamentario del Sector Hacienda y Crédito Público”.</w:t>
      </w:r>
    </w:p>
    <w:p w14:paraId="4E913407" w14:textId="77777777"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Ley de Presupuesto General de la Nación: “Presupuesto de rentas y recursos de capital - Ley anual de apropiaciones - Disposiciones generales - Decreto anual de liquidación del Presupuesto General de la Nación”.</w:t>
      </w:r>
    </w:p>
    <w:p w14:paraId="699469A6" w14:textId="77777777" w:rsidR="00696D7B" w:rsidRDefault="00696D7B" w:rsidP="00696D7B">
      <w:pPr>
        <w:tabs>
          <w:tab w:val="left" w:pos="567"/>
        </w:tabs>
        <w:rPr>
          <w:rFonts w:cs="Leelawadee UI"/>
          <w:b/>
          <w:bCs/>
        </w:rPr>
      </w:pPr>
      <w:bookmarkStart w:id="21" w:name="_Toc494806973"/>
      <w:bookmarkStart w:id="22" w:name="_Toc494883459"/>
    </w:p>
    <w:p w14:paraId="7C5F745F" w14:textId="77777777" w:rsidR="00913FF7" w:rsidRDefault="00913FF7" w:rsidP="00696D7B">
      <w:pPr>
        <w:tabs>
          <w:tab w:val="left" w:pos="567"/>
        </w:tabs>
        <w:rPr>
          <w:rFonts w:cs="Leelawadee UI"/>
          <w:b/>
          <w:bCs/>
        </w:rPr>
      </w:pPr>
    </w:p>
    <w:p w14:paraId="2A182367" w14:textId="77777777" w:rsidR="00913FF7" w:rsidRDefault="00913FF7" w:rsidP="00696D7B">
      <w:pPr>
        <w:tabs>
          <w:tab w:val="left" w:pos="567"/>
        </w:tabs>
        <w:rPr>
          <w:rFonts w:cs="Leelawadee UI"/>
          <w:b/>
          <w:bCs/>
        </w:rPr>
      </w:pPr>
    </w:p>
    <w:p w14:paraId="1FEFD8D4" w14:textId="77777777" w:rsidR="00913FF7" w:rsidRDefault="00913FF7" w:rsidP="00696D7B">
      <w:pPr>
        <w:tabs>
          <w:tab w:val="left" w:pos="567"/>
        </w:tabs>
        <w:rPr>
          <w:rFonts w:cs="Leelawadee UI"/>
          <w:b/>
          <w:bCs/>
        </w:rPr>
      </w:pPr>
    </w:p>
    <w:p w14:paraId="6316557A" w14:textId="77777777" w:rsidR="00913FF7" w:rsidRDefault="00913FF7" w:rsidP="00696D7B">
      <w:pPr>
        <w:tabs>
          <w:tab w:val="left" w:pos="567"/>
        </w:tabs>
        <w:rPr>
          <w:rFonts w:cs="Leelawadee UI"/>
          <w:b/>
          <w:bCs/>
        </w:rPr>
      </w:pPr>
    </w:p>
    <w:p w14:paraId="4AF133F6" w14:textId="77777777" w:rsidR="00913FF7" w:rsidRDefault="00913FF7" w:rsidP="00696D7B">
      <w:pPr>
        <w:tabs>
          <w:tab w:val="left" w:pos="567"/>
        </w:tabs>
        <w:rPr>
          <w:rFonts w:cs="Leelawadee UI"/>
          <w:b/>
          <w:bCs/>
        </w:rPr>
      </w:pPr>
    </w:p>
    <w:p w14:paraId="656D720E" w14:textId="6ADA11FE" w:rsidR="00696D7B" w:rsidRDefault="00696D7B" w:rsidP="00696D7B">
      <w:pPr>
        <w:tabs>
          <w:tab w:val="left" w:pos="567"/>
        </w:tabs>
        <w:rPr>
          <w:rFonts w:cs="Leelawadee UI"/>
          <w:b/>
          <w:bCs/>
        </w:rPr>
      </w:pPr>
      <w:r w:rsidRPr="00BE5E65">
        <w:rPr>
          <w:rFonts w:cs="Leelawadee UI"/>
          <w:b/>
          <w:bCs/>
        </w:rPr>
        <w:lastRenderedPageBreak/>
        <w:t>DE MANEJO TRIBUTARIO:</w:t>
      </w:r>
      <w:bookmarkEnd w:id="21"/>
      <w:bookmarkEnd w:id="22"/>
    </w:p>
    <w:p w14:paraId="6D38EA07" w14:textId="77777777" w:rsidR="00D57100" w:rsidRPr="00BE5E65" w:rsidRDefault="00D57100" w:rsidP="00696D7B">
      <w:pPr>
        <w:tabs>
          <w:tab w:val="left" w:pos="567"/>
        </w:tabs>
        <w:rPr>
          <w:rFonts w:cs="Leelawadee UI"/>
          <w:b/>
          <w:bCs/>
        </w:rPr>
      </w:pPr>
    </w:p>
    <w:p w14:paraId="32BD6BE9" w14:textId="77777777" w:rsidR="00696D7B" w:rsidRDefault="00696D7B" w:rsidP="00696D7B">
      <w:pPr>
        <w:rPr>
          <w:rFonts w:cs="Leelawadee UI"/>
          <w:b/>
          <w:bCs/>
          <w:u w:val="single"/>
        </w:rPr>
      </w:pPr>
      <w:r w:rsidRPr="00BE5E65">
        <w:rPr>
          <w:rFonts w:cs="Leelawadee UI"/>
          <w:b/>
          <w:bCs/>
          <w:u w:val="single"/>
        </w:rPr>
        <w:t>Externas:</w:t>
      </w:r>
    </w:p>
    <w:p w14:paraId="5EEB44D3" w14:textId="77777777" w:rsidR="00D57100" w:rsidRPr="00BE5E65" w:rsidRDefault="00D57100" w:rsidP="00696D7B">
      <w:pPr>
        <w:rPr>
          <w:rFonts w:cs="Leelawadee UI"/>
          <w:b/>
          <w:bCs/>
        </w:rPr>
      </w:pPr>
    </w:p>
    <w:p w14:paraId="56F712D5" w14:textId="6B2674E6"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Ley 1697 de 2013: “Por la cual se crea la estampilla Pro Universidad Nacional de Colombia y demás universidades estatales de Colombia”.</w:t>
      </w:r>
    </w:p>
    <w:p w14:paraId="2150F5DA" w14:textId="77777777"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Decreto 1625 de 2016: “Decreto Único Reglamentario en Materia Tributaria, para adicionar un Título 5 a la Parte 5 del Libro 1 y reglamentar los artículos 221 y 222 de la Ley 1819 de 2016</w:t>
      </w:r>
    </w:p>
    <w:p w14:paraId="39F46A16" w14:textId="3D5F95C3"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Ley 1819 de 2016: “Por medio de la cual se adopta una reforma tributaria estructural, se fortalecen los mecanismos para la lucha contra la evasión y la elusión fiscal, y se dictan otras disposiciones.</w:t>
      </w:r>
    </w:p>
    <w:p w14:paraId="7096A92D" w14:textId="2D5688C4"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 xml:space="preserve">Resolución No. SDH -000415 </w:t>
      </w:r>
      <w:r>
        <w:rPr>
          <w:rFonts w:cs="Leelawadee UI"/>
        </w:rPr>
        <w:t xml:space="preserve">de </w:t>
      </w:r>
      <w:r w:rsidRPr="00BE5E65">
        <w:rPr>
          <w:rFonts w:cs="Leelawadee UI"/>
        </w:rPr>
        <w:t>2016: “Por medio del cual se unifica y simplifica el procedimiento para el reporte de la información de las Estampillas Universidad Distrital Francisco José de Caldas 50 años, Pro Cultura, Pro Personas Mayores y Cincuenta años de labor de la Universidad Pedagógica Nacional y de la Contribución Especial de Obra Pública”.</w:t>
      </w:r>
    </w:p>
    <w:p w14:paraId="27E1A7E8" w14:textId="05170646" w:rsidR="00696D7B" w:rsidRDefault="00696D7B" w:rsidP="002C7C81">
      <w:pPr>
        <w:pStyle w:val="Prrafodelista"/>
        <w:numPr>
          <w:ilvl w:val="0"/>
          <w:numId w:val="7"/>
        </w:numPr>
        <w:ind w:left="680" w:hanging="340"/>
        <w:contextualSpacing w:val="0"/>
        <w:rPr>
          <w:rFonts w:cs="Leelawadee UI"/>
        </w:rPr>
      </w:pPr>
      <w:r w:rsidRPr="00BE5E65">
        <w:rPr>
          <w:rFonts w:cs="Leelawadee UI"/>
        </w:rPr>
        <w:t>Resolución No. 000094 de 2020: “Por la cual se modifica parcialmente el numeral 2 del artículo 20 de la Resolución 000042 de mayo 5 de 2020”</w:t>
      </w:r>
    </w:p>
    <w:p w14:paraId="5D4BEFCC" w14:textId="77777777" w:rsidR="00D57100" w:rsidRPr="00BE5E65" w:rsidRDefault="00D57100" w:rsidP="00D57100">
      <w:pPr>
        <w:pStyle w:val="Prrafodelista"/>
        <w:ind w:left="680"/>
        <w:contextualSpacing w:val="0"/>
        <w:rPr>
          <w:rFonts w:cs="Leelawadee UI"/>
        </w:rPr>
      </w:pPr>
    </w:p>
    <w:p w14:paraId="4728CA48" w14:textId="77777777" w:rsidR="00696D7B" w:rsidRDefault="00696D7B" w:rsidP="00696D7B">
      <w:pPr>
        <w:rPr>
          <w:rFonts w:cs="Leelawadee UI"/>
          <w:b/>
          <w:bCs/>
          <w:u w:val="single"/>
        </w:rPr>
      </w:pPr>
      <w:r w:rsidRPr="00BE5E65">
        <w:rPr>
          <w:rFonts w:cs="Leelawadee UI"/>
          <w:b/>
          <w:bCs/>
          <w:u w:val="single"/>
        </w:rPr>
        <w:t>Interna:</w:t>
      </w:r>
    </w:p>
    <w:p w14:paraId="0C49C932" w14:textId="77777777" w:rsidR="00D57100" w:rsidRPr="00BE5E65" w:rsidRDefault="00D57100" w:rsidP="00696D7B">
      <w:pPr>
        <w:rPr>
          <w:rFonts w:cs="Leelawadee UI"/>
          <w:b/>
          <w:bCs/>
          <w:u w:val="single"/>
        </w:rPr>
      </w:pPr>
    </w:p>
    <w:p w14:paraId="02E50879" w14:textId="77777777" w:rsidR="00696D7B" w:rsidRDefault="00696D7B" w:rsidP="002C7C81">
      <w:pPr>
        <w:pStyle w:val="Prrafodelista"/>
        <w:numPr>
          <w:ilvl w:val="0"/>
          <w:numId w:val="7"/>
        </w:numPr>
        <w:ind w:left="680" w:hanging="340"/>
        <w:contextualSpacing w:val="0"/>
        <w:rPr>
          <w:rFonts w:cs="Leelawadee UI"/>
        </w:rPr>
      </w:pPr>
      <w:r w:rsidRPr="00BE5E65">
        <w:rPr>
          <w:rFonts w:cs="Leelawadee UI"/>
        </w:rPr>
        <w:t>Circular No. 20174000000074 de abril 7 de 2017, Documento Anexo: “Por la cual se establecen las Obligaciones Formales Tributarias de Parques Nacionales Naturales de Colombia y de la Subcuenta para el manejo separado de los recursos presupuestales que se asignen a la Administración del manejo del sistema de Parques Fondo Nacional Ambiental – FONAM”.</w:t>
      </w:r>
    </w:p>
    <w:p w14:paraId="2782B50B" w14:textId="77777777" w:rsidR="00696D7B" w:rsidRDefault="00696D7B" w:rsidP="00696D7B">
      <w:pPr>
        <w:tabs>
          <w:tab w:val="left" w:pos="567"/>
        </w:tabs>
        <w:rPr>
          <w:rFonts w:cs="Leelawadee UI"/>
          <w:b/>
          <w:bCs/>
        </w:rPr>
      </w:pPr>
      <w:bookmarkStart w:id="23" w:name="_Toc494806974"/>
      <w:bookmarkStart w:id="24" w:name="_Toc494883460"/>
    </w:p>
    <w:p w14:paraId="5C682B7B" w14:textId="77777777" w:rsidR="00696D7B" w:rsidRDefault="00696D7B" w:rsidP="00696D7B">
      <w:pPr>
        <w:tabs>
          <w:tab w:val="left" w:pos="567"/>
        </w:tabs>
        <w:rPr>
          <w:rFonts w:cs="Leelawadee UI"/>
          <w:b/>
          <w:bCs/>
        </w:rPr>
      </w:pPr>
      <w:r w:rsidRPr="00BE5E65">
        <w:rPr>
          <w:rFonts w:cs="Leelawadee UI"/>
          <w:b/>
          <w:bCs/>
        </w:rPr>
        <w:t>DE INFORMES Y CONTROL:</w:t>
      </w:r>
      <w:bookmarkEnd w:id="23"/>
      <w:bookmarkEnd w:id="24"/>
    </w:p>
    <w:p w14:paraId="3315828A" w14:textId="77777777" w:rsidR="00732C19" w:rsidRPr="00BE5E65" w:rsidRDefault="00732C19" w:rsidP="00696D7B">
      <w:pPr>
        <w:tabs>
          <w:tab w:val="left" w:pos="567"/>
        </w:tabs>
        <w:rPr>
          <w:rFonts w:cs="Leelawadee UI"/>
          <w:b/>
          <w:bCs/>
        </w:rPr>
      </w:pPr>
    </w:p>
    <w:p w14:paraId="2358FF47" w14:textId="77777777" w:rsidR="00696D7B" w:rsidRDefault="00696D7B" w:rsidP="00696D7B">
      <w:pPr>
        <w:rPr>
          <w:rFonts w:cs="Leelawadee UI"/>
          <w:b/>
          <w:bCs/>
          <w:u w:val="single"/>
        </w:rPr>
      </w:pPr>
      <w:r w:rsidRPr="00BE5E65">
        <w:rPr>
          <w:rFonts w:cs="Leelawadee UI"/>
          <w:b/>
          <w:bCs/>
          <w:u w:val="single"/>
        </w:rPr>
        <w:t>Externas:</w:t>
      </w:r>
    </w:p>
    <w:p w14:paraId="071AC2FF" w14:textId="77777777" w:rsidR="00D57100" w:rsidRPr="00BE5E65" w:rsidRDefault="00D57100" w:rsidP="00696D7B">
      <w:pPr>
        <w:rPr>
          <w:rFonts w:cs="Leelawadee UI"/>
          <w:b/>
          <w:bCs/>
          <w:u w:val="single"/>
        </w:rPr>
      </w:pPr>
    </w:p>
    <w:p w14:paraId="560BB568" w14:textId="081054F7"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Resolución No. 531 de 2009: “Por medio de la cual se fijan los parámetros para el envío de información a la Contaduría General de la Nación relacionada con el Boletín de Deudores Morosos del Estado (BDME)”.</w:t>
      </w:r>
    </w:p>
    <w:p w14:paraId="1F3FFBE2" w14:textId="5B86E14A"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Resolución Orgánica No.</w:t>
      </w:r>
      <w:r w:rsidR="00B80DA8">
        <w:rPr>
          <w:rFonts w:cs="Leelawadee UI"/>
        </w:rPr>
        <w:t xml:space="preserve"> </w:t>
      </w:r>
      <w:r w:rsidRPr="00BE5E65">
        <w:rPr>
          <w:rFonts w:cs="Leelawadee UI"/>
        </w:rPr>
        <w:t>7350 de 2013. De la Contraloría General de la República. “Por la cual se modifica la Resolución Orgánica número 6289 del 8 de marzo del 2011 que “Establece el Sistema de Rendición Electrónica de la Cuenta e Informes (SIRECI), que deben utilizar los sujetos de control fiscal para la presentación de la Rendición de Cuenta e Informes a la Contraloría General de la República”.</w:t>
      </w:r>
    </w:p>
    <w:p w14:paraId="66892253" w14:textId="3DDF9C92"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lastRenderedPageBreak/>
        <w:t>Decreto 111 2015: Por el cual se compilan la Ley </w:t>
      </w:r>
      <w:hyperlink r:id="rId16" w:anchor="0" w:history="1">
        <w:r w:rsidRPr="00BE5E65">
          <w:rPr>
            <w:rFonts w:cs="Leelawadee UI"/>
          </w:rPr>
          <w:t>38</w:t>
        </w:r>
      </w:hyperlink>
      <w:r w:rsidRPr="00BE5E65">
        <w:rPr>
          <w:rFonts w:cs="Leelawadee UI"/>
        </w:rPr>
        <w:t> de 1989, la Ley </w:t>
      </w:r>
      <w:hyperlink r:id="rId17" w:anchor="0" w:history="1">
        <w:r w:rsidRPr="00BE5E65">
          <w:rPr>
            <w:rFonts w:cs="Leelawadee UI"/>
          </w:rPr>
          <w:t>179</w:t>
        </w:r>
      </w:hyperlink>
      <w:r w:rsidRPr="00BE5E65">
        <w:rPr>
          <w:rFonts w:cs="Leelawadee UI"/>
        </w:rPr>
        <w:t> de 1994 y la Ley </w:t>
      </w:r>
      <w:hyperlink r:id="rId18" w:anchor="0" w:history="1">
        <w:r w:rsidRPr="00BE5E65">
          <w:rPr>
            <w:rFonts w:cs="Leelawadee UI"/>
          </w:rPr>
          <w:t>225</w:t>
        </w:r>
      </w:hyperlink>
      <w:r w:rsidRPr="00BE5E65">
        <w:rPr>
          <w:rFonts w:cs="Leelawadee UI"/>
        </w:rPr>
        <w:t> de 1995 que conforman el estatuto orgánico del presupuesto – Artículo 16 - Excedentes financieros”.</w:t>
      </w:r>
    </w:p>
    <w:p w14:paraId="35F6A664" w14:textId="77777777" w:rsidR="00D57100" w:rsidRPr="00BE5E65" w:rsidRDefault="00D57100" w:rsidP="002C7C81">
      <w:pPr>
        <w:pStyle w:val="Prrafodelista"/>
        <w:numPr>
          <w:ilvl w:val="0"/>
          <w:numId w:val="7"/>
        </w:numPr>
        <w:ind w:left="680" w:hanging="340"/>
        <w:contextualSpacing w:val="0"/>
        <w:rPr>
          <w:rFonts w:cs="Leelawadee UI"/>
        </w:rPr>
      </w:pPr>
      <w:r w:rsidRPr="00BE5E65">
        <w:rPr>
          <w:rFonts w:cs="Leelawadee UI"/>
        </w:rPr>
        <w:t>Manual de Instrucciones de “Operaciones Recíprocas de enero de 2015 – Versión 1.0: Expedido por la Contaduría General de la Nación, respecto a la elaboración y procedimiento de operaciones recíprocas.</w:t>
      </w:r>
    </w:p>
    <w:p w14:paraId="2846085B" w14:textId="77777777"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Circular Externa No. 005 de septiembre 19 de 2016: “Conciliación de saldos de Operaciones Recíprocas”.</w:t>
      </w:r>
    </w:p>
    <w:p w14:paraId="21BB626D" w14:textId="46866514"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Resolución Orgánica No. 007 de 2016 “Por la cual se reglamenta la rendición de información para la contabilidad presupuestal y del tesoro, la información presupuestal de los departamentos, distritos, municipios y territorios indígenas; el control y seguimiento al límite del gasto territorial; el régimen presupuestal del Sistema General de Regalías, el registro y refrendación de la deuda pública; la auditoría al balance de Hacienda, las estadísticas fiscales del Estado y demás disposiciones de la materia”.</w:t>
      </w:r>
    </w:p>
    <w:p w14:paraId="5B16A605" w14:textId="77777777" w:rsidR="00696D7B" w:rsidRDefault="00696D7B" w:rsidP="00696D7B">
      <w:pPr>
        <w:tabs>
          <w:tab w:val="left" w:pos="567"/>
        </w:tabs>
        <w:rPr>
          <w:rFonts w:cs="Leelawadee UI"/>
          <w:b/>
          <w:bCs/>
        </w:rPr>
      </w:pPr>
      <w:bookmarkStart w:id="25" w:name="_Toc494806975"/>
      <w:bookmarkStart w:id="26" w:name="_Toc494883461"/>
    </w:p>
    <w:p w14:paraId="0EEBFD9D" w14:textId="77777777" w:rsidR="00696D7B" w:rsidRDefault="00696D7B" w:rsidP="00696D7B">
      <w:pPr>
        <w:tabs>
          <w:tab w:val="left" w:pos="567"/>
        </w:tabs>
        <w:rPr>
          <w:rFonts w:cs="Leelawadee UI"/>
          <w:b/>
          <w:bCs/>
        </w:rPr>
      </w:pPr>
      <w:r w:rsidRPr="00BE5E65">
        <w:rPr>
          <w:rFonts w:cs="Leelawadee UI"/>
          <w:b/>
          <w:bCs/>
        </w:rPr>
        <w:t>DE MANEJO SIIF NACIÓN:</w:t>
      </w:r>
      <w:bookmarkEnd w:id="25"/>
      <w:bookmarkEnd w:id="26"/>
    </w:p>
    <w:p w14:paraId="3F948329" w14:textId="77777777" w:rsidR="00B80DA8" w:rsidRPr="00BE5E65" w:rsidRDefault="00B80DA8" w:rsidP="00696D7B">
      <w:pPr>
        <w:tabs>
          <w:tab w:val="left" w:pos="567"/>
        </w:tabs>
        <w:rPr>
          <w:rFonts w:cs="Leelawadee UI"/>
          <w:b/>
          <w:bCs/>
        </w:rPr>
      </w:pPr>
    </w:p>
    <w:p w14:paraId="0E6D23D0" w14:textId="77777777" w:rsidR="00696D7B" w:rsidRDefault="00696D7B" w:rsidP="00696D7B">
      <w:pPr>
        <w:rPr>
          <w:rFonts w:cs="Leelawadee UI"/>
          <w:b/>
          <w:bCs/>
          <w:u w:val="single"/>
        </w:rPr>
      </w:pPr>
      <w:r w:rsidRPr="00BE5E65">
        <w:rPr>
          <w:rFonts w:cs="Leelawadee UI"/>
          <w:b/>
          <w:bCs/>
          <w:u w:val="single"/>
        </w:rPr>
        <w:t>Externas:</w:t>
      </w:r>
    </w:p>
    <w:p w14:paraId="0CFEA289" w14:textId="77777777" w:rsidR="00B80DA8" w:rsidRPr="00BE5E65" w:rsidRDefault="00B80DA8" w:rsidP="00696D7B">
      <w:pPr>
        <w:rPr>
          <w:rFonts w:cs="Leelawadee UI"/>
          <w:b/>
          <w:bCs/>
          <w:u w:val="single"/>
        </w:rPr>
      </w:pPr>
    </w:p>
    <w:p w14:paraId="398D59A6" w14:textId="71564D62" w:rsidR="00B80DA8" w:rsidRPr="00BE5E65" w:rsidRDefault="00B80DA8" w:rsidP="002C7C81">
      <w:pPr>
        <w:pStyle w:val="Prrafodelista"/>
        <w:numPr>
          <w:ilvl w:val="0"/>
          <w:numId w:val="7"/>
        </w:numPr>
        <w:ind w:left="680" w:hanging="340"/>
        <w:contextualSpacing w:val="0"/>
        <w:rPr>
          <w:rFonts w:cs="Leelawadee UI"/>
        </w:rPr>
      </w:pPr>
      <w:r w:rsidRPr="00BE5E65">
        <w:rPr>
          <w:rFonts w:cs="Leelawadee UI"/>
        </w:rPr>
        <w:t>Decreto No. 1068 de 2015: “Versión integrada con sus modificaciones. Esta versión incorpora las modificaciones introducidas al decreto único reglamentario del sector hacienda y crédito público a partir de la fecha de su expedición. Última fecha de actualización: 2 de octubre de 2017.</w:t>
      </w:r>
    </w:p>
    <w:p w14:paraId="0C03A9BF" w14:textId="33BEFBF7"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Circular Externa 024 de 2017 “Cambios y mejoras en actualización de versión SIIF Nación”.</w:t>
      </w:r>
    </w:p>
    <w:p w14:paraId="583785F8" w14:textId="16E3945A" w:rsidR="00696D7B" w:rsidRPr="00BE5E65" w:rsidRDefault="00696D7B" w:rsidP="002C7C81">
      <w:pPr>
        <w:pStyle w:val="Prrafodelista"/>
        <w:numPr>
          <w:ilvl w:val="0"/>
          <w:numId w:val="7"/>
        </w:numPr>
        <w:ind w:left="680" w:hanging="340"/>
        <w:contextualSpacing w:val="0"/>
        <w:rPr>
          <w:rFonts w:cs="Leelawadee UI"/>
        </w:rPr>
      </w:pPr>
      <w:r w:rsidRPr="00BE5E65">
        <w:rPr>
          <w:rFonts w:cs="Leelawadee UI"/>
        </w:rPr>
        <w:t>Decreto No. 2789 de 2004: “Por el cual se reglamenta el Sistema Integrado de Información Financiera SIIF Nación”.</w:t>
      </w:r>
      <w:bookmarkStart w:id="27" w:name="_Toc494806976"/>
      <w:bookmarkStart w:id="28" w:name="_Toc494883462"/>
    </w:p>
    <w:p w14:paraId="651B5F1F" w14:textId="77777777" w:rsidR="00696D7B" w:rsidRDefault="00696D7B" w:rsidP="00696D7B">
      <w:pPr>
        <w:tabs>
          <w:tab w:val="left" w:pos="567"/>
        </w:tabs>
        <w:rPr>
          <w:rFonts w:cs="Leelawadee UI"/>
          <w:b/>
          <w:bCs/>
        </w:rPr>
      </w:pPr>
    </w:p>
    <w:p w14:paraId="661D14E8" w14:textId="77777777" w:rsidR="00696D7B" w:rsidRDefault="00696D7B" w:rsidP="00696D7B">
      <w:pPr>
        <w:tabs>
          <w:tab w:val="left" w:pos="567"/>
        </w:tabs>
        <w:rPr>
          <w:rFonts w:cs="Leelawadee UI"/>
          <w:b/>
          <w:bCs/>
        </w:rPr>
      </w:pPr>
      <w:r w:rsidRPr="00BE5E65">
        <w:rPr>
          <w:rFonts w:cs="Leelawadee UI"/>
          <w:b/>
          <w:bCs/>
        </w:rPr>
        <w:t>DE CALIDAD - PNNC:</w:t>
      </w:r>
      <w:bookmarkEnd w:id="27"/>
      <w:bookmarkEnd w:id="28"/>
    </w:p>
    <w:p w14:paraId="4675C40D" w14:textId="77777777" w:rsidR="00B80DA8" w:rsidRPr="00BE5E65" w:rsidRDefault="00B80DA8" w:rsidP="00696D7B">
      <w:pPr>
        <w:tabs>
          <w:tab w:val="left" w:pos="567"/>
        </w:tabs>
        <w:rPr>
          <w:rFonts w:cs="Leelawadee UI"/>
          <w:b/>
          <w:bCs/>
        </w:rPr>
      </w:pPr>
    </w:p>
    <w:p w14:paraId="04B7F0A9" w14:textId="77777777" w:rsidR="00696D7B" w:rsidRDefault="00696D7B" w:rsidP="00696D7B">
      <w:pPr>
        <w:rPr>
          <w:rFonts w:cs="Leelawadee UI"/>
          <w:b/>
          <w:bCs/>
          <w:u w:val="single"/>
        </w:rPr>
      </w:pPr>
      <w:r w:rsidRPr="00BE5E65">
        <w:rPr>
          <w:rFonts w:cs="Leelawadee UI"/>
          <w:b/>
          <w:bCs/>
          <w:u w:val="single"/>
        </w:rPr>
        <w:t>Externas:</w:t>
      </w:r>
    </w:p>
    <w:p w14:paraId="204ED8FF" w14:textId="77777777" w:rsidR="00B80DA8" w:rsidRPr="00BE5E65" w:rsidRDefault="00B80DA8" w:rsidP="00696D7B">
      <w:pPr>
        <w:rPr>
          <w:rFonts w:cs="Leelawadee UI"/>
          <w:b/>
          <w:bCs/>
          <w:u w:val="single"/>
        </w:rPr>
      </w:pPr>
    </w:p>
    <w:p w14:paraId="450675FC" w14:textId="7B3334E8" w:rsidR="00B80DA8" w:rsidRDefault="00B80DA8" w:rsidP="002C7C81">
      <w:pPr>
        <w:pStyle w:val="Prrafodelista"/>
        <w:numPr>
          <w:ilvl w:val="0"/>
          <w:numId w:val="7"/>
        </w:numPr>
        <w:ind w:left="680" w:hanging="340"/>
        <w:contextualSpacing w:val="0"/>
        <w:rPr>
          <w:rFonts w:cs="Leelawadee UI"/>
        </w:rPr>
      </w:pPr>
      <w:r w:rsidRPr="00BE5E65">
        <w:rPr>
          <w:rFonts w:cs="Leelawadee UI"/>
        </w:rPr>
        <w:t xml:space="preserve">Decreto 2482 de 2012 “Por el cual se establecen los lineamientos generales para la integración de la planeación y la gestión”. </w:t>
      </w:r>
    </w:p>
    <w:p w14:paraId="419013E3" w14:textId="77777777" w:rsidR="00B80DA8" w:rsidRDefault="00B80DA8" w:rsidP="00B80DA8">
      <w:pPr>
        <w:ind w:left="340"/>
        <w:rPr>
          <w:rFonts w:cs="Leelawadee UI"/>
        </w:rPr>
      </w:pPr>
    </w:p>
    <w:p w14:paraId="7760FA2D" w14:textId="51CEB001" w:rsidR="00B80DA8" w:rsidRPr="00B80DA8" w:rsidRDefault="00B80DA8" w:rsidP="00B80DA8">
      <w:pPr>
        <w:rPr>
          <w:rFonts w:cs="Leelawadee UI"/>
          <w:b/>
          <w:bCs/>
          <w:u w:val="single"/>
        </w:rPr>
      </w:pPr>
      <w:r w:rsidRPr="00B80DA8">
        <w:rPr>
          <w:rFonts w:cs="Leelawadee UI"/>
          <w:b/>
          <w:bCs/>
          <w:u w:val="single"/>
        </w:rPr>
        <w:t>Internas:</w:t>
      </w:r>
    </w:p>
    <w:p w14:paraId="03054A09" w14:textId="77777777" w:rsidR="00B80DA8" w:rsidRPr="00B80DA8" w:rsidRDefault="00B80DA8" w:rsidP="00B80DA8">
      <w:pPr>
        <w:ind w:left="340"/>
        <w:rPr>
          <w:rFonts w:cs="Leelawadee UI"/>
        </w:rPr>
      </w:pPr>
    </w:p>
    <w:p w14:paraId="497A23BF" w14:textId="68C5368C" w:rsidR="00BC04DC" w:rsidRDefault="00696D7B" w:rsidP="002C7C81">
      <w:pPr>
        <w:pStyle w:val="Prrafodelista"/>
        <w:numPr>
          <w:ilvl w:val="0"/>
          <w:numId w:val="7"/>
        </w:numPr>
        <w:ind w:left="680" w:hanging="340"/>
        <w:contextualSpacing w:val="0"/>
        <w:rPr>
          <w:rFonts w:cs="Leelawadee UI"/>
        </w:rPr>
      </w:pPr>
      <w:r w:rsidRPr="00BE5E65">
        <w:rPr>
          <w:rFonts w:cs="Leelawadee UI"/>
        </w:rPr>
        <w:t>Plan de Acción Institucional de Parques Nacionales Naturales.</w:t>
      </w:r>
    </w:p>
    <w:p w14:paraId="5C701A2D" w14:textId="77777777" w:rsidR="00AE70F2" w:rsidRDefault="00AE70F2" w:rsidP="00AE70F2">
      <w:pPr>
        <w:pStyle w:val="Prrafodelista"/>
        <w:ind w:left="680"/>
        <w:contextualSpacing w:val="0"/>
        <w:rPr>
          <w:rFonts w:cs="Leelawadee UI"/>
        </w:rPr>
      </w:pPr>
    </w:p>
    <w:p w14:paraId="6517128E" w14:textId="2BCF1EA4" w:rsidR="00903CDD" w:rsidRDefault="00486304" w:rsidP="00903CDD">
      <w:pPr>
        <w:pStyle w:val="Ttulo1"/>
      </w:pPr>
      <w:bookmarkStart w:id="29" w:name="_Toc218024417"/>
      <w:r>
        <w:lastRenderedPageBreak/>
        <w:t>LINEAMIENTOS GENERALES</w:t>
      </w:r>
      <w:bookmarkEnd w:id="29"/>
    </w:p>
    <w:p w14:paraId="680ACFDF" w14:textId="77777777" w:rsidR="00DB7623" w:rsidRDefault="00DB7623" w:rsidP="00DB7623">
      <w:bookmarkStart w:id="30" w:name="_Hlk197964059"/>
      <w:bookmarkStart w:id="31" w:name="_Hlk198116556"/>
      <w:r>
        <w:t>Las políticas contables, en su mayoría, están contenidas en el marco normativo para entidades de Gobierno y buscan que sean aplicadas de manera uniforme para transacciones, hechos y operaciones que sean similares. No obstante, en algunos casos, la entidad, considerando lo definido en el marco normativo citado, establecerá políticas contables a partir de juicios profesionales y considerando la naturaleza y actividad de la entidad, por lo que actualización se dará por cambios en la normativa contable emitida por la Contaduría General de la Nación, siempre que los mismos conlleven a cambios sustanciales en los criterios de reconocimiento, medición, revelación o presentación de los hechos económicos; o por que se determine que el cambio de la política permitirá reflejar de una mejor forma los hechos económicos que realiza la entidad sin menoscabo del cumplimiento de las características cualitativas de la información contable.</w:t>
      </w:r>
    </w:p>
    <w:p w14:paraId="01D590E2" w14:textId="77777777" w:rsidR="00DB7623" w:rsidRDefault="00DB7623" w:rsidP="00DB7623"/>
    <w:p w14:paraId="7923CCAB" w14:textId="285C499E" w:rsidR="00DB7623" w:rsidRDefault="00DB7623" w:rsidP="00DB7623">
      <w:r>
        <w:t>El presente documento está dirigido a la operación financiera y contable en:</w:t>
      </w:r>
    </w:p>
    <w:p w14:paraId="6D6FC085" w14:textId="77777777" w:rsidR="00DB7623" w:rsidRDefault="00DB7623" w:rsidP="00DB7623"/>
    <w:p w14:paraId="73399D95" w14:textId="4F7224D3" w:rsidR="00DB7623" w:rsidRDefault="00DB7623" w:rsidP="00DB7623">
      <w:r>
        <w:t>•</w:t>
      </w:r>
      <w:r>
        <w:tab/>
        <w:t xml:space="preserve">Sede Central </w:t>
      </w:r>
    </w:p>
    <w:p w14:paraId="045F534B" w14:textId="77777777" w:rsidR="00DB7623" w:rsidRDefault="00DB7623" w:rsidP="00DB7623">
      <w:r>
        <w:t>•</w:t>
      </w:r>
      <w:r>
        <w:tab/>
        <w:t>Dirección Territorial Caribe</w:t>
      </w:r>
    </w:p>
    <w:p w14:paraId="580B28F4" w14:textId="77777777" w:rsidR="00DB7623" w:rsidRDefault="00DB7623" w:rsidP="00DB7623">
      <w:r>
        <w:t>•</w:t>
      </w:r>
      <w:r>
        <w:tab/>
        <w:t>Dirección Territorial Andes Nororientales</w:t>
      </w:r>
    </w:p>
    <w:p w14:paraId="3F2F0822" w14:textId="77777777" w:rsidR="00DB7623" w:rsidRDefault="00DB7623" w:rsidP="00DB7623">
      <w:r>
        <w:t>•</w:t>
      </w:r>
      <w:r>
        <w:tab/>
        <w:t>Dirección Territorial Andes Occidentales</w:t>
      </w:r>
    </w:p>
    <w:p w14:paraId="0A57E4FC" w14:textId="77777777" w:rsidR="00DB7623" w:rsidRDefault="00DB7623" w:rsidP="00DB7623">
      <w:r>
        <w:t>•</w:t>
      </w:r>
      <w:r>
        <w:tab/>
        <w:t>Dirección Territorial Orinoquía</w:t>
      </w:r>
    </w:p>
    <w:p w14:paraId="68F848D9" w14:textId="77777777" w:rsidR="00DB7623" w:rsidRDefault="00DB7623" w:rsidP="00DB7623">
      <w:r>
        <w:t>•</w:t>
      </w:r>
      <w:r>
        <w:tab/>
        <w:t>Dirección Territorial Pacífico</w:t>
      </w:r>
    </w:p>
    <w:p w14:paraId="7A1AB43B" w14:textId="399F6B89" w:rsidR="00AE70F2" w:rsidRDefault="00DB7623" w:rsidP="00DB7623">
      <w:r>
        <w:t>•</w:t>
      </w:r>
      <w:r>
        <w:tab/>
        <w:t>Dirección Territorial Amazonía</w:t>
      </w:r>
    </w:p>
    <w:p w14:paraId="7164CFB8" w14:textId="0D14CAC8" w:rsidR="00DB7623" w:rsidRPr="00DB7623" w:rsidRDefault="00DB7623" w:rsidP="00DB7623">
      <w:pPr>
        <w:pStyle w:val="Ttulo1"/>
      </w:pPr>
      <w:bookmarkStart w:id="32" w:name="_Hlk198116677"/>
      <w:bookmarkStart w:id="33" w:name="_Toc218024418"/>
      <w:bookmarkEnd w:id="30"/>
      <w:bookmarkEnd w:id="31"/>
      <w:r w:rsidRPr="00DB7623">
        <w:t>POLÍTICAS DE OPERACIÓN EN EL PROCESO CONTABLE</w:t>
      </w:r>
      <w:bookmarkEnd w:id="33"/>
    </w:p>
    <w:p w14:paraId="7CB740BE" w14:textId="07CE1646" w:rsidR="0085151B" w:rsidRDefault="0085151B" w:rsidP="00491239">
      <w:pPr>
        <w:pStyle w:val="Ttulo2"/>
      </w:pPr>
      <w:bookmarkStart w:id="34" w:name="_Toc218024419"/>
      <w:r>
        <w:t>RESPONSABILIDADES Y PLAZOS</w:t>
      </w:r>
      <w:bookmarkEnd w:id="34"/>
    </w:p>
    <w:p w14:paraId="53D404EF" w14:textId="77777777" w:rsidR="0085151B" w:rsidRDefault="0085151B" w:rsidP="00486304"/>
    <w:bookmarkEnd w:id="32"/>
    <w:p w14:paraId="107639BE" w14:textId="77777777" w:rsidR="0085151B" w:rsidRDefault="0085151B" w:rsidP="00732C19">
      <w:pPr>
        <w:rPr>
          <w:rFonts w:cs="Leelawadee UI"/>
          <w:spacing w:val="-1"/>
        </w:rPr>
      </w:pPr>
      <w:r w:rsidRPr="00BE5E65">
        <w:rPr>
          <w:rFonts w:cs="Leelawadee UI"/>
          <w:spacing w:val="-1"/>
        </w:rPr>
        <w:t xml:space="preserve">Dado que las actividades del campo contable en </w:t>
      </w:r>
      <w:r w:rsidRPr="00BE5E65">
        <w:rPr>
          <w:rFonts w:cs="Leelawadee UI"/>
        </w:rPr>
        <w:t xml:space="preserve">Parques Nacionales Naturales de Colombia </w:t>
      </w:r>
      <w:r w:rsidRPr="00BE5E65">
        <w:rPr>
          <w:rFonts w:cs="Leelawadee UI"/>
          <w:spacing w:val="-1"/>
        </w:rPr>
        <w:t>están interrelacionadas con los demás procesos que se llevan a cabo en las demás áreas, como proveedores de información, es compromiso de todas y cada una de ellas suministrar los datos que se requieran de manera oportuna y con las características necesarias, de modo que estos insumos sean procesados adecuadamente.</w:t>
      </w:r>
    </w:p>
    <w:p w14:paraId="2291F07D" w14:textId="77777777" w:rsidR="0085151B" w:rsidRPr="00BE5E65" w:rsidRDefault="0085151B" w:rsidP="00732C19">
      <w:pPr>
        <w:rPr>
          <w:rFonts w:cs="Leelawadee UI"/>
          <w:spacing w:val="-1"/>
        </w:rPr>
      </w:pPr>
    </w:p>
    <w:p w14:paraId="53C3A34E" w14:textId="77777777" w:rsidR="0085151B" w:rsidRDefault="0085151B" w:rsidP="00732C19">
      <w:pPr>
        <w:rPr>
          <w:rFonts w:cs="Leelawadee UI"/>
        </w:rPr>
      </w:pPr>
      <w:r w:rsidRPr="00BE5E65">
        <w:rPr>
          <w:rFonts w:cs="Leelawadee UI"/>
          <w:spacing w:val="-1"/>
        </w:rPr>
        <w:t>E</w:t>
      </w:r>
      <w:r w:rsidRPr="00BE5E65">
        <w:rPr>
          <w:rFonts w:cs="Leelawadee UI"/>
        </w:rPr>
        <w:t>n</w:t>
      </w:r>
      <w:r w:rsidRPr="00BE5E65">
        <w:rPr>
          <w:rFonts w:cs="Leelawadee UI"/>
          <w:spacing w:val="3"/>
        </w:rPr>
        <w:t xml:space="preserve"> </w:t>
      </w:r>
      <w:r w:rsidRPr="00BE5E65">
        <w:rPr>
          <w:rFonts w:cs="Leelawadee UI"/>
        </w:rPr>
        <w:t xml:space="preserve">Parques Nacionales Naturales de Colombia </w:t>
      </w:r>
      <w:r w:rsidRPr="00BE5E65">
        <w:rPr>
          <w:rFonts w:cs="Leelawadee UI"/>
          <w:spacing w:val="1"/>
        </w:rPr>
        <w:t>t</w:t>
      </w:r>
      <w:r w:rsidRPr="00BE5E65">
        <w:rPr>
          <w:rFonts w:cs="Leelawadee UI"/>
        </w:rPr>
        <w:t>o</w:t>
      </w:r>
      <w:r w:rsidRPr="00BE5E65">
        <w:rPr>
          <w:rFonts w:cs="Leelawadee UI"/>
          <w:spacing w:val="-1"/>
        </w:rPr>
        <w:t>d</w:t>
      </w:r>
      <w:r w:rsidRPr="00BE5E65">
        <w:rPr>
          <w:rFonts w:cs="Leelawadee UI"/>
        </w:rPr>
        <w:t xml:space="preserve">os </w:t>
      </w:r>
      <w:r w:rsidRPr="00BE5E65">
        <w:rPr>
          <w:rFonts w:cs="Leelawadee UI"/>
          <w:spacing w:val="-1"/>
        </w:rPr>
        <w:t>l</w:t>
      </w:r>
      <w:r w:rsidRPr="00BE5E65">
        <w:rPr>
          <w:rFonts w:cs="Leelawadee UI"/>
        </w:rPr>
        <w:t>os</w:t>
      </w:r>
      <w:r w:rsidRPr="00BE5E65">
        <w:rPr>
          <w:rFonts w:cs="Leelawadee UI"/>
          <w:spacing w:val="3"/>
        </w:rPr>
        <w:t xml:space="preserve"> </w:t>
      </w:r>
      <w:r w:rsidRPr="00BE5E65">
        <w:rPr>
          <w:rFonts w:cs="Leelawadee UI"/>
        </w:rPr>
        <w:t>proc</w:t>
      </w:r>
      <w:r w:rsidRPr="00BE5E65">
        <w:rPr>
          <w:rFonts w:cs="Leelawadee UI"/>
          <w:spacing w:val="-3"/>
        </w:rPr>
        <w:t>e</w:t>
      </w:r>
      <w:r w:rsidRPr="00BE5E65">
        <w:rPr>
          <w:rFonts w:cs="Leelawadee UI"/>
        </w:rPr>
        <w:t xml:space="preserve">sos </w:t>
      </w:r>
      <w:r w:rsidRPr="00BE5E65">
        <w:rPr>
          <w:rFonts w:cs="Leelawadee UI"/>
          <w:spacing w:val="2"/>
        </w:rPr>
        <w:t>q</w:t>
      </w:r>
      <w:r w:rsidRPr="00BE5E65">
        <w:rPr>
          <w:rFonts w:cs="Leelawadee UI"/>
        </w:rPr>
        <w:t>ue</w:t>
      </w:r>
      <w:r w:rsidRPr="00BE5E65">
        <w:rPr>
          <w:rFonts w:cs="Leelawadee UI"/>
          <w:spacing w:val="2"/>
        </w:rPr>
        <w:t xml:space="preserve"> </w:t>
      </w:r>
      <w:r w:rsidRPr="00BE5E65">
        <w:rPr>
          <w:rFonts w:cs="Leelawadee UI"/>
        </w:rPr>
        <w:t>a</w:t>
      </w:r>
      <w:r w:rsidRPr="00BE5E65">
        <w:rPr>
          <w:rFonts w:cs="Leelawadee UI"/>
          <w:spacing w:val="-3"/>
        </w:rPr>
        <w:t>d</w:t>
      </w:r>
      <w:r w:rsidRPr="00BE5E65">
        <w:rPr>
          <w:rFonts w:cs="Leelawadee UI"/>
          <w:spacing w:val="1"/>
        </w:rPr>
        <w:t>m</w:t>
      </w:r>
      <w:r w:rsidRPr="00BE5E65">
        <w:rPr>
          <w:rFonts w:cs="Leelawadee UI"/>
          <w:spacing w:val="-1"/>
        </w:rPr>
        <w:t>i</w:t>
      </w:r>
      <w:r w:rsidRPr="00BE5E65">
        <w:rPr>
          <w:rFonts w:cs="Leelawadee UI"/>
        </w:rPr>
        <w:t>n</w:t>
      </w:r>
      <w:r w:rsidRPr="00BE5E65">
        <w:rPr>
          <w:rFonts w:cs="Leelawadee UI"/>
          <w:spacing w:val="-1"/>
        </w:rPr>
        <w:t>i</w:t>
      </w:r>
      <w:r w:rsidRPr="00BE5E65">
        <w:rPr>
          <w:rFonts w:cs="Leelawadee UI"/>
        </w:rPr>
        <w:t>s</w:t>
      </w:r>
      <w:r w:rsidRPr="00BE5E65">
        <w:rPr>
          <w:rFonts w:cs="Leelawadee UI"/>
          <w:spacing w:val="1"/>
        </w:rPr>
        <w:t>tr</w:t>
      </w:r>
      <w:r w:rsidRPr="00BE5E65">
        <w:rPr>
          <w:rFonts w:cs="Leelawadee UI"/>
          <w:spacing w:val="-3"/>
        </w:rPr>
        <w:t>a</w:t>
      </w:r>
      <w:r w:rsidRPr="00BE5E65">
        <w:rPr>
          <w:rFonts w:cs="Leelawadee UI"/>
        </w:rPr>
        <w:t xml:space="preserve">n </w:t>
      </w:r>
      <w:r w:rsidRPr="00BE5E65">
        <w:rPr>
          <w:rFonts w:cs="Leelawadee UI"/>
          <w:spacing w:val="1"/>
        </w:rPr>
        <w:t>tr</w:t>
      </w:r>
      <w:r w:rsidRPr="00BE5E65">
        <w:rPr>
          <w:rFonts w:cs="Leelawadee UI"/>
        </w:rPr>
        <w:t>a</w:t>
      </w:r>
      <w:r w:rsidRPr="00BE5E65">
        <w:rPr>
          <w:rFonts w:cs="Leelawadee UI"/>
          <w:spacing w:val="-1"/>
        </w:rPr>
        <w:t>n</w:t>
      </w:r>
      <w:r w:rsidRPr="00BE5E65">
        <w:rPr>
          <w:rFonts w:cs="Leelawadee UI"/>
        </w:rPr>
        <w:t>sa</w:t>
      </w:r>
      <w:r w:rsidRPr="00BE5E65">
        <w:rPr>
          <w:rFonts w:cs="Leelawadee UI"/>
          <w:spacing w:val="-3"/>
        </w:rPr>
        <w:t>c</w:t>
      </w:r>
      <w:r w:rsidRPr="00BE5E65">
        <w:rPr>
          <w:rFonts w:cs="Leelawadee UI"/>
        </w:rPr>
        <w:t>c</w:t>
      </w:r>
      <w:r w:rsidRPr="00BE5E65">
        <w:rPr>
          <w:rFonts w:cs="Leelawadee UI"/>
          <w:spacing w:val="-1"/>
        </w:rPr>
        <w:t>i</w:t>
      </w:r>
      <w:r w:rsidRPr="00BE5E65">
        <w:rPr>
          <w:rFonts w:cs="Leelawadee UI"/>
        </w:rPr>
        <w:t>o</w:t>
      </w:r>
      <w:r w:rsidRPr="00BE5E65">
        <w:rPr>
          <w:rFonts w:cs="Leelawadee UI"/>
          <w:spacing w:val="-1"/>
        </w:rPr>
        <w:t>n</w:t>
      </w:r>
      <w:r w:rsidRPr="00BE5E65">
        <w:rPr>
          <w:rFonts w:cs="Leelawadee UI"/>
        </w:rPr>
        <w:t>es,</w:t>
      </w:r>
      <w:r w:rsidRPr="00BE5E65">
        <w:rPr>
          <w:rFonts w:cs="Leelawadee UI"/>
          <w:spacing w:val="6"/>
        </w:rPr>
        <w:t xml:space="preserve"> </w:t>
      </w:r>
      <w:r w:rsidRPr="00BE5E65">
        <w:rPr>
          <w:rFonts w:cs="Leelawadee UI"/>
        </w:rPr>
        <w:t>h</w:t>
      </w:r>
      <w:r w:rsidRPr="00BE5E65">
        <w:rPr>
          <w:rFonts w:cs="Leelawadee UI"/>
          <w:spacing w:val="-1"/>
        </w:rPr>
        <w:t>e</w:t>
      </w:r>
      <w:r w:rsidRPr="00BE5E65">
        <w:rPr>
          <w:rFonts w:cs="Leelawadee UI"/>
        </w:rPr>
        <w:t>ch</w:t>
      </w:r>
      <w:r w:rsidRPr="00BE5E65">
        <w:rPr>
          <w:rFonts w:cs="Leelawadee UI"/>
          <w:spacing w:val="-1"/>
        </w:rPr>
        <w:t>o</w:t>
      </w:r>
      <w:r w:rsidRPr="00BE5E65">
        <w:rPr>
          <w:rFonts w:cs="Leelawadee UI"/>
        </w:rPr>
        <w:t>s económicos</w:t>
      </w:r>
      <w:r w:rsidRPr="00BE5E65">
        <w:rPr>
          <w:rFonts w:cs="Leelawadee UI"/>
          <w:spacing w:val="5"/>
        </w:rPr>
        <w:t xml:space="preserve"> </w:t>
      </w:r>
      <w:r w:rsidRPr="00BE5E65">
        <w:rPr>
          <w:rFonts w:cs="Leelawadee UI"/>
        </w:rPr>
        <w:t>y o</w:t>
      </w:r>
      <w:r w:rsidRPr="00BE5E65">
        <w:rPr>
          <w:rFonts w:cs="Leelawadee UI"/>
          <w:spacing w:val="-1"/>
        </w:rPr>
        <w:t>p</w:t>
      </w:r>
      <w:r w:rsidRPr="00BE5E65">
        <w:rPr>
          <w:rFonts w:cs="Leelawadee UI"/>
        </w:rPr>
        <w:t>erac</w:t>
      </w:r>
      <w:r w:rsidRPr="00BE5E65">
        <w:rPr>
          <w:rFonts w:cs="Leelawadee UI"/>
          <w:spacing w:val="-1"/>
        </w:rPr>
        <w:t>i</w:t>
      </w:r>
      <w:r w:rsidRPr="00BE5E65">
        <w:rPr>
          <w:rFonts w:cs="Leelawadee UI"/>
        </w:rPr>
        <w:t>o</w:t>
      </w:r>
      <w:r w:rsidRPr="00BE5E65">
        <w:rPr>
          <w:rFonts w:cs="Leelawadee UI"/>
          <w:spacing w:val="-1"/>
        </w:rPr>
        <w:t>n</w:t>
      </w:r>
      <w:r w:rsidRPr="00BE5E65">
        <w:rPr>
          <w:rFonts w:cs="Leelawadee UI"/>
        </w:rPr>
        <w:t>es</w:t>
      </w:r>
      <w:r w:rsidRPr="00BE5E65">
        <w:rPr>
          <w:rFonts w:cs="Leelawadee UI"/>
          <w:spacing w:val="2"/>
        </w:rPr>
        <w:t xml:space="preserve"> q</w:t>
      </w:r>
      <w:r w:rsidRPr="00BE5E65">
        <w:rPr>
          <w:rFonts w:cs="Leelawadee UI"/>
        </w:rPr>
        <w:t>ue</w:t>
      </w:r>
      <w:r w:rsidRPr="00BE5E65">
        <w:rPr>
          <w:rFonts w:cs="Leelawadee UI"/>
          <w:spacing w:val="5"/>
        </w:rPr>
        <w:t xml:space="preserve"> </w:t>
      </w:r>
      <w:r w:rsidRPr="00BE5E65">
        <w:rPr>
          <w:rFonts w:cs="Leelawadee UI"/>
          <w:spacing w:val="-3"/>
        </w:rPr>
        <w:t>a</w:t>
      </w:r>
      <w:r w:rsidRPr="00BE5E65">
        <w:rPr>
          <w:rFonts w:cs="Leelawadee UI"/>
          <w:spacing w:val="3"/>
        </w:rPr>
        <w:t>f</w:t>
      </w:r>
      <w:r w:rsidRPr="00BE5E65">
        <w:rPr>
          <w:rFonts w:cs="Leelawadee UI"/>
        </w:rPr>
        <w:t>e</w:t>
      </w:r>
      <w:r w:rsidRPr="00BE5E65">
        <w:rPr>
          <w:rFonts w:cs="Leelawadee UI"/>
          <w:spacing w:val="-3"/>
        </w:rPr>
        <w:t>c</w:t>
      </w:r>
      <w:r w:rsidRPr="00BE5E65">
        <w:rPr>
          <w:rFonts w:cs="Leelawadee UI"/>
          <w:spacing w:val="1"/>
        </w:rPr>
        <w:t>t</w:t>
      </w:r>
      <w:r w:rsidRPr="00BE5E65">
        <w:rPr>
          <w:rFonts w:cs="Leelawadee UI"/>
          <w:spacing w:val="-3"/>
        </w:rPr>
        <w:t>a</w:t>
      </w:r>
      <w:r w:rsidRPr="00BE5E65">
        <w:rPr>
          <w:rFonts w:cs="Leelawadee UI"/>
        </w:rPr>
        <w:t>n</w:t>
      </w:r>
      <w:r w:rsidRPr="00BE5E65">
        <w:rPr>
          <w:rFonts w:cs="Leelawadee UI"/>
          <w:spacing w:val="5"/>
        </w:rPr>
        <w:t xml:space="preserve"> </w:t>
      </w:r>
      <w:r w:rsidRPr="00BE5E65">
        <w:rPr>
          <w:rFonts w:cs="Leelawadee UI"/>
          <w:spacing w:val="-1"/>
        </w:rPr>
        <w:t>l</w:t>
      </w:r>
      <w:r w:rsidRPr="00BE5E65">
        <w:rPr>
          <w:rFonts w:cs="Leelawadee UI"/>
        </w:rPr>
        <w:t>a</w:t>
      </w:r>
      <w:r w:rsidRPr="00BE5E65">
        <w:rPr>
          <w:rFonts w:cs="Leelawadee UI"/>
          <w:spacing w:val="5"/>
        </w:rPr>
        <w:t xml:space="preserve"> </w:t>
      </w:r>
      <w:r w:rsidRPr="00BE5E65">
        <w:rPr>
          <w:rFonts w:cs="Leelawadee UI"/>
          <w:spacing w:val="-1"/>
        </w:rPr>
        <w:t>i</w:t>
      </w:r>
      <w:r w:rsidRPr="00BE5E65">
        <w:rPr>
          <w:rFonts w:cs="Leelawadee UI"/>
        </w:rPr>
        <w:t>n</w:t>
      </w:r>
      <w:r w:rsidRPr="00BE5E65">
        <w:rPr>
          <w:rFonts w:cs="Leelawadee UI"/>
          <w:spacing w:val="3"/>
        </w:rPr>
        <w:t>f</w:t>
      </w:r>
      <w:r w:rsidRPr="00BE5E65">
        <w:rPr>
          <w:rFonts w:cs="Leelawadee UI"/>
        </w:rPr>
        <w:t>o</w:t>
      </w:r>
      <w:r w:rsidRPr="00BE5E65">
        <w:rPr>
          <w:rFonts w:cs="Leelawadee UI"/>
          <w:spacing w:val="-2"/>
        </w:rPr>
        <w:t>r</w:t>
      </w:r>
      <w:r w:rsidRPr="00BE5E65">
        <w:rPr>
          <w:rFonts w:cs="Leelawadee UI"/>
          <w:spacing w:val="1"/>
        </w:rPr>
        <w:t>m</w:t>
      </w:r>
      <w:r w:rsidRPr="00BE5E65">
        <w:rPr>
          <w:rFonts w:cs="Leelawadee UI"/>
        </w:rPr>
        <w:t>ac</w:t>
      </w:r>
      <w:r w:rsidRPr="00BE5E65">
        <w:rPr>
          <w:rFonts w:cs="Leelawadee UI"/>
          <w:spacing w:val="-1"/>
        </w:rPr>
        <w:t>i</w:t>
      </w:r>
      <w:r w:rsidRPr="00BE5E65">
        <w:rPr>
          <w:rFonts w:cs="Leelawadee UI"/>
        </w:rPr>
        <w:t>ón</w:t>
      </w:r>
      <w:r w:rsidRPr="00BE5E65">
        <w:rPr>
          <w:rFonts w:cs="Leelawadee UI"/>
          <w:spacing w:val="5"/>
        </w:rPr>
        <w:t xml:space="preserve"> </w:t>
      </w:r>
      <w:r w:rsidRPr="00BE5E65">
        <w:rPr>
          <w:rFonts w:cs="Leelawadee UI"/>
        </w:rPr>
        <w:t>co</w:t>
      </w:r>
      <w:r w:rsidRPr="00BE5E65">
        <w:rPr>
          <w:rFonts w:cs="Leelawadee UI"/>
          <w:spacing w:val="-3"/>
        </w:rPr>
        <w:t>n</w:t>
      </w:r>
      <w:r w:rsidRPr="00BE5E65">
        <w:rPr>
          <w:rFonts w:cs="Leelawadee UI"/>
          <w:spacing w:val="1"/>
        </w:rPr>
        <w:t>t</w:t>
      </w:r>
      <w:r w:rsidRPr="00BE5E65">
        <w:rPr>
          <w:rFonts w:cs="Leelawadee UI"/>
        </w:rPr>
        <w:t>a</w:t>
      </w:r>
      <w:r w:rsidRPr="00BE5E65">
        <w:rPr>
          <w:rFonts w:cs="Leelawadee UI"/>
          <w:spacing w:val="-1"/>
        </w:rPr>
        <w:t>bl</w:t>
      </w:r>
      <w:r w:rsidRPr="00BE5E65">
        <w:rPr>
          <w:rFonts w:cs="Leelawadee UI"/>
        </w:rPr>
        <w:t>e,</w:t>
      </w:r>
      <w:r w:rsidRPr="00BE5E65">
        <w:rPr>
          <w:rFonts w:cs="Leelawadee UI"/>
          <w:spacing w:val="3"/>
        </w:rPr>
        <w:t xml:space="preserve"> </w:t>
      </w:r>
      <w:r w:rsidRPr="00BE5E65">
        <w:rPr>
          <w:rFonts w:cs="Leelawadee UI"/>
          <w:spacing w:val="2"/>
        </w:rPr>
        <w:t>g</w:t>
      </w:r>
      <w:r w:rsidRPr="00BE5E65">
        <w:rPr>
          <w:rFonts w:cs="Leelawadee UI"/>
        </w:rPr>
        <w:t>e</w:t>
      </w:r>
      <w:r w:rsidRPr="00BE5E65">
        <w:rPr>
          <w:rFonts w:cs="Leelawadee UI"/>
          <w:spacing w:val="-1"/>
        </w:rPr>
        <w:t>n</w:t>
      </w:r>
      <w:r w:rsidRPr="00BE5E65">
        <w:rPr>
          <w:rFonts w:cs="Leelawadee UI"/>
        </w:rPr>
        <w:t>erad</w:t>
      </w:r>
      <w:r w:rsidRPr="00BE5E65">
        <w:rPr>
          <w:rFonts w:cs="Leelawadee UI"/>
          <w:spacing w:val="-3"/>
        </w:rPr>
        <w:t>o</w:t>
      </w:r>
      <w:r w:rsidRPr="00BE5E65">
        <w:rPr>
          <w:rFonts w:cs="Leelawadee UI"/>
          <w:spacing w:val="1"/>
        </w:rPr>
        <w:t>r</w:t>
      </w:r>
      <w:r w:rsidRPr="00BE5E65">
        <w:rPr>
          <w:rFonts w:cs="Leelawadee UI"/>
        </w:rPr>
        <w:t>a</w:t>
      </w:r>
      <w:r w:rsidRPr="00BE5E65">
        <w:rPr>
          <w:rFonts w:cs="Leelawadee UI"/>
          <w:spacing w:val="5"/>
        </w:rPr>
        <w:t xml:space="preserve"> </w:t>
      </w:r>
      <w:r w:rsidRPr="00BE5E65">
        <w:rPr>
          <w:rFonts w:cs="Leelawadee UI"/>
        </w:rPr>
        <w:t>de d</w:t>
      </w:r>
      <w:r w:rsidRPr="00BE5E65">
        <w:rPr>
          <w:rFonts w:cs="Leelawadee UI"/>
          <w:spacing w:val="-1"/>
        </w:rPr>
        <w:t>e</w:t>
      </w:r>
      <w:r w:rsidRPr="00BE5E65">
        <w:rPr>
          <w:rFonts w:cs="Leelawadee UI"/>
          <w:spacing w:val="1"/>
        </w:rPr>
        <w:t>r</w:t>
      </w:r>
      <w:r w:rsidRPr="00BE5E65">
        <w:rPr>
          <w:rFonts w:cs="Leelawadee UI"/>
        </w:rPr>
        <w:t>ec</w:t>
      </w:r>
      <w:r w:rsidRPr="00BE5E65">
        <w:rPr>
          <w:rFonts w:cs="Leelawadee UI"/>
          <w:spacing w:val="-1"/>
        </w:rPr>
        <w:t>h</w:t>
      </w:r>
      <w:r w:rsidRPr="00BE5E65">
        <w:rPr>
          <w:rFonts w:cs="Leelawadee UI"/>
        </w:rPr>
        <w:t>os</w:t>
      </w:r>
      <w:r w:rsidRPr="00BE5E65">
        <w:rPr>
          <w:rFonts w:cs="Leelawadee UI"/>
          <w:spacing w:val="2"/>
        </w:rPr>
        <w:t xml:space="preserve"> </w:t>
      </w:r>
      <w:r w:rsidRPr="00BE5E65">
        <w:rPr>
          <w:rFonts w:cs="Leelawadee UI"/>
        </w:rPr>
        <w:t>u</w:t>
      </w:r>
      <w:r w:rsidRPr="00BE5E65">
        <w:rPr>
          <w:rFonts w:cs="Leelawadee UI"/>
          <w:spacing w:val="2"/>
        </w:rPr>
        <w:t xml:space="preserve"> </w:t>
      </w:r>
      <w:r w:rsidRPr="00BE5E65">
        <w:rPr>
          <w:rFonts w:cs="Leelawadee UI"/>
        </w:rPr>
        <w:t>o</w:t>
      </w:r>
      <w:r w:rsidRPr="00BE5E65">
        <w:rPr>
          <w:rFonts w:cs="Leelawadee UI"/>
          <w:spacing w:val="-1"/>
        </w:rPr>
        <w:t>bli</w:t>
      </w:r>
      <w:r w:rsidRPr="00BE5E65">
        <w:rPr>
          <w:rFonts w:cs="Leelawadee UI"/>
          <w:spacing w:val="2"/>
        </w:rPr>
        <w:t>g</w:t>
      </w:r>
      <w:r w:rsidRPr="00BE5E65">
        <w:rPr>
          <w:rFonts w:cs="Leelawadee UI"/>
        </w:rPr>
        <w:t>ac</w:t>
      </w:r>
      <w:r w:rsidRPr="00BE5E65">
        <w:rPr>
          <w:rFonts w:cs="Leelawadee UI"/>
          <w:spacing w:val="-1"/>
        </w:rPr>
        <w:t>i</w:t>
      </w:r>
      <w:r w:rsidRPr="00BE5E65">
        <w:rPr>
          <w:rFonts w:cs="Leelawadee UI"/>
        </w:rPr>
        <w:t>o</w:t>
      </w:r>
      <w:r w:rsidRPr="00BE5E65">
        <w:rPr>
          <w:rFonts w:cs="Leelawadee UI"/>
          <w:spacing w:val="-1"/>
        </w:rPr>
        <w:t>n</w:t>
      </w:r>
      <w:r w:rsidRPr="00BE5E65">
        <w:rPr>
          <w:rFonts w:cs="Leelawadee UI"/>
        </w:rPr>
        <w:t>es,</w:t>
      </w:r>
      <w:r w:rsidRPr="00BE5E65">
        <w:rPr>
          <w:rFonts w:cs="Leelawadee UI"/>
          <w:spacing w:val="1"/>
        </w:rPr>
        <w:t xml:space="preserve"> r</w:t>
      </w:r>
      <w:r w:rsidRPr="00BE5E65">
        <w:rPr>
          <w:rFonts w:cs="Leelawadee UI"/>
        </w:rPr>
        <w:t>e</w:t>
      </w:r>
      <w:r w:rsidRPr="00BE5E65">
        <w:rPr>
          <w:rFonts w:cs="Leelawadee UI"/>
          <w:spacing w:val="-1"/>
        </w:rPr>
        <w:t>al</w:t>
      </w:r>
      <w:r w:rsidRPr="00BE5E65">
        <w:rPr>
          <w:rFonts w:cs="Leelawadee UI"/>
        </w:rPr>
        <w:t>es</w:t>
      </w:r>
      <w:r w:rsidRPr="00BE5E65">
        <w:rPr>
          <w:rFonts w:cs="Leelawadee UI"/>
          <w:spacing w:val="2"/>
        </w:rPr>
        <w:t xml:space="preserve"> </w:t>
      </w:r>
      <w:r w:rsidRPr="00BE5E65">
        <w:rPr>
          <w:rFonts w:cs="Leelawadee UI"/>
        </w:rPr>
        <w:t>o</w:t>
      </w:r>
      <w:r w:rsidRPr="00BE5E65">
        <w:rPr>
          <w:rFonts w:cs="Leelawadee UI"/>
          <w:spacing w:val="2"/>
        </w:rPr>
        <w:t xml:space="preserve"> </w:t>
      </w:r>
      <w:r w:rsidRPr="00BE5E65">
        <w:rPr>
          <w:rFonts w:cs="Leelawadee UI"/>
        </w:rPr>
        <w:t>pre</w:t>
      </w:r>
      <w:r w:rsidRPr="00BE5E65">
        <w:rPr>
          <w:rFonts w:cs="Leelawadee UI"/>
          <w:spacing w:val="-2"/>
        </w:rPr>
        <w:t>v</w:t>
      </w:r>
      <w:r w:rsidRPr="00BE5E65">
        <w:rPr>
          <w:rFonts w:cs="Leelawadee UI"/>
          <w:spacing w:val="-1"/>
        </w:rPr>
        <w:t>i</w:t>
      </w:r>
      <w:r w:rsidRPr="00BE5E65">
        <w:rPr>
          <w:rFonts w:cs="Leelawadee UI"/>
        </w:rPr>
        <w:t>s</w:t>
      </w:r>
      <w:r w:rsidRPr="00BE5E65">
        <w:rPr>
          <w:rFonts w:cs="Leelawadee UI"/>
          <w:spacing w:val="-1"/>
        </w:rPr>
        <w:t>i</w:t>
      </w:r>
      <w:r w:rsidRPr="00BE5E65">
        <w:rPr>
          <w:rFonts w:cs="Leelawadee UI"/>
          <w:spacing w:val="2"/>
        </w:rPr>
        <w:t>b</w:t>
      </w:r>
      <w:r w:rsidRPr="00BE5E65">
        <w:rPr>
          <w:rFonts w:cs="Leelawadee UI"/>
          <w:spacing w:val="-1"/>
        </w:rPr>
        <w:t>l</w:t>
      </w:r>
      <w:r w:rsidRPr="00BE5E65">
        <w:rPr>
          <w:rFonts w:cs="Leelawadee UI"/>
        </w:rPr>
        <w:t>es,</w:t>
      </w:r>
      <w:r w:rsidRPr="00BE5E65">
        <w:rPr>
          <w:rFonts w:cs="Leelawadee UI"/>
          <w:spacing w:val="3"/>
        </w:rPr>
        <w:t xml:space="preserve"> </w:t>
      </w:r>
      <w:r w:rsidRPr="00BE5E65">
        <w:rPr>
          <w:rFonts w:cs="Leelawadee UI"/>
        </w:rPr>
        <w:t>d</w:t>
      </w:r>
      <w:r w:rsidRPr="00BE5E65">
        <w:rPr>
          <w:rFonts w:cs="Leelawadee UI"/>
          <w:spacing w:val="-1"/>
        </w:rPr>
        <w:t>e</w:t>
      </w:r>
      <w:r w:rsidRPr="00BE5E65">
        <w:rPr>
          <w:rFonts w:cs="Leelawadee UI"/>
        </w:rPr>
        <w:t>b</w:t>
      </w:r>
      <w:r w:rsidRPr="00BE5E65">
        <w:rPr>
          <w:rFonts w:cs="Leelawadee UI"/>
          <w:spacing w:val="-1"/>
        </w:rPr>
        <w:t>e</w:t>
      </w:r>
      <w:r w:rsidRPr="00BE5E65">
        <w:rPr>
          <w:rFonts w:cs="Leelawadee UI"/>
        </w:rPr>
        <w:t>n</w:t>
      </w:r>
      <w:r w:rsidRPr="00BE5E65">
        <w:rPr>
          <w:rFonts w:cs="Leelawadee UI"/>
          <w:spacing w:val="2"/>
        </w:rPr>
        <w:t xml:space="preserve"> </w:t>
      </w:r>
      <w:r w:rsidRPr="00BE5E65">
        <w:rPr>
          <w:rFonts w:cs="Leelawadee UI"/>
        </w:rPr>
        <w:t>estar</w:t>
      </w:r>
      <w:r w:rsidRPr="00BE5E65">
        <w:rPr>
          <w:rFonts w:cs="Leelawadee UI"/>
          <w:spacing w:val="3"/>
        </w:rPr>
        <w:t xml:space="preserve"> </w:t>
      </w:r>
      <w:r w:rsidRPr="00BE5E65">
        <w:rPr>
          <w:rFonts w:cs="Leelawadee UI"/>
        </w:rPr>
        <w:t>d</w:t>
      </w:r>
      <w:r w:rsidRPr="00BE5E65">
        <w:rPr>
          <w:rFonts w:cs="Leelawadee UI"/>
          <w:spacing w:val="-1"/>
        </w:rPr>
        <w:t>o</w:t>
      </w:r>
      <w:r w:rsidRPr="00BE5E65">
        <w:rPr>
          <w:rFonts w:cs="Leelawadee UI"/>
        </w:rPr>
        <w:t>c</w:t>
      </w:r>
      <w:r w:rsidRPr="00BE5E65">
        <w:rPr>
          <w:rFonts w:cs="Leelawadee UI"/>
          <w:spacing w:val="-3"/>
        </w:rPr>
        <w:t>u</w:t>
      </w:r>
      <w:r w:rsidRPr="00BE5E65">
        <w:rPr>
          <w:rFonts w:cs="Leelawadee UI"/>
          <w:spacing w:val="1"/>
        </w:rPr>
        <w:t>m</w:t>
      </w:r>
      <w:r w:rsidRPr="00BE5E65">
        <w:rPr>
          <w:rFonts w:cs="Leelawadee UI"/>
        </w:rPr>
        <w:t>e</w:t>
      </w:r>
      <w:r w:rsidRPr="00BE5E65">
        <w:rPr>
          <w:rFonts w:cs="Leelawadee UI"/>
          <w:spacing w:val="-1"/>
        </w:rPr>
        <w:t>n</w:t>
      </w:r>
      <w:r w:rsidRPr="00BE5E65">
        <w:rPr>
          <w:rFonts w:cs="Leelawadee UI"/>
          <w:spacing w:val="1"/>
        </w:rPr>
        <w:t>t</w:t>
      </w:r>
      <w:r w:rsidRPr="00BE5E65">
        <w:rPr>
          <w:rFonts w:cs="Leelawadee UI"/>
        </w:rPr>
        <w:t>a</w:t>
      </w:r>
      <w:r w:rsidRPr="00BE5E65">
        <w:rPr>
          <w:rFonts w:cs="Leelawadee UI"/>
          <w:spacing w:val="-1"/>
        </w:rPr>
        <w:t>d</w:t>
      </w:r>
      <w:r w:rsidRPr="00BE5E65">
        <w:rPr>
          <w:rFonts w:cs="Leelawadee UI"/>
        </w:rPr>
        <w:t>os y d</w:t>
      </w:r>
      <w:r w:rsidRPr="00BE5E65">
        <w:rPr>
          <w:rFonts w:cs="Leelawadee UI"/>
          <w:spacing w:val="-1"/>
        </w:rPr>
        <w:t>e</w:t>
      </w:r>
      <w:r w:rsidRPr="00BE5E65">
        <w:rPr>
          <w:rFonts w:cs="Leelawadee UI"/>
        </w:rPr>
        <w:t>nt</w:t>
      </w:r>
      <w:r w:rsidRPr="00BE5E65">
        <w:rPr>
          <w:rFonts w:cs="Leelawadee UI"/>
          <w:spacing w:val="1"/>
        </w:rPr>
        <w:t>r</w:t>
      </w:r>
      <w:r w:rsidRPr="00BE5E65">
        <w:rPr>
          <w:rFonts w:cs="Leelawadee UI"/>
        </w:rPr>
        <w:t>o</w:t>
      </w:r>
      <w:r w:rsidRPr="00BE5E65">
        <w:rPr>
          <w:rFonts w:cs="Leelawadee UI"/>
          <w:spacing w:val="2"/>
        </w:rPr>
        <w:t xml:space="preserve"> </w:t>
      </w:r>
      <w:r w:rsidRPr="00BE5E65">
        <w:rPr>
          <w:rFonts w:cs="Leelawadee UI"/>
        </w:rPr>
        <w:t>de</w:t>
      </w:r>
      <w:r w:rsidRPr="00BE5E65">
        <w:rPr>
          <w:rFonts w:cs="Leelawadee UI"/>
          <w:spacing w:val="2"/>
        </w:rPr>
        <w:t xml:space="preserve"> </w:t>
      </w:r>
      <w:r w:rsidRPr="00BE5E65">
        <w:rPr>
          <w:rFonts w:cs="Leelawadee UI"/>
        </w:rPr>
        <w:t>sus acti</w:t>
      </w:r>
      <w:r w:rsidRPr="00BE5E65">
        <w:rPr>
          <w:rFonts w:cs="Leelawadee UI"/>
          <w:spacing w:val="-3"/>
        </w:rPr>
        <w:t>v</w:t>
      </w:r>
      <w:r w:rsidRPr="00BE5E65">
        <w:rPr>
          <w:rFonts w:cs="Leelawadee UI"/>
          <w:spacing w:val="-1"/>
        </w:rPr>
        <w:t>i</w:t>
      </w:r>
      <w:r w:rsidRPr="00BE5E65">
        <w:rPr>
          <w:rFonts w:cs="Leelawadee UI"/>
        </w:rPr>
        <w:t>d</w:t>
      </w:r>
      <w:r w:rsidRPr="00BE5E65">
        <w:rPr>
          <w:rFonts w:cs="Leelawadee UI"/>
          <w:spacing w:val="-1"/>
        </w:rPr>
        <w:t xml:space="preserve">ades </w:t>
      </w:r>
      <w:r w:rsidRPr="00BE5E65">
        <w:rPr>
          <w:rFonts w:cs="Leelawadee UI"/>
        </w:rPr>
        <w:t>d</w:t>
      </w:r>
      <w:r w:rsidRPr="00BE5E65">
        <w:rPr>
          <w:rFonts w:cs="Leelawadee UI"/>
          <w:spacing w:val="-1"/>
        </w:rPr>
        <w:t>e</w:t>
      </w:r>
      <w:r w:rsidRPr="00BE5E65">
        <w:rPr>
          <w:rFonts w:cs="Leelawadee UI"/>
        </w:rPr>
        <w:t>b</w:t>
      </w:r>
      <w:r w:rsidRPr="00BE5E65">
        <w:rPr>
          <w:rFonts w:cs="Leelawadee UI"/>
          <w:spacing w:val="-1"/>
        </w:rPr>
        <w:t>e</w:t>
      </w:r>
      <w:r w:rsidRPr="00BE5E65">
        <w:rPr>
          <w:rFonts w:cs="Leelawadee UI"/>
        </w:rPr>
        <w:t xml:space="preserve">n </w:t>
      </w:r>
      <w:r w:rsidRPr="00BE5E65">
        <w:rPr>
          <w:rFonts w:cs="Leelawadee UI"/>
          <w:spacing w:val="-1"/>
        </w:rPr>
        <w:t>i</w:t>
      </w:r>
      <w:r w:rsidRPr="00BE5E65">
        <w:rPr>
          <w:rFonts w:cs="Leelawadee UI"/>
        </w:rPr>
        <w:t>n</w:t>
      </w:r>
      <w:r w:rsidRPr="00BE5E65">
        <w:rPr>
          <w:rFonts w:cs="Leelawadee UI"/>
          <w:spacing w:val="2"/>
        </w:rPr>
        <w:t>c</w:t>
      </w:r>
      <w:r w:rsidRPr="00BE5E65">
        <w:rPr>
          <w:rFonts w:cs="Leelawadee UI"/>
          <w:spacing w:val="-1"/>
        </w:rPr>
        <w:t>l</w:t>
      </w:r>
      <w:r w:rsidRPr="00BE5E65">
        <w:rPr>
          <w:rFonts w:cs="Leelawadee UI"/>
          <w:spacing w:val="2"/>
        </w:rPr>
        <w:t>u</w:t>
      </w:r>
      <w:r w:rsidRPr="00BE5E65">
        <w:rPr>
          <w:rFonts w:cs="Leelawadee UI"/>
          <w:spacing w:val="-1"/>
        </w:rPr>
        <w:t>i</w:t>
      </w:r>
      <w:r w:rsidRPr="00BE5E65">
        <w:rPr>
          <w:rFonts w:cs="Leelawadee UI"/>
        </w:rPr>
        <w:t xml:space="preserve">r </w:t>
      </w:r>
      <w:r w:rsidRPr="00BE5E65">
        <w:rPr>
          <w:rFonts w:cs="Leelawadee UI"/>
          <w:spacing w:val="-1"/>
        </w:rPr>
        <w:t>l</w:t>
      </w:r>
      <w:r w:rsidRPr="00BE5E65">
        <w:rPr>
          <w:rFonts w:cs="Leelawadee UI"/>
        </w:rPr>
        <w:t xml:space="preserve">a </w:t>
      </w:r>
      <w:r w:rsidRPr="00BE5E65">
        <w:rPr>
          <w:rFonts w:cs="Leelawadee UI"/>
          <w:spacing w:val="1"/>
        </w:rPr>
        <w:t>r</w:t>
      </w:r>
      <w:r w:rsidRPr="00BE5E65">
        <w:rPr>
          <w:rFonts w:cs="Leelawadee UI"/>
        </w:rPr>
        <w:t>emis</w:t>
      </w:r>
      <w:r w:rsidRPr="00BE5E65">
        <w:rPr>
          <w:rFonts w:cs="Leelawadee UI"/>
          <w:spacing w:val="-2"/>
        </w:rPr>
        <w:t>i</w:t>
      </w:r>
      <w:r w:rsidRPr="00BE5E65">
        <w:rPr>
          <w:rFonts w:cs="Leelawadee UI"/>
        </w:rPr>
        <w:t xml:space="preserve">ón de </w:t>
      </w:r>
      <w:r w:rsidRPr="00BE5E65">
        <w:rPr>
          <w:rFonts w:cs="Leelawadee UI"/>
          <w:spacing w:val="1"/>
        </w:rPr>
        <w:t>t</w:t>
      </w:r>
      <w:r w:rsidRPr="00BE5E65">
        <w:rPr>
          <w:rFonts w:cs="Leelawadee UI"/>
        </w:rPr>
        <w:t>o</w:t>
      </w:r>
      <w:r w:rsidRPr="00BE5E65">
        <w:rPr>
          <w:rFonts w:cs="Leelawadee UI"/>
          <w:spacing w:val="-1"/>
        </w:rPr>
        <w:t>d</w:t>
      </w:r>
      <w:r w:rsidRPr="00BE5E65">
        <w:rPr>
          <w:rFonts w:cs="Leelawadee UI"/>
        </w:rPr>
        <w:t xml:space="preserve">a </w:t>
      </w:r>
      <w:r w:rsidRPr="00BE5E65">
        <w:rPr>
          <w:rFonts w:cs="Leelawadee UI"/>
          <w:spacing w:val="-1"/>
        </w:rPr>
        <w:t>l</w:t>
      </w:r>
      <w:r w:rsidRPr="00BE5E65">
        <w:rPr>
          <w:rFonts w:cs="Leelawadee UI"/>
        </w:rPr>
        <w:t xml:space="preserve">a </w:t>
      </w:r>
      <w:r w:rsidRPr="00BE5E65">
        <w:rPr>
          <w:rFonts w:cs="Leelawadee UI"/>
          <w:spacing w:val="-1"/>
        </w:rPr>
        <w:t>i</w:t>
      </w:r>
      <w:r w:rsidRPr="00BE5E65">
        <w:rPr>
          <w:rFonts w:cs="Leelawadee UI"/>
        </w:rPr>
        <w:t>n</w:t>
      </w:r>
      <w:r w:rsidRPr="00BE5E65">
        <w:rPr>
          <w:rFonts w:cs="Leelawadee UI"/>
          <w:spacing w:val="3"/>
        </w:rPr>
        <w:t>f</w:t>
      </w:r>
      <w:r w:rsidRPr="00BE5E65">
        <w:rPr>
          <w:rFonts w:cs="Leelawadee UI"/>
        </w:rPr>
        <w:t>or</w:t>
      </w:r>
      <w:r w:rsidRPr="00BE5E65">
        <w:rPr>
          <w:rFonts w:cs="Leelawadee UI"/>
          <w:spacing w:val="1"/>
        </w:rPr>
        <w:t>m</w:t>
      </w:r>
      <w:r w:rsidRPr="00BE5E65">
        <w:rPr>
          <w:rFonts w:cs="Leelawadee UI"/>
          <w:spacing w:val="-3"/>
        </w:rPr>
        <w:t>a</w:t>
      </w:r>
      <w:r w:rsidRPr="00BE5E65">
        <w:rPr>
          <w:rFonts w:cs="Leelawadee UI"/>
        </w:rPr>
        <w:t>c</w:t>
      </w:r>
      <w:r w:rsidRPr="00BE5E65">
        <w:rPr>
          <w:rFonts w:cs="Leelawadee UI"/>
          <w:spacing w:val="-1"/>
        </w:rPr>
        <w:t>i</w:t>
      </w:r>
      <w:r w:rsidRPr="00BE5E65">
        <w:rPr>
          <w:rFonts w:cs="Leelawadee UI"/>
        </w:rPr>
        <w:t xml:space="preserve">ón y de </w:t>
      </w:r>
      <w:r w:rsidRPr="00BE5E65">
        <w:rPr>
          <w:rFonts w:cs="Leelawadee UI"/>
          <w:spacing w:val="1"/>
        </w:rPr>
        <w:t>l</w:t>
      </w:r>
      <w:r w:rsidRPr="00BE5E65">
        <w:rPr>
          <w:rFonts w:cs="Leelawadee UI"/>
        </w:rPr>
        <w:t>os d</w:t>
      </w:r>
      <w:r w:rsidRPr="00BE5E65">
        <w:rPr>
          <w:rFonts w:cs="Leelawadee UI"/>
          <w:spacing w:val="-1"/>
        </w:rPr>
        <w:t>o</w:t>
      </w:r>
      <w:r w:rsidRPr="00BE5E65">
        <w:rPr>
          <w:rFonts w:cs="Leelawadee UI"/>
        </w:rPr>
        <w:t>cumen</w:t>
      </w:r>
      <w:r w:rsidRPr="00BE5E65">
        <w:rPr>
          <w:rFonts w:cs="Leelawadee UI"/>
          <w:spacing w:val="-2"/>
        </w:rPr>
        <w:t>t</w:t>
      </w:r>
      <w:r w:rsidRPr="00BE5E65">
        <w:rPr>
          <w:rFonts w:cs="Leelawadee UI"/>
          <w:spacing w:val="-3"/>
        </w:rPr>
        <w:t>o</w:t>
      </w:r>
      <w:r w:rsidRPr="00BE5E65">
        <w:rPr>
          <w:rFonts w:cs="Leelawadee UI"/>
        </w:rPr>
        <w:t>s requeridos para llevar a cabo el Proceso Contable</w:t>
      </w:r>
      <w:r w:rsidRPr="00BE5E65">
        <w:rPr>
          <w:rFonts w:cs="Leelawadee UI"/>
          <w:spacing w:val="5"/>
        </w:rPr>
        <w:t xml:space="preserve"> </w:t>
      </w:r>
      <w:r w:rsidRPr="00BE5E65">
        <w:rPr>
          <w:rFonts w:cs="Leelawadee UI"/>
        </w:rPr>
        <w:t>con</w:t>
      </w:r>
      <w:r w:rsidRPr="00BE5E65">
        <w:rPr>
          <w:rFonts w:cs="Leelawadee UI"/>
          <w:spacing w:val="1"/>
        </w:rPr>
        <w:t xml:space="preserve"> </w:t>
      </w:r>
      <w:r w:rsidRPr="00BE5E65">
        <w:rPr>
          <w:rFonts w:cs="Leelawadee UI"/>
        </w:rPr>
        <w:t xml:space="preserve">el </w:t>
      </w:r>
      <w:r w:rsidRPr="00BE5E65">
        <w:rPr>
          <w:rFonts w:cs="Leelawadee UI"/>
          <w:spacing w:val="3"/>
        </w:rPr>
        <w:t>f</w:t>
      </w:r>
      <w:r w:rsidRPr="00BE5E65">
        <w:rPr>
          <w:rFonts w:cs="Leelawadee UI"/>
          <w:spacing w:val="-1"/>
        </w:rPr>
        <w:t>i</w:t>
      </w:r>
      <w:r w:rsidRPr="00BE5E65">
        <w:rPr>
          <w:rFonts w:cs="Leelawadee UI"/>
        </w:rPr>
        <w:t>n</w:t>
      </w:r>
      <w:r w:rsidRPr="00BE5E65">
        <w:rPr>
          <w:rFonts w:cs="Leelawadee UI"/>
          <w:spacing w:val="3"/>
        </w:rPr>
        <w:t xml:space="preserve"> </w:t>
      </w:r>
      <w:r w:rsidRPr="00BE5E65">
        <w:rPr>
          <w:rFonts w:cs="Leelawadee UI"/>
          <w:spacing w:val="-3"/>
        </w:rPr>
        <w:t>d</w:t>
      </w:r>
      <w:r w:rsidRPr="00BE5E65">
        <w:rPr>
          <w:rFonts w:cs="Leelawadee UI"/>
        </w:rPr>
        <w:t>e actua</w:t>
      </w:r>
      <w:r w:rsidRPr="00BE5E65">
        <w:rPr>
          <w:rFonts w:cs="Leelawadee UI"/>
          <w:spacing w:val="-1"/>
        </w:rPr>
        <w:t>li</w:t>
      </w:r>
      <w:r w:rsidRPr="00BE5E65">
        <w:rPr>
          <w:rFonts w:cs="Leelawadee UI"/>
          <w:spacing w:val="-2"/>
        </w:rPr>
        <w:t>z</w:t>
      </w:r>
      <w:r w:rsidRPr="00BE5E65">
        <w:rPr>
          <w:rFonts w:cs="Leelawadee UI"/>
        </w:rPr>
        <w:t>ar</w:t>
      </w:r>
      <w:r w:rsidRPr="00BE5E65">
        <w:rPr>
          <w:rFonts w:cs="Leelawadee UI"/>
          <w:spacing w:val="2"/>
        </w:rPr>
        <w:t xml:space="preserve"> </w:t>
      </w:r>
      <w:r w:rsidRPr="00BE5E65">
        <w:rPr>
          <w:rFonts w:cs="Leelawadee UI"/>
          <w:spacing w:val="-1"/>
        </w:rPr>
        <w:t>l</w:t>
      </w:r>
      <w:r w:rsidRPr="00BE5E65">
        <w:rPr>
          <w:rFonts w:cs="Leelawadee UI"/>
        </w:rPr>
        <w:t xml:space="preserve">os </w:t>
      </w:r>
      <w:r w:rsidRPr="00BE5E65">
        <w:rPr>
          <w:rFonts w:cs="Leelawadee UI"/>
          <w:spacing w:val="1"/>
        </w:rPr>
        <w:t>r</w:t>
      </w:r>
      <w:r w:rsidRPr="00BE5E65">
        <w:rPr>
          <w:rFonts w:cs="Leelawadee UI"/>
          <w:spacing w:val="-3"/>
        </w:rPr>
        <w:t>e</w:t>
      </w:r>
      <w:r w:rsidRPr="00BE5E65">
        <w:rPr>
          <w:rFonts w:cs="Leelawadee UI"/>
          <w:spacing w:val="2"/>
        </w:rPr>
        <w:t>g</w:t>
      </w:r>
      <w:r w:rsidRPr="00BE5E65">
        <w:rPr>
          <w:rFonts w:cs="Leelawadee UI"/>
          <w:spacing w:val="-1"/>
        </w:rPr>
        <w:t>i</w:t>
      </w:r>
      <w:r w:rsidRPr="00BE5E65">
        <w:rPr>
          <w:rFonts w:cs="Leelawadee UI"/>
        </w:rPr>
        <w:t>s</w:t>
      </w:r>
      <w:r w:rsidRPr="00BE5E65">
        <w:rPr>
          <w:rFonts w:cs="Leelawadee UI"/>
          <w:spacing w:val="-1"/>
        </w:rPr>
        <w:t>t</w:t>
      </w:r>
      <w:r w:rsidRPr="00BE5E65">
        <w:rPr>
          <w:rFonts w:cs="Leelawadee UI"/>
          <w:spacing w:val="1"/>
        </w:rPr>
        <w:t>r</w:t>
      </w:r>
      <w:r w:rsidRPr="00BE5E65">
        <w:rPr>
          <w:rFonts w:cs="Leelawadee UI"/>
        </w:rPr>
        <w:t>os</w:t>
      </w:r>
      <w:r w:rsidRPr="00BE5E65">
        <w:rPr>
          <w:rFonts w:cs="Leelawadee UI"/>
          <w:spacing w:val="-2"/>
        </w:rPr>
        <w:t xml:space="preserve"> c</w:t>
      </w:r>
      <w:r w:rsidRPr="00BE5E65">
        <w:rPr>
          <w:rFonts w:cs="Leelawadee UI"/>
        </w:rPr>
        <w:t>o</w:t>
      </w:r>
      <w:r w:rsidRPr="00BE5E65">
        <w:rPr>
          <w:rFonts w:cs="Leelawadee UI"/>
          <w:spacing w:val="-1"/>
        </w:rPr>
        <w:t>n</w:t>
      </w:r>
      <w:r w:rsidRPr="00BE5E65">
        <w:rPr>
          <w:rFonts w:cs="Leelawadee UI"/>
          <w:spacing w:val="1"/>
        </w:rPr>
        <w:t>t</w:t>
      </w:r>
      <w:r w:rsidRPr="00BE5E65">
        <w:rPr>
          <w:rFonts w:cs="Leelawadee UI"/>
        </w:rPr>
        <w:t>a</w:t>
      </w:r>
      <w:r w:rsidRPr="00BE5E65">
        <w:rPr>
          <w:rFonts w:cs="Leelawadee UI"/>
          <w:spacing w:val="-1"/>
        </w:rPr>
        <w:t>bl</w:t>
      </w:r>
      <w:r w:rsidRPr="00BE5E65">
        <w:rPr>
          <w:rFonts w:cs="Leelawadee UI"/>
        </w:rPr>
        <w:t>es y</w:t>
      </w:r>
      <w:r w:rsidRPr="00BE5E65">
        <w:rPr>
          <w:rFonts w:cs="Leelawadee UI"/>
          <w:spacing w:val="-3"/>
        </w:rPr>
        <w:t xml:space="preserve"> </w:t>
      </w:r>
      <w:r w:rsidRPr="00BE5E65">
        <w:rPr>
          <w:rFonts w:cs="Leelawadee UI"/>
          <w:spacing w:val="2"/>
        </w:rPr>
        <w:t>g</w:t>
      </w:r>
      <w:r w:rsidRPr="00BE5E65">
        <w:rPr>
          <w:rFonts w:cs="Leelawadee UI"/>
        </w:rPr>
        <w:t>e</w:t>
      </w:r>
      <w:r w:rsidRPr="00BE5E65">
        <w:rPr>
          <w:rFonts w:cs="Leelawadee UI"/>
          <w:spacing w:val="-1"/>
        </w:rPr>
        <w:t>n</w:t>
      </w:r>
      <w:r w:rsidRPr="00BE5E65">
        <w:rPr>
          <w:rFonts w:cs="Leelawadee UI"/>
        </w:rPr>
        <w:t>er</w:t>
      </w:r>
      <w:r w:rsidRPr="00BE5E65">
        <w:rPr>
          <w:rFonts w:cs="Leelawadee UI"/>
          <w:spacing w:val="-2"/>
        </w:rPr>
        <w:t>a</w:t>
      </w:r>
      <w:r w:rsidRPr="00BE5E65">
        <w:rPr>
          <w:rFonts w:cs="Leelawadee UI"/>
        </w:rPr>
        <w:t>r</w:t>
      </w:r>
      <w:r w:rsidRPr="00BE5E65">
        <w:rPr>
          <w:rFonts w:cs="Leelawadee UI"/>
          <w:spacing w:val="2"/>
        </w:rPr>
        <w:t xml:space="preserve"> </w:t>
      </w:r>
      <w:r w:rsidRPr="00BE5E65">
        <w:rPr>
          <w:rFonts w:cs="Leelawadee UI"/>
          <w:spacing w:val="-1"/>
        </w:rPr>
        <w:t>E</w:t>
      </w:r>
      <w:r w:rsidRPr="00BE5E65">
        <w:rPr>
          <w:rFonts w:cs="Leelawadee UI"/>
          <w:spacing w:val="-2"/>
        </w:rPr>
        <w:t>s</w:t>
      </w:r>
      <w:r w:rsidRPr="00BE5E65">
        <w:rPr>
          <w:rFonts w:cs="Leelawadee UI"/>
          <w:spacing w:val="1"/>
        </w:rPr>
        <w:t>t</w:t>
      </w:r>
      <w:r w:rsidRPr="00BE5E65">
        <w:rPr>
          <w:rFonts w:cs="Leelawadee UI"/>
        </w:rPr>
        <w:t>a</w:t>
      </w:r>
      <w:r w:rsidRPr="00BE5E65">
        <w:rPr>
          <w:rFonts w:cs="Leelawadee UI"/>
          <w:spacing w:val="-3"/>
        </w:rPr>
        <w:t>d</w:t>
      </w:r>
      <w:r w:rsidRPr="00BE5E65">
        <w:rPr>
          <w:rFonts w:cs="Leelawadee UI"/>
        </w:rPr>
        <w:t>os F</w:t>
      </w:r>
      <w:r w:rsidRPr="00BE5E65">
        <w:rPr>
          <w:rFonts w:cs="Leelawadee UI"/>
          <w:spacing w:val="-1"/>
        </w:rPr>
        <w:t>i</w:t>
      </w:r>
      <w:r w:rsidRPr="00BE5E65">
        <w:rPr>
          <w:rFonts w:cs="Leelawadee UI"/>
        </w:rPr>
        <w:t>n</w:t>
      </w:r>
      <w:r w:rsidRPr="00BE5E65">
        <w:rPr>
          <w:rFonts w:cs="Leelawadee UI"/>
          <w:spacing w:val="-1"/>
        </w:rPr>
        <w:t>a</w:t>
      </w:r>
      <w:r w:rsidRPr="00BE5E65">
        <w:rPr>
          <w:rFonts w:cs="Leelawadee UI"/>
        </w:rPr>
        <w:t>nc</w:t>
      </w:r>
      <w:r w:rsidRPr="00BE5E65">
        <w:rPr>
          <w:rFonts w:cs="Leelawadee UI"/>
          <w:spacing w:val="-1"/>
        </w:rPr>
        <w:t>i</w:t>
      </w:r>
      <w:r w:rsidRPr="00BE5E65">
        <w:rPr>
          <w:rFonts w:cs="Leelawadee UI"/>
        </w:rPr>
        <w:t>eros</w:t>
      </w:r>
      <w:r w:rsidRPr="00BE5E65">
        <w:rPr>
          <w:rFonts w:cs="Leelawadee UI"/>
          <w:spacing w:val="1"/>
        </w:rPr>
        <w:t xml:space="preserve"> </w:t>
      </w:r>
      <w:r w:rsidRPr="00BE5E65">
        <w:rPr>
          <w:rFonts w:cs="Leelawadee UI"/>
          <w:spacing w:val="-1"/>
        </w:rPr>
        <w:t>R</w:t>
      </w:r>
      <w:r w:rsidRPr="00BE5E65">
        <w:rPr>
          <w:rFonts w:cs="Leelawadee UI"/>
        </w:rPr>
        <w:t>a</w:t>
      </w:r>
      <w:r w:rsidRPr="00BE5E65">
        <w:rPr>
          <w:rFonts w:cs="Leelawadee UI"/>
          <w:spacing w:val="-3"/>
        </w:rPr>
        <w:t>z</w:t>
      </w:r>
      <w:r w:rsidRPr="00BE5E65">
        <w:rPr>
          <w:rFonts w:cs="Leelawadee UI"/>
        </w:rPr>
        <w:t>o</w:t>
      </w:r>
      <w:r w:rsidRPr="00BE5E65">
        <w:rPr>
          <w:rFonts w:cs="Leelawadee UI"/>
          <w:spacing w:val="-1"/>
        </w:rPr>
        <w:t>n</w:t>
      </w:r>
      <w:r w:rsidRPr="00BE5E65">
        <w:rPr>
          <w:rFonts w:cs="Leelawadee UI"/>
        </w:rPr>
        <w:t>a</w:t>
      </w:r>
      <w:r w:rsidRPr="00BE5E65">
        <w:rPr>
          <w:rFonts w:cs="Leelawadee UI"/>
          <w:spacing w:val="-1"/>
        </w:rPr>
        <w:t>bl</w:t>
      </w:r>
      <w:r w:rsidRPr="00BE5E65">
        <w:rPr>
          <w:rFonts w:cs="Leelawadee UI"/>
        </w:rPr>
        <w:t>es.</w:t>
      </w:r>
    </w:p>
    <w:p w14:paraId="135CD482" w14:textId="77777777" w:rsidR="0085151B" w:rsidRPr="00BE5E65" w:rsidRDefault="0085151B" w:rsidP="00732C19">
      <w:pPr>
        <w:rPr>
          <w:rFonts w:cs="Leelawadee UI"/>
        </w:rPr>
      </w:pPr>
    </w:p>
    <w:p w14:paraId="6B514BA7" w14:textId="77777777" w:rsidR="0085151B" w:rsidRDefault="0085151B" w:rsidP="00732C19">
      <w:pPr>
        <w:rPr>
          <w:rFonts w:cs="Leelawadee UI"/>
        </w:rPr>
      </w:pPr>
      <w:r w:rsidRPr="00BE5E65">
        <w:rPr>
          <w:rFonts w:cs="Leelawadee UI"/>
        </w:rPr>
        <w:lastRenderedPageBreak/>
        <w:t xml:space="preserve">Es importante señalar que la responsabilidad del </w:t>
      </w:r>
      <w:r w:rsidRPr="00BE5E65">
        <w:rPr>
          <w:rFonts w:cs="Leelawadee UI"/>
          <w:b/>
          <w:bCs/>
        </w:rPr>
        <w:t>FENECIMIENTO DE LA CUENTA</w:t>
      </w:r>
      <w:r w:rsidRPr="00BE5E65">
        <w:rPr>
          <w:rFonts w:cs="Leelawadee UI"/>
        </w:rPr>
        <w:t xml:space="preserve"> de la entidad y </w:t>
      </w:r>
      <w:r w:rsidRPr="00BE5E65">
        <w:rPr>
          <w:rFonts w:cs="Leelawadee UI"/>
          <w:b/>
          <w:bCs/>
          <w:u w:val="single"/>
        </w:rPr>
        <w:t>CONTROL INTERNO CONTABLE</w:t>
      </w:r>
      <w:r w:rsidRPr="00BE5E65">
        <w:rPr>
          <w:rFonts w:cs="Leelawadee UI"/>
        </w:rPr>
        <w:t xml:space="preserve">, corresponde a todas las dependencias de la entidad, generadoras de información, acorde a cada uno de los procesos que realiza y que termina evidenciándose en los Estados Financieros de la entidad. Cualquier tipo de incumplimiento o entrega de información sin las características solicitadas puede llegar a impactar en </w:t>
      </w:r>
      <w:r w:rsidRPr="00BE5E65">
        <w:rPr>
          <w:rFonts w:cs="Leelawadee UI"/>
          <w:b/>
          <w:bCs/>
          <w:u w:val="single"/>
        </w:rPr>
        <w:t>SOBREESTIMACIONES o SUBESTIMACIONES</w:t>
      </w:r>
      <w:r w:rsidRPr="00BE5E65">
        <w:rPr>
          <w:rFonts w:cs="Leelawadee UI"/>
        </w:rPr>
        <w:t xml:space="preserve"> en las cifras de los Estados Financieros.</w:t>
      </w:r>
    </w:p>
    <w:p w14:paraId="28D02A00" w14:textId="77777777" w:rsidR="0085151B" w:rsidRPr="00BE5E65" w:rsidRDefault="0085151B" w:rsidP="00732C19">
      <w:pPr>
        <w:rPr>
          <w:rFonts w:cs="Leelawadee UI"/>
        </w:rPr>
      </w:pPr>
    </w:p>
    <w:p w14:paraId="54E7FDDE" w14:textId="7A1408E8" w:rsidR="0085151B" w:rsidRDefault="0085151B" w:rsidP="00732C19">
      <w:pPr>
        <w:rPr>
          <w:rFonts w:cs="Leelawadee UI"/>
        </w:rPr>
      </w:pPr>
      <w:r w:rsidRPr="0085151B">
        <w:rPr>
          <w:rFonts w:cs="Leelawadee UI"/>
        </w:rPr>
        <w:t>Por su parte, Las</w:t>
      </w:r>
      <w:r w:rsidRPr="00BE5E65">
        <w:rPr>
          <w:rFonts w:cs="Leelawadee UI"/>
        </w:rPr>
        <w:t xml:space="preserve"> áreas contables de </w:t>
      </w:r>
      <w:r>
        <w:rPr>
          <w:rFonts w:cs="Leelawadee UI"/>
        </w:rPr>
        <w:t>Sede Central</w:t>
      </w:r>
      <w:r w:rsidRPr="00BE5E65">
        <w:rPr>
          <w:rFonts w:cs="Leelawadee UI"/>
        </w:rPr>
        <w:t xml:space="preserve"> y Direcciones Territoriales, como unidades receptoras de información y de igual forma responsables en el Fenecimiento de la Cuenta y Control Interno Contable, les compete dar lineamientos de tipo contable, realizar seguimiento oportuno al cumplimiento de la entrega de información por parte de las dependencias de la entidad según plazos establecidos, así como la verificación, análisis y registro contable oportuno, atendiendo las normas contables vigentes para entidades de gobierno determinadas por la Contaduría General de la Nación, con los soportes correspondientes.</w:t>
      </w:r>
    </w:p>
    <w:p w14:paraId="63030C81" w14:textId="77777777" w:rsidR="0085151B" w:rsidRPr="00BE5E65" w:rsidRDefault="0085151B" w:rsidP="00732C19">
      <w:pPr>
        <w:rPr>
          <w:rFonts w:cs="Leelawadee UI"/>
        </w:rPr>
      </w:pPr>
    </w:p>
    <w:p w14:paraId="0703AF6C" w14:textId="2F0E58F7" w:rsidR="0085151B" w:rsidRDefault="0085151B" w:rsidP="00732C19">
      <w:pPr>
        <w:rPr>
          <w:rFonts w:cs="Leelawadee UI"/>
        </w:rPr>
      </w:pPr>
      <w:r w:rsidRPr="00BE5E65">
        <w:rPr>
          <w:rFonts w:cs="Leelawadee UI"/>
        </w:rPr>
        <w:t xml:space="preserve">Acorde al seguimiento tanto en </w:t>
      </w:r>
      <w:r>
        <w:rPr>
          <w:rFonts w:cs="Leelawadee UI"/>
        </w:rPr>
        <w:t>Sede Central</w:t>
      </w:r>
      <w:r w:rsidRPr="00BE5E65">
        <w:rPr>
          <w:rFonts w:cs="Leelawadee UI"/>
        </w:rPr>
        <w:t xml:space="preserve"> como en DT</w:t>
      </w:r>
      <w:r w:rsidR="008276D3">
        <w:rPr>
          <w:rFonts w:cs="Leelawadee UI"/>
        </w:rPr>
        <w:t>s</w:t>
      </w:r>
      <w:r w:rsidRPr="00BE5E65">
        <w:rPr>
          <w:rFonts w:cs="Leelawadee UI"/>
        </w:rPr>
        <w:t>, se deberá dejar constancia del seguimiento e informes de incumplimiento de las dependencias, respecto a</w:t>
      </w:r>
      <w:r>
        <w:rPr>
          <w:rFonts w:cs="Leelawadee UI"/>
        </w:rPr>
        <w:t>l</w:t>
      </w:r>
      <w:r w:rsidRPr="00BE5E65">
        <w:rPr>
          <w:rFonts w:cs="Leelawadee UI"/>
        </w:rPr>
        <w:t xml:space="preserve"> envío de información para registro en los estados financieros.</w:t>
      </w:r>
    </w:p>
    <w:p w14:paraId="336D6DB2" w14:textId="77777777" w:rsidR="0085151B" w:rsidRPr="00BE5E65" w:rsidRDefault="0085151B" w:rsidP="00732C19">
      <w:pPr>
        <w:rPr>
          <w:rFonts w:cs="Leelawadee UI"/>
        </w:rPr>
      </w:pPr>
    </w:p>
    <w:p w14:paraId="081606A1" w14:textId="14549332" w:rsidR="0085151B" w:rsidRDefault="0085151B" w:rsidP="00732C19">
      <w:pPr>
        <w:rPr>
          <w:rFonts w:cs="Leelawadee UI"/>
        </w:rPr>
      </w:pPr>
      <w:r w:rsidRPr="00BE5E65">
        <w:rPr>
          <w:rFonts w:cs="Leelawadee UI"/>
        </w:rPr>
        <w:t>El Contador General de</w:t>
      </w:r>
      <w:r w:rsidR="008276D3">
        <w:rPr>
          <w:rFonts w:cs="Leelawadee UI"/>
        </w:rPr>
        <w:t xml:space="preserve"> </w:t>
      </w:r>
      <w:r>
        <w:rPr>
          <w:rFonts w:cs="Leelawadee UI"/>
        </w:rPr>
        <w:t>l</w:t>
      </w:r>
      <w:r w:rsidR="008276D3">
        <w:rPr>
          <w:rFonts w:cs="Leelawadee UI"/>
        </w:rPr>
        <w:t>a</w:t>
      </w:r>
      <w:r w:rsidRPr="00BE5E65">
        <w:rPr>
          <w:rFonts w:cs="Leelawadee UI"/>
        </w:rPr>
        <w:t xml:space="preserve"> </w:t>
      </w:r>
      <w:r>
        <w:rPr>
          <w:rFonts w:cs="Leelawadee UI"/>
        </w:rPr>
        <w:t>Sede Central</w:t>
      </w:r>
      <w:r w:rsidRPr="00BE5E65">
        <w:rPr>
          <w:rFonts w:cs="Leelawadee UI"/>
        </w:rPr>
        <w:t xml:space="preserve"> certifica los estados financieros; por lo que dejará consignado en las notas a los Estados Financieros, situaciones que pueden llegar a afectar la razonabilidad de los mismos.  Los contadores de las Direcciones Territoriales</w:t>
      </w:r>
      <w:r w:rsidR="008276D3">
        <w:rPr>
          <w:rFonts w:cs="Leelawadee UI"/>
        </w:rPr>
        <w:t>,</w:t>
      </w:r>
      <w:r w:rsidRPr="00BE5E65">
        <w:rPr>
          <w:rFonts w:cs="Leelawadee UI"/>
        </w:rPr>
        <w:t xml:space="preserve"> certificarán los saldos y movimientos de las subunidades a su cargo en los términos que señale el Contador General de </w:t>
      </w:r>
      <w:r>
        <w:rPr>
          <w:rFonts w:cs="Leelawadee UI"/>
        </w:rPr>
        <w:t>Sede Central</w:t>
      </w:r>
      <w:bookmarkStart w:id="35" w:name="_Hlk184876076"/>
      <w:r w:rsidRPr="00BE5E65">
        <w:rPr>
          <w:rFonts w:cs="Leelawadee UI"/>
        </w:rPr>
        <w:t>, los cuales constituirán el insumo para el proceso de consolidación de información a efectos de la preparación y presentación de Estados Financieros y reportes e informes contables</w:t>
      </w:r>
      <w:bookmarkEnd w:id="35"/>
      <w:r w:rsidRPr="00BE5E65">
        <w:rPr>
          <w:rFonts w:cs="Leelawadee UI"/>
        </w:rPr>
        <w:t>.</w:t>
      </w:r>
    </w:p>
    <w:p w14:paraId="1D037B9E" w14:textId="77777777" w:rsidR="0085151B" w:rsidRDefault="0085151B" w:rsidP="00732C19">
      <w:pPr>
        <w:rPr>
          <w:rFonts w:cs="Leelawadee UI"/>
        </w:rPr>
      </w:pPr>
    </w:p>
    <w:p w14:paraId="50091478" w14:textId="77777777" w:rsidR="0085151B" w:rsidRDefault="0085151B" w:rsidP="00732C19">
      <w:pPr>
        <w:rPr>
          <w:rFonts w:cs="Leelawadee UI"/>
        </w:rPr>
      </w:pPr>
      <w:r w:rsidRPr="00BE5E65">
        <w:rPr>
          <w:rFonts w:cs="Leelawadee UI"/>
        </w:rPr>
        <w:t xml:space="preserve">La </w:t>
      </w:r>
      <w:r w:rsidRPr="00BE5E65">
        <w:rPr>
          <w:rFonts w:cs="Leelawadee UI"/>
          <w:spacing w:val="-1"/>
        </w:rPr>
        <w:t>i</w:t>
      </w:r>
      <w:r w:rsidRPr="00BE5E65">
        <w:rPr>
          <w:rFonts w:cs="Leelawadee UI"/>
        </w:rPr>
        <w:t>n</w:t>
      </w:r>
      <w:r w:rsidRPr="00BE5E65">
        <w:rPr>
          <w:rFonts w:cs="Leelawadee UI"/>
          <w:spacing w:val="3"/>
        </w:rPr>
        <w:t>f</w:t>
      </w:r>
      <w:r w:rsidRPr="00BE5E65">
        <w:rPr>
          <w:rFonts w:cs="Leelawadee UI"/>
          <w:spacing w:val="-3"/>
        </w:rPr>
        <w:t>o</w:t>
      </w:r>
      <w:r w:rsidRPr="00BE5E65">
        <w:rPr>
          <w:rFonts w:cs="Leelawadee UI"/>
          <w:spacing w:val="1"/>
        </w:rPr>
        <w:t>rm</w:t>
      </w:r>
      <w:r w:rsidRPr="00BE5E65">
        <w:rPr>
          <w:rFonts w:cs="Leelawadee UI"/>
        </w:rPr>
        <w:t>ac</w:t>
      </w:r>
      <w:r w:rsidRPr="00BE5E65">
        <w:rPr>
          <w:rFonts w:cs="Leelawadee UI"/>
          <w:spacing w:val="-1"/>
        </w:rPr>
        <w:t>i</w:t>
      </w:r>
      <w:r w:rsidRPr="00BE5E65">
        <w:rPr>
          <w:rFonts w:cs="Leelawadee UI"/>
        </w:rPr>
        <w:t>ón</w:t>
      </w:r>
      <w:r w:rsidRPr="00BE5E65">
        <w:rPr>
          <w:rFonts w:cs="Leelawadee UI"/>
          <w:spacing w:val="1"/>
        </w:rPr>
        <w:t xml:space="preserve"> </w:t>
      </w:r>
      <w:r w:rsidRPr="00BE5E65">
        <w:rPr>
          <w:rFonts w:cs="Leelawadee UI"/>
        </w:rPr>
        <w:t>d</w:t>
      </w:r>
      <w:r w:rsidRPr="00BE5E65">
        <w:rPr>
          <w:rFonts w:cs="Leelawadee UI"/>
          <w:spacing w:val="-1"/>
        </w:rPr>
        <w:t>e</w:t>
      </w:r>
      <w:r w:rsidRPr="00BE5E65">
        <w:rPr>
          <w:rFonts w:cs="Leelawadee UI"/>
        </w:rPr>
        <w:t>be co</w:t>
      </w:r>
      <w:r w:rsidRPr="00BE5E65">
        <w:rPr>
          <w:rFonts w:cs="Leelawadee UI"/>
          <w:spacing w:val="-3"/>
        </w:rPr>
        <w:t>n</w:t>
      </w:r>
      <w:r w:rsidRPr="00BE5E65">
        <w:rPr>
          <w:rFonts w:cs="Leelawadee UI"/>
        </w:rPr>
        <w:t>s</w:t>
      </w:r>
      <w:r w:rsidRPr="00BE5E65">
        <w:rPr>
          <w:rFonts w:cs="Leelawadee UI"/>
          <w:spacing w:val="1"/>
        </w:rPr>
        <w:t>t</w:t>
      </w:r>
      <w:r w:rsidRPr="00BE5E65">
        <w:rPr>
          <w:rFonts w:cs="Leelawadee UI"/>
        </w:rPr>
        <w:t>ar</w:t>
      </w:r>
      <w:r w:rsidRPr="00BE5E65">
        <w:rPr>
          <w:rFonts w:cs="Leelawadee UI"/>
          <w:spacing w:val="1"/>
        </w:rPr>
        <w:t xml:space="preserve"> </w:t>
      </w:r>
      <w:r w:rsidRPr="00BE5E65">
        <w:rPr>
          <w:rFonts w:cs="Leelawadee UI"/>
        </w:rPr>
        <w:t>p</w:t>
      </w:r>
      <w:r w:rsidRPr="00BE5E65">
        <w:rPr>
          <w:rFonts w:cs="Leelawadee UI"/>
          <w:spacing w:val="-3"/>
        </w:rPr>
        <w:t>o</w:t>
      </w:r>
      <w:r w:rsidRPr="00BE5E65">
        <w:rPr>
          <w:rFonts w:cs="Leelawadee UI"/>
        </w:rPr>
        <w:t xml:space="preserve">r </w:t>
      </w:r>
      <w:r w:rsidRPr="00BE5E65">
        <w:rPr>
          <w:rFonts w:cs="Leelawadee UI"/>
          <w:spacing w:val="1"/>
        </w:rPr>
        <w:t xml:space="preserve">medio físico o virtual (Orfeo) </w:t>
      </w:r>
      <w:r w:rsidRPr="00BE5E65">
        <w:rPr>
          <w:rFonts w:cs="Leelawadee UI"/>
        </w:rPr>
        <w:t>se</w:t>
      </w:r>
      <w:r w:rsidRPr="00BE5E65">
        <w:rPr>
          <w:rFonts w:cs="Leelawadee UI"/>
          <w:spacing w:val="2"/>
        </w:rPr>
        <w:t>g</w:t>
      </w:r>
      <w:r w:rsidRPr="00BE5E65">
        <w:rPr>
          <w:rFonts w:cs="Leelawadee UI"/>
          <w:spacing w:val="-3"/>
        </w:rPr>
        <w:t>ú</w:t>
      </w:r>
      <w:r w:rsidRPr="00BE5E65">
        <w:rPr>
          <w:rFonts w:cs="Leelawadee UI"/>
        </w:rPr>
        <w:t>n</w:t>
      </w:r>
      <w:r w:rsidRPr="00BE5E65">
        <w:rPr>
          <w:rFonts w:cs="Leelawadee UI"/>
          <w:spacing w:val="3"/>
        </w:rPr>
        <w:t xml:space="preserve"> </w:t>
      </w:r>
      <w:r w:rsidRPr="00BE5E65">
        <w:rPr>
          <w:rFonts w:cs="Leelawadee UI"/>
        </w:rPr>
        <w:t xml:space="preserve">el </w:t>
      </w:r>
      <w:r w:rsidRPr="00BE5E65">
        <w:rPr>
          <w:rFonts w:cs="Leelawadee UI"/>
          <w:spacing w:val="1"/>
        </w:rPr>
        <w:t>t</w:t>
      </w:r>
      <w:r w:rsidRPr="00BE5E65">
        <w:rPr>
          <w:rFonts w:cs="Leelawadee UI"/>
          <w:spacing w:val="-1"/>
        </w:rPr>
        <w:t>i</w:t>
      </w:r>
      <w:r w:rsidRPr="00BE5E65">
        <w:rPr>
          <w:rFonts w:cs="Leelawadee UI"/>
        </w:rPr>
        <w:t xml:space="preserve">po de actividad </w:t>
      </w:r>
      <w:r w:rsidRPr="00BE5E65">
        <w:rPr>
          <w:rFonts w:cs="Leelawadee UI"/>
          <w:spacing w:val="2"/>
        </w:rPr>
        <w:t>q</w:t>
      </w:r>
      <w:r w:rsidRPr="00BE5E65">
        <w:rPr>
          <w:rFonts w:cs="Leelawadee UI"/>
          <w:spacing w:val="-3"/>
        </w:rPr>
        <w:t>u</w:t>
      </w:r>
      <w:r w:rsidRPr="00BE5E65">
        <w:rPr>
          <w:rFonts w:cs="Leelawadee UI"/>
        </w:rPr>
        <w:t>e</w:t>
      </w:r>
      <w:r w:rsidRPr="00BE5E65">
        <w:rPr>
          <w:rFonts w:cs="Leelawadee UI"/>
          <w:spacing w:val="1"/>
        </w:rPr>
        <w:t xml:space="preserve"> </w:t>
      </w:r>
      <w:r w:rsidRPr="00BE5E65">
        <w:rPr>
          <w:rFonts w:cs="Leelawadee UI"/>
        </w:rPr>
        <w:t>se</w:t>
      </w:r>
      <w:r w:rsidRPr="00BE5E65">
        <w:rPr>
          <w:rFonts w:cs="Leelawadee UI"/>
          <w:spacing w:val="1"/>
        </w:rPr>
        <w:t xml:space="preserve"> tr</w:t>
      </w:r>
      <w:r w:rsidRPr="00BE5E65">
        <w:rPr>
          <w:rFonts w:cs="Leelawadee UI"/>
          <w:spacing w:val="-3"/>
        </w:rPr>
        <w:t>a</w:t>
      </w:r>
      <w:r w:rsidRPr="00BE5E65">
        <w:rPr>
          <w:rFonts w:cs="Leelawadee UI"/>
          <w:spacing w:val="1"/>
        </w:rPr>
        <w:t>t</w:t>
      </w:r>
      <w:r w:rsidRPr="00BE5E65">
        <w:rPr>
          <w:rFonts w:cs="Leelawadee UI"/>
        </w:rPr>
        <w:t>e,</w:t>
      </w:r>
      <w:r w:rsidRPr="00BE5E65">
        <w:rPr>
          <w:rFonts w:cs="Leelawadee UI"/>
          <w:spacing w:val="2"/>
        </w:rPr>
        <w:t xml:space="preserve"> </w:t>
      </w:r>
      <w:r w:rsidRPr="00BE5E65">
        <w:rPr>
          <w:rFonts w:cs="Leelawadee UI"/>
        </w:rPr>
        <w:t>e</w:t>
      </w:r>
      <w:r w:rsidRPr="00BE5E65">
        <w:rPr>
          <w:rFonts w:cs="Leelawadee UI"/>
          <w:spacing w:val="-3"/>
        </w:rPr>
        <w:t>s</w:t>
      </w:r>
      <w:r w:rsidRPr="00BE5E65">
        <w:rPr>
          <w:rFonts w:cs="Leelawadee UI"/>
          <w:spacing w:val="1"/>
        </w:rPr>
        <w:t>t</w:t>
      </w:r>
      <w:r w:rsidRPr="00BE5E65">
        <w:rPr>
          <w:rFonts w:cs="Leelawadee UI"/>
        </w:rPr>
        <w:t>os so</w:t>
      </w:r>
      <w:r w:rsidRPr="00BE5E65">
        <w:rPr>
          <w:rFonts w:cs="Leelawadee UI"/>
          <w:spacing w:val="-1"/>
        </w:rPr>
        <w:t>p</w:t>
      </w:r>
      <w:r w:rsidRPr="00BE5E65">
        <w:rPr>
          <w:rFonts w:cs="Leelawadee UI"/>
        </w:rPr>
        <w:t>or</w:t>
      </w:r>
      <w:r w:rsidRPr="00BE5E65">
        <w:rPr>
          <w:rFonts w:cs="Leelawadee UI"/>
          <w:spacing w:val="1"/>
        </w:rPr>
        <w:t>t</w:t>
      </w:r>
      <w:r w:rsidRPr="00BE5E65">
        <w:rPr>
          <w:rFonts w:cs="Leelawadee UI"/>
        </w:rPr>
        <w:t>es</w:t>
      </w:r>
      <w:r w:rsidRPr="00BE5E65">
        <w:rPr>
          <w:rFonts w:cs="Leelawadee UI"/>
          <w:spacing w:val="-2"/>
        </w:rPr>
        <w:t xml:space="preserve"> </w:t>
      </w:r>
      <w:r w:rsidRPr="00BE5E65">
        <w:rPr>
          <w:rFonts w:cs="Leelawadee UI"/>
        </w:rPr>
        <w:t>p</w:t>
      </w:r>
      <w:r w:rsidRPr="00BE5E65">
        <w:rPr>
          <w:rFonts w:cs="Leelawadee UI"/>
          <w:spacing w:val="-1"/>
        </w:rPr>
        <w:t>u</w:t>
      </w:r>
      <w:r w:rsidRPr="00BE5E65">
        <w:rPr>
          <w:rFonts w:cs="Leelawadee UI"/>
        </w:rPr>
        <w:t>e</w:t>
      </w:r>
      <w:r w:rsidRPr="00BE5E65">
        <w:rPr>
          <w:rFonts w:cs="Leelawadee UI"/>
          <w:spacing w:val="-1"/>
        </w:rPr>
        <w:t>d</w:t>
      </w:r>
      <w:r w:rsidRPr="00BE5E65">
        <w:rPr>
          <w:rFonts w:cs="Leelawadee UI"/>
        </w:rPr>
        <w:t>en</w:t>
      </w:r>
      <w:r w:rsidRPr="00BE5E65">
        <w:rPr>
          <w:rFonts w:cs="Leelawadee UI"/>
          <w:spacing w:val="-2"/>
        </w:rPr>
        <w:t xml:space="preserve"> </w:t>
      </w:r>
      <w:r w:rsidRPr="00BE5E65">
        <w:rPr>
          <w:rFonts w:cs="Leelawadee UI"/>
        </w:rPr>
        <w:t>ser</w:t>
      </w:r>
      <w:r w:rsidRPr="00BE5E65">
        <w:rPr>
          <w:rFonts w:cs="Leelawadee UI"/>
          <w:spacing w:val="-1"/>
        </w:rPr>
        <w:t xml:space="preserve"> </w:t>
      </w:r>
      <w:r w:rsidRPr="00BE5E65">
        <w:rPr>
          <w:rFonts w:cs="Leelawadee UI"/>
        </w:rPr>
        <w:t>de</w:t>
      </w:r>
      <w:r w:rsidRPr="00BE5E65">
        <w:rPr>
          <w:rFonts w:cs="Leelawadee UI"/>
          <w:spacing w:val="-2"/>
        </w:rPr>
        <w:t xml:space="preserve"> </w:t>
      </w:r>
      <w:r w:rsidRPr="00BE5E65">
        <w:rPr>
          <w:rFonts w:cs="Leelawadee UI"/>
        </w:rPr>
        <w:t>ori</w:t>
      </w:r>
      <w:r w:rsidRPr="00BE5E65">
        <w:rPr>
          <w:rFonts w:cs="Leelawadee UI"/>
          <w:spacing w:val="1"/>
        </w:rPr>
        <w:t>g</w:t>
      </w:r>
      <w:r w:rsidRPr="00BE5E65">
        <w:rPr>
          <w:rFonts w:cs="Leelawadee UI"/>
        </w:rPr>
        <w:t>en</w:t>
      </w:r>
      <w:r w:rsidRPr="00BE5E65">
        <w:rPr>
          <w:rFonts w:cs="Leelawadee UI"/>
          <w:spacing w:val="-2"/>
        </w:rPr>
        <w:t xml:space="preserve"> </w:t>
      </w:r>
      <w:r w:rsidRPr="00BE5E65">
        <w:rPr>
          <w:rFonts w:cs="Leelawadee UI"/>
          <w:spacing w:val="-1"/>
        </w:rPr>
        <w:t>i</w:t>
      </w:r>
      <w:r w:rsidRPr="00BE5E65">
        <w:rPr>
          <w:rFonts w:cs="Leelawadee UI"/>
        </w:rPr>
        <w:t>nte</w:t>
      </w:r>
      <w:r w:rsidRPr="00BE5E65">
        <w:rPr>
          <w:rFonts w:cs="Leelawadee UI"/>
          <w:spacing w:val="1"/>
        </w:rPr>
        <w:t>r</w:t>
      </w:r>
      <w:r w:rsidRPr="00BE5E65">
        <w:rPr>
          <w:rFonts w:cs="Leelawadee UI"/>
        </w:rPr>
        <w:t>no</w:t>
      </w:r>
      <w:r w:rsidRPr="00BE5E65">
        <w:rPr>
          <w:rFonts w:cs="Leelawadee UI"/>
          <w:spacing w:val="-2"/>
        </w:rPr>
        <w:t xml:space="preserve"> </w:t>
      </w:r>
      <w:r w:rsidRPr="00BE5E65">
        <w:rPr>
          <w:rFonts w:cs="Leelawadee UI"/>
        </w:rPr>
        <w:t>o e</w:t>
      </w:r>
      <w:r w:rsidRPr="00BE5E65">
        <w:rPr>
          <w:rFonts w:cs="Leelawadee UI"/>
          <w:spacing w:val="-2"/>
        </w:rPr>
        <w:t>x</w:t>
      </w:r>
      <w:r w:rsidRPr="00BE5E65">
        <w:rPr>
          <w:rFonts w:cs="Leelawadee UI"/>
          <w:spacing w:val="1"/>
        </w:rPr>
        <w:t>t</w:t>
      </w:r>
      <w:r w:rsidRPr="00BE5E65">
        <w:rPr>
          <w:rFonts w:cs="Leelawadee UI"/>
          <w:spacing w:val="-3"/>
        </w:rPr>
        <w:t>e</w:t>
      </w:r>
      <w:r w:rsidRPr="00BE5E65">
        <w:rPr>
          <w:rFonts w:cs="Leelawadee UI"/>
          <w:spacing w:val="1"/>
        </w:rPr>
        <w:t>r</w:t>
      </w:r>
      <w:r w:rsidRPr="00BE5E65">
        <w:rPr>
          <w:rFonts w:cs="Leelawadee UI"/>
        </w:rPr>
        <w:t>no</w:t>
      </w:r>
      <w:r w:rsidRPr="00BE5E65">
        <w:rPr>
          <w:rFonts w:cs="Leelawadee UI"/>
          <w:spacing w:val="-2"/>
        </w:rPr>
        <w:t xml:space="preserve"> </w:t>
      </w:r>
      <w:r w:rsidRPr="00BE5E65">
        <w:rPr>
          <w:rFonts w:cs="Leelawadee UI"/>
        </w:rPr>
        <w:t>y</w:t>
      </w:r>
      <w:r w:rsidRPr="00BE5E65">
        <w:rPr>
          <w:rFonts w:cs="Leelawadee UI"/>
          <w:spacing w:val="-1"/>
        </w:rPr>
        <w:t xml:space="preserve"> </w:t>
      </w:r>
      <w:r w:rsidRPr="00BE5E65">
        <w:rPr>
          <w:rFonts w:cs="Leelawadee UI"/>
        </w:rPr>
        <w:t>d</w:t>
      </w:r>
      <w:r w:rsidRPr="00BE5E65">
        <w:rPr>
          <w:rFonts w:cs="Leelawadee UI"/>
          <w:spacing w:val="-1"/>
        </w:rPr>
        <w:t>e</w:t>
      </w:r>
      <w:r w:rsidRPr="00BE5E65">
        <w:rPr>
          <w:rFonts w:cs="Leelawadee UI"/>
        </w:rPr>
        <w:t>b</w:t>
      </w:r>
      <w:r w:rsidRPr="00BE5E65">
        <w:rPr>
          <w:rFonts w:cs="Leelawadee UI"/>
          <w:spacing w:val="-1"/>
        </w:rPr>
        <w:t>e</w:t>
      </w:r>
      <w:r w:rsidRPr="00BE5E65">
        <w:rPr>
          <w:rFonts w:cs="Leelawadee UI"/>
        </w:rPr>
        <w:t>n con</w:t>
      </w:r>
      <w:r w:rsidRPr="00BE5E65">
        <w:rPr>
          <w:rFonts w:cs="Leelawadee UI"/>
          <w:spacing w:val="1"/>
        </w:rPr>
        <w:t>t</w:t>
      </w:r>
      <w:r w:rsidRPr="00BE5E65">
        <w:rPr>
          <w:rFonts w:cs="Leelawadee UI"/>
        </w:rPr>
        <w:t>e</w:t>
      </w:r>
      <w:r w:rsidRPr="00BE5E65">
        <w:rPr>
          <w:rFonts w:cs="Leelawadee UI"/>
          <w:spacing w:val="-1"/>
        </w:rPr>
        <w:t>n</w:t>
      </w:r>
      <w:r w:rsidRPr="00BE5E65">
        <w:rPr>
          <w:rFonts w:cs="Leelawadee UI"/>
          <w:spacing w:val="-3"/>
        </w:rPr>
        <w:t>e</w:t>
      </w:r>
      <w:r w:rsidRPr="00BE5E65">
        <w:rPr>
          <w:rFonts w:cs="Leelawadee UI"/>
        </w:rPr>
        <w:t>r</w:t>
      </w:r>
      <w:r w:rsidRPr="00BE5E65">
        <w:rPr>
          <w:rFonts w:cs="Leelawadee UI"/>
          <w:spacing w:val="2"/>
        </w:rPr>
        <w:t xml:space="preserve"> </w:t>
      </w:r>
      <w:r w:rsidRPr="00BE5E65">
        <w:rPr>
          <w:rFonts w:cs="Leelawadee UI"/>
        </w:rPr>
        <w:t>c</w:t>
      </w:r>
      <w:r w:rsidRPr="00BE5E65">
        <w:rPr>
          <w:rFonts w:cs="Leelawadee UI"/>
          <w:spacing w:val="-3"/>
        </w:rPr>
        <w:t>o</w:t>
      </w:r>
      <w:r w:rsidRPr="00BE5E65">
        <w:rPr>
          <w:rFonts w:cs="Leelawadee UI"/>
          <w:spacing w:val="1"/>
        </w:rPr>
        <w:t>m</w:t>
      </w:r>
      <w:r w:rsidRPr="00BE5E65">
        <w:rPr>
          <w:rFonts w:cs="Leelawadee UI"/>
        </w:rPr>
        <w:t>o</w:t>
      </w:r>
      <w:r w:rsidRPr="00BE5E65">
        <w:rPr>
          <w:rFonts w:cs="Leelawadee UI"/>
          <w:spacing w:val="-1"/>
        </w:rPr>
        <w:t xml:space="preserve"> </w:t>
      </w:r>
      <w:r w:rsidRPr="00BE5E65">
        <w:rPr>
          <w:rFonts w:cs="Leelawadee UI"/>
          <w:spacing w:val="1"/>
        </w:rPr>
        <w:t>m</w:t>
      </w:r>
      <w:r w:rsidRPr="00BE5E65">
        <w:rPr>
          <w:rFonts w:cs="Leelawadee UI"/>
          <w:spacing w:val="-4"/>
        </w:rPr>
        <w:t>í</w:t>
      </w:r>
      <w:r w:rsidRPr="00BE5E65">
        <w:rPr>
          <w:rFonts w:cs="Leelawadee UI"/>
        </w:rPr>
        <w:t>n</w:t>
      </w:r>
      <w:r w:rsidRPr="00BE5E65">
        <w:rPr>
          <w:rFonts w:cs="Leelawadee UI"/>
          <w:spacing w:val="-1"/>
        </w:rPr>
        <w:t>i</w:t>
      </w:r>
      <w:r w:rsidRPr="00BE5E65">
        <w:rPr>
          <w:rFonts w:cs="Leelawadee UI"/>
          <w:spacing w:val="1"/>
        </w:rPr>
        <w:t>m</w:t>
      </w:r>
      <w:r w:rsidRPr="00BE5E65">
        <w:rPr>
          <w:rFonts w:cs="Leelawadee UI"/>
        </w:rPr>
        <w:t>o:</w:t>
      </w:r>
    </w:p>
    <w:p w14:paraId="07633276" w14:textId="77777777" w:rsidR="0085151B" w:rsidRPr="00BE5E65" w:rsidRDefault="0085151B" w:rsidP="00732C19">
      <w:pPr>
        <w:rPr>
          <w:rFonts w:cs="Leelawadee UI"/>
        </w:rPr>
      </w:pPr>
    </w:p>
    <w:p w14:paraId="03939DCE" w14:textId="77777777" w:rsidR="0085151B" w:rsidRPr="00BE5E65" w:rsidRDefault="0085151B" w:rsidP="002C7C81">
      <w:pPr>
        <w:pStyle w:val="Prrafodelista"/>
        <w:numPr>
          <w:ilvl w:val="0"/>
          <w:numId w:val="10"/>
        </w:numPr>
        <w:ind w:left="680" w:hanging="340"/>
        <w:contextualSpacing w:val="0"/>
        <w:rPr>
          <w:rFonts w:cs="Leelawadee UI"/>
        </w:rPr>
      </w:pPr>
      <w:r w:rsidRPr="00BE5E65">
        <w:rPr>
          <w:rFonts w:cs="Leelawadee UI"/>
        </w:rPr>
        <w:t>F</w:t>
      </w:r>
      <w:r w:rsidRPr="00BE5E65">
        <w:rPr>
          <w:rFonts w:cs="Leelawadee UI"/>
          <w:spacing w:val="-1"/>
        </w:rPr>
        <w:t>e</w:t>
      </w:r>
      <w:r w:rsidRPr="00BE5E65">
        <w:rPr>
          <w:rFonts w:cs="Leelawadee UI"/>
        </w:rPr>
        <w:t>cha</w:t>
      </w:r>
      <w:r w:rsidRPr="00BE5E65">
        <w:rPr>
          <w:rFonts w:cs="Leelawadee UI"/>
          <w:spacing w:val="1"/>
        </w:rPr>
        <w:t xml:space="preserve"> </w:t>
      </w:r>
      <w:r w:rsidRPr="00BE5E65">
        <w:rPr>
          <w:rFonts w:cs="Leelawadee UI"/>
        </w:rPr>
        <w:t>de</w:t>
      </w:r>
      <w:r w:rsidRPr="00BE5E65">
        <w:rPr>
          <w:rFonts w:cs="Leelawadee UI"/>
          <w:spacing w:val="1"/>
        </w:rPr>
        <w:t xml:space="preserve"> </w:t>
      </w:r>
      <w:r w:rsidRPr="00BE5E65">
        <w:rPr>
          <w:rFonts w:cs="Leelawadee UI"/>
          <w:spacing w:val="-1"/>
        </w:rPr>
        <w:t>l</w:t>
      </w:r>
      <w:r w:rsidRPr="00BE5E65">
        <w:rPr>
          <w:rFonts w:cs="Leelawadee UI"/>
        </w:rPr>
        <w:t xml:space="preserve">a </w:t>
      </w:r>
      <w:r w:rsidRPr="00BE5E65">
        <w:rPr>
          <w:rFonts w:cs="Leelawadee UI"/>
          <w:spacing w:val="-2"/>
        </w:rPr>
        <w:t>o</w:t>
      </w:r>
      <w:r w:rsidRPr="00BE5E65">
        <w:rPr>
          <w:rFonts w:cs="Leelawadee UI"/>
        </w:rPr>
        <w:t>p</w:t>
      </w:r>
      <w:r w:rsidRPr="00BE5E65">
        <w:rPr>
          <w:rFonts w:cs="Leelawadee UI"/>
          <w:spacing w:val="-1"/>
        </w:rPr>
        <w:t>e</w:t>
      </w:r>
      <w:r w:rsidRPr="00BE5E65">
        <w:rPr>
          <w:rFonts w:cs="Leelawadee UI"/>
          <w:spacing w:val="1"/>
        </w:rPr>
        <w:t>r</w:t>
      </w:r>
      <w:r w:rsidRPr="00BE5E65">
        <w:rPr>
          <w:rFonts w:cs="Leelawadee UI"/>
        </w:rPr>
        <w:t>ac</w:t>
      </w:r>
      <w:r w:rsidRPr="00BE5E65">
        <w:rPr>
          <w:rFonts w:cs="Leelawadee UI"/>
          <w:spacing w:val="-1"/>
        </w:rPr>
        <w:t>i</w:t>
      </w:r>
      <w:r w:rsidRPr="00BE5E65">
        <w:rPr>
          <w:rFonts w:cs="Leelawadee UI"/>
        </w:rPr>
        <w:t>ón.</w:t>
      </w:r>
    </w:p>
    <w:p w14:paraId="51199F82" w14:textId="77777777" w:rsidR="0085151B" w:rsidRPr="00BE5E65" w:rsidRDefault="0085151B" w:rsidP="002C7C81">
      <w:pPr>
        <w:pStyle w:val="Prrafodelista"/>
        <w:numPr>
          <w:ilvl w:val="0"/>
          <w:numId w:val="10"/>
        </w:numPr>
        <w:ind w:left="680" w:hanging="340"/>
        <w:contextualSpacing w:val="0"/>
        <w:rPr>
          <w:rFonts w:cs="Leelawadee UI"/>
        </w:rPr>
      </w:pPr>
      <w:r w:rsidRPr="00BE5E65">
        <w:rPr>
          <w:rFonts w:cs="Leelawadee UI"/>
          <w:spacing w:val="-1"/>
        </w:rPr>
        <w:t>D</w:t>
      </w:r>
      <w:r w:rsidRPr="00BE5E65">
        <w:rPr>
          <w:rFonts w:cs="Leelawadee UI"/>
        </w:rPr>
        <w:t>escri</w:t>
      </w:r>
      <w:r w:rsidRPr="00BE5E65">
        <w:rPr>
          <w:rFonts w:cs="Leelawadee UI"/>
          <w:spacing w:val="-1"/>
        </w:rPr>
        <w:t>p</w:t>
      </w:r>
      <w:r w:rsidRPr="00BE5E65">
        <w:rPr>
          <w:rFonts w:cs="Leelawadee UI"/>
        </w:rPr>
        <w:t>c</w:t>
      </w:r>
      <w:r w:rsidRPr="00BE5E65">
        <w:rPr>
          <w:rFonts w:cs="Leelawadee UI"/>
          <w:spacing w:val="-1"/>
        </w:rPr>
        <w:t>i</w:t>
      </w:r>
      <w:r w:rsidRPr="00BE5E65">
        <w:rPr>
          <w:rFonts w:cs="Leelawadee UI"/>
        </w:rPr>
        <w:t>ón</w:t>
      </w:r>
      <w:r w:rsidRPr="00BE5E65">
        <w:rPr>
          <w:rFonts w:cs="Leelawadee UI"/>
          <w:spacing w:val="1"/>
        </w:rPr>
        <w:t xml:space="preserve"> </w:t>
      </w:r>
      <w:r w:rsidRPr="00BE5E65">
        <w:rPr>
          <w:rFonts w:cs="Leelawadee UI"/>
        </w:rPr>
        <w:t>de</w:t>
      </w:r>
      <w:r w:rsidRPr="00BE5E65">
        <w:rPr>
          <w:rFonts w:cs="Leelawadee UI"/>
          <w:spacing w:val="1"/>
        </w:rPr>
        <w:t xml:space="preserve"> </w:t>
      </w:r>
      <w:r w:rsidRPr="00BE5E65">
        <w:rPr>
          <w:rFonts w:cs="Leelawadee UI"/>
          <w:spacing w:val="-1"/>
        </w:rPr>
        <w:t>l</w:t>
      </w:r>
      <w:r w:rsidRPr="00BE5E65">
        <w:rPr>
          <w:rFonts w:cs="Leelawadee UI"/>
        </w:rPr>
        <w:t>a</w:t>
      </w:r>
      <w:r w:rsidRPr="00BE5E65">
        <w:rPr>
          <w:rFonts w:cs="Leelawadee UI"/>
          <w:spacing w:val="-1"/>
        </w:rPr>
        <w:t xml:space="preserve"> </w:t>
      </w:r>
      <w:r w:rsidRPr="00BE5E65">
        <w:rPr>
          <w:rFonts w:cs="Leelawadee UI"/>
          <w:spacing w:val="1"/>
        </w:rPr>
        <w:t>tr</w:t>
      </w:r>
      <w:r w:rsidRPr="00BE5E65">
        <w:rPr>
          <w:rFonts w:cs="Leelawadee UI"/>
        </w:rPr>
        <w:t>a</w:t>
      </w:r>
      <w:r w:rsidRPr="00BE5E65">
        <w:rPr>
          <w:rFonts w:cs="Leelawadee UI"/>
          <w:spacing w:val="-3"/>
        </w:rPr>
        <w:t>n</w:t>
      </w:r>
      <w:r w:rsidRPr="00BE5E65">
        <w:rPr>
          <w:rFonts w:cs="Leelawadee UI"/>
        </w:rPr>
        <w:t>s</w:t>
      </w:r>
      <w:r w:rsidRPr="00BE5E65">
        <w:rPr>
          <w:rFonts w:cs="Leelawadee UI"/>
          <w:spacing w:val="-3"/>
        </w:rPr>
        <w:t>a</w:t>
      </w:r>
      <w:r w:rsidRPr="00BE5E65">
        <w:rPr>
          <w:rFonts w:cs="Leelawadee UI"/>
        </w:rPr>
        <w:t>cc</w:t>
      </w:r>
      <w:r w:rsidRPr="00BE5E65">
        <w:rPr>
          <w:rFonts w:cs="Leelawadee UI"/>
          <w:spacing w:val="-1"/>
        </w:rPr>
        <w:t>i</w:t>
      </w:r>
      <w:r w:rsidRPr="00BE5E65">
        <w:rPr>
          <w:rFonts w:cs="Leelawadee UI"/>
        </w:rPr>
        <w:t>ó</w:t>
      </w:r>
      <w:r w:rsidRPr="00BE5E65">
        <w:rPr>
          <w:rFonts w:cs="Leelawadee UI"/>
          <w:spacing w:val="-1"/>
        </w:rPr>
        <w:t>n</w:t>
      </w:r>
      <w:r w:rsidRPr="00BE5E65">
        <w:rPr>
          <w:rFonts w:cs="Leelawadee UI"/>
        </w:rPr>
        <w:t>,</w:t>
      </w:r>
      <w:r w:rsidRPr="00BE5E65">
        <w:rPr>
          <w:rFonts w:cs="Leelawadee UI"/>
          <w:spacing w:val="2"/>
        </w:rPr>
        <w:t xml:space="preserve"> </w:t>
      </w:r>
      <w:r w:rsidRPr="00BE5E65">
        <w:rPr>
          <w:rFonts w:cs="Leelawadee UI"/>
        </w:rPr>
        <w:t>h</w:t>
      </w:r>
      <w:r w:rsidRPr="00BE5E65">
        <w:rPr>
          <w:rFonts w:cs="Leelawadee UI"/>
          <w:spacing w:val="-1"/>
        </w:rPr>
        <w:t>e</w:t>
      </w:r>
      <w:r w:rsidRPr="00BE5E65">
        <w:rPr>
          <w:rFonts w:cs="Leelawadee UI"/>
        </w:rPr>
        <w:t>cho</w:t>
      </w:r>
      <w:r w:rsidRPr="00BE5E65">
        <w:rPr>
          <w:rFonts w:cs="Leelawadee UI"/>
          <w:spacing w:val="-2"/>
        </w:rPr>
        <w:t xml:space="preserve"> y</w:t>
      </w:r>
      <w:r w:rsidRPr="00BE5E65">
        <w:rPr>
          <w:rFonts w:cs="Leelawadee UI"/>
          <w:spacing w:val="1"/>
        </w:rPr>
        <w:t>/</w:t>
      </w:r>
      <w:r w:rsidRPr="00BE5E65">
        <w:rPr>
          <w:rFonts w:cs="Leelawadee UI"/>
        </w:rPr>
        <w:t>o op</w:t>
      </w:r>
      <w:r w:rsidRPr="00BE5E65">
        <w:rPr>
          <w:rFonts w:cs="Leelawadee UI"/>
          <w:spacing w:val="-3"/>
        </w:rPr>
        <w:t>e</w:t>
      </w:r>
      <w:r w:rsidRPr="00BE5E65">
        <w:rPr>
          <w:rFonts w:cs="Leelawadee UI"/>
          <w:spacing w:val="1"/>
        </w:rPr>
        <w:t>r</w:t>
      </w:r>
      <w:r w:rsidRPr="00BE5E65">
        <w:rPr>
          <w:rFonts w:cs="Leelawadee UI"/>
        </w:rPr>
        <w:t>ac</w:t>
      </w:r>
      <w:r w:rsidRPr="00BE5E65">
        <w:rPr>
          <w:rFonts w:cs="Leelawadee UI"/>
          <w:spacing w:val="-1"/>
        </w:rPr>
        <w:t>i</w:t>
      </w:r>
      <w:r w:rsidRPr="00BE5E65">
        <w:rPr>
          <w:rFonts w:cs="Leelawadee UI"/>
        </w:rPr>
        <w:t>ón.</w:t>
      </w:r>
    </w:p>
    <w:p w14:paraId="5F09167E" w14:textId="77777777" w:rsidR="0085151B" w:rsidRPr="00BE5E65" w:rsidRDefault="0085151B" w:rsidP="002C7C81">
      <w:pPr>
        <w:pStyle w:val="Prrafodelista"/>
        <w:numPr>
          <w:ilvl w:val="0"/>
          <w:numId w:val="10"/>
        </w:numPr>
        <w:ind w:left="680" w:hanging="340"/>
        <w:contextualSpacing w:val="0"/>
        <w:rPr>
          <w:rFonts w:cs="Leelawadee UI"/>
        </w:rPr>
      </w:pPr>
      <w:r w:rsidRPr="00BE5E65">
        <w:rPr>
          <w:rFonts w:cs="Leelawadee UI"/>
          <w:spacing w:val="-1"/>
        </w:rPr>
        <w:t>A</w:t>
      </w:r>
      <w:r w:rsidRPr="00BE5E65">
        <w:rPr>
          <w:rFonts w:cs="Leelawadee UI"/>
        </w:rPr>
        <w:t>uto</w:t>
      </w:r>
      <w:r w:rsidRPr="00BE5E65">
        <w:rPr>
          <w:rFonts w:cs="Leelawadee UI"/>
          <w:spacing w:val="1"/>
        </w:rPr>
        <w:t>r</w:t>
      </w:r>
      <w:r w:rsidRPr="00BE5E65">
        <w:rPr>
          <w:rFonts w:cs="Leelawadee UI"/>
          <w:spacing w:val="-1"/>
        </w:rPr>
        <w:t>i</w:t>
      </w:r>
      <w:r w:rsidRPr="00BE5E65">
        <w:rPr>
          <w:rFonts w:cs="Leelawadee UI"/>
          <w:spacing w:val="-2"/>
        </w:rPr>
        <w:t>z</w:t>
      </w:r>
      <w:r w:rsidRPr="00BE5E65">
        <w:rPr>
          <w:rFonts w:cs="Leelawadee UI"/>
        </w:rPr>
        <w:t>ac</w:t>
      </w:r>
      <w:r w:rsidRPr="00BE5E65">
        <w:rPr>
          <w:rFonts w:cs="Leelawadee UI"/>
          <w:spacing w:val="-1"/>
        </w:rPr>
        <w:t>i</w:t>
      </w:r>
      <w:r w:rsidRPr="00BE5E65">
        <w:rPr>
          <w:rFonts w:cs="Leelawadee UI"/>
        </w:rPr>
        <w:t>ón</w:t>
      </w:r>
      <w:r w:rsidRPr="00BE5E65">
        <w:rPr>
          <w:rFonts w:cs="Leelawadee UI"/>
          <w:spacing w:val="1"/>
        </w:rPr>
        <w:t xml:space="preserve"> </w:t>
      </w:r>
      <w:r w:rsidRPr="00BE5E65">
        <w:rPr>
          <w:rFonts w:cs="Leelawadee UI"/>
        </w:rPr>
        <w:t>p</w:t>
      </w:r>
      <w:r w:rsidRPr="00BE5E65">
        <w:rPr>
          <w:rFonts w:cs="Leelawadee UI"/>
          <w:spacing w:val="-1"/>
        </w:rPr>
        <w:t>o</w:t>
      </w:r>
      <w:r w:rsidRPr="00BE5E65">
        <w:rPr>
          <w:rFonts w:cs="Leelawadee UI"/>
        </w:rPr>
        <w:t xml:space="preserve">r </w:t>
      </w:r>
      <w:r w:rsidRPr="00BE5E65">
        <w:rPr>
          <w:rFonts w:cs="Leelawadee UI"/>
          <w:spacing w:val="2"/>
        </w:rPr>
        <w:t>q</w:t>
      </w:r>
      <w:r w:rsidRPr="00BE5E65">
        <w:rPr>
          <w:rFonts w:cs="Leelawadee UI"/>
        </w:rPr>
        <w:t>u</w:t>
      </w:r>
      <w:r w:rsidRPr="00BE5E65">
        <w:rPr>
          <w:rFonts w:cs="Leelawadee UI"/>
          <w:spacing w:val="-1"/>
        </w:rPr>
        <w:t>i</w:t>
      </w:r>
      <w:r w:rsidRPr="00BE5E65">
        <w:rPr>
          <w:rFonts w:cs="Leelawadee UI"/>
        </w:rPr>
        <w:t>e</w:t>
      </w:r>
      <w:r w:rsidRPr="00BE5E65">
        <w:rPr>
          <w:rFonts w:cs="Leelawadee UI"/>
          <w:spacing w:val="-1"/>
        </w:rPr>
        <w:t>n</w:t>
      </w:r>
      <w:r w:rsidRPr="00BE5E65">
        <w:rPr>
          <w:rFonts w:cs="Leelawadee UI"/>
        </w:rPr>
        <w:t>es</w:t>
      </w:r>
      <w:r w:rsidRPr="00BE5E65">
        <w:rPr>
          <w:rFonts w:cs="Leelawadee UI"/>
          <w:spacing w:val="-2"/>
        </w:rPr>
        <w:t xml:space="preserve"> </w:t>
      </w:r>
      <w:r w:rsidRPr="00BE5E65">
        <w:rPr>
          <w:rFonts w:cs="Leelawadee UI"/>
          <w:spacing w:val="-1"/>
        </w:rPr>
        <w:t>i</w:t>
      </w:r>
      <w:r w:rsidRPr="00BE5E65">
        <w:rPr>
          <w:rFonts w:cs="Leelawadee UI"/>
        </w:rPr>
        <w:t>nte</w:t>
      </w:r>
      <w:r w:rsidRPr="00BE5E65">
        <w:rPr>
          <w:rFonts w:cs="Leelawadee UI"/>
          <w:spacing w:val="1"/>
        </w:rPr>
        <w:t>r</w:t>
      </w:r>
      <w:r w:rsidRPr="00BE5E65">
        <w:rPr>
          <w:rFonts w:cs="Leelawadee UI"/>
          <w:spacing w:val="-2"/>
        </w:rPr>
        <w:t>v</w:t>
      </w:r>
      <w:r w:rsidRPr="00BE5E65">
        <w:rPr>
          <w:rFonts w:cs="Leelawadee UI"/>
        </w:rPr>
        <w:t>e</w:t>
      </w:r>
      <w:r w:rsidRPr="00BE5E65">
        <w:rPr>
          <w:rFonts w:cs="Leelawadee UI"/>
          <w:spacing w:val="-1"/>
        </w:rPr>
        <w:t>n</w:t>
      </w:r>
      <w:r w:rsidRPr="00BE5E65">
        <w:rPr>
          <w:rFonts w:cs="Leelawadee UI"/>
          <w:spacing w:val="2"/>
        </w:rPr>
        <w:t>g</w:t>
      </w:r>
      <w:r w:rsidRPr="00BE5E65">
        <w:rPr>
          <w:rFonts w:cs="Leelawadee UI"/>
        </w:rPr>
        <w:t>an en</w:t>
      </w:r>
      <w:r w:rsidRPr="00BE5E65">
        <w:rPr>
          <w:rFonts w:cs="Leelawadee UI"/>
          <w:spacing w:val="-2"/>
        </w:rPr>
        <w:t xml:space="preserve"> </w:t>
      </w:r>
      <w:r w:rsidRPr="00BE5E65">
        <w:rPr>
          <w:rFonts w:cs="Leelawadee UI"/>
        </w:rPr>
        <w:t>e</w:t>
      </w:r>
      <w:r w:rsidRPr="00BE5E65">
        <w:rPr>
          <w:rFonts w:cs="Leelawadee UI"/>
          <w:spacing w:val="-1"/>
        </w:rPr>
        <w:t>ll</w:t>
      </w:r>
      <w:r w:rsidRPr="00BE5E65">
        <w:rPr>
          <w:rFonts w:cs="Leelawadee UI"/>
        </w:rPr>
        <w:t>os o</w:t>
      </w:r>
      <w:r w:rsidRPr="00BE5E65">
        <w:rPr>
          <w:rFonts w:cs="Leelawadee UI"/>
          <w:spacing w:val="2"/>
        </w:rPr>
        <w:t xml:space="preserve"> </w:t>
      </w:r>
      <w:r w:rsidRPr="00BE5E65">
        <w:rPr>
          <w:rFonts w:cs="Leelawadee UI"/>
          <w:spacing w:val="-1"/>
        </w:rPr>
        <w:t>l</w:t>
      </w:r>
      <w:r w:rsidRPr="00BE5E65">
        <w:rPr>
          <w:rFonts w:cs="Leelawadee UI"/>
          <w:spacing w:val="-3"/>
        </w:rPr>
        <w:t>o</w:t>
      </w:r>
      <w:r w:rsidRPr="00BE5E65">
        <w:rPr>
          <w:rFonts w:cs="Leelawadee UI"/>
        </w:rPr>
        <w:t>s</w:t>
      </w:r>
      <w:r w:rsidRPr="00BE5E65">
        <w:rPr>
          <w:rFonts w:cs="Leelawadee UI"/>
          <w:spacing w:val="1"/>
        </w:rPr>
        <w:t xml:space="preserve"> </w:t>
      </w:r>
      <w:r w:rsidRPr="00BE5E65">
        <w:rPr>
          <w:rFonts w:cs="Leelawadee UI"/>
        </w:rPr>
        <w:t>e</w:t>
      </w:r>
      <w:r w:rsidRPr="00BE5E65">
        <w:rPr>
          <w:rFonts w:cs="Leelawadee UI"/>
          <w:spacing w:val="-1"/>
        </w:rPr>
        <w:t>l</w:t>
      </w:r>
      <w:r w:rsidRPr="00BE5E65">
        <w:rPr>
          <w:rFonts w:cs="Leelawadee UI"/>
        </w:rPr>
        <w:t>a</w:t>
      </w:r>
      <w:r w:rsidRPr="00BE5E65">
        <w:rPr>
          <w:rFonts w:cs="Leelawadee UI"/>
          <w:spacing w:val="-1"/>
        </w:rPr>
        <w:t>b</w:t>
      </w:r>
      <w:r w:rsidRPr="00BE5E65">
        <w:rPr>
          <w:rFonts w:cs="Leelawadee UI"/>
        </w:rPr>
        <w:t>oren.</w:t>
      </w:r>
    </w:p>
    <w:p w14:paraId="7AB0B88F" w14:textId="77777777" w:rsidR="0085151B" w:rsidRPr="00BE5E65" w:rsidRDefault="0085151B" w:rsidP="002C7C81">
      <w:pPr>
        <w:pStyle w:val="Prrafodelista"/>
        <w:numPr>
          <w:ilvl w:val="0"/>
          <w:numId w:val="10"/>
        </w:numPr>
        <w:ind w:left="680" w:hanging="340"/>
        <w:contextualSpacing w:val="0"/>
        <w:rPr>
          <w:rFonts w:cs="Leelawadee UI"/>
        </w:rPr>
      </w:pPr>
      <w:r w:rsidRPr="00BE5E65">
        <w:rPr>
          <w:rFonts w:cs="Leelawadee UI"/>
          <w:spacing w:val="-1"/>
        </w:rPr>
        <w:t>V</w:t>
      </w:r>
      <w:r w:rsidRPr="00BE5E65">
        <w:rPr>
          <w:rFonts w:cs="Leelawadee UI"/>
        </w:rPr>
        <w:t>a</w:t>
      </w:r>
      <w:r w:rsidRPr="00BE5E65">
        <w:rPr>
          <w:rFonts w:cs="Leelawadee UI"/>
          <w:spacing w:val="-1"/>
        </w:rPr>
        <w:t>l</w:t>
      </w:r>
      <w:r w:rsidRPr="00BE5E65">
        <w:rPr>
          <w:rFonts w:cs="Leelawadee UI"/>
        </w:rPr>
        <w:t>or</w:t>
      </w:r>
      <w:r w:rsidRPr="00BE5E65">
        <w:rPr>
          <w:rFonts w:cs="Leelawadee UI"/>
          <w:spacing w:val="2"/>
        </w:rPr>
        <w:t xml:space="preserve"> </w:t>
      </w:r>
      <w:r w:rsidRPr="00BE5E65">
        <w:rPr>
          <w:rFonts w:cs="Leelawadee UI"/>
        </w:rPr>
        <w:t>de</w:t>
      </w:r>
      <w:r w:rsidRPr="00BE5E65">
        <w:rPr>
          <w:rFonts w:cs="Leelawadee UI"/>
          <w:spacing w:val="1"/>
        </w:rPr>
        <w:t xml:space="preserve"> </w:t>
      </w:r>
      <w:r w:rsidRPr="00BE5E65">
        <w:rPr>
          <w:rFonts w:cs="Leelawadee UI"/>
          <w:spacing w:val="-1"/>
        </w:rPr>
        <w:t>l</w:t>
      </w:r>
      <w:r w:rsidRPr="00BE5E65">
        <w:rPr>
          <w:rFonts w:cs="Leelawadee UI"/>
        </w:rPr>
        <w:t>a op</w:t>
      </w:r>
      <w:r w:rsidRPr="00BE5E65">
        <w:rPr>
          <w:rFonts w:cs="Leelawadee UI"/>
          <w:spacing w:val="-3"/>
        </w:rPr>
        <w:t>e</w:t>
      </w:r>
      <w:r w:rsidRPr="00BE5E65">
        <w:rPr>
          <w:rFonts w:cs="Leelawadee UI"/>
          <w:spacing w:val="1"/>
        </w:rPr>
        <w:t>r</w:t>
      </w:r>
      <w:r w:rsidRPr="00BE5E65">
        <w:rPr>
          <w:rFonts w:cs="Leelawadee UI"/>
        </w:rPr>
        <w:t>ac</w:t>
      </w:r>
      <w:r w:rsidRPr="00BE5E65">
        <w:rPr>
          <w:rFonts w:cs="Leelawadee UI"/>
          <w:spacing w:val="-1"/>
        </w:rPr>
        <w:t>i</w:t>
      </w:r>
      <w:r w:rsidRPr="00BE5E65">
        <w:rPr>
          <w:rFonts w:cs="Leelawadee UI"/>
        </w:rPr>
        <w:t>ó</w:t>
      </w:r>
      <w:r w:rsidRPr="00BE5E65">
        <w:rPr>
          <w:rFonts w:cs="Leelawadee UI"/>
          <w:spacing w:val="-1"/>
        </w:rPr>
        <w:t>n</w:t>
      </w:r>
      <w:r w:rsidRPr="00BE5E65">
        <w:rPr>
          <w:rFonts w:cs="Leelawadee UI"/>
        </w:rPr>
        <w:t>.</w:t>
      </w:r>
    </w:p>
    <w:p w14:paraId="68A54F84" w14:textId="77777777" w:rsidR="0085151B" w:rsidRPr="00BE5E65" w:rsidRDefault="0085151B" w:rsidP="002C7C81">
      <w:pPr>
        <w:pStyle w:val="Prrafodelista"/>
        <w:numPr>
          <w:ilvl w:val="0"/>
          <w:numId w:val="10"/>
        </w:numPr>
        <w:ind w:left="680" w:hanging="340"/>
        <w:contextualSpacing w:val="0"/>
        <w:rPr>
          <w:rFonts w:cs="Leelawadee UI"/>
        </w:rPr>
      </w:pPr>
      <w:r w:rsidRPr="00BE5E65">
        <w:rPr>
          <w:rFonts w:cs="Leelawadee UI"/>
        </w:rPr>
        <w:t>Soporte de la operación.</w:t>
      </w:r>
    </w:p>
    <w:p w14:paraId="28E867AD" w14:textId="77777777" w:rsidR="0085151B" w:rsidRDefault="0085151B" w:rsidP="00732C19">
      <w:pPr>
        <w:rPr>
          <w:rFonts w:cs="Leelawadee UI"/>
          <w:spacing w:val="2"/>
        </w:rPr>
      </w:pPr>
    </w:p>
    <w:p w14:paraId="5BFC9589" w14:textId="77777777" w:rsidR="0095687B" w:rsidRDefault="0085151B" w:rsidP="00732C19">
      <w:pPr>
        <w:rPr>
          <w:rFonts w:cs="Leelawadee UI"/>
          <w:spacing w:val="2"/>
        </w:rPr>
      </w:pPr>
      <w:r w:rsidRPr="00BE5E65">
        <w:rPr>
          <w:rFonts w:cs="Leelawadee UI"/>
          <w:spacing w:val="2"/>
        </w:rPr>
        <w:t>En dichos documentos no se pueden presentar ninguna de las siguientes situaciones: tachar, mutilar, enmendar, eliminar, alterar las denominaciones y cuantías</w:t>
      </w:r>
      <w:r>
        <w:rPr>
          <w:rFonts w:cs="Leelawadee UI"/>
          <w:spacing w:val="2"/>
        </w:rPr>
        <w:t xml:space="preserve">, </w:t>
      </w:r>
      <w:r w:rsidRPr="00BE5E65">
        <w:rPr>
          <w:rFonts w:cs="Leelawadee UI"/>
          <w:spacing w:val="2"/>
        </w:rPr>
        <w:t xml:space="preserve">ni adicionar información a la inicialmente establecida en el documento. </w:t>
      </w:r>
    </w:p>
    <w:p w14:paraId="49EB019C" w14:textId="77777777" w:rsidR="0095687B" w:rsidRDefault="0095687B" w:rsidP="00732C19">
      <w:pPr>
        <w:rPr>
          <w:rFonts w:cs="Leelawadee UI"/>
          <w:spacing w:val="2"/>
        </w:rPr>
      </w:pPr>
    </w:p>
    <w:p w14:paraId="4B656EBD" w14:textId="7CA26040" w:rsidR="0085151B" w:rsidRDefault="0085151B" w:rsidP="0095687B">
      <w:pPr>
        <w:rPr>
          <w:rFonts w:cs="Leelawadee UI"/>
        </w:rPr>
      </w:pPr>
      <w:r w:rsidRPr="00BE5E65">
        <w:rPr>
          <w:rFonts w:cs="Leelawadee UI"/>
          <w:spacing w:val="2"/>
        </w:rPr>
        <w:t>T</w:t>
      </w:r>
      <w:r w:rsidRPr="00BE5E65">
        <w:rPr>
          <w:rFonts w:cs="Leelawadee UI"/>
        </w:rPr>
        <w:t>e</w:t>
      </w:r>
      <w:r w:rsidRPr="00BE5E65">
        <w:rPr>
          <w:rFonts w:cs="Leelawadee UI"/>
          <w:spacing w:val="-1"/>
        </w:rPr>
        <w:t>ni</w:t>
      </w:r>
      <w:r w:rsidRPr="00BE5E65">
        <w:rPr>
          <w:rFonts w:cs="Leelawadee UI"/>
        </w:rPr>
        <w:t>e</w:t>
      </w:r>
      <w:r w:rsidRPr="00BE5E65">
        <w:rPr>
          <w:rFonts w:cs="Leelawadee UI"/>
          <w:spacing w:val="-1"/>
        </w:rPr>
        <w:t>n</w:t>
      </w:r>
      <w:r w:rsidRPr="00BE5E65">
        <w:rPr>
          <w:rFonts w:cs="Leelawadee UI"/>
        </w:rPr>
        <w:t>do</w:t>
      </w:r>
      <w:r w:rsidRPr="00BE5E65">
        <w:rPr>
          <w:rFonts w:cs="Leelawadee UI"/>
          <w:spacing w:val="3"/>
        </w:rPr>
        <w:t xml:space="preserve"> </w:t>
      </w:r>
      <w:r w:rsidRPr="00BE5E65">
        <w:rPr>
          <w:rFonts w:cs="Leelawadee UI"/>
        </w:rPr>
        <w:t>en cu</w:t>
      </w:r>
      <w:r w:rsidRPr="00BE5E65">
        <w:rPr>
          <w:rFonts w:cs="Leelawadee UI"/>
          <w:spacing w:val="-1"/>
        </w:rPr>
        <w:t>e</w:t>
      </w:r>
      <w:r w:rsidRPr="00BE5E65">
        <w:rPr>
          <w:rFonts w:cs="Leelawadee UI"/>
        </w:rPr>
        <w:t>nta</w:t>
      </w:r>
      <w:r w:rsidRPr="00BE5E65">
        <w:rPr>
          <w:rFonts w:cs="Leelawadee UI"/>
          <w:spacing w:val="1"/>
        </w:rPr>
        <w:t xml:space="preserve"> </w:t>
      </w:r>
      <w:r w:rsidRPr="00BE5E65">
        <w:rPr>
          <w:rFonts w:cs="Leelawadee UI"/>
          <w:spacing w:val="-1"/>
        </w:rPr>
        <w:t>l</w:t>
      </w:r>
      <w:r w:rsidRPr="00BE5E65">
        <w:rPr>
          <w:rFonts w:cs="Leelawadee UI"/>
        </w:rPr>
        <w:t>o</w:t>
      </w:r>
      <w:r w:rsidRPr="00BE5E65">
        <w:rPr>
          <w:rFonts w:cs="Leelawadee UI"/>
          <w:spacing w:val="3"/>
        </w:rPr>
        <w:t xml:space="preserve"> </w:t>
      </w:r>
      <w:r w:rsidRPr="00BE5E65">
        <w:rPr>
          <w:rFonts w:cs="Leelawadee UI"/>
        </w:rPr>
        <w:t>a</w:t>
      </w:r>
      <w:r w:rsidRPr="00BE5E65">
        <w:rPr>
          <w:rFonts w:cs="Leelawadee UI"/>
          <w:spacing w:val="-1"/>
        </w:rPr>
        <w:t>n</w:t>
      </w:r>
      <w:r w:rsidRPr="00BE5E65">
        <w:rPr>
          <w:rFonts w:cs="Leelawadee UI"/>
          <w:spacing w:val="1"/>
        </w:rPr>
        <w:t>t</w:t>
      </w:r>
      <w:r w:rsidRPr="00BE5E65">
        <w:rPr>
          <w:rFonts w:cs="Leelawadee UI"/>
        </w:rPr>
        <w:t>eri</w:t>
      </w:r>
      <w:r w:rsidRPr="00BE5E65">
        <w:rPr>
          <w:rFonts w:cs="Leelawadee UI"/>
          <w:spacing w:val="-3"/>
        </w:rPr>
        <w:t>o</w:t>
      </w:r>
      <w:r w:rsidRPr="00BE5E65">
        <w:rPr>
          <w:rFonts w:cs="Leelawadee UI"/>
          <w:spacing w:val="1"/>
        </w:rPr>
        <w:t>r</w:t>
      </w:r>
      <w:r w:rsidRPr="00BE5E65">
        <w:rPr>
          <w:rFonts w:cs="Leelawadee UI"/>
        </w:rPr>
        <w:t>,</w:t>
      </w:r>
      <w:r w:rsidRPr="00BE5E65">
        <w:rPr>
          <w:rFonts w:cs="Leelawadee UI"/>
          <w:spacing w:val="4"/>
        </w:rPr>
        <w:t xml:space="preserve"> </w:t>
      </w:r>
      <w:r w:rsidR="0095687B">
        <w:rPr>
          <w:rFonts w:cs="Leelawadee UI"/>
        </w:rPr>
        <w:t xml:space="preserve">los procesos y dependencias de PNNC que tengan incidencia en la situación de los estados Financieros de la entidad, deberán atender los procedimientos y </w:t>
      </w:r>
      <w:r w:rsidR="0095687B">
        <w:rPr>
          <w:rFonts w:cs="Leelawadee UI"/>
        </w:rPr>
        <w:lastRenderedPageBreak/>
        <w:t>lineamientos que se encuentren vigentes, así como las siguientes responsabilidades en los términos previstos en el presente documento:</w:t>
      </w:r>
    </w:p>
    <w:p w14:paraId="0D56164A" w14:textId="77777777" w:rsidR="0085151B" w:rsidRDefault="0085151B" w:rsidP="0085151B">
      <w:pPr>
        <w:widowControl w:val="0"/>
        <w:autoSpaceDE w:val="0"/>
        <w:autoSpaceDN w:val="0"/>
        <w:adjustRightInd w:val="0"/>
        <w:jc w:val="both"/>
        <w:rPr>
          <w:rFonts w:cs="Leelawadee UI"/>
        </w:rPr>
      </w:pPr>
    </w:p>
    <w:p w14:paraId="3AA1CF41" w14:textId="734FD5C4" w:rsidR="0085151B" w:rsidRPr="00BE5E65" w:rsidRDefault="0042395C" w:rsidP="0085151B">
      <w:pPr>
        <w:pStyle w:val="Ttulo3"/>
      </w:pPr>
      <w:bookmarkStart w:id="36" w:name="_Toc218024420"/>
      <w:r>
        <w:t>Proceso de Recursos Financieros</w:t>
      </w:r>
      <w:bookmarkEnd w:id="36"/>
    </w:p>
    <w:p w14:paraId="6C98B731" w14:textId="77777777" w:rsidR="0085151B" w:rsidRPr="00A31946" w:rsidRDefault="0085151B" w:rsidP="0085151B">
      <w:pPr>
        <w:widowControl w:val="0"/>
        <w:autoSpaceDE w:val="0"/>
        <w:autoSpaceDN w:val="0"/>
        <w:adjustRightInd w:val="0"/>
        <w:jc w:val="both"/>
        <w:rPr>
          <w:rFonts w:cs="Leelawadee UI"/>
        </w:rPr>
      </w:pPr>
    </w:p>
    <w:p w14:paraId="39B8D70D" w14:textId="5CADDDFD" w:rsidR="0085151B" w:rsidRDefault="00C243D6" w:rsidP="0085151B">
      <w:pPr>
        <w:pStyle w:val="Ttulo4"/>
        <w:rPr>
          <w:rFonts w:cs="Leelawadee UI"/>
        </w:rPr>
      </w:pPr>
      <w:bookmarkStart w:id="37" w:name="_Toc216192922"/>
      <w:r>
        <w:rPr>
          <w:rFonts w:cs="Leelawadee UI"/>
        </w:rPr>
        <w:t>Gestión</w:t>
      </w:r>
      <w:r w:rsidR="0085151B" w:rsidRPr="00732C19">
        <w:rPr>
          <w:rFonts w:cs="Leelawadee UI"/>
        </w:rPr>
        <w:t xml:space="preserve"> de Radicación de cuentas por pagar</w:t>
      </w:r>
      <w:bookmarkEnd w:id="37"/>
    </w:p>
    <w:p w14:paraId="59170126" w14:textId="77777777" w:rsidR="00CC0CEE" w:rsidRDefault="00CC0CEE" w:rsidP="00CC0CEE"/>
    <w:p w14:paraId="60C682CD" w14:textId="43CBDB20" w:rsidR="00CC0CEE" w:rsidRPr="00CC0CEE" w:rsidRDefault="00CC0CEE" w:rsidP="00CC0CEE">
      <w:r>
        <w:t xml:space="preserve">Los responsables de la gestión de radicación de cuentas por pagar tanto en el GGF, como en las Direcciones Territoriales, deberán adelantar las siguientes actividades. </w:t>
      </w:r>
    </w:p>
    <w:p w14:paraId="3AE30D85" w14:textId="77777777" w:rsidR="0085151B" w:rsidRPr="0085151B" w:rsidRDefault="0085151B" w:rsidP="0085151B"/>
    <w:p w14:paraId="6F5301EF" w14:textId="2B028576" w:rsidR="0042395C" w:rsidRPr="0042395C" w:rsidRDefault="0042395C" w:rsidP="002C7C81">
      <w:pPr>
        <w:pStyle w:val="Prrafodelista"/>
        <w:numPr>
          <w:ilvl w:val="0"/>
          <w:numId w:val="98"/>
        </w:numPr>
        <w:contextualSpacing w:val="0"/>
        <w:rPr>
          <w:rFonts w:cs="Leelawadee UI"/>
        </w:rPr>
      </w:pPr>
      <w:r>
        <w:rPr>
          <w:rFonts w:cs="Leelawadee UI"/>
        </w:rPr>
        <w:t xml:space="preserve">Realizar la </w:t>
      </w:r>
      <w:r w:rsidRPr="00BE5E65">
        <w:rPr>
          <w:rFonts w:cs="Leelawadee UI"/>
        </w:rPr>
        <w:t>respectiva obligación presupuestal</w:t>
      </w:r>
      <w:r>
        <w:rPr>
          <w:rFonts w:cs="Leelawadee UI"/>
        </w:rPr>
        <w:t xml:space="preserve"> de las cuentas que hayan sido radicadas (previa verificación, revisión y validación por parte de las dependencias ejecutoras),</w:t>
      </w:r>
      <w:r w:rsidRPr="00BE5E65">
        <w:rPr>
          <w:rFonts w:cs="Leelawadee UI"/>
        </w:rPr>
        <w:t xml:space="preserve"> y</w:t>
      </w:r>
      <w:r>
        <w:rPr>
          <w:rFonts w:cs="Leelawadee UI"/>
        </w:rPr>
        <w:t xml:space="preserve"> la</w:t>
      </w:r>
      <w:r w:rsidRPr="00BE5E65">
        <w:rPr>
          <w:rFonts w:cs="Leelawadee UI"/>
        </w:rPr>
        <w:t xml:space="preserve"> </w:t>
      </w:r>
      <w:r>
        <w:rPr>
          <w:rFonts w:cs="Leelawadee UI"/>
        </w:rPr>
        <w:t xml:space="preserve">correspondiente </w:t>
      </w:r>
      <w:r w:rsidRPr="00BE5E65">
        <w:rPr>
          <w:rFonts w:cs="Leelawadee UI"/>
        </w:rPr>
        <w:t>remi</w:t>
      </w:r>
      <w:r>
        <w:rPr>
          <w:rFonts w:cs="Leelawadee UI"/>
        </w:rPr>
        <w:t xml:space="preserve">sión al perfil SIIF </w:t>
      </w:r>
      <w:r w:rsidRPr="00BE5E65">
        <w:rPr>
          <w:rFonts w:cs="Leelawadee UI"/>
        </w:rPr>
        <w:t xml:space="preserve">Tesorería para su pago. </w:t>
      </w:r>
    </w:p>
    <w:p w14:paraId="71D47776" w14:textId="77777777" w:rsidR="0085151B" w:rsidRPr="00BE5E65" w:rsidRDefault="0085151B" w:rsidP="002C7C81">
      <w:pPr>
        <w:pStyle w:val="Prrafodelista"/>
        <w:numPr>
          <w:ilvl w:val="0"/>
          <w:numId w:val="98"/>
        </w:numPr>
        <w:ind w:left="680" w:hanging="340"/>
        <w:contextualSpacing w:val="0"/>
        <w:rPr>
          <w:rFonts w:cs="Leelawadee UI"/>
        </w:rPr>
      </w:pPr>
      <w:r w:rsidRPr="00BE5E65">
        <w:rPr>
          <w:rFonts w:cs="Leelawadee UI"/>
        </w:rPr>
        <w:t xml:space="preserve">Así mismo, se radican en este proceso la nómina de funcionarios, la liquidación definitiva de prestaciones sociales, los viáticos y gastos de viaje (no incluidos en caja menor), los anticipos y pagos de cesantías, entre otras. </w:t>
      </w:r>
    </w:p>
    <w:p w14:paraId="7EF7CEA4" w14:textId="2D89F9B8" w:rsidR="0085151B" w:rsidRDefault="0085151B" w:rsidP="002C7C81">
      <w:pPr>
        <w:pStyle w:val="Prrafodelista"/>
        <w:numPr>
          <w:ilvl w:val="0"/>
          <w:numId w:val="98"/>
        </w:numPr>
        <w:ind w:left="680" w:hanging="340"/>
        <w:contextualSpacing w:val="0"/>
        <w:rPr>
          <w:rFonts w:cs="Leelawadee UI"/>
        </w:rPr>
      </w:pPr>
      <w:r w:rsidRPr="00BE5E65">
        <w:rPr>
          <w:rFonts w:cs="Leelawadee UI"/>
        </w:rPr>
        <w:t>Para la adquisición de PPE</w:t>
      </w:r>
      <w:r w:rsidR="0042395C">
        <w:rPr>
          <w:rFonts w:cs="Leelawadee UI"/>
        </w:rPr>
        <w:t>,</w:t>
      </w:r>
      <w:r w:rsidRPr="00BE5E65">
        <w:rPr>
          <w:rFonts w:cs="Leelawadee UI"/>
        </w:rPr>
        <w:t xml:space="preserve"> se realiza la causación con la entrada de </w:t>
      </w:r>
      <w:r w:rsidR="00CC0CEE">
        <w:rPr>
          <w:rFonts w:cs="Leelawadee UI"/>
        </w:rPr>
        <w:t>inventario</w:t>
      </w:r>
      <w:r w:rsidRPr="00BE5E65">
        <w:rPr>
          <w:rFonts w:cs="Leelawadee UI"/>
        </w:rPr>
        <w:t xml:space="preserve"> y demás soportes contables para generar la cuenta por pagar. </w:t>
      </w:r>
    </w:p>
    <w:p w14:paraId="03BF75A0" w14:textId="77777777" w:rsidR="0085151B" w:rsidRPr="00BE5E65" w:rsidRDefault="0085151B" w:rsidP="00732C19">
      <w:pPr>
        <w:pStyle w:val="Prrafodelista"/>
        <w:ind w:left="680"/>
        <w:contextualSpacing w:val="0"/>
        <w:rPr>
          <w:rFonts w:cs="Leelawadee UI"/>
        </w:rPr>
      </w:pPr>
    </w:p>
    <w:p w14:paraId="63101AF8" w14:textId="48DF7B9B" w:rsidR="0085151B" w:rsidRPr="00732C19" w:rsidRDefault="0042395C" w:rsidP="00732C19">
      <w:pPr>
        <w:pStyle w:val="Ttulo4"/>
        <w:rPr>
          <w:rFonts w:cs="Leelawadee UI"/>
        </w:rPr>
      </w:pPr>
      <w:bookmarkStart w:id="38" w:name="_Toc451849036"/>
      <w:bookmarkStart w:id="39" w:name="_Toc462391939"/>
      <w:bookmarkStart w:id="40" w:name="_Toc216192923"/>
      <w:bookmarkStart w:id="41" w:name="_Hlk211262352"/>
      <w:r>
        <w:rPr>
          <w:rFonts w:cs="Leelawadee UI"/>
        </w:rPr>
        <w:t>Gestión</w:t>
      </w:r>
      <w:r w:rsidR="0085151B" w:rsidRPr="00732C19">
        <w:rPr>
          <w:rFonts w:cs="Leelawadee UI"/>
        </w:rPr>
        <w:t xml:space="preserve"> de Tesorería</w:t>
      </w:r>
      <w:bookmarkEnd w:id="38"/>
      <w:bookmarkEnd w:id="39"/>
      <w:bookmarkEnd w:id="40"/>
    </w:p>
    <w:p w14:paraId="5A5AD03D" w14:textId="77777777" w:rsidR="00C476F2" w:rsidRPr="00C476F2" w:rsidRDefault="00C476F2" w:rsidP="00732C19"/>
    <w:p w14:paraId="7BE77D7F" w14:textId="38CCA597" w:rsidR="0085151B" w:rsidRPr="00BE5E65" w:rsidRDefault="0042395C" w:rsidP="002C7C81">
      <w:pPr>
        <w:pStyle w:val="Prrafodelista"/>
        <w:numPr>
          <w:ilvl w:val="0"/>
          <w:numId w:val="97"/>
        </w:numPr>
        <w:contextualSpacing w:val="0"/>
        <w:rPr>
          <w:rFonts w:cs="Leelawadee UI"/>
          <w:u w:val="single"/>
        </w:rPr>
      </w:pPr>
      <w:bookmarkStart w:id="42" w:name="_Hlk211262335"/>
      <w:bookmarkEnd w:id="41"/>
      <w:r>
        <w:rPr>
          <w:rFonts w:cs="Leelawadee UI"/>
          <w:spacing w:val="-1"/>
        </w:rPr>
        <w:t xml:space="preserve">Brindar al (a los) responsable (s) de la gestión </w:t>
      </w:r>
      <w:r w:rsidR="0085151B" w:rsidRPr="00BE5E65">
        <w:rPr>
          <w:rFonts w:cs="Leelawadee UI"/>
          <w:spacing w:val="-1"/>
        </w:rPr>
        <w:t>contab</w:t>
      </w:r>
      <w:r>
        <w:rPr>
          <w:rFonts w:cs="Leelawadee UI"/>
          <w:spacing w:val="-1"/>
        </w:rPr>
        <w:t>le</w:t>
      </w:r>
      <w:r w:rsidR="00310D07">
        <w:rPr>
          <w:rFonts w:cs="Leelawadee UI"/>
          <w:spacing w:val="-1"/>
        </w:rPr>
        <w:t xml:space="preserve"> en el GGF o DT</w:t>
      </w:r>
      <w:r>
        <w:rPr>
          <w:rFonts w:cs="Leelawadee UI"/>
          <w:spacing w:val="-1"/>
        </w:rPr>
        <w:t>,</w:t>
      </w:r>
      <w:r w:rsidR="0085151B" w:rsidRPr="00BE5E65">
        <w:rPr>
          <w:rFonts w:cs="Leelawadee UI"/>
          <w:spacing w:val="-1"/>
        </w:rPr>
        <w:t xml:space="preserve"> los extractos bancarios hasta el </w:t>
      </w:r>
      <w:r w:rsidR="0085151B" w:rsidRPr="00C476F2">
        <w:rPr>
          <w:rFonts w:cs="Leelawadee UI"/>
          <w:spacing w:val="-1"/>
        </w:rPr>
        <w:t xml:space="preserve">octavo (8) </w:t>
      </w:r>
      <w:r w:rsidR="0085151B" w:rsidRPr="00C476F2">
        <w:rPr>
          <w:rFonts w:cs="Leelawadee UI"/>
          <w:b/>
          <w:bCs/>
          <w:spacing w:val="-1"/>
          <w:u w:val="single"/>
        </w:rPr>
        <w:t>día hábil de</w:t>
      </w:r>
      <w:r w:rsidR="0085151B" w:rsidRPr="00BE5E65">
        <w:rPr>
          <w:rFonts w:cs="Leelawadee UI"/>
          <w:b/>
          <w:bCs/>
          <w:spacing w:val="-1"/>
          <w:u w:val="single"/>
        </w:rPr>
        <w:t xml:space="preserve"> cada mes</w:t>
      </w:r>
      <w:bookmarkEnd w:id="42"/>
      <w:r w:rsidR="0085151B">
        <w:rPr>
          <w:rFonts w:cs="Leelawadee UI"/>
          <w:spacing w:val="-1"/>
        </w:rPr>
        <w:t>.  P</w:t>
      </w:r>
      <w:r w:rsidR="0085151B" w:rsidRPr="00BE5E65">
        <w:rPr>
          <w:rFonts w:cs="Leelawadee UI"/>
          <w:spacing w:val="-1"/>
        </w:rPr>
        <w:t>osteriormente</w:t>
      </w:r>
      <w:r w:rsidR="0085151B">
        <w:rPr>
          <w:rFonts w:cs="Leelawadee UI"/>
          <w:spacing w:val="-1"/>
        </w:rPr>
        <w:t xml:space="preserve">, </w:t>
      </w:r>
      <w:r w:rsidR="0085151B" w:rsidRPr="00BE5E65">
        <w:rPr>
          <w:rFonts w:cs="Leelawadee UI"/>
          <w:spacing w:val="-1"/>
        </w:rPr>
        <w:t xml:space="preserve">el equipo de Contabilidad identifica diferencias entre el valor en libros y los extractos bancarios </w:t>
      </w:r>
      <w:r w:rsidR="0085151B" w:rsidRPr="00BE5E65">
        <w:rPr>
          <w:rFonts w:cs="Leelawadee UI"/>
          <w:b/>
          <w:bCs/>
          <w:spacing w:val="-1"/>
          <w:u w:val="single"/>
        </w:rPr>
        <w:t xml:space="preserve">en los siguientes </w:t>
      </w:r>
      <w:r w:rsidR="00C476F2">
        <w:rPr>
          <w:rFonts w:cs="Leelawadee UI"/>
          <w:b/>
          <w:bCs/>
          <w:spacing w:val="-1"/>
          <w:u w:val="single"/>
        </w:rPr>
        <w:t>cinco (</w:t>
      </w:r>
      <w:r w:rsidR="0085151B" w:rsidRPr="00BE5E65">
        <w:rPr>
          <w:rFonts w:cs="Leelawadee UI"/>
          <w:b/>
          <w:bCs/>
          <w:spacing w:val="-1"/>
          <w:u w:val="single"/>
        </w:rPr>
        <w:t>5</w:t>
      </w:r>
      <w:r w:rsidR="00C476F2">
        <w:rPr>
          <w:rFonts w:cs="Leelawadee UI"/>
          <w:b/>
          <w:bCs/>
          <w:spacing w:val="-1"/>
          <w:u w:val="single"/>
        </w:rPr>
        <w:t>)</w:t>
      </w:r>
      <w:r w:rsidR="0085151B" w:rsidRPr="00BE5E65">
        <w:rPr>
          <w:rFonts w:cs="Leelawadee UI"/>
          <w:b/>
          <w:bCs/>
          <w:spacing w:val="-1"/>
          <w:u w:val="single"/>
        </w:rPr>
        <w:t xml:space="preserve"> días hábiles</w:t>
      </w:r>
      <w:r w:rsidR="0085151B" w:rsidRPr="00BE5E65">
        <w:rPr>
          <w:rFonts w:cs="Leelawadee UI"/>
          <w:spacing w:val="-1"/>
          <w:u w:val="single"/>
        </w:rPr>
        <w:t>.</w:t>
      </w:r>
    </w:p>
    <w:p w14:paraId="7AC6766E" w14:textId="45D47425" w:rsidR="0085151B" w:rsidRPr="0042395C" w:rsidRDefault="0042395C" w:rsidP="002C7C81">
      <w:pPr>
        <w:pStyle w:val="Prrafodelista"/>
        <w:numPr>
          <w:ilvl w:val="0"/>
          <w:numId w:val="97"/>
        </w:numPr>
        <w:contextualSpacing w:val="0"/>
        <w:rPr>
          <w:rFonts w:cs="Leelawadee UI"/>
        </w:rPr>
      </w:pPr>
      <w:r>
        <w:rPr>
          <w:rFonts w:cs="Leelawadee UI"/>
        </w:rPr>
        <w:t>R</w:t>
      </w:r>
      <w:r w:rsidR="0085151B" w:rsidRPr="00BE5E65">
        <w:rPr>
          <w:rFonts w:cs="Leelawadee UI"/>
        </w:rPr>
        <w:t xml:space="preserve">emitir </w:t>
      </w:r>
      <w:r w:rsidR="00310D07">
        <w:rPr>
          <w:rFonts w:cs="Leelawadee UI"/>
          <w:spacing w:val="-1"/>
        </w:rPr>
        <w:t xml:space="preserve">al (a los) responsable (s) de la gestión </w:t>
      </w:r>
      <w:r w:rsidR="00310D07" w:rsidRPr="00BE5E65">
        <w:rPr>
          <w:rFonts w:cs="Leelawadee UI"/>
          <w:spacing w:val="-1"/>
        </w:rPr>
        <w:t>contab</w:t>
      </w:r>
      <w:r w:rsidR="00310D07">
        <w:rPr>
          <w:rFonts w:cs="Leelawadee UI"/>
          <w:spacing w:val="-1"/>
        </w:rPr>
        <w:t>le en el GGF o DT</w:t>
      </w:r>
      <w:r>
        <w:rPr>
          <w:rFonts w:cs="Leelawadee UI"/>
        </w:rPr>
        <w:t xml:space="preserve">, </w:t>
      </w:r>
      <w:r w:rsidR="0085151B" w:rsidRPr="00BE5E65">
        <w:rPr>
          <w:rFonts w:cs="Leelawadee UI"/>
        </w:rPr>
        <w:t>de manera mensual</w:t>
      </w:r>
      <w:r>
        <w:rPr>
          <w:rFonts w:cs="Leelawadee UI"/>
        </w:rPr>
        <w:t>,</w:t>
      </w:r>
      <w:r w:rsidR="0085151B" w:rsidRPr="0042395C">
        <w:rPr>
          <w:rFonts w:cs="Leelawadee UI"/>
        </w:rPr>
        <w:t xml:space="preserve"> dentro de los </w:t>
      </w:r>
      <w:r w:rsidR="00C476F2" w:rsidRPr="0042395C">
        <w:rPr>
          <w:rFonts w:cs="Leelawadee UI"/>
        </w:rPr>
        <w:t>ocho (</w:t>
      </w:r>
      <w:r w:rsidR="0085151B" w:rsidRPr="0042395C">
        <w:rPr>
          <w:rFonts w:cs="Leelawadee UI"/>
          <w:b/>
          <w:bCs/>
          <w:u w:val="single"/>
        </w:rPr>
        <w:t>8</w:t>
      </w:r>
      <w:r w:rsidR="00C476F2" w:rsidRPr="0042395C">
        <w:rPr>
          <w:rFonts w:cs="Leelawadee UI"/>
          <w:b/>
          <w:bCs/>
          <w:u w:val="single"/>
        </w:rPr>
        <w:t>)</w:t>
      </w:r>
      <w:r w:rsidR="0085151B" w:rsidRPr="0042395C">
        <w:rPr>
          <w:rFonts w:cs="Leelawadee UI"/>
          <w:b/>
          <w:bCs/>
          <w:u w:val="single"/>
        </w:rPr>
        <w:t xml:space="preserve"> días calendario</w:t>
      </w:r>
      <w:r>
        <w:rPr>
          <w:rFonts w:cs="Leelawadee UI"/>
          <w:b/>
          <w:bCs/>
          <w:u w:val="single"/>
        </w:rPr>
        <w:t>,</w:t>
      </w:r>
      <w:r w:rsidR="0085151B" w:rsidRPr="0042395C">
        <w:rPr>
          <w:rFonts w:cs="Leelawadee UI"/>
        </w:rPr>
        <w:t xml:space="preserve"> el reporte de saldos por imputar, para control de recaudos en la cuenta recaudos por clasificar.</w:t>
      </w:r>
    </w:p>
    <w:p w14:paraId="2ABA5F8F" w14:textId="4354A132" w:rsidR="0085151B" w:rsidRPr="0042395C" w:rsidRDefault="0042395C" w:rsidP="002C7C81">
      <w:pPr>
        <w:pStyle w:val="Prrafodelista"/>
        <w:numPr>
          <w:ilvl w:val="0"/>
          <w:numId w:val="97"/>
        </w:numPr>
        <w:contextualSpacing w:val="0"/>
        <w:rPr>
          <w:rFonts w:cs="Leelawadee UI"/>
        </w:rPr>
      </w:pPr>
      <w:r>
        <w:rPr>
          <w:rFonts w:cs="Leelawadee UI"/>
        </w:rPr>
        <w:t xml:space="preserve">El perfil SIIF </w:t>
      </w:r>
      <w:r w:rsidR="0085151B" w:rsidRPr="00BE5E65">
        <w:rPr>
          <w:rFonts w:cs="Leelawadee UI"/>
        </w:rPr>
        <w:t xml:space="preserve">de tesorería deberá remitir </w:t>
      </w:r>
      <w:r w:rsidR="00310D07">
        <w:rPr>
          <w:rFonts w:cs="Leelawadee UI"/>
          <w:spacing w:val="-1"/>
        </w:rPr>
        <w:t xml:space="preserve">al (a los) responsable (s) de la gestión </w:t>
      </w:r>
      <w:r w:rsidR="00310D07" w:rsidRPr="00BE5E65">
        <w:rPr>
          <w:rFonts w:cs="Leelawadee UI"/>
          <w:spacing w:val="-1"/>
        </w:rPr>
        <w:t>contab</w:t>
      </w:r>
      <w:r w:rsidR="00310D07">
        <w:rPr>
          <w:rFonts w:cs="Leelawadee UI"/>
          <w:spacing w:val="-1"/>
        </w:rPr>
        <w:t>le en el GGF o DT</w:t>
      </w:r>
      <w:r w:rsidR="00C476F2">
        <w:rPr>
          <w:rFonts w:cs="Leelawadee UI"/>
        </w:rPr>
        <w:t xml:space="preserve"> </w:t>
      </w:r>
      <w:r w:rsidR="0085151B" w:rsidRPr="00BE5E65">
        <w:rPr>
          <w:rFonts w:cs="Leelawadee UI"/>
        </w:rPr>
        <w:t>dentro de los</w:t>
      </w:r>
      <w:r w:rsidR="00C476F2">
        <w:rPr>
          <w:rFonts w:cs="Leelawadee UI"/>
        </w:rPr>
        <w:t xml:space="preserve"> ocho (</w:t>
      </w:r>
      <w:r w:rsidR="0085151B" w:rsidRPr="00BE5E65">
        <w:rPr>
          <w:rFonts w:cs="Leelawadee UI"/>
          <w:b/>
          <w:bCs/>
          <w:u w:val="single"/>
        </w:rPr>
        <w:t>8</w:t>
      </w:r>
      <w:r w:rsidR="00C476F2">
        <w:rPr>
          <w:rFonts w:cs="Leelawadee UI"/>
          <w:b/>
          <w:bCs/>
          <w:u w:val="single"/>
        </w:rPr>
        <w:t>)</w:t>
      </w:r>
      <w:r w:rsidR="0085151B" w:rsidRPr="00BE5E65">
        <w:rPr>
          <w:rFonts w:cs="Leelawadee UI"/>
          <w:b/>
          <w:bCs/>
          <w:u w:val="single"/>
        </w:rPr>
        <w:t xml:space="preserve"> días calendario</w:t>
      </w:r>
      <w:r w:rsidR="0085151B">
        <w:rPr>
          <w:rFonts w:cs="Leelawadee UI"/>
          <w:b/>
          <w:bCs/>
          <w:u w:val="single"/>
        </w:rPr>
        <w:t xml:space="preserve">, </w:t>
      </w:r>
      <w:r>
        <w:rPr>
          <w:rFonts w:cs="Leelawadee UI"/>
        </w:rPr>
        <w:t>el</w:t>
      </w:r>
      <w:r w:rsidRPr="00BE5E65">
        <w:rPr>
          <w:rFonts w:cs="Leelawadee UI"/>
        </w:rPr>
        <w:t xml:space="preserve"> informe resumen mensual </w:t>
      </w:r>
      <w:r w:rsidR="0085151B" w:rsidRPr="00553A40">
        <w:rPr>
          <w:rFonts w:cs="Leelawadee UI"/>
        </w:rPr>
        <w:t>de los saldos netos de cuentas por pagar y retenciones</w:t>
      </w:r>
      <w:r>
        <w:rPr>
          <w:rFonts w:cs="Leelawadee UI"/>
        </w:rPr>
        <w:t>,</w:t>
      </w:r>
      <w:r w:rsidR="0085151B" w:rsidRPr="0042395C">
        <w:rPr>
          <w:rFonts w:cs="Leelawadee UI"/>
        </w:rPr>
        <w:t xml:space="preserve"> e informe de los acreedores a pagar</w:t>
      </w:r>
      <w:r w:rsidR="00C476F2" w:rsidRPr="0042395C">
        <w:rPr>
          <w:rFonts w:cs="Leelawadee UI"/>
        </w:rPr>
        <w:t>,</w:t>
      </w:r>
      <w:r w:rsidR="0085151B" w:rsidRPr="0042395C">
        <w:rPr>
          <w:rFonts w:cs="Leelawadee UI"/>
        </w:rPr>
        <w:t xml:space="preserve"> al cierre de mes certificado con base en la información de SIIF Nación.</w:t>
      </w:r>
    </w:p>
    <w:p w14:paraId="4AF0C5B1" w14:textId="3E14EA05" w:rsidR="0085151B" w:rsidRPr="0042395C" w:rsidRDefault="0042395C" w:rsidP="002C7C81">
      <w:pPr>
        <w:pStyle w:val="Prrafodelista"/>
        <w:numPr>
          <w:ilvl w:val="0"/>
          <w:numId w:val="97"/>
        </w:numPr>
        <w:contextualSpacing w:val="0"/>
        <w:rPr>
          <w:rFonts w:cs="Leelawadee UI"/>
        </w:rPr>
      </w:pPr>
      <w:r>
        <w:rPr>
          <w:rFonts w:cs="Leelawadee UI"/>
        </w:rPr>
        <w:t>R</w:t>
      </w:r>
      <w:r w:rsidR="0085151B" w:rsidRPr="0042395C">
        <w:rPr>
          <w:rFonts w:cs="Leelawadee UI"/>
        </w:rPr>
        <w:t>emi</w:t>
      </w:r>
      <w:r>
        <w:rPr>
          <w:rFonts w:cs="Leelawadee UI"/>
        </w:rPr>
        <w:t xml:space="preserve">sión de manera </w:t>
      </w:r>
      <w:r w:rsidR="00310D07">
        <w:rPr>
          <w:rFonts w:cs="Leelawadee UI"/>
        </w:rPr>
        <w:t xml:space="preserve">mensual </w:t>
      </w:r>
      <w:r w:rsidR="00310D07" w:rsidRPr="0042395C">
        <w:rPr>
          <w:rFonts w:cs="Leelawadee UI"/>
        </w:rPr>
        <w:t>al</w:t>
      </w:r>
      <w:r w:rsidR="00310D07">
        <w:rPr>
          <w:rFonts w:cs="Leelawadee UI"/>
          <w:spacing w:val="-1"/>
        </w:rPr>
        <w:t xml:space="preserve"> (a los) responsable (s) de la gestión </w:t>
      </w:r>
      <w:r w:rsidR="00310D07" w:rsidRPr="00BE5E65">
        <w:rPr>
          <w:rFonts w:cs="Leelawadee UI"/>
          <w:spacing w:val="-1"/>
        </w:rPr>
        <w:t>contab</w:t>
      </w:r>
      <w:r w:rsidR="00310D07">
        <w:rPr>
          <w:rFonts w:cs="Leelawadee UI"/>
          <w:spacing w:val="-1"/>
        </w:rPr>
        <w:t>le en el GGF o DT</w:t>
      </w:r>
      <w:r w:rsidR="0085151B" w:rsidRPr="0042395C">
        <w:rPr>
          <w:rFonts w:cs="Leelawadee UI"/>
        </w:rPr>
        <w:t xml:space="preserve"> dentro de los</w:t>
      </w:r>
      <w:r w:rsidR="00C476F2" w:rsidRPr="0042395C">
        <w:rPr>
          <w:rFonts w:cs="Leelawadee UI"/>
        </w:rPr>
        <w:t xml:space="preserve"> doce (</w:t>
      </w:r>
      <w:r w:rsidR="0085151B" w:rsidRPr="0042395C">
        <w:rPr>
          <w:rFonts w:cs="Leelawadee UI"/>
          <w:b/>
          <w:bCs/>
          <w:u w:val="single"/>
        </w:rPr>
        <w:t>12</w:t>
      </w:r>
      <w:r w:rsidR="00C476F2" w:rsidRPr="0042395C">
        <w:rPr>
          <w:rFonts w:cs="Leelawadee UI"/>
          <w:b/>
          <w:bCs/>
          <w:u w:val="single"/>
        </w:rPr>
        <w:t>)</w:t>
      </w:r>
      <w:r w:rsidR="0085151B" w:rsidRPr="0042395C">
        <w:rPr>
          <w:rFonts w:cs="Leelawadee UI"/>
          <w:b/>
          <w:bCs/>
          <w:u w:val="single"/>
        </w:rPr>
        <w:t xml:space="preserve"> días calendario</w:t>
      </w:r>
      <w:r w:rsidR="00310D07">
        <w:rPr>
          <w:rFonts w:cs="Leelawadee UI"/>
          <w:b/>
          <w:bCs/>
          <w:u w:val="single"/>
        </w:rPr>
        <w:t>,</w:t>
      </w:r>
      <w:r w:rsidR="0085151B" w:rsidRPr="0042395C">
        <w:rPr>
          <w:rFonts w:cs="Leelawadee UI"/>
          <w:u w:val="single"/>
        </w:rPr>
        <w:t xml:space="preserve"> </w:t>
      </w:r>
      <w:r w:rsidR="0085151B" w:rsidRPr="0042395C">
        <w:rPr>
          <w:rFonts w:cs="Leelawadee UI"/>
        </w:rPr>
        <w:t>el reporte de saldos por imputar, para control de saldos en la conciliación de la Dirección del Tesoro Nacional - DTN.</w:t>
      </w:r>
    </w:p>
    <w:p w14:paraId="11DD01DA" w14:textId="597DCB32" w:rsidR="0085151B" w:rsidRPr="00BE5E65" w:rsidRDefault="0085151B" w:rsidP="002C7C81">
      <w:pPr>
        <w:pStyle w:val="Prrafodelista"/>
        <w:numPr>
          <w:ilvl w:val="0"/>
          <w:numId w:val="97"/>
        </w:numPr>
        <w:contextualSpacing w:val="0"/>
        <w:rPr>
          <w:rFonts w:cs="Leelawadee UI"/>
        </w:rPr>
      </w:pPr>
      <w:r w:rsidRPr="00BE5E65">
        <w:rPr>
          <w:rFonts w:cs="Leelawadee UI"/>
        </w:rPr>
        <w:t xml:space="preserve">El </w:t>
      </w:r>
      <w:r w:rsidR="00310D07">
        <w:rPr>
          <w:rFonts w:cs="Leelawadee UI"/>
        </w:rPr>
        <w:t>perfil SIIF de</w:t>
      </w:r>
      <w:r w:rsidRPr="00BE5E65">
        <w:rPr>
          <w:rFonts w:cs="Leelawadee UI"/>
        </w:rPr>
        <w:t xml:space="preserve"> tesorería remitirá </w:t>
      </w:r>
      <w:r w:rsidR="00310D07">
        <w:rPr>
          <w:rFonts w:cs="Leelawadee UI"/>
          <w:spacing w:val="-1"/>
        </w:rPr>
        <w:t xml:space="preserve">al (a los) responsable (s) de la gestión </w:t>
      </w:r>
      <w:r w:rsidR="00310D07" w:rsidRPr="00BE5E65">
        <w:rPr>
          <w:rFonts w:cs="Leelawadee UI"/>
          <w:spacing w:val="-1"/>
        </w:rPr>
        <w:t>contab</w:t>
      </w:r>
      <w:r w:rsidR="00310D07">
        <w:rPr>
          <w:rFonts w:cs="Leelawadee UI"/>
          <w:spacing w:val="-1"/>
        </w:rPr>
        <w:t>le en el GGF o DT</w:t>
      </w:r>
      <w:r w:rsidR="00310D07">
        <w:rPr>
          <w:rFonts w:cs="Leelawadee UI"/>
        </w:rPr>
        <w:t xml:space="preserve">, </w:t>
      </w:r>
      <w:r w:rsidRPr="00BE5E65">
        <w:rPr>
          <w:rFonts w:cs="Leelawadee UI"/>
        </w:rPr>
        <w:t>el informe de la Cuenta única Nacional (CUN)</w:t>
      </w:r>
      <w:r w:rsidR="00310D07">
        <w:rPr>
          <w:rFonts w:cs="Leelawadee UI"/>
        </w:rPr>
        <w:t xml:space="preserve"> </w:t>
      </w:r>
      <w:r w:rsidR="00310D07" w:rsidRPr="00BE5E65">
        <w:rPr>
          <w:rFonts w:cs="Leelawadee UI"/>
          <w:b/>
          <w:bCs/>
          <w:u w:val="single"/>
        </w:rPr>
        <w:t xml:space="preserve">dentro de los </w:t>
      </w:r>
      <w:r w:rsidR="00310D07">
        <w:rPr>
          <w:rFonts w:cs="Leelawadee UI"/>
          <w:b/>
          <w:bCs/>
          <w:u w:val="single"/>
        </w:rPr>
        <w:t>quince (</w:t>
      </w:r>
      <w:r w:rsidR="00310D07" w:rsidRPr="00BE5E65">
        <w:rPr>
          <w:rFonts w:cs="Leelawadee UI"/>
          <w:b/>
          <w:bCs/>
          <w:u w:val="single"/>
        </w:rPr>
        <w:t>15</w:t>
      </w:r>
      <w:r w:rsidR="00310D07">
        <w:rPr>
          <w:rFonts w:cs="Leelawadee UI"/>
          <w:b/>
          <w:bCs/>
          <w:u w:val="single"/>
        </w:rPr>
        <w:t>)</w:t>
      </w:r>
      <w:r w:rsidR="00310D07" w:rsidRPr="00BE5E65">
        <w:rPr>
          <w:rFonts w:cs="Leelawadee UI"/>
          <w:b/>
          <w:bCs/>
          <w:u w:val="single"/>
        </w:rPr>
        <w:t xml:space="preserve"> días calendario</w:t>
      </w:r>
      <w:r w:rsidRPr="00BE5E65">
        <w:rPr>
          <w:rFonts w:cs="Leelawadee UI"/>
        </w:rPr>
        <w:t>.</w:t>
      </w:r>
    </w:p>
    <w:p w14:paraId="6C3F9D96" w14:textId="77777777" w:rsidR="00732C19" w:rsidRDefault="00732C19" w:rsidP="00732C19">
      <w:pPr>
        <w:ind w:left="349"/>
        <w:rPr>
          <w:rFonts w:cs="Leelawadee UI"/>
        </w:rPr>
      </w:pPr>
    </w:p>
    <w:p w14:paraId="52B85B8C" w14:textId="77777777" w:rsidR="00913FF7" w:rsidRDefault="00913FF7" w:rsidP="00732C19">
      <w:pPr>
        <w:ind w:left="349"/>
        <w:rPr>
          <w:rFonts w:cs="Leelawadee UI"/>
        </w:rPr>
      </w:pPr>
    </w:p>
    <w:p w14:paraId="2787B3C2" w14:textId="77777777" w:rsidR="0085151B" w:rsidRPr="00732C19" w:rsidRDefault="0085151B" w:rsidP="00732C19">
      <w:pPr>
        <w:ind w:left="349"/>
        <w:rPr>
          <w:rFonts w:cs="Leelawadee UI"/>
          <w:b/>
          <w:bCs/>
        </w:rPr>
      </w:pPr>
      <w:r w:rsidRPr="00732C19">
        <w:rPr>
          <w:rFonts w:cs="Leelawadee UI"/>
          <w:b/>
          <w:bCs/>
        </w:rPr>
        <w:lastRenderedPageBreak/>
        <w:t>Información para Notas anuales:</w:t>
      </w:r>
    </w:p>
    <w:p w14:paraId="55EAFDC6" w14:textId="77777777" w:rsidR="00C476F2" w:rsidRPr="00BE5E65" w:rsidRDefault="00C476F2" w:rsidP="00732C19">
      <w:pPr>
        <w:ind w:left="349"/>
        <w:rPr>
          <w:rFonts w:cs="Leelawadee UI"/>
        </w:rPr>
      </w:pPr>
    </w:p>
    <w:p w14:paraId="1C07EE86" w14:textId="2D4346F0" w:rsidR="0085151B" w:rsidRPr="00732C19" w:rsidRDefault="0085151B" w:rsidP="00732C19">
      <w:pPr>
        <w:rPr>
          <w:rFonts w:cs="Leelawadee UI"/>
        </w:rPr>
      </w:pPr>
      <w:r w:rsidRPr="00732C19">
        <w:rPr>
          <w:rFonts w:cs="Leelawadee UI"/>
        </w:rPr>
        <w:t xml:space="preserve">El </w:t>
      </w:r>
      <w:r w:rsidR="00310D07">
        <w:rPr>
          <w:rFonts w:cs="Leelawadee UI"/>
        </w:rPr>
        <w:t xml:space="preserve">perfil SIIF de </w:t>
      </w:r>
      <w:r w:rsidRPr="00732C19">
        <w:rPr>
          <w:rFonts w:cs="Leelawadee UI"/>
        </w:rPr>
        <w:t xml:space="preserve">tesorería debe proporcionar la información requerida por </w:t>
      </w:r>
      <w:r w:rsidR="00310D07">
        <w:rPr>
          <w:rFonts w:cs="Leelawadee UI"/>
        </w:rPr>
        <w:t>el</w:t>
      </w:r>
      <w:r w:rsidR="00310D07">
        <w:rPr>
          <w:rFonts w:cs="Leelawadee UI"/>
          <w:spacing w:val="-1"/>
        </w:rPr>
        <w:t xml:space="preserve"> (los) responsable (s) de la gestión </w:t>
      </w:r>
      <w:r w:rsidR="00310D07" w:rsidRPr="00BE5E65">
        <w:rPr>
          <w:rFonts w:cs="Leelawadee UI"/>
          <w:spacing w:val="-1"/>
        </w:rPr>
        <w:t>contab</w:t>
      </w:r>
      <w:r w:rsidR="00310D07">
        <w:rPr>
          <w:rFonts w:cs="Leelawadee UI"/>
          <w:spacing w:val="-1"/>
        </w:rPr>
        <w:t>le en el GGF o DT</w:t>
      </w:r>
      <w:r w:rsidR="00310D07">
        <w:rPr>
          <w:rFonts w:cs="Leelawadee UI"/>
        </w:rPr>
        <w:t xml:space="preserve">, </w:t>
      </w:r>
      <w:r w:rsidRPr="00732C19">
        <w:rPr>
          <w:rFonts w:cs="Leelawadee UI"/>
        </w:rPr>
        <w:t xml:space="preserve">para las notas y registros a los Estados Financieros con corte al 31 de diciembre de cada vigencia y cuando lo requieran las autoridades competentes. Este requerimiento debe enviarse para su consolidación los </w:t>
      </w:r>
      <w:r w:rsidRPr="00732C19">
        <w:rPr>
          <w:rFonts w:cs="Leelawadee UI"/>
          <w:b/>
          <w:bCs/>
          <w:u w:val="single"/>
        </w:rPr>
        <w:t>primeros</w:t>
      </w:r>
      <w:r w:rsidR="00C476F2" w:rsidRPr="00732C19">
        <w:rPr>
          <w:rFonts w:cs="Leelawadee UI"/>
          <w:b/>
          <w:bCs/>
          <w:u w:val="single"/>
        </w:rPr>
        <w:t xml:space="preserve"> ocho (</w:t>
      </w:r>
      <w:r w:rsidRPr="00732C19">
        <w:rPr>
          <w:rFonts w:cs="Leelawadee UI"/>
          <w:b/>
          <w:bCs/>
          <w:u w:val="single"/>
        </w:rPr>
        <w:t>8</w:t>
      </w:r>
      <w:r w:rsidR="00C476F2" w:rsidRPr="00732C19">
        <w:rPr>
          <w:rFonts w:cs="Leelawadee UI"/>
          <w:b/>
          <w:bCs/>
          <w:u w:val="single"/>
        </w:rPr>
        <w:t>)</w:t>
      </w:r>
      <w:r w:rsidRPr="00732C19">
        <w:rPr>
          <w:rFonts w:cs="Leelawadee UI"/>
          <w:b/>
          <w:bCs/>
          <w:u w:val="single"/>
        </w:rPr>
        <w:t xml:space="preserve"> días calendario</w:t>
      </w:r>
      <w:r w:rsidRPr="00732C19">
        <w:rPr>
          <w:rFonts w:cs="Leelawadee UI"/>
        </w:rPr>
        <w:t xml:space="preserve"> del mes de enero del siguiente año. Adicionalmente atender la Circular de cierre de vigencia y apertura de inicio de vigencia.</w:t>
      </w:r>
    </w:p>
    <w:p w14:paraId="4389EB78" w14:textId="77777777" w:rsidR="0085151B" w:rsidRPr="00BE5E65" w:rsidRDefault="0085151B" w:rsidP="00732C19">
      <w:pPr>
        <w:pStyle w:val="Prrafodelista"/>
        <w:contextualSpacing w:val="0"/>
        <w:rPr>
          <w:rFonts w:cs="Leelawadee UI"/>
        </w:rPr>
      </w:pPr>
    </w:p>
    <w:p w14:paraId="1D1B3748" w14:textId="77EED297" w:rsidR="0085151B" w:rsidRPr="00732C19" w:rsidRDefault="00310D07" w:rsidP="00732C19">
      <w:pPr>
        <w:pStyle w:val="Ttulo4"/>
        <w:rPr>
          <w:rFonts w:cs="Leelawadee UI"/>
        </w:rPr>
      </w:pPr>
      <w:bookmarkStart w:id="43" w:name="_Toc216192924"/>
      <w:bookmarkStart w:id="44" w:name="_Hlk211262442"/>
      <w:bookmarkStart w:id="45" w:name="_Hlk197422854"/>
      <w:r>
        <w:rPr>
          <w:rFonts w:cs="Leelawadee UI"/>
        </w:rPr>
        <w:t>Gestión</w:t>
      </w:r>
      <w:r w:rsidR="0085151B" w:rsidRPr="00732C19">
        <w:rPr>
          <w:rFonts w:cs="Leelawadee UI"/>
        </w:rPr>
        <w:t xml:space="preserve"> de Cuentas por Cobrar</w:t>
      </w:r>
      <w:bookmarkStart w:id="46" w:name="_Toc452553394"/>
      <w:bookmarkEnd w:id="43"/>
    </w:p>
    <w:bookmarkEnd w:id="44"/>
    <w:p w14:paraId="38249315" w14:textId="77777777" w:rsidR="0085151B" w:rsidRPr="00F77418" w:rsidRDefault="0085151B" w:rsidP="00732C19">
      <w:pPr>
        <w:rPr>
          <w:rFonts w:cs="Leelawadee UI"/>
          <w:spacing w:val="2"/>
        </w:rPr>
      </w:pPr>
    </w:p>
    <w:p w14:paraId="6E2B62DE" w14:textId="3770C6C6" w:rsidR="0085151B" w:rsidRPr="00F77418" w:rsidRDefault="00310D07" w:rsidP="002C7C81">
      <w:pPr>
        <w:pStyle w:val="Prrafodelista"/>
        <w:numPr>
          <w:ilvl w:val="0"/>
          <w:numId w:val="11"/>
        </w:numPr>
        <w:ind w:left="680" w:hanging="340"/>
        <w:contextualSpacing w:val="0"/>
        <w:rPr>
          <w:rFonts w:cs="Leelawadee UI"/>
          <w:lang w:val="es-ES_tradnl"/>
        </w:rPr>
      </w:pPr>
      <w:r>
        <w:rPr>
          <w:rFonts w:cs="Leelawadee UI"/>
        </w:rPr>
        <w:t xml:space="preserve">El equipo responsable de </w:t>
      </w:r>
      <w:r w:rsidR="0085151B" w:rsidRPr="00F77418">
        <w:rPr>
          <w:rFonts w:cs="Leelawadee UI"/>
          <w:lang w:val="es-ES_tradnl"/>
        </w:rPr>
        <w:t xml:space="preserve">Cuentas por cobrar </w:t>
      </w:r>
      <w:r w:rsidR="00CC0CEE">
        <w:rPr>
          <w:rFonts w:cs="Leelawadee UI"/>
          <w:lang w:val="es-ES_tradnl"/>
        </w:rPr>
        <w:t xml:space="preserve">de Sede Central </w:t>
      </w:r>
      <w:r w:rsidR="0085151B" w:rsidRPr="00F77418">
        <w:rPr>
          <w:rFonts w:cs="Leelawadee UI"/>
          <w:lang w:val="es-ES_tradnl"/>
        </w:rPr>
        <w:t xml:space="preserve">radicará </w:t>
      </w:r>
      <w:r>
        <w:rPr>
          <w:rFonts w:cs="Leelawadee UI"/>
          <w:spacing w:val="-1"/>
        </w:rPr>
        <w:t xml:space="preserve">al (a los) responsable (s) de la gestión </w:t>
      </w:r>
      <w:r w:rsidRPr="00BE5E65">
        <w:rPr>
          <w:rFonts w:cs="Leelawadee UI"/>
          <w:spacing w:val="-1"/>
        </w:rPr>
        <w:t>contab</w:t>
      </w:r>
      <w:r>
        <w:rPr>
          <w:rFonts w:cs="Leelawadee UI"/>
          <w:spacing w:val="-1"/>
        </w:rPr>
        <w:t xml:space="preserve">le en el GGF </w:t>
      </w:r>
      <w:r w:rsidR="0085151B" w:rsidRPr="00F77418">
        <w:rPr>
          <w:rFonts w:cs="Leelawadee UI"/>
          <w:lang w:val="es-ES_tradnl"/>
        </w:rPr>
        <w:t>vía ORFEO, dentro de los dos</w:t>
      </w:r>
      <w:r w:rsidR="00C476F2">
        <w:rPr>
          <w:rFonts w:cs="Leelawadee UI"/>
          <w:lang w:val="es-ES_tradnl"/>
        </w:rPr>
        <w:t xml:space="preserve"> (2)</w:t>
      </w:r>
      <w:r w:rsidR="0085151B" w:rsidRPr="00F77418">
        <w:rPr>
          <w:rFonts w:cs="Leelawadee UI"/>
          <w:lang w:val="es-ES_tradnl"/>
        </w:rPr>
        <w:t xml:space="preserve"> días hábiles siguientes al cierre de ingresos</w:t>
      </w:r>
      <w:r w:rsidR="0085151B">
        <w:rPr>
          <w:rFonts w:cs="Leelawadee UI"/>
          <w:lang w:val="es-ES_tradnl"/>
        </w:rPr>
        <w:t>,</w:t>
      </w:r>
      <w:r w:rsidR="0085151B" w:rsidRPr="00F77418">
        <w:rPr>
          <w:rFonts w:cs="Leelawadee UI"/>
          <w:lang w:val="es-ES_tradnl"/>
        </w:rPr>
        <w:t xml:space="preserve"> el informe mensual del Estado de Cuenta por Cobrar de recursos Nación y dentro de los </w:t>
      </w:r>
      <w:r w:rsidR="0085151B">
        <w:rPr>
          <w:rFonts w:cs="Leelawadee UI"/>
          <w:lang w:val="es-ES_tradnl"/>
        </w:rPr>
        <w:t>tres</w:t>
      </w:r>
      <w:r w:rsidR="0085151B" w:rsidRPr="00F77418">
        <w:rPr>
          <w:rFonts w:cs="Leelawadee UI"/>
          <w:lang w:val="es-ES_tradnl"/>
        </w:rPr>
        <w:t xml:space="preserve"> </w:t>
      </w:r>
      <w:r w:rsidR="00C476F2">
        <w:rPr>
          <w:rFonts w:cs="Leelawadee UI"/>
          <w:lang w:val="es-ES_tradnl"/>
        </w:rPr>
        <w:t xml:space="preserve">(3) </w:t>
      </w:r>
      <w:r w:rsidR="0085151B" w:rsidRPr="00F77418">
        <w:rPr>
          <w:rFonts w:cs="Leelawadee UI"/>
          <w:lang w:val="es-ES_tradnl"/>
        </w:rPr>
        <w:t>días hábiles siguientes al cierre de ingresos</w:t>
      </w:r>
      <w:r w:rsidR="00C476F2">
        <w:rPr>
          <w:rFonts w:cs="Leelawadee UI"/>
          <w:lang w:val="es-ES_tradnl"/>
        </w:rPr>
        <w:t>,</w:t>
      </w:r>
      <w:r w:rsidR="0085151B" w:rsidRPr="00F77418">
        <w:rPr>
          <w:rFonts w:cs="Leelawadee UI"/>
          <w:lang w:val="es-ES_tradnl"/>
        </w:rPr>
        <w:t xml:space="preserve"> el correspondiente a recursos Nación.</w:t>
      </w:r>
    </w:p>
    <w:p w14:paraId="117CE17A" w14:textId="77777777" w:rsidR="0085151B" w:rsidRDefault="0085151B" w:rsidP="002C7C81">
      <w:pPr>
        <w:pStyle w:val="Prrafodelista"/>
        <w:numPr>
          <w:ilvl w:val="0"/>
          <w:numId w:val="11"/>
        </w:numPr>
        <w:ind w:left="680" w:hanging="340"/>
        <w:contextualSpacing w:val="0"/>
        <w:rPr>
          <w:rFonts w:cs="Leelawadee UI"/>
          <w:spacing w:val="2"/>
        </w:rPr>
      </w:pPr>
      <w:r w:rsidRPr="00F77418">
        <w:rPr>
          <w:rFonts w:cs="Leelawadee UI"/>
          <w:lang w:val="es-ES_tradnl"/>
        </w:rPr>
        <w:t>Las Direcciones Territoriales solo podrán registrar los recaudos en el aplicativo SIIF hasta la fecha límite indicada en la programación de cierres contables de la respectiva vigencia</w:t>
      </w:r>
      <w:r w:rsidRPr="00F77418">
        <w:rPr>
          <w:rFonts w:cs="Leelawadee UI"/>
          <w:spacing w:val="2"/>
        </w:rPr>
        <w:t>.</w:t>
      </w:r>
    </w:p>
    <w:p w14:paraId="7EE2BE7D" w14:textId="457CF705" w:rsidR="0085151B" w:rsidRDefault="0085151B" w:rsidP="002C7C81">
      <w:pPr>
        <w:pStyle w:val="Prrafodelista"/>
        <w:numPr>
          <w:ilvl w:val="0"/>
          <w:numId w:val="11"/>
        </w:numPr>
        <w:ind w:left="680" w:hanging="340"/>
        <w:contextualSpacing w:val="0"/>
        <w:rPr>
          <w:rFonts w:cs="Leelawadee UI"/>
          <w:spacing w:val="2"/>
        </w:rPr>
      </w:pPr>
      <w:r>
        <w:rPr>
          <w:rFonts w:cs="Leelawadee UI"/>
          <w:spacing w:val="2"/>
        </w:rPr>
        <w:t xml:space="preserve">El </w:t>
      </w:r>
      <w:r w:rsidR="00310D07">
        <w:rPr>
          <w:rFonts w:cs="Leelawadee UI"/>
          <w:spacing w:val="2"/>
        </w:rPr>
        <w:t xml:space="preserve">equipo </w:t>
      </w:r>
      <w:r>
        <w:rPr>
          <w:rFonts w:cs="Leelawadee UI"/>
          <w:spacing w:val="2"/>
        </w:rPr>
        <w:t>responsable</w:t>
      </w:r>
      <w:r w:rsidR="00310D07">
        <w:rPr>
          <w:rFonts w:cs="Leelawadee UI"/>
          <w:spacing w:val="2"/>
        </w:rPr>
        <w:t xml:space="preserve"> de cuentas por pagar,</w:t>
      </w:r>
      <w:r>
        <w:rPr>
          <w:rFonts w:cs="Leelawadee UI"/>
          <w:spacing w:val="2"/>
        </w:rPr>
        <w:t xml:space="preserve"> entregará los Informes de la clasificación de las cuentas por cobrar (corriente y no corriente), de recursos Nación y FONAM.</w:t>
      </w:r>
    </w:p>
    <w:p w14:paraId="5BB2B1F3" w14:textId="443B7514" w:rsidR="0085151B" w:rsidRPr="00F87066" w:rsidRDefault="0085151B" w:rsidP="002C7C81">
      <w:pPr>
        <w:pStyle w:val="Prrafodelista"/>
        <w:numPr>
          <w:ilvl w:val="0"/>
          <w:numId w:val="11"/>
        </w:numPr>
        <w:ind w:left="680" w:hanging="340"/>
        <w:contextualSpacing w:val="0"/>
        <w:rPr>
          <w:rFonts w:cs="Leelawadee UI"/>
          <w:lang w:val="es-ES_tradnl"/>
        </w:rPr>
      </w:pPr>
      <w:bookmarkStart w:id="47" w:name="_Hlk211262466"/>
      <w:bookmarkEnd w:id="45"/>
      <w:r w:rsidRPr="00BE5E65">
        <w:rPr>
          <w:rFonts w:cs="Leelawadee UI"/>
          <w:lang w:val="es-ES_tradnl"/>
        </w:rPr>
        <w:t>De existir evidencia objetiva de deterioro de las cuentas por cobrar</w:t>
      </w:r>
      <w:r w:rsidR="00C476F2" w:rsidRPr="00C476F2">
        <w:rPr>
          <w:rFonts w:cs="Leelawadee UI"/>
          <w:lang w:val="es-ES_tradnl"/>
        </w:rPr>
        <w:t>,</w:t>
      </w:r>
      <w:r w:rsidRPr="00C476F2">
        <w:rPr>
          <w:rFonts w:cs="Leelawadee UI"/>
          <w:lang w:val="es-ES_tradnl"/>
        </w:rPr>
        <w:t xml:space="preserve"> se r</w:t>
      </w:r>
      <w:r w:rsidRPr="00F87066">
        <w:rPr>
          <w:rFonts w:cs="Leelawadee UI"/>
          <w:lang w:val="es-ES_tradnl"/>
        </w:rPr>
        <w:t xml:space="preserve">ealiza el cálculo del deterioro, </w:t>
      </w:r>
      <w:r w:rsidRPr="00F87066">
        <w:rPr>
          <w:rFonts w:cs="Leelawadee UI"/>
          <w:b/>
          <w:bCs/>
          <w:u w:val="single"/>
          <w:lang w:val="es-ES_tradnl"/>
        </w:rPr>
        <w:t xml:space="preserve">dentro de los </w:t>
      </w:r>
      <w:r w:rsidR="00C476F2" w:rsidRPr="00F87066">
        <w:rPr>
          <w:rFonts w:cs="Leelawadee UI"/>
          <w:b/>
          <w:bCs/>
          <w:u w:val="single"/>
          <w:lang w:val="es-ES_tradnl"/>
        </w:rPr>
        <w:t>dieciséis (</w:t>
      </w:r>
      <w:r w:rsidRPr="00F87066">
        <w:rPr>
          <w:rFonts w:cs="Leelawadee UI"/>
          <w:b/>
          <w:bCs/>
          <w:u w:val="single"/>
          <w:lang w:val="es-ES_tradnl"/>
        </w:rPr>
        <w:t>16</w:t>
      </w:r>
      <w:r w:rsidR="00C476F2" w:rsidRPr="00F87066">
        <w:rPr>
          <w:rFonts w:cs="Leelawadee UI"/>
          <w:b/>
          <w:bCs/>
          <w:u w:val="single"/>
          <w:lang w:val="es-ES_tradnl"/>
        </w:rPr>
        <w:t>)</w:t>
      </w:r>
      <w:r w:rsidRPr="00F87066">
        <w:rPr>
          <w:rFonts w:cs="Leelawadee UI"/>
          <w:b/>
          <w:bCs/>
          <w:u w:val="single"/>
          <w:lang w:val="es-ES_tradnl"/>
        </w:rPr>
        <w:t xml:space="preserve"> días calendario siguientes al cierre de cada trimestre</w:t>
      </w:r>
      <w:r w:rsidRPr="00F87066">
        <w:rPr>
          <w:rFonts w:cs="Leelawadee UI"/>
          <w:lang w:val="es-ES_tradnl"/>
        </w:rPr>
        <w:t xml:space="preserve"> y se reporta mediante Informe. </w:t>
      </w:r>
    </w:p>
    <w:p w14:paraId="7161B0E2" w14:textId="76A42630" w:rsidR="0085151B" w:rsidRPr="00C476F2" w:rsidRDefault="0085151B" w:rsidP="002C7C81">
      <w:pPr>
        <w:pStyle w:val="Prrafodelista"/>
        <w:numPr>
          <w:ilvl w:val="0"/>
          <w:numId w:val="11"/>
        </w:numPr>
        <w:ind w:left="680" w:hanging="340"/>
        <w:contextualSpacing w:val="0"/>
        <w:rPr>
          <w:rFonts w:cs="Leelawadee UI"/>
          <w:spacing w:val="6"/>
        </w:rPr>
      </w:pPr>
      <w:r w:rsidRPr="00C476F2">
        <w:rPr>
          <w:rFonts w:cs="Leelawadee UI"/>
        </w:rPr>
        <w:t>El</w:t>
      </w:r>
      <w:r w:rsidRPr="00C476F2">
        <w:rPr>
          <w:rFonts w:cs="Leelawadee UI"/>
          <w:spacing w:val="2"/>
        </w:rPr>
        <w:t xml:space="preserve"> </w:t>
      </w:r>
      <w:r w:rsidR="00310D07">
        <w:rPr>
          <w:rFonts w:cs="Leelawadee UI"/>
          <w:spacing w:val="2"/>
        </w:rPr>
        <w:t xml:space="preserve">equipo </w:t>
      </w:r>
      <w:r w:rsidRPr="00C476F2">
        <w:rPr>
          <w:rFonts w:cs="Leelawadee UI"/>
          <w:spacing w:val="2"/>
        </w:rPr>
        <w:t>r</w:t>
      </w:r>
      <w:r w:rsidRPr="00C476F2">
        <w:rPr>
          <w:rFonts w:cs="Leelawadee UI"/>
        </w:rPr>
        <w:t>es</w:t>
      </w:r>
      <w:r w:rsidRPr="00C476F2">
        <w:rPr>
          <w:rFonts w:cs="Leelawadee UI"/>
          <w:spacing w:val="-1"/>
        </w:rPr>
        <w:t>p</w:t>
      </w:r>
      <w:r w:rsidRPr="00C476F2">
        <w:rPr>
          <w:rFonts w:cs="Leelawadee UI"/>
        </w:rPr>
        <w:t>o</w:t>
      </w:r>
      <w:r w:rsidRPr="00C476F2">
        <w:rPr>
          <w:rFonts w:cs="Leelawadee UI"/>
          <w:spacing w:val="-1"/>
        </w:rPr>
        <w:t>n</w:t>
      </w:r>
      <w:r w:rsidRPr="00C476F2">
        <w:rPr>
          <w:rFonts w:cs="Leelawadee UI"/>
        </w:rPr>
        <w:t>sa</w:t>
      </w:r>
      <w:r w:rsidRPr="00C476F2">
        <w:rPr>
          <w:rFonts w:cs="Leelawadee UI"/>
          <w:spacing w:val="-1"/>
        </w:rPr>
        <w:t>bl</w:t>
      </w:r>
      <w:r w:rsidRPr="00C476F2">
        <w:rPr>
          <w:rFonts w:cs="Leelawadee UI"/>
        </w:rPr>
        <w:t>e</w:t>
      </w:r>
      <w:r w:rsidRPr="00C476F2">
        <w:rPr>
          <w:rFonts w:cs="Leelawadee UI"/>
          <w:spacing w:val="2"/>
        </w:rPr>
        <w:t xml:space="preserve"> </w:t>
      </w:r>
      <w:r w:rsidRPr="00C476F2">
        <w:rPr>
          <w:rFonts w:cs="Leelawadee UI"/>
        </w:rPr>
        <w:t xml:space="preserve">de </w:t>
      </w:r>
      <w:r w:rsidR="00310D07">
        <w:rPr>
          <w:rFonts w:cs="Leelawadee UI"/>
        </w:rPr>
        <w:t xml:space="preserve">la gestión de cuentas por pagar </w:t>
      </w:r>
      <w:r w:rsidRPr="00C476F2">
        <w:rPr>
          <w:rFonts w:cs="Leelawadee UI"/>
        </w:rPr>
        <w:t>d</w:t>
      </w:r>
      <w:r w:rsidRPr="00C476F2">
        <w:rPr>
          <w:rFonts w:cs="Leelawadee UI"/>
          <w:spacing w:val="-1"/>
        </w:rPr>
        <w:t>e</w:t>
      </w:r>
      <w:r w:rsidRPr="00C476F2">
        <w:rPr>
          <w:rFonts w:cs="Leelawadee UI"/>
        </w:rPr>
        <w:t>be</w:t>
      </w:r>
      <w:r w:rsidRPr="00C476F2">
        <w:rPr>
          <w:rFonts w:cs="Leelawadee UI"/>
          <w:spacing w:val="3"/>
        </w:rPr>
        <w:t xml:space="preserve"> </w:t>
      </w:r>
      <w:r w:rsidRPr="00C476F2">
        <w:rPr>
          <w:rFonts w:cs="Leelawadee UI"/>
        </w:rPr>
        <w:t>e</w:t>
      </w:r>
      <w:r w:rsidRPr="00C476F2">
        <w:rPr>
          <w:rFonts w:cs="Leelawadee UI"/>
          <w:spacing w:val="-1"/>
        </w:rPr>
        <w:t>n</w:t>
      </w:r>
      <w:r w:rsidRPr="00C476F2">
        <w:rPr>
          <w:rFonts w:cs="Leelawadee UI"/>
          <w:spacing w:val="1"/>
        </w:rPr>
        <w:t>tr</w:t>
      </w:r>
      <w:r w:rsidRPr="00C476F2">
        <w:rPr>
          <w:rFonts w:cs="Leelawadee UI"/>
          <w:spacing w:val="-3"/>
        </w:rPr>
        <w:t>e</w:t>
      </w:r>
      <w:r w:rsidRPr="00C476F2">
        <w:rPr>
          <w:rFonts w:cs="Leelawadee UI"/>
          <w:spacing w:val="3"/>
        </w:rPr>
        <w:t>g</w:t>
      </w:r>
      <w:r w:rsidRPr="00C476F2">
        <w:rPr>
          <w:rFonts w:cs="Leelawadee UI"/>
        </w:rPr>
        <w:t>ar</w:t>
      </w:r>
      <w:r w:rsidRPr="00C476F2">
        <w:rPr>
          <w:rFonts w:cs="Leelawadee UI"/>
          <w:spacing w:val="4"/>
        </w:rPr>
        <w:t xml:space="preserve"> </w:t>
      </w:r>
      <w:r w:rsidR="00310D07">
        <w:rPr>
          <w:rFonts w:cs="Leelawadee UI"/>
          <w:spacing w:val="-1"/>
        </w:rPr>
        <w:t xml:space="preserve">al (a los) responsable (s) de la gestión </w:t>
      </w:r>
      <w:r w:rsidR="00310D07" w:rsidRPr="00BE5E65">
        <w:rPr>
          <w:rFonts w:cs="Leelawadee UI"/>
          <w:spacing w:val="-1"/>
        </w:rPr>
        <w:t>contab</w:t>
      </w:r>
      <w:r w:rsidR="00310D07">
        <w:rPr>
          <w:rFonts w:cs="Leelawadee UI"/>
          <w:spacing w:val="-1"/>
        </w:rPr>
        <w:t xml:space="preserve">le en el GGF </w:t>
      </w:r>
      <w:r w:rsidRPr="00C476F2">
        <w:rPr>
          <w:rFonts w:cs="Leelawadee UI"/>
          <w:spacing w:val="-1"/>
        </w:rPr>
        <w:t>l</w:t>
      </w:r>
      <w:r w:rsidRPr="00C476F2">
        <w:rPr>
          <w:rFonts w:cs="Leelawadee UI"/>
        </w:rPr>
        <w:t xml:space="preserve">os </w:t>
      </w:r>
      <w:r w:rsidRPr="00C476F2">
        <w:rPr>
          <w:rFonts w:cs="Leelawadee UI"/>
          <w:spacing w:val="1"/>
        </w:rPr>
        <w:t xml:space="preserve">documentos que soportan la generación de cuentas por cobrar de la entidad como son las facturas </w:t>
      </w:r>
      <w:r w:rsidRPr="00C476F2">
        <w:rPr>
          <w:rFonts w:cs="Leelawadee UI"/>
        </w:rPr>
        <w:t>de</w:t>
      </w:r>
      <w:r w:rsidRPr="00C476F2">
        <w:rPr>
          <w:rFonts w:cs="Leelawadee UI"/>
          <w:spacing w:val="1"/>
        </w:rPr>
        <w:t xml:space="preserve"> </w:t>
      </w:r>
      <w:r w:rsidRPr="00C476F2">
        <w:rPr>
          <w:rFonts w:cs="Leelawadee UI"/>
          <w:spacing w:val="-2"/>
        </w:rPr>
        <w:t>v</w:t>
      </w:r>
      <w:r w:rsidRPr="00C476F2">
        <w:rPr>
          <w:rFonts w:cs="Leelawadee UI"/>
        </w:rPr>
        <w:t>e</w:t>
      </w:r>
      <w:r w:rsidRPr="00C476F2">
        <w:rPr>
          <w:rFonts w:cs="Leelawadee UI"/>
          <w:spacing w:val="-1"/>
        </w:rPr>
        <w:t>n</w:t>
      </w:r>
      <w:r w:rsidRPr="00C476F2">
        <w:rPr>
          <w:rFonts w:cs="Leelawadee UI"/>
          <w:spacing w:val="1"/>
        </w:rPr>
        <w:t>t</w:t>
      </w:r>
      <w:r w:rsidRPr="00C476F2">
        <w:rPr>
          <w:rFonts w:cs="Leelawadee UI"/>
        </w:rPr>
        <w:t>a o documentos equivalentes, actas de entrega,</w:t>
      </w:r>
      <w:r w:rsidRPr="00C476F2">
        <w:rPr>
          <w:rFonts w:cs="Leelawadee UI"/>
          <w:spacing w:val="2"/>
        </w:rPr>
        <w:t xml:space="preserve"> actos administrativos</w:t>
      </w:r>
      <w:r w:rsidRPr="00C476F2">
        <w:rPr>
          <w:rFonts w:cs="Leelawadee UI"/>
          <w:spacing w:val="-1"/>
        </w:rPr>
        <w:t xml:space="preserve"> </w:t>
      </w:r>
      <w:r w:rsidRPr="00C476F2">
        <w:rPr>
          <w:rFonts w:cs="Leelawadee UI"/>
          <w:spacing w:val="2"/>
        </w:rPr>
        <w:t>g</w:t>
      </w:r>
      <w:r w:rsidRPr="00C476F2">
        <w:rPr>
          <w:rFonts w:cs="Leelawadee UI"/>
        </w:rPr>
        <w:t>e</w:t>
      </w:r>
      <w:r w:rsidRPr="00C476F2">
        <w:rPr>
          <w:rFonts w:cs="Leelawadee UI"/>
          <w:spacing w:val="-1"/>
        </w:rPr>
        <w:t>n</w:t>
      </w:r>
      <w:r w:rsidRPr="00C476F2">
        <w:rPr>
          <w:rFonts w:cs="Leelawadee UI"/>
          <w:spacing w:val="-3"/>
        </w:rPr>
        <w:t>e</w:t>
      </w:r>
      <w:r w:rsidRPr="00C476F2">
        <w:rPr>
          <w:rFonts w:cs="Leelawadee UI"/>
          <w:spacing w:val="1"/>
        </w:rPr>
        <w:t>r</w:t>
      </w:r>
      <w:r w:rsidRPr="00C476F2">
        <w:rPr>
          <w:rFonts w:cs="Leelawadee UI"/>
        </w:rPr>
        <w:t>a</w:t>
      </w:r>
      <w:r w:rsidRPr="00C476F2">
        <w:rPr>
          <w:rFonts w:cs="Leelawadee UI"/>
          <w:spacing w:val="-1"/>
        </w:rPr>
        <w:t>d</w:t>
      </w:r>
      <w:r w:rsidRPr="00C476F2">
        <w:rPr>
          <w:rFonts w:cs="Leelawadee UI"/>
        </w:rPr>
        <w:t>ores</w:t>
      </w:r>
      <w:r w:rsidRPr="00C476F2">
        <w:rPr>
          <w:rFonts w:cs="Leelawadee UI"/>
          <w:spacing w:val="-1"/>
        </w:rPr>
        <w:t xml:space="preserve"> </w:t>
      </w:r>
      <w:r w:rsidRPr="00C476F2">
        <w:rPr>
          <w:rFonts w:cs="Leelawadee UI"/>
        </w:rPr>
        <w:t>de</w:t>
      </w:r>
      <w:r w:rsidRPr="00C476F2">
        <w:rPr>
          <w:rFonts w:cs="Leelawadee UI"/>
          <w:spacing w:val="1"/>
        </w:rPr>
        <w:t xml:space="preserve"> </w:t>
      </w:r>
      <w:r w:rsidRPr="00C476F2">
        <w:rPr>
          <w:rFonts w:cs="Leelawadee UI"/>
        </w:rPr>
        <w:t>cu</w:t>
      </w:r>
      <w:r w:rsidRPr="00C476F2">
        <w:rPr>
          <w:rFonts w:cs="Leelawadee UI"/>
          <w:spacing w:val="-1"/>
        </w:rPr>
        <w:t>e</w:t>
      </w:r>
      <w:r w:rsidRPr="00C476F2">
        <w:rPr>
          <w:rFonts w:cs="Leelawadee UI"/>
        </w:rPr>
        <w:t>ntas</w:t>
      </w:r>
      <w:r w:rsidRPr="00C476F2">
        <w:rPr>
          <w:rFonts w:cs="Leelawadee UI"/>
          <w:spacing w:val="2"/>
        </w:rPr>
        <w:t xml:space="preserve"> </w:t>
      </w:r>
      <w:r w:rsidRPr="00C476F2">
        <w:rPr>
          <w:rFonts w:cs="Leelawadee UI"/>
        </w:rPr>
        <w:t>p</w:t>
      </w:r>
      <w:r w:rsidRPr="00C476F2">
        <w:rPr>
          <w:rFonts w:cs="Leelawadee UI"/>
          <w:spacing w:val="-1"/>
        </w:rPr>
        <w:t>o</w:t>
      </w:r>
      <w:r w:rsidRPr="00C476F2">
        <w:rPr>
          <w:rFonts w:cs="Leelawadee UI"/>
        </w:rPr>
        <w:t>r co</w:t>
      </w:r>
      <w:r w:rsidRPr="00C476F2">
        <w:rPr>
          <w:rFonts w:cs="Leelawadee UI"/>
          <w:spacing w:val="-1"/>
        </w:rPr>
        <w:t>b</w:t>
      </w:r>
      <w:r w:rsidRPr="00C476F2">
        <w:rPr>
          <w:rFonts w:cs="Leelawadee UI"/>
          <w:spacing w:val="1"/>
        </w:rPr>
        <w:t>r</w:t>
      </w:r>
      <w:r w:rsidRPr="00C476F2">
        <w:rPr>
          <w:rFonts w:cs="Leelawadee UI"/>
        </w:rPr>
        <w:t>a</w:t>
      </w:r>
      <w:r w:rsidRPr="00C476F2">
        <w:rPr>
          <w:rFonts w:cs="Leelawadee UI"/>
          <w:spacing w:val="-2"/>
        </w:rPr>
        <w:t>r</w:t>
      </w:r>
      <w:r w:rsidRPr="00C476F2">
        <w:rPr>
          <w:rFonts w:cs="Leelawadee UI"/>
        </w:rPr>
        <w:t>,</w:t>
      </w:r>
      <w:r w:rsidRPr="00C476F2">
        <w:rPr>
          <w:rFonts w:cs="Leelawadee UI"/>
          <w:spacing w:val="6"/>
        </w:rPr>
        <w:t xml:space="preserve"> </w:t>
      </w:r>
      <w:r w:rsidRPr="00C476F2">
        <w:rPr>
          <w:rFonts w:cs="Leelawadee UI"/>
        </w:rPr>
        <w:t>n</w:t>
      </w:r>
      <w:r w:rsidRPr="00C476F2">
        <w:rPr>
          <w:rFonts w:cs="Leelawadee UI"/>
          <w:spacing w:val="-3"/>
        </w:rPr>
        <w:t>o</w:t>
      </w:r>
      <w:r w:rsidRPr="00C476F2">
        <w:rPr>
          <w:rFonts w:cs="Leelawadee UI"/>
          <w:spacing w:val="1"/>
        </w:rPr>
        <w:t>t</w:t>
      </w:r>
      <w:r w:rsidRPr="00C476F2">
        <w:rPr>
          <w:rFonts w:cs="Leelawadee UI"/>
        </w:rPr>
        <w:t>as</w:t>
      </w:r>
      <w:r w:rsidRPr="00C476F2">
        <w:rPr>
          <w:rFonts w:cs="Leelawadee UI"/>
          <w:spacing w:val="5"/>
        </w:rPr>
        <w:t xml:space="preserve"> </w:t>
      </w:r>
      <w:r w:rsidRPr="00C476F2">
        <w:rPr>
          <w:rFonts w:cs="Leelawadee UI"/>
        </w:rPr>
        <w:t>b</w:t>
      </w:r>
      <w:r w:rsidRPr="00C476F2">
        <w:rPr>
          <w:rFonts w:cs="Leelawadee UI"/>
          <w:spacing w:val="-1"/>
        </w:rPr>
        <w:t>a</w:t>
      </w:r>
      <w:r w:rsidRPr="00C476F2">
        <w:rPr>
          <w:rFonts w:cs="Leelawadee UI"/>
          <w:spacing w:val="-3"/>
        </w:rPr>
        <w:t>n</w:t>
      </w:r>
      <w:r w:rsidRPr="00C476F2">
        <w:rPr>
          <w:rFonts w:cs="Leelawadee UI"/>
        </w:rPr>
        <w:t>cari</w:t>
      </w:r>
      <w:r w:rsidRPr="00C476F2">
        <w:rPr>
          <w:rFonts w:cs="Leelawadee UI"/>
          <w:spacing w:val="-1"/>
        </w:rPr>
        <w:t>a</w:t>
      </w:r>
      <w:r w:rsidRPr="00C476F2">
        <w:rPr>
          <w:rFonts w:cs="Leelawadee UI"/>
        </w:rPr>
        <w:t>s, contratos,</w:t>
      </w:r>
      <w:r w:rsidRPr="00C476F2">
        <w:rPr>
          <w:rFonts w:cs="Leelawadee UI"/>
          <w:spacing w:val="6"/>
        </w:rPr>
        <w:t xml:space="preserve"> </w:t>
      </w:r>
      <w:r w:rsidRPr="00C476F2">
        <w:rPr>
          <w:rFonts w:cs="Leelawadee UI"/>
        </w:rPr>
        <w:t>e</w:t>
      </w:r>
      <w:r w:rsidRPr="00C476F2">
        <w:rPr>
          <w:rFonts w:cs="Leelawadee UI"/>
          <w:spacing w:val="-3"/>
        </w:rPr>
        <w:t>n</w:t>
      </w:r>
      <w:r w:rsidRPr="00C476F2">
        <w:rPr>
          <w:rFonts w:cs="Leelawadee UI"/>
          <w:spacing w:val="1"/>
        </w:rPr>
        <w:t>tr</w:t>
      </w:r>
      <w:r w:rsidRPr="00C476F2">
        <w:rPr>
          <w:rFonts w:cs="Leelawadee UI"/>
        </w:rPr>
        <w:t>e ot</w:t>
      </w:r>
      <w:r w:rsidRPr="00C476F2">
        <w:rPr>
          <w:rFonts w:cs="Leelawadee UI"/>
          <w:spacing w:val="1"/>
        </w:rPr>
        <w:t>r</w:t>
      </w:r>
      <w:r w:rsidRPr="00C476F2">
        <w:rPr>
          <w:rFonts w:cs="Leelawadee UI"/>
        </w:rPr>
        <w:t>o</w:t>
      </w:r>
      <w:r w:rsidRPr="00C476F2">
        <w:rPr>
          <w:rFonts w:cs="Leelawadee UI"/>
          <w:spacing w:val="-3"/>
        </w:rPr>
        <w:t>s</w:t>
      </w:r>
      <w:r w:rsidRPr="00C476F2">
        <w:rPr>
          <w:rFonts w:cs="Leelawadee UI"/>
        </w:rPr>
        <w:t>.</w:t>
      </w:r>
    </w:p>
    <w:bookmarkEnd w:id="47"/>
    <w:p w14:paraId="4BCBC6BC" w14:textId="1259E950" w:rsidR="0085151B" w:rsidRPr="00310D07" w:rsidRDefault="0085151B" w:rsidP="002C7C81">
      <w:pPr>
        <w:pStyle w:val="Prrafodelista"/>
        <w:numPr>
          <w:ilvl w:val="0"/>
          <w:numId w:val="11"/>
        </w:numPr>
        <w:ind w:left="680" w:hanging="340"/>
        <w:contextualSpacing w:val="0"/>
        <w:rPr>
          <w:rFonts w:cs="Leelawadee UI"/>
          <w:spacing w:val="2"/>
        </w:rPr>
      </w:pPr>
      <w:r w:rsidRPr="00BE5E65">
        <w:rPr>
          <w:rFonts w:cs="Leelawadee UI"/>
          <w:spacing w:val="2"/>
        </w:rPr>
        <w:t>Si han expirado los derechos, si se ha renunciado a los mismos o si se han transferido los riesgos y las ventajas inherentes a una cuenta por cobrar</w:t>
      </w:r>
      <w:r>
        <w:rPr>
          <w:rFonts w:cs="Leelawadee UI"/>
          <w:spacing w:val="2"/>
        </w:rPr>
        <w:t>,</w:t>
      </w:r>
      <w:r w:rsidRPr="00BE5E65">
        <w:rPr>
          <w:rFonts w:cs="Leelawadee UI"/>
          <w:spacing w:val="2"/>
        </w:rPr>
        <w:t xml:space="preserve"> </w:t>
      </w:r>
      <w:r w:rsidRPr="00BE5E65">
        <w:rPr>
          <w:rFonts w:cs="Leelawadee UI"/>
        </w:rPr>
        <w:t>el</w:t>
      </w:r>
      <w:r w:rsidRPr="00BE5E65">
        <w:rPr>
          <w:rFonts w:cs="Leelawadee UI"/>
          <w:spacing w:val="2"/>
        </w:rPr>
        <w:t xml:space="preserve"> </w:t>
      </w:r>
      <w:r w:rsidR="00310D07">
        <w:rPr>
          <w:rFonts w:cs="Leelawadee UI"/>
          <w:spacing w:val="2"/>
        </w:rPr>
        <w:t xml:space="preserve">equipo responsable </w:t>
      </w:r>
      <w:r w:rsidRPr="00310D07">
        <w:rPr>
          <w:rFonts w:cs="Leelawadee UI"/>
        </w:rPr>
        <w:t>de</w:t>
      </w:r>
      <w:r w:rsidR="00310D07">
        <w:rPr>
          <w:rFonts w:cs="Leelawadee UI"/>
        </w:rPr>
        <w:t xml:space="preserve"> la gestión de </w:t>
      </w:r>
      <w:r w:rsidRPr="00310D07">
        <w:rPr>
          <w:rFonts w:cs="Leelawadee UI"/>
          <w:spacing w:val="2"/>
        </w:rPr>
        <w:t>carter</w:t>
      </w:r>
      <w:r w:rsidRPr="00310D07">
        <w:rPr>
          <w:rFonts w:cs="Leelawadee UI"/>
        </w:rPr>
        <w:t xml:space="preserve">a </w:t>
      </w:r>
      <w:r w:rsidRPr="00310D07">
        <w:rPr>
          <w:rFonts w:cs="Leelawadee UI"/>
          <w:spacing w:val="2"/>
        </w:rPr>
        <w:t xml:space="preserve">debe remitir </w:t>
      </w:r>
      <w:r w:rsidR="008057B1">
        <w:rPr>
          <w:rFonts w:cs="Leelawadee UI"/>
          <w:spacing w:val="-1"/>
        </w:rPr>
        <w:t xml:space="preserve">al (a los) responsable (s) de la gestión </w:t>
      </w:r>
      <w:r w:rsidR="008057B1" w:rsidRPr="00BE5E65">
        <w:rPr>
          <w:rFonts w:cs="Leelawadee UI"/>
          <w:spacing w:val="-1"/>
        </w:rPr>
        <w:t>contab</w:t>
      </w:r>
      <w:r w:rsidR="008057B1">
        <w:rPr>
          <w:rFonts w:cs="Leelawadee UI"/>
          <w:spacing w:val="-1"/>
        </w:rPr>
        <w:t xml:space="preserve">le en el GGF </w:t>
      </w:r>
      <w:r w:rsidRPr="00310D07">
        <w:rPr>
          <w:rFonts w:cs="Leelawadee UI"/>
          <w:spacing w:val="2"/>
        </w:rPr>
        <w:t>la resolución que autoriza la baja.</w:t>
      </w:r>
    </w:p>
    <w:p w14:paraId="63940538" w14:textId="757921F9" w:rsidR="0085151B" w:rsidRDefault="0085151B" w:rsidP="002C7C81">
      <w:pPr>
        <w:pStyle w:val="Prrafodelista"/>
        <w:numPr>
          <w:ilvl w:val="0"/>
          <w:numId w:val="11"/>
        </w:numPr>
        <w:ind w:left="680" w:hanging="340"/>
        <w:contextualSpacing w:val="0"/>
        <w:rPr>
          <w:rFonts w:cs="Leelawadee UI"/>
          <w:spacing w:val="2"/>
        </w:rPr>
      </w:pPr>
      <w:r w:rsidRPr="00BE5E65">
        <w:rPr>
          <w:rFonts w:cs="Leelawadee UI"/>
          <w:spacing w:val="2"/>
        </w:rPr>
        <w:t>El responsable de</w:t>
      </w:r>
      <w:r w:rsidR="008057B1">
        <w:rPr>
          <w:rFonts w:cs="Leelawadee UI"/>
          <w:spacing w:val="2"/>
        </w:rPr>
        <w:t xml:space="preserve"> </w:t>
      </w:r>
      <w:r w:rsidRPr="00BE5E65">
        <w:rPr>
          <w:rFonts w:cs="Leelawadee UI"/>
          <w:spacing w:val="2"/>
        </w:rPr>
        <w:t>l</w:t>
      </w:r>
      <w:r w:rsidR="008057B1">
        <w:rPr>
          <w:rFonts w:cs="Leelawadee UI"/>
          <w:spacing w:val="2"/>
        </w:rPr>
        <w:t>a</w:t>
      </w:r>
      <w:r w:rsidRPr="00BE5E65">
        <w:rPr>
          <w:rFonts w:cs="Leelawadee UI"/>
          <w:spacing w:val="2"/>
        </w:rPr>
        <w:t xml:space="preserve"> </w:t>
      </w:r>
      <w:r w:rsidR="008057B1">
        <w:rPr>
          <w:rFonts w:cs="Leelawadee UI"/>
          <w:spacing w:val="2"/>
        </w:rPr>
        <w:t>gestión</w:t>
      </w:r>
      <w:r w:rsidRPr="00BE5E65">
        <w:rPr>
          <w:rFonts w:cs="Leelawadee UI"/>
          <w:spacing w:val="2"/>
        </w:rPr>
        <w:t xml:space="preserve"> de cartera</w:t>
      </w:r>
      <w:r w:rsidR="008057B1">
        <w:rPr>
          <w:rFonts w:cs="Leelawadee UI"/>
          <w:spacing w:val="2"/>
        </w:rPr>
        <w:t xml:space="preserve"> en Sede Central</w:t>
      </w:r>
      <w:r w:rsidRPr="00BE5E65">
        <w:rPr>
          <w:rFonts w:cs="Leelawadee UI"/>
          <w:spacing w:val="2"/>
        </w:rPr>
        <w:t xml:space="preserve"> deberá remitir la información de Deudores Morosos con corte a mayo (</w:t>
      </w:r>
      <w:r w:rsidRPr="00BE5E65">
        <w:rPr>
          <w:rFonts w:cs="Leelawadee UI"/>
          <w:b/>
          <w:bCs/>
          <w:spacing w:val="2"/>
        </w:rPr>
        <w:t xml:space="preserve">el día </w:t>
      </w:r>
      <w:r w:rsidR="00E75F93">
        <w:rPr>
          <w:rFonts w:cs="Leelawadee UI"/>
          <w:b/>
          <w:bCs/>
          <w:spacing w:val="2"/>
        </w:rPr>
        <w:t>cuatro (</w:t>
      </w:r>
      <w:r w:rsidRPr="00BE5E65">
        <w:rPr>
          <w:rFonts w:cs="Leelawadee UI"/>
          <w:b/>
          <w:bCs/>
          <w:spacing w:val="2"/>
        </w:rPr>
        <w:t>4</w:t>
      </w:r>
      <w:r w:rsidR="00E75F93">
        <w:rPr>
          <w:rFonts w:cs="Leelawadee UI"/>
          <w:b/>
          <w:bCs/>
          <w:spacing w:val="2"/>
        </w:rPr>
        <w:t>)</w:t>
      </w:r>
      <w:r w:rsidRPr="00BE5E65">
        <w:rPr>
          <w:rFonts w:cs="Leelawadee UI"/>
          <w:b/>
          <w:bCs/>
          <w:spacing w:val="2"/>
        </w:rPr>
        <w:t xml:space="preserve"> calendario de junio del respectivo año</w:t>
      </w:r>
      <w:r w:rsidRPr="00BE5E65">
        <w:rPr>
          <w:rFonts w:cs="Leelawadee UI"/>
          <w:spacing w:val="2"/>
        </w:rPr>
        <w:t>) y corte a noviembre (</w:t>
      </w:r>
      <w:r w:rsidRPr="00BE5E65">
        <w:rPr>
          <w:rFonts w:cs="Leelawadee UI"/>
          <w:b/>
          <w:bCs/>
          <w:spacing w:val="2"/>
          <w:u w:val="single"/>
        </w:rPr>
        <w:t>el día</w:t>
      </w:r>
      <w:r w:rsidR="00E75F93">
        <w:rPr>
          <w:rFonts w:cs="Leelawadee UI"/>
          <w:b/>
          <w:bCs/>
          <w:spacing w:val="2"/>
          <w:u w:val="single"/>
        </w:rPr>
        <w:t xml:space="preserve"> cuatro (</w:t>
      </w:r>
      <w:r w:rsidRPr="00BE5E65">
        <w:rPr>
          <w:rFonts w:cs="Leelawadee UI"/>
          <w:b/>
          <w:bCs/>
          <w:spacing w:val="2"/>
          <w:u w:val="single"/>
        </w:rPr>
        <w:t>4</w:t>
      </w:r>
      <w:r w:rsidR="00E75F93">
        <w:rPr>
          <w:rFonts w:cs="Leelawadee UI"/>
          <w:b/>
          <w:bCs/>
          <w:spacing w:val="2"/>
          <w:u w:val="single"/>
        </w:rPr>
        <w:t>)</w:t>
      </w:r>
      <w:r w:rsidRPr="00BE5E65">
        <w:rPr>
          <w:rFonts w:cs="Leelawadee UI"/>
          <w:b/>
          <w:bCs/>
          <w:spacing w:val="2"/>
          <w:u w:val="single"/>
        </w:rPr>
        <w:t xml:space="preserve"> calendario de diciembre del respectivo año</w:t>
      </w:r>
      <w:r w:rsidRPr="00BE5E65">
        <w:rPr>
          <w:rFonts w:cs="Leelawadee UI"/>
          <w:spacing w:val="2"/>
          <w:u w:val="single"/>
        </w:rPr>
        <w:t xml:space="preserve">) </w:t>
      </w:r>
      <w:r w:rsidRPr="00BE5E65">
        <w:rPr>
          <w:rFonts w:cs="Leelawadee UI"/>
          <w:spacing w:val="2"/>
        </w:rPr>
        <w:t>en el formato establecido</w:t>
      </w:r>
      <w:r w:rsidR="008057B1">
        <w:rPr>
          <w:rFonts w:cs="Leelawadee UI"/>
          <w:spacing w:val="2"/>
        </w:rPr>
        <w:t xml:space="preserve">; al equipo de gestión contable de Sede Central, </w:t>
      </w:r>
      <w:r w:rsidRPr="00BE5E65">
        <w:rPr>
          <w:rFonts w:cs="Leelawadee UI"/>
          <w:spacing w:val="2"/>
        </w:rPr>
        <w:t>para que sea validado en el CHIP de la Contaduría</w:t>
      </w:r>
      <w:r>
        <w:rPr>
          <w:rFonts w:cs="Leelawadee UI"/>
          <w:spacing w:val="2"/>
        </w:rPr>
        <w:t xml:space="preserve">.  </w:t>
      </w:r>
      <w:r w:rsidR="008057B1">
        <w:rPr>
          <w:rFonts w:cs="Leelawadee UI"/>
          <w:spacing w:val="2"/>
        </w:rPr>
        <w:t xml:space="preserve">A su vez, los responsables de la gestión contable en Sede Central deberá </w:t>
      </w:r>
      <w:r w:rsidRPr="00BE5E65">
        <w:rPr>
          <w:rFonts w:cs="Leelawadee UI"/>
          <w:spacing w:val="2"/>
        </w:rPr>
        <w:t>remi</w:t>
      </w:r>
      <w:r w:rsidR="008057B1">
        <w:rPr>
          <w:rFonts w:cs="Leelawadee UI"/>
          <w:spacing w:val="2"/>
        </w:rPr>
        <w:t>tir</w:t>
      </w:r>
      <w:r w:rsidRPr="00BE5E65">
        <w:rPr>
          <w:rFonts w:cs="Leelawadee UI"/>
          <w:spacing w:val="2"/>
        </w:rPr>
        <w:t xml:space="preserve"> a MinAmbiente</w:t>
      </w:r>
      <w:r>
        <w:rPr>
          <w:rFonts w:cs="Leelawadee UI"/>
          <w:spacing w:val="2"/>
        </w:rPr>
        <w:t xml:space="preserve"> </w:t>
      </w:r>
      <w:r w:rsidR="008057B1">
        <w:rPr>
          <w:rFonts w:cs="Leelawadee UI"/>
          <w:spacing w:val="2"/>
        </w:rPr>
        <w:t>lo</w:t>
      </w:r>
      <w:r>
        <w:rPr>
          <w:rFonts w:cs="Leelawadee UI"/>
          <w:spacing w:val="2"/>
        </w:rPr>
        <w:t xml:space="preserve"> correspondiente a recursos FONAM</w:t>
      </w:r>
      <w:r w:rsidRPr="00BE5E65">
        <w:rPr>
          <w:rFonts w:cs="Leelawadee UI"/>
          <w:spacing w:val="2"/>
        </w:rPr>
        <w:t xml:space="preserve"> – PNN</w:t>
      </w:r>
      <w:r>
        <w:rPr>
          <w:rFonts w:cs="Leelawadee UI"/>
          <w:spacing w:val="2"/>
        </w:rPr>
        <w:t xml:space="preserve">, </w:t>
      </w:r>
      <w:r w:rsidRPr="00BE5E65">
        <w:rPr>
          <w:rFonts w:cs="Leelawadee UI"/>
          <w:spacing w:val="2"/>
        </w:rPr>
        <w:t>y</w:t>
      </w:r>
      <w:r>
        <w:rPr>
          <w:rFonts w:cs="Leelawadee UI"/>
          <w:spacing w:val="2"/>
        </w:rPr>
        <w:t xml:space="preserve"> a la </w:t>
      </w:r>
      <w:r w:rsidRPr="00BE5E65">
        <w:rPr>
          <w:rFonts w:cs="Leelawadee UI"/>
          <w:spacing w:val="2"/>
        </w:rPr>
        <w:t>Contaduría General de la Nación</w:t>
      </w:r>
      <w:r w:rsidR="008057B1">
        <w:rPr>
          <w:rFonts w:cs="Leelawadee UI"/>
          <w:spacing w:val="2"/>
        </w:rPr>
        <w:t xml:space="preserve"> lo respectivo a</w:t>
      </w:r>
      <w:r>
        <w:rPr>
          <w:rFonts w:cs="Leelawadee UI"/>
          <w:spacing w:val="2"/>
        </w:rPr>
        <w:t xml:space="preserve"> recursos Nación.   </w:t>
      </w:r>
    </w:p>
    <w:p w14:paraId="409916E7" w14:textId="77777777" w:rsidR="0085151B" w:rsidRDefault="0085151B" w:rsidP="00732C19">
      <w:pPr>
        <w:ind w:left="340"/>
        <w:rPr>
          <w:rFonts w:cs="Leelawadee UI"/>
          <w:spacing w:val="2"/>
        </w:rPr>
      </w:pPr>
    </w:p>
    <w:p w14:paraId="4C10626D" w14:textId="3E05AB73" w:rsidR="0085151B" w:rsidRPr="00A24FF4" w:rsidRDefault="0085151B" w:rsidP="00732C19">
      <w:pPr>
        <w:ind w:left="680"/>
        <w:rPr>
          <w:rFonts w:cs="Leelawadee UI"/>
          <w:spacing w:val="2"/>
        </w:rPr>
      </w:pPr>
      <w:r>
        <w:rPr>
          <w:rFonts w:cs="Leelawadee UI"/>
          <w:spacing w:val="2"/>
        </w:rPr>
        <w:lastRenderedPageBreak/>
        <w:t>Las Direcciones Territoriales</w:t>
      </w:r>
      <w:r w:rsidR="008057B1">
        <w:rPr>
          <w:rFonts w:cs="Leelawadee UI"/>
          <w:spacing w:val="2"/>
        </w:rPr>
        <w:t xml:space="preserve"> deben remitir al GGF en</w:t>
      </w:r>
      <w:r>
        <w:rPr>
          <w:rFonts w:cs="Leelawadee UI"/>
          <w:spacing w:val="2"/>
        </w:rPr>
        <w:t xml:space="preserve"> Sede Central, los formatos de Deudores Morosos para su consolidación, de acuerdo con los parámetros establecidos por la CGN.</w:t>
      </w:r>
    </w:p>
    <w:p w14:paraId="2B9CC684" w14:textId="77777777" w:rsidR="0085151B" w:rsidRDefault="0085151B" w:rsidP="00732C19">
      <w:pPr>
        <w:ind w:left="680" w:hanging="340"/>
        <w:rPr>
          <w:rFonts w:cs="Leelawadee UI"/>
          <w:b/>
          <w:bCs/>
        </w:rPr>
      </w:pPr>
    </w:p>
    <w:p w14:paraId="38788467" w14:textId="77777777" w:rsidR="0085151B" w:rsidRDefault="0085151B" w:rsidP="00732C19">
      <w:pPr>
        <w:ind w:left="680" w:hanging="340"/>
        <w:rPr>
          <w:rFonts w:cs="Leelawadee UI"/>
          <w:b/>
          <w:bCs/>
        </w:rPr>
      </w:pPr>
      <w:r w:rsidRPr="00BE5E65">
        <w:rPr>
          <w:rFonts w:cs="Leelawadee UI"/>
          <w:b/>
          <w:bCs/>
        </w:rPr>
        <w:t>Información para Notas anuales</w:t>
      </w:r>
    </w:p>
    <w:p w14:paraId="70E361FC" w14:textId="77777777" w:rsidR="00E75F93" w:rsidRPr="00BE5E65" w:rsidRDefault="00E75F93" w:rsidP="00732C19">
      <w:pPr>
        <w:ind w:left="680" w:hanging="340"/>
        <w:rPr>
          <w:rFonts w:cs="Leelawadee UI"/>
          <w:b/>
          <w:bCs/>
        </w:rPr>
      </w:pPr>
    </w:p>
    <w:p w14:paraId="027C4414" w14:textId="1E586EDE" w:rsidR="0085151B" w:rsidRPr="00732C19" w:rsidRDefault="0085151B" w:rsidP="00732C19">
      <w:pPr>
        <w:rPr>
          <w:rFonts w:cs="Leelawadee UI"/>
        </w:rPr>
      </w:pPr>
      <w:r w:rsidRPr="00732C19">
        <w:rPr>
          <w:rFonts w:cs="Leelawadee UI"/>
        </w:rPr>
        <w:t>El responsable de</w:t>
      </w:r>
      <w:r w:rsidR="008057B1">
        <w:rPr>
          <w:rFonts w:cs="Leelawadee UI"/>
        </w:rPr>
        <w:t xml:space="preserve"> </w:t>
      </w:r>
      <w:r w:rsidRPr="00732C19">
        <w:rPr>
          <w:rFonts w:cs="Leelawadee UI"/>
        </w:rPr>
        <w:t>l</w:t>
      </w:r>
      <w:r w:rsidR="008057B1">
        <w:rPr>
          <w:rFonts w:cs="Leelawadee UI"/>
        </w:rPr>
        <w:t>a</w:t>
      </w:r>
      <w:r w:rsidRPr="00732C19">
        <w:rPr>
          <w:rFonts w:cs="Leelawadee UI"/>
        </w:rPr>
        <w:t xml:space="preserve"> </w:t>
      </w:r>
      <w:r w:rsidR="008057B1">
        <w:rPr>
          <w:rFonts w:cs="Leelawadee UI"/>
        </w:rPr>
        <w:t xml:space="preserve">gestión </w:t>
      </w:r>
      <w:r w:rsidRPr="00732C19">
        <w:rPr>
          <w:rFonts w:cs="Leelawadee UI"/>
        </w:rPr>
        <w:t xml:space="preserve">de cartera debe proporcionar la información requerida para las notas y registros a los Estados Financieros con corte al 31 de diciembre de cada vigencia y cuando lo requieran las autoridades competentes. Este requerimiento debe enviarse para su consolidación los </w:t>
      </w:r>
      <w:r w:rsidRPr="00732C19">
        <w:rPr>
          <w:rFonts w:cs="Leelawadee UI"/>
          <w:b/>
          <w:bCs/>
          <w:u w:val="single"/>
        </w:rPr>
        <w:t xml:space="preserve">primeros </w:t>
      </w:r>
      <w:r w:rsidR="00E75F93" w:rsidRPr="00732C19">
        <w:rPr>
          <w:rFonts w:cs="Leelawadee UI"/>
          <w:b/>
          <w:bCs/>
          <w:u w:val="single"/>
        </w:rPr>
        <w:t>ocho (</w:t>
      </w:r>
      <w:r w:rsidRPr="00732C19">
        <w:rPr>
          <w:rFonts w:cs="Leelawadee UI"/>
          <w:b/>
          <w:bCs/>
          <w:u w:val="single"/>
        </w:rPr>
        <w:t>8</w:t>
      </w:r>
      <w:r w:rsidR="00E75F93" w:rsidRPr="00732C19">
        <w:rPr>
          <w:rFonts w:cs="Leelawadee UI"/>
          <w:b/>
          <w:bCs/>
          <w:u w:val="single"/>
        </w:rPr>
        <w:t>)</w:t>
      </w:r>
      <w:r w:rsidRPr="00732C19">
        <w:rPr>
          <w:rFonts w:cs="Leelawadee UI"/>
          <w:b/>
          <w:bCs/>
          <w:u w:val="single"/>
        </w:rPr>
        <w:t xml:space="preserve"> días calendario</w:t>
      </w:r>
      <w:r w:rsidRPr="00732C19">
        <w:rPr>
          <w:rFonts w:cs="Leelawadee UI"/>
        </w:rPr>
        <w:t xml:space="preserve"> del mes de enero del siguiente año. Adicionalmente, atender la Circular de cierre de vigencia y apertura de inicio de vigencia.</w:t>
      </w:r>
    </w:p>
    <w:p w14:paraId="33FC976B" w14:textId="076E66C8" w:rsidR="0085151B" w:rsidRPr="00732C19" w:rsidRDefault="0095687B" w:rsidP="00732C19">
      <w:pPr>
        <w:pStyle w:val="Ttulo4"/>
        <w:rPr>
          <w:rFonts w:cs="Leelawadee UI"/>
        </w:rPr>
      </w:pPr>
      <w:bookmarkStart w:id="48" w:name="_Toc216192925"/>
      <w:bookmarkStart w:id="49" w:name="_Hlk211338138"/>
      <w:bookmarkStart w:id="50" w:name="_Hlk211262535"/>
      <w:bookmarkEnd w:id="46"/>
      <w:r>
        <w:rPr>
          <w:rFonts w:cs="Leelawadee UI"/>
        </w:rPr>
        <w:t>Gestión</w:t>
      </w:r>
      <w:r w:rsidR="0085151B" w:rsidRPr="00732C19">
        <w:rPr>
          <w:rFonts w:cs="Leelawadee UI"/>
        </w:rPr>
        <w:t xml:space="preserve"> de Ingresos y Recaudo</w:t>
      </w:r>
      <w:bookmarkEnd w:id="48"/>
    </w:p>
    <w:p w14:paraId="7307EE1E" w14:textId="77777777" w:rsidR="00E75F93" w:rsidRPr="00E75F93" w:rsidRDefault="00E75F93" w:rsidP="00732C19"/>
    <w:bookmarkEnd w:id="49"/>
    <w:p w14:paraId="7C49C653" w14:textId="662865FF" w:rsidR="0085151B" w:rsidRPr="00E75F93" w:rsidRDefault="0095687B" w:rsidP="002C7C81">
      <w:pPr>
        <w:pStyle w:val="Prrafodelista"/>
        <w:numPr>
          <w:ilvl w:val="0"/>
          <w:numId w:val="156"/>
        </w:numPr>
        <w:spacing w:after="200" w:line="276" w:lineRule="auto"/>
      </w:pPr>
      <w:r>
        <w:rPr>
          <w:rFonts w:cs="Leelawadee UI"/>
        </w:rPr>
        <w:t xml:space="preserve">La dependencia </w:t>
      </w:r>
      <w:r w:rsidR="00E75F93">
        <w:rPr>
          <w:rFonts w:cs="Leelawadee UI"/>
        </w:rPr>
        <w:t>responsable de la causación del ingreso (dependencia o DT)</w:t>
      </w:r>
      <w:r>
        <w:rPr>
          <w:rFonts w:cs="Leelawadee UI"/>
        </w:rPr>
        <w:t>,</w:t>
      </w:r>
      <w:r w:rsidR="0085151B" w:rsidRPr="00E75F93">
        <w:rPr>
          <w:rFonts w:cs="Leelawadee UI"/>
        </w:rPr>
        <w:t xml:space="preserve"> a más tardar el día </w:t>
      </w:r>
      <w:r w:rsidR="00E75F93">
        <w:rPr>
          <w:rFonts w:cs="Leelawadee UI"/>
        </w:rPr>
        <w:t>diez (</w:t>
      </w:r>
      <w:r w:rsidR="0085151B" w:rsidRPr="00E75F93">
        <w:rPr>
          <w:rFonts w:cs="Leelawadee UI"/>
        </w:rPr>
        <w:t>10</w:t>
      </w:r>
      <w:r w:rsidR="00E75F93">
        <w:rPr>
          <w:rFonts w:cs="Leelawadee UI"/>
        </w:rPr>
        <w:t>)</w:t>
      </w:r>
      <w:r w:rsidR="0085151B" w:rsidRPr="00E75F93">
        <w:rPr>
          <w:rFonts w:cs="Leelawadee UI"/>
        </w:rPr>
        <w:t xml:space="preserve"> de cada mes</w:t>
      </w:r>
      <w:r w:rsidR="00E75F93">
        <w:rPr>
          <w:rFonts w:cs="Leelawadee UI"/>
        </w:rPr>
        <w:t>,</w:t>
      </w:r>
      <w:r w:rsidR="0085151B" w:rsidRPr="00E75F93">
        <w:rPr>
          <w:rFonts w:cs="Leelawadee UI"/>
        </w:rPr>
        <w:t xml:space="preserve"> certificará a</w:t>
      </w:r>
      <w:r w:rsidR="00E75F93">
        <w:rPr>
          <w:rFonts w:cs="Leelawadee UI"/>
        </w:rPr>
        <w:t xml:space="preserve"> </w:t>
      </w:r>
      <w:r w:rsidR="0085151B" w:rsidRPr="00E75F93">
        <w:rPr>
          <w:rFonts w:cs="Leelawadee UI"/>
        </w:rPr>
        <w:t>l</w:t>
      </w:r>
      <w:r w:rsidR="00E75F93">
        <w:rPr>
          <w:rFonts w:cs="Leelawadee UI"/>
        </w:rPr>
        <w:t>a</w:t>
      </w:r>
      <w:r w:rsidR="0085151B" w:rsidRPr="00E75F93">
        <w:rPr>
          <w:rFonts w:cs="Leelawadee UI"/>
        </w:rPr>
        <w:t xml:space="preserve"> Sede Central el recaudo de los ingresos del mes anterior conforme al procedimiento</w:t>
      </w:r>
      <w:r w:rsidR="00E75F93">
        <w:rPr>
          <w:rFonts w:cs="Leelawadee UI"/>
        </w:rPr>
        <w:t xml:space="preserve"> vigente.</w:t>
      </w:r>
    </w:p>
    <w:p w14:paraId="14A8220C" w14:textId="77777777" w:rsidR="00E75F93" w:rsidRPr="00E75F93" w:rsidRDefault="00E75F93" w:rsidP="00732C19">
      <w:pPr>
        <w:pStyle w:val="Prrafodelista"/>
        <w:spacing w:after="200" w:line="276" w:lineRule="auto"/>
      </w:pPr>
    </w:p>
    <w:p w14:paraId="354A51EB" w14:textId="2902A95F" w:rsidR="0085151B" w:rsidRPr="00E75F93" w:rsidRDefault="001311E4" w:rsidP="002C7C81">
      <w:pPr>
        <w:pStyle w:val="Prrafodelista"/>
        <w:numPr>
          <w:ilvl w:val="0"/>
          <w:numId w:val="96"/>
        </w:numPr>
        <w:ind w:left="680" w:hanging="340"/>
        <w:contextualSpacing w:val="0"/>
        <w:rPr>
          <w:rFonts w:cs="Leelawadee UI"/>
        </w:rPr>
      </w:pPr>
      <w:r>
        <w:rPr>
          <w:rFonts w:cs="Leelawadee UI"/>
        </w:rPr>
        <w:t>En la Sede Central, e</w:t>
      </w:r>
      <w:r w:rsidR="0085151B" w:rsidRPr="00E75F93">
        <w:rPr>
          <w:rFonts w:cs="Leelawadee UI"/>
        </w:rPr>
        <w:t xml:space="preserve">l </w:t>
      </w:r>
      <w:r w:rsidR="0095687B">
        <w:rPr>
          <w:rFonts w:cs="Leelawadee UI"/>
        </w:rPr>
        <w:t>equipo</w:t>
      </w:r>
      <w:r w:rsidR="0085151B" w:rsidRPr="00E75F93">
        <w:rPr>
          <w:rFonts w:cs="Leelawadee UI"/>
        </w:rPr>
        <w:t xml:space="preserve"> de ingresos remitirá </w:t>
      </w:r>
      <w:r w:rsidR="0095687B">
        <w:rPr>
          <w:rFonts w:cs="Leelawadee UI"/>
          <w:spacing w:val="-1"/>
        </w:rPr>
        <w:t xml:space="preserve">al (a los) responsable (s) de la gestión </w:t>
      </w:r>
      <w:r w:rsidR="0095687B" w:rsidRPr="00BE5E65">
        <w:rPr>
          <w:rFonts w:cs="Leelawadee UI"/>
          <w:spacing w:val="-1"/>
        </w:rPr>
        <w:t>contab</w:t>
      </w:r>
      <w:r w:rsidR="0095687B">
        <w:rPr>
          <w:rFonts w:cs="Leelawadee UI"/>
          <w:spacing w:val="-1"/>
        </w:rPr>
        <w:t>le en el GGF</w:t>
      </w:r>
      <w:r w:rsidR="0085151B" w:rsidRPr="00E75F93">
        <w:rPr>
          <w:rFonts w:cs="Leelawadee UI"/>
        </w:rPr>
        <w:t xml:space="preserve"> vía ORFEO</w:t>
      </w:r>
      <w:r w:rsidR="0095687B">
        <w:rPr>
          <w:rFonts w:cs="Leelawadee UI"/>
        </w:rPr>
        <w:t>,</w:t>
      </w:r>
      <w:r w:rsidR="0085151B" w:rsidRPr="00E75F93">
        <w:rPr>
          <w:rFonts w:cs="Leelawadee UI"/>
        </w:rPr>
        <w:t xml:space="preserve"> </w:t>
      </w:r>
      <w:bookmarkEnd w:id="50"/>
      <w:r w:rsidR="0085151B" w:rsidRPr="00E75F93">
        <w:rPr>
          <w:rFonts w:cs="Leelawadee UI"/>
        </w:rPr>
        <w:t xml:space="preserve">el informe de ejecución de ingresos de manera mensual, a más tardar </w:t>
      </w:r>
      <w:r w:rsidR="0085151B" w:rsidRPr="00E75F93">
        <w:rPr>
          <w:rFonts w:cs="Leelawadee UI"/>
          <w:b/>
          <w:bCs/>
          <w:u w:val="single"/>
        </w:rPr>
        <w:t xml:space="preserve">el día </w:t>
      </w:r>
      <w:r w:rsidR="00E75F93">
        <w:rPr>
          <w:rFonts w:cs="Leelawadee UI"/>
          <w:b/>
          <w:bCs/>
          <w:u w:val="single"/>
        </w:rPr>
        <w:t>quince (</w:t>
      </w:r>
      <w:r w:rsidR="0085151B" w:rsidRPr="00E75F93">
        <w:rPr>
          <w:rFonts w:cs="Leelawadee UI"/>
          <w:b/>
          <w:bCs/>
          <w:u w:val="single"/>
        </w:rPr>
        <w:t>15</w:t>
      </w:r>
      <w:r w:rsidR="00E75F93">
        <w:rPr>
          <w:rFonts w:cs="Leelawadee UI"/>
          <w:b/>
          <w:bCs/>
          <w:u w:val="single"/>
        </w:rPr>
        <w:t>)</w:t>
      </w:r>
      <w:r w:rsidR="0085151B" w:rsidRPr="00E75F93">
        <w:rPr>
          <w:rFonts w:cs="Leelawadee UI"/>
          <w:b/>
          <w:bCs/>
          <w:u w:val="single"/>
        </w:rPr>
        <w:t xml:space="preserve"> calendario</w:t>
      </w:r>
      <w:r w:rsidR="0085151B" w:rsidRPr="00E75F93">
        <w:rPr>
          <w:rFonts w:cs="Leelawadee UI"/>
        </w:rPr>
        <w:t xml:space="preserve"> por los conceptos de concesiones PNN, tasas por uso de agua, contribuciones del sector eléctrico, evaluación de licencias y trámites ambientales, seguimiento de licencias y trámites ambientales derechos de ingreso a áreas protegidas, indemnizaciones, permisos para toma de fotografías, arrendamientos, tienda PNN y sanciones administrativas</w:t>
      </w:r>
      <w:r>
        <w:rPr>
          <w:rFonts w:cs="Leelawadee UI"/>
        </w:rPr>
        <w:t>; conforme con las certificaciones recibidas en el periodo</w:t>
      </w:r>
      <w:r w:rsidR="0085151B" w:rsidRPr="00E75F93">
        <w:rPr>
          <w:rFonts w:cs="Leelawadee UI"/>
        </w:rPr>
        <w:t xml:space="preserve">.   </w:t>
      </w:r>
    </w:p>
    <w:p w14:paraId="7F357045" w14:textId="77777777" w:rsidR="0085151B" w:rsidRPr="00CB6836" w:rsidRDefault="0085151B" w:rsidP="00732C19">
      <w:pPr>
        <w:pStyle w:val="Prrafodelista"/>
        <w:ind w:left="680"/>
        <w:contextualSpacing w:val="0"/>
        <w:rPr>
          <w:rFonts w:cs="Leelawadee UI"/>
        </w:rPr>
      </w:pPr>
    </w:p>
    <w:p w14:paraId="40210758" w14:textId="77777777" w:rsidR="0085151B" w:rsidRDefault="0085151B" w:rsidP="00732C19">
      <w:pPr>
        <w:ind w:left="680" w:hanging="340"/>
        <w:rPr>
          <w:rFonts w:cs="Leelawadee UI"/>
          <w:b/>
          <w:bCs/>
        </w:rPr>
      </w:pPr>
      <w:r w:rsidRPr="00BE5E65">
        <w:rPr>
          <w:rFonts w:cs="Leelawadee UI"/>
          <w:b/>
          <w:bCs/>
        </w:rPr>
        <w:t>Información para Notas anuales:</w:t>
      </w:r>
    </w:p>
    <w:p w14:paraId="5A60AEB5" w14:textId="77777777" w:rsidR="00E75F93" w:rsidRPr="00BE5E65" w:rsidRDefault="00E75F93" w:rsidP="00732C19">
      <w:pPr>
        <w:ind w:left="680" w:hanging="340"/>
        <w:rPr>
          <w:rFonts w:cs="Leelawadee UI"/>
          <w:b/>
          <w:bCs/>
        </w:rPr>
      </w:pPr>
    </w:p>
    <w:p w14:paraId="4E23939C" w14:textId="0141A1AF" w:rsidR="0085151B" w:rsidRPr="0095687B" w:rsidRDefault="0085151B" w:rsidP="0095687B">
      <w:pPr>
        <w:rPr>
          <w:rFonts w:cs="Leelawadee UI"/>
        </w:rPr>
      </w:pPr>
      <w:r w:rsidRPr="0095687B">
        <w:rPr>
          <w:rFonts w:cs="Leelawadee UI"/>
        </w:rPr>
        <w:t>El responsable de</w:t>
      </w:r>
      <w:r w:rsidR="0095687B">
        <w:rPr>
          <w:rFonts w:cs="Leelawadee UI"/>
        </w:rPr>
        <w:t xml:space="preserve"> </w:t>
      </w:r>
      <w:r w:rsidRPr="0095687B">
        <w:rPr>
          <w:rFonts w:cs="Leelawadee UI"/>
        </w:rPr>
        <w:t>l</w:t>
      </w:r>
      <w:r w:rsidR="0095687B">
        <w:rPr>
          <w:rFonts w:cs="Leelawadee UI"/>
        </w:rPr>
        <w:t>a</w:t>
      </w:r>
      <w:r w:rsidRPr="0095687B">
        <w:rPr>
          <w:rFonts w:cs="Leelawadee UI"/>
        </w:rPr>
        <w:t xml:space="preserve"> </w:t>
      </w:r>
      <w:r w:rsidR="0095687B">
        <w:rPr>
          <w:rFonts w:cs="Leelawadee UI"/>
        </w:rPr>
        <w:t xml:space="preserve">gestión de </w:t>
      </w:r>
      <w:r w:rsidRPr="0095687B">
        <w:rPr>
          <w:rFonts w:cs="Leelawadee UI"/>
        </w:rPr>
        <w:t xml:space="preserve">ingresos debe proporcionar la información requerida por </w:t>
      </w:r>
      <w:r w:rsidR="0095687B">
        <w:rPr>
          <w:rFonts w:cs="Leelawadee UI"/>
        </w:rPr>
        <w:t>el</w:t>
      </w:r>
      <w:r w:rsidR="0095687B">
        <w:rPr>
          <w:rFonts w:cs="Leelawadee UI"/>
          <w:spacing w:val="-1"/>
        </w:rPr>
        <w:t xml:space="preserve"> (los) responsable (s) de la gestión </w:t>
      </w:r>
      <w:r w:rsidR="0095687B" w:rsidRPr="00BE5E65">
        <w:rPr>
          <w:rFonts w:cs="Leelawadee UI"/>
          <w:spacing w:val="-1"/>
        </w:rPr>
        <w:t>contab</w:t>
      </w:r>
      <w:r w:rsidR="0095687B">
        <w:rPr>
          <w:rFonts w:cs="Leelawadee UI"/>
          <w:spacing w:val="-1"/>
        </w:rPr>
        <w:t>le en el GGF</w:t>
      </w:r>
      <w:r w:rsidRPr="0095687B">
        <w:rPr>
          <w:rFonts w:cs="Leelawadee UI"/>
        </w:rPr>
        <w:t xml:space="preserve"> para las notas y registros a los Estados Financieros con corte al 31 de diciembre de cada vigencia (contenidas en el presente manual respecto a revelaciones, acorde a los temas manejados por la dependencia) y cuando lo requieran las autoridades competentes. Este requerimiento debe enviarse </w:t>
      </w:r>
      <w:r w:rsidR="00FB6407">
        <w:rPr>
          <w:rFonts w:cs="Leelawadee UI"/>
        </w:rPr>
        <w:t>a los responsables de la gestión contable del GGF</w:t>
      </w:r>
      <w:r w:rsidRPr="0095687B">
        <w:rPr>
          <w:rFonts w:cs="Leelawadee UI"/>
        </w:rPr>
        <w:t xml:space="preserve"> para su</w:t>
      </w:r>
      <w:r w:rsidR="00FB6407">
        <w:rPr>
          <w:rFonts w:cs="Leelawadee UI"/>
        </w:rPr>
        <w:t xml:space="preserve"> </w:t>
      </w:r>
      <w:r w:rsidRPr="0095687B">
        <w:rPr>
          <w:rFonts w:cs="Leelawadee UI"/>
        </w:rPr>
        <w:t>consolidación</w:t>
      </w:r>
      <w:r w:rsidR="00FB6407">
        <w:rPr>
          <w:rFonts w:cs="Leelawadee UI"/>
        </w:rPr>
        <w:t>,</w:t>
      </w:r>
      <w:r w:rsidRPr="0095687B">
        <w:rPr>
          <w:rFonts w:cs="Leelawadee UI"/>
        </w:rPr>
        <w:t xml:space="preserve"> los </w:t>
      </w:r>
      <w:r w:rsidRPr="0095687B">
        <w:rPr>
          <w:rFonts w:cs="Leelawadee UI"/>
          <w:b/>
          <w:bCs/>
          <w:u w:val="single"/>
        </w:rPr>
        <w:t xml:space="preserve">primeros </w:t>
      </w:r>
      <w:r w:rsidR="00621EA7" w:rsidRPr="0095687B">
        <w:rPr>
          <w:rFonts w:cs="Leelawadee UI"/>
          <w:b/>
          <w:bCs/>
          <w:u w:val="single"/>
        </w:rPr>
        <w:t>quince (</w:t>
      </w:r>
      <w:r w:rsidRPr="0095687B">
        <w:rPr>
          <w:rFonts w:cs="Leelawadee UI"/>
          <w:b/>
          <w:bCs/>
          <w:u w:val="single"/>
        </w:rPr>
        <w:t>15</w:t>
      </w:r>
      <w:r w:rsidR="00621EA7" w:rsidRPr="0095687B">
        <w:rPr>
          <w:rFonts w:cs="Leelawadee UI"/>
          <w:b/>
          <w:bCs/>
          <w:u w:val="single"/>
        </w:rPr>
        <w:t>)</w:t>
      </w:r>
      <w:r w:rsidRPr="0095687B">
        <w:rPr>
          <w:rFonts w:cs="Leelawadee UI"/>
          <w:b/>
          <w:bCs/>
          <w:u w:val="single"/>
        </w:rPr>
        <w:t xml:space="preserve"> días calendario</w:t>
      </w:r>
      <w:r w:rsidRPr="0095687B">
        <w:rPr>
          <w:rFonts w:cs="Leelawadee UI"/>
        </w:rPr>
        <w:t xml:space="preserve"> del mes de enero del siguiente año.</w:t>
      </w:r>
      <w:r w:rsidR="00FB6407">
        <w:rPr>
          <w:rFonts w:cs="Leelawadee UI"/>
        </w:rPr>
        <w:t xml:space="preserve"> </w:t>
      </w:r>
      <w:r w:rsidRPr="0095687B">
        <w:rPr>
          <w:rFonts w:cs="Leelawadee UI"/>
        </w:rPr>
        <w:t xml:space="preserve">Adicionalmente, </w:t>
      </w:r>
      <w:r w:rsidR="00FB6407">
        <w:rPr>
          <w:rFonts w:cs="Leelawadee UI"/>
        </w:rPr>
        <w:t xml:space="preserve">se debe </w:t>
      </w:r>
      <w:r w:rsidRPr="0095687B">
        <w:rPr>
          <w:rFonts w:cs="Leelawadee UI"/>
        </w:rPr>
        <w:t>atender la Circular de cierre de vigencia y apertura de inicio de vigencia.</w:t>
      </w:r>
    </w:p>
    <w:p w14:paraId="21AB9827" w14:textId="12891700" w:rsidR="0085151B" w:rsidRPr="00732C19" w:rsidRDefault="00FB6407" w:rsidP="00732C19">
      <w:pPr>
        <w:pStyle w:val="Ttulo3"/>
        <w:rPr>
          <w:rFonts w:cs="Leelawadee UI"/>
          <w:szCs w:val="24"/>
        </w:rPr>
      </w:pPr>
      <w:bookmarkStart w:id="51" w:name="_Hlk197422803"/>
      <w:bookmarkStart w:id="52" w:name="_Hlk211262806"/>
      <w:bookmarkStart w:id="53" w:name="_Toc218024421"/>
      <w:r>
        <w:rPr>
          <w:rFonts w:cs="Leelawadee UI"/>
          <w:szCs w:val="24"/>
        </w:rPr>
        <w:t>Proceso de Talento Humano</w:t>
      </w:r>
      <w:bookmarkEnd w:id="53"/>
    </w:p>
    <w:bookmarkEnd w:id="51"/>
    <w:p w14:paraId="4EF8D866" w14:textId="77777777" w:rsidR="0085151B" w:rsidRDefault="0085151B" w:rsidP="00732C19">
      <w:pPr>
        <w:rPr>
          <w:rFonts w:cs="Leelawadee UI"/>
        </w:rPr>
      </w:pPr>
    </w:p>
    <w:bookmarkEnd w:id="52"/>
    <w:p w14:paraId="3B929ECA" w14:textId="1701DE4C" w:rsidR="0085151B" w:rsidRDefault="0085151B" w:rsidP="00732C19">
      <w:pPr>
        <w:rPr>
          <w:rFonts w:cs="Leelawadee UI"/>
        </w:rPr>
      </w:pPr>
      <w:r w:rsidRPr="00BE5E65">
        <w:rPr>
          <w:rFonts w:cs="Leelawadee UI"/>
        </w:rPr>
        <w:t xml:space="preserve">El responsable asignado por el Grupo de Gestión Humana </w:t>
      </w:r>
      <w:r w:rsidR="00621EA7" w:rsidRPr="00FB6407">
        <w:rPr>
          <w:rFonts w:cs="Leelawadee UI"/>
        </w:rPr>
        <w:t xml:space="preserve">o del Grupo interno de trabajo de Gestión Financiera, Humana, Corporativa, Infraestructura, Predial y Contractual de la respectiva Dirección </w:t>
      </w:r>
      <w:r w:rsidR="00621EA7" w:rsidRPr="00FB6407">
        <w:rPr>
          <w:rFonts w:cs="Leelawadee UI"/>
        </w:rPr>
        <w:lastRenderedPageBreak/>
        <w:t>Territorial</w:t>
      </w:r>
      <w:r w:rsidR="00FB6407">
        <w:rPr>
          <w:rFonts w:cs="Leelawadee UI"/>
        </w:rPr>
        <w:t>,</w:t>
      </w:r>
      <w:r w:rsidR="00621EA7" w:rsidRPr="00FB6407">
        <w:rPr>
          <w:rFonts w:cs="Leelawadee UI"/>
        </w:rPr>
        <w:t xml:space="preserve"> </w:t>
      </w:r>
      <w:r w:rsidRPr="00BE5E65">
        <w:rPr>
          <w:rFonts w:cs="Leelawadee UI"/>
        </w:rPr>
        <w:t>debe radicar ante el Grupo de Gestión Financiera</w:t>
      </w:r>
      <w:r w:rsidR="00621EA7">
        <w:rPr>
          <w:rFonts w:cs="Leelawadee UI"/>
        </w:rPr>
        <w:t xml:space="preserve"> (Sede Central)</w:t>
      </w:r>
      <w:r w:rsidRPr="00BE5E65">
        <w:rPr>
          <w:rFonts w:cs="Leelawadee UI"/>
        </w:rPr>
        <w:t xml:space="preserve"> </w:t>
      </w:r>
      <w:r w:rsidR="00621EA7">
        <w:rPr>
          <w:rFonts w:cs="Leelawadee UI"/>
        </w:rPr>
        <w:t>o al Coordinador del Grupo interno de Trabajo (</w:t>
      </w:r>
      <w:r w:rsidRPr="00BE5E65">
        <w:rPr>
          <w:rFonts w:cs="Leelawadee UI"/>
        </w:rPr>
        <w:t>Direcciones Territoriales</w:t>
      </w:r>
      <w:r w:rsidR="00621EA7">
        <w:rPr>
          <w:rFonts w:cs="Leelawadee UI"/>
        </w:rPr>
        <w:t>)</w:t>
      </w:r>
      <w:r>
        <w:rPr>
          <w:rFonts w:cs="Leelawadee UI"/>
        </w:rPr>
        <w:t>,</w:t>
      </w:r>
      <w:r w:rsidRPr="00BE5E65">
        <w:rPr>
          <w:rFonts w:cs="Leelawadee UI"/>
        </w:rPr>
        <w:t xml:space="preserve"> la siguiente información:</w:t>
      </w:r>
    </w:p>
    <w:p w14:paraId="02E28E24" w14:textId="77777777" w:rsidR="0085151B" w:rsidRPr="00BE5E65" w:rsidRDefault="0085151B" w:rsidP="00732C19">
      <w:pPr>
        <w:rPr>
          <w:rFonts w:cs="Leelawadee UI"/>
        </w:rPr>
      </w:pPr>
    </w:p>
    <w:p w14:paraId="4873BDFD" w14:textId="196408FF" w:rsidR="0085151B" w:rsidRPr="00BE5E65" w:rsidRDefault="00621EA7" w:rsidP="002C7C81">
      <w:pPr>
        <w:pStyle w:val="Prrafodelista"/>
        <w:numPr>
          <w:ilvl w:val="0"/>
          <w:numId w:val="12"/>
        </w:numPr>
        <w:ind w:left="680" w:hanging="340"/>
        <w:contextualSpacing w:val="0"/>
        <w:rPr>
          <w:rFonts w:cs="Leelawadee UI"/>
        </w:rPr>
      </w:pPr>
      <w:r>
        <w:rPr>
          <w:rFonts w:cs="Leelawadee UI"/>
        </w:rPr>
        <w:t>N</w:t>
      </w:r>
      <w:r w:rsidR="0085151B" w:rsidRPr="00BE5E65">
        <w:rPr>
          <w:rFonts w:cs="Leelawadee UI"/>
        </w:rPr>
        <w:t>ómina definitiva con todos los soportes y su respectivo respaldo presupuestal acorde a las fechas establecidas en la Circular referente a la programación de pago y cierre de nómina</w:t>
      </w:r>
      <w:r w:rsidR="00FB6407">
        <w:rPr>
          <w:rFonts w:cs="Leelawadee UI"/>
        </w:rPr>
        <w:t>.</w:t>
      </w:r>
    </w:p>
    <w:p w14:paraId="1B4C749F" w14:textId="6E784FE6" w:rsidR="0085151B" w:rsidRPr="00BE5E65" w:rsidRDefault="0085151B" w:rsidP="002C7C81">
      <w:pPr>
        <w:pStyle w:val="Prrafodelista"/>
        <w:numPr>
          <w:ilvl w:val="0"/>
          <w:numId w:val="12"/>
        </w:numPr>
        <w:ind w:left="680" w:hanging="340"/>
        <w:contextualSpacing w:val="0"/>
        <w:rPr>
          <w:rFonts w:cs="Leelawadee UI"/>
        </w:rPr>
      </w:pPr>
      <w:r w:rsidRPr="00BE5E65">
        <w:rPr>
          <w:rFonts w:cs="Leelawadee UI"/>
          <w:b/>
          <w:bCs/>
          <w:spacing w:val="-1"/>
          <w:u w:val="single"/>
        </w:rPr>
        <w:t>Hasta los</w:t>
      </w:r>
      <w:r w:rsidR="00621EA7">
        <w:rPr>
          <w:rFonts w:cs="Leelawadee UI"/>
          <w:b/>
          <w:bCs/>
          <w:spacing w:val="-1"/>
          <w:u w:val="single"/>
        </w:rPr>
        <w:t xml:space="preserve"> ocho</w:t>
      </w:r>
      <w:r w:rsidRPr="00BE5E65">
        <w:rPr>
          <w:rFonts w:cs="Leelawadee UI"/>
          <w:b/>
          <w:bCs/>
          <w:spacing w:val="-1"/>
          <w:u w:val="single"/>
        </w:rPr>
        <w:t xml:space="preserve"> </w:t>
      </w:r>
      <w:r w:rsidR="00621EA7">
        <w:rPr>
          <w:rFonts w:cs="Leelawadee UI"/>
          <w:b/>
          <w:bCs/>
          <w:spacing w:val="-1"/>
          <w:u w:val="single"/>
        </w:rPr>
        <w:t>(</w:t>
      </w:r>
      <w:r w:rsidRPr="00BE5E65">
        <w:rPr>
          <w:rFonts w:cs="Leelawadee UI"/>
          <w:b/>
          <w:bCs/>
          <w:spacing w:val="-1"/>
          <w:u w:val="single"/>
        </w:rPr>
        <w:t>8</w:t>
      </w:r>
      <w:r w:rsidR="00621EA7">
        <w:rPr>
          <w:rFonts w:cs="Leelawadee UI"/>
          <w:b/>
          <w:bCs/>
          <w:spacing w:val="-1"/>
          <w:u w:val="single"/>
        </w:rPr>
        <w:t>)</w:t>
      </w:r>
      <w:r w:rsidRPr="00BE5E65">
        <w:rPr>
          <w:rFonts w:cs="Leelawadee UI"/>
          <w:b/>
          <w:bCs/>
          <w:spacing w:val="-1"/>
          <w:u w:val="single"/>
        </w:rPr>
        <w:t xml:space="preserve"> días calendario de cada mes</w:t>
      </w:r>
      <w:r w:rsidRPr="00BE5E65">
        <w:rPr>
          <w:rFonts w:cs="Leelawadee UI"/>
        </w:rPr>
        <w:t>, remitir</w:t>
      </w:r>
      <w:r w:rsidR="00761D4D">
        <w:rPr>
          <w:rFonts w:cs="Leelawadee UI"/>
        </w:rPr>
        <w:t xml:space="preserve"> </w:t>
      </w:r>
      <w:r w:rsidRPr="00BE5E65">
        <w:rPr>
          <w:rFonts w:cs="Leelawadee UI"/>
        </w:rPr>
        <w:t>la base de datos de beneficios a empleados a corto plazo (prestaciones sociales)</w:t>
      </w:r>
      <w:r w:rsidR="00761D4D">
        <w:rPr>
          <w:rFonts w:cs="Leelawadee UI"/>
        </w:rPr>
        <w:t xml:space="preserve">, </w:t>
      </w:r>
      <w:r w:rsidR="00761D4D" w:rsidRPr="00BE5E65">
        <w:rPr>
          <w:rFonts w:cs="Leelawadee UI"/>
        </w:rPr>
        <w:t xml:space="preserve">en medio físico </w:t>
      </w:r>
      <w:r w:rsidR="00761D4D">
        <w:rPr>
          <w:rFonts w:cs="Leelawadee UI"/>
        </w:rPr>
        <w:t xml:space="preserve">y </w:t>
      </w:r>
      <w:r w:rsidRPr="00BE5E65">
        <w:rPr>
          <w:rFonts w:cs="Leelawadee UI"/>
        </w:rPr>
        <w:t>debidamente firmado para su reconocimiento y conciliación contable</w:t>
      </w:r>
      <w:r w:rsidR="00621EA7">
        <w:rPr>
          <w:rFonts w:cs="Leelawadee UI"/>
        </w:rPr>
        <w:t>.</w:t>
      </w:r>
      <w:r w:rsidRPr="00BE5E65">
        <w:rPr>
          <w:rFonts w:cs="Leelawadee UI"/>
        </w:rPr>
        <w:t xml:space="preserve"> </w:t>
      </w:r>
    </w:p>
    <w:p w14:paraId="5F22BCD8" w14:textId="189E1D6C" w:rsidR="0085151B" w:rsidRPr="00BE5E65" w:rsidRDefault="0085151B" w:rsidP="002C7C81">
      <w:pPr>
        <w:pStyle w:val="Prrafodelista"/>
        <w:numPr>
          <w:ilvl w:val="0"/>
          <w:numId w:val="12"/>
        </w:numPr>
        <w:ind w:left="680" w:hanging="340"/>
        <w:contextualSpacing w:val="0"/>
        <w:rPr>
          <w:rFonts w:cs="Leelawadee UI"/>
        </w:rPr>
      </w:pPr>
      <w:r w:rsidRPr="00BE5E65">
        <w:rPr>
          <w:rFonts w:cs="Leelawadee UI"/>
          <w:b/>
          <w:bCs/>
          <w:u w:val="single"/>
        </w:rPr>
        <w:t xml:space="preserve">En los </w:t>
      </w:r>
      <w:r w:rsidR="00621EA7">
        <w:rPr>
          <w:rFonts w:cs="Leelawadee UI"/>
          <w:b/>
          <w:bCs/>
          <w:u w:val="single"/>
        </w:rPr>
        <w:t>treinta (</w:t>
      </w:r>
      <w:r w:rsidRPr="00BE5E65">
        <w:rPr>
          <w:rFonts w:cs="Leelawadee UI"/>
          <w:b/>
          <w:bCs/>
          <w:u w:val="single"/>
        </w:rPr>
        <w:t>30</w:t>
      </w:r>
      <w:r w:rsidR="00621EA7">
        <w:rPr>
          <w:rFonts w:cs="Leelawadee UI"/>
          <w:b/>
          <w:bCs/>
          <w:u w:val="single"/>
        </w:rPr>
        <w:t>)</w:t>
      </w:r>
      <w:r w:rsidRPr="00BE5E65">
        <w:rPr>
          <w:rFonts w:cs="Leelawadee UI"/>
          <w:b/>
          <w:bCs/>
          <w:u w:val="single"/>
        </w:rPr>
        <w:t xml:space="preserve"> siguientes días</w:t>
      </w:r>
      <w:r w:rsidRPr="00BE5E65">
        <w:rPr>
          <w:rFonts w:cs="Leelawadee UI"/>
          <w:u w:val="single"/>
        </w:rPr>
        <w:t xml:space="preserve"> </w:t>
      </w:r>
      <w:r w:rsidRPr="00BE5E65">
        <w:rPr>
          <w:rFonts w:cs="Leelawadee UI"/>
        </w:rPr>
        <w:t>al retiro de un funcionario, el</w:t>
      </w:r>
      <w:r w:rsidRPr="00BE5E65">
        <w:rPr>
          <w:rFonts w:cs="Leelawadee UI"/>
          <w:spacing w:val="2"/>
        </w:rPr>
        <w:t xml:space="preserve"> </w:t>
      </w:r>
      <w:r w:rsidRPr="00BE5E65">
        <w:rPr>
          <w:rFonts w:cs="Leelawadee UI"/>
          <w:spacing w:val="1"/>
        </w:rPr>
        <w:t>r</w:t>
      </w:r>
      <w:r w:rsidRPr="00BE5E65">
        <w:rPr>
          <w:rFonts w:cs="Leelawadee UI"/>
        </w:rPr>
        <w:t>es</w:t>
      </w:r>
      <w:r w:rsidRPr="00BE5E65">
        <w:rPr>
          <w:rFonts w:cs="Leelawadee UI"/>
          <w:spacing w:val="-1"/>
        </w:rPr>
        <w:t>p</w:t>
      </w:r>
      <w:r w:rsidRPr="00BE5E65">
        <w:rPr>
          <w:rFonts w:cs="Leelawadee UI"/>
        </w:rPr>
        <w:t>o</w:t>
      </w:r>
      <w:r w:rsidRPr="00BE5E65">
        <w:rPr>
          <w:rFonts w:cs="Leelawadee UI"/>
          <w:spacing w:val="-1"/>
        </w:rPr>
        <w:t>n</w:t>
      </w:r>
      <w:r w:rsidRPr="00BE5E65">
        <w:rPr>
          <w:rFonts w:cs="Leelawadee UI"/>
        </w:rPr>
        <w:t>sa</w:t>
      </w:r>
      <w:r w:rsidRPr="00BE5E65">
        <w:rPr>
          <w:rFonts w:cs="Leelawadee UI"/>
          <w:spacing w:val="-1"/>
        </w:rPr>
        <w:t>bl</w:t>
      </w:r>
      <w:r w:rsidRPr="00BE5E65">
        <w:rPr>
          <w:rFonts w:cs="Leelawadee UI"/>
        </w:rPr>
        <w:t>e</w:t>
      </w:r>
      <w:r w:rsidRPr="00BE5E65">
        <w:rPr>
          <w:rFonts w:cs="Leelawadee UI"/>
          <w:spacing w:val="2"/>
        </w:rPr>
        <w:t xml:space="preserve"> </w:t>
      </w:r>
      <w:r w:rsidRPr="00BE5E65">
        <w:rPr>
          <w:rFonts w:cs="Leelawadee UI"/>
        </w:rPr>
        <w:t xml:space="preserve">de la liquidación de nómina debe remitir por escrito o en medio magnético la liquidación respectiva, para el reconocimiento contable de las retribuciones que la entidad proporciona a sus trabajadores. Esta actividad se realiza, así el trámite de pago no se efectúe en el mes en que el funcionario se retira.  </w:t>
      </w:r>
    </w:p>
    <w:p w14:paraId="52B39671" w14:textId="21243414" w:rsidR="0085151B" w:rsidRPr="00BE5E65" w:rsidRDefault="0085151B" w:rsidP="002C7C81">
      <w:pPr>
        <w:pStyle w:val="Prrafodelista"/>
        <w:numPr>
          <w:ilvl w:val="0"/>
          <w:numId w:val="12"/>
        </w:numPr>
        <w:ind w:left="680" w:hanging="340"/>
        <w:contextualSpacing w:val="0"/>
        <w:rPr>
          <w:rFonts w:cs="Leelawadee UI"/>
        </w:rPr>
      </w:pPr>
      <w:r w:rsidRPr="00BE5E65">
        <w:rPr>
          <w:rFonts w:cs="Leelawadee UI"/>
          <w:b/>
          <w:bCs/>
          <w:u w:val="single"/>
        </w:rPr>
        <w:t xml:space="preserve">Los primeros </w:t>
      </w:r>
      <w:r w:rsidR="00F31A6D">
        <w:rPr>
          <w:rFonts w:cs="Leelawadee UI"/>
          <w:b/>
          <w:bCs/>
          <w:u w:val="single"/>
        </w:rPr>
        <w:t>ocho (</w:t>
      </w:r>
      <w:r w:rsidRPr="00BE5E65">
        <w:rPr>
          <w:rFonts w:cs="Leelawadee UI"/>
          <w:b/>
          <w:bCs/>
          <w:spacing w:val="-1"/>
          <w:u w:val="single"/>
        </w:rPr>
        <w:t>8</w:t>
      </w:r>
      <w:r w:rsidR="00F31A6D">
        <w:rPr>
          <w:rFonts w:cs="Leelawadee UI"/>
          <w:b/>
          <w:bCs/>
          <w:spacing w:val="-1"/>
          <w:u w:val="single"/>
        </w:rPr>
        <w:t>)</w:t>
      </w:r>
      <w:r w:rsidRPr="00BE5E65">
        <w:rPr>
          <w:rFonts w:cs="Leelawadee UI"/>
          <w:b/>
          <w:bCs/>
          <w:spacing w:val="-1"/>
          <w:u w:val="single"/>
        </w:rPr>
        <w:t xml:space="preserve"> días</w:t>
      </w:r>
      <w:r w:rsidRPr="00BE5E65">
        <w:rPr>
          <w:rFonts w:cs="Leelawadee UI"/>
          <w:b/>
          <w:bCs/>
          <w:u w:val="single"/>
        </w:rPr>
        <w:t xml:space="preserve"> del mes </w:t>
      </w:r>
      <w:r>
        <w:rPr>
          <w:rFonts w:cs="Leelawadee UI"/>
          <w:b/>
          <w:bCs/>
          <w:u w:val="single"/>
        </w:rPr>
        <w:t xml:space="preserve">de </w:t>
      </w:r>
      <w:r w:rsidRPr="00BE5E65">
        <w:rPr>
          <w:rFonts w:cs="Leelawadee UI"/>
          <w:b/>
          <w:bCs/>
          <w:u w:val="single"/>
        </w:rPr>
        <w:t>enero</w:t>
      </w:r>
      <w:r w:rsidRPr="00BE5E65">
        <w:rPr>
          <w:rFonts w:cs="Leelawadee UI"/>
          <w:u w:val="single"/>
        </w:rPr>
        <w:t xml:space="preserve"> </w:t>
      </w:r>
      <w:r w:rsidRPr="00BE5E65">
        <w:rPr>
          <w:rFonts w:cs="Leelawadee UI"/>
        </w:rPr>
        <w:t>de cada vigencia</w:t>
      </w:r>
      <w:r w:rsidR="00F31A6D">
        <w:rPr>
          <w:rFonts w:cs="Leelawadee UI"/>
        </w:rPr>
        <w:t>,</w:t>
      </w:r>
      <w:r w:rsidRPr="00BE5E65">
        <w:rPr>
          <w:rFonts w:cs="Leelawadee UI"/>
        </w:rPr>
        <w:t xml:space="preserve"> </w:t>
      </w:r>
      <w:r w:rsidR="0092715B">
        <w:rPr>
          <w:rFonts w:cs="Leelawadee UI"/>
        </w:rPr>
        <w:t>se debe</w:t>
      </w:r>
      <w:r w:rsidRPr="00BE5E65">
        <w:rPr>
          <w:rFonts w:cs="Leelawadee UI"/>
        </w:rPr>
        <w:t xml:space="preserve"> remit</w:t>
      </w:r>
      <w:r w:rsidR="0092715B">
        <w:rPr>
          <w:rFonts w:cs="Leelawadee UI"/>
        </w:rPr>
        <w:t>ir</w:t>
      </w:r>
      <w:r w:rsidRPr="00BE5E65">
        <w:rPr>
          <w:rFonts w:cs="Leelawadee UI"/>
        </w:rPr>
        <w:t xml:space="preserve"> la consolidación de </w:t>
      </w:r>
      <w:r w:rsidR="00F31A6D" w:rsidRPr="00BE5E65">
        <w:rPr>
          <w:rFonts w:cs="Leelawadee UI"/>
        </w:rPr>
        <w:t>prestaciones</w:t>
      </w:r>
      <w:r w:rsidRPr="00BE5E65">
        <w:rPr>
          <w:rFonts w:cs="Leelawadee UI"/>
        </w:rPr>
        <w:t xml:space="preserve"> sociales</w:t>
      </w:r>
      <w:r>
        <w:rPr>
          <w:rFonts w:cs="Leelawadee UI"/>
        </w:rPr>
        <w:t xml:space="preserve"> </w:t>
      </w:r>
      <w:r w:rsidRPr="00BE5E65">
        <w:rPr>
          <w:rFonts w:cs="Leelawadee UI"/>
        </w:rPr>
        <w:t>de los funcionarios</w:t>
      </w:r>
      <w:r w:rsidR="00F31A6D">
        <w:rPr>
          <w:rFonts w:cs="Leelawadee UI"/>
        </w:rPr>
        <w:t xml:space="preserve"> </w:t>
      </w:r>
      <w:r w:rsidR="00F31A6D" w:rsidRPr="00BE5E65">
        <w:rPr>
          <w:rFonts w:cs="Leelawadee UI"/>
        </w:rPr>
        <w:t>con corte a diciembre 31 de la vigencia anterior</w:t>
      </w:r>
      <w:r w:rsidRPr="00BE5E65">
        <w:rPr>
          <w:rFonts w:cs="Leelawadee UI"/>
        </w:rPr>
        <w:t>, para efectuar las conciliaciones, reclasificaciones y ajustes a que haya lugar.</w:t>
      </w:r>
    </w:p>
    <w:p w14:paraId="4E9F3D13" w14:textId="47D8B319" w:rsidR="0085151B" w:rsidRDefault="0085151B" w:rsidP="002C7C81">
      <w:pPr>
        <w:pStyle w:val="Prrafodelista"/>
        <w:numPr>
          <w:ilvl w:val="0"/>
          <w:numId w:val="12"/>
        </w:numPr>
        <w:ind w:left="680" w:hanging="340"/>
        <w:contextualSpacing w:val="0"/>
        <w:rPr>
          <w:rFonts w:cs="Leelawadee UI"/>
        </w:rPr>
      </w:pPr>
      <w:r w:rsidRPr="00BE5E65">
        <w:rPr>
          <w:rFonts w:cs="Leelawadee UI"/>
        </w:rPr>
        <w:t>Cada vez que surjan cambios en los beneficios a los empleados</w:t>
      </w:r>
      <w:r w:rsidR="00F31A6D">
        <w:rPr>
          <w:rFonts w:cs="Leelawadee UI"/>
        </w:rPr>
        <w:t>,</w:t>
      </w:r>
      <w:r w:rsidRPr="00BE5E65">
        <w:rPr>
          <w:rFonts w:cs="Leelawadee UI"/>
        </w:rPr>
        <w:t xml:space="preserve"> que</w:t>
      </w:r>
      <w:r w:rsidR="0092715B">
        <w:rPr>
          <w:rFonts w:cs="Leelawadee UI"/>
        </w:rPr>
        <w:t xml:space="preserve"> se</w:t>
      </w:r>
      <w:r w:rsidRPr="00BE5E65">
        <w:rPr>
          <w:rFonts w:cs="Leelawadee UI"/>
        </w:rPr>
        <w:t xml:space="preserve"> afecte </w:t>
      </w:r>
      <w:r w:rsidR="008A4CD6">
        <w:rPr>
          <w:rFonts w:cs="Leelawadee UI"/>
        </w:rPr>
        <w:t>la</w:t>
      </w:r>
      <w:r w:rsidRPr="00BE5E65">
        <w:rPr>
          <w:rFonts w:cs="Leelawadee UI"/>
        </w:rPr>
        <w:t xml:space="preserve"> clasificación </w:t>
      </w:r>
      <w:r w:rsidR="008A4CD6">
        <w:rPr>
          <w:rFonts w:cs="Leelawadee UI"/>
        </w:rPr>
        <w:t>de</w:t>
      </w:r>
      <w:r w:rsidR="0092715B">
        <w:rPr>
          <w:rFonts w:cs="Leelawadee UI"/>
        </w:rPr>
        <w:t xml:space="preserve"> alguno</w:t>
      </w:r>
      <w:r w:rsidR="008A4CD6">
        <w:rPr>
          <w:rFonts w:cs="Leelawadee UI"/>
        </w:rPr>
        <w:t xml:space="preserve"> </w:t>
      </w:r>
      <w:r w:rsidRPr="00BE5E65">
        <w:rPr>
          <w:rFonts w:cs="Leelawadee UI"/>
        </w:rPr>
        <w:t xml:space="preserve">o </w:t>
      </w:r>
      <w:r w:rsidR="008A4CD6">
        <w:rPr>
          <w:rFonts w:cs="Leelawadee UI"/>
        </w:rPr>
        <w:t xml:space="preserve">que </w:t>
      </w:r>
      <w:r w:rsidRPr="00BE5E65">
        <w:rPr>
          <w:rFonts w:cs="Leelawadee UI"/>
        </w:rPr>
        <w:t>se genere uno nuevo, el responsable del Grupo de Gestión Humana actualiza</w:t>
      </w:r>
      <w:r w:rsidR="00F31A6D">
        <w:rPr>
          <w:rFonts w:cs="Leelawadee UI"/>
        </w:rPr>
        <w:t>rá</w:t>
      </w:r>
      <w:r w:rsidRPr="00BE5E65">
        <w:rPr>
          <w:rFonts w:cs="Leelawadee UI"/>
        </w:rPr>
        <w:t xml:space="preserve"> la planilla de los beneficios a los empleados vigentes con la siguiente información:</w:t>
      </w:r>
    </w:p>
    <w:p w14:paraId="1B46C22A" w14:textId="77777777" w:rsidR="00F31A6D" w:rsidRPr="00BE5E65" w:rsidRDefault="00F31A6D" w:rsidP="00732C19">
      <w:pPr>
        <w:pStyle w:val="Prrafodelista"/>
        <w:ind w:left="680"/>
        <w:contextualSpacing w:val="0"/>
        <w:rPr>
          <w:rFonts w:cs="Leelawadee UI"/>
        </w:rPr>
      </w:pPr>
    </w:p>
    <w:p w14:paraId="4DF6DB71" w14:textId="77777777" w:rsidR="0085151B" w:rsidRPr="00BE5E65" w:rsidRDefault="0085151B" w:rsidP="002C7C81">
      <w:pPr>
        <w:pStyle w:val="Prrafodelista"/>
        <w:numPr>
          <w:ilvl w:val="0"/>
          <w:numId w:val="13"/>
        </w:numPr>
        <w:ind w:left="1020" w:hanging="340"/>
        <w:contextualSpacing w:val="0"/>
        <w:rPr>
          <w:rFonts w:cs="Leelawadee UI"/>
        </w:rPr>
      </w:pPr>
      <w:r w:rsidRPr="00BE5E65">
        <w:rPr>
          <w:rFonts w:cs="Leelawadee UI"/>
        </w:rPr>
        <w:t>Beneficio al empleado.</w:t>
      </w:r>
    </w:p>
    <w:p w14:paraId="124D5A37" w14:textId="77777777" w:rsidR="0085151B" w:rsidRPr="00BE5E65" w:rsidRDefault="0085151B" w:rsidP="002C7C81">
      <w:pPr>
        <w:pStyle w:val="Prrafodelista"/>
        <w:numPr>
          <w:ilvl w:val="0"/>
          <w:numId w:val="13"/>
        </w:numPr>
        <w:ind w:left="1020" w:hanging="340"/>
        <w:contextualSpacing w:val="0"/>
        <w:rPr>
          <w:rFonts w:cs="Leelawadee UI"/>
        </w:rPr>
      </w:pPr>
      <w:r w:rsidRPr="00BE5E65">
        <w:rPr>
          <w:rFonts w:cs="Leelawadee UI"/>
        </w:rPr>
        <w:t>Descripción del beneficio.</w:t>
      </w:r>
    </w:p>
    <w:p w14:paraId="3C8AB37E" w14:textId="77777777" w:rsidR="0085151B" w:rsidRPr="00BE5E65" w:rsidRDefault="0085151B" w:rsidP="002C7C81">
      <w:pPr>
        <w:pStyle w:val="Prrafodelista"/>
        <w:numPr>
          <w:ilvl w:val="0"/>
          <w:numId w:val="13"/>
        </w:numPr>
        <w:ind w:left="1020" w:hanging="340"/>
        <w:contextualSpacing w:val="0"/>
        <w:rPr>
          <w:rFonts w:cs="Leelawadee UI"/>
        </w:rPr>
      </w:pPr>
      <w:r w:rsidRPr="00BE5E65">
        <w:rPr>
          <w:rFonts w:cs="Leelawadee UI"/>
        </w:rPr>
        <w:t>Trabajadores a los que aplica.</w:t>
      </w:r>
    </w:p>
    <w:p w14:paraId="3014B580" w14:textId="77777777" w:rsidR="0085151B" w:rsidRPr="00BE5E65" w:rsidRDefault="0085151B" w:rsidP="002C7C81">
      <w:pPr>
        <w:pStyle w:val="Prrafodelista"/>
        <w:numPr>
          <w:ilvl w:val="0"/>
          <w:numId w:val="13"/>
        </w:numPr>
        <w:ind w:left="1020" w:hanging="340"/>
        <w:contextualSpacing w:val="0"/>
        <w:rPr>
          <w:rFonts w:cs="Leelawadee UI"/>
        </w:rPr>
      </w:pPr>
      <w:r w:rsidRPr="00BE5E65">
        <w:rPr>
          <w:rFonts w:cs="Leelawadee UI"/>
        </w:rPr>
        <w:t>Normatividad relacionada.</w:t>
      </w:r>
    </w:p>
    <w:p w14:paraId="2583C957" w14:textId="77777777" w:rsidR="0085151B" w:rsidRDefault="0085151B" w:rsidP="00732C19">
      <w:pPr>
        <w:pStyle w:val="Prrafodelista"/>
        <w:ind w:left="0"/>
        <w:contextualSpacing w:val="0"/>
        <w:rPr>
          <w:rFonts w:cs="Leelawadee UI"/>
          <w:b/>
          <w:bCs/>
        </w:rPr>
      </w:pPr>
    </w:p>
    <w:p w14:paraId="4BCFE047" w14:textId="056F3904" w:rsidR="0085151B" w:rsidRPr="00732C19" w:rsidRDefault="00171A8B" w:rsidP="00732C19">
      <w:pPr>
        <w:pStyle w:val="Ttulo4"/>
        <w:rPr>
          <w:rFonts w:cs="Leelawadee UI"/>
          <w:b/>
          <w:bCs/>
          <w:sz w:val="28"/>
          <w:szCs w:val="28"/>
        </w:rPr>
      </w:pPr>
      <w:r>
        <w:rPr>
          <w:rFonts w:cs="Leelawadee UI"/>
        </w:rPr>
        <w:t>Calculo actuarial</w:t>
      </w:r>
    </w:p>
    <w:p w14:paraId="6B076FC3" w14:textId="77777777" w:rsidR="00F31A6D" w:rsidRPr="00BE5E65" w:rsidRDefault="00F31A6D" w:rsidP="00732C19">
      <w:pPr>
        <w:pStyle w:val="Prrafodelista"/>
        <w:ind w:left="0"/>
        <w:contextualSpacing w:val="0"/>
        <w:rPr>
          <w:rFonts w:cs="Leelawadee UI"/>
          <w:b/>
          <w:bCs/>
        </w:rPr>
      </w:pPr>
    </w:p>
    <w:p w14:paraId="00DBDD30" w14:textId="77777777" w:rsidR="0085151B" w:rsidRPr="00732C19" w:rsidRDefault="0085151B" w:rsidP="002C7C81">
      <w:pPr>
        <w:pStyle w:val="Textoindependiente2"/>
        <w:numPr>
          <w:ilvl w:val="0"/>
          <w:numId w:val="93"/>
        </w:numPr>
        <w:shd w:val="clear" w:color="auto" w:fill="FFFFFF"/>
        <w:suppressAutoHyphens/>
        <w:spacing w:after="0" w:line="240" w:lineRule="auto"/>
        <w:rPr>
          <w:rFonts w:ascii="Arial Narrow" w:hAnsi="Arial Narrow" w:cs="Leelawadee UI"/>
          <w:sz w:val="24"/>
          <w:szCs w:val="24"/>
          <w:lang w:eastAsia="es-CO"/>
        </w:rPr>
      </w:pPr>
      <w:r w:rsidRPr="00732C19">
        <w:rPr>
          <w:rFonts w:ascii="Arial Narrow" w:hAnsi="Arial Narrow" w:cs="Leelawadee UI"/>
          <w:b/>
          <w:bCs/>
          <w:sz w:val="24"/>
          <w:szCs w:val="24"/>
          <w:lang w:eastAsia="es-CO"/>
        </w:rPr>
        <w:t>Quinquenios:</w:t>
      </w:r>
      <w:r w:rsidRPr="00732C19">
        <w:rPr>
          <w:rFonts w:ascii="Arial Narrow" w:hAnsi="Arial Narrow" w:cs="Leelawadee UI"/>
          <w:sz w:val="24"/>
          <w:szCs w:val="24"/>
          <w:lang w:eastAsia="es-CO"/>
        </w:rPr>
        <w:t xml:space="preserve"> </w:t>
      </w:r>
      <w:r w:rsidRPr="00732C19">
        <w:rPr>
          <w:rFonts w:ascii="Arial Narrow" w:hAnsi="Arial Narrow" w:cs="Leelawadee UI"/>
          <w:sz w:val="24"/>
          <w:szCs w:val="24"/>
          <w:shd w:val="clear" w:color="auto" w:fill="FFFFFF"/>
          <w:lang w:val="es-CO" w:eastAsia="es-CO"/>
        </w:rPr>
        <w:t>Cálculo actuarial para los funcionarios de la entidad (reubicados del INDERENA) con corte a 31 de diciembre de cada vigencia, cumpliendo con los criterios establecidos para los beneficios a largo plazo, indicando en el Marco Normativo para entidades de Gobierno de la Resolución 533 de 2015 y sus modificaciones, teniendo en cuenta lo siguiente:</w:t>
      </w:r>
    </w:p>
    <w:p w14:paraId="0DC1224E" w14:textId="77777777" w:rsidR="0085151B" w:rsidRDefault="0085151B" w:rsidP="00732C19">
      <w:pPr>
        <w:pStyle w:val="Prrafodelista"/>
        <w:shd w:val="clear" w:color="auto" w:fill="FFFFFF"/>
        <w:suppressAutoHyphens/>
        <w:ind w:left="993"/>
        <w:contextualSpacing w:val="0"/>
        <w:rPr>
          <w:rFonts w:cs="Leelawadee UI"/>
          <w:shd w:val="clear" w:color="auto" w:fill="FFFFFF"/>
          <w:lang w:eastAsia="es-CO"/>
        </w:rPr>
      </w:pPr>
    </w:p>
    <w:p w14:paraId="454DAFBA" w14:textId="1CD91351" w:rsidR="0085151B" w:rsidRPr="00732C19" w:rsidRDefault="0085151B" w:rsidP="002C7C81">
      <w:pPr>
        <w:pStyle w:val="Prrafodelista"/>
        <w:numPr>
          <w:ilvl w:val="0"/>
          <w:numId w:val="94"/>
        </w:numPr>
        <w:shd w:val="clear" w:color="auto" w:fill="FFFFFF"/>
        <w:suppressAutoHyphens/>
        <w:ind w:left="993"/>
        <w:contextualSpacing w:val="0"/>
        <w:rPr>
          <w:rFonts w:cs="Leelawadee UI"/>
          <w:shd w:val="clear" w:color="auto" w:fill="FFFFFF"/>
          <w:lang w:val="es-CO" w:eastAsia="es-CO"/>
        </w:rPr>
      </w:pPr>
      <w:r w:rsidRPr="00BE5E65">
        <w:rPr>
          <w:rFonts w:cs="Leelawadee UI"/>
          <w:shd w:val="clear" w:color="auto" w:fill="FFFFFF"/>
          <w:lang w:val="es-CO" w:eastAsia="es-CO"/>
        </w:rPr>
        <w:t>Documento que indique el resultado del Cálculo actuarial, así como la metodología empleada y tasa de interés</w:t>
      </w:r>
      <w:r w:rsidR="00F31A6D">
        <w:rPr>
          <w:rFonts w:cs="Leelawadee UI"/>
          <w:shd w:val="clear" w:color="auto" w:fill="FFFFFF"/>
          <w:lang w:val="es-CO" w:eastAsia="es-CO"/>
        </w:rPr>
        <w:t xml:space="preserve">. Lo anterior, </w:t>
      </w:r>
      <w:r w:rsidRPr="00BE5E65">
        <w:rPr>
          <w:rFonts w:cs="Leelawadee UI"/>
          <w:shd w:val="clear" w:color="auto" w:fill="FFFFFF"/>
          <w:lang w:val="es-CO" w:eastAsia="es-CO"/>
        </w:rPr>
        <w:t xml:space="preserve">a fin de medir el valor presente de las obligaciones por beneficios de largo plazo, el costo relativo al periodo corriente y aplicar método de medición actuarial, donde se refleje la distribución de los beneficios entre los periodos de servicio y los cálculos actuariales, teniendo en cuenta los retiros en la </w:t>
      </w:r>
      <w:r w:rsidRPr="00645A6B">
        <w:rPr>
          <w:rFonts w:cs="Leelawadee UI"/>
          <w:shd w:val="clear" w:color="auto" w:fill="FFFFFF"/>
          <w:lang w:val="es-CO" w:eastAsia="es-CO"/>
        </w:rPr>
        <w:t>vigencia 2020.</w:t>
      </w:r>
    </w:p>
    <w:p w14:paraId="505B4A0C" w14:textId="77777777" w:rsidR="0085151B" w:rsidRPr="00645A6B" w:rsidRDefault="0085151B" w:rsidP="002C7C81">
      <w:pPr>
        <w:pStyle w:val="Prrafodelista"/>
        <w:numPr>
          <w:ilvl w:val="0"/>
          <w:numId w:val="94"/>
        </w:numPr>
        <w:shd w:val="clear" w:color="auto" w:fill="FFFFFF"/>
        <w:suppressAutoHyphens/>
        <w:ind w:left="993"/>
        <w:contextualSpacing w:val="0"/>
        <w:rPr>
          <w:rFonts w:cs="Leelawadee UI"/>
          <w:lang w:eastAsia="es-CO"/>
        </w:rPr>
      </w:pPr>
      <w:r w:rsidRPr="00645A6B">
        <w:rPr>
          <w:rFonts w:cs="Leelawadee UI"/>
          <w:shd w:val="clear" w:color="auto" w:fill="FFFFFF"/>
          <w:lang w:val="es-CO" w:eastAsia="es-CO"/>
        </w:rPr>
        <w:lastRenderedPageBreak/>
        <w:t>Informe debidamente firmado indicando el valor de la reserva al inicio del año, los giros efectuados, el costo del servicio, el costo financiero, la ganancia o pérdida actuarial y el valor de la reserva al final de cada año, para la vigencia 2020.</w:t>
      </w:r>
    </w:p>
    <w:p w14:paraId="59349DDA" w14:textId="77777777" w:rsidR="0085151B" w:rsidRPr="00BE5E65" w:rsidRDefault="0085151B" w:rsidP="002C7C81">
      <w:pPr>
        <w:pStyle w:val="Prrafodelista"/>
        <w:numPr>
          <w:ilvl w:val="0"/>
          <w:numId w:val="94"/>
        </w:numPr>
        <w:shd w:val="clear" w:color="auto" w:fill="FFFFFF"/>
        <w:suppressAutoHyphens/>
        <w:ind w:left="993"/>
        <w:contextualSpacing w:val="0"/>
        <w:rPr>
          <w:rFonts w:cs="Leelawadee UI"/>
          <w:lang w:eastAsia="es-CO"/>
        </w:rPr>
      </w:pPr>
      <w:r w:rsidRPr="00BE5E65">
        <w:rPr>
          <w:rFonts w:cs="Leelawadee UI"/>
          <w:shd w:val="clear" w:color="auto" w:fill="FFFFFF"/>
          <w:lang w:val="es-CO" w:eastAsia="es-CO"/>
        </w:rPr>
        <w:t>Documento del cálculo actuarial en un anexo separado, por cada tercero e indicando el valor de la reserva al inicio del año, los giros efectuados, el costo de servicio, el costo financiero, la ganancia o pérdida actuarial y el valor de la reserva al final del año.</w:t>
      </w:r>
    </w:p>
    <w:p w14:paraId="0E03520B" w14:textId="77777777" w:rsidR="00732C19" w:rsidRDefault="00732C19" w:rsidP="00732C19">
      <w:pPr>
        <w:pStyle w:val="Prrafodelista"/>
        <w:ind w:left="0"/>
        <w:contextualSpacing w:val="0"/>
        <w:rPr>
          <w:rFonts w:cs="Leelawadee UI"/>
          <w:b/>
          <w:bCs/>
        </w:rPr>
      </w:pPr>
    </w:p>
    <w:p w14:paraId="432BAE52" w14:textId="504B7DEB" w:rsidR="0085151B" w:rsidRPr="007E72A7" w:rsidRDefault="0085151B" w:rsidP="00732C19">
      <w:pPr>
        <w:pStyle w:val="Ttulo4"/>
        <w:rPr>
          <w:rFonts w:cs="Leelawadee UI"/>
        </w:rPr>
      </w:pPr>
      <w:r w:rsidRPr="00732C19">
        <w:rPr>
          <w:rFonts w:cs="Leelawadee UI"/>
        </w:rPr>
        <w:t>Deterioro de cuentas por cobrar por incapacidades</w:t>
      </w:r>
    </w:p>
    <w:p w14:paraId="10D81067" w14:textId="77777777" w:rsidR="00070E73" w:rsidRPr="00732C19" w:rsidRDefault="00070E73" w:rsidP="007E72A7"/>
    <w:p w14:paraId="7DCB4731" w14:textId="08170ECE" w:rsidR="0085151B" w:rsidRDefault="008A4CD6" w:rsidP="00732C19">
      <w:pPr>
        <w:shd w:val="clear" w:color="auto" w:fill="FFFFFF"/>
        <w:suppressAutoHyphens/>
        <w:rPr>
          <w:rFonts w:cs="Leelawadee UI"/>
          <w:lang w:eastAsia="es-CO"/>
        </w:rPr>
      </w:pPr>
      <w:r>
        <w:rPr>
          <w:rFonts w:cs="Leelawadee UI"/>
          <w:lang w:val="es-ES_tradnl"/>
        </w:rPr>
        <w:t>C</w:t>
      </w:r>
      <w:r w:rsidR="00070E73">
        <w:rPr>
          <w:rFonts w:cs="Leelawadee UI"/>
          <w:lang w:val="es-ES_tradnl"/>
        </w:rPr>
        <w:t xml:space="preserve">on el fin de efectuar el </w:t>
      </w:r>
      <w:r w:rsidR="00171A8B">
        <w:rPr>
          <w:rFonts w:cs="Leelawadee UI"/>
          <w:lang w:val="es-ES_tradnl"/>
        </w:rPr>
        <w:t>cálculo</w:t>
      </w:r>
      <w:r w:rsidR="00070E73">
        <w:rPr>
          <w:rFonts w:cs="Leelawadee UI"/>
          <w:lang w:val="es-ES_tradnl"/>
        </w:rPr>
        <w:t xml:space="preserve"> y registro del respectivo </w:t>
      </w:r>
      <w:r w:rsidR="00171A8B">
        <w:rPr>
          <w:rFonts w:cs="Leelawadee UI"/>
          <w:lang w:val="es-ES_tradnl"/>
        </w:rPr>
        <w:t xml:space="preserve">por </w:t>
      </w:r>
      <w:r w:rsidR="00070E73">
        <w:rPr>
          <w:rFonts w:cs="Leelawadee UI"/>
          <w:lang w:val="es-ES_tradnl"/>
        </w:rPr>
        <w:t>deterioro</w:t>
      </w:r>
      <w:r w:rsidR="0085151B" w:rsidRPr="00070E73">
        <w:rPr>
          <w:rFonts w:cs="Leelawadee UI"/>
          <w:lang w:val="es-ES_tradnl"/>
        </w:rPr>
        <w:t xml:space="preserve"> de Cartera</w:t>
      </w:r>
      <w:r w:rsidR="00070E73">
        <w:rPr>
          <w:rFonts w:cs="Leelawadee UI"/>
          <w:lang w:val="es-ES_tradnl"/>
        </w:rPr>
        <w:t>,</w:t>
      </w:r>
      <w:r w:rsidR="0085151B" w:rsidRPr="00070E73">
        <w:rPr>
          <w:rFonts w:cs="Leelawadee UI"/>
          <w:lang w:val="es-ES_tradnl"/>
        </w:rPr>
        <w:t xml:space="preserve"> es responsabilidad del GGH y las Direcciones Territoriales, realizar el</w:t>
      </w:r>
      <w:r w:rsidR="0085151B" w:rsidRPr="00070E73">
        <w:rPr>
          <w:rFonts w:cs="Leelawadee UI"/>
          <w:lang w:eastAsia="es-CO"/>
        </w:rPr>
        <w:t xml:space="preserve"> análisis del deterioro de las cuentas por cobrar con relación a lo siguiente:</w:t>
      </w:r>
    </w:p>
    <w:p w14:paraId="0B174D17" w14:textId="77777777" w:rsidR="00070E73" w:rsidRPr="00070E73" w:rsidRDefault="00070E73" w:rsidP="00732C19">
      <w:pPr>
        <w:shd w:val="clear" w:color="auto" w:fill="FFFFFF"/>
        <w:suppressAutoHyphens/>
        <w:rPr>
          <w:rFonts w:cs="Leelawadee UI"/>
          <w:lang w:eastAsia="es-CO"/>
        </w:rPr>
      </w:pPr>
    </w:p>
    <w:p w14:paraId="7A7726F9" w14:textId="77777777" w:rsidR="0085151B" w:rsidRPr="00BE5E65" w:rsidRDefault="0085151B" w:rsidP="002C7C81">
      <w:pPr>
        <w:pStyle w:val="Prrafodelista"/>
        <w:numPr>
          <w:ilvl w:val="0"/>
          <w:numId w:val="106"/>
        </w:numPr>
        <w:shd w:val="clear" w:color="auto" w:fill="FFFFFF"/>
        <w:suppressAutoHyphens/>
        <w:ind w:left="1020" w:hanging="340"/>
        <w:contextualSpacing w:val="0"/>
        <w:rPr>
          <w:rFonts w:cs="Leelawadee UI"/>
          <w:lang w:val="es-ES_tradnl"/>
        </w:rPr>
      </w:pPr>
      <w:r w:rsidRPr="00BE5E65">
        <w:rPr>
          <w:rFonts w:cs="Leelawadee UI"/>
          <w:lang w:val="es-ES_tradnl"/>
        </w:rPr>
        <w:t xml:space="preserve">Si existe mora (Si o NO) </w:t>
      </w:r>
    </w:p>
    <w:p w14:paraId="481F082E" w14:textId="77777777" w:rsidR="0085151B" w:rsidRPr="00BE5E65" w:rsidRDefault="0085151B" w:rsidP="002C7C81">
      <w:pPr>
        <w:pStyle w:val="Prrafodelista"/>
        <w:numPr>
          <w:ilvl w:val="0"/>
          <w:numId w:val="106"/>
        </w:numPr>
        <w:shd w:val="clear" w:color="auto" w:fill="FFFFFF"/>
        <w:suppressAutoHyphens/>
        <w:ind w:left="1020" w:hanging="340"/>
        <w:contextualSpacing w:val="0"/>
        <w:rPr>
          <w:rFonts w:cs="Leelawadee UI"/>
          <w:lang w:val="es-ES_tradnl"/>
        </w:rPr>
      </w:pPr>
      <w:r w:rsidRPr="00BE5E65">
        <w:rPr>
          <w:rFonts w:cs="Leelawadee UI"/>
          <w:lang w:val="es-ES_tradnl"/>
        </w:rPr>
        <w:t xml:space="preserve">Si está en liquidación la EPS (Si o No) </w:t>
      </w:r>
    </w:p>
    <w:p w14:paraId="6989B1F0" w14:textId="77777777" w:rsidR="0085151B" w:rsidRPr="00BE5E65" w:rsidRDefault="0085151B" w:rsidP="002C7C81">
      <w:pPr>
        <w:pStyle w:val="Prrafodelista"/>
        <w:numPr>
          <w:ilvl w:val="0"/>
          <w:numId w:val="106"/>
        </w:numPr>
        <w:shd w:val="clear" w:color="auto" w:fill="FFFFFF"/>
        <w:suppressAutoHyphens/>
        <w:ind w:left="1020" w:hanging="340"/>
        <w:contextualSpacing w:val="0"/>
        <w:rPr>
          <w:rFonts w:cs="Leelawadee UI"/>
          <w:lang w:val="es-ES_tradnl"/>
        </w:rPr>
      </w:pPr>
      <w:r w:rsidRPr="00BE5E65">
        <w:rPr>
          <w:rFonts w:cs="Leelawadee UI"/>
          <w:lang w:val="es-ES_tradnl"/>
        </w:rPr>
        <w:t xml:space="preserve">Fecha probable del recaudo (día, mes, año) </w:t>
      </w:r>
    </w:p>
    <w:p w14:paraId="627C2D3C" w14:textId="58769C60" w:rsidR="0085151B" w:rsidRPr="00BE5E65" w:rsidRDefault="0085151B" w:rsidP="002C7C81">
      <w:pPr>
        <w:pStyle w:val="Prrafodelista"/>
        <w:numPr>
          <w:ilvl w:val="0"/>
          <w:numId w:val="106"/>
        </w:numPr>
        <w:shd w:val="clear" w:color="auto" w:fill="FFFFFF"/>
        <w:suppressAutoHyphens/>
        <w:ind w:left="1020" w:hanging="340"/>
        <w:contextualSpacing w:val="0"/>
        <w:rPr>
          <w:rFonts w:cs="Leelawadee UI"/>
          <w:lang w:val="es-ES_tradnl"/>
        </w:rPr>
      </w:pPr>
      <w:r w:rsidRPr="00BE5E65">
        <w:rPr>
          <w:rFonts w:cs="Leelawadee UI"/>
          <w:lang w:val="es-ES_tradnl"/>
        </w:rPr>
        <w:t>Valor estimado de recaudo en porcentaje del 0% al 100</w:t>
      </w:r>
      <w:r w:rsidR="00070E73">
        <w:rPr>
          <w:rFonts w:cs="Leelawadee UI"/>
          <w:lang w:val="es-ES_tradnl"/>
        </w:rPr>
        <w:t>%</w:t>
      </w:r>
    </w:p>
    <w:p w14:paraId="50E049F6" w14:textId="77777777" w:rsidR="0085151B" w:rsidRDefault="0085151B" w:rsidP="00732C19">
      <w:pPr>
        <w:pStyle w:val="Prrafodelista"/>
        <w:shd w:val="clear" w:color="auto" w:fill="FFFFFF"/>
        <w:suppressAutoHyphens/>
        <w:ind w:left="0"/>
        <w:contextualSpacing w:val="0"/>
        <w:rPr>
          <w:rFonts w:cs="Leelawadee UI"/>
          <w:lang w:eastAsia="es-CO"/>
        </w:rPr>
      </w:pPr>
    </w:p>
    <w:p w14:paraId="4782432D" w14:textId="0A7B38EE" w:rsidR="0085151B" w:rsidRPr="00BE5E65" w:rsidRDefault="00070E73" w:rsidP="00732C19">
      <w:pPr>
        <w:pStyle w:val="Prrafodelista"/>
        <w:shd w:val="clear" w:color="auto" w:fill="FFFFFF"/>
        <w:suppressAutoHyphens/>
        <w:ind w:left="0"/>
        <w:contextualSpacing w:val="0"/>
        <w:rPr>
          <w:rFonts w:cs="Leelawadee UI"/>
          <w:lang w:eastAsia="es-CO"/>
        </w:rPr>
      </w:pPr>
      <w:bookmarkStart w:id="54" w:name="_Hlk211262818"/>
      <w:r>
        <w:rPr>
          <w:rFonts w:cs="Leelawadee UI"/>
          <w:lang w:eastAsia="es-CO"/>
        </w:rPr>
        <w:t>Una vez</w:t>
      </w:r>
      <w:r w:rsidR="0085151B" w:rsidRPr="00BE5E65">
        <w:rPr>
          <w:rFonts w:cs="Leelawadee UI"/>
          <w:lang w:eastAsia="es-CO"/>
        </w:rPr>
        <w:t xml:space="preserve"> realiza</w:t>
      </w:r>
      <w:r>
        <w:rPr>
          <w:rFonts w:cs="Leelawadee UI"/>
          <w:lang w:eastAsia="es-CO"/>
        </w:rPr>
        <w:t>do</w:t>
      </w:r>
      <w:r w:rsidR="0085151B" w:rsidRPr="00BE5E65">
        <w:rPr>
          <w:rFonts w:cs="Leelawadee UI"/>
          <w:lang w:eastAsia="es-CO"/>
        </w:rPr>
        <w:t xml:space="preserve"> el análisis, la información debe ser enviada </w:t>
      </w:r>
      <w:r w:rsidR="007E72A7">
        <w:rPr>
          <w:rFonts w:cs="Leelawadee UI"/>
          <w:lang w:eastAsia="es-CO"/>
        </w:rPr>
        <w:t>al GGF (equipo de contabilidad y equipo de cartera)</w:t>
      </w:r>
      <w:r w:rsidR="0085151B" w:rsidRPr="00BE5E65">
        <w:rPr>
          <w:rFonts w:cs="Leelawadee UI"/>
          <w:lang w:eastAsia="es-CO"/>
        </w:rPr>
        <w:t xml:space="preserve">, </w:t>
      </w:r>
      <w:r w:rsidR="0085151B" w:rsidRPr="00070E73">
        <w:rPr>
          <w:rFonts w:cs="Leelawadee UI"/>
          <w:lang w:eastAsia="es-CO"/>
        </w:rPr>
        <w:t xml:space="preserve">con el fin de registrar la información </w:t>
      </w:r>
      <w:r w:rsidR="0085151B" w:rsidRPr="007E72A7">
        <w:rPr>
          <w:rFonts w:cs="Leelawadee UI"/>
          <w:lang w:eastAsia="es-CO"/>
        </w:rPr>
        <w:t>dentro de los primeros ocho (8) días del mes siguiente a la finalización de cada trimestre</w:t>
      </w:r>
      <w:r w:rsidR="0085151B" w:rsidRPr="00070E73">
        <w:rPr>
          <w:rFonts w:cs="Leelawadee UI"/>
          <w:lang w:eastAsia="es-CO"/>
        </w:rPr>
        <w:t>.</w:t>
      </w:r>
    </w:p>
    <w:p w14:paraId="6B57E2E5" w14:textId="77777777" w:rsidR="0085151B" w:rsidRDefault="0085151B" w:rsidP="00732C19">
      <w:pPr>
        <w:pStyle w:val="Prrafodelista"/>
        <w:ind w:left="0"/>
        <w:contextualSpacing w:val="0"/>
        <w:rPr>
          <w:rFonts w:cs="Leelawadee UI"/>
          <w:b/>
          <w:bCs/>
        </w:rPr>
      </w:pPr>
    </w:p>
    <w:bookmarkEnd w:id="54"/>
    <w:p w14:paraId="25A86B52" w14:textId="77777777" w:rsidR="0085151B" w:rsidRDefault="0085151B" w:rsidP="00732C19">
      <w:pPr>
        <w:pStyle w:val="Prrafodelista"/>
        <w:ind w:left="0"/>
        <w:contextualSpacing w:val="0"/>
        <w:rPr>
          <w:rFonts w:cs="Leelawadee UI"/>
          <w:b/>
          <w:bCs/>
        </w:rPr>
      </w:pPr>
      <w:r w:rsidRPr="00BE5E65">
        <w:rPr>
          <w:rFonts w:cs="Leelawadee UI"/>
          <w:b/>
          <w:bCs/>
        </w:rPr>
        <w:t>Información para Notas anuales:</w:t>
      </w:r>
    </w:p>
    <w:p w14:paraId="13A01463" w14:textId="77777777" w:rsidR="00070E73" w:rsidRPr="00BE5E65" w:rsidRDefault="00070E73" w:rsidP="00732C19">
      <w:pPr>
        <w:pStyle w:val="Prrafodelista"/>
        <w:ind w:left="0"/>
        <w:contextualSpacing w:val="0"/>
        <w:rPr>
          <w:rFonts w:cs="Leelawadee UI"/>
          <w:b/>
          <w:bCs/>
        </w:rPr>
      </w:pPr>
    </w:p>
    <w:p w14:paraId="4929F3A4" w14:textId="54A03493" w:rsidR="0085151B" w:rsidRPr="007E72A7" w:rsidRDefault="007E72A7" w:rsidP="007E72A7">
      <w:pPr>
        <w:rPr>
          <w:rFonts w:cs="Leelawadee UI"/>
        </w:rPr>
      </w:pPr>
      <w:r>
        <w:rPr>
          <w:rFonts w:cs="Leelawadee UI"/>
        </w:rPr>
        <w:t>El proceso de talento humano (G</w:t>
      </w:r>
      <w:r w:rsidR="00CC0CEE">
        <w:rPr>
          <w:rFonts w:cs="Leelawadee UI"/>
        </w:rPr>
        <w:t>G</w:t>
      </w:r>
      <w:r>
        <w:rPr>
          <w:rFonts w:cs="Leelawadee UI"/>
        </w:rPr>
        <w:t xml:space="preserve">H y DTs) </w:t>
      </w:r>
      <w:r w:rsidRPr="0095687B">
        <w:rPr>
          <w:rFonts w:cs="Leelawadee UI"/>
        </w:rPr>
        <w:t xml:space="preserve">debe proporcionar la información requerida por </w:t>
      </w:r>
      <w:r>
        <w:rPr>
          <w:rFonts w:cs="Leelawadee UI"/>
        </w:rPr>
        <w:t>el</w:t>
      </w:r>
      <w:r>
        <w:rPr>
          <w:rFonts w:cs="Leelawadee UI"/>
          <w:spacing w:val="-1"/>
        </w:rPr>
        <w:t xml:space="preserve"> (los) responsable (s) de la gestión </w:t>
      </w:r>
      <w:r w:rsidRPr="00BE5E65">
        <w:rPr>
          <w:rFonts w:cs="Leelawadee UI"/>
          <w:spacing w:val="-1"/>
        </w:rPr>
        <w:t>contab</w:t>
      </w:r>
      <w:r>
        <w:rPr>
          <w:rFonts w:cs="Leelawadee UI"/>
          <w:spacing w:val="-1"/>
        </w:rPr>
        <w:t>le en el GGF y DTs</w:t>
      </w:r>
      <w:r w:rsidRPr="0095687B">
        <w:rPr>
          <w:rFonts w:cs="Leelawadee UI"/>
        </w:rPr>
        <w:t xml:space="preserve"> para las notas y registros a los Estados Financieros con corte al 31 de diciembre de cada vigencia (contenidas en el presente manual respecto a revelaciones, acorde a los temas manejados por la dependencia) y cuando lo requieran las autoridades competentes. </w:t>
      </w:r>
      <w:r w:rsidR="0085151B" w:rsidRPr="007E72A7">
        <w:rPr>
          <w:rFonts w:cs="Leelawadee UI"/>
        </w:rPr>
        <w:t xml:space="preserve">Este requerimiento debe </w:t>
      </w:r>
      <w:r w:rsidR="001A6C49" w:rsidRPr="007E72A7">
        <w:rPr>
          <w:rFonts w:cs="Leelawadee UI"/>
        </w:rPr>
        <w:t>remitirse</w:t>
      </w:r>
      <w:r w:rsidR="0085151B" w:rsidRPr="007E72A7">
        <w:rPr>
          <w:rFonts w:cs="Leelawadee UI"/>
        </w:rPr>
        <w:t xml:space="preserve"> para su consolidación los </w:t>
      </w:r>
      <w:r w:rsidR="0085151B" w:rsidRPr="007E72A7">
        <w:rPr>
          <w:rFonts w:cs="Leelawadee UI"/>
          <w:b/>
          <w:bCs/>
          <w:u w:val="single"/>
        </w:rPr>
        <w:t xml:space="preserve">primeros </w:t>
      </w:r>
      <w:r w:rsidR="001A6C49" w:rsidRPr="007E72A7">
        <w:rPr>
          <w:rFonts w:cs="Leelawadee UI"/>
          <w:b/>
          <w:bCs/>
          <w:u w:val="single"/>
        </w:rPr>
        <w:t>ocho (</w:t>
      </w:r>
      <w:r w:rsidR="0085151B" w:rsidRPr="007E72A7">
        <w:rPr>
          <w:rFonts w:cs="Leelawadee UI"/>
          <w:b/>
          <w:bCs/>
          <w:u w:val="single"/>
        </w:rPr>
        <w:t>8</w:t>
      </w:r>
      <w:r w:rsidR="001A6C49" w:rsidRPr="007E72A7">
        <w:rPr>
          <w:rFonts w:cs="Leelawadee UI"/>
          <w:b/>
          <w:bCs/>
          <w:u w:val="single"/>
        </w:rPr>
        <w:t>)</w:t>
      </w:r>
      <w:r w:rsidR="0085151B" w:rsidRPr="007E72A7">
        <w:rPr>
          <w:rFonts w:cs="Leelawadee UI"/>
          <w:b/>
          <w:bCs/>
          <w:u w:val="single"/>
        </w:rPr>
        <w:t xml:space="preserve"> días calendario</w:t>
      </w:r>
      <w:r w:rsidR="0085151B" w:rsidRPr="007E72A7">
        <w:rPr>
          <w:rFonts w:cs="Leelawadee UI"/>
        </w:rPr>
        <w:t xml:space="preserve"> del mes de enero del siguiente año. Adicionalmente</w:t>
      </w:r>
      <w:r w:rsidR="003B2B5A" w:rsidRPr="007E72A7">
        <w:rPr>
          <w:rFonts w:cs="Leelawadee UI"/>
        </w:rPr>
        <w:t>,</w:t>
      </w:r>
      <w:r w:rsidR="0085151B" w:rsidRPr="007E72A7">
        <w:rPr>
          <w:rFonts w:cs="Leelawadee UI"/>
        </w:rPr>
        <w:t xml:space="preserve"> atender la Circular de cierre de vigencia y apertura de inicio de vigencia.</w:t>
      </w:r>
    </w:p>
    <w:p w14:paraId="6F66EB4A" w14:textId="77777777" w:rsidR="00732C19" w:rsidRPr="00BE5E65" w:rsidRDefault="00732C19" w:rsidP="00732C19">
      <w:pPr>
        <w:pStyle w:val="Prrafodelista"/>
        <w:ind w:left="680"/>
        <w:contextualSpacing w:val="0"/>
        <w:rPr>
          <w:rFonts w:cs="Leelawadee UI"/>
        </w:rPr>
      </w:pPr>
    </w:p>
    <w:p w14:paraId="6974C606" w14:textId="45044BD6" w:rsidR="0085151B" w:rsidRPr="007E72A7" w:rsidRDefault="007E72A7" w:rsidP="007E72A7">
      <w:pPr>
        <w:rPr>
          <w:rFonts w:cs="Leelawadee UI"/>
        </w:rPr>
      </w:pPr>
      <w:r>
        <w:rPr>
          <w:rFonts w:cs="Leelawadee UI"/>
        </w:rPr>
        <w:t>Por otra parte y t</w:t>
      </w:r>
      <w:r w:rsidR="0085151B" w:rsidRPr="007E72A7">
        <w:rPr>
          <w:rFonts w:cs="Leelawadee UI"/>
        </w:rPr>
        <w:t xml:space="preserve">eniendo en cuenta que las estimaciones por deterioro de incapacidades se realizan de manera individual, el responsable del Grupo de Gestión Humana </w:t>
      </w:r>
      <w:r>
        <w:rPr>
          <w:rFonts w:cs="Leelawadee UI"/>
        </w:rPr>
        <w:t xml:space="preserve">o de la Dirección Territorial </w:t>
      </w:r>
      <w:r w:rsidR="0085151B" w:rsidRPr="007E72A7">
        <w:rPr>
          <w:rFonts w:cs="Leelawadee UI"/>
        </w:rPr>
        <w:t>debe suministrar:</w:t>
      </w:r>
    </w:p>
    <w:p w14:paraId="0991EC2A" w14:textId="77777777" w:rsidR="001A6C49" w:rsidRDefault="001A6C49" w:rsidP="00732C19">
      <w:pPr>
        <w:pStyle w:val="Prrafodelista"/>
        <w:autoSpaceDE w:val="0"/>
        <w:autoSpaceDN w:val="0"/>
        <w:adjustRightInd w:val="0"/>
        <w:ind w:left="680"/>
        <w:contextualSpacing w:val="0"/>
        <w:rPr>
          <w:rFonts w:cs="Leelawadee UI"/>
        </w:rPr>
      </w:pPr>
    </w:p>
    <w:p w14:paraId="3FDDC027" w14:textId="604062CD" w:rsidR="0085151B" w:rsidRPr="00BE5E65" w:rsidRDefault="0085151B" w:rsidP="007E72A7">
      <w:pPr>
        <w:pStyle w:val="Prrafodelista"/>
        <w:autoSpaceDE w:val="0"/>
        <w:autoSpaceDN w:val="0"/>
        <w:adjustRightInd w:val="0"/>
        <w:ind w:left="426"/>
        <w:contextualSpacing w:val="0"/>
        <w:rPr>
          <w:rFonts w:cs="Leelawadee UI"/>
        </w:rPr>
      </w:pPr>
      <w:r w:rsidRPr="00BE5E65">
        <w:rPr>
          <w:rFonts w:cs="Leelawadee UI"/>
        </w:rPr>
        <w:t xml:space="preserve">a) </w:t>
      </w:r>
      <w:r w:rsidR="001A6C49" w:rsidRPr="00BE5E65">
        <w:rPr>
          <w:rFonts w:cs="Leelawadee UI"/>
        </w:rPr>
        <w:t>Un</w:t>
      </w:r>
      <w:r w:rsidRPr="00BE5E65">
        <w:rPr>
          <w:rFonts w:cs="Leelawadee UI"/>
        </w:rPr>
        <w:t xml:space="preserve"> análisis de la antigüedad de las cuentas por cobrar que estén en mora, pero no deterioradas al final del periodo</w:t>
      </w:r>
      <w:r w:rsidR="007E72A7">
        <w:rPr>
          <w:rFonts w:cs="Leelawadee UI"/>
        </w:rPr>
        <w:t>.</w:t>
      </w:r>
    </w:p>
    <w:p w14:paraId="39216831" w14:textId="2E3CFFAC" w:rsidR="0085151B" w:rsidRDefault="0085151B" w:rsidP="007E72A7">
      <w:pPr>
        <w:pStyle w:val="Prrafodelista"/>
        <w:autoSpaceDE w:val="0"/>
        <w:autoSpaceDN w:val="0"/>
        <w:adjustRightInd w:val="0"/>
        <w:ind w:left="426"/>
        <w:contextualSpacing w:val="0"/>
        <w:rPr>
          <w:rFonts w:cs="Leelawadee UI"/>
        </w:rPr>
      </w:pPr>
      <w:r w:rsidRPr="00BE5E65">
        <w:rPr>
          <w:rFonts w:cs="Leelawadee UI"/>
        </w:rPr>
        <w:t xml:space="preserve">b) </w:t>
      </w:r>
      <w:r w:rsidR="007E72A7">
        <w:rPr>
          <w:rFonts w:cs="Leelawadee UI"/>
        </w:rPr>
        <w:t>U</w:t>
      </w:r>
      <w:r w:rsidRPr="00BE5E65">
        <w:rPr>
          <w:rFonts w:cs="Leelawadee UI"/>
        </w:rPr>
        <w:t xml:space="preserve">n análisis de las cuentas por cobrar deterioradas, incluyendo los factores que la entidad haya considerado para determinar su deterioro. </w:t>
      </w:r>
    </w:p>
    <w:p w14:paraId="51A6F957" w14:textId="77777777" w:rsidR="0085151B" w:rsidRPr="00A31946" w:rsidRDefault="0085151B" w:rsidP="00732C19">
      <w:pPr>
        <w:autoSpaceDE w:val="0"/>
        <w:autoSpaceDN w:val="0"/>
        <w:adjustRightInd w:val="0"/>
        <w:rPr>
          <w:rFonts w:cs="Leelawadee UI"/>
        </w:rPr>
      </w:pPr>
    </w:p>
    <w:p w14:paraId="0DB85AC5" w14:textId="01EE467D" w:rsidR="0085151B" w:rsidRPr="00732C19" w:rsidRDefault="007E72A7" w:rsidP="00732C19">
      <w:pPr>
        <w:pStyle w:val="Ttulo3"/>
        <w:rPr>
          <w:rFonts w:cs="Leelawadee UI"/>
          <w:szCs w:val="24"/>
        </w:rPr>
      </w:pPr>
      <w:bookmarkStart w:id="55" w:name="_Toc218024422"/>
      <w:r>
        <w:rPr>
          <w:rFonts w:cs="Leelawadee UI"/>
          <w:szCs w:val="24"/>
        </w:rPr>
        <w:lastRenderedPageBreak/>
        <w:t>Proceso de Recursos Físicos e infraestructura</w:t>
      </w:r>
      <w:bookmarkEnd w:id="55"/>
    </w:p>
    <w:p w14:paraId="747EFB13" w14:textId="77777777" w:rsidR="0085151B" w:rsidRPr="00A31946" w:rsidRDefault="0085151B" w:rsidP="00732C19"/>
    <w:p w14:paraId="4672FAFE" w14:textId="53133964" w:rsidR="0085151B" w:rsidRPr="00732C19" w:rsidRDefault="007E72A7" w:rsidP="00732C19">
      <w:pPr>
        <w:pStyle w:val="Ttulo4"/>
        <w:rPr>
          <w:rFonts w:cs="Leelawadee UI"/>
        </w:rPr>
      </w:pPr>
      <w:bookmarkStart w:id="56" w:name="_Toc216192928"/>
      <w:r>
        <w:rPr>
          <w:rFonts w:cs="Leelawadee UI"/>
        </w:rPr>
        <w:t xml:space="preserve">Gestión </w:t>
      </w:r>
      <w:r w:rsidR="0085151B" w:rsidRPr="00732C19">
        <w:rPr>
          <w:rFonts w:cs="Leelawadee UI"/>
        </w:rPr>
        <w:t>de Recursos Físicos</w:t>
      </w:r>
      <w:bookmarkEnd w:id="56"/>
      <w:r w:rsidR="00304DB4">
        <w:rPr>
          <w:rFonts w:cs="Leelawadee UI"/>
        </w:rPr>
        <w:t xml:space="preserve"> e infraestructura</w:t>
      </w:r>
    </w:p>
    <w:p w14:paraId="4413BC1D" w14:textId="77777777" w:rsidR="0085151B" w:rsidRDefault="0085151B" w:rsidP="00732C19">
      <w:pPr>
        <w:rPr>
          <w:rFonts w:cs="Leelawadee UI"/>
          <w:spacing w:val="-1"/>
        </w:rPr>
      </w:pPr>
    </w:p>
    <w:p w14:paraId="44247635" w14:textId="5ABCA588" w:rsidR="0085151B" w:rsidRPr="00BE5E65" w:rsidRDefault="0085151B" w:rsidP="00732C19">
      <w:pPr>
        <w:rPr>
          <w:rFonts w:cs="Leelawadee UI"/>
          <w:spacing w:val="-1"/>
        </w:rPr>
      </w:pPr>
      <w:r w:rsidRPr="00BE5E65">
        <w:rPr>
          <w:rFonts w:cs="Leelawadee UI"/>
          <w:spacing w:val="-1"/>
        </w:rPr>
        <w:t xml:space="preserve">La información que se produce en el módulo de activos fijos es la base para reconocer contablemente los hechos económicos; precisando que esta información es administrada por el </w:t>
      </w:r>
      <w:r w:rsidRPr="00BE5E65">
        <w:rPr>
          <w:rFonts w:cs="Leelawadee UI"/>
          <w:spacing w:val="1"/>
        </w:rPr>
        <w:t>r</w:t>
      </w:r>
      <w:r w:rsidRPr="00BE5E65">
        <w:rPr>
          <w:rFonts w:cs="Leelawadee UI"/>
        </w:rPr>
        <w:t>es</w:t>
      </w:r>
      <w:r w:rsidRPr="00BE5E65">
        <w:rPr>
          <w:rFonts w:cs="Leelawadee UI"/>
          <w:spacing w:val="-1"/>
        </w:rPr>
        <w:t>p</w:t>
      </w:r>
      <w:r w:rsidRPr="00BE5E65">
        <w:rPr>
          <w:rFonts w:cs="Leelawadee UI"/>
        </w:rPr>
        <w:t>o</w:t>
      </w:r>
      <w:r w:rsidRPr="00BE5E65">
        <w:rPr>
          <w:rFonts w:cs="Leelawadee UI"/>
          <w:spacing w:val="-1"/>
        </w:rPr>
        <w:t>n</w:t>
      </w:r>
      <w:r w:rsidRPr="00BE5E65">
        <w:rPr>
          <w:rFonts w:cs="Leelawadee UI"/>
        </w:rPr>
        <w:t>sa</w:t>
      </w:r>
      <w:r w:rsidRPr="00BE5E65">
        <w:rPr>
          <w:rFonts w:cs="Leelawadee UI"/>
          <w:spacing w:val="-1"/>
        </w:rPr>
        <w:t>bl</w:t>
      </w:r>
      <w:r w:rsidRPr="00BE5E65">
        <w:rPr>
          <w:rFonts w:cs="Leelawadee UI"/>
        </w:rPr>
        <w:t>e</w:t>
      </w:r>
      <w:r w:rsidRPr="00BE5E65">
        <w:rPr>
          <w:rFonts w:cs="Leelawadee UI"/>
          <w:spacing w:val="2"/>
        </w:rPr>
        <w:t xml:space="preserve"> </w:t>
      </w:r>
      <w:r w:rsidRPr="00BE5E65">
        <w:rPr>
          <w:rFonts w:cs="Leelawadee UI"/>
        </w:rPr>
        <w:t>de</w:t>
      </w:r>
      <w:r w:rsidRPr="00BE5E65">
        <w:rPr>
          <w:rFonts w:cs="Leelawadee UI"/>
          <w:spacing w:val="-1"/>
        </w:rPr>
        <w:t xml:space="preserve"> </w:t>
      </w:r>
      <w:r w:rsidR="007E72A7">
        <w:rPr>
          <w:rFonts w:cs="Leelawadee UI"/>
          <w:spacing w:val="-1"/>
        </w:rPr>
        <w:t>inventario (ya sea de Sede Central</w:t>
      </w:r>
      <w:r w:rsidR="00961596">
        <w:rPr>
          <w:rFonts w:cs="Leelawadee UI"/>
          <w:spacing w:val="-1"/>
        </w:rPr>
        <w:t xml:space="preserve"> o de la</w:t>
      </w:r>
      <w:r w:rsidR="007E72A7">
        <w:rPr>
          <w:rFonts w:cs="Leelawadee UI"/>
          <w:spacing w:val="-1"/>
        </w:rPr>
        <w:t xml:space="preserve"> correspondiente Dirección Territorial)</w:t>
      </w:r>
      <w:r w:rsidR="00961596">
        <w:rPr>
          <w:rFonts w:cs="Leelawadee UI"/>
          <w:spacing w:val="-1"/>
        </w:rPr>
        <w:t xml:space="preserve">, al (los) responsable (s) de la gestión </w:t>
      </w:r>
      <w:r w:rsidR="00961596" w:rsidRPr="00BE5E65">
        <w:rPr>
          <w:rFonts w:cs="Leelawadee UI"/>
          <w:spacing w:val="-1"/>
        </w:rPr>
        <w:t>contab</w:t>
      </w:r>
      <w:r w:rsidR="00961596">
        <w:rPr>
          <w:rFonts w:cs="Leelawadee UI"/>
          <w:spacing w:val="-1"/>
        </w:rPr>
        <w:t xml:space="preserve">le en el GGF </w:t>
      </w:r>
      <w:r w:rsidR="006B69EF">
        <w:rPr>
          <w:rFonts w:cs="Leelawadee UI"/>
          <w:spacing w:val="-1"/>
        </w:rPr>
        <w:t>o</w:t>
      </w:r>
      <w:r w:rsidR="00961596">
        <w:rPr>
          <w:rFonts w:cs="Leelawadee UI"/>
          <w:spacing w:val="-1"/>
        </w:rPr>
        <w:t xml:space="preserve"> DTs;</w:t>
      </w:r>
      <w:r w:rsidRPr="00BE5E65">
        <w:rPr>
          <w:rFonts w:cs="Leelawadee UI"/>
          <w:spacing w:val="-1"/>
        </w:rPr>
        <w:t xml:space="preserve"> quien</w:t>
      </w:r>
      <w:r w:rsidR="006B69EF">
        <w:rPr>
          <w:rFonts w:cs="Leelawadee UI"/>
          <w:spacing w:val="-1"/>
        </w:rPr>
        <w:t>es</w:t>
      </w:r>
      <w:r w:rsidRPr="00BE5E65">
        <w:rPr>
          <w:rFonts w:cs="Leelawadee UI"/>
          <w:spacing w:val="-1"/>
        </w:rPr>
        <w:t xml:space="preserve"> </w:t>
      </w:r>
      <w:r w:rsidR="006B69EF">
        <w:rPr>
          <w:rFonts w:cs="Leelawadee UI"/>
          <w:spacing w:val="-1"/>
        </w:rPr>
        <w:t>son</w:t>
      </w:r>
      <w:r w:rsidRPr="00BE5E65">
        <w:rPr>
          <w:rFonts w:cs="Leelawadee UI"/>
          <w:spacing w:val="-1"/>
        </w:rPr>
        <w:t xml:space="preserve"> </w:t>
      </w:r>
      <w:r w:rsidR="006B69EF">
        <w:rPr>
          <w:rFonts w:cs="Leelawadee UI"/>
          <w:spacing w:val="-1"/>
        </w:rPr>
        <w:t>los</w:t>
      </w:r>
      <w:r w:rsidRPr="00BE5E65">
        <w:rPr>
          <w:rFonts w:cs="Leelawadee UI"/>
          <w:spacing w:val="-1"/>
        </w:rPr>
        <w:t xml:space="preserve"> encargado</w:t>
      </w:r>
      <w:r w:rsidR="006B69EF">
        <w:rPr>
          <w:rFonts w:cs="Leelawadee UI"/>
          <w:spacing w:val="-1"/>
        </w:rPr>
        <w:t>s</w:t>
      </w:r>
      <w:r w:rsidRPr="00BE5E65">
        <w:rPr>
          <w:rFonts w:cs="Leelawadee UI"/>
          <w:spacing w:val="-1"/>
        </w:rPr>
        <w:t xml:space="preserve"> de registrar, detallar, controlar y de identificar los bienes de </w:t>
      </w:r>
      <w:r w:rsidRPr="00BE5E65">
        <w:rPr>
          <w:rFonts w:cs="Leelawadee UI"/>
        </w:rPr>
        <w:t>Parques Nacionales Naturales de Colombia</w:t>
      </w:r>
      <w:r w:rsidRPr="00BE5E65">
        <w:rPr>
          <w:rFonts w:cs="Leelawadee UI"/>
          <w:spacing w:val="-1"/>
        </w:rPr>
        <w:t xml:space="preserve"> en forma individualizada. Consecuentemente, esta base de datos se asimila a los auxiliares de las cuentas y subcuentas que conforman los estados contables, por lo que, en aras de la eficiencia operativa, en el módulo de contabilidad no se registra ni controla su detalle, la actividad que se ejecuta es de la conciliación de la información a nivel de subcuenta contable. </w:t>
      </w:r>
    </w:p>
    <w:p w14:paraId="45D7A8A5" w14:textId="77777777" w:rsidR="0085151B" w:rsidRDefault="0085151B" w:rsidP="00732C19">
      <w:pPr>
        <w:rPr>
          <w:rFonts w:cs="Leelawadee UI"/>
          <w:spacing w:val="-1"/>
        </w:rPr>
      </w:pPr>
    </w:p>
    <w:p w14:paraId="7D6D902A" w14:textId="644A6D8F" w:rsidR="0085151B" w:rsidRDefault="0085151B" w:rsidP="00732C19">
      <w:pPr>
        <w:rPr>
          <w:rFonts w:cs="Leelawadee UI"/>
          <w:spacing w:val="-1"/>
        </w:rPr>
      </w:pPr>
      <w:r w:rsidRPr="00BE5E65">
        <w:rPr>
          <w:rFonts w:cs="Leelawadee UI"/>
          <w:spacing w:val="-1"/>
        </w:rPr>
        <w:t>El responsable asignado por el Grupo de Procesos Corporativos</w:t>
      </w:r>
      <w:r w:rsidR="00961596">
        <w:rPr>
          <w:rFonts w:cs="Leelawadee UI"/>
          <w:spacing w:val="-1"/>
        </w:rPr>
        <w:t xml:space="preserve"> (en sede central) o Grupo Interno de Trabajo de la Dirección Territorial, </w:t>
      </w:r>
      <w:r w:rsidRPr="00BE5E65">
        <w:rPr>
          <w:rFonts w:cs="Leelawadee UI"/>
          <w:spacing w:val="-1"/>
        </w:rPr>
        <w:t xml:space="preserve">debe radicar la siguiente información: </w:t>
      </w:r>
    </w:p>
    <w:p w14:paraId="7A7FB805" w14:textId="77777777" w:rsidR="00767E65" w:rsidRPr="007E72A7" w:rsidRDefault="00767E65" w:rsidP="00732C19">
      <w:pPr>
        <w:rPr>
          <w:rFonts w:cs="Leelawadee UI"/>
          <w:spacing w:val="-1"/>
        </w:rPr>
      </w:pPr>
    </w:p>
    <w:p w14:paraId="6F408D5F" w14:textId="743A3A4C" w:rsidR="0085151B" w:rsidRPr="00BE5E65" w:rsidRDefault="007E72A7" w:rsidP="002C7C81">
      <w:pPr>
        <w:pStyle w:val="Prrafodelista"/>
        <w:numPr>
          <w:ilvl w:val="1"/>
          <w:numId w:val="8"/>
        </w:numPr>
        <w:autoSpaceDE w:val="0"/>
        <w:autoSpaceDN w:val="0"/>
        <w:adjustRightInd w:val="0"/>
        <w:ind w:left="680" w:hanging="340"/>
        <w:contextualSpacing w:val="0"/>
        <w:rPr>
          <w:rFonts w:cs="Leelawadee UI"/>
        </w:rPr>
      </w:pPr>
      <w:r w:rsidRPr="00961596">
        <w:rPr>
          <w:rFonts w:cs="Leelawadee UI"/>
        </w:rPr>
        <w:t xml:space="preserve">Remitir </w:t>
      </w:r>
      <w:r w:rsidRPr="00BE5E65">
        <w:rPr>
          <w:rFonts w:cs="Leelawadee UI"/>
        </w:rPr>
        <w:t xml:space="preserve">en medio magnético (Orfeo) al </w:t>
      </w:r>
      <w:r w:rsidRPr="00CC0CEE">
        <w:rPr>
          <w:rFonts w:cs="Leelawadee UI"/>
        </w:rPr>
        <w:t>GGF</w:t>
      </w:r>
      <w:r w:rsidR="00FB63DF">
        <w:rPr>
          <w:rFonts w:cs="Leelawadee UI"/>
        </w:rPr>
        <w:t xml:space="preserve"> o Grupo interno de trabajo, </w:t>
      </w:r>
      <w:r w:rsidR="00961596">
        <w:rPr>
          <w:rFonts w:cs="Leelawadee UI"/>
        </w:rPr>
        <w:t xml:space="preserve">durante </w:t>
      </w:r>
      <w:r w:rsidR="0085151B" w:rsidRPr="00BE5E65">
        <w:rPr>
          <w:rFonts w:cs="Leelawadee UI"/>
          <w:b/>
          <w:bCs/>
          <w:u w:val="single"/>
        </w:rPr>
        <w:t>los primeros</w:t>
      </w:r>
      <w:r w:rsidR="00767E65">
        <w:rPr>
          <w:rFonts w:cs="Leelawadee UI"/>
          <w:b/>
          <w:bCs/>
          <w:u w:val="single"/>
        </w:rPr>
        <w:t xml:space="preserve"> ocho</w:t>
      </w:r>
      <w:r w:rsidR="0085151B" w:rsidRPr="00BE5E65">
        <w:rPr>
          <w:rFonts w:cs="Leelawadee UI"/>
          <w:b/>
          <w:bCs/>
          <w:u w:val="single"/>
        </w:rPr>
        <w:t xml:space="preserve"> </w:t>
      </w:r>
      <w:r w:rsidR="00767E65">
        <w:rPr>
          <w:rFonts w:cs="Leelawadee UI"/>
          <w:b/>
          <w:bCs/>
          <w:u w:val="single"/>
        </w:rPr>
        <w:t>(</w:t>
      </w:r>
      <w:r w:rsidR="0085151B" w:rsidRPr="00BE5E65">
        <w:rPr>
          <w:rFonts w:cs="Leelawadee UI"/>
          <w:b/>
          <w:bCs/>
          <w:u w:val="single"/>
        </w:rPr>
        <w:t>8</w:t>
      </w:r>
      <w:r w:rsidR="00767E65">
        <w:rPr>
          <w:rFonts w:cs="Leelawadee UI"/>
          <w:b/>
          <w:bCs/>
          <w:u w:val="single"/>
        </w:rPr>
        <w:t>)</w:t>
      </w:r>
      <w:r w:rsidR="0085151B" w:rsidRPr="00BE5E65">
        <w:rPr>
          <w:rFonts w:cs="Leelawadee UI"/>
          <w:b/>
          <w:bCs/>
          <w:u w:val="single"/>
        </w:rPr>
        <w:t xml:space="preserve"> días calendario de cada mes</w:t>
      </w:r>
      <w:r w:rsidR="0085151B" w:rsidRPr="00BE5E65">
        <w:rPr>
          <w:rFonts w:cs="Leelawadee UI"/>
        </w:rPr>
        <w:t>, el boletín de almacén</w:t>
      </w:r>
      <w:r w:rsidR="00961596">
        <w:rPr>
          <w:rFonts w:cs="Leelawadee UI"/>
        </w:rPr>
        <w:t xml:space="preserve"> </w:t>
      </w:r>
      <w:r w:rsidR="0085151B" w:rsidRPr="00BE5E65">
        <w:rPr>
          <w:rFonts w:cs="Leelawadee UI"/>
        </w:rPr>
        <w:t>correspondiente al mes anterior</w:t>
      </w:r>
      <w:r w:rsidR="00961596">
        <w:rPr>
          <w:rFonts w:cs="Leelawadee UI"/>
        </w:rPr>
        <w:t xml:space="preserve"> </w:t>
      </w:r>
      <w:r w:rsidR="00FB63DF">
        <w:rPr>
          <w:rFonts w:cs="Leelawadee UI"/>
        </w:rPr>
        <w:t xml:space="preserve">debidamente </w:t>
      </w:r>
      <w:r w:rsidR="00961596" w:rsidRPr="00BE5E65">
        <w:rPr>
          <w:rFonts w:cs="Leelawadee UI"/>
        </w:rPr>
        <w:t>firmado</w:t>
      </w:r>
      <w:r w:rsidR="00961596">
        <w:rPr>
          <w:rFonts w:cs="Leelawadee UI"/>
        </w:rPr>
        <w:t>,</w:t>
      </w:r>
      <w:r w:rsidR="0085151B" w:rsidRPr="00BE5E65">
        <w:rPr>
          <w:rFonts w:cs="Leelawadee UI"/>
        </w:rPr>
        <w:t xml:space="preserve"> en el que conste </w:t>
      </w:r>
      <w:r w:rsidR="00FB63DF">
        <w:rPr>
          <w:rFonts w:cs="Leelawadee UI"/>
        </w:rPr>
        <w:t xml:space="preserve">el </w:t>
      </w:r>
      <w:r w:rsidR="0085151B" w:rsidRPr="00BE5E65">
        <w:rPr>
          <w:rFonts w:cs="Leelawadee UI"/>
        </w:rPr>
        <w:t>detalle de Inventarios, Propiedades Planta y Equipo de bienes muebles e inmuebles</w:t>
      </w:r>
      <w:r w:rsidR="00FB63DF">
        <w:rPr>
          <w:rFonts w:cs="Leelawadee UI"/>
        </w:rPr>
        <w:t xml:space="preserve"> y </w:t>
      </w:r>
      <w:r w:rsidR="0085151B" w:rsidRPr="00BE5E65">
        <w:rPr>
          <w:rFonts w:cs="Leelawadee UI"/>
        </w:rPr>
        <w:t xml:space="preserve">activos intangibles, respaldados con los soportes físicos de ingreso, reclasificación o retiro de cualquier elemento o bien. Con esta información, </w:t>
      </w:r>
      <w:r w:rsidR="00961596">
        <w:rPr>
          <w:rFonts w:cs="Leelawadee UI"/>
        </w:rPr>
        <w:t>el</w:t>
      </w:r>
      <w:r w:rsidR="00961596">
        <w:rPr>
          <w:rFonts w:cs="Leelawadee UI"/>
          <w:spacing w:val="-1"/>
        </w:rPr>
        <w:t xml:space="preserve"> (los) responsable (s) de la gestión </w:t>
      </w:r>
      <w:r w:rsidR="00961596" w:rsidRPr="00BE5E65">
        <w:rPr>
          <w:rFonts w:cs="Leelawadee UI"/>
          <w:spacing w:val="-1"/>
        </w:rPr>
        <w:t>contab</w:t>
      </w:r>
      <w:r w:rsidR="00961596">
        <w:rPr>
          <w:rFonts w:cs="Leelawadee UI"/>
          <w:spacing w:val="-1"/>
        </w:rPr>
        <w:t>le en el GGF y DTs</w:t>
      </w:r>
      <w:r w:rsidR="0085151B" w:rsidRPr="00BE5E65">
        <w:rPr>
          <w:rFonts w:cs="Leelawadee UI"/>
        </w:rPr>
        <w:t xml:space="preserve"> verifica y registra en el SIIF Nación la información a nivel de subcuenta de las cuentas de Inventarios y Propiedades Planta y Equipo. En caso de presentarse diferencias, se deben realizar las correcciones desde el módulo de origen o si se hace necesario</w:t>
      </w:r>
      <w:r w:rsidR="003B2B5A">
        <w:rPr>
          <w:rFonts w:cs="Leelawadee UI"/>
        </w:rPr>
        <w:t>,</w:t>
      </w:r>
      <w:r w:rsidR="0085151B" w:rsidRPr="00BE5E65">
        <w:rPr>
          <w:rFonts w:cs="Leelawadee UI"/>
        </w:rPr>
        <w:t xml:space="preserve"> realizar los ajustes contables a que haya lugar, previa justificación del responsable del módulo de activos fijos, la cual debe ser realizada de manera escrita.</w:t>
      </w:r>
    </w:p>
    <w:p w14:paraId="1A7C67EE" w14:textId="69A07E3C" w:rsidR="0085151B" w:rsidRPr="00BE5E65" w:rsidRDefault="0085151B" w:rsidP="002C7C81">
      <w:pPr>
        <w:pStyle w:val="Prrafodelista"/>
        <w:numPr>
          <w:ilvl w:val="1"/>
          <w:numId w:val="8"/>
        </w:numPr>
        <w:autoSpaceDE w:val="0"/>
        <w:autoSpaceDN w:val="0"/>
        <w:adjustRightInd w:val="0"/>
        <w:ind w:left="680" w:hanging="340"/>
        <w:contextualSpacing w:val="0"/>
        <w:rPr>
          <w:rFonts w:cs="Leelawadee UI"/>
        </w:rPr>
      </w:pPr>
      <w:r w:rsidRPr="00BE5E65">
        <w:rPr>
          <w:rFonts w:cs="Leelawadee UI"/>
        </w:rPr>
        <w:t xml:space="preserve">Verificar en el software administrativo para el manejo de propiedades, planta y equipo, que no se encuentren registrados en una misma categoría terrenos y edificaciones. En caso de que se </w:t>
      </w:r>
      <w:r w:rsidR="00FB63DF">
        <w:rPr>
          <w:rFonts w:cs="Leelawadee UI"/>
        </w:rPr>
        <w:t>requiera,</w:t>
      </w:r>
      <w:r w:rsidRPr="00BE5E65">
        <w:rPr>
          <w:rFonts w:cs="Leelawadee UI"/>
        </w:rPr>
        <w:t xml:space="preserve"> realizar la adecuada distribución</w:t>
      </w:r>
      <w:r w:rsidR="00FB63DF">
        <w:rPr>
          <w:rFonts w:cs="Leelawadee UI"/>
        </w:rPr>
        <w:t xml:space="preserve"> y</w:t>
      </w:r>
      <w:r w:rsidRPr="00BE5E65">
        <w:rPr>
          <w:rFonts w:cs="Leelawadee UI"/>
        </w:rPr>
        <w:t xml:space="preserve"> la dependencia correspondiente</w:t>
      </w:r>
      <w:r w:rsidR="00FB63DF">
        <w:rPr>
          <w:rFonts w:cs="Leelawadee UI"/>
        </w:rPr>
        <w:t xml:space="preserve"> podrá</w:t>
      </w:r>
      <w:r w:rsidRPr="00BE5E65">
        <w:rPr>
          <w:rFonts w:cs="Leelawadee UI"/>
        </w:rPr>
        <w:t xml:space="preserve"> solicitar apoyo al Grupo de Infraestructura y </w:t>
      </w:r>
      <w:r>
        <w:rPr>
          <w:rFonts w:cs="Leelawadee UI"/>
        </w:rPr>
        <w:t>a</w:t>
      </w:r>
      <w:r w:rsidRPr="00BE5E65">
        <w:rPr>
          <w:rFonts w:cs="Leelawadee UI"/>
        </w:rPr>
        <w:t>l Grupo de Predios, según su competencia.</w:t>
      </w:r>
    </w:p>
    <w:p w14:paraId="31ABD706" w14:textId="77777777" w:rsidR="0085151B" w:rsidRPr="00BE5E65" w:rsidRDefault="0085151B" w:rsidP="002C7C81">
      <w:pPr>
        <w:pStyle w:val="Prrafodelista"/>
        <w:numPr>
          <w:ilvl w:val="1"/>
          <w:numId w:val="8"/>
        </w:numPr>
        <w:autoSpaceDE w:val="0"/>
        <w:autoSpaceDN w:val="0"/>
        <w:adjustRightInd w:val="0"/>
        <w:ind w:left="680" w:hanging="340"/>
        <w:contextualSpacing w:val="0"/>
        <w:rPr>
          <w:rFonts w:cs="Leelawadee UI"/>
        </w:rPr>
      </w:pPr>
      <w:r w:rsidRPr="00BE5E65">
        <w:rPr>
          <w:rFonts w:cs="Leelawadee UI"/>
        </w:rPr>
        <w:t>Verificar que las vidas útiles asignadas a cada categoría de activos se encuentren dentro de los rangos establecidos en este manual.</w:t>
      </w:r>
    </w:p>
    <w:p w14:paraId="2864D88C" w14:textId="4A7A6446" w:rsidR="0085151B" w:rsidRPr="00BE5E65" w:rsidRDefault="0085151B" w:rsidP="002C7C81">
      <w:pPr>
        <w:pStyle w:val="Prrafodelista"/>
        <w:numPr>
          <w:ilvl w:val="1"/>
          <w:numId w:val="8"/>
        </w:numPr>
        <w:autoSpaceDE w:val="0"/>
        <w:autoSpaceDN w:val="0"/>
        <w:adjustRightInd w:val="0"/>
        <w:ind w:left="680" w:hanging="340"/>
        <w:contextualSpacing w:val="0"/>
        <w:rPr>
          <w:rFonts w:cs="Leelawadee UI"/>
        </w:rPr>
      </w:pPr>
      <w:r w:rsidRPr="00BE5E65">
        <w:rPr>
          <w:rFonts w:cs="Leelawadee UI"/>
        </w:rPr>
        <w:t>También</w:t>
      </w:r>
      <w:r w:rsidR="006B69EF">
        <w:rPr>
          <w:rFonts w:cs="Leelawadee UI"/>
        </w:rPr>
        <w:t xml:space="preserve"> se</w:t>
      </w:r>
      <w:r w:rsidRPr="00BE5E65">
        <w:rPr>
          <w:rFonts w:cs="Leelawadee UI"/>
        </w:rPr>
        <w:t xml:space="preserve"> debe</w:t>
      </w:r>
      <w:r w:rsidR="006B69EF">
        <w:rPr>
          <w:rFonts w:cs="Leelawadee UI"/>
        </w:rPr>
        <w:t>n</w:t>
      </w:r>
      <w:r w:rsidRPr="00BE5E65">
        <w:rPr>
          <w:rFonts w:cs="Leelawadee UI"/>
        </w:rPr>
        <w:t xml:space="preserve"> determinar las vidas útiles, valores residuales y métodos de depreciación de las propiedades, planta y equipo. Para el equipo de cómputo y los activos intangibles</w:t>
      </w:r>
      <w:r w:rsidR="003B2B5A">
        <w:rPr>
          <w:rFonts w:cs="Leelawadee UI"/>
        </w:rPr>
        <w:t>,</w:t>
      </w:r>
      <w:r w:rsidRPr="00BE5E65">
        <w:rPr>
          <w:rFonts w:cs="Leelawadee UI"/>
        </w:rPr>
        <w:t xml:space="preserve"> el responsable de dicho apoyo es el Grupo de Tecnologías de la Información y las Comunicaciones. Para los bienes inmuebles</w:t>
      </w:r>
      <w:r w:rsidR="003B2B5A">
        <w:rPr>
          <w:rFonts w:cs="Leelawadee UI"/>
        </w:rPr>
        <w:t>,</w:t>
      </w:r>
      <w:r w:rsidRPr="00BE5E65">
        <w:rPr>
          <w:rFonts w:cs="Leelawadee UI"/>
        </w:rPr>
        <w:t xml:space="preserve"> el responsable de dicho apoyo es el Grupo de Infraestructura. </w:t>
      </w:r>
    </w:p>
    <w:p w14:paraId="3FD444C2" w14:textId="4B81C660" w:rsidR="0085151B" w:rsidRPr="00BE5E65" w:rsidRDefault="00FB63DF" w:rsidP="002C7C81">
      <w:pPr>
        <w:pStyle w:val="Prrafodelista"/>
        <w:numPr>
          <w:ilvl w:val="0"/>
          <w:numId w:val="8"/>
        </w:numPr>
        <w:autoSpaceDE w:val="0"/>
        <w:autoSpaceDN w:val="0"/>
        <w:adjustRightInd w:val="0"/>
        <w:ind w:left="680" w:hanging="340"/>
        <w:contextualSpacing w:val="0"/>
        <w:rPr>
          <w:rFonts w:cs="Leelawadee UI"/>
        </w:rPr>
      </w:pPr>
      <w:r>
        <w:rPr>
          <w:rFonts w:cs="Leelawadee UI"/>
        </w:rPr>
        <w:lastRenderedPageBreak/>
        <w:t>Cuando se presenten bajas, a</w:t>
      </w:r>
      <w:r w:rsidR="0085151B" w:rsidRPr="00BE5E65">
        <w:rPr>
          <w:rFonts w:cs="Leelawadee UI"/>
        </w:rPr>
        <w:t xml:space="preserve">nexo al boletín de almacén </w:t>
      </w:r>
      <w:r>
        <w:rPr>
          <w:rFonts w:cs="Leelawadee UI"/>
        </w:rPr>
        <w:t xml:space="preserve">se debe </w:t>
      </w:r>
      <w:r w:rsidR="0085151B" w:rsidRPr="00BE5E65">
        <w:rPr>
          <w:rFonts w:cs="Leelawadee UI"/>
        </w:rPr>
        <w:t xml:space="preserve">remitir copia del acto administrativo que </w:t>
      </w:r>
      <w:r>
        <w:rPr>
          <w:rFonts w:cs="Leelawadee UI"/>
        </w:rPr>
        <w:t xml:space="preserve">las </w:t>
      </w:r>
      <w:r w:rsidR="0085151B" w:rsidRPr="00BE5E65">
        <w:rPr>
          <w:rFonts w:cs="Leelawadee UI"/>
        </w:rPr>
        <w:t>soporta o</w:t>
      </w:r>
      <w:r>
        <w:rPr>
          <w:rFonts w:cs="Leelawadee UI"/>
        </w:rPr>
        <w:t xml:space="preserve"> las</w:t>
      </w:r>
      <w:r w:rsidR="0085151B" w:rsidRPr="00BE5E65">
        <w:rPr>
          <w:rFonts w:cs="Leelawadee UI"/>
        </w:rPr>
        <w:t xml:space="preserve"> salidas definitivas</w:t>
      </w:r>
      <w:r>
        <w:rPr>
          <w:rFonts w:cs="Leelawadee UI"/>
        </w:rPr>
        <w:t xml:space="preserve">; así como </w:t>
      </w:r>
      <w:r w:rsidR="0085151B" w:rsidRPr="00BE5E65">
        <w:rPr>
          <w:rFonts w:cs="Leelawadee UI"/>
        </w:rPr>
        <w:t>la reclasificación de grupos de activos en caso de presentarse.</w:t>
      </w:r>
    </w:p>
    <w:p w14:paraId="4D5E8E68" w14:textId="380AC9B8" w:rsidR="0085151B" w:rsidRPr="00BE5E65" w:rsidRDefault="0085151B" w:rsidP="002C7C81">
      <w:pPr>
        <w:pStyle w:val="Prrafodelista"/>
        <w:numPr>
          <w:ilvl w:val="0"/>
          <w:numId w:val="8"/>
        </w:numPr>
        <w:autoSpaceDE w:val="0"/>
        <w:autoSpaceDN w:val="0"/>
        <w:adjustRightInd w:val="0"/>
        <w:ind w:left="680" w:hanging="340"/>
        <w:contextualSpacing w:val="0"/>
        <w:rPr>
          <w:rFonts w:cs="Leelawadee UI"/>
        </w:rPr>
      </w:pPr>
      <w:r w:rsidRPr="00BE5E65">
        <w:rPr>
          <w:rFonts w:cs="Leelawadee UI"/>
        </w:rPr>
        <w:t>Cuando se realicen erogaciones posteriores que amplían la vida útil de los activos</w:t>
      </w:r>
      <w:r w:rsidR="003B2B5A">
        <w:rPr>
          <w:rFonts w:cs="Leelawadee UI"/>
        </w:rPr>
        <w:t>,</w:t>
      </w:r>
      <w:r w:rsidRPr="00BE5E65">
        <w:rPr>
          <w:rFonts w:cs="Leelawadee UI"/>
        </w:rPr>
        <w:t xml:space="preserve"> se debe capitalizar al costo de adquisición, y remitir </w:t>
      </w:r>
      <w:r w:rsidR="006B69EF">
        <w:rPr>
          <w:rFonts w:cs="Leelawadee UI"/>
        </w:rPr>
        <w:t>al GGF</w:t>
      </w:r>
      <w:r w:rsidR="00FB63DF">
        <w:rPr>
          <w:rFonts w:cs="Leelawadee UI"/>
        </w:rPr>
        <w:t xml:space="preserve"> o DT (respectivamente)</w:t>
      </w:r>
      <w:r w:rsidRPr="00BE5E65">
        <w:rPr>
          <w:rFonts w:cs="Leelawadee UI"/>
        </w:rPr>
        <w:t xml:space="preserve"> el documento escrito que soporte el análisis realizado. Para lo anterior, </w:t>
      </w:r>
      <w:r w:rsidR="003B2B5A">
        <w:rPr>
          <w:rFonts w:cs="Leelawadee UI"/>
        </w:rPr>
        <w:t>se</w:t>
      </w:r>
      <w:r w:rsidR="00732C19">
        <w:rPr>
          <w:rFonts w:cs="Leelawadee UI"/>
        </w:rPr>
        <w:t xml:space="preserve"> </w:t>
      </w:r>
      <w:r w:rsidRPr="00BE5E65">
        <w:rPr>
          <w:rFonts w:cs="Leelawadee UI"/>
        </w:rPr>
        <w:t>debe contar con la certificación de GTIC</w:t>
      </w:r>
      <w:r w:rsidR="003B2B5A">
        <w:rPr>
          <w:rFonts w:cs="Leelawadee UI"/>
        </w:rPr>
        <w:t xml:space="preserve"> en lo correspondiente a</w:t>
      </w:r>
      <w:r w:rsidRPr="00BE5E65">
        <w:rPr>
          <w:rFonts w:cs="Leelawadee UI"/>
        </w:rPr>
        <w:t xml:space="preserve"> equipos tecnológicos y de cómputo</w:t>
      </w:r>
      <w:r w:rsidR="003B2B5A">
        <w:rPr>
          <w:rFonts w:cs="Leelawadee UI"/>
        </w:rPr>
        <w:t>,</w:t>
      </w:r>
      <w:r w:rsidRPr="00BE5E65">
        <w:rPr>
          <w:rFonts w:cs="Leelawadee UI"/>
        </w:rPr>
        <w:t xml:space="preserve"> y </w:t>
      </w:r>
      <w:r w:rsidR="003B2B5A">
        <w:rPr>
          <w:rFonts w:cs="Leelawadee UI"/>
        </w:rPr>
        <w:t>de</w:t>
      </w:r>
      <w:r w:rsidRPr="00BE5E65">
        <w:rPr>
          <w:rFonts w:cs="Leelawadee UI"/>
        </w:rPr>
        <w:t>l Grupo de Infraestructura para bienes inmuebles.</w:t>
      </w:r>
    </w:p>
    <w:p w14:paraId="3F8A1402" w14:textId="4557DD52" w:rsidR="0085151B" w:rsidRPr="00BE5E65" w:rsidRDefault="0085151B" w:rsidP="002C7C81">
      <w:pPr>
        <w:pStyle w:val="Prrafodelista"/>
        <w:numPr>
          <w:ilvl w:val="0"/>
          <w:numId w:val="8"/>
        </w:numPr>
        <w:autoSpaceDE w:val="0"/>
        <w:autoSpaceDN w:val="0"/>
        <w:adjustRightInd w:val="0"/>
        <w:ind w:left="680" w:hanging="340"/>
        <w:contextualSpacing w:val="0"/>
        <w:rPr>
          <w:rFonts w:cs="Leelawadee UI"/>
        </w:rPr>
      </w:pPr>
      <w:r w:rsidRPr="00BE5E65">
        <w:rPr>
          <w:rFonts w:cs="Leelawadee UI"/>
          <w:b/>
          <w:bCs/>
          <w:u w:val="single"/>
        </w:rPr>
        <w:t xml:space="preserve">En los primeros </w:t>
      </w:r>
      <w:r w:rsidR="003B2B5A">
        <w:rPr>
          <w:rFonts w:cs="Leelawadee UI"/>
          <w:b/>
          <w:bCs/>
          <w:u w:val="single"/>
        </w:rPr>
        <w:t>diez (</w:t>
      </w:r>
      <w:r w:rsidRPr="00BE5E65">
        <w:rPr>
          <w:rFonts w:cs="Leelawadee UI"/>
          <w:b/>
          <w:bCs/>
          <w:spacing w:val="-1"/>
          <w:u w:val="single"/>
        </w:rPr>
        <w:t>10</w:t>
      </w:r>
      <w:r w:rsidR="003B2B5A">
        <w:rPr>
          <w:rFonts w:cs="Leelawadee UI"/>
          <w:b/>
          <w:bCs/>
          <w:spacing w:val="-1"/>
          <w:u w:val="single"/>
        </w:rPr>
        <w:t>)</w:t>
      </w:r>
      <w:r w:rsidRPr="00BE5E65">
        <w:rPr>
          <w:rFonts w:cs="Leelawadee UI"/>
          <w:b/>
          <w:bCs/>
          <w:spacing w:val="-1"/>
          <w:u w:val="single"/>
        </w:rPr>
        <w:t xml:space="preserve"> días calendario (enero)</w:t>
      </w:r>
      <w:r w:rsidRPr="00BE5E65">
        <w:rPr>
          <w:rFonts w:cs="Leelawadee UI"/>
          <w:b/>
          <w:bCs/>
          <w:spacing w:val="4"/>
          <w:u w:val="single"/>
        </w:rPr>
        <w:t xml:space="preserve"> </w:t>
      </w:r>
      <w:r w:rsidRPr="00BE5E65">
        <w:rPr>
          <w:rFonts w:cs="Leelawadee UI"/>
          <w:b/>
          <w:bCs/>
          <w:u w:val="single"/>
        </w:rPr>
        <w:t>de cada año</w:t>
      </w:r>
      <w:r w:rsidRPr="00BE5E65">
        <w:rPr>
          <w:rFonts w:cs="Leelawadee UI"/>
        </w:rPr>
        <w:t>, el</w:t>
      </w:r>
      <w:r w:rsidR="006B69EF">
        <w:rPr>
          <w:rFonts w:cs="Leelawadee UI"/>
        </w:rPr>
        <w:t xml:space="preserve"> responsable de los inventarios </w:t>
      </w:r>
      <w:r w:rsidRPr="00BE5E65">
        <w:rPr>
          <w:rFonts w:cs="Leelawadee UI"/>
        </w:rPr>
        <w:t xml:space="preserve">debe suministrar </w:t>
      </w:r>
      <w:r w:rsidR="006B69EF">
        <w:rPr>
          <w:rFonts w:cs="Leelawadee UI"/>
        </w:rPr>
        <w:t>al</w:t>
      </w:r>
      <w:r w:rsidR="006B69EF">
        <w:rPr>
          <w:rFonts w:cs="Leelawadee UI"/>
          <w:spacing w:val="-1"/>
        </w:rPr>
        <w:t xml:space="preserve"> (los) responsable (s) de la gestión </w:t>
      </w:r>
      <w:r w:rsidR="006B69EF" w:rsidRPr="00BE5E65">
        <w:rPr>
          <w:rFonts w:cs="Leelawadee UI"/>
          <w:spacing w:val="-1"/>
        </w:rPr>
        <w:t>contab</w:t>
      </w:r>
      <w:r w:rsidR="006B69EF">
        <w:rPr>
          <w:rFonts w:cs="Leelawadee UI"/>
          <w:spacing w:val="-1"/>
        </w:rPr>
        <w:t>le en el GGF y DTs,</w:t>
      </w:r>
      <w:r w:rsidRPr="00BE5E65">
        <w:rPr>
          <w:rFonts w:cs="Leelawadee UI"/>
        </w:rPr>
        <w:t xml:space="preserve"> el cálculo de deterioro de ser necesario.</w:t>
      </w:r>
    </w:p>
    <w:p w14:paraId="2F2E5D9B" w14:textId="62669216" w:rsidR="0085151B" w:rsidRPr="00410B6E" w:rsidRDefault="0085151B" w:rsidP="002C7C81">
      <w:pPr>
        <w:pStyle w:val="Prrafodelista"/>
        <w:numPr>
          <w:ilvl w:val="0"/>
          <w:numId w:val="8"/>
        </w:numPr>
        <w:ind w:left="680" w:hanging="340"/>
        <w:contextualSpacing w:val="0"/>
        <w:rPr>
          <w:rFonts w:cs="Leelawadee UI"/>
        </w:rPr>
      </w:pPr>
      <w:r w:rsidRPr="00BE5E65">
        <w:rPr>
          <w:rFonts w:cs="Leelawadee UI"/>
        </w:rPr>
        <w:t>Informar</w:t>
      </w:r>
      <w:r w:rsidR="006B69EF">
        <w:rPr>
          <w:rFonts w:cs="Leelawadee UI"/>
        </w:rPr>
        <w:t xml:space="preserve"> al proceso </w:t>
      </w:r>
      <w:r w:rsidR="00FB63DF">
        <w:rPr>
          <w:rFonts w:cs="Leelawadee UI"/>
        </w:rPr>
        <w:t>de recursos financieros (GG</w:t>
      </w:r>
      <w:r w:rsidR="00410B6E">
        <w:rPr>
          <w:rFonts w:cs="Leelawadee UI"/>
        </w:rPr>
        <w:t>F</w:t>
      </w:r>
      <w:r w:rsidR="00FB63DF" w:rsidRPr="00410B6E">
        <w:rPr>
          <w:rFonts w:cs="Leelawadee UI"/>
        </w:rPr>
        <w:t xml:space="preserve"> o Coordinación DTs) sobre</w:t>
      </w:r>
      <w:r w:rsidRPr="00410B6E">
        <w:rPr>
          <w:rFonts w:cs="Leelawadee UI"/>
        </w:rPr>
        <w:t xml:space="preserve"> cualquier cambio en la destinación esperada de los elementos clasificados como inventarios y propiedades, planta y equipo. </w:t>
      </w:r>
    </w:p>
    <w:p w14:paraId="20C9C4B9" w14:textId="07D4C1C1" w:rsidR="0085151B" w:rsidRPr="00BE5E65" w:rsidRDefault="0085151B" w:rsidP="002C7C81">
      <w:pPr>
        <w:pStyle w:val="Prrafodelista"/>
        <w:numPr>
          <w:ilvl w:val="0"/>
          <w:numId w:val="8"/>
        </w:numPr>
        <w:ind w:left="680" w:hanging="340"/>
        <w:contextualSpacing w:val="0"/>
        <w:rPr>
          <w:rFonts w:cs="Leelawadee UI"/>
        </w:rPr>
      </w:pPr>
      <w:r w:rsidRPr="00BE5E65">
        <w:rPr>
          <w:rFonts w:cs="Leelawadee UI"/>
          <w:b/>
          <w:bCs/>
          <w:u w:val="single"/>
        </w:rPr>
        <w:t xml:space="preserve">En los primeros </w:t>
      </w:r>
      <w:r w:rsidR="003B2B5A">
        <w:rPr>
          <w:rFonts w:cs="Leelawadee UI"/>
          <w:b/>
          <w:bCs/>
          <w:u w:val="single"/>
        </w:rPr>
        <w:t>diez (</w:t>
      </w:r>
      <w:r w:rsidRPr="00BE5E65">
        <w:rPr>
          <w:rFonts w:cs="Leelawadee UI"/>
          <w:b/>
          <w:bCs/>
          <w:u w:val="single"/>
        </w:rPr>
        <w:t>10</w:t>
      </w:r>
      <w:r w:rsidR="003B2B5A">
        <w:rPr>
          <w:rFonts w:cs="Leelawadee UI"/>
          <w:b/>
          <w:bCs/>
          <w:u w:val="single"/>
        </w:rPr>
        <w:t>)</w:t>
      </w:r>
      <w:r w:rsidRPr="00BE5E65">
        <w:rPr>
          <w:rFonts w:cs="Leelawadee UI"/>
          <w:b/>
          <w:bCs/>
          <w:u w:val="single"/>
        </w:rPr>
        <w:t xml:space="preserve"> días calendario (enero) de cada año</w:t>
      </w:r>
      <w:r w:rsidRPr="00BE5E65">
        <w:rPr>
          <w:rFonts w:cs="Leelawadee UI"/>
        </w:rPr>
        <w:t xml:space="preserve">, se deberá remitir </w:t>
      </w:r>
      <w:r w:rsidR="00410B6E">
        <w:rPr>
          <w:rFonts w:cs="Leelawadee UI"/>
        </w:rPr>
        <w:t xml:space="preserve">al GGF o DTs) el </w:t>
      </w:r>
      <w:r w:rsidRPr="00BE5E65">
        <w:rPr>
          <w:rFonts w:cs="Leelawadee UI"/>
        </w:rPr>
        <w:t>acta de toma física de inventarios de propiedad, planta y equipo</w:t>
      </w:r>
      <w:r w:rsidR="00410B6E">
        <w:rPr>
          <w:rFonts w:cs="Leelawadee UI"/>
        </w:rPr>
        <w:t>,</w:t>
      </w:r>
      <w:r w:rsidRPr="00BE5E65">
        <w:rPr>
          <w:rFonts w:cs="Leelawadee UI"/>
        </w:rPr>
        <w:t xml:space="preserve"> con base en la información del aplicativo NEÓN de PNN y F</w:t>
      </w:r>
      <w:r>
        <w:rPr>
          <w:rFonts w:cs="Leelawadee UI"/>
        </w:rPr>
        <w:t>ONAM-</w:t>
      </w:r>
      <w:r w:rsidRPr="00BE5E65">
        <w:rPr>
          <w:rFonts w:cs="Leelawadee UI"/>
        </w:rPr>
        <w:t xml:space="preserve"> PNN.</w:t>
      </w:r>
    </w:p>
    <w:p w14:paraId="778CB6A2" w14:textId="462B1A4B" w:rsidR="0085151B" w:rsidRPr="00BE5E65" w:rsidRDefault="0085151B" w:rsidP="002C7C81">
      <w:pPr>
        <w:pStyle w:val="Prrafodelista"/>
        <w:numPr>
          <w:ilvl w:val="0"/>
          <w:numId w:val="8"/>
        </w:numPr>
        <w:ind w:left="680" w:hanging="340"/>
        <w:contextualSpacing w:val="0"/>
        <w:rPr>
          <w:rFonts w:cs="Leelawadee UI"/>
        </w:rPr>
      </w:pPr>
      <w:r w:rsidRPr="00BE5E65">
        <w:rPr>
          <w:rFonts w:cs="Leelawadee UI"/>
        </w:rPr>
        <w:t xml:space="preserve">Revisar y remitir </w:t>
      </w:r>
      <w:r w:rsidR="00410B6E">
        <w:rPr>
          <w:rFonts w:cs="Leelawadee UI"/>
        </w:rPr>
        <w:t xml:space="preserve">al GGH o DTs el </w:t>
      </w:r>
      <w:r w:rsidRPr="00BE5E65">
        <w:rPr>
          <w:rFonts w:cs="Leelawadee UI"/>
        </w:rPr>
        <w:t>informe consolidado de propiedad, planta y equipo</w:t>
      </w:r>
      <w:r w:rsidR="003B2B5A">
        <w:rPr>
          <w:rFonts w:cs="Leelawadee UI"/>
        </w:rPr>
        <w:t>,</w:t>
      </w:r>
      <w:r w:rsidRPr="00BE5E65">
        <w:rPr>
          <w:rFonts w:cs="Leelawadee UI"/>
        </w:rPr>
        <w:t xml:space="preserve"> con base en la guía de notas de propiedad, planta y equipo generado por el Software Neón de manera mensual junto con la información de boletín de almacén debidamente revisado.</w:t>
      </w:r>
    </w:p>
    <w:p w14:paraId="6C47655A" w14:textId="77777777" w:rsidR="0085151B" w:rsidRPr="00BE5E65" w:rsidRDefault="0085151B" w:rsidP="002C7C81">
      <w:pPr>
        <w:pStyle w:val="Prrafodelista"/>
        <w:numPr>
          <w:ilvl w:val="0"/>
          <w:numId w:val="8"/>
        </w:numPr>
        <w:ind w:left="680" w:hanging="340"/>
        <w:contextualSpacing w:val="0"/>
        <w:rPr>
          <w:rFonts w:cs="Leelawadee UI"/>
        </w:rPr>
      </w:pPr>
      <w:r w:rsidRPr="00BE5E65">
        <w:rPr>
          <w:rFonts w:cs="Leelawadee UI"/>
        </w:rPr>
        <w:t>Realizar conciliación y seguimiento mensual de las cifras consignadas en NEÓN vs SIIF respecto de propiedad, planta y equipo.</w:t>
      </w:r>
    </w:p>
    <w:p w14:paraId="0A081B52" w14:textId="3DA831DF" w:rsidR="0085151B" w:rsidRPr="007A72B5" w:rsidRDefault="0085151B" w:rsidP="002C7C81">
      <w:pPr>
        <w:pStyle w:val="Prrafodelista"/>
        <w:numPr>
          <w:ilvl w:val="0"/>
          <w:numId w:val="8"/>
        </w:numPr>
        <w:ind w:left="680" w:hanging="340"/>
        <w:contextualSpacing w:val="0"/>
        <w:rPr>
          <w:rFonts w:cs="Leelawadee UI"/>
        </w:rPr>
      </w:pPr>
      <w:r w:rsidRPr="00E90776">
        <w:rPr>
          <w:rFonts w:cs="Leelawadee UI"/>
        </w:rPr>
        <w:t>Remitir al Grupo Gestión Financiera</w:t>
      </w:r>
      <w:r w:rsidR="00410B6E">
        <w:rPr>
          <w:rFonts w:cs="Leelawadee UI"/>
        </w:rPr>
        <w:t xml:space="preserve"> (Sede Central)</w:t>
      </w:r>
      <w:r w:rsidRPr="00E90776">
        <w:rPr>
          <w:rFonts w:cs="Leelawadee UI"/>
        </w:rPr>
        <w:t xml:space="preserve"> </w:t>
      </w:r>
      <w:r w:rsidR="00410B6E">
        <w:rPr>
          <w:rFonts w:cs="Leelawadee UI"/>
        </w:rPr>
        <w:t xml:space="preserve">o Coordinación de Grupo Interno de Trabajo (direcciones territoriales) </w:t>
      </w:r>
      <w:r w:rsidRPr="00E90776">
        <w:rPr>
          <w:rFonts w:cs="Leelawadee UI"/>
        </w:rPr>
        <w:t xml:space="preserve">el informe de </w:t>
      </w:r>
      <w:r w:rsidRPr="00CC0CEE">
        <w:rPr>
          <w:rFonts w:cs="Leelawadee UI"/>
        </w:rPr>
        <w:t>saldos de anticipos de</w:t>
      </w:r>
      <w:r w:rsidRPr="00E90776">
        <w:rPr>
          <w:rFonts w:cs="Leelawadee UI"/>
        </w:rPr>
        <w:t xml:space="preserve"> servicios públicos y relación de pólizas</w:t>
      </w:r>
      <w:r w:rsidRPr="007A72B5">
        <w:rPr>
          <w:rFonts w:cs="Leelawadee UI"/>
        </w:rPr>
        <w:t>.</w:t>
      </w:r>
    </w:p>
    <w:p w14:paraId="740CC25F" w14:textId="77777777" w:rsidR="0085151B" w:rsidRPr="00BE5E65" w:rsidRDefault="0085151B" w:rsidP="002C7C81">
      <w:pPr>
        <w:pStyle w:val="Prrafodelista"/>
        <w:numPr>
          <w:ilvl w:val="0"/>
          <w:numId w:val="8"/>
        </w:numPr>
        <w:ind w:left="680" w:hanging="340"/>
        <w:contextualSpacing w:val="0"/>
        <w:rPr>
          <w:rFonts w:cs="Leelawadee UI"/>
        </w:rPr>
      </w:pPr>
      <w:r w:rsidRPr="00BE5E65">
        <w:rPr>
          <w:rFonts w:cs="Leelawadee UI"/>
        </w:rPr>
        <w:t>Realizar seguimiento y control a los activos provenientes de proyectos de cooperación.</w:t>
      </w:r>
    </w:p>
    <w:p w14:paraId="0114354B" w14:textId="77777777" w:rsidR="0085151B" w:rsidRPr="00BE5E65" w:rsidRDefault="0085151B" w:rsidP="00732C19">
      <w:pPr>
        <w:pStyle w:val="Prrafodelista"/>
        <w:ind w:left="680"/>
        <w:contextualSpacing w:val="0"/>
        <w:rPr>
          <w:rFonts w:cs="Leelawadee UI"/>
        </w:rPr>
      </w:pPr>
    </w:p>
    <w:p w14:paraId="7F4D20C9" w14:textId="6CBAEEEB" w:rsidR="0085151B" w:rsidRDefault="00F6262A" w:rsidP="00732C19">
      <w:pPr>
        <w:pStyle w:val="Ttulo4"/>
        <w:rPr>
          <w:rFonts w:cs="Leelawadee UI"/>
        </w:rPr>
      </w:pPr>
      <w:bookmarkStart w:id="57" w:name="_Toc488745938"/>
      <w:bookmarkStart w:id="58" w:name="_Toc216192929"/>
      <w:r>
        <w:rPr>
          <w:rFonts w:cs="Leelawadee UI"/>
        </w:rPr>
        <w:t>Gestión de la</w:t>
      </w:r>
      <w:r w:rsidR="0085151B" w:rsidRPr="00732C19">
        <w:rPr>
          <w:rFonts w:cs="Leelawadee UI"/>
        </w:rPr>
        <w:t xml:space="preserve"> cuenta de Inventarios</w:t>
      </w:r>
      <w:bookmarkEnd w:id="57"/>
      <w:bookmarkEnd w:id="58"/>
      <w:r w:rsidR="0085151B" w:rsidRPr="00732C19">
        <w:rPr>
          <w:rFonts w:cs="Leelawadee UI"/>
        </w:rPr>
        <w:t xml:space="preserve"> </w:t>
      </w:r>
    </w:p>
    <w:p w14:paraId="49BF5E06" w14:textId="77777777" w:rsidR="00784895" w:rsidRPr="00732C19" w:rsidRDefault="00784895" w:rsidP="00732C19"/>
    <w:p w14:paraId="4CEFB51B" w14:textId="12498066" w:rsidR="0085151B" w:rsidRPr="00BE5E65" w:rsidRDefault="0085151B" w:rsidP="002C7C81">
      <w:pPr>
        <w:pStyle w:val="Prrafodelista"/>
        <w:numPr>
          <w:ilvl w:val="0"/>
          <w:numId w:val="14"/>
        </w:numPr>
        <w:suppressAutoHyphens/>
        <w:ind w:left="680" w:hanging="340"/>
        <w:contextualSpacing w:val="0"/>
        <w:rPr>
          <w:rFonts w:cs="Leelawadee UI"/>
        </w:rPr>
      </w:pPr>
      <w:r w:rsidRPr="00BE5E65">
        <w:rPr>
          <w:rFonts w:cs="Leelawadee UI"/>
          <w:b/>
          <w:bCs/>
          <w:u w:val="single"/>
        </w:rPr>
        <w:t>En los primeros</w:t>
      </w:r>
      <w:r w:rsidR="00784895">
        <w:rPr>
          <w:rFonts w:cs="Leelawadee UI"/>
          <w:b/>
          <w:bCs/>
          <w:u w:val="single"/>
        </w:rPr>
        <w:t xml:space="preserve"> ocho (</w:t>
      </w:r>
      <w:r w:rsidRPr="00BE5E65">
        <w:rPr>
          <w:rFonts w:cs="Leelawadee UI"/>
          <w:b/>
          <w:bCs/>
          <w:u w:val="single"/>
        </w:rPr>
        <w:t>8</w:t>
      </w:r>
      <w:r w:rsidR="00784895">
        <w:rPr>
          <w:rFonts w:cs="Leelawadee UI"/>
          <w:b/>
          <w:bCs/>
          <w:u w:val="single"/>
        </w:rPr>
        <w:t>)</w:t>
      </w:r>
      <w:r w:rsidRPr="00BE5E65">
        <w:rPr>
          <w:rFonts w:cs="Leelawadee UI"/>
          <w:b/>
          <w:bCs/>
          <w:u w:val="single"/>
        </w:rPr>
        <w:t xml:space="preserve"> días calendario (enero) </w:t>
      </w:r>
      <w:r w:rsidRPr="00BE5E65">
        <w:rPr>
          <w:rFonts w:cs="Leelawadee UI"/>
        </w:rPr>
        <w:t>de cada año</w:t>
      </w:r>
      <w:r w:rsidR="00784895">
        <w:rPr>
          <w:rFonts w:cs="Leelawadee UI"/>
        </w:rPr>
        <w:t>,</w:t>
      </w:r>
      <w:r w:rsidRPr="00BE5E65">
        <w:rPr>
          <w:rFonts w:cs="Leelawadee UI"/>
        </w:rPr>
        <w:t xml:space="preserve"> el Grupo de </w:t>
      </w:r>
      <w:r w:rsidR="00F6262A" w:rsidRPr="00BE5E65">
        <w:rPr>
          <w:rFonts w:cs="Leelawadee UI"/>
        </w:rPr>
        <w:t>Procesos</w:t>
      </w:r>
      <w:r w:rsidRPr="00BE5E65">
        <w:rPr>
          <w:rFonts w:cs="Leelawadee UI"/>
        </w:rPr>
        <w:t xml:space="preserve"> Corporativos</w:t>
      </w:r>
      <w:r w:rsidR="00784895">
        <w:rPr>
          <w:rFonts w:cs="Leelawadee UI"/>
        </w:rPr>
        <w:t xml:space="preserve"> </w:t>
      </w:r>
      <w:r w:rsidRPr="00BE5E65">
        <w:rPr>
          <w:rFonts w:cs="Leelawadee UI"/>
        </w:rPr>
        <w:t xml:space="preserve">-Tienda de Parques, debe determinar y suministrar al Grupo de Gestión Financiera el Valor Neto de Realización de los inventarios </w:t>
      </w:r>
      <w:r w:rsidR="00784895">
        <w:rPr>
          <w:rFonts w:cs="Leelawadee UI"/>
        </w:rPr>
        <w:t xml:space="preserve">de los productos de la Tienda </w:t>
      </w:r>
      <w:r w:rsidRPr="00BE5E65">
        <w:rPr>
          <w:rFonts w:cs="Leelawadee UI"/>
        </w:rPr>
        <w:t>(es el precio estimado de venta obtenido por la entidad en el curso normal de la operación menos los costos estimados para terminar su producción y los necesarios para llevar a cabo la venta de los Inventarios). Para determinar el importe menor entre el costo y el Valor Neto de Realización</w:t>
      </w:r>
      <w:r w:rsidR="00784895">
        <w:rPr>
          <w:rFonts w:cs="Leelawadee UI"/>
        </w:rPr>
        <w:t>, lo anterior</w:t>
      </w:r>
      <w:r w:rsidRPr="00BE5E65">
        <w:rPr>
          <w:rFonts w:cs="Leelawadee UI"/>
        </w:rPr>
        <w:t xml:space="preserve"> con el fin de efectuar el cálculo de deterioro de los inventarios que posea la entidad.</w:t>
      </w:r>
    </w:p>
    <w:p w14:paraId="2303BC61" w14:textId="268DE89D" w:rsidR="0085151B" w:rsidRPr="007A72B5" w:rsidRDefault="00F6262A" w:rsidP="002C7C81">
      <w:pPr>
        <w:pStyle w:val="Prrafodelista"/>
        <w:numPr>
          <w:ilvl w:val="0"/>
          <w:numId w:val="14"/>
        </w:numPr>
        <w:suppressAutoHyphens/>
        <w:ind w:left="680" w:hanging="340"/>
        <w:contextualSpacing w:val="0"/>
        <w:rPr>
          <w:rFonts w:cs="Leelawadee UI"/>
        </w:rPr>
      </w:pPr>
      <w:r>
        <w:rPr>
          <w:rFonts w:cs="Leelawadee UI"/>
        </w:rPr>
        <w:t>P</w:t>
      </w:r>
      <w:r w:rsidRPr="007A72B5">
        <w:rPr>
          <w:rFonts w:cs="Leelawadee UI"/>
        </w:rPr>
        <w:t>ara los demás ítems clasificados como inventario (contablemente)</w:t>
      </w:r>
      <w:r>
        <w:rPr>
          <w:rFonts w:cs="Leelawadee UI"/>
        </w:rPr>
        <w:t xml:space="preserve"> </w:t>
      </w:r>
      <w:r w:rsidRPr="00F6262A">
        <w:rPr>
          <w:rFonts w:cs="Leelawadee UI"/>
          <w:b/>
          <w:bCs/>
          <w:u w:val="single"/>
        </w:rPr>
        <w:t>e</w:t>
      </w:r>
      <w:r w:rsidR="0085151B" w:rsidRPr="006B5AC1">
        <w:rPr>
          <w:rFonts w:cs="Leelawadee UI"/>
          <w:b/>
          <w:bCs/>
          <w:u w:val="single"/>
        </w:rPr>
        <w:t xml:space="preserve">n los primeros </w:t>
      </w:r>
      <w:r w:rsidR="00784895">
        <w:rPr>
          <w:rFonts w:cs="Leelawadee UI"/>
          <w:b/>
          <w:bCs/>
          <w:u w:val="single"/>
        </w:rPr>
        <w:t>ocho (</w:t>
      </w:r>
      <w:r w:rsidR="0085151B" w:rsidRPr="006B5AC1">
        <w:rPr>
          <w:rFonts w:cs="Leelawadee UI"/>
          <w:b/>
          <w:bCs/>
          <w:u w:val="single"/>
        </w:rPr>
        <w:t>8</w:t>
      </w:r>
      <w:r w:rsidR="00784895">
        <w:rPr>
          <w:rFonts w:cs="Leelawadee UI"/>
          <w:b/>
          <w:bCs/>
          <w:u w:val="single"/>
        </w:rPr>
        <w:t>)</w:t>
      </w:r>
      <w:r w:rsidR="0085151B" w:rsidRPr="006B5AC1">
        <w:rPr>
          <w:rFonts w:cs="Leelawadee UI"/>
          <w:b/>
          <w:bCs/>
          <w:u w:val="single"/>
        </w:rPr>
        <w:t xml:space="preserve"> días calendario (enero) de cada año</w:t>
      </w:r>
      <w:r>
        <w:rPr>
          <w:rFonts w:cs="Leelawadee UI"/>
          <w:b/>
          <w:bCs/>
          <w:u w:val="single"/>
        </w:rPr>
        <w:t>,</w:t>
      </w:r>
      <w:r w:rsidR="0085151B" w:rsidRPr="006B5AC1">
        <w:rPr>
          <w:rFonts w:cs="Leelawadee UI"/>
        </w:rPr>
        <w:t xml:space="preserve"> </w:t>
      </w:r>
      <w:r w:rsidR="0085151B" w:rsidRPr="007A72B5">
        <w:rPr>
          <w:rFonts w:cs="Leelawadee UI"/>
        </w:rPr>
        <w:t xml:space="preserve">el Grupo de </w:t>
      </w:r>
      <w:r>
        <w:rPr>
          <w:rFonts w:cs="Leelawadee UI"/>
        </w:rPr>
        <w:t>P</w:t>
      </w:r>
      <w:r w:rsidR="0085151B" w:rsidRPr="007A72B5">
        <w:rPr>
          <w:rFonts w:cs="Leelawadee UI"/>
        </w:rPr>
        <w:t>rocesos Corporativos debe determinar y suministrar</w:t>
      </w:r>
      <w:r>
        <w:rPr>
          <w:rFonts w:cs="Leelawadee UI"/>
        </w:rPr>
        <w:t xml:space="preserve"> al Grupo de Gestión Financiera</w:t>
      </w:r>
      <w:r w:rsidR="0085151B" w:rsidRPr="007A72B5">
        <w:rPr>
          <w:rFonts w:cs="Leelawadee UI"/>
        </w:rPr>
        <w:t xml:space="preserve"> el Valor Neto de Realización de los inventarios (es el precio estimado de venta obtenido por la entidad en el curso normal de la </w:t>
      </w:r>
      <w:r w:rsidR="0085151B" w:rsidRPr="007A72B5">
        <w:rPr>
          <w:rFonts w:cs="Leelawadee UI"/>
        </w:rPr>
        <w:lastRenderedPageBreak/>
        <w:t>operación menos los costos estimados para terminar su producción y los necesarios para llevar a cabo la venta de los Inventarios)</w:t>
      </w:r>
      <w:r>
        <w:rPr>
          <w:rFonts w:cs="Leelawadee UI"/>
        </w:rPr>
        <w:t>, p</w:t>
      </w:r>
      <w:r w:rsidR="0085151B" w:rsidRPr="007A72B5">
        <w:rPr>
          <w:rFonts w:cs="Leelawadee UI"/>
        </w:rPr>
        <w:t>ara determinar el importe menor entre el costo y el Valor Neto de Realización</w:t>
      </w:r>
      <w:r>
        <w:rPr>
          <w:rFonts w:cs="Leelawadee UI"/>
        </w:rPr>
        <w:t>.</w:t>
      </w:r>
      <w:r w:rsidR="00784895">
        <w:rPr>
          <w:rFonts w:cs="Leelawadee UI"/>
        </w:rPr>
        <w:t xml:space="preserve"> </w:t>
      </w:r>
      <w:r>
        <w:rPr>
          <w:rFonts w:cs="Leelawadee UI"/>
        </w:rPr>
        <w:t>L</w:t>
      </w:r>
      <w:r w:rsidR="00784895">
        <w:rPr>
          <w:rFonts w:cs="Leelawadee UI"/>
        </w:rPr>
        <w:t>o anterior</w:t>
      </w:r>
      <w:r w:rsidR="0085151B" w:rsidRPr="007A72B5">
        <w:rPr>
          <w:rFonts w:cs="Leelawadee UI"/>
        </w:rPr>
        <w:t xml:space="preserve"> con el fin de efectuar el cálculo de deterioro de los inventarios que posea la entidad.</w:t>
      </w:r>
    </w:p>
    <w:p w14:paraId="615E9A78" w14:textId="77777777" w:rsidR="0085151B" w:rsidRDefault="0085151B" w:rsidP="00732C19">
      <w:pPr>
        <w:rPr>
          <w:rFonts w:cs="Leelawadee UI"/>
          <w:b/>
          <w:bCs/>
        </w:rPr>
      </w:pPr>
    </w:p>
    <w:p w14:paraId="0558E782" w14:textId="77777777" w:rsidR="0085151B" w:rsidRDefault="0085151B" w:rsidP="00732C19">
      <w:pPr>
        <w:rPr>
          <w:rFonts w:cs="Leelawadee UI"/>
          <w:b/>
          <w:bCs/>
        </w:rPr>
      </w:pPr>
      <w:r w:rsidRPr="00BE5E65">
        <w:rPr>
          <w:rFonts w:cs="Leelawadee UI"/>
          <w:b/>
          <w:bCs/>
        </w:rPr>
        <w:t>Información para Notas anuales:</w:t>
      </w:r>
    </w:p>
    <w:p w14:paraId="3EB607A5" w14:textId="77777777" w:rsidR="0085151B" w:rsidRPr="00BE5E65" w:rsidRDefault="0085151B" w:rsidP="00732C19">
      <w:pPr>
        <w:rPr>
          <w:rFonts w:cs="Leelawadee UI"/>
          <w:b/>
          <w:bCs/>
        </w:rPr>
      </w:pPr>
    </w:p>
    <w:p w14:paraId="68501F3A" w14:textId="5026648A" w:rsidR="0085151B" w:rsidRPr="00732C19" w:rsidRDefault="00304DB4" w:rsidP="00732C19">
      <w:pPr>
        <w:rPr>
          <w:rFonts w:cs="Leelawadee UI"/>
        </w:rPr>
      </w:pPr>
      <w:r>
        <w:rPr>
          <w:rFonts w:cs="Leelawadee UI"/>
        </w:rPr>
        <w:t xml:space="preserve">El responsable del proceso de Recursos Físicos e Infraestructura (GPC y DTs) </w:t>
      </w:r>
      <w:r w:rsidR="0085151B" w:rsidRPr="00732C19">
        <w:rPr>
          <w:rFonts w:cs="Leelawadee UI"/>
        </w:rPr>
        <w:t xml:space="preserve">debe proporcionar la información requerida </w:t>
      </w:r>
      <w:r w:rsidR="001F7305">
        <w:rPr>
          <w:rFonts w:cs="Leelawadee UI"/>
        </w:rPr>
        <w:t xml:space="preserve">por </w:t>
      </w:r>
      <w:r w:rsidR="00BA2718">
        <w:rPr>
          <w:rFonts w:cs="Leelawadee UI"/>
        </w:rPr>
        <w:t>el</w:t>
      </w:r>
      <w:r w:rsidR="00BA2718">
        <w:rPr>
          <w:rFonts w:cs="Leelawadee UI"/>
          <w:spacing w:val="-1"/>
        </w:rPr>
        <w:t xml:space="preserve"> (los) responsable (s) de la gestión </w:t>
      </w:r>
      <w:r w:rsidR="00BA2718" w:rsidRPr="00BE5E65">
        <w:rPr>
          <w:rFonts w:cs="Leelawadee UI"/>
          <w:spacing w:val="-1"/>
        </w:rPr>
        <w:t>contab</w:t>
      </w:r>
      <w:r w:rsidR="00BA2718">
        <w:rPr>
          <w:rFonts w:cs="Leelawadee UI"/>
          <w:spacing w:val="-1"/>
        </w:rPr>
        <w:t>le en el GGF o DTs</w:t>
      </w:r>
      <w:r w:rsidR="0085151B" w:rsidRPr="00732C19">
        <w:rPr>
          <w:rFonts w:cs="Leelawadee UI"/>
        </w:rPr>
        <w:t xml:space="preserve"> para las notas y registros a los Estados Financieros con corte al 31 de diciembre de cada vigencia (contenidas en el presente manual respecto a revelaciones, acorde a los temas manejados por la dependencia) y cuando lo requieran las autoridades competentes. Este requerimiento debe enviarse para su consolidación los </w:t>
      </w:r>
      <w:r w:rsidR="0085151B" w:rsidRPr="00732C19">
        <w:rPr>
          <w:rFonts w:cs="Leelawadee UI"/>
          <w:b/>
          <w:bCs/>
          <w:u w:val="single"/>
        </w:rPr>
        <w:t xml:space="preserve">primeros </w:t>
      </w:r>
      <w:r w:rsidR="00784895" w:rsidRPr="00732C19">
        <w:rPr>
          <w:rFonts w:cs="Leelawadee UI"/>
          <w:b/>
          <w:bCs/>
          <w:u w:val="single"/>
        </w:rPr>
        <w:t>ocho (</w:t>
      </w:r>
      <w:r w:rsidR="0085151B" w:rsidRPr="00732C19">
        <w:rPr>
          <w:rFonts w:cs="Leelawadee UI"/>
          <w:b/>
          <w:bCs/>
          <w:u w:val="single"/>
        </w:rPr>
        <w:t>8</w:t>
      </w:r>
      <w:r w:rsidR="00784895" w:rsidRPr="00732C19">
        <w:rPr>
          <w:rFonts w:cs="Leelawadee UI"/>
          <w:b/>
          <w:bCs/>
          <w:u w:val="single"/>
        </w:rPr>
        <w:t>)</w:t>
      </w:r>
      <w:r w:rsidR="0085151B" w:rsidRPr="00732C19">
        <w:rPr>
          <w:rFonts w:cs="Leelawadee UI"/>
          <w:b/>
          <w:bCs/>
          <w:u w:val="single"/>
        </w:rPr>
        <w:t xml:space="preserve"> días calendario</w:t>
      </w:r>
      <w:r w:rsidR="0085151B" w:rsidRPr="00732C19">
        <w:rPr>
          <w:rFonts w:cs="Leelawadee UI"/>
        </w:rPr>
        <w:t xml:space="preserve"> del mes de enero del siguiente año. Adicionalmente, </w:t>
      </w:r>
      <w:r w:rsidR="00BA2718">
        <w:rPr>
          <w:rFonts w:cs="Leelawadee UI"/>
        </w:rPr>
        <w:t xml:space="preserve">se debe </w:t>
      </w:r>
      <w:r w:rsidR="0085151B" w:rsidRPr="00732C19">
        <w:rPr>
          <w:rFonts w:cs="Leelawadee UI"/>
        </w:rPr>
        <w:t>atender</w:t>
      </w:r>
      <w:r w:rsidR="00BA2718">
        <w:rPr>
          <w:rFonts w:cs="Leelawadee UI"/>
        </w:rPr>
        <w:t xml:space="preserve"> lo dispuesto en</w:t>
      </w:r>
      <w:r w:rsidR="0085151B" w:rsidRPr="00732C19">
        <w:rPr>
          <w:rFonts w:cs="Leelawadee UI"/>
        </w:rPr>
        <w:t xml:space="preserve"> la Circular de cierre de vigencia y apertura de inicio de vigencia.</w:t>
      </w:r>
    </w:p>
    <w:p w14:paraId="64CAEF8D" w14:textId="77777777" w:rsidR="0085151B" w:rsidRPr="00BE5E65" w:rsidRDefault="0085151B" w:rsidP="00732C19">
      <w:pPr>
        <w:pStyle w:val="Prrafodelista"/>
        <w:ind w:left="680"/>
        <w:contextualSpacing w:val="0"/>
        <w:rPr>
          <w:rFonts w:cs="Leelawadee UI"/>
        </w:rPr>
      </w:pPr>
    </w:p>
    <w:p w14:paraId="5854DB3F" w14:textId="77777777" w:rsidR="0085151B" w:rsidRPr="00732C19" w:rsidRDefault="0085151B" w:rsidP="00732C19">
      <w:pPr>
        <w:pStyle w:val="Ttulo3"/>
        <w:rPr>
          <w:rFonts w:cs="Leelawadee UI"/>
          <w:szCs w:val="24"/>
        </w:rPr>
      </w:pPr>
      <w:bookmarkStart w:id="59" w:name="_Toc216192930"/>
      <w:bookmarkStart w:id="60" w:name="_Toc218024423"/>
      <w:r w:rsidRPr="00732C19">
        <w:rPr>
          <w:rFonts w:cs="Leelawadee UI"/>
          <w:szCs w:val="24"/>
        </w:rPr>
        <w:t>Grupo de Tecnologías de la Información y las Comunicaciones - GTIC</w:t>
      </w:r>
      <w:bookmarkEnd w:id="59"/>
      <w:bookmarkEnd w:id="60"/>
    </w:p>
    <w:p w14:paraId="4A6BF6B9" w14:textId="77777777" w:rsidR="0085151B" w:rsidRDefault="0085151B" w:rsidP="00732C19">
      <w:pPr>
        <w:rPr>
          <w:rFonts w:cs="Leelawadee UI"/>
        </w:rPr>
      </w:pPr>
    </w:p>
    <w:p w14:paraId="2AE4F432" w14:textId="77777777" w:rsidR="0085151B" w:rsidRDefault="0085151B" w:rsidP="00732C19">
      <w:pPr>
        <w:rPr>
          <w:rFonts w:cs="Leelawadee UI"/>
        </w:rPr>
      </w:pPr>
      <w:r w:rsidRPr="00BE5E65">
        <w:rPr>
          <w:rFonts w:cs="Leelawadee UI"/>
        </w:rPr>
        <w:t>El responsable del Grupo de Tecnologías de la Información y las Comunicaciones deberá realizar las siguientes actividades:</w:t>
      </w:r>
    </w:p>
    <w:p w14:paraId="2C78E59A" w14:textId="77777777" w:rsidR="0085151B" w:rsidRPr="00BE5E65" w:rsidRDefault="0085151B" w:rsidP="00732C19">
      <w:pPr>
        <w:rPr>
          <w:rFonts w:cs="Leelawadee UI"/>
        </w:rPr>
      </w:pPr>
    </w:p>
    <w:p w14:paraId="5060795A" w14:textId="0434DB30" w:rsidR="0085151B" w:rsidRPr="00784895" w:rsidRDefault="0085151B" w:rsidP="002C7C81">
      <w:pPr>
        <w:numPr>
          <w:ilvl w:val="0"/>
          <w:numId w:val="165"/>
        </w:numPr>
      </w:pPr>
      <w:r w:rsidRPr="00784895">
        <w:t xml:space="preserve">Suministrar al Grupo de Procesos Corporativos a más tardar </w:t>
      </w:r>
      <w:r w:rsidRPr="00732C19">
        <w:t xml:space="preserve">los </w:t>
      </w:r>
      <w:r w:rsidR="00784895" w:rsidRPr="00732C19">
        <w:t>ocho (</w:t>
      </w:r>
      <w:r w:rsidRPr="00732C19">
        <w:t>8</w:t>
      </w:r>
      <w:r w:rsidR="00784895" w:rsidRPr="00732C19">
        <w:t>)</w:t>
      </w:r>
      <w:r w:rsidRPr="00732C19">
        <w:t xml:space="preserve"> días calendario (enero)</w:t>
      </w:r>
      <w:r w:rsidRPr="00784895">
        <w:t xml:space="preserve"> de cada año, en medio magnético (Orfeo), </w:t>
      </w:r>
      <w:r w:rsidR="00784895" w:rsidRPr="00784895">
        <w:t xml:space="preserve">el </w:t>
      </w:r>
      <w:r w:rsidRPr="00784895">
        <w:t>Informe de estimación subjetiva de vidas útiles, valores residuales y métodos de depreciación de los activos tecnológicos y los activos intangibles de PNNC, ya sean adquiridos o recibidos bajo modalidad de donación</w:t>
      </w:r>
      <w:r w:rsidR="00784895">
        <w:t>;</w:t>
      </w:r>
      <w:r w:rsidRPr="00784895">
        <w:t xml:space="preserve"> y revisarlas anualmente, remitiéndolas a su vez con copia al Grupo de Gestión Financiera. El GTIC solicitará esta información al proveedor y se asumirá esta información por parte de la entidad.</w:t>
      </w:r>
    </w:p>
    <w:p w14:paraId="201C42FF" w14:textId="77777777" w:rsidR="0085151B" w:rsidRPr="00BE5E65" w:rsidRDefault="0085151B" w:rsidP="002C7C81">
      <w:pPr>
        <w:pStyle w:val="Prrafodelista"/>
        <w:numPr>
          <w:ilvl w:val="0"/>
          <w:numId w:val="14"/>
        </w:numPr>
        <w:ind w:left="680" w:hanging="340"/>
        <w:contextualSpacing w:val="0"/>
        <w:rPr>
          <w:rFonts w:cs="Leelawadee UI"/>
        </w:rPr>
      </w:pPr>
      <w:r w:rsidRPr="00BE5E65">
        <w:rPr>
          <w:rFonts w:cs="Leelawadee UI"/>
        </w:rPr>
        <w:t xml:space="preserve">En el momento de la adquisición de cualquier activo intangible y equipo de cómputo durante la vigencia, debe remitir el soporte de la determinación de su vida útil (ya sea definida o </w:t>
      </w:r>
      <w:r w:rsidRPr="00645A6B">
        <w:rPr>
          <w:rFonts w:cs="Leelawadee UI"/>
          <w:color w:val="000000" w:themeColor="text1"/>
        </w:rPr>
        <w:t xml:space="preserve">indefinida), valor residual </w:t>
      </w:r>
      <w:r w:rsidRPr="00BE5E65">
        <w:rPr>
          <w:rFonts w:cs="Leelawadee UI"/>
        </w:rPr>
        <w:t>y método de depreciación al Grupo de Procesos Corporativos con copia al Grupo de Gestión Financiera.</w:t>
      </w:r>
    </w:p>
    <w:p w14:paraId="7742E72E" w14:textId="65166053" w:rsidR="0085151B" w:rsidRPr="00BE5E65" w:rsidRDefault="0085151B" w:rsidP="002C7C81">
      <w:pPr>
        <w:pStyle w:val="Prrafodelista"/>
        <w:numPr>
          <w:ilvl w:val="0"/>
          <w:numId w:val="14"/>
        </w:numPr>
        <w:autoSpaceDE w:val="0"/>
        <w:autoSpaceDN w:val="0"/>
        <w:adjustRightInd w:val="0"/>
        <w:ind w:left="680" w:hanging="340"/>
        <w:contextualSpacing w:val="0"/>
        <w:rPr>
          <w:rFonts w:cs="Leelawadee UI"/>
        </w:rPr>
      </w:pPr>
      <w:r w:rsidRPr="00BE5E65">
        <w:rPr>
          <w:rFonts w:cs="Leelawadee UI"/>
        </w:rPr>
        <w:t>Cuando se realicen erogaciones posteriores que amplían la vida útil de los activos</w:t>
      </w:r>
      <w:r w:rsidR="00784895">
        <w:rPr>
          <w:rFonts w:cs="Leelawadee UI"/>
        </w:rPr>
        <w:t>,</w:t>
      </w:r>
      <w:r w:rsidRPr="00BE5E65">
        <w:rPr>
          <w:rFonts w:cs="Leelawadee UI"/>
        </w:rPr>
        <w:t xml:space="preserve"> se deben capitalizar al costo de adquisición, y remitir a Grupo de Procesos Corporativos, con copia al Grupo de Gestión Financiera</w:t>
      </w:r>
      <w:r w:rsidR="00171A8B">
        <w:rPr>
          <w:rFonts w:cs="Leelawadee UI"/>
        </w:rPr>
        <w:t>,</w:t>
      </w:r>
      <w:r w:rsidRPr="00BE5E65">
        <w:rPr>
          <w:rFonts w:cs="Leelawadee UI"/>
        </w:rPr>
        <w:t xml:space="preserve"> el documento escrito que soporte el análisis realizado. </w:t>
      </w:r>
    </w:p>
    <w:p w14:paraId="5CABD8E7" w14:textId="00A5EE75" w:rsidR="0085151B" w:rsidRPr="00BE5E65" w:rsidRDefault="0085151B" w:rsidP="002C7C81">
      <w:pPr>
        <w:pStyle w:val="Prrafodelista"/>
        <w:numPr>
          <w:ilvl w:val="0"/>
          <w:numId w:val="14"/>
        </w:numPr>
        <w:ind w:left="680" w:hanging="340"/>
        <w:contextualSpacing w:val="0"/>
        <w:rPr>
          <w:rFonts w:cs="Leelawadee UI"/>
        </w:rPr>
      </w:pPr>
      <w:r w:rsidRPr="00BE5E65">
        <w:rPr>
          <w:rFonts w:cs="Leelawadee UI"/>
        </w:rPr>
        <w:t>Reportar mediante un informe</w:t>
      </w:r>
      <w:r w:rsidR="00784895">
        <w:rPr>
          <w:rFonts w:cs="Leelawadee UI"/>
        </w:rPr>
        <w:t xml:space="preserve"> </w:t>
      </w:r>
      <w:r w:rsidR="00784895" w:rsidRPr="00BE5E65">
        <w:rPr>
          <w:rFonts w:cs="Leelawadee UI"/>
        </w:rPr>
        <w:t>al Grupo de Procesos Corporativos con copia al Grupo Gestión Financiera</w:t>
      </w:r>
      <w:r w:rsidR="00784895">
        <w:rPr>
          <w:rFonts w:cs="Leelawadee UI"/>
        </w:rPr>
        <w:t>,</w:t>
      </w:r>
      <w:r w:rsidRPr="00BE5E65">
        <w:rPr>
          <w:rFonts w:cs="Leelawadee UI"/>
        </w:rPr>
        <w:t xml:space="preserve"> </w:t>
      </w:r>
      <w:r w:rsidR="00784895">
        <w:rPr>
          <w:rFonts w:cs="Leelawadee UI"/>
        </w:rPr>
        <w:t xml:space="preserve">la </w:t>
      </w:r>
      <w:r w:rsidRPr="00BE5E65">
        <w:rPr>
          <w:rFonts w:cs="Leelawadee UI"/>
        </w:rPr>
        <w:t>contratación de desarrollo de Software para la entidad</w:t>
      </w:r>
      <w:r w:rsidR="00784895">
        <w:rPr>
          <w:rFonts w:cs="Leelawadee UI"/>
        </w:rPr>
        <w:t xml:space="preserve"> </w:t>
      </w:r>
      <w:r w:rsidR="00784895" w:rsidRPr="00BE5E65">
        <w:rPr>
          <w:rFonts w:cs="Leelawadee UI"/>
        </w:rPr>
        <w:t>cada vez que se realice</w:t>
      </w:r>
      <w:r w:rsidRPr="00BE5E65">
        <w:rPr>
          <w:rFonts w:cs="Leelawadee UI"/>
        </w:rPr>
        <w:t>, así como los costos que sean capitalizables al mismo y sus posteriores mejoras. Para esto</w:t>
      </w:r>
      <w:r w:rsidR="00784895">
        <w:rPr>
          <w:rFonts w:cs="Leelawadee UI"/>
        </w:rPr>
        <w:t>,</w:t>
      </w:r>
      <w:r w:rsidRPr="00BE5E65">
        <w:rPr>
          <w:rFonts w:cs="Leelawadee UI"/>
        </w:rPr>
        <w:t xml:space="preserve"> es necesario que se identifique las fases de investigación y desarrollo, </w:t>
      </w:r>
      <w:r w:rsidR="00784895">
        <w:rPr>
          <w:rFonts w:cs="Leelawadee UI"/>
        </w:rPr>
        <w:t>especificando</w:t>
      </w:r>
      <w:r w:rsidR="00784895" w:rsidRPr="00BE5E65">
        <w:rPr>
          <w:rFonts w:cs="Leelawadee UI"/>
        </w:rPr>
        <w:t xml:space="preserve"> </w:t>
      </w:r>
      <w:r w:rsidRPr="00BE5E65">
        <w:rPr>
          <w:rFonts w:cs="Leelawadee UI"/>
        </w:rPr>
        <w:t xml:space="preserve">las fechas en </w:t>
      </w:r>
      <w:r w:rsidR="00784895">
        <w:rPr>
          <w:rFonts w:cs="Leelawadee UI"/>
        </w:rPr>
        <w:t xml:space="preserve">las </w:t>
      </w:r>
      <w:r w:rsidRPr="00BE5E65">
        <w:rPr>
          <w:rFonts w:cs="Leelawadee UI"/>
        </w:rPr>
        <w:t xml:space="preserve">que inicia y termina cada una de estas fases, así como los </w:t>
      </w:r>
      <w:r w:rsidRPr="00BE5E65">
        <w:rPr>
          <w:rFonts w:cs="Leelawadee UI"/>
        </w:rPr>
        <w:lastRenderedPageBreak/>
        <w:t>costos asociados a ellas. Adicionalmente indicar la vida útil del intangible listo para el uso</w:t>
      </w:r>
      <w:r w:rsidR="00A35117">
        <w:rPr>
          <w:rFonts w:cs="Leelawadee UI"/>
        </w:rPr>
        <w:t>,</w:t>
      </w:r>
      <w:r w:rsidRPr="00BE5E65">
        <w:rPr>
          <w:rFonts w:cs="Leelawadee UI"/>
        </w:rPr>
        <w:t xml:space="preserve"> proveniente de la fase de desarrollo.</w:t>
      </w:r>
    </w:p>
    <w:p w14:paraId="47AD063C" w14:textId="5847B954" w:rsidR="0085151B" w:rsidRPr="00BE5E65" w:rsidRDefault="0085151B" w:rsidP="002C7C81">
      <w:pPr>
        <w:pStyle w:val="Prrafodelista"/>
        <w:numPr>
          <w:ilvl w:val="0"/>
          <w:numId w:val="14"/>
        </w:numPr>
        <w:ind w:left="680" w:hanging="340"/>
        <w:contextualSpacing w:val="0"/>
        <w:rPr>
          <w:rFonts w:cs="Leelawadee UI"/>
        </w:rPr>
      </w:pPr>
      <w:r w:rsidRPr="00BE5E65">
        <w:rPr>
          <w:rFonts w:cs="Leelawadee UI"/>
        </w:rPr>
        <w:t xml:space="preserve">Entregar la información a </w:t>
      </w:r>
      <w:r w:rsidR="00A35117">
        <w:rPr>
          <w:rFonts w:cs="Leelawadee UI"/>
        </w:rPr>
        <w:t>GPC</w:t>
      </w:r>
      <w:r w:rsidR="00A35117" w:rsidRPr="00BE5E65">
        <w:rPr>
          <w:rFonts w:cs="Leelawadee UI"/>
        </w:rPr>
        <w:t xml:space="preserve"> </w:t>
      </w:r>
      <w:r w:rsidRPr="00BE5E65">
        <w:rPr>
          <w:rFonts w:cs="Leelawadee UI"/>
        </w:rPr>
        <w:t>para su incorporación en el sistema de información NEÓN</w:t>
      </w:r>
      <w:r w:rsidR="00A35117">
        <w:rPr>
          <w:rFonts w:cs="Leelawadee UI"/>
        </w:rPr>
        <w:t>.</w:t>
      </w:r>
    </w:p>
    <w:p w14:paraId="53D5105A" w14:textId="5AD8C4E5" w:rsidR="0085151B" w:rsidRPr="00BE5E65" w:rsidRDefault="0085151B" w:rsidP="002C7C81">
      <w:pPr>
        <w:pStyle w:val="Prrafodelista"/>
        <w:numPr>
          <w:ilvl w:val="0"/>
          <w:numId w:val="14"/>
        </w:numPr>
        <w:ind w:left="680" w:hanging="340"/>
        <w:contextualSpacing w:val="0"/>
        <w:rPr>
          <w:rFonts w:cs="Leelawadee UI"/>
        </w:rPr>
      </w:pPr>
      <w:r w:rsidRPr="00BE5E65">
        <w:rPr>
          <w:rFonts w:cs="Leelawadee UI"/>
        </w:rPr>
        <w:t>Se debe entregar documento escrito al Grupo de Procesos Corporativos con copia al Grupo de Gestión Financiera</w:t>
      </w:r>
      <w:r w:rsidR="00A35117">
        <w:rPr>
          <w:rFonts w:cs="Leelawadee UI"/>
        </w:rPr>
        <w:t>, d</w:t>
      </w:r>
      <w:r w:rsidRPr="00BE5E65">
        <w:rPr>
          <w:rFonts w:cs="Leelawadee UI"/>
        </w:rPr>
        <w:t>el soporte sobre la utilidad que el desarrollo de ese activo intangible genera a PNNC en caso de que vaya a utilizarse internamente.</w:t>
      </w:r>
    </w:p>
    <w:p w14:paraId="2FE11D65" w14:textId="77777777" w:rsidR="0085151B" w:rsidRDefault="0085151B" w:rsidP="00732C19">
      <w:pPr>
        <w:rPr>
          <w:rFonts w:cs="Leelawadee UI"/>
          <w:b/>
          <w:bCs/>
        </w:rPr>
      </w:pPr>
    </w:p>
    <w:p w14:paraId="6A317738" w14:textId="77777777" w:rsidR="0085151B" w:rsidRDefault="0085151B" w:rsidP="00732C19">
      <w:pPr>
        <w:rPr>
          <w:rFonts w:cs="Leelawadee UI"/>
          <w:b/>
          <w:bCs/>
        </w:rPr>
      </w:pPr>
      <w:r w:rsidRPr="00BE5E65">
        <w:rPr>
          <w:rFonts w:cs="Leelawadee UI"/>
          <w:b/>
          <w:bCs/>
        </w:rPr>
        <w:t>Información para Notas anuales:</w:t>
      </w:r>
    </w:p>
    <w:p w14:paraId="22FF4212" w14:textId="77777777" w:rsidR="00A35117" w:rsidRPr="00BE5E65" w:rsidRDefault="00A35117" w:rsidP="00732C19">
      <w:pPr>
        <w:rPr>
          <w:rFonts w:cs="Leelawadee UI"/>
          <w:b/>
          <w:bCs/>
        </w:rPr>
      </w:pPr>
    </w:p>
    <w:p w14:paraId="06B77CC8" w14:textId="04190E87" w:rsidR="0085151B" w:rsidRPr="00732C19" w:rsidRDefault="0085151B" w:rsidP="00732C19">
      <w:pPr>
        <w:rPr>
          <w:rFonts w:cs="Leelawadee UI"/>
        </w:rPr>
      </w:pPr>
      <w:r w:rsidRPr="00732C19">
        <w:rPr>
          <w:rFonts w:cs="Leelawadee UI"/>
        </w:rPr>
        <w:t xml:space="preserve">El Grupo de Tecnologías de la Información y las Comunicaciones GTIC debe proporcionar la información requerida por </w:t>
      </w:r>
      <w:r w:rsidR="001F7305">
        <w:rPr>
          <w:rFonts w:cs="Leelawadee UI"/>
        </w:rPr>
        <w:t>el</w:t>
      </w:r>
      <w:r w:rsidR="001F7305">
        <w:rPr>
          <w:rFonts w:cs="Leelawadee UI"/>
          <w:spacing w:val="-1"/>
        </w:rPr>
        <w:t xml:space="preserve"> (los) responsable (s) de la gestión </w:t>
      </w:r>
      <w:r w:rsidR="001F7305" w:rsidRPr="00BE5E65">
        <w:rPr>
          <w:rFonts w:cs="Leelawadee UI"/>
          <w:spacing w:val="-1"/>
        </w:rPr>
        <w:t>contab</w:t>
      </w:r>
      <w:r w:rsidR="001F7305">
        <w:rPr>
          <w:rFonts w:cs="Leelawadee UI"/>
          <w:spacing w:val="-1"/>
        </w:rPr>
        <w:t>le en el GGF o DTs</w:t>
      </w:r>
      <w:r w:rsidRPr="00732C19">
        <w:rPr>
          <w:rFonts w:cs="Leelawadee UI"/>
        </w:rPr>
        <w:t xml:space="preserve"> para las notas y registros a los Estados Financieros con corte al 31 de diciembre de cada vigencia (contenidas en el presente manual respecto a revelaciones, acorde a las responsabilidades de la dependencia) y cuando lo requieran las autoridades competentes. Este requerimiento debe enviarse para su consolidación los </w:t>
      </w:r>
      <w:r w:rsidRPr="00732C19">
        <w:rPr>
          <w:rFonts w:cs="Leelawadee UI"/>
          <w:b/>
          <w:bCs/>
          <w:u w:val="single"/>
        </w:rPr>
        <w:t xml:space="preserve">primeros </w:t>
      </w:r>
      <w:r w:rsidR="00795838" w:rsidRPr="00732C19">
        <w:rPr>
          <w:rFonts w:cs="Leelawadee UI"/>
          <w:b/>
          <w:bCs/>
          <w:u w:val="single"/>
        </w:rPr>
        <w:t>ocho (</w:t>
      </w:r>
      <w:r w:rsidRPr="00732C19">
        <w:rPr>
          <w:rFonts w:cs="Leelawadee UI"/>
          <w:b/>
          <w:bCs/>
          <w:u w:val="single"/>
        </w:rPr>
        <w:t>8</w:t>
      </w:r>
      <w:r w:rsidR="00795838" w:rsidRPr="00732C19">
        <w:rPr>
          <w:rFonts w:cs="Leelawadee UI"/>
          <w:b/>
          <w:bCs/>
          <w:u w:val="single"/>
        </w:rPr>
        <w:t>)</w:t>
      </w:r>
      <w:r w:rsidRPr="00732C19">
        <w:rPr>
          <w:rFonts w:cs="Leelawadee UI"/>
          <w:b/>
          <w:bCs/>
          <w:u w:val="single"/>
        </w:rPr>
        <w:t xml:space="preserve"> días calendario</w:t>
      </w:r>
      <w:r w:rsidRPr="00732C19">
        <w:rPr>
          <w:rFonts w:cs="Leelawadee UI"/>
        </w:rPr>
        <w:t xml:space="preserve"> del mes de enero del siguiente año. Adicionalmente, atender </w:t>
      </w:r>
      <w:r w:rsidR="001F7305">
        <w:rPr>
          <w:rFonts w:cs="Leelawadee UI"/>
        </w:rPr>
        <w:t xml:space="preserve">lo dispuesto en </w:t>
      </w:r>
      <w:r w:rsidRPr="00732C19">
        <w:rPr>
          <w:rFonts w:cs="Leelawadee UI"/>
        </w:rPr>
        <w:t>la Circular de cierre de vigencia y apertura de inicio de vigencia.</w:t>
      </w:r>
    </w:p>
    <w:p w14:paraId="483ACB8A" w14:textId="77777777" w:rsidR="0085151B" w:rsidRPr="00BE5E65" w:rsidRDefault="0085151B" w:rsidP="00732C19">
      <w:pPr>
        <w:pStyle w:val="Prrafodelista"/>
        <w:ind w:left="680"/>
        <w:contextualSpacing w:val="0"/>
        <w:rPr>
          <w:rFonts w:cs="Leelawadee UI"/>
        </w:rPr>
      </w:pPr>
    </w:p>
    <w:p w14:paraId="129F4088" w14:textId="77777777" w:rsidR="0085151B" w:rsidRPr="00732C19" w:rsidRDefault="0085151B" w:rsidP="00732C19">
      <w:pPr>
        <w:pStyle w:val="Ttulo3"/>
        <w:rPr>
          <w:rFonts w:cs="Leelawadee UI"/>
          <w:szCs w:val="24"/>
        </w:rPr>
      </w:pPr>
      <w:bookmarkStart w:id="61" w:name="_Toc451849042"/>
      <w:bookmarkStart w:id="62" w:name="_Toc462391947"/>
      <w:bookmarkStart w:id="63" w:name="_Toc216192931"/>
      <w:bookmarkStart w:id="64" w:name="_Hlk211263654"/>
      <w:bookmarkStart w:id="65" w:name="_Toc218024424"/>
      <w:r w:rsidRPr="00732C19">
        <w:rPr>
          <w:rFonts w:cs="Leelawadee UI"/>
          <w:szCs w:val="24"/>
        </w:rPr>
        <w:t>Oficina Asesora Jurídica</w:t>
      </w:r>
      <w:bookmarkEnd w:id="61"/>
      <w:bookmarkEnd w:id="62"/>
      <w:r w:rsidRPr="00732C19">
        <w:rPr>
          <w:rFonts w:cs="Leelawadee UI"/>
          <w:szCs w:val="24"/>
        </w:rPr>
        <w:t xml:space="preserve"> - OAJ</w:t>
      </w:r>
      <w:bookmarkEnd w:id="63"/>
      <w:bookmarkEnd w:id="65"/>
    </w:p>
    <w:bookmarkEnd w:id="64"/>
    <w:p w14:paraId="42605C8C" w14:textId="380A7DC3" w:rsidR="00795838" w:rsidRPr="00BE5E65" w:rsidRDefault="00795838" w:rsidP="00732C19">
      <w:pPr>
        <w:rPr>
          <w:rFonts w:cs="Leelawadee UI"/>
        </w:rPr>
      </w:pPr>
    </w:p>
    <w:p w14:paraId="73B69540" w14:textId="7884CFC3" w:rsidR="00795838" w:rsidRDefault="0085151B" w:rsidP="00732C19">
      <w:pPr>
        <w:rPr>
          <w:rFonts w:cs="Leelawadee UI"/>
        </w:rPr>
      </w:pPr>
      <w:r w:rsidRPr="00795838">
        <w:rPr>
          <w:rFonts w:cs="Leelawadee UI"/>
        </w:rPr>
        <w:t>La Oficina Asesora Jurídica es responsable del manejo correcto y actualización de la base de datos para la determinación de las provisiones y contingencias de los procesos judiciales de Parques Nacionales Naturales de Colombia</w:t>
      </w:r>
      <w:r w:rsidR="00795838" w:rsidRPr="00795838">
        <w:rPr>
          <w:rFonts w:cs="Leelawadee UI"/>
        </w:rPr>
        <w:t>,</w:t>
      </w:r>
      <w:r w:rsidRPr="00795838">
        <w:rPr>
          <w:rFonts w:cs="Leelawadee UI"/>
        </w:rPr>
        <w:t xml:space="preserve"> su reporte a contabilidad es el soporte para reconocer financieramente los procesos en contra o a favor de la entidad. Teniendo en cuenta lo anterior</w:t>
      </w:r>
      <w:r w:rsidR="00795838">
        <w:rPr>
          <w:rFonts w:cs="Leelawadee UI"/>
        </w:rPr>
        <w:t>, el responsable de la OAJ</w:t>
      </w:r>
      <w:r w:rsidRPr="00795838">
        <w:rPr>
          <w:rFonts w:cs="Leelawadee UI"/>
        </w:rPr>
        <w:t xml:space="preserve"> debe remitir lo siguiente:</w:t>
      </w:r>
    </w:p>
    <w:p w14:paraId="66191A7D" w14:textId="77777777" w:rsidR="00795838" w:rsidRPr="00795838" w:rsidRDefault="00795838" w:rsidP="00732C19">
      <w:pPr>
        <w:rPr>
          <w:rFonts w:cs="Leelawadee UI"/>
        </w:rPr>
      </w:pPr>
    </w:p>
    <w:p w14:paraId="63832C40" w14:textId="4E1EB076" w:rsidR="0085151B" w:rsidRPr="00564CA5" w:rsidRDefault="0085151B" w:rsidP="002C7C81">
      <w:pPr>
        <w:pStyle w:val="Prrafodelista"/>
        <w:numPr>
          <w:ilvl w:val="0"/>
          <w:numId w:val="95"/>
        </w:numPr>
        <w:ind w:left="680" w:hanging="340"/>
        <w:contextualSpacing w:val="0"/>
        <w:rPr>
          <w:rFonts w:cs="Leelawadee UI"/>
        </w:rPr>
      </w:pPr>
      <w:r w:rsidRPr="00564CA5">
        <w:rPr>
          <w:rFonts w:cs="Leelawadee UI"/>
        </w:rPr>
        <w:t xml:space="preserve">Informe debidamente firmado de los Procesos Jurídicos a favor de la entidad de manera mensual dentro de los </w:t>
      </w:r>
      <w:r w:rsidRPr="00564CA5">
        <w:rPr>
          <w:rFonts w:cs="Leelawadee UI"/>
          <w:b/>
          <w:bCs/>
          <w:u w:val="single"/>
        </w:rPr>
        <w:t xml:space="preserve">primeros </w:t>
      </w:r>
      <w:r w:rsidR="00795838">
        <w:rPr>
          <w:rFonts w:cs="Leelawadee UI"/>
          <w:b/>
          <w:bCs/>
          <w:u w:val="single"/>
        </w:rPr>
        <w:t>ocho (</w:t>
      </w:r>
      <w:r w:rsidRPr="00564CA5">
        <w:rPr>
          <w:rFonts w:cs="Leelawadee UI"/>
          <w:b/>
          <w:bCs/>
          <w:u w:val="single"/>
        </w:rPr>
        <w:t>8</w:t>
      </w:r>
      <w:r w:rsidR="00795838">
        <w:rPr>
          <w:rFonts w:cs="Leelawadee UI"/>
          <w:b/>
          <w:bCs/>
          <w:u w:val="single"/>
        </w:rPr>
        <w:t>)</w:t>
      </w:r>
      <w:r w:rsidRPr="00564CA5">
        <w:rPr>
          <w:rFonts w:cs="Leelawadee UI"/>
          <w:b/>
          <w:bCs/>
          <w:u w:val="single"/>
        </w:rPr>
        <w:t xml:space="preserve"> días calendario</w:t>
      </w:r>
      <w:r w:rsidRPr="00564CA5">
        <w:rPr>
          <w:rFonts w:cs="Leelawadee UI"/>
        </w:rPr>
        <w:t xml:space="preserve"> con las correspondientes fechas de los mandamientos de pago</w:t>
      </w:r>
      <w:r w:rsidR="00795838">
        <w:rPr>
          <w:rFonts w:cs="Leelawadee UI"/>
        </w:rPr>
        <w:t>,</w:t>
      </w:r>
      <w:r w:rsidRPr="00564CA5">
        <w:rPr>
          <w:rFonts w:cs="Leelawadee UI"/>
        </w:rPr>
        <w:t xml:space="preserve"> de acuerdo con la relación de procesos coactivos.</w:t>
      </w:r>
    </w:p>
    <w:p w14:paraId="3A4583DE" w14:textId="2ADA3169" w:rsidR="0085151B" w:rsidRPr="00564CA5" w:rsidRDefault="0085151B" w:rsidP="002C7C81">
      <w:pPr>
        <w:pStyle w:val="Prrafodelista"/>
        <w:numPr>
          <w:ilvl w:val="0"/>
          <w:numId w:val="95"/>
        </w:numPr>
        <w:ind w:left="680" w:hanging="340"/>
        <w:contextualSpacing w:val="0"/>
        <w:rPr>
          <w:rFonts w:cs="Leelawadee UI"/>
        </w:rPr>
      </w:pPr>
      <w:r w:rsidRPr="00564CA5">
        <w:rPr>
          <w:rFonts w:cs="Leelawadee UI"/>
        </w:rPr>
        <w:t>Reportar pagos y consignaciones recibidas</w:t>
      </w:r>
      <w:r w:rsidR="00795838">
        <w:rPr>
          <w:rFonts w:cs="Leelawadee UI"/>
        </w:rPr>
        <w:t>,</w:t>
      </w:r>
      <w:r w:rsidRPr="00564CA5">
        <w:rPr>
          <w:rFonts w:cs="Leelawadee UI"/>
        </w:rPr>
        <w:t xml:space="preserve"> derivados de procesos jurídicos a favor de Parques Nacionales Naturales de Colombia.</w:t>
      </w:r>
    </w:p>
    <w:p w14:paraId="17E0B5B7" w14:textId="46B018DD" w:rsidR="0085151B" w:rsidRPr="00564CA5" w:rsidRDefault="0085151B" w:rsidP="002C7C81">
      <w:pPr>
        <w:pStyle w:val="Prrafodelista"/>
        <w:numPr>
          <w:ilvl w:val="0"/>
          <w:numId w:val="95"/>
        </w:numPr>
        <w:ind w:left="680" w:hanging="340"/>
        <w:contextualSpacing w:val="0"/>
        <w:rPr>
          <w:rFonts w:cs="Leelawadee UI"/>
          <w:u w:val="single"/>
        </w:rPr>
      </w:pPr>
      <w:r w:rsidRPr="00564CA5">
        <w:rPr>
          <w:rFonts w:cs="Leelawadee UI"/>
        </w:rPr>
        <w:t xml:space="preserve">El valor de los procesos jurídicos en contra de la Entidad a nivel tercero, que se reconocen como provisiones o cuentas de orden con su respectiva calificación de riesgo, generadas por el EKOGUI de manera mensual, teniendo en cuenta los movimientos de los mismos o indexaciones, incluyendo la fecha estimada de cancelación y cuantía, </w:t>
      </w:r>
      <w:r w:rsidRPr="00564CA5">
        <w:rPr>
          <w:rFonts w:cs="Leelawadee UI"/>
          <w:b/>
          <w:bCs/>
          <w:u w:val="single"/>
        </w:rPr>
        <w:t xml:space="preserve">hasta el día </w:t>
      </w:r>
      <w:r w:rsidR="00795838">
        <w:rPr>
          <w:rFonts w:cs="Leelawadee UI"/>
          <w:b/>
          <w:bCs/>
          <w:u w:val="single"/>
        </w:rPr>
        <w:t>ocho (</w:t>
      </w:r>
      <w:r w:rsidRPr="00564CA5">
        <w:rPr>
          <w:rFonts w:cs="Leelawadee UI"/>
          <w:b/>
          <w:bCs/>
          <w:u w:val="single"/>
        </w:rPr>
        <w:t>8</w:t>
      </w:r>
      <w:r w:rsidR="00795838">
        <w:rPr>
          <w:rFonts w:cs="Leelawadee UI"/>
          <w:b/>
          <w:bCs/>
          <w:u w:val="single"/>
        </w:rPr>
        <w:t>)</w:t>
      </w:r>
      <w:r w:rsidRPr="00564CA5">
        <w:rPr>
          <w:rFonts w:cs="Leelawadee UI"/>
          <w:b/>
          <w:bCs/>
          <w:u w:val="single"/>
        </w:rPr>
        <w:t xml:space="preserve"> calendario de cada mes, soportado en la planilla de EKOGUI y Memorando en donde se referencien las provisiones de litigios y cuentas de orden totalizadas; toda vez que el reporte de EKOGUI exige filtrar, para identificar la información y realizar registro contable,  de esta manera se minimiza el riesgo de tomar información que no corresponda.</w:t>
      </w:r>
    </w:p>
    <w:p w14:paraId="22A7EDB2" w14:textId="78715B6A" w:rsidR="0085151B" w:rsidRPr="00564CA5" w:rsidRDefault="0085151B" w:rsidP="002C7C81">
      <w:pPr>
        <w:pStyle w:val="Prrafodelista"/>
        <w:numPr>
          <w:ilvl w:val="0"/>
          <w:numId w:val="95"/>
        </w:numPr>
        <w:ind w:left="680" w:hanging="340"/>
        <w:contextualSpacing w:val="0"/>
        <w:rPr>
          <w:rFonts w:cs="Leelawadee UI"/>
          <w:u w:val="single"/>
        </w:rPr>
      </w:pPr>
      <w:r w:rsidRPr="00564CA5">
        <w:rPr>
          <w:rFonts w:cs="Leelawadee UI"/>
        </w:rPr>
        <w:lastRenderedPageBreak/>
        <w:t>Toda vez que el EKOGUI no permite la consulta de la fecha de reporte, la Oficina Asesora Jurídica dejará evidencia de la consulta de reporte de EKOGUI el primer día de cada mes a través del reporte y pantallazo de fecha</w:t>
      </w:r>
      <w:r w:rsidR="00795838">
        <w:rPr>
          <w:rFonts w:cs="Leelawadee UI"/>
        </w:rPr>
        <w:t>,</w:t>
      </w:r>
      <w:r w:rsidRPr="00564CA5">
        <w:rPr>
          <w:rFonts w:cs="Leelawadee UI"/>
        </w:rPr>
        <w:t xml:space="preserve"> y remitirlo al Grupo Gestión Financiera que soporte el reporte de los procesos en contra.</w:t>
      </w:r>
    </w:p>
    <w:p w14:paraId="1F5692B1" w14:textId="1B6F6754" w:rsidR="0085151B" w:rsidRPr="00732C19" w:rsidRDefault="0085151B" w:rsidP="002C7C81">
      <w:pPr>
        <w:pStyle w:val="Prrafodelista"/>
        <w:numPr>
          <w:ilvl w:val="0"/>
          <w:numId w:val="95"/>
        </w:numPr>
        <w:ind w:left="680" w:hanging="340"/>
        <w:contextualSpacing w:val="0"/>
        <w:rPr>
          <w:rFonts w:cs="Leelawadee UI"/>
        </w:rPr>
      </w:pPr>
      <w:bookmarkStart w:id="66" w:name="_Hlk211263666"/>
      <w:r w:rsidRPr="00732C19">
        <w:rPr>
          <w:rFonts w:cs="Leelawadee UI"/>
        </w:rPr>
        <w:t xml:space="preserve">Teniendo en cuenta que la Oficina Asesora Jurídica realiza en el aplicativo EKOGUI la actualización y/o verificación mensual de la calificación del riesgo, una vez sean notificadas las decisiones judiciales de primera o segunda instancia, deberá remitir al GGF la respectiva calificación dentro de los </w:t>
      </w:r>
      <w:r w:rsidR="00795838" w:rsidRPr="00732C19">
        <w:rPr>
          <w:rFonts w:cs="Leelawadee UI"/>
        </w:rPr>
        <w:t>ocho (</w:t>
      </w:r>
      <w:r w:rsidRPr="00732C19">
        <w:rPr>
          <w:rFonts w:cs="Leelawadee UI"/>
        </w:rPr>
        <w:t>8</w:t>
      </w:r>
      <w:r w:rsidR="00795838" w:rsidRPr="00732C19">
        <w:rPr>
          <w:rFonts w:cs="Leelawadee UI"/>
        </w:rPr>
        <w:t>)</w:t>
      </w:r>
      <w:r w:rsidRPr="00732C19">
        <w:rPr>
          <w:rFonts w:cs="Leelawadee UI"/>
        </w:rPr>
        <w:t xml:space="preserve"> días calendario del mes siguiente a reportar, con el soporte del cálculo de la provisión de litigios</w:t>
      </w:r>
      <w:bookmarkEnd w:id="66"/>
      <w:r w:rsidRPr="00732C19">
        <w:rPr>
          <w:rFonts w:cs="Leelawadee UI"/>
        </w:rPr>
        <w:t xml:space="preserve">. </w:t>
      </w:r>
    </w:p>
    <w:p w14:paraId="57465FA6" w14:textId="3BF2D750" w:rsidR="0085151B" w:rsidRPr="00564CA5" w:rsidRDefault="0085151B" w:rsidP="002C7C81">
      <w:pPr>
        <w:pStyle w:val="Prrafodelista"/>
        <w:numPr>
          <w:ilvl w:val="0"/>
          <w:numId w:val="95"/>
        </w:numPr>
        <w:ind w:left="680" w:hanging="340"/>
        <w:contextualSpacing w:val="0"/>
        <w:rPr>
          <w:rFonts w:cs="Leelawadee UI"/>
        </w:rPr>
      </w:pPr>
      <w:r w:rsidRPr="00795838">
        <w:rPr>
          <w:rFonts w:cs="Leelawadee UI"/>
          <w:spacing w:val="2"/>
        </w:rPr>
        <w:t>Informar al</w:t>
      </w:r>
      <w:r w:rsidRPr="00564CA5">
        <w:rPr>
          <w:rFonts w:cs="Leelawadee UI"/>
          <w:spacing w:val="2"/>
        </w:rPr>
        <w:t xml:space="preserve"> responsable de cartera</w:t>
      </w:r>
      <w:r w:rsidR="00795838">
        <w:rPr>
          <w:rFonts w:cs="Leelawadee UI"/>
          <w:spacing w:val="2"/>
        </w:rPr>
        <w:t>,</w:t>
      </w:r>
      <w:r w:rsidRPr="00564CA5">
        <w:rPr>
          <w:rFonts w:cs="Leelawadee UI"/>
          <w:spacing w:val="2"/>
        </w:rPr>
        <w:t xml:space="preserve"> cada vez que se emita una Resolución</w:t>
      </w:r>
      <w:r w:rsidR="00795838">
        <w:rPr>
          <w:rFonts w:cs="Leelawadee UI"/>
          <w:spacing w:val="2"/>
        </w:rPr>
        <w:t>,</w:t>
      </w:r>
      <w:r w:rsidRPr="00564CA5">
        <w:rPr>
          <w:rFonts w:cs="Leelawadee UI"/>
          <w:spacing w:val="2"/>
        </w:rPr>
        <w:t xml:space="preserve"> que autorice la baja de </w:t>
      </w:r>
      <w:r w:rsidRPr="00564CA5">
        <w:rPr>
          <w:rFonts w:cs="Leelawadee UI"/>
          <w:shd w:val="clear" w:color="auto" w:fill="FFFFFF"/>
        </w:rPr>
        <w:t>un proceso a cargo de la Oficina Asesora Jurídica</w:t>
      </w:r>
      <w:r w:rsidR="00795838">
        <w:rPr>
          <w:rFonts w:cs="Leelawadee UI"/>
          <w:spacing w:val="2"/>
        </w:rPr>
        <w:t>.</w:t>
      </w:r>
      <w:r w:rsidRPr="00564CA5">
        <w:rPr>
          <w:rFonts w:cs="Leelawadee UI"/>
          <w:spacing w:val="2"/>
        </w:rPr>
        <w:t xml:space="preserve"> </w:t>
      </w:r>
      <w:r w:rsidR="00795838">
        <w:rPr>
          <w:rFonts w:cs="Leelawadee UI"/>
          <w:spacing w:val="2"/>
        </w:rPr>
        <w:t>A</w:t>
      </w:r>
      <w:r w:rsidR="00795838" w:rsidRPr="00564CA5">
        <w:rPr>
          <w:rFonts w:cs="Leelawadee UI"/>
          <w:spacing w:val="2"/>
        </w:rPr>
        <w:t xml:space="preserve">sí </w:t>
      </w:r>
      <w:r w:rsidRPr="00564CA5">
        <w:rPr>
          <w:rFonts w:cs="Leelawadee UI"/>
          <w:spacing w:val="2"/>
        </w:rPr>
        <w:t>mismo</w:t>
      </w:r>
      <w:r w:rsidR="00795838">
        <w:rPr>
          <w:rFonts w:cs="Leelawadee UI"/>
          <w:spacing w:val="2"/>
        </w:rPr>
        <w:t>,</w:t>
      </w:r>
      <w:r w:rsidRPr="00564CA5">
        <w:rPr>
          <w:rFonts w:cs="Leelawadee UI"/>
          <w:spacing w:val="2"/>
        </w:rPr>
        <w:t xml:space="preserve"> respecto de los procesos fallados en contra de la entidad</w:t>
      </w:r>
      <w:r w:rsidR="00795838">
        <w:rPr>
          <w:rFonts w:cs="Leelawadee UI"/>
          <w:spacing w:val="2"/>
        </w:rPr>
        <w:t>,</w:t>
      </w:r>
      <w:r w:rsidRPr="00564CA5">
        <w:rPr>
          <w:rFonts w:cs="Leelawadee UI"/>
          <w:spacing w:val="2"/>
        </w:rPr>
        <w:t xml:space="preserve"> de manera definitiva </w:t>
      </w:r>
    </w:p>
    <w:p w14:paraId="41D04ADB" w14:textId="77777777" w:rsidR="0085151B" w:rsidRDefault="0085151B" w:rsidP="00732C19">
      <w:pPr>
        <w:rPr>
          <w:rFonts w:cs="Leelawadee UI"/>
          <w:b/>
          <w:bCs/>
        </w:rPr>
      </w:pPr>
    </w:p>
    <w:p w14:paraId="6ED48E72" w14:textId="77777777" w:rsidR="0085151B" w:rsidRDefault="0085151B" w:rsidP="00732C19">
      <w:pPr>
        <w:rPr>
          <w:rFonts w:cs="Leelawadee UI"/>
          <w:b/>
          <w:bCs/>
        </w:rPr>
      </w:pPr>
      <w:r w:rsidRPr="00BE5E65">
        <w:rPr>
          <w:rFonts w:cs="Leelawadee UI"/>
          <w:b/>
          <w:bCs/>
        </w:rPr>
        <w:t>Información para Notas anuales:</w:t>
      </w:r>
    </w:p>
    <w:p w14:paraId="32954E05" w14:textId="77777777" w:rsidR="00732C19" w:rsidRDefault="00732C19" w:rsidP="00732C19">
      <w:pPr>
        <w:rPr>
          <w:rFonts w:cs="Leelawadee UI"/>
        </w:rPr>
      </w:pPr>
    </w:p>
    <w:p w14:paraId="6B6991EA" w14:textId="2D59EE80" w:rsidR="0085151B" w:rsidRDefault="0085151B" w:rsidP="00732C19">
      <w:pPr>
        <w:rPr>
          <w:rFonts w:cs="Leelawadee UI"/>
        </w:rPr>
      </w:pPr>
      <w:r w:rsidRPr="00BE5E65">
        <w:rPr>
          <w:rFonts w:cs="Leelawadee UI"/>
        </w:rPr>
        <w:t xml:space="preserve">El responsable de la Oficina Asesora Jurídica debe proporcionar la información requerida por </w:t>
      </w:r>
      <w:r w:rsidR="001F7305">
        <w:rPr>
          <w:rFonts w:cs="Leelawadee UI"/>
        </w:rPr>
        <w:t>el</w:t>
      </w:r>
      <w:r w:rsidR="001F7305">
        <w:rPr>
          <w:rFonts w:cs="Leelawadee UI"/>
          <w:spacing w:val="-1"/>
        </w:rPr>
        <w:t xml:space="preserve"> (los) responsable (s) de la gestión </w:t>
      </w:r>
      <w:r w:rsidR="001F7305" w:rsidRPr="00BE5E65">
        <w:rPr>
          <w:rFonts w:cs="Leelawadee UI"/>
          <w:spacing w:val="-1"/>
        </w:rPr>
        <w:t>contab</w:t>
      </w:r>
      <w:r w:rsidR="001F7305">
        <w:rPr>
          <w:rFonts w:cs="Leelawadee UI"/>
          <w:spacing w:val="-1"/>
        </w:rPr>
        <w:t xml:space="preserve">le en el GGF </w:t>
      </w:r>
      <w:r w:rsidRPr="00BE5E65">
        <w:rPr>
          <w:rFonts w:cs="Leelawadee UI"/>
        </w:rPr>
        <w:t xml:space="preserve">para las notas y registros a los Estados Financieros con corte al 31 de diciembre de cada vigencia (contenidas en el presente manual respecto a revelaciones, acorde a los temas manejados por la dependencia) y cuando lo requieran las autoridades competentes. Este requerimiento debe enviarse para su consolidación los </w:t>
      </w:r>
      <w:r w:rsidRPr="00BE5E65">
        <w:rPr>
          <w:rFonts w:cs="Leelawadee UI"/>
          <w:b/>
          <w:bCs/>
          <w:u w:val="single"/>
        </w:rPr>
        <w:t xml:space="preserve">primeros </w:t>
      </w:r>
      <w:r w:rsidR="002D6E67">
        <w:rPr>
          <w:rFonts w:cs="Leelawadee UI"/>
          <w:b/>
          <w:bCs/>
          <w:u w:val="single"/>
        </w:rPr>
        <w:t>ocho (</w:t>
      </w:r>
      <w:r w:rsidRPr="00BE5E65">
        <w:rPr>
          <w:rFonts w:cs="Leelawadee UI"/>
          <w:b/>
          <w:bCs/>
          <w:u w:val="single"/>
        </w:rPr>
        <w:t>8</w:t>
      </w:r>
      <w:r w:rsidR="002D6E67">
        <w:rPr>
          <w:rFonts w:cs="Leelawadee UI"/>
          <w:b/>
          <w:bCs/>
          <w:u w:val="single"/>
        </w:rPr>
        <w:t>)</w:t>
      </w:r>
      <w:r w:rsidRPr="00BE5E65">
        <w:rPr>
          <w:rFonts w:cs="Leelawadee UI"/>
          <w:b/>
          <w:bCs/>
          <w:u w:val="single"/>
        </w:rPr>
        <w:t xml:space="preserve"> días calendario</w:t>
      </w:r>
      <w:r w:rsidRPr="00BE5E65">
        <w:rPr>
          <w:rFonts w:cs="Leelawadee UI"/>
        </w:rPr>
        <w:t xml:space="preserve"> del mes de enero del siguiente año. Adicionalmente</w:t>
      </w:r>
      <w:r w:rsidR="001F7305">
        <w:rPr>
          <w:rFonts w:cs="Leelawadee UI"/>
        </w:rPr>
        <w:t>, se debe</w:t>
      </w:r>
      <w:r w:rsidRPr="00BE5E65">
        <w:rPr>
          <w:rFonts w:cs="Leelawadee UI"/>
        </w:rPr>
        <w:t xml:space="preserve"> atender</w:t>
      </w:r>
      <w:r w:rsidR="001F7305">
        <w:rPr>
          <w:rFonts w:cs="Leelawadee UI"/>
        </w:rPr>
        <w:t xml:space="preserve"> los dispuesto en </w:t>
      </w:r>
      <w:r w:rsidRPr="00BE5E65">
        <w:rPr>
          <w:rFonts w:cs="Leelawadee UI"/>
        </w:rPr>
        <w:t>la Circular de cierre de vigencia y apertura de inicio de vigencia.</w:t>
      </w:r>
    </w:p>
    <w:p w14:paraId="4C0FAA6E" w14:textId="77777777" w:rsidR="0085151B" w:rsidRPr="00BE5E65" w:rsidRDefault="0085151B" w:rsidP="00732C19">
      <w:pPr>
        <w:ind w:left="709"/>
        <w:rPr>
          <w:rFonts w:cs="Leelawadee UI"/>
        </w:rPr>
      </w:pPr>
    </w:p>
    <w:p w14:paraId="100A1182" w14:textId="16C1EBD5" w:rsidR="0085151B" w:rsidRPr="00732C19" w:rsidRDefault="0085151B" w:rsidP="00732C19">
      <w:pPr>
        <w:pStyle w:val="Ttulo3"/>
        <w:rPr>
          <w:rFonts w:cs="Leelawadee UI"/>
          <w:szCs w:val="24"/>
        </w:rPr>
      </w:pPr>
      <w:bookmarkStart w:id="67" w:name="_Toc216192932"/>
      <w:bookmarkStart w:id="68" w:name="_Toc218024425"/>
      <w:r w:rsidRPr="00732C19">
        <w:rPr>
          <w:rFonts w:cs="Leelawadee UI"/>
          <w:szCs w:val="24"/>
        </w:rPr>
        <w:t>Oficina Asesora de Planeación</w:t>
      </w:r>
      <w:bookmarkEnd w:id="67"/>
      <w:r w:rsidR="002D6E67" w:rsidRPr="00732C19">
        <w:rPr>
          <w:rFonts w:cs="Leelawadee UI"/>
          <w:szCs w:val="24"/>
        </w:rPr>
        <w:t xml:space="preserve"> - OAP</w:t>
      </w:r>
      <w:bookmarkEnd w:id="68"/>
    </w:p>
    <w:p w14:paraId="6D4E7001" w14:textId="77777777" w:rsidR="0085151B" w:rsidRPr="00A31946" w:rsidRDefault="0085151B" w:rsidP="00732C19"/>
    <w:p w14:paraId="752BD703" w14:textId="01A2EF4B" w:rsidR="0085151B" w:rsidRPr="00732C19" w:rsidRDefault="0085151B" w:rsidP="00732C19">
      <w:pPr>
        <w:rPr>
          <w:rFonts w:cs="Leelawadee UI"/>
          <w:spacing w:val="2"/>
        </w:rPr>
      </w:pPr>
      <w:r w:rsidRPr="00732C19">
        <w:rPr>
          <w:rFonts w:cs="Leelawadee UI"/>
          <w:spacing w:val="2"/>
        </w:rPr>
        <w:t xml:space="preserve">El responsable de la Oficina Asesora de Planeación deberá remitir mínimo de manera semestral hasta el </w:t>
      </w:r>
      <w:r w:rsidRPr="00732C19">
        <w:rPr>
          <w:rFonts w:cs="Leelawadee UI"/>
          <w:b/>
          <w:bCs/>
          <w:spacing w:val="2"/>
          <w:u w:val="single"/>
        </w:rPr>
        <w:t>día</w:t>
      </w:r>
      <w:r w:rsidR="002D6E67">
        <w:rPr>
          <w:rFonts w:cs="Leelawadee UI"/>
          <w:b/>
          <w:bCs/>
          <w:spacing w:val="2"/>
          <w:u w:val="single"/>
        </w:rPr>
        <w:t xml:space="preserve"> </w:t>
      </w:r>
      <w:r w:rsidR="00732C19">
        <w:rPr>
          <w:rFonts w:cs="Leelawadee UI"/>
          <w:b/>
          <w:bCs/>
          <w:spacing w:val="2"/>
          <w:u w:val="single"/>
        </w:rPr>
        <w:t>ocho (</w:t>
      </w:r>
      <w:r w:rsidRPr="00732C19">
        <w:rPr>
          <w:rFonts w:cs="Leelawadee UI"/>
          <w:b/>
          <w:bCs/>
          <w:spacing w:val="2"/>
          <w:u w:val="single"/>
        </w:rPr>
        <w:t>8</w:t>
      </w:r>
      <w:r w:rsidR="002D6E67">
        <w:rPr>
          <w:rFonts w:cs="Leelawadee UI"/>
          <w:b/>
          <w:bCs/>
          <w:spacing w:val="2"/>
          <w:u w:val="single"/>
        </w:rPr>
        <w:t>)</w:t>
      </w:r>
      <w:r w:rsidRPr="00732C19">
        <w:rPr>
          <w:rFonts w:cs="Leelawadee UI"/>
          <w:b/>
          <w:bCs/>
          <w:spacing w:val="2"/>
          <w:u w:val="single"/>
        </w:rPr>
        <w:t xml:space="preserve"> calendario del mes </w:t>
      </w:r>
      <w:r w:rsidR="002D6E67">
        <w:rPr>
          <w:rFonts w:cs="Leelawadee UI"/>
          <w:b/>
          <w:bCs/>
          <w:spacing w:val="2"/>
          <w:u w:val="single"/>
        </w:rPr>
        <w:t xml:space="preserve">siguiente al periodo de </w:t>
      </w:r>
      <w:r w:rsidRPr="00732C19">
        <w:rPr>
          <w:rFonts w:cs="Leelawadee UI"/>
          <w:b/>
          <w:bCs/>
          <w:spacing w:val="2"/>
          <w:u w:val="single"/>
        </w:rPr>
        <w:t>report</w:t>
      </w:r>
      <w:r w:rsidR="002D6E67">
        <w:rPr>
          <w:rFonts w:cs="Leelawadee UI"/>
          <w:b/>
          <w:bCs/>
          <w:spacing w:val="2"/>
          <w:u w:val="single"/>
        </w:rPr>
        <w:t>e</w:t>
      </w:r>
      <w:r w:rsidRPr="00732C19">
        <w:rPr>
          <w:rFonts w:cs="Leelawadee UI"/>
          <w:spacing w:val="2"/>
        </w:rPr>
        <w:t>, el informe y soportes de los proyectos y convenios de cooperación</w:t>
      </w:r>
      <w:r w:rsidR="002D6E67">
        <w:rPr>
          <w:rFonts w:cs="Leelawadee UI"/>
          <w:spacing w:val="2"/>
        </w:rPr>
        <w:t>,</w:t>
      </w:r>
      <w:r w:rsidRPr="00732C19">
        <w:rPr>
          <w:rFonts w:cs="Leelawadee UI"/>
          <w:spacing w:val="2"/>
        </w:rPr>
        <w:t xml:space="preserve"> conforme a los requerimientos por el Grupo de Gestión Financiera consignados en la guía, formato y procedimiento</w:t>
      </w:r>
      <w:r w:rsidR="002D6E67">
        <w:rPr>
          <w:rFonts w:cs="Leelawadee UI"/>
          <w:spacing w:val="2"/>
        </w:rPr>
        <w:t xml:space="preserve"> vigentes</w:t>
      </w:r>
      <w:r w:rsidRPr="00732C19">
        <w:rPr>
          <w:rFonts w:cs="Leelawadee UI"/>
          <w:spacing w:val="2"/>
        </w:rPr>
        <w:t>.</w:t>
      </w:r>
    </w:p>
    <w:p w14:paraId="18F22DCA" w14:textId="77777777" w:rsidR="00AE70F2" w:rsidRDefault="00AE70F2" w:rsidP="00732C19">
      <w:pPr>
        <w:rPr>
          <w:rFonts w:cs="Leelawadee UI"/>
          <w:b/>
          <w:bCs/>
        </w:rPr>
      </w:pPr>
    </w:p>
    <w:p w14:paraId="33816D03" w14:textId="77777777" w:rsidR="0085151B" w:rsidRDefault="0085151B" w:rsidP="00732C19">
      <w:pPr>
        <w:rPr>
          <w:rFonts w:cs="Leelawadee UI"/>
          <w:b/>
          <w:bCs/>
        </w:rPr>
      </w:pPr>
      <w:r w:rsidRPr="00BE5E65">
        <w:rPr>
          <w:rFonts w:cs="Leelawadee UI"/>
          <w:b/>
          <w:bCs/>
        </w:rPr>
        <w:t>Información para Notas anuales:</w:t>
      </w:r>
    </w:p>
    <w:p w14:paraId="5435F19B" w14:textId="77777777" w:rsidR="00732C19" w:rsidRDefault="00732C19" w:rsidP="00732C19">
      <w:pPr>
        <w:rPr>
          <w:rFonts w:cs="Leelawadee UI"/>
        </w:rPr>
      </w:pPr>
    </w:p>
    <w:p w14:paraId="073FDF6A" w14:textId="55232E20" w:rsidR="0085151B" w:rsidRPr="00732C19" w:rsidRDefault="0085151B" w:rsidP="00732C19">
      <w:pPr>
        <w:rPr>
          <w:rFonts w:cs="Leelawadee UI"/>
        </w:rPr>
      </w:pPr>
      <w:r w:rsidRPr="00732C19">
        <w:rPr>
          <w:rFonts w:cs="Leelawadee UI"/>
        </w:rPr>
        <w:t xml:space="preserve">El </w:t>
      </w:r>
      <w:r w:rsidRPr="00732C19">
        <w:rPr>
          <w:rFonts w:cs="Leelawadee UI"/>
          <w:spacing w:val="2"/>
        </w:rPr>
        <w:t xml:space="preserve">responsable de la Oficina Asesora de Planeación debe proporcionar la información requerida por </w:t>
      </w:r>
      <w:r w:rsidR="001F7305">
        <w:rPr>
          <w:rFonts w:cs="Leelawadee UI"/>
        </w:rPr>
        <w:t>el</w:t>
      </w:r>
      <w:r w:rsidR="001F7305">
        <w:rPr>
          <w:rFonts w:cs="Leelawadee UI"/>
          <w:spacing w:val="-1"/>
        </w:rPr>
        <w:t xml:space="preserve"> (los) responsable (s) de la gestión </w:t>
      </w:r>
      <w:r w:rsidR="001F7305" w:rsidRPr="00BE5E65">
        <w:rPr>
          <w:rFonts w:cs="Leelawadee UI"/>
          <w:spacing w:val="-1"/>
        </w:rPr>
        <w:t>contab</w:t>
      </w:r>
      <w:r w:rsidR="001F7305">
        <w:rPr>
          <w:rFonts w:cs="Leelawadee UI"/>
          <w:spacing w:val="-1"/>
        </w:rPr>
        <w:t xml:space="preserve">le en el GGF </w:t>
      </w:r>
      <w:r w:rsidRPr="00732C19">
        <w:rPr>
          <w:rFonts w:cs="Leelawadee UI"/>
          <w:spacing w:val="2"/>
        </w:rPr>
        <w:t>para las notas y registros a los Estados Financieros con corte al 31 de diciembre de cada vigencia y cuando lo requieran las autoridades competentes</w:t>
      </w:r>
      <w:r w:rsidRPr="00732C19">
        <w:rPr>
          <w:rFonts w:cs="Leelawadee UI"/>
        </w:rPr>
        <w:t xml:space="preserve">. Este requerimiento debe enviarse para su consolidación los </w:t>
      </w:r>
      <w:r w:rsidRPr="00732C19">
        <w:rPr>
          <w:rFonts w:cs="Leelawadee UI"/>
          <w:b/>
          <w:bCs/>
          <w:u w:val="single"/>
        </w:rPr>
        <w:t xml:space="preserve">primeros </w:t>
      </w:r>
      <w:r w:rsidR="002D6E67" w:rsidRPr="00732C19">
        <w:rPr>
          <w:rFonts w:cs="Leelawadee UI"/>
          <w:b/>
          <w:bCs/>
          <w:u w:val="single"/>
        </w:rPr>
        <w:t>ocho (</w:t>
      </w:r>
      <w:r w:rsidRPr="00732C19">
        <w:rPr>
          <w:rFonts w:cs="Leelawadee UI"/>
          <w:b/>
          <w:bCs/>
          <w:u w:val="single"/>
        </w:rPr>
        <w:t>8</w:t>
      </w:r>
      <w:r w:rsidR="002D6E67" w:rsidRPr="00732C19">
        <w:rPr>
          <w:rFonts w:cs="Leelawadee UI"/>
          <w:b/>
          <w:bCs/>
          <w:u w:val="single"/>
        </w:rPr>
        <w:t>)</w:t>
      </w:r>
      <w:r w:rsidRPr="00732C19">
        <w:rPr>
          <w:rFonts w:cs="Leelawadee UI"/>
          <w:b/>
          <w:bCs/>
          <w:u w:val="single"/>
        </w:rPr>
        <w:t xml:space="preserve"> días calendario</w:t>
      </w:r>
      <w:r w:rsidRPr="00732C19">
        <w:rPr>
          <w:rFonts w:cs="Leelawadee UI"/>
          <w:b/>
          <w:bCs/>
        </w:rPr>
        <w:t xml:space="preserve"> </w:t>
      </w:r>
      <w:r w:rsidRPr="00732C19">
        <w:rPr>
          <w:rFonts w:cs="Leelawadee UI"/>
        </w:rPr>
        <w:t xml:space="preserve">del mes de enero del siguiente año. Adicionalmente, atender </w:t>
      </w:r>
      <w:r w:rsidR="001F7305">
        <w:rPr>
          <w:rFonts w:cs="Leelawadee UI"/>
        </w:rPr>
        <w:t xml:space="preserve">lo dispuesto en </w:t>
      </w:r>
      <w:r w:rsidRPr="00732C19">
        <w:rPr>
          <w:rFonts w:cs="Leelawadee UI"/>
        </w:rPr>
        <w:t>la Circular de cierre de vigencia y apertura de inicio de vigencia.</w:t>
      </w:r>
    </w:p>
    <w:p w14:paraId="6C64CE40" w14:textId="77777777" w:rsidR="0085151B" w:rsidRPr="00732C19" w:rsidRDefault="0085151B" w:rsidP="00732C19">
      <w:pPr>
        <w:pStyle w:val="Ttulo3"/>
        <w:rPr>
          <w:rFonts w:cs="Leelawadee UI"/>
          <w:szCs w:val="24"/>
        </w:rPr>
      </w:pPr>
      <w:bookmarkStart w:id="69" w:name="_Toc216192933"/>
      <w:bookmarkStart w:id="70" w:name="_Hlk197423044"/>
      <w:bookmarkStart w:id="71" w:name="_Toc218024426"/>
      <w:r w:rsidRPr="00732C19">
        <w:rPr>
          <w:rFonts w:cs="Leelawadee UI"/>
          <w:szCs w:val="24"/>
        </w:rPr>
        <w:lastRenderedPageBreak/>
        <w:t>Direcciones Territoriales</w:t>
      </w:r>
      <w:bookmarkEnd w:id="69"/>
      <w:bookmarkEnd w:id="71"/>
    </w:p>
    <w:bookmarkEnd w:id="70"/>
    <w:p w14:paraId="7249679B" w14:textId="77777777" w:rsidR="0085151B" w:rsidRDefault="0085151B" w:rsidP="00732C19">
      <w:pPr>
        <w:pStyle w:val="Prrafodelista"/>
        <w:ind w:left="680"/>
        <w:contextualSpacing w:val="0"/>
        <w:rPr>
          <w:rFonts w:cs="Leelawadee UI"/>
          <w:spacing w:val="2"/>
        </w:rPr>
      </w:pPr>
    </w:p>
    <w:p w14:paraId="051896FB" w14:textId="44E87DA5"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 xml:space="preserve">Informar a </w:t>
      </w:r>
      <w:r w:rsidR="002D6E67">
        <w:rPr>
          <w:rFonts w:cs="Leelawadee UI"/>
          <w:spacing w:val="2"/>
        </w:rPr>
        <w:t xml:space="preserve">la </w:t>
      </w:r>
      <w:r>
        <w:rPr>
          <w:rFonts w:cs="Leelawadee UI"/>
          <w:spacing w:val="2"/>
        </w:rPr>
        <w:t>Sede Central</w:t>
      </w:r>
      <w:r w:rsidRPr="00BE5E65">
        <w:rPr>
          <w:rFonts w:cs="Leelawadee UI"/>
          <w:spacing w:val="2"/>
        </w:rPr>
        <w:t xml:space="preserve"> los casos específicos existentes en la Territorial para su análisis y garantizar que el tratamiento de los hechos económicos es el mismo en toda la entidad. Analizar </w:t>
      </w:r>
      <w:r w:rsidRPr="00132175">
        <w:rPr>
          <w:rFonts w:cs="Leelawadee UI"/>
          <w:spacing w:val="2"/>
        </w:rPr>
        <w:t>a qué dependencia o grupo interno de trabajo de la Dirección Territorial</w:t>
      </w:r>
      <w:r w:rsidRPr="002F069B">
        <w:rPr>
          <w:rFonts w:cs="Leelawadee UI"/>
          <w:spacing w:val="2"/>
        </w:rPr>
        <w:t xml:space="preserve"> debe</w:t>
      </w:r>
      <w:r w:rsidRPr="00BE5E65">
        <w:rPr>
          <w:rFonts w:cs="Leelawadee UI"/>
          <w:spacing w:val="2"/>
        </w:rPr>
        <w:t xml:space="preserve"> solicitar la información para cumplir a cabalidad con lo establecido en el marco normativo, según </w:t>
      </w:r>
      <w:r w:rsidRPr="00BE5E65">
        <w:rPr>
          <w:rFonts w:cs="Leelawadee UI"/>
          <w:b/>
          <w:bCs/>
          <w:spacing w:val="2"/>
        </w:rPr>
        <w:t>numeral 4.1. – Políticas de operación - responsabilidades y plazos del presente manual</w:t>
      </w:r>
      <w:r w:rsidRPr="00BE5E65">
        <w:rPr>
          <w:rFonts w:cs="Leelawadee UI"/>
          <w:spacing w:val="2"/>
        </w:rPr>
        <w:t xml:space="preserve"> y posteriormente remitir información a </w:t>
      </w:r>
      <w:r>
        <w:rPr>
          <w:rFonts w:cs="Leelawadee UI"/>
          <w:spacing w:val="2"/>
        </w:rPr>
        <w:t>Sede Central</w:t>
      </w:r>
      <w:r w:rsidRPr="00BE5E65">
        <w:rPr>
          <w:rFonts w:cs="Leelawadee UI"/>
          <w:spacing w:val="2"/>
        </w:rPr>
        <w:t xml:space="preserve"> en los plazos indicados. </w:t>
      </w:r>
    </w:p>
    <w:p w14:paraId="1B64BD6E" w14:textId="78B9BBA4"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 xml:space="preserve">Los Directores Territoriales deben remitir la información correspondiente para la preparación y presentación de los Estados Financieros, Notas y demás informes de acuerdo con los lineamientos y plazos dados por </w:t>
      </w:r>
      <w:r w:rsidR="001A05F4">
        <w:rPr>
          <w:rFonts w:cs="Leelawadee UI"/>
          <w:spacing w:val="2"/>
        </w:rPr>
        <w:t xml:space="preserve">la </w:t>
      </w:r>
      <w:r>
        <w:rPr>
          <w:rFonts w:cs="Leelawadee UI"/>
          <w:spacing w:val="2"/>
        </w:rPr>
        <w:t>Sede Central</w:t>
      </w:r>
      <w:r w:rsidRPr="00BE5E65">
        <w:rPr>
          <w:rFonts w:cs="Leelawadee UI"/>
          <w:spacing w:val="2"/>
        </w:rPr>
        <w:t xml:space="preserve"> acorde </w:t>
      </w:r>
      <w:r w:rsidR="001A05F4">
        <w:rPr>
          <w:rFonts w:cs="Leelawadee UI"/>
          <w:spacing w:val="2"/>
        </w:rPr>
        <w:t>con</w:t>
      </w:r>
      <w:r w:rsidRPr="00BE5E65">
        <w:rPr>
          <w:rFonts w:cs="Leelawadee UI"/>
          <w:spacing w:val="2"/>
        </w:rPr>
        <w:t xml:space="preserve"> lo establecido por la Contaduría General de la Nación, debidamente firmado por </w:t>
      </w:r>
      <w:r w:rsidR="001A05F4">
        <w:rPr>
          <w:rFonts w:cs="Leelawadee UI"/>
          <w:spacing w:val="2"/>
        </w:rPr>
        <w:t xml:space="preserve">el </w:t>
      </w:r>
      <w:r w:rsidRPr="00BE5E65">
        <w:rPr>
          <w:rFonts w:cs="Leelawadee UI"/>
          <w:spacing w:val="2"/>
        </w:rPr>
        <w:t xml:space="preserve">Contador, </w:t>
      </w:r>
      <w:r w:rsidR="00183D03">
        <w:rPr>
          <w:rFonts w:cs="Leelawadee UI"/>
          <w:spacing w:val="2"/>
        </w:rPr>
        <w:t xml:space="preserve">Coordinador del </w:t>
      </w:r>
      <w:r w:rsidR="001A05F4" w:rsidRPr="00DA36CB">
        <w:rPr>
          <w:rFonts w:cs="Leelawadee UI"/>
        </w:rPr>
        <w:t xml:space="preserve">Grupo interno de trabajo de Gestión Financiera, Humana, Corporativa, Infraestructura, Predial y Contractual de la respectiva Dirección Territorial </w:t>
      </w:r>
      <w:r w:rsidRPr="00BE5E65">
        <w:rPr>
          <w:rFonts w:cs="Leelawadee UI"/>
          <w:spacing w:val="2"/>
        </w:rPr>
        <w:t xml:space="preserve">y Director Territorial. </w:t>
      </w:r>
    </w:p>
    <w:p w14:paraId="02C3D8D1" w14:textId="77777777"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Informar en las notas a los estados financieros todos los hechos económicos ocurridos en el mes con descripción específica y soportes, así mismo los hechos económicos por cuenta contable independientemente si hubo o no operaciones en el mes, deberá ser claro el saldo de la cuenta contable mencionando soportes, fechas, seguimiento a temas contables.</w:t>
      </w:r>
    </w:p>
    <w:p w14:paraId="2E6171B7" w14:textId="77777777"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Atender los plazos establecidos para cierre contable en el Sistema Integrado de Información Financiera SIIF Nación y Software Neón.</w:t>
      </w:r>
    </w:p>
    <w:p w14:paraId="6B543E44" w14:textId="793275EF" w:rsidR="0085151B" w:rsidRPr="00132175" w:rsidRDefault="0085151B" w:rsidP="002C7C81">
      <w:pPr>
        <w:pStyle w:val="Prrafodelista"/>
        <w:numPr>
          <w:ilvl w:val="0"/>
          <w:numId w:val="14"/>
        </w:numPr>
        <w:ind w:left="680" w:hanging="340"/>
        <w:contextualSpacing w:val="0"/>
        <w:rPr>
          <w:rFonts w:cs="Leelawadee UI"/>
          <w:spacing w:val="2"/>
        </w:rPr>
      </w:pPr>
      <w:r w:rsidRPr="00132175">
        <w:rPr>
          <w:rFonts w:cs="Leelawadee UI"/>
          <w:spacing w:val="2"/>
        </w:rPr>
        <w:t>Los Contadores deberán remitir a</w:t>
      </w:r>
      <w:r w:rsidR="001A05F4" w:rsidRPr="00132175">
        <w:rPr>
          <w:rFonts w:cs="Leelawadee UI"/>
          <w:spacing w:val="2"/>
        </w:rPr>
        <w:t xml:space="preserve"> la</w:t>
      </w:r>
      <w:r w:rsidRPr="00132175">
        <w:rPr>
          <w:rFonts w:cs="Leelawadee UI"/>
          <w:spacing w:val="2"/>
        </w:rPr>
        <w:t xml:space="preserve"> Sede Central los memorandos de incumplimiento </w:t>
      </w:r>
      <w:r w:rsidR="00110362" w:rsidRPr="00110362">
        <w:rPr>
          <w:rFonts w:cs="Leelawadee UI"/>
          <w:spacing w:val="2"/>
        </w:rPr>
        <w:t>en la</w:t>
      </w:r>
      <w:r w:rsidRPr="00132175">
        <w:rPr>
          <w:rFonts w:cs="Leelawadee UI"/>
          <w:spacing w:val="2"/>
        </w:rPr>
        <w:t xml:space="preserve"> entrega de información o sin las características requeridas, </w:t>
      </w:r>
      <w:r w:rsidR="00110362" w:rsidRPr="00110362">
        <w:rPr>
          <w:rFonts w:cs="Leelawadee UI"/>
          <w:spacing w:val="2"/>
        </w:rPr>
        <w:t xml:space="preserve">que se hayan </w:t>
      </w:r>
      <w:r w:rsidRPr="00132175">
        <w:rPr>
          <w:rFonts w:cs="Leelawadee UI"/>
          <w:spacing w:val="2"/>
        </w:rPr>
        <w:t>realizado al</w:t>
      </w:r>
      <w:r w:rsidR="00110362" w:rsidRPr="00110362">
        <w:rPr>
          <w:rFonts w:cs="Leelawadee UI"/>
          <w:spacing w:val="2"/>
        </w:rPr>
        <w:t xml:space="preserve"> interior de las </w:t>
      </w:r>
      <w:r w:rsidRPr="00132175">
        <w:rPr>
          <w:rFonts w:cs="Leelawadee UI"/>
          <w:spacing w:val="2"/>
        </w:rPr>
        <w:t>DT</w:t>
      </w:r>
      <w:r w:rsidR="00110362" w:rsidRPr="00132175">
        <w:rPr>
          <w:rFonts w:cs="Leelawadee UI"/>
          <w:spacing w:val="2"/>
        </w:rPr>
        <w:t>s</w:t>
      </w:r>
      <w:r w:rsidRPr="00132175">
        <w:rPr>
          <w:rFonts w:cs="Leelawadee UI"/>
          <w:spacing w:val="2"/>
        </w:rPr>
        <w:t xml:space="preserve"> y relacionarlos en las notas a los estados financieros.</w:t>
      </w:r>
    </w:p>
    <w:p w14:paraId="19E59DCF" w14:textId="77777777"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Revisar y dar aplicabilidad a los procedimientos establecidos por el Grupo Gestión Financiera.</w:t>
      </w:r>
    </w:p>
    <w:p w14:paraId="18E3BF48" w14:textId="77AF566E"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 xml:space="preserve">Remitir a </w:t>
      </w:r>
      <w:r w:rsidR="001A05F4">
        <w:rPr>
          <w:rFonts w:cs="Leelawadee UI"/>
          <w:spacing w:val="2"/>
        </w:rPr>
        <w:t xml:space="preserve">la </w:t>
      </w:r>
      <w:r>
        <w:rPr>
          <w:rFonts w:cs="Leelawadee UI"/>
          <w:spacing w:val="2"/>
        </w:rPr>
        <w:t>Sede Central</w:t>
      </w:r>
      <w:r w:rsidRPr="00BE5E65">
        <w:rPr>
          <w:rFonts w:cs="Leelawadee UI"/>
          <w:spacing w:val="2"/>
        </w:rPr>
        <w:t xml:space="preserve"> todos los informes de conciliación contable, acorde a lo establecido en </w:t>
      </w:r>
      <w:r w:rsidR="00110362" w:rsidRPr="00110362">
        <w:rPr>
          <w:rFonts w:cs="Leelawadee UI"/>
          <w:spacing w:val="2"/>
        </w:rPr>
        <w:t xml:space="preserve">los </w:t>
      </w:r>
      <w:r w:rsidRPr="00132175">
        <w:rPr>
          <w:rFonts w:cs="Leelawadee UI"/>
          <w:spacing w:val="2"/>
        </w:rPr>
        <w:t>procedimiento</w:t>
      </w:r>
      <w:r w:rsidR="00110362" w:rsidRPr="00110362">
        <w:rPr>
          <w:rFonts w:cs="Leelawadee UI"/>
          <w:spacing w:val="2"/>
        </w:rPr>
        <w:t>s y lineamientos</w:t>
      </w:r>
      <w:r w:rsidRPr="00132175">
        <w:rPr>
          <w:rFonts w:cs="Leelawadee UI"/>
          <w:spacing w:val="2"/>
        </w:rPr>
        <w:t xml:space="preserve"> de Gestión Contable</w:t>
      </w:r>
      <w:r w:rsidRPr="00110362">
        <w:rPr>
          <w:rFonts w:cs="Leelawadee UI"/>
          <w:spacing w:val="2"/>
        </w:rPr>
        <w:t>.</w:t>
      </w:r>
    </w:p>
    <w:p w14:paraId="742DDFA8" w14:textId="77777777"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Aplicar los criterios de reconocimiento, medición y revelación del presente manual a todos los hechos económicos generados en la Dirección Territorial, el registro adecuado en las cuentas de balance y de estado de resultados y seguimiento a los mismos.</w:t>
      </w:r>
    </w:p>
    <w:p w14:paraId="1EEA1A35" w14:textId="77777777"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Reunir y analizar la información correspondiente para garantizar la fiabilidad de los estados financieros.</w:t>
      </w:r>
    </w:p>
    <w:p w14:paraId="15FC2591" w14:textId="23743CBF"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L</w:t>
      </w:r>
      <w:r w:rsidR="008D0B30">
        <w:rPr>
          <w:rFonts w:cs="Leelawadee UI"/>
          <w:spacing w:val="2"/>
        </w:rPr>
        <w:t>os responsables de la gestión contable en las Direcciones Territoriales</w:t>
      </w:r>
      <w:r w:rsidRPr="00BE5E65">
        <w:rPr>
          <w:rFonts w:cs="Leelawadee UI"/>
          <w:spacing w:val="2"/>
        </w:rPr>
        <w:t>, deberán realizar seguimiento periódico a la entrega de información oportuna</w:t>
      </w:r>
      <w:r w:rsidR="008D0B30">
        <w:rPr>
          <w:rFonts w:cs="Leelawadee UI"/>
          <w:spacing w:val="2"/>
        </w:rPr>
        <w:t xml:space="preserve"> por parte</w:t>
      </w:r>
      <w:r w:rsidRPr="00BE5E65">
        <w:rPr>
          <w:rFonts w:cs="Leelawadee UI"/>
          <w:spacing w:val="2"/>
        </w:rPr>
        <w:t xml:space="preserve"> de las unidades generadoras de información en las </w:t>
      </w:r>
      <w:r w:rsidR="00183D03" w:rsidRPr="00BE5E65">
        <w:rPr>
          <w:rFonts w:cs="Leelawadee UI"/>
          <w:spacing w:val="2"/>
        </w:rPr>
        <w:t>DT</w:t>
      </w:r>
      <w:r w:rsidR="00183D03">
        <w:rPr>
          <w:rFonts w:cs="Leelawadee UI"/>
          <w:spacing w:val="2"/>
        </w:rPr>
        <w:t>s</w:t>
      </w:r>
      <w:r w:rsidR="00183D03" w:rsidRPr="00BE5E65">
        <w:rPr>
          <w:rFonts w:cs="Leelawadee UI"/>
          <w:spacing w:val="2"/>
        </w:rPr>
        <w:t xml:space="preserve"> </w:t>
      </w:r>
      <w:r w:rsidRPr="00BE5E65">
        <w:rPr>
          <w:rFonts w:cs="Leelawadee UI"/>
          <w:spacing w:val="2"/>
        </w:rPr>
        <w:t>y dejar soportado dicho seguimiento.</w:t>
      </w:r>
    </w:p>
    <w:p w14:paraId="0539FC01" w14:textId="77777777"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 xml:space="preserve">Garantizar que todos los hechos económicos de la entidad sean reconocidos oportunamente, en especial información relacionada con ingresos sin contraprestación, </w:t>
      </w:r>
      <w:r w:rsidRPr="00BE5E65">
        <w:rPr>
          <w:rFonts w:cs="Leelawadee UI"/>
          <w:spacing w:val="2"/>
        </w:rPr>
        <w:lastRenderedPageBreak/>
        <w:t>concesión, empresas de ecoturismo comunitario, sancionatorios, cooperación, provisiones, entre otros</w:t>
      </w:r>
    </w:p>
    <w:p w14:paraId="1C855B0D" w14:textId="77777777"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Hacer seguimiento continuo a la aplicación de la normativa, en especial a las actividades de control interno contable.</w:t>
      </w:r>
    </w:p>
    <w:p w14:paraId="4302CD66" w14:textId="6281637F"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Realizar registro individual de baja de bienes, debidamente soportados</w:t>
      </w:r>
      <w:r w:rsidR="00183D03">
        <w:rPr>
          <w:rFonts w:cs="Leelawadee UI"/>
          <w:spacing w:val="2"/>
        </w:rPr>
        <w:t xml:space="preserve">, así como el </w:t>
      </w:r>
      <w:r w:rsidRPr="00BE5E65">
        <w:rPr>
          <w:rFonts w:cs="Leelawadee UI"/>
          <w:spacing w:val="2"/>
        </w:rPr>
        <w:t>control y seguimiento de los registros respecto a propiedad, planta y equipo.</w:t>
      </w:r>
    </w:p>
    <w:p w14:paraId="5D8EAD6D" w14:textId="3F0D02C3"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rPr>
        <w:t xml:space="preserve">Determinar la revisión anual de las vidas útiles, valores residuales y métodos de depreciación de las propiedades, planta y equipo. </w:t>
      </w:r>
      <w:r w:rsidR="008D0B30">
        <w:rPr>
          <w:rFonts w:cs="Leelawadee UI"/>
        </w:rPr>
        <w:t>Lo anterior, c</w:t>
      </w:r>
      <w:r w:rsidRPr="00BE5E65">
        <w:rPr>
          <w:rFonts w:cs="Leelawadee UI"/>
        </w:rPr>
        <w:t>on el apoyo del Grupo de Procesos Corporativos, Grupo de Infraestructura y el Grupo de Tecnologías de la Información y las Comunicaciones.</w:t>
      </w:r>
    </w:p>
    <w:p w14:paraId="45A0139A" w14:textId="77777777" w:rsidR="0085151B" w:rsidRPr="00BE5E65" w:rsidRDefault="0085151B" w:rsidP="002C7C81">
      <w:pPr>
        <w:pStyle w:val="Prrafodelista"/>
        <w:numPr>
          <w:ilvl w:val="0"/>
          <w:numId w:val="14"/>
        </w:numPr>
        <w:ind w:left="680" w:hanging="340"/>
        <w:contextualSpacing w:val="0"/>
        <w:rPr>
          <w:rFonts w:cs="Leelawadee UI"/>
          <w:spacing w:val="2"/>
        </w:rPr>
      </w:pPr>
      <w:bookmarkStart w:id="72" w:name="_Hlk197423061"/>
      <w:r w:rsidRPr="00BE5E65">
        <w:rPr>
          <w:rFonts w:cs="Leelawadee UI"/>
          <w:spacing w:val="2"/>
        </w:rPr>
        <w:t>Realizar el diligenciamiento de las planillas de cálculo de deterioro de cuentas por cobrar y el deterioro de activos no generadores de efectivo.</w:t>
      </w:r>
    </w:p>
    <w:bookmarkEnd w:id="72"/>
    <w:p w14:paraId="291CCF17" w14:textId="0FF6CCBA" w:rsidR="0085151B" w:rsidRPr="00BE5E65" w:rsidRDefault="0085151B" w:rsidP="002C7C81">
      <w:pPr>
        <w:pStyle w:val="Prrafodelista"/>
        <w:numPr>
          <w:ilvl w:val="0"/>
          <w:numId w:val="14"/>
        </w:numPr>
        <w:ind w:left="680" w:hanging="340"/>
        <w:contextualSpacing w:val="0"/>
        <w:rPr>
          <w:rFonts w:cs="Leelawadee UI"/>
          <w:spacing w:val="2"/>
        </w:rPr>
      </w:pPr>
      <w:r w:rsidRPr="00BE5E65">
        <w:rPr>
          <w:rFonts w:cs="Leelawadee UI"/>
          <w:spacing w:val="2"/>
        </w:rPr>
        <w:t xml:space="preserve">Remitir </w:t>
      </w:r>
      <w:r w:rsidR="008D0B30">
        <w:rPr>
          <w:rFonts w:cs="Leelawadee UI"/>
          <w:spacing w:val="2"/>
        </w:rPr>
        <w:t xml:space="preserve">a Sede Central la </w:t>
      </w:r>
      <w:r w:rsidRPr="00BE5E65">
        <w:rPr>
          <w:rFonts w:cs="Leelawadee UI"/>
          <w:spacing w:val="2"/>
        </w:rPr>
        <w:t>información financiera de la Concesión y ecoturismo comunitario con los debidos soportes y estados financieros.</w:t>
      </w:r>
    </w:p>
    <w:p w14:paraId="51417E85" w14:textId="77777777" w:rsidR="0085151B" w:rsidRDefault="0085151B" w:rsidP="00732C19">
      <w:pPr>
        <w:rPr>
          <w:rFonts w:cs="Leelawadee UI"/>
          <w:spacing w:val="2"/>
        </w:rPr>
      </w:pPr>
      <w:bookmarkStart w:id="73" w:name="_Hlk184879781"/>
    </w:p>
    <w:p w14:paraId="589F9400" w14:textId="72A97261" w:rsidR="0085151B" w:rsidRDefault="0085151B" w:rsidP="00732C19">
      <w:pPr>
        <w:rPr>
          <w:rFonts w:cs="Leelawadee UI"/>
          <w:spacing w:val="2"/>
        </w:rPr>
      </w:pPr>
      <w:r w:rsidRPr="00BE5E65">
        <w:rPr>
          <w:rFonts w:cs="Leelawadee UI"/>
          <w:spacing w:val="2"/>
        </w:rPr>
        <w:t xml:space="preserve">En todos los casos, el responsable de cada una de las dependencias generadoras de información con impacto contable deberá remitir al Grupo de </w:t>
      </w:r>
      <w:r w:rsidR="00183D03">
        <w:rPr>
          <w:rFonts w:cs="Leelawadee UI"/>
          <w:spacing w:val="2"/>
        </w:rPr>
        <w:t>Gestión Financiera</w:t>
      </w:r>
      <w:r w:rsidRPr="00BE5E65">
        <w:rPr>
          <w:rFonts w:cs="Leelawadee UI"/>
          <w:spacing w:val="2"/>
        </w:rPr>
        <w:t xml:space="preserve"> de </w:t>
      </w:r>
      <w:r>
        <w:rPr>
          <w:rFonts w:cs="Leelawadee UI"/>
          <w:spacing w:val="2"/>
        </w:rPr>
        <w:t>Sede Central</w:t>
      </w:r>
      <w:r w:rsidRPr="00BE5E65">
        <w:rPr>
          <w:rFonts w:cs="Leelawadee UI"/>
          <w:spacing w:val="2"/>
        </w:rPr>
        <w:t xml:space="preserve"> o </w:t>
      </w:r>
      <w:r w:rsidR="00183D03">
        <w:rPr>
          <w:rFonts w:cs="Leelawadee UI"/>
          <w:spacing w:val="2"/>
        </w:rPr>
        <w:t xml:space="preserve">a la Coordinación del </w:t>
      </w:r>
      <w:r w:rsidR="00183D03" w:rsidRPr="00DA36CB">
        <w:rPr>
          <w:rFonts w:cs="Leelawadee UI"/>
        </w:rPr>
        <w:t xml:space="preserve">Grupo interno de trabajo de Gestión Financiera, Humana, Corporativa, Infraestructura, Predial y Contractual </w:t>
      </w:r>
      <w:r w:rsidRPr="00BE5E65">
        <w:rPr>
          <w:rFonts w:cs="Leelawadee UI"/>
          <w:spacing w:val="2"/>
        </w:rPr>
        <w:t xml:space="preserve">de la Dirección </w:t>
      </w:r>
      <w:r w:rsidR="00183D03" w:rsidRPr="00BE5E65">
        <w:rPr>
          <w:rFonts w:cs="Leelawadee UI"/>
          <w:spacing w:val="2"/>
        </w:rPr>
        <w:t>Territorial</w:t>
      </w:r>
      <w:r w:rsidR="00183D03">
        <w:rPr>
          <w:rFonts w:cs="Leelawadee UI"/>
          <w:spacing w:val="2"/>
        </w:rPr>
        <w:t xml:space="preserve"> respectivamente,</w:t>
      </w:r>
      <w:r w:rsidRPr="00BE5E65">
        <w:rPr>
          <w:rFonts w:cs="Leelawadee UI"/>
          <w:spacing w:val="2"/>
        </w:rPr>
        <w:t xml:space="preserve"> la información o novedades que deban registrarse o revelarse en los estados financieros de la entidad, previo al cierre contable del mes en curso.</w:t>
      </w:r>
    </w:p>
    <w:p w14:paraId="7CFD9C1D" w14:textId="77777777" w:rsidR="0085151B" w:rsidRDefault="0085151B" w:rsidP="00732C19">
      <w:pPr>
        <w:rPr>
          <w:rFonts w:cs="Leelawadee UI"/>
          <w:spacing w:val="2"/>
        </w:rPr>
      </w:pPr>
    </w:p>
    <w:p w14:paraId="285AF5C1" w14:textId="77777777" w:rsidR="0085151B" w:rsidRPr="00732C19" w:rsidRDefault="0085151B" w:rsidP="00732C19">
      <w:pPr>
        <w:pStyle w:val="Ttulo2"/>
      </w:pPr>
      <w:bookmarkStart w:id="74" w:name="_Toc104224556"/>
      <w:bookmarkStart w:id="75" w:name="_Toc104228544"/>
      <w:bookmarkStart w:id="76" w:name="_Toc104240922"/>
      <w:bookmarkStart w:id="77" w:name="_Toc216192934"/>
      <w:bookmarkStart w:id="78" w:name="_Toc218024427"/>
      <w:bookmarkEnd w:id="73"/>
      <w:bookmarkEnd w:id="74"/>
      <w:bookmarkEnd w:id="75"/>
      <w:bookmarkEnd w:id="76"/>
      <w:r w:rsidRPr="00732C19">
        <w:t>POLITICAS OPERATIVAS</w:t>
      </w:r>
      <w:bookmarkEnd w:id="77"/>
      <w:bookmarkEnd w:id="78"/>
    </w:p>
    <w:p w14:paraId="5A16BCA1" w14:textId="0E434CA1" w:rsidR="0085151B" w:rsidRPr="00732C19" w:rsidRDefault="00183D03" w:rsidP="00732C19">
      <w:pPr>
        <w:pStyle w:val="Ttulo3"/>
        <w:rPr>
          <w:rFonts w:cs="Leelawadee UI"/>
          <w:szCs w:val="24"/>
        </w:rPr>
      </w:pPr>
      <w:bookmarkStart w:id="79" w:name="_Toc494883490"/>
      <w:bookmarkStart w:id="80" w:name="_Toc216192935"/>
      <w:bookmarkStart w:id="81" w:name="_Toc218024428"/>
      <w:r w:rsidRPr="00183D03">
        <w:rPr>
          <w:rFonts w:cs="Leelawadee UI"/>
          <w:szCs w:val="24"/>
        </w:rPr>
        <w:t>Efectivo</w:t>
      </w:r>
      <w:bookmarkEnd w:id="79"/>
      <w:bookmarkEnd w:id="80"/>
      <w:bookmarkEnd w:id="81"/>
    </w:p>
    <w:p w14:paraId="354F4667" w14:textId="77777777" w:rsidR="0085151B" w:rsidRDefault="0085151B" w:rsidP="00732C19">
      <w:pPr>
        <w:rPr>
          <w:rFonts w:cs="Leelawadee UI"/>
          <w:spacing w:val="2"/>
        </w:rPr>
      </w:pPr>
    </w:p>
    <w:p w14:paraId="3D4CB60F" w14:textId="7F11C5B1" w:rsidR="0085151B" w:rsidRDefault="00110362" w:rsidP="00732C19">
      <w:pPr>
        <w:rPr>
          <w:rFonts w:cs="Leelawadee UI"/>
          <w:spacing w:val="2"/>
        </w:rPr>
      </w:pPr>
      <w:r>
        <w:rPr>
          <w:rFonts w:cs="Leelawadee UI"/>
          <w:spacing w:val="2"/>
        </w:rPr>
        <w:t>R</w:t>
      </w:r>
      <w:r w:rsidR="0085151B" w:rsidRPr="00BE5E65">
        <w:rPr>
          <w:rFonts w:cs="Leelawadee UI"/>
          <w:spacing w:val="2"/>
        </w:rPr>
        <w:t>epresenta todas las transacciones que requieren del uso de las cuentas de manejo de efectivo de la entidad, como es el caso de los recaudos en efectivo o cheque por todo concepto, pagos presupuestales y no presupuestales que requieran flujo de efectivo y que por alguna razón no puedan realizarse a Beneficiario Final.</w:t>
      </w:r>
    </w:p>
    <w:p w14:paraId="42F132B8" w14:textId="77777777" w:rsidR="0085151B" w:rsidRPr="00BE5E65" w:rsidRDefault="0085151B" w:rsidP="00732C19">
      <w:pPr>
        <w:rPr>
          <w:rFonts w:cs="Leelawadee UI"/>
          <w:spacing w:val="2"/>
        </w:rPr>
      </w:pPr>
    </w:p>
    <w:p w14:paraId="3A338B72" w14:textId="5D6F08C8" w:rsidR="0085151B" w:rsidRDefault="0085151B" w:rsidP="00732C19">
      <w:pPr>
        <w:rPr>
          <w:rFonts w:cs="Leelawadee UI"/>
          <w:spacing w:val="2"/>
        </w:rPr>
      </w:pPr>
      <w:r w:rsidRPr="00BE5E65">
        <w:rPr>
          <w:rFonts w:cs="Leelawadee UI"/>
          <w:spacing w:val="2"/>
        </w:rPr>
        <w:t xml:space="preserve">Las cuentas bancarias AUTORIZADAS que manejan los recursos asignados por la Dirección del Tesoro Nacional registran automáticamente la información contable en PARQUES NACIONALES NATURALES DE COLOMBIA.  Por otra parte, los recaudos generados por concepto de ingresos en Parques Nacionales Naturales de Colombia son realizados por </w:t>
      </w:r>
      <w:r w:rsidR="00183D03">
        <w:rPr>
          <w:rFonts w:cs="Leelawadee UI"/>
          <w:spacing w:val="2"/>
        </w:rPr>
        <w:t>la</w:t>
      </w:r>
      <w:r w:rsidR="00183D03" w:rsidRPr="00BE5E65">
        <w:rPr>
          <w:rFonts w:cs="Leelawadee UI"/>
          <w:spacing w:val="2"/>
        </w:rPr>
        <w:t xml:space="preserve"> </w:t>
      </w:r>
      <w:r>
        <w:rPr>
          <w:rFonts w:cs="Leelawadee UI"/>
          <w:spacing w:val="2"/>
        </w:rPr>
        <w:t>Sede Central</w:t>
      </w:r>
      <w:r w:rsidRPr="00BE5E65">
        <w:rPr>
          <w:rFonts w:cs="Leelawadee UI"/>
          <w:spacing w:val="2"/>
        </w:rPr>
        <w:t xml:space="preserve">, a través del cargue de extracto en la cuenta bancaria recaudadora, el cual genera la afectación contable en la SUBCUENTA FONAM – PARQUES.  </w:t>
      </w:r>
    </w:p>
    <w:p w14:paraId="66795CA5" w14:textId="77777777" w:rsidR="0085151B" w:rsidRPr="00BE5E65" w:rsidRDefault="0085151B" w:rsidP="00732C19">
      <w:pPr>
        <w:rPr>
          <w:rFonts w:cs="Leelawadee UI"/>
          <w:spacing w:val="2"/>
        </w:rPr>
      </w:pPr>
    </w:p>
    <w:p w14:paraId="58E403AD" w14:textId="1EF420F2" w:rsidR="0085151B" w:rsidRDefault="0085151B" w:rsidP="00732C19">
      <w:pPr>
        <w:rPr>
          <w:rFonts w:cs="Leelawadee UI"/>
          <w:spacing w:val="2"/>
        </w:rPr>
      </w:pPr>
      <w:r w:rsidRPr="00BE5E65">
        <w:rPr>
          <w:rFonts w:cs="Leelawadee UI"/>
          <w:spacing w:val="2"/>
        </w:rPr>
        <w:t xml:space="preserve">Los registros contables que alimentan las cuentas de efectivo deben ser automáticas y generadas </w:t>
      </w:r>
      <w:r w:rsidRPr="00FD1B35">
        <w:rPr>
          <w:rFonts w:cs="Leelawadee UI"/>
          <w:spacing w:val="2"/>
        </w:rPr>
        <w:t xml:space="preserve">por </w:t>
      </w:r>
      <w:r w:rsidR="00110362" w:rsidRPr="00FD1B35">
        <w:rPr>
          <w:rFonts w:cs="Leelawadee UI"/>
          <w:spacing w:val="2"/>
        </w:rPr>
        <w:t>el perfil SIIF de tesorería</w:t>
      </w:r>
      <w:r w:rsidRPr="00FD1B35">
        <w:rPr>
          <w:rFonts w:cs="Leelawadee UI"/>
          <w:spacing w:val="2"/>
        </w:rPr>
        <w:t>, solo en algunas excepciones se deben realizar ajustes manuales, con la debid</w:t>
      </w:r>
      <w:r w:rsidRPr="00BE5E65">
        <w:rPr>
          <w:rFonts w:cs="Leelawadee UI"/>
          <w:spacing w:val="2"/>
        </w:rPr>
        <w:t>a justificación y soportes.</w:t>
      </w:r>
    </w:p>
    <w:p w14:paraId="437A931E" w14:textId="77777777" w:rsidR="00183D03" w:rsidRPr="00BE5E65" w:rsidRDefault="00183D03" w:rsidP="00732C19">
      <w:pPr>
        <w:rPr>
          <w:rFonts w:cs="Leelawadee UI"/>
          <w:spacing w:val="2"/>
        </w:rPr>
      </w:pPr>
    </w:p>
    <w:p w14:paraId="3E6DE69B" w14:textId="08D8F7D2" w:rsidR="0085151B" w:rsidRDefault="0085151B" w:rsidP="00732C19">
      <w:pPr>
        <w:rPr>
          <w:rFonts w:cs="Leelawadee UI"/>
          <w:spacing w:val="2"/>
        </w:rPr>
      </w:pPr>
      <w:r w:rsidRPr="00BE5E65">
        <w:rPr>
          <w:rFonts w:cs="Leelawadee UI"/>
          <w:spacing w:val="2"/>
        </w:rPr>
        <w:t xml:space="preserve">Es importante controlar el recaudo de recursos provenientes de cualquier otro tipo de origen (consignaciones de terceros) y el giro de valores que no cuenten con una orden bancaria derivada de una cadena </w:t>
      </w:r>
      <w:r w:rsidRPr="008D0B30">
        <w:rPr>
          <w:rFonts w:cs="Leelawadee UI"/>
          <w:spacing w:val="2"/>
        </w:rPr>
        <w:t>presupuestal o no presupuestal.  En caso de encontrar este tipo de valores</w:t>
      </w:r>
      <w:r w:rsidR="008D0B30" w:rsidRPr="008D0B30">
        <w:rPr>
          <w:rFonts w:cs="Leelawadee UI"/>
          <w:spacing w:val="2"/>
        </w:rPr>
        <w:t xml:space="preserve">, los perfiles SIIF de </w:t>
      </w:r>
      <w:r w:rsidRPr="008D0B30">
        <w:rPr>
          <w:rFonts w:cs="Leelawadee UI"/>
          <w:spacing w:val="2"/>
        </w:rPr>
        <w:t>tesorería</w:t>
      </w:r>
      <w:r w:rsidRPr="00BE5E65">
        <w:rPr>
          <w:rFonts w:cs="Leelawadee UI"/>
          <w:spacing w:val="2"/>
        </w:rPr>
        <w:t xml:space="preserve"> deben identificar el origen de estas operaciones y darle el tratamiento de acuerdo con su naturaleza. Todas las operaciones relacionadas en extracto bancario deben ser cruzadas con movimientos registrados en libros. </w:t>
      </w:r>
    </w:p>
    <w:p w14:paraId="19348B39" w14:textId="77777777" w:rsidR="0085151B" w:rsidRPr="00BE5E65" w:rsidRDefault="0085151B" w:rsidP="00732C19">
      <w:pPr>
        <w:rPr>
          <w:rFonts w:cs="Leelawadee UI"/>
          <w:spacing w:val="2"/>
        </w:rPr>
      </w:pPr>
    </w:p>
    <w:p w14:paraId="0FCDC50E" w14:textId="77777777" w:rsidR="0085151B" w:rsidRDefault="0085151B" w:rsidP="002C7C81">
      <w:pPr>
        <w:pStyle w:val="Prrafodelista"/>
        <w:numPr>
          <w:ilvl w:val="0"/>
          <w:numId w:val="93"/>
        </w:numPr>
        <w:autoSpaceDE w:val="0"/>
        <w:autoSpaceDN w:val="0"/>
        <w:adjustRightInd w:val="0"/>
        <w:ind w:left="680" w:hanging="340"/>
        <w:contextualSpacing w:val="0"/>
        <w:rPr>
          <w:rFonts w:cs="Leelawadee UI"/>
          <w:lang w:val="es-CO" w:eastAsia="es-CO"/>
        </w:rPr>
      </w:pPr>
      <w:r w:rsidRPr="00BE5E65">
        <w:rPr>
          <w:rFonts w:cs="Leelawadee UI"/>
          <w:b/>
          <w:bCs/>
          <w:lang w:val="es-CO" w:eastAsia="es-CO"/>
        </w:rPr>
        <w:t>Recaudo – subcuenta F</w:t>
      </w:r>
      <w:r>
        <w:rPr>
          <w:rFonts w:cs="Leelawadee UI"/>
          <w:b/>
          <w:bCs/>
          <w:lang w:val="es-CO" w:eastAsia="es-CO"/>
        </w:rPr>
        <w:t>ONAM</w:t>
      </w:r>
      <w:r w:rsidRPr="00BE5E65">
        <w:rPr>
          <w:rFonts w:cs="Leelawadee UI"/>
          <w:b/>
          <w:bCs/>
          <w:lang w:val="es-CO" w:eastAsia="es-CO"/>
        </w:rPr>
        <w:t xml:space="preserve"> – Parques</w:t>
      </w:r>
      <w:r w:rsidRPr="00BE5E65">
        <w:rPr>
          <w:rFonts w:cs="Leelawadee UI"/>
          <w:lang w:val="es-CO" w:eastAsia="es-CO"/>
        </w:rPr>
        <w:t xml:space="preserve">: El proceso de recaudo le corresponde a </w:t>
      </w:r>
      <w:r>
        <w:rPr>
          <w:rFonts w:cs="Leelawadee UI"/>
          <w:lang w:val="es-CO" w:eastAsia="es-CO"/>
        </w:rPr>
        <w:t>Sede Central</w:t>
      </w:r>
      <w:r w:rsidRPr="00BE5E65">
        <w:rPr>
          <w:rFonts w:cs="Leelawadee UI"/>
          <w:lang w:val="es-CO" w:eastAsia="es-CO"/>
        </w:rPr>
        <w:t>. Actualmente la Subcuenta FONAM – Parques. Cuenta con dos cuentas bancarias registradas las cuales administran los recursos provenientes de los ingresos generados en las Áreas Protegidas.</w:t>
      </w:r>
    </w:p>
    <w:p w14:paraId="640D582A" w14:textId="77777777" w:rsidR="0085151B" w:rsidRPr="00BE5E65" w:rsidRDefault="0085151B" w:rsidP="00732C19">
      <w:pPr>
        <w:pStyle w:val="Prrafodelista"/>
        <w:autoSpaceDE w:val="0"/>
        <w:autoSpaceDN w:val="0"/>
        <w:adjustRightInd w:val="0"/>
        <w:ind w:left="680"/>
        <w:contextualSpacing w:val="0"/>
        <w:rPr>
          <w:rFonts w:cs="Leelawadee UI"/>
          <w:lang w:val="es-CO" w:eastAsia="es-CO"/>
        </w:rPr>
      </w:pPr>
    </w:p>
    <w:p w14:paraId="6EFC384B" w14:textId="27BC7617" w:rsidR="0085151B" w:rsidRDefault="0085151B" w:rsidP="00732C19">
      <w:pPr>
        <w:autoSpaceDE w:val="0"/>
        <w:autoSpaceDN w:val="0"/>
        <w:adjustRightInd w:val="0"/>
        <w:ind w:left="680"/>
        <w:rPr>
          <w:rFonts w:cs="Leelawadee UI"/>
          <w:lang w:val="es-CO" w:eastAsia="es-CO"/>
        </w:rPr>
      </w:pPr>
      <w:r w:rsidRPr="00BE5E65">
        <w:rPr>
          <w:rFonts w:cs="Leelawadee UI"/>
          <w:lang w:val="es-CO" w:eastAsia="es-CO"/>
        </w:rPr>
        <w:t>Las consignaciones se registran en SIIF Nación por medio de la carga de</w:t>
      </w:r>
      <w:r w:rsidR="00183D03">
        <w:rPr>
          <w:rFonts w:cs="Leelawadee UI"/>
          <w:lang w:val="es-CO" w:eastAsia="es-CO"/>
        </w:rPr>
        <w:t>l</w:t>
      </w:r>
      <w:r w:rsidRPr="00BE5E65">
        <w:rPr>
          <w:rFonts w:cs="Leelawadee UI"/>
          <w:lang w:val="es-CO" w:eastAsia="es-CO"/>
        </w:rPr>
        <w:t xml:space="preserve"> extracto</w:t>
      </w:r>
      <w:r w:rsidR="00183D03">
        <w:rPr>
          <w:rFonts w:cs="Leelawadee UI"/>
          <w:lang w:val="es-CO" w:eastAsia="es-CO"/>
        </w:rPr>
        <w:t xml:space="preserve"> bancario</w:t>
      </w:r>
      <w:r w:rsidRPr="00BE5E65">
        <w:rPr>
          <w:rFonts w:cs="Leelawadee UI"/>
          <w:lang w:val="es-CO" w:eastAsia="es-CO"/>
        </w:rPr>
        <w:t xml:space="preserve"> realizada diariamente por el perfil</w:t>
      </w:r>
      <w:r w:rsidR="00183D03">
        <w:rPr>
          <w:rFonts w:cs="Leelawadee UI"/>
          <w:lang w:val="es-CO" w:eastAsia="es-CO"/>
        </w:rPr>
        <w:t xml:space="preserve"> SIIF</w:t>
      </w:r>
      <w:r w:rsidRPr="00BE5E65">
        <w:rPr>
          <w:rFonts w:cs="Leelawadee UI"/>
          <w:lang w:val="es-CO" w:eastAsia="es-CO"/>
        </w:rPr>
        <w:t xml:space="preserve"> pagador con todos los ingresos de efectivo realizado a las cuentas registradas de recaudo.</w:t>
      </w:r>
    </w:p>
    <w:p w14:paraId="5D088ACF" w14:textId="77777777" w:rsidR="0085151B" w:rsidRPr="00BE5E65" w:rsidRDefault="0085151B" w:rsidP="00732C19">
      <w:pPr>
        <w:autoSpaceDE w:val="0"/>
        <w:autoSpaceDN w:val="0"/>
        <w:adjustRightInd w:val="0"/>
        <w:ind w:left="680"/>
        <w:rPr>
          <w:rFonts w:cs="Leelawadee UI"/>
          <w:lang w:val="es-CO" w:eastAsia="es-CO"/>
        </w:rPr>
      </w:pPr>
    </w:p>
    <w:p w14:paraId="2BC200E4" w14:textId="77777777" w:rsidR="0085151B" w:rsidRDefault="0085151B" w:rsidP="00732C19">
      <w:pPr>
        <w:autoSpaceDE w:val="0"/>
        <w:autoSpaceDN w:val="0"/>
        <w:adjustRightInd w:val="0"/>
        <w:ind w:left="680"/>
        <w:rPr>
          <w:rFonts w:cs="Leelawadee UI"/>
          <w:lang w:val="es-CO" w:eastAsia="es-CO"/>
        </w:rPr>
      </w:pPr>
      <w:r w:rsidRPr="00BE5E65">
        <w:rPr>
          <w:rFonts w:cs="Leelawadee UI"/>
          <w:lang w:val="es-CO" w:eastAsia="es-CO"/>
        </w:rPr>
        <w:t>Las consignaciones que por alguna razón no se carguen y contabilicen en extracto, generan diferencia al cierre de cada mes, estos valores se considerarán partida conciliatoria, a la cual se le debe dar seguimiento inmediato hasta llegar a su identificación y contabilización.</w:t>
      </w:r>
    </w:p>
    <w:p w14:paraId="4CA8EE90" w14:textId="77777777" w:rsidR="0085151B" w:rsidRPr="00BE5E65" w:rsidRDefault="0085151B" w:rsidP="00732C19">
      <w:pPr>
        <w:autoSpaceDE w:val="0"/>
        <w:autoSpaceDN w:val="0"/>
        <w:adjustRightInd w:val="0"/>
        <w:ind w:left="680"/>
        <w:rPr>
          <w:rFonts w:cs="Leelawadee UI"/>
          <w:lang w:val="es-CO" w:eastAsia="es-CO"/>
        </w:rPr>
      </w:pPr>
    </w:p>
    <w:p w14:paraId="07D4EBF3" w14:textId="001021CF" w:rsidR="0085151B" w:rsidRDefault="0085151B" w:rsidP="00732C19">
      <w:pPr>
        <w:autoSpaceDE w:val="0"/>
        <w:autoSpaceDN w:val="0"/>
        <w:adjustRightInd w:val="0"/>
        <w:ind w:left="680"/>
        <w:rPr>
          <w:rFonts w:cs="Leelawadee UI"/>
          <w:lang w:val="es-CO" w:eastAsia="es-CO"/>
        </w:rPr>
      </w:pPr>
      <w:r w:rsidRPr="00BE5E65">
        <w:rPr>
          <w:rFonts w:cs="Leelawadee UI"/>
          <w:lang w:val="es-CO" w:eastAsia="es-CO"/>
        </w:rPr>
        <w:t xml:space="preserve">Teniendo en cuenta que SIIF NACION II controla el saldo del extracto bancario, el perfil </w:t>
      </w:r>
      <w:r w:rsidR="00F07929">
        <w:rPr>
          <w:rFonts w:cs="Leelawadee UI"/>
          <w:lang w:val="es-CO" w:eastAsia="es-CO"/>
        </w:rPr>
        <w:t>SIIF</w:t>
      </w:r>
      <w:r w:rsidR="00732C19">
        <w:rPr>
          <w:rFonts w:cs="Leelawadee UI"/>
          <w:lang w:val="es-CO" w:eastAsia="es-CO"/>
        </w:rPr>
        <w:t xml:space="preserve"> </w:t>
      </w:r>
      <w:r w:rsidRPr="00BE5E65">
        <w:rPr>
          <w:rFonts w:cs="Leelawadee UI"/>
          <w:lang w:val="es-CO" w:eastAsia="es-CO"/>
        </w:rPr>
        <w:t>pagador debe registrar todos los movimientos del mismo, sin embargo, cuando se generan movimientos como los pagos por portal bancario, descuentos por cuatro por mil o gastos bancarios, devoluciones de giros, etc., estos se cargan en extracto como movimientos sin afectación contable pues el movimiento contable se genera por la aplicación de cadenas presupuestales de gasto o cadenas no presupuestales.</w:t>
      </w:r>
    </w:p>
    <w:p w14:paraId="0E6C7065" w14:textId="77777777" w:rsidR="0085151B" w:rsidRPr="00BE5E65" w:rsidRDefault="0085151B" w:rsidP="00732C19">
      <w:pPr>
        <w:autoSpaceDE w:val="0"/>
        <w:autoSpaceDN w:val="0"/>
        <w:adjustRightInd w:val="0"/>
        <w:ind w:left="680"/>
        <w:rPr>
          <w:rFonts w:cs="Leelawadee UI"/>
          <w:lang w:val="es-CO" w:eastAsia="es-CO"/>
        </w:rPr>
      </w:pPr>
    </w:p>
    <w:p w14:paraId="71207F1F" w14:textId="3B0F00CB" w:rsidR="0085151B" w:rsidRDefault="0085151B" w:rsidP="002C7C81">
      <w:pPr>
        <w:pStyle w:val="Prrafodelista"/>
        <w:numPr>
          <w:ilvl w:val="0"/>
          <w:numId w:val="93"/>
        </w:numPr>
        <w:autoSpaceDE w:val="0"/>
        <w:autoSpaceDN w:val="0"/>
        <w:adjustRightInd w:val="0"/>
        <w:ind w:left="680" w:hanging="340"/>
        <w:contextualSpacing w:val="0"/>
        <w:rPr>
          <w:rFonts w:cs="Leelawadee UI"/>
          <w:lang w:val="es-CO" w:eastAsia="es-CO"/>
        </w:rPr>
      </w:pPr>
      <w:r w:rsidRPr="00BE5E65">
        <w:rPr>
          <w:rFonts w:cs="Leelawadee UI"/>
          <w:b/>
          <w:bCs/>
          <w:lang w:val="es-CO" w:eastAsia="es-CO"/>
        </w:rPr>
        <w:t>Pagos con traspaso a pagaduría – extensivas PNNC y subcuenta F</w:t>
      </w:r>
      <w:r>
        <w:rPr>
          <w:rFonts w:cs="Leelawadee UI"/>
          <w:b/>
          <w:bCs/>
          <w:lang w:val="es-CO" w:eastAsia="es-CO"/>
        </w:rPr>
        <w:t>ONAM</w:t>
      </w:r>
      <w:r w:rsidRPr="00BE5E65">
        <w:rPr>
          <w:rFonts w:cs="Leelawadee UI"/>
          <w:b/>
          <w:bCs/>
          <w:lang w:val="es-CO" w:eastAsia="es-CO"/>
        </w:rPr>
        <w:t xml:space="preserve"> - Parques</w:t>
      </w:r>
      <w:r w:rsidRPr="00BE5E65">
        <w:rPr>
          <w:rFonts w:cs="Leelawadee UI"/>
          <w:lang w:val="es-CO" w:eastAsia="es-CO"/>
        </w:rPr>
        <w:t xml:space="preserve">: Las Direcciones Territoriales y </w:t>
      </w:r>
      <w:r>
        <w:rPr>
          <w:rFonts w:cs="Leelawadee UI"/>
          <w:lang w:val="es-CO" w:eastAsia="es-CO"/>
        </w:rPr>
        <w:t>Sede Central</w:t>
      </w:r>
      <w:r w:rsidRPr="00BE5E65">
        <w:rPr>
          <w:rFonts w:cs="Leelawadee UI"/>
          <w:lang w:val="es-CO" w:eastAsia="es-CO"/>
        </w:rPr>
        <w:t xml:space="preserve"> realizarán los pagos con traspaso a Pagaduría, teniendo en cuenta lo siguiente</w:t>
      </w:r>
      <w:r w:rsidRPr="00132175">
        <w:rPr>
          <w:rFonts w:cs="Leelawadee UI"/>
          <w:lang w:val="es-CO" w:eastAsia="es-CO"/>
        </w:rPr>
        <w:t>:</w:t>
      </w:r>
      <w:r w:rsidR="002F069B">
        <w:rPr>
          <w:rFonts w:cs="Leelawadee UI"/>
          <w:lang w:val="es-CO" w:eastAsia="es-CO"/>
        </w:rPr>
        <w:t xml:space="preserve"> A</w:t>
      </w:r>
      <w:r w:rsidRPr="00BE5E65">
        <w:rPr>
          <w:rFonts w:cs="Leelawadee UI"/>
          <w:lang w:val="es-CO" w:eastAsia="es-CO"/>
        </w:rPr>
        <w:t xml:space="preserve">plica cuando </w:t>
      </w:r>
      <w:r w:rsidR="002F069B">
        <w:rPr>
          <w:rFonts w:cs="Leelawadee UI"/>
          <w:lang w:val="es-CO" w:eastAsia="es-CO"/>
        </w:rPr>
        <w:t xml:space="preserve">se </w:t>
      </w:r>
      <w:r w:rsidRPr="00BE5E65">
        <w:rPr>
          <w:rFonts w:cs="Leelawadee UI"/>
          <w:lang w:val="es-CO" w:eastAsia="es-CO"/>
        </w:rPr>
        <w:t xml:space="preserve">realiza una cadena presupuestal de gastos y/o cadena no presupuestal utilizando el tipo de beneficiario </w:t>
      </w:r>
      <w:r w:rsidR="002F069B">
        <w:rPr>
          <w:rFonts w:cs="Leelawadee UI"/>
          <w:lang w:val="es-CO" w:eastAsia="es-CO"/>
        </w:rPr>
        <w:t>“</w:t>
      </w:r>
      <w:r w:rsidRPr="00BE5E65">
        <w:rPr>
          <w:rFonts w:cs="Leelawadee UI"/>
          <w:lang w:val="es-CO" w:eastAsia="es-CO"/>
        </w:rPr>
        <w:t>traspaso a pagaduría</w:t>
      </w:r>
      <w:r w:rsidR="002F069B">
        <w:rPr>
          <w:rFonts w:cs="Leelawadee UI"/>
          <w:lang w:val="es-CO" w:eastAsia="es-CO"/>
        </w:rPr>
        <w:t>”</w:t>
      </w:r>
      <w:r w:rsidRPr="00BE5E65">
        <w:rPr>
          <w:rFonts w:cs="Leelawadee UI"/>
          <w:lang w:val="es-CO" w:eastAsia="es-CO"/>
        </w:rPr>
        <w:t xml:space="preserve"> – medio de pago </w:t>
      </w:r>
      <w:r w:rsidR="002F069B">
        <w:rPr>
          <w:rFonts w:cs="Leelawadee UI"/>
          <w:lang w:val="es-CO" w:eastAsia="es-CO"/>
        </w:rPr>
        <w:t>“</w:t>
      </w:r>
      <w:r w:rsidRPr="00BE5E65">
        <w:rPr>
          <w:rFonts w:cs="Leelawadee UI"/>
          <w:lang w:val="es-CO" w:eastAsia="es-CO"/>
        </w:rPr>
        <w:t>abono en cuenta</w:t>
      </w:r>
      <w:r w:rsidR="002F069B">
        <w:rPr>
          <w:rFonts w:cs="Leelawadee UI"/>
          <w:lang w:val="es-CO" w:eastAsia="es-CO"/>
        </w:rPr>
        <w:t>”</w:t>
      </w:r>
      <w:r w:rsidRPr="00BE5E65">
        <w:rPr>
          <w:rFonts w:cs="Leelawadee UI"/>
          <w:lang w:val="es-CO" w:eastAsia="es-CO"/>
        </w:rPr>
        <w:t xml:space="preserve">, en donde la dirección del tesoro nacional consigna los recursos a las cuentas de la tesorería solicitada en los casos de: </w:t>
      </w:r>
    </w:p>
    <w:p w14:paraId="06B9BD74" w14:textId="77777777" w:rsidR="0085151B" w:rsidRPr="00BE5E65" w:rsidRDefault="0085151B" w:rsidP="00732C19">
      <w:pPr>
        <w:pStyle w:val="Prrafodelista"/>
        <w:autoSpaceDE w:val="0"/>
        <w:autoSpaceDN w:val="0"/>
        <w:adjustRightInd w:val="0"/>
        <w:ind w:left="680"/>
        <w:contextualSpacing w:val="0"/>
        <w:rPr>
          <w:rFonts w:cs="Leelawadee UI"/>
          <w:lang w:val="es-CO" w:eastAsia="es-CO"/>
        </w:rPr>
      </w:pPr>
    </w:p>
    <w:p w14:paraId="1EA5C1EA" w14:textId="77777777" w:rsidR="0085151B" w:rsidRDefault="0085151B" w:rsidP="00732C19">
      <w:pPr>
        <w:autoSpaceDE w:val="0"/>
        <w:autoSpaceDN w:val="0"/>
        <w:adjustRightInd w:val="0"/>
        <w:ind w:left="680"/>
        <w:rPr>
          <w:rFonts w:cs="Leelawadee UI"/>
          <w:lang w:eastAsia="es-CO"/>
        </w:rPr>
      </w:pPr>
      <w:r w:rsidRPr="00BE5E65">
        <w:rPr>
          <w:rFonts w:cs="Leelawadee UI"/>
          <w:b/>
          <w:bCs/>
          <w:lang w:val="es-CO" w:eastAsia="es-CO"/>
        </w:rPr>
        <w:t>Legalización</w:t>
      </w:r>
      <w:r w:rsidRPr="00BE5E65">
        <w:rPr>
          <w:rFonts w:cs="Leelawadee UI"/>
          <w:b/>
          <w:bCs/>
          <w:lang w:eastAsia="es-CO"/>
        </w:rPr>
        <w:t xml:space="preserve"> de gastos financieros</w:t>
      </w:r>
      <w:r w:rsidRPr="00BE5E65">
        <w:rPr>
          <w:rFonts w:cs="Leelawadee UI"/>
          <w:lang w:eastAsia="es-CO"/>
        </w:rPr>
        <w:t xml:space="preserve">: Legaliza los descuentos realizados por concepto de cuatro por mil, comisiones bancarias y otros gastos financieros los cuales deben ser reconocidos por medio de una cadena presupuestal.  Estos recursos son situados por la Dirección del Tesoro Nacional. </w:t>
      </w:r>
    </w:p>
    <w:p w14:paraId="580CFF61" w14:textId="77777777" w:rsidR="0085151B" w:rsidRPr="00BE5E65" w:rsidRDefault="0085151B" w:rsidP="00732C19">
      <w:pPr>
        <w:autoSpaceDE w:val="0"/>
        <w:autoSpaceDN w:val="0"/>
        <w:adjustRightInd w:val="0"/>
        <w:ind w:left="680"/>
        <w:rPr>
          <w:rFonts w:cs="Leelawadee UI"/>
          <w:lang w:val="es-CO" w:eastAsia="es-CO"/>
        </w:rPr>
      </w:pPr>
    </w:p>
    <w:p w14:paraId="05AE101F" w14:textId="5F1B0339" w:rsidR="0085151B" w:rsidRDefault="0085151B" w:rsidP="00732C19">
      <w:pPr>
        <w:pStyle w:val="Prrafodelista"/>
        <w:autoSpaceDE w:val="0"/>
        <w:autoSpaceDN w:val="0"/>
        <w:adjustRightInd w:val="0"/>
        <w:ind w:left="680"/>
        <w:contextualSpacing w:val="0"/>
        <w:rPr>
          <w:rFonts w:cs="Leelawadee UI"/>
          <w:lang w:val="es-CO" w:eastAsia="es-CO"/>
        </w:rPr>
      </w:pPr>
      <w:r w:rsidRPr="00BE5E65">
        <w:rPr>
          <w:rFonts w:cs="Leelawadee UI"/>
          <w:lang w:val="es-CO" w:eastAsia="es-CO"/>
        </w:rPr>
        <w:lastRenderedPageBreak/>
        <w:t>Para culminar el proceso de tesorería y registros contables de la legalización de gastos bancarios</w:t>
      </w:r>
      <w:r w:rsidR="00F07929">
        <w:rPr>
          <w:rFonts w:cs="Leelawadee UI"/>
          <w:lang w:val="es-CO" w:eastAsia="es-CO"/>
        </w:rPr>
        <w:t>,</w:t>
      </w:r>
      <w:r w:rsidRPr="00BE5E65">
        <w:rPr>
          <w:rFonts w:cs="Leelawadee UI"/>
          <w:lang w:val="es-CO" w:eastAsia="es-CO"/>
        </w:rPr>
        <w:t xml:space="preserve"> se debe realizar una orden de pago no presupuestal extensiva y orden bancaria.</w:t>
      </w:r>
    </w:p>
    <w:p w14:paraId="01AD2D9D" w14:textId="77777777" w:rsidR="0085151B" w:rsidRPr="00BE5E65" w:rsidRDefault="0085151B" w:rsidP="00732C19">
      <w:pPr>
        <w:pStyle w:val="Prrafodelista"/>
        <w:autoSpaceDE w:val="0"/>
        <w:autoSpaceDN w:val="0"/>
        <w:adjustRightInd w:val="0"/>
        <w:ind w:left="680"/>
        <w:contextualSpacing w:val="0"/>
        <w:rPr>
          <w:rFonts w:cs="Leelawadee UI"/>
          <w:lang w:val="es-CO" w:eastAsia="es-CO"/>
        </w:rPr>
      </w:pPr>
    </w:p>
    <w:p w14:paraId="6BBB83EC" w14:textId="77777777" w:rsidR="0085151B" w:rsidRDefault="0085151B" w:rsidP="00732C19">
      <w:pPr>
        <w:ind w:left="680"/>
        <w:rPr>
          <w:rFonts w:cs="Leelawadee UI"/>
          <w:lang w:eastAsia="es-CO"/>
        </w:rPr>
      </w:pPr>
      <w:r w:rsidRPr="00BE5E65">
        <w:rPr>
          <w:rFonts w:cs="Leelawadee UI"/>
          <w:b/>
          <w:bCs/>
          <w:lang w:eastAsia="es-CO"/>
        </w:rPr>
        <w:t>Pago de impuestos nacionales, departamentales y/o municipales</w:t>
      </w:r>
      <w:r w:rsidRPr="00BE5E65">
        <w:rPr>
          <w:rFonts w:cs="Leelawadee UI"/>
          <w:lang w:eastAsia="es-CO"/>
        </w:rPr>
        <w:t>: Se realiza para solicitar los recursos necesarios para la presentación y pago de impuestos nacionales, departamentales y/o municipales.  Inicia con la legalización de impuestos por medio de una orden de pago no presupuestal de deducciones.</w:t>
      </w:r>
    </w:p>
    <w:p w14:paraId="13C0F52B" w14:textId="77777777" w:rsidR="0085151B" w:rsidRPr="00BE5E65" w:rsidRDefault="0085151B" w:rsidP="00732C19">
      <w:pPr>
        <w:ind w:left="680"/>
        <w:rPr>
          <w:rFonts w:cs="Leelawadee UI"/>
          <w:lang w:eastAsia="es-CO"/>
        </w:rPr>
      </w:pPr>
    </w:p>
    <w:p w14:paraId="6C8A238C" w14:textId="77777777" w:rsidR="0085151B" w:rsidRDefault="0085151B" w:rsidP="00732C19">
      <w:pPr>
        <w:pStyle w:val="Prrafodelista"/>
        <w:ind w:left="680"/>
        <w:contextualSpacing w:val="0"/>
        <w:rPr>
          <w:rFonts w:cs="Leelawadee UI"/>
          <w:lang w:val="es-CO" w:eastAsia="es-CO"/>
        </w:rPr>
      </w:pPr>
      <w:r w:rsidRPr="00BE5E65">
        <w:rPr>
          <w:rFonts w:cs="Leelawadee UI"/>
          <w:lang w:val="es-CO" w:eastAsia="es-CO"/>
        </w:rPr>
        <w:t xml:space="preserve">Para legalizar y solicitar los valores generados para el pago de retención de impuestos es importante tener en cuenta que estos se presentan y pagan aproximando al múltiplo de mil por lo que se presenta una diferencia entre el valor solicitado y el pagado por mayor o menor valor según sea el caso, sin embargo, es importante recordar que estas cuentas bancarias no siempre cuentan con recursos disponibles al momento del pago para asumir mayores valores pagados.  </w:t>
      </w:r>
    </w:p>
    <w:p w14:paraId="0A82A328" w14:textId="77777777" w:rsidR="0085151B" w:rsidRPr="00BE5E65" w:rsidRDefault="0085151B" w:rsidP="00732C19">
      <w:pPr>
        <w:pStyle w:val="Prrafodelista"/>
        <w:ind w:left="680"/>
        <w:contextualSpacing w:val="0"/>
        <w:rPr>
          <w:rFonts w:cs="Leelawadee UI"/>
          <w:lang w:eastAsia="es-CO"/>
        </w:rPr>
      </w:pPr>
    </w:p>
    <w:p w14:paraId="50B9DB38" w14:textId="77777777" w:rsidR="0085151B" w:rsidRDefault="0085151B" w:rsidP="00732C19">
      <w:pPr>
        <w:ind w:left="680"/>
        <w:rPr>
          <w:rFonts w:cs="Leelawadee UI"/>
          <w:lang w:val="es-CO" w:eastAsia="es-CO"/>
        </w:rPr>
      </w:pPr>
      <w:r w:rsidRPr="00BE5E65">
        <w:rPr>
          <w:rFonts w:cs="Leelawadee UI"/>
          <w:lang w:val="es-CO" w:eastAsia="es-CO"/>
        </w:rPr>
        <w:t xml:space="preserve">Por lo anterior es necesario realizar la legalización de las retenciones y/o impuestos con valores al múltiplo de mil por debajo del valor retenido y conciliar mensualmente los saldos pendientes por legalizar.  Esto se debe realizar en la conciliación de impuestos que para efectos de preparación y pago de impuestos y/o retenciones elabora el área de tesorería y contabilidad y se constituyen como un soporte del pago de impuestos en el boletín de caja y bancos.  </w:t>
      </w:r>
    </w:p>
    <w:p w14:paraId="560988EA" w14:textId="77777777" w:rsidR="00F06666" w:rsidRPr="00BE5E65" w:rsidRDefault="00F06666" w:rsidP="00732C19">
      <w:pPr>
        <w:ind w:left="680"/>
        <w:rPr>
          <w:rFonts w:cs="Leelawadee UI"/>
          <w:lang w:eastAsia="es-CO"/>
        </w:rPr>
      </w:pPr>
    </w:p>
    <w:p w14:paraId="051BDB33" w14:textId="77777777" w:rsidR="0085151B" w:rsidRDefault="0085151B" w:rsidP="00732C19">
      <w:pPr>
        <w:ind w:left="680"/>
        <w:rPr>
          <w:rFonts w:cs="Leelawadee UI"/>
          <w:lang w:val="es-CO" w:eastAsia="es-CO"/>
        </w:rPr>
      </w:pPr>
      <w:r w:rsidRPr="00BE5E65">
        <w:rPr>
          <w:rFonts w:cs="Leelawadee UI"/>
          <w:lang w:val="es-CO" w:eastAsia="es-CO"/>
        </w:rPr>
        <w:t xml:space="preserve">El valor pendiente por legalizar y declarar se debe pedir y declarar obligatoriamente en el próximo mes, sin embargo, si se requiere volver a dejar un saldo pendiente por legalizar será de una deducción aplicada en el mes a declarar con el objetivo de que no se queden saldos de deducciones superiores a un mes. </w:t>
      </w:r>
    </w:p>
    <w:p w14:paraId="18B4DD91" w14:textId="77777777" w:rsidR="0085151B" w:rsidRPr="00BE5E65" w:rsidRDefault="0085151B" w:rsidP="00732C19">
      <w:pPr>
        <w:ind w:left="680"/>
        <w:rPr>
          <w:rFonts w:cs="Leelawadee UI"/>
          <w:lang w:eastAsia="es-CO"/>
        </w:rPr>
      </w:pPr>
    </w:p>
    <w:p w14:paraId="6DA4B354" w14:textId="0ACFB407" w:rsidR="0085151B" w:rsidRDefault="0085151B" w:rsidP="00732C19">
      <w:pPr>
        <w:ind w:left="680"/>
        <w:rPr>
          <w:rFonts w:cs="Leelawadee UI"/>
          <w:lang w:val="es-CO" w:eastAsia="es-CO"/>
        </w:rPr>
      </w:pPr>
      <w:r w:rsidRPr="00BE5E65">
        <w:rPr>
          <w:rFonts w:cs="Leelawadee UI"/>
          <w:lang w:val="es-CO" w:eastAsia="es-CO"/>
        </w:rPr>
        <w:t>En el caso de la subcuenta FONAM – Parques, para el pago de retenciones de impuestos nacionales, departamentales y municipales</w:t>
      </w:r>
      <w:r w:rsidR="00F06666">
        <w:rPr>
          <w:rFonts w:cs="Leelawadee UI"/>
          <w:lang w:val="es-CO" w:eastAsia="es-CO"/>
        </w:rPr>
        <w:t>,</w:t>
      </w:r>
      <w:r w:rsidRPr="00BE5E65">
        <w:rPr>
          <w:rFonts w:cs="Leelawadee UI"/>
          <w:lang w:val="es-CO" w:eastAsia="es-CO"/>
        </w:rPr>
        <w:t xml:space="preserve"> las Direcciones Territoriales deben legalizar la totalidad de las retenciones</w:t>
      </w:r>
      <w:r w:rsidR="00F06666">
        <w:rPr>
          <w:rFonts w:cs="Leelawadee UI"/>
          <w:lang w:val="es-CO" w:eastAsia="es-CO"/>
        </w:rPr>
        <w:t>,</w:t>
      </w:r>
      <w:r w:rsidRPr="00BE5E65">
        <w:rPr>
          <w:rFonts w:cs="Leelawadee UI"/>
          <w:lang w:val="es-CO" w:eastAsia="es-CO"/>
        </w:rPr>
        <w:t xml:space="preserve"> y el control de saldos pendientes por legalizar por aproximaciones al peso estará a cargo de</w:t>
      </w:r>
      <w:r w:rsidR="00F06666">
        <w:rPr>
          <w:rFonts w:cs="Leelawadee UI"/>
          <w:lang w:val="es-CO" w:eastAsia="es-CO"/>
        </w:rPr>
        <w:t xml:space="preserve"> </w:t>
      </w:r>
      <w:r w:rsidRPr="00BE5E65">
        <w:rPr>
          <w:rFonts w:cs="Leelawadee UI"/>
          <w:lang w:val="es-CO" w:eastAsia="es-CO"/>
        </w:rPr>
        <w:t>l</w:t>
      </w:r>
      <w:r w:rsidR="00F06666">
        <w:rPr>
          <w:rFonts w:cs="Leelawadee UI"/>
          <w:lang w:val="es-CO" w:eastAsia="es-CO"/>
        </w:rPr>
        <w:t>a</w:t>
      </w:r>
      <w:r w:rsidRPr="00BE5E65">
        <w:rPr>
          <w:rFonts w:cs="Leelawadee UI"/>
          <w:lang w:val="es-CO" w:eastAsia="es-CO"/>
        </w:rPr>
        <w:t xml:space="preserve"> </w:t>
      </w:r>
      <w:r>
        <w:rPr>
          <w:rFonts w:cs="Leelawadee UI"/>
          <w:lang w:val="es-CO" w:eastAsia="es-CO"/>
        </w:rPr>
        <w:t>Sede Central</w:t>
      </w:r>
      <w:r w:rsidRPr="00BE5E65">
        <w:rPr>
          <w:rFonts w:cs="Leelawadee UI"/>
          <w:lang w:val="es-CO" w:eastAsia="es-CO"/>
        </w:rPr>
        <w:t>.  En el caso de los impuestos municipales</w:t>
      </w:r>
      <w:r w:rsidR="00F06666">
        <w:rPr>
          <w:rFonts w:cs="Leelawadee UI"/>
          <w:lang w:val="es-CO" w:eastAsia="es-CO"/>
        </w:rPr>
        <w:t>,</w:t>
      </w:r>
      <w:r w:rsidRPr="00BE5E65">
        <w:rPr>
          <w:rFonts w:cs="Leelawadee UI"/>
          <w:lang w:val="es-CO" w:eastAsia="es-CO"/>
        </w:rPr>
        <w:t xml:space="preserve"> </w:t>
      </w:r>
      <w:r w:rsidR="008D0B30">
        <w:rPr>
          <w:rFonts w:cs="Leelawadee UI"/>
          <w:lang w:val="es-CO" w:eastAsia="es-CO"/>
        </w:rPr>
        <w:t>Coordinación de Grupo Interno de Trabajo (a partir de los colabores designados)</w:t>
      </w:r>
      <w:r w:rsidRPr="00BE5E65">
        <w:rPr>
          <w:rFonts w:cs="Leelawadee UI"/>
          <w:lang w:val="es-CO" w:eastAsia="es-CO"/>
        </w:rPr>
        <w:t xml:space="preserve"> debe tener el control de estos saldos.</w:t>
      </w:r>
    </w:p>
    <w:p w14:paraId="62808B6F" w14:textId="77777777" w:rsidR="0085151B" w:rsidRPr="008D0B30" w:rsidRDefault="0085151B" w:rsidP="00732C19">
      <w:pPr>
        <w:ind w:left="680"/>
        <w:rPr>
          <w:rFonts w:cs="Leelawadee UI"/>
          <w:lang w:val="es-CO" w:eastAsia="es-CO"/>
        </w:rPr>
      </w:pPr>
    </w:p>
    <w:p w14:paraId="78720D25" w14:textId="232A69D0" w:rsidR="0085151B" w:rsidRDefault="0085151B" w:rsidP="00732C19">
      <w:pPr>
        <w:ind w:left="680"/>
        <w:rPr>
          <w:rFonts w:cs="Leelawadee UI"/>
          <w:lang w:val="es-CO" w:eastAsia="es-CO"/>
        </w:rPr>
      </w:pPr>
      <w:r w:rsidRPr="00BE5E65">
        <w:rPr>
          <w:rFonts w:cs="Leelawadee UI"/>
          <w:lang w:val="es-CO" w:eastAsia="es-CO"/>
        </w:rPr>
        <w:t>De igual manera para solicitar los valores generados para el pago de las retenciones en el caso de Parques Nacionales Naturales de Colombia, es importante recordar que la cuentas que recaudan estas legalizaciones son cuentas bancarias AUTORIZADAS</w:t>
      </w:r>
      <w:r>
        <w:rPr>
          <w:rFonts w:cs="Leelawadee UI"/>
          <w:lang w:val="es-CO" w:eastAsia="es-CO"/>
        </w:rPr>
        <w:t>,</w:t>
      </w:r>
      <w:r w:rsidRPr="00BE5E65">
        <w:rPr>
          <w:rFonts w:cs="Leelawadee UI"/>
          <w:lang w:val="es-CO" w:eastAsia="es-CO"/>
        </w:rPr>
        <w:t xml:space="preserve"> por lo que no se debe tener saldos por más de cinco días</w:t>
      </w:r>
      <w:r>
        <w:rPr>
          <w:rFonts w:cs="Leelawadee UI"/>
          <w:lang w:val="es-CO" w:eastAsia="es-CO"/>
        </w:rPr>
        <w:t xml:space="preserve">, </w:t>
      </w:r>
      <w:r w:rsidR="00F06666">
        <w:rPr>
          <w:rFonts w:cs="Leelawadee UI"/>
          <w:lang w:val="es-CO" w:eastAsia="es-CO"/>
        </w:rPr>
        <w:t xml:space="preserve">toda vez que </w:t>
      </w:r>
      <w:r w:rsidRPr="00BE5E65">
        <w:rPr>
          <w:rFonts w:cs="Leelawadee UI"/>
          <w:lang w:val="es-CO" w:eastAsia="es-CO"/>
        </w:rPr>
        <w:t>esto genera reportes negativos en el Ministerio de Hacienda y Crédito Público y no se podrían conservar estos saldos por menor valor pagado en las cuentas.</w:t>
      </w:r>
    </w:p>
    <w:p w14:paraId="4A6F2CE4" w14:textId="77777777" w:rsidR="0085151B" w:rsidRPr="00347606" w:rsidRDefault="0085151B" w:rsidP="00732C19">
      <w:pPr>
        <w:ind w:left="680"/>
        <w:rPr>
          <w:rFonts w:cs="Leelawadee UI"/>
          <w:lang w:val="es-CO" w:eastAsia="es-CO"/>
        </w:rPr>
      </w:pPr>
    </w:p>
    <w:p w14:paraId="261A08C3" w14:textId="77777777" w:rsidR="0085151B" w:rsidRDefault="0085151B" w:rsidP="00732C19">
      <w:pPr>
        <w:ind w:left="680"/>
        <w:rPr>
          <w:rFonts w:cs="Leelawadee UI"/>
          <w:lang w:val="es-CO" w:eastAsia="es-CO"/>
        </w:rPr>
      </w:pPr>
      <w:r w:rsidRPr="00BE5E65">
        <w:rPr>
          <w:rFonts w:cs="Leelawadee UI"/>
          <w:lang w:val="es-CO" w:eastAsia="es-CO"/>
        </w:rPr>
        <w:lastRenderedPageBreak/>
        <w:t xml:space="preserve">Por lo anterior es necesario realizar la legalización de los impuestos con valores en miles de pesos y conciliar mensualmente los saldos pendientes por legalizar.  Esto se debe realizar en la conciliación de impuestos que para efectos de preparación y pago de impuestos elabora el área de tesorería y contabilidad y se constituyen como un soporte del pago de impuestos en el boletín de caja y bancos.  </w:t>
      </w:r>
    </w:p>
    <w:p w14:paraId="4FCEE3D3" w14:textId="77777777" w:rsidR="0085151B" w:rsidRDefault="0085151B" w:rsidP="00732C19">
      <w:pPr>
        <w:ind w:left="680"/>
        <w:rPr>
          <w:rFonts w:cs="Leelawadee UI"/>
          <w:lang w:eastAsia="es-CO"/>
        </w:rPr>
      </w:pPr>
    </w:p>
    <w:p w14:paraId="4F06FE54" w14:textId="77777777" w:rsidR="0085151B" w:rsidRDefault="0085151B" w:rsidP="00732C19">
      <w:pPr>
        <w:ind w:left="680"/>
        <w:rPr>
          <w:rFonts w:cs="Leelawadee UI"/>
          <w:lang w:val="es-CO" w:eastAsia="es-CO"/>
        </w:rPr>
      </w:pPr>
      <w:r w:rsidRPr="00BE5E65">
        <w:rPr>
          <w:rFonts w:cs="Leelawadee UI"/>
          <w:lang w:val="es-CO" w:eastAsia="es-CO"/>
        </w:rPr>
        <w:t>En el momento del pago del impuesto y/o retenciones se debe realizar una orden de pago no presupuestal extensiva, con todas las órdenes de pago generadas por la legalización del impuesto y agruparlas en una orden bancaria la cual debe validar el valor del pago del impuesto.</w:t>
      </w:r>
    </w:p>
    <w:p w14:paraId="5A57ACD6" w14:textId="77777777" w:rsidR="0085151B" w:rsidRPr="008D0B30" w:rsidRDefault="0085151B" w:rsidP="00732C19">
      <w:pPr>
        <w:ind w:left="680"/>
        <w:rPr>
          <w:rFonts w:cs="Leelawadee UI"/>
          <w:lang w:val="es-CO" w:eastAsia="es-CO"/>
        </w:rPr>
      </w:pPr>
    </w:p>
    <w:p w14:paraId="708E8327" w14:textId="77777777" w:rsidR="0085151B" w:rsidRPr="00732C19" w:rsidRDefault="0085151B" w:rsidP="00732C19">
      <w:pPr>
        <w:pStyle w:val="Estilo9"/>
        <w:numPr>
          <w:ilvl w:val="0"/>
          <w:numId w:val="0"/>
        </w:numPr>
        <w:autoSpaceDE w:val="0"/>
        <w:autoSpaceDN w:val="0"/>
        <w:adjustRightInd w:val="0"/>
        <w:ind w:left="680"/>
        <w:jc w:val="left"/>
        <w:rPr>
          <w:rFonts w:ascii="Arial Narrow" w:eastAsia="Calibri" w:hAnsi="Arial Narrow" w:cs="Leelawadee UI"/>
          <w:b w:val="0"/>
          <w:sz w:val="24"/>
          <w:szCs w:val="24"/>
          <w:lang w:val="es-CO" w:eastAsia="es-CO"/>
        </w:rPr>
      </w:pPr>
      <w:r w:rsidRPr="00732C19">
        <w:rPr>
          <w:rFonts w:ascii="Arial Narrow" w:eastAsia="Calibri" w:hAnsi="Arial Narrow" w:cs="Leelawadee UI"/>
          <w:bCs/>
          <w:sz w:val="24"/>
          <w:szCs w:val="24"/>
          <w:lang w:val="es-CO" w:eastAsia="es-CO"/>
        </w:rPr>
        <w:t>Pago de deducciones de nómina y contratistas</w:t>
      </w:r>
      <w:r w:rsidRPr="00732C19">
        <w:rPr>
          <w:rFonts w:ascii="Arial Narrow" w:eastAsia="Calibri" w:hAnsi="Arial Narrow" w:cs="Leelawadee UI"/>
          <w:b w:val="0"/>
          <w:sz w:val="24"/>
          <w:szCs w:val="24"/>
          <w:lang w:val="es-CO" w:eastAsia="es-CO"/>
        </w:rPr>
        <w:t xml:space="preserve">: Inician con los pagos realizados a funcionarios y contratistas, y se legalizan con la generación de órdenes de pago no presupuestal de deducciones abono en cuenta o traspaso a pagaduría. </w:t>
      </w:r>
    </w:p>
    <w:p w14:paraId="264A6136" w14:textId="77777777" w:rsidR="0085151B" w:rsidRPr="00732C19" w:rsidRDefault="0085151B" w:rsidP="00732C19">
      <w:pPr>
        <w:pStyle w:val="Estilo9"/>
        <w:numPr>
          <w:ilvl w:val="0"/>
          <w:numId w:val="0"/>
        </w:numPr>
        <w:autoSpaceDE w:val="0"/>
        <w:autoSpaceDN w:val="0"/>
        <w:adjustRightInd w:val="0"/>
        <w:ind w:left="680"/>
        <w:jc w:val="left"/>
        <w:rPr>
          <w:rFonts w:ascii="Arial Narrow" w:eastAsia="Calibri" w:hAnsi="Arial Narrow" w:cs="Leelawadee UI"/>
          <w:b w:val="0"/>
          <w:sz w:val="24"/>
          <w:szCs w:val="24"/>
          <w:lang w:val="es-CO" w:eastAsia="es-CO"/>
        </w:rPr>
      </w:pPr>
    </w:p>
    <w:p w14:paraId="0E8019C8" w14:textId="2FDB2160" w:rsidR="0085151B" w:rsidRPr="00732C19" w:rsidRDefault="0085151B" w:rsidP="00732C19">
      <w:pPr>
        <w:pStyle w:val="Estilo9"/>
        <w:numPr>
          <w:ilvl w:val="0"/>
          <w:numId w:val="0"/>
        </w:numPr>
        <w:autoSpaceDE w:val="0"/>
        <w:autoSpaceDN w:val="0"/>
        <w:adjustRightInd w:val="0"/>
        <w:ind w:left="680"/>
        <w:jc w:val="left"/>
        <w:rPr>
          <w:rFonts w:ascii="Arial Narrow" w:eastAsia="Calibri" w:hAnsi="Arial Narrow" w:cs="Leelawadee UI"/>
          <w:b w:val="0"/>
          <w:sz w:val="24"/>
          <w:szCs w:val="24"/>
          <w:lang w:val="es-CO" w:eastAsia="es-CO"/>
        </w:rPr>
      </w:pPr>
      <w:r w:rsidRPr="00732C19">
        <w:rPr>
          <w:rFonts w:ascii="Arial Narrow" w:eastAsia="Calibri" w:hAnsi="Arial Narrow" w:cs="Leelawadee UI"/>
          <w:bCs/>
          <w:sz w:val="24"/>
          <w:szCs w:val="24"/>
          <w:lang w:val="es-CO" w:eastAsia="es-CO"/>
        </w:rPr>
        <w:t>Pago de aportes parafiscales</w:t>
      </w:r>
      <w:r w:rsidRPr="00732C19">
        <w:rPr>
          <w:rFonts w:ascii="Arial Narrow" w:eastAsia="Calibri" w:hAnsi="Arial Narrow" w:cs="Leelawadee UI"/>
          <w:b w:val="0"/>
          <w:sz w:val="24"/>
          <w:szCs w:val="24"/>
          <w:lang w:val="es-CO" w:eastAsia="es-CO"/>
        </w:rPr>
        <w:t>: Funciona de la misma manera que los pagos de impuestos</w:t>
      </w:r>
      <w:r w:rsidR="00510358">
        <w:rPr>
          <w:rFonts w:ascii="Arial Narrow" w:eastAsia="Calibri" w:hAnsi="Arial Narrow" w:cs="Leelawadee UI"/>
          <w:b w:val="0"/>
          <w:sz w:val="24"/>
          <w:szCs w:val="24"/>
          <w:lang w:val="es-CO" w:eastAsia="es-CO"/>
        </w:rPr>
        <w:t>,</w:t>
      </w:r>
      <w:r w:rsidRPr="00732C19">
        <w:rPr>
          <w:rFonts w:ascii="Arial Narrow" w:eastAsia="Calibri" w:hAnsi="Arial Narrow" w:cs="Leelawadee UI"/>
          <w:b w:val="0"/>
          <w:sz w:val="24"/>
          <w:szCs w:val="24"/>
          <w:lang w:val="es-CO" w:eastAsia="es-CO"/>
        </w:rPr>
        <w:t xml:space="preserve"> iniciando con una cadena no presupuestal originado de la Nómina y finalizando con una orden bancaria en estado pagada para la culminación del proceso y registro contable.  </w:t>
      </w:r>
    </w:p>
    <w:p w14:paraId="6369B3DE" w14:textId="77777777" w:rsidR="0085151B" w:rsidRPr="00732C19" w:rsidRDefault="0085151B" w:rsidP="00732C19">
      <w:pPr>
        <w:pStyle w:val="Estilo9"/>
        <w:numPr>
          <w:ilvl w:val="0"/>
          <w:numId w:val="0"/>
        </w:numPr>
        <w:autoSpaceDE w:val="0"/>
        <w:autoSpaceDN w:val="0"/>
        <w:adjustRightInd w:val="0"/>
        <w:ind w:left="680"/>
        <w:jc w:val="left"/>
        <w:rPr>
          <w:rFonts w:ascii="Arial Narrow" w:eastAsia="Calibri" w:hAnsi="Arial Narrow" w:cs="Leelawadee UI"/>
          <w:b w:val="0"/>
          <w:sz w:val="24"/>
          <w:szCs w:val="24"/>
          <w:lang w:val="es-CO" w:eastAsia="es-CO"/>
        </w:rPr>
      </w:pPr>
    </w:p>
    <w:p w14:paraId="69263DE9" w14:textId="56F5F4F3" w:rsidR="0085151B" w:rsidRPr="00732C19" w:rsidRDefault="0085151B" w:rsidP="00732C19">
      <w:pPr>
        <w:pStyle w:val="Estilo9"/>
        <w:numPr>
          <w:ilvl w:val="0"/>
          <w:numId w:val="0"/>
        </w:numPr>
        <w:autoSpaceDE w:val="0"/>
        <w:autoSpaceDN w:val="0"/>
        <w:adjustRightInd w:val="0"/>
        <w:ind w:left="680"/>
        <w:jc w:val="left"/>
        <w:rPr>
          <w:rFonts w:ascii="Arial Narrow" w:hAnsi="Arial Narrow" w:cs="Leelawadee UI"/>
          <w:b w:val="0"/>
          <w:sz w:val="24"/>
          <w:szCs w:val="24"/>
          <w:lang w:val="es-CO" w:eastAsia="es-CO"/>
        </w:rPr>
      </w:pPr>
      <w:r w:rsidRPr="00732C19">
        <w:rPr>
          <w:rFonts w:ascii="Arial Narrow" w:hAnsi="Arial Narrow" w:cs="Leelawadee UI"/>
          <w:b w:val="0"/>
          <w:sz w:val="24"/>
          <w:szCs w:val="24"/>
          <w:lang w:val="es-CO" w:eastAsia="es-CO"/>
        </w:rPr>
        <w:t xml:space="preserve">La </w:t>
      </w:r>
      <w:r w:rsidR="00F10F38">
        <w:rPr>
          <w:rFonts w:ascii="Arial Narrow" w:hAnsi="Arial Narrow" w:cs="Leelawadee UI"/>
          <w:b w:val="0"/>
          <w:sz w:val="24"/>
          <w:szCs w:val="24"/>
          <w:lang w:val="es-CO" w:eastAsia="es-CO"/>
        </w:rPr>
        <w:t>proporción</w:t>
      </w:r>
      <w:r w:rsidR="00F10F38" w:rsidRPr="00732C19">
        <w:rPr>
          <w:rFonts w:ascii="Arial Narrow" w:hAnsi="Arial Narrow" w:cs="Leelawadee UI"/>
          <w:b w:val="0"/>
          <w:sz w:val="24"/>
          <w:szCs w:val="24"/>
          <w:lang w:val="es-CO" w:eastAsia="es-CO"/>
        </w:rPr>
        <w:t xml:space="preserve"> </w:t>
      </w:r>
      <w:r w:rsidR="00F10F38">
        <w:rPr>
          <w:rFonts w:ascii="Arial Narrow" w:hAnsi="Arial Narrow" w:cs="Leelawadee UI"/>
          <w:b w:val="0"/>
          <w:sz w:val="24"/>
          <w:szCs w:val="24"/>
          <w:lang w:val="es-CO" w:eastAsia="es-CO"/>
        </w:rPr>
        <w:t>correspondiente</w:t>
      </w:r>
      <w:r w:rsidRPr="00732C19">
        <w:rPr>
          <w:rFonts w:ascii="Arial Narrow" w:hAnsi="Arial Narrow" w:cs="Leelawadee UI"/>
          <w:b w:val="0"/>
          <w:sz w:val="24"/>
          <w:szCs w:val="24"/>
          <w:lang w:val="es-CO" w:eastAsia="es-CO"/>
        </w:rPr>
        <w:t xml:space="preserve"> al empleado </w:t>
      </w:r>
      <w:r w:rsidR="00F10F38">
        <w:rPr>
          <w:rFonts w:ascii="Arial Narrow" w:hAnsi="Arial Narrow" w:cs="Leelawadee UI"/>
          <w:b w:val="0"/>
          <w:sz w:val="24"/>
          <w:szCs w:val="24"/>
          <w:lang w:val="es-CO" w:eastAsia="es-CO"/>
        </w:rPr>
        <w:t xml:space="preserve">por conceptos </w:t>
      </w:r>
      <w:r w:rsidRPr="00732C19">
        <w:rPr>
          <w:rFonts w:ascii="Arial Narrow" w:hAnsi="Arial Narrow" w:cs="Leelawadee UI"/>
          <w:b w:val="0"/>
          <w:sz w:val="24"/>
          <w:szCs w:val="24"/>
          <w:lang w:val="es-CO" w:eastAsia="es-CO"/>
        </w:rPr>
        <w:t>de salud, pensión y fondo de solidaridad se realiza con orden no presupuestal debido a que este valor ya se aplicó como deducción al momento de la obligación de la nómina.</w:t>
      </w:r>
    </w:p>
    <w:p w14:paraId="7B2213EB" w14:textId="77777777" w:rsidR="0085151B" w:rsidRPr="00732C19" w:rsidRDefault="0085151B" w:rsidP="00732C19">
      <w:pPr>
        <w:pStyle w:val="Estilo9"/>
        <w:numPr>
          <w:ilvl w:val="0"/>
          <w:numId w:val="0"/>
        </w:numPr>
        <w:autoSpaceDE w:val="0"/>
        <w:autoSpaceDN w:val="0"/>
        <w:adjustRightInd w:val="0"/>
        <w:ind w:left="680"/>
        <w:jc w:val="left"/>
        <w:rPr>
          <w:rFonts w:ascii="Arial Narrow" w:hAnsi="Arial Narrow" w:cs="Leelawadee UI"/>
          <w:b w:val="0"/>
          <w:sz w:val="24"/>
          <w:szCs w:val="24"/>
          <w:lang w:val="es-CO" w:eastAsia="es-CO"/>
        </w:rPr>
      </w:pPr>
    </w:p>
    <w:p w14:paraId="65631D5F" w14:textId="77777777" w:rsidR="0085151B" w:rsidRPr="00732C19" w:rsidRDefault="0085151B" w:rsidP="00732C19">
      <w:pPr>
        <w:pStyle w:val="Estilo9"/>
        <w:numPr>
          <w:ilvl w:val="0"/>
          <w:numId w:val="0"/>
        </w:numPr>
        <w:autoSpaceDE w:val="0"/>
        <w:autoSpaceDN w:val="0"/>
        <w:adjustRightInd w:val="0"/>
        <w:ind w:left="680"/>
        <w:jc w:val="left"/>
        <w:rPr>
          <w:rFonts w:ascii="Arial Narrow" w:hAnsi="Arial Narrow" w:cs="Leelawadee UI"/>
          <w:b w:val="0"/>
          <w:sz w:val="24"/>
          <w:szCs w:val="24"/>
          <w:lang w:val="es-CO" w:eastAsia="es-CO"/>
        </w:rPr>
      </w:pPr>
      <w:r w:rsidRPr="00732C19">
        <w:rPr>
          <w:rFonts w:ascii="Arial Narrow" w:hAnsi="Arial Narrow" w:cs="Leelawadee UI"/>
          <w:b w:val="0"/>
          <w:sz w:val="24"/>
          <w:szCs w:val="24"/>
          <w:lang w:val="es-CO" w:eastAsia="es-CO"/>
        </w:rPr>
        <w:t>Como la planilla de aportes parafiscales se paga por valor total solicitado sin aproximaciones, no se deben generar diferencias al peso como en el caso de los impuestos, sin embargo, el área de tesorería debe garantizar las fechas de cumplimiento de los pagos con el fin de no causar intereses de mora que aumenten el valor del pago y genere diferencia en valores pagados, en caso contrario los intereses de mora deben ser reconocidos con cadena presupuestal de gasto.</w:t>
      </w:r>
    </w:p>
    <w:p w14:paraId="266AC138" w14:textId="77777777" w:rsidR="0085151B" w:rsidRPr="00732C19" w:rsidRDefault="0085151B" w:rsidP="00732C19">
      <w:pPr>
        <w:pStyle w:val="Estilo9"/>
        <w:numPr>
          <w:ilvl w:val="0"/>
          <w:numId w:val="0"/>
        </w:numPr>
        <w:autoSpaceDE w:val="0"/>
        <w:autoSpaceDN w:val="0"/>
        <w:adjustRightInd w:val="0"/>
        <w:ind w:left="680"/>
        <w:jc w:val="left"/>
        <w:rPr>
          <w:rFonts w:ascii="Arial Narrow" w:hAnsi="Arial Narrow" w:cs="Leelawadee UI"/>
          <w:b w:val="0"/>
          <w:sz w:val="24"/>
          <w:szCs w:val="24"/>
          <w:lang w:val="es-CO" w:eastAsia="es-CO"/>
        </w:rPr>
      </w:pPr>
    </w:p>
    <w:p w14:paraId="688356E9" w14:textId="2154576A" w:rsidR="0085151B" w:rsidRPr="008D0B30" w:rsidRDefault="0085151B" w:rsidP="00732C19">
      <w:pPr>
        <w:pStyle w:val="Estilo9"/>
        <w:numPr>
          <w:ilvl w:val="0"/>
          <w:numId w:val="0"/>
        </w:numPr>
        <w:autoSpaceDE w:val="0"/>
        <w:autoSpaceDN w:val="0"/>
        <w:adjustRightInd w:val="0"/>
        <w:ind w:left="680"/>
        <w:jc w:val="left"/>
        <w:rPr>
          <w:rFonts w:ascii="Arial Narrow" w:hAnsi="Arial Narrow" w:cs="Leelawadee UI"/>
          <w:b w:val="0"/>
          <w:sz w:val="24"/>
          <w:szCs w:val="24"/>
          <w:lang w:val="es-CO" w:eastAsia="es-CO"/>
        </w:rPr>
      </w:pPr>
      <w:r w:rsidRPr="00732C19">
        <w:rPr>
          <w:rFonts w:ascii="Arial Narrow" w:hAnsi="Arial Narrow" w:cs="Leelawadee UI"/>
          <w:b w:val="0"/>
          <w:sz w:val="24"/>
          <w:szCs w:val="24"/>
          <w:lang w:val="es-CO" w:eastAsia="es-CO"/>
        </w:rPr>
        <w:t>Y el caso se debe remitir a proceso disciplinario por parte del Coordinador Grupo interno de trabajo de Gestión Financiera, Humana, Corporativa, Infraestructura, Predial y Contractual en las Direcciones Territoriales y en Sede Central</w:t>
      </w:r>
      <w:r w:rsidR="0094601E">
        <w:rPr>
          <w:rFonts w:ascii="Arial Narrow" w:hAnsi="Arial Narrow" w:cs="Leelawadee UI"/>
          <w:b w:val="0"/>
          <w:sz w:val="24"/>
          <w:szCs w:val="24"/>
          <w:lang w:val="es-CO" w:eastAsia="es-CO"/>
        </w:rPr>
        <w:t>,</w:t>
      </w:r>
      <w:r w:rsidRPr="008D0B30">
        <w:rPr>
          <w:rFonts w:ascii="Arial Narrow" w:hAnsi="Arial Narrow" w:cs="Leelawadee UI"/>
          <w:b w:val="0"/>
          <w:sz w:val="24"/>
          <w:szCs w:val="24"/>
          <w:lang w:val="es-CO" w:eastAsia="es-CO"/>
        </w:rPr>
        <w:t xml:space="preserve"> a cargo del Coordinador de Grupo Gestión Financiera.</w:t>
      </w:r>
    </w:p>
    <w:p w14:paraId="11AA131F" w14:textId="77777777" w:rsidR="0085151B" w:rsidRPr="008D0B30" w:rsidRDefault="0085151B" w:rsidP="00732C19">
      <w:pPr>
        <w:pStyle w:val="Estilo9"/>
        <w:numPr>
          <w:ilvl w:val="0"/>
          <w:numId w:val="0"/>
        </w:numPr>
        <w:autoSpaceDE w:val="0"/>
        <w:autoSpaceDN w:val="0"/>
        <w:adjustRightInd w:val="0"/>
        <w:ind w:left="680"/>
        <w:jc w:val="left"/>
        <w:rPr>
          <w:rFonts w:ascii="Arial Narrow" w:hAnsi="Arial Narrow" w:cs="Leelawadee UI"/>
          <w:b w:val="0"/>
          <w:sz w:val="24"/>
          <w:szCs w:val="24"/>
          <w:lang w:val="es-CO" w:eastAsia="es-CO"/>
        </w:rPr>
      </w:pPr>
    </w:p>
    <w:p w14:paraId="44AC4402" w14:textId="77777777" w:rsidR="0085151B" w:rsidRDefault="0085151B" w:rsidP="00732C19">
      <w:pPr>
        <w:autoSpaceDE w:val="0"/>
        <w:autoSpaceDN w:val="0"/>
        <w:adjustRightInd w:val="0"/>
        <w:ind w:left="680"/>
        <w:rPr>
          <w:rFonts w:cs="Leelawadee UI"/>
          <w:lang w:val="es-CO" w:eastAsia="es-CO"/>
        </w:rPr>
      </w:pPr>
      <w:r w:rsidRPr="00510358">
        <w:rPr>
          <w:rFonts w:cs="Leelawadee UI"/>
          <w:lang w:val="es-CO" w:eastAsia="es-CO"/>
        </w:rPr>
        <w:t>Es importante que todos los pagos realizados con traspaso a pagaduría - extensivas culminen con una orden bancaria en estado pagada, transacción que deberá realizar la tesorería para aplicar correctamente todos los procesos generados con este medio de pago y que se afecten las cuentas contables en tiempo real (acreedores, deducciones, cuentas por pagar bienes y servicios, cuentas por pagar inversión, retención en la fuente, nómina, etc.) y</w:t>
      </w:r>
      <w:r w:rsidRPr="00BE5E65">
        <w:rPr>
          <w:rFonts w:cs="Leelawadee UI"/>
          <w:lang w:val="es-CO" w:eastAsia="es-CO"/>
        </w:rPr>
        <w:t xml:space="preserve"> de ésta manera reflejar la razonabilidad en los Estados Financieros.</w:t>
      </w:r>
    </w:p>
    <w:p w14:paraId="1FB9DFF6" w14:textId="77777777" w:rsidR="0085151B" w:rsidRPr="00BE5E65" w:rsidRDefault="0085151B" w:rsidP="00732C19">
      <w:pPr>
        <w:autoSpaceDE w:val="0"/>
        <w:autoSpaceDN w:val="0"/>
        <w:adjustRightInd w:val="0"/>
        <w:ind w:left="680"/>
        <w:rPr>
          <w:rFonts w:cs="Leelawadee UI"/>
          <w:lang w:val="es-CO" w:eastAsia="es-CO"/>
        </w:rPr>
      </w:pPr>
    </w:p>
    <w:p w14:paraId="38D1B509" w14:textId="4BF90D1E" w:rsidR="0085151B" w:rsidRPr="00A31946" w:rsidRDefault="0094601E" w:rsidP="002C7C81">
      <w:pPr>
        <w:pStyle w:val="Prrafodelista"/>
        <w:numPr>
          <w:ilvl w:val="0"/>
          <w:numId w:val="100"/>
        </w:numPr>
        <w:autoSpaceDE w:val="0"/>
        <w:autoSpaceDN w:val="0"/>
        <w:adjustRightInd w:val="0"/>
        <w:ind w:left="680"/>
        <w:contextualSpacing w:val="0"/>
        <w:rPr>
          <w:rFonts w:cs="Leelawadee UI"/>
        </w:rPr>
      </w:pPr>
      <w:r w:rsidRPr="00BE5E65">
        <w:rPr>
          <w:rFonts w:cs="Leelawadee UI"/>
          <w:b/>
          <w:bCs/>
          <w:u w:val="single"/>
          <w:lang w:val="es-CO" w:eastAsia="es-CO"/>
        </w:rPr>
        <w:t>Traslados de fondos</w:t>
      </w:r>
      <w:r w:rsidR="0085151B" w:rsidRPr="00BE5E65">
        <w:rPr>
          <w:rFonts w:cs="Leelawadee UI"/>
          <w:u w:val="single"/>
          <w:lang w:val="es-CO" w:eastAsia="es-CO"/>
        </w:rPr>
        <w:t>:</w:t>
      </w:r>
      <w:r w:rsidR="0085151B" w:rsidRPr="00BE5E65">
        <w:rPr>
          <w:rFonts w:cs="Leelawadee UI"/>
          <w:lang w:val="es-CO" w:eastAsia="es-CO"/>
        </w:rPr>
        <w:t xml:space="preserve"> Se generan por la necesidad de realizar movimientos internos entre cuentas de tesorería de</w:t>
      </w:r>
      <w:r>
        <w:rPr>
          <w:rFonts w:cs="Leelawadee UI"/>
          <w:lang w:val="es-CO" w:eastAsia="es-CO"/>
        </w:rPr>
        <w:t xml:space="preserve"> </w:t>
      </w:r>
      <w:r w:rsidR="0085151B" w:rsidRPr="00BE5E65">
        <w:rPr>
          <w:rFonts w:cs="Leelawadee UI"/>
          <w:lang w:val="es-CO" w:eastAsia="es-CO"/>
        </w:rPr>
        <w:t>l</w:t>
      </w:r>
      <w:r>
        <w:rPr>
          <w:rFonts w:cs="Leelawadee UI"/>
          <w:lang w:val="es-CO" w:eastAsia="es-CO"/>
        </w:rPr>
        <w:t>a</w:t>
      </w:r>
      <w:r w:rsidR="0085151B" w:rsidRPr="00BE5E65">
        <w:rPr>
          <w:rFonts w:cs="Leelawadee UI"/>
          <w:lang w:val="es-CO" w:eastAsia="es-CO"/>
        </w:rPr>
        <w:t xml:space="preserve"> </w:t>
      </w:r>
      <w:r w:rsidR="0085151B">
        <w:rPr>
          <w:rFonts w:cs="Leelawadee UI"/>
          <w:lang w:val="es-CO" w:eastAsia="es-CO"/>
        </w:rPr>
        <w:t xml:space="preserve">Sede </w:t>
      </w:r>
      <w:r w:rsidR="008D0B30">
        <w:rPr>
          <w:rFonts w:cs="Leelawadee UI"/>
          <w:lang w:val="es-CO" w:eastAsia="es-CO"/>
        </w:rPr>
        <w:t>Central,</w:t>
      </w:r>
      <w:r w:rsidR="008D0B30" w:rsidRPr="00BE5E65">
        <w:rPr>
          <w:rFonts w:cs="Leelawadee UI"/>
          <w:lang w:val="es-CO" w:eastAsia="es-CO"/>
        </w:rPr>
        <w:t xml:space="preserve"> entre</w:t>
      </w:r>
      <w:r w:rsidR="0085151B" w:rsidRPr="00BE5E65">
        <w:rPr>
          <w:rFonts w:cs="Leelawadee UI"/>
          <w:lang w:val="es-CO" w:eastAsia="es-CO"/>
        </w:rPr>
        <w:t xml:space="preserve"> Direcciones Territoriales y </w:t>
      </w:r>
      <w:r w:rsidR="0085151B">
        <w:rPr>
          <w:rFonts w:cs="Leelawadee UI"/>
          <w:lang w:val="es-CO" w:eastAsia="es-CO"/>
        </w:rPr>
        <w:t>Sede Central</w:t>
      </w:r>
      <w:r>
        <w:rPr>
          <w:rFonts w:cs="Leelawadee UI"/>
          <w:lang w:val="es-CO" w:eastAsia="es-CO"/>
        </w:rPr>
        <w:t>,</w:t>
      </w:r>
      <w:r w:rsidR="0085151B" w:rsidRPr="00BE5E65">
        <w:rPr>
          <w:rFonts w:cs="Leelawadee UI"/>
          <w:lang w:val="es-CO" w:eastAsia="es-CO"/>
        </w:rPr>
        <w:t xml:space="preserve"> o entre mismas cuentas de la Dirección Territorial.  Así mismo, se debe recordar que no existe una transacción en el aplicativo SIIF NACION II que permita registrar automáticamente los movimientos contables entre cuentas bancarias generando partidas conciliatorias pendientes de cruce entre libros y extracto.  Por lo anterior se debe solicitar el mismo día de la transacción desde la tesorería la generación de un comprobante contable manual que contabilidad debe registrar y poder disminuir el número de partidas conciliatoria</w:t>
      </w:r>
      <w:r w:rsidR="0085151B">
        <w:rPr>
          <w:rFonts w:cs="Leelawadee UI"/>
          <w:lang w:val="es-CO" w:eastAsia="es-CO"/>
        </w:rPr>
        <w:t>s</w:t>
      </w:r>
      <w:r w:rsidR="0085151B" w:rsidRPr="00BE5E65">
        <w:rPr>
          <w:rFonts w:cs="Leelawadee UI"/>
          <w:lang w:val="es-CO" w:eastAsia="es-CO"/>
        </w:rPr>
        <w:t>.</w:t>
      </w:r>
    </w:p>
    <w:p w14:paraId="06895709" w14:textId="6DC7C40E" w:rsidR="0085151B" w:rsidRPr="00732C19" w:rsidRDefault="0094601E" w:rsidP="00732C19">
      <w:pPr>
        <w:pStyle w:val="Ttulo3"/>
        <w:rPr>
          <w:rFonts w:cs="Leelawadee UI"/>
          <w:szCs w:val="24"/>
        </w:rPr>
      </w:pPr>
      <w:bookmarkStart w:id="82" w:name="_Toc216192936"/>
      <w:bookmarkStart w:id="83" w:name="_Toc218024429"/>
      <w:r w:rsidRPr="0094601E">
        <w:rPr>
          <w:rFonts w:cs="Leelawadee UI"/>
          <w:szCs w:val="24"/>
        </w:rPr>
        <w:t>Seguros</w:t>
      </w:r>
      <w:bookmarkEnd w:id="82"/>
      <w:bookmarkEnd w:id="83"/>
    </w:p>
    <w:p w14:paraId="5DDCA8A5" w14:textId="77777777" w:rsidR="0085151B" w:rsidRDefault="0085151B" w:rsidP="00732C19">
      <w:pPr>
        <w:pStyle w:val="Prrafodelista"/>
        <w:tabs>
          <w:tab w:val="left" w:pos="284"/>
        </w:tabs>
        <w:ind w:left="680"/>
        <w:contextualSpacing w:val="0"/>
        <w:rPr>
          <w:rFonts w:cs="Leelawadee UI"/>
        </w:rPr>
      </w:pPr>
    </w:p>
    <w:p w14:paraId="753E9A81" w14:textId="7CCDE0C3" w:rsidR="0085151B" w:rsidRDefault="0085151B" w:rsidP="002C7C81">
      <w:pPr>
        <w:pStyle w:val="Prrafodelista"/>
        <w:numPr>
          <w:ilvl w:val="0"/>
          <w:numId w:val="101"/>
        </w:numPr>
        <w:tabs>
          <w:tab w:val="left" w:pos="284"/>
        </w:tabs>
        <w:ind w:left="680" w:hanging="340"/>
        <w:contextualSpacing w:val="0"/>
        <w:rPr>
          <w:rFonts w:cs="Leelawadee UI"/>
        </w:rPr>
      </w:pPr>
      <w:r w:rsidRPr="00BE5E65">
        <w:rPr>
          <w:rFonts w:cs="Leelawadee UI"/>
        </w:rPr>
        <w:t xml:space="preserve">Teniendo en cuenta que la adquisición de seguros se encuentra centralizada en </w:t>
      </w:r>
      <w:r w:rsidR="008641A1">
        <w:rPr>
          <w:rFonts w:cs="Leelawadee UI"/>
        </w:rPr>
        <w:t>la</w:t>
      </w:r>
      <w:r>
        <w:rPr>
          <w:rFonts w:cs="Leelawadee UI"/>
        </w:rPr>
        <w:t xml:space="preserve"> Sede Central</w:t>
      </w:r>
      <w:r w:rsidRPr="00BE5E65">
        <w:rPr>
          <w:rFonts w:cs="Leelawadee UI"/>
        </w:rPr>
        <w:t>, le corresponde a</w:t>
      </w:r>
      <w:r w:rsidR="008641A1">
        <w:rPr>
          <w:rFonts w:cs="Leelawadee UI"/>
        </w:rPr>
        <w:t xml:space="preserve"> </w:t>
      </w:r>
      <w:r w:rsidRPr="00BE5E65">
        <w:rPr>
          <w:rFonts w:cs="Leelawadee UI"/>
        </w:rPr>
        <w:t>l</w:t>
      </w:r>
      <w:r w:rsidR="008641A1">
        <w:rPr>
          <w:rFonts w:cs="Leelawadee UI"/>
        </w:rPr>
        <w:t>a</w:t>
      </w:r>
      <w:r w:rsidRPr="00BE5E65">
        <w:rPr>
          <w:rFonts w:cs="Leelawadee UI"/>
        </w:rPr>
        <w:t xml:space="preserve"> mism</w:t>
      </w:r>
      <w:r w:rsidR="008641A1">
        <w:rPr>
          <w:rFonts w:cs="Leelawadee UI"/>
        </w:rPr>
        <w:t>a</w:t>
      </w:r>
      <w:r w:rsidRPr="00BE5E65">
        <w:rPr>
          <w:rFonts w:cs="Leelawadee UI"/>
        </w:rPr>
        <w:t xml:space="preserve"> realizar el correspondiente registro de la adquisición de los seguros. Los seguros cuya cobertura sea mayor a </w:t>
      </w:r>
      <w:r w:rsidR="008641A1">
        <w:rPr>
          <w:rFonts w:cs="Leelawadee UI"/>
        </w:rPr>
        <w:t>doce (</w:t>
      </w:r>
      <w:r w:rsidRPr="00BE5E65">
        <w:rPr>
          <w:rFonts w:cs="Leelawadee UI"/>
        </w:rPr>
        <w:t>12</w:t>
      </w:r>
      <w:r w:rsidR="008641A1">
        <w:rPr>
          <w:rFonts w:cs="Leelawadee UI"/>
        </w:rPr>
        <w:t>)</w:t>
      </w:r>
      <w:r w:rsidRPr="00BE5E65">
        <w:rPr>
          <w:rFonts w:cs="Leelawadee UI"/>
        </w:rPr>
        <w:t xml:space="preserve"> meses se reconocerán como Activos diferidos, en la subcuenta denominada “Seguros con cobertura mayor a 12 meses”</w:t>
      </w:r>
      <w:r>
        <w:rPr>
          <w:rFonts w:cs="Leelawadee UI"/>
        </w:rPr>
        <w:t>. P</w:t>
      </w:r>
      <w:r w:rsidRPr="00BE5E65">
        <w:rPr>
          <w:rFonts w:cs="Leelawadee UI"/>
        </w:rPr>
        <w:t xml:space="preserve">or su parte los seguros cuya cobertura sea inferior a </w:t>
      </w:r>
      <w:r w:rsidR="008641A1">
        <w:rPr>
          <w:rFonts w:cs="Leelawadee UI"/>
        </w:rPr>
        <w:t>doce (</w:t>
      </w:r>
      <w:r w:rsidRPr="00BE5E65">
        <w:rPr>
          <w:rFonts w:cs="Leelawadee UI"/>
        </w:rPr>
        <w:t>12</w:t>
      </w:r>
      <w:r w:rsidR="008641A1">
        <w:rPr>
          <w:rFonts w:cs="Leelawadee UI"/>
        </w:rPr>
        <w:t>)</w:t>
      </w:r>
      <w:r w:rsidRPr="00BE5E65">
        <w:rPr>
          <w:rFonts w:cs="Leelawadee UI"/>
        </w:rPr>
        <w:t xml:space="preserve"> meses se reconocerán como un gasto general en la subcuenta denominada “seguros generales”.</w:t>
      </w:r>
    </w:p>
    <w:p w14:paraId="7DBA3B86" w14:textId="77777777" w:rsidR="0085151B" w:rsidRPr="00BE5E65" w:rsidRDefault="0085151B" w:rsidP="00732C19">
      <w:pPr>
        <w:pStyle w:val="Prrafodelista"/>
        <w:tabs>
          <w:tab w:val="left" w:pos="284"/>
        </w:tabs>
        <w:ind w:left="680"/>
        <w:contextualSpacing w:val="0"/>
        <w:rPr>
          <w:rFonts w:cs="Leelawadee UI"/>
        </w:rPr>
      </w:pPr>
    </w:p>
    <w:p w14:paraId="6C8A7CD6" w14:textId="7ED6DAFA" w:rsidR="0085151B" w:rsidRDefault="0085151B" w:rsidP="00732C19">
      <w:pPr>
        <w:tabs>
          <w:tab w:val="left" w:pos="284"/>
        </w:tabs>
        <w:ind w:left="680"/>
        <w:rPr>
          <w:rFonts w:cs="Leelawadee UI"/>
        </w:rPr>
      </w:pPr>
      <w:r w:rsidRPr="00BE5E65">
        <w:rPr>
          <w:rFonts w:cs="Leelawadee UI"/>
        </w:rPr>
        <w:t>Actualmente</w:t>
      </w:r>
      <w:r w:rsidR="008641A1">
        <w:rPr>
          <w:rFonts w:cs="Leelawadee UI"/>
        </w:rPr>
        <w:t>,</w:t>
      </w:r>
      <w:r w:rsidRPr="00BE5E65">
        <w:rPr>
          <w:rFonts w:cs="Leelawadee UI"/>
        </w:rPr>
        <w:t xml:space="preserve"> Parques Nacionales Naturales de Colombia realiza adquisición de seguros por accidentes personales, manejo entidades oficiales, equipo y maquinaria, transporte de valores, transporte de mercancías, automóviles, casco y navegación, todo riesgo daños materiales, responsabilidad civil servidores públicos, responsabilidad civil extracontractual. </w:t>
      </w:r>
    </w:p>
    <w:p w14:paraId="17E41302" w14:textId="77777777" w:rsidR="0085151B" w:rsidRPr="00BE5E65" w:rsidRDefault="0085151B" w:rsidP="00732C19">
      <w:pPr>
        <w:tabs>
          <w:tab w:val="left" w:pos="284"/>
        </w:tabs>
        <w:ind w:left="680"/>
        <w:rPr>
          <w:rFonts w:cs="Leelawadee UI"/>
        </w:rPr>
      </w:pPr>
    </w:p>
    <w:p w14:paraId="23B9F18B" w14:textId="77777777" w:rsidR="0085151B" w:rsidRDefault="0085151B" w:rsidP="002C7C81">
      <w:pPr>
        <w:pStyle w:val="Prrafodelista"/>
        <w:numPr>
          <w:ilvl w:val="0"/>
          <w:numId w:val="101"/>
        </w:numPr>
        <w:tabs>
          <w:tab w:val="left" w:pos="284"/>
        </w:tabs>
        <w:ind w:left="680" w:hanging="340"/>
        <w:contextualSpacing w:val="0"/>
        <w:rPr>
          <w:rFonts w:cs="Leelawadee UI"/>
        </w:rPr>
      </w:pPr>
      <w:r>
        <w:rPr>
          <w:rFonts w:cs="Leelawadee UI"/>
        </w:rPr>
        <w:t>Sede Central</w:t>
      </w:r>
      <w:r w:rsidRPr="00BE5E65">
        <w:rPr>
          <w:rFonts w:cs="Leelawadee UI"/>
        </w:rPr>
        <w:t xml:space="preserve"> reflejará en los Estados Financieros el valor mensual amortizado de acuerdo con la fecha de inicio y terminación de la póliza. Así mismo deberá solicitar la información al Grupo de Procesos Corporativos de las actualizaciones correspondientes (inclusiones y exclusiones en las pólizas de adquisición de nuevos activos), para realizar los ajustes correspondientes de amortizaciones.</w:t>
      </w:r>
    </w:p>
    <w:p w14:paraId="2F7435B8" w14:textId="77777777" w:rsidR="0085151B" w:rsidRDefault="0085151B" w:rsidP="00732C19">
      <w:pPr>
        <w:pStyle w:val="Prrafodelista"/>
        <w:tabs>
          <w:tab w:val="left" w:pos="284"/>
        </w:tabs>
        <w:ind w:left="680"/>
        <w:contextualSpacing w:val="0"/>
        <w:rPr>
          <w:rFonts w:cs="Leelawadee UI"/>
        </w:rPr>
      </w:pPr>
    </w:p>
    <w:p w14:paraId="183D8D9E" w14:textId="1A21650E" w:rsidR="0085151B" w:rsidRPr="00BE5E65" w:rsidRDefault="00F10533" w:rsidP="00732C19">
      <w:pPr>
        <w:pStyle w:val="Prrafodelista"/>
        <w:tabs>
          <w:tab w:val="left" w:pos="284"/>
        </w:tabs>
        <w:ind w:left="0"/>
        <w:contextualSpacing w:val="0"/>
        <w:rPr>
          <w:rFonts w:cs="Leelawadee UI"/>
          <w:b/>
          <w:bCs/>
        </w:rPr>
      </w:pPr>
      <w:r>
        <w:rPr>
          <w:rFonts w:cs="Leelawadee UI"/>
          <w:b/>
          <w:bCs/>
        </w:rPr>
        <w:t>-</w:t>
      </w:r>
      <w:r w:rsidR="0085151B" w:rsidRPr="00BE5E65">
        <w:rPr>
          <w:rFonts w:cs="Leelawadee UI"/>
          <w:b/>
          <w:bCs/>
        </w:rPr>
        <w:t xml:space="preserve">Indemnización en dinero por la aseguradora:  </w:t>
      </w:r>
    </w:p>
    <w:p w14:paraId="0C6E9B9A" w14:textId="77777777" w:rsidR="0085151B" w:rsidRDefault="0085151B" w:rsidP="00732C19">
      <w:pPr>
        <w:pStyle w:val="Prrafodelista"/>
        <w:tabs>
          <w:tab w:val="left" w:pos="284"/>
        </w:tabs>
        <w:ind w:left="340"/>
        <w:contextualSpacing w:val="0"/>
        <w:rPr>
          <w:rFonts w:cs="Leelawadee UI"/>
          <w:b/>
          <w:bCs/>
        </w:rPr>
      </w:pPr>
    </w:p>
    <w:p w14:paraId="0A541513" w14:textId="77777777" w:rsidR="0085151B" w:rsidRPr="00BE5E65" w:rsidRDefault="0085151B" w:rsidP="00732C19">
      <w:pPr>
        <w:pStyle w:val="Prrafodelista"/>
        <w:tabs>
          <w:tab w:val="left" w:pos="284"/>
        </w:tabs>
        <w:ind w:left="340"/>
        <w:contextualSpacing w:val="0"/>
        <w:rPr>
          <w:rFonts w:cs="Leelawadee UI"/>
        </w:rPr>
      </w:pPr>
      <w:r w:rsidRPr="00732C19">
        <w:rPr>
          <w:rFonts w:cs="Leelawadee UI"/>
          <w:b/>
          <w:bCs/>
        </w:rPr>
        <w:t>Para Parques Nacionales Naturales de Colombia y la Subcuenta FONAM PNN, el recaudo de la indemnización se realizará a través de las cuentas FONAM – PNN</w:t>
      </w:r>
      <w:r w:rsidRPr="008641A1">
        <w:rPr>
          <w:rFonts w:cs="Leelawadee UI"/>
          <w:b/>
          <w:bCs/>
        </w:rPr>
        <w:t xml:space="preserve">. </w:t>
      </w:r>
      <w:r w:rsidRPr="008641A1">
        <w:rPr>
          <w:rFonts w:cs="Leelawadee UI"/>
        </w:rPr>
        <w:t>Una vez se produzca el siniestro y se establezca la liquidación por parte de la Aseguradora para indemnizar</w:t>
      </w:r>
      <w:r w:rsidRPr="00BE5E65">
        <w:rPr>
          <w:rFonts w:cs="Leelawadee UI"/>
        </w:rPr>
        <w:t xml:space="preserve"> (en dinero o mediante la reposición del bien), en caso de que la Dirección Territorial previo análisis decida, que ésta se efectúe en dinero (sólo si se da el caso), la persona responsable del manejo de Siniestros deberá informar inmediatamente y mediante Orfeo al Grupo de Procesos Corporativos con copia al Grupo Gestión Financiera – Ingresos, respecto al valor y concepto, adjuntando la liquidación correspondiente de la Aseguradora, con el fin de que se realice la causación de la cuenta por cobrar en el Sistema Integrado de Información Financiera SIIF Nación y se dé el respectivo control y seguimiento del recaudo.</w:t>
      </w:r>
    </w:p>
    <w:p w14:paraId="1C0871A4" w14:textId="3B2484F2" w:rsidR="0085151B" w:rsidRPr="00BE5E65" w:rsidRDefault="008641A1" w:rsidP="00732C19">
      <w:pPr>
        <w:pStyle w:val="Ttulo3"/>
        <w:rPr>
          <w:rFonts w:cs="Leelawadee UI"/>
          <w:sz w:val="22"/>
          <w:szCs w:val="22"/>
        </w:rPr>
      </w:pPr>
      <w:bookmarkStart w:id="84" w:name="_Toc216192937"/>
      <w:bookmarkStart w:id="85" w:name="_Toc218024430"/>
      <w:r w:rsidRPr="008641A1">
        <w:rPr>
          <w:rFonts w:cs="Leelawadee UI"/>
          <w:szCs w:val="24"/>
        </w:rPr>
        <w:lastRenderedPageBreak/>
        <w:t>Legalización convenios.</w:t>
      </w:r>
      <w:bookmarkEnd w:id="84"/>
      <w:bookmarkEnd w:id="85"/>
    </w:p>
    <w:p w14:paraId="0AFC6810" w14:textId="77777777" w:rsidR="0085151B" w:rsidRDefault="0085151B" w:rsidP="00732C19">
      <w:pPr>
        <w:pStyle w:val="Default"/>
        <w:rPr>
          <w:rFonts w:ascii="Arial Narrow" w:hAnsi="Arial Narrow" w:cs="Leelawadee UI"/>
          <w:color w:val="auto"/>
          <w:sz w:val="22"/>
          <w:szCs w:val="22"/>
          <w:lang w:val="es-ES"/>
        </w:rPr>
      </w:pPr>
    </w:p>
    <w:p w14:paraId="53BA126F" w14:textId="77777777" w:rsidR="00222C93" w:rsidRDefault="0085151B" w:rsidP="00732C19">
      <w:pPr>
        <w:pStyle w:val="Default"/>
        <w:rPr>
          <w:rFonts w:ascii="Arial Narrow" w:hAnsi="Arial Narrow" w:cs="Leelawadee UI"/>
          <w:color w:val="000000" w:themeColor="text1"/>
          <w:lang w:val="es-ES"/>
        </w:rPr>
      </w:pPr>
      <w:r w:rsidRPr="00732C19">
        <w:rPr>
          <w:rFonts w:ascii="Arial Narrow" w:hAnsi="Arial Narrow" w:cs="Leelawadee UI"/>
          <w:color w:val="000000" w:themeColor="text1"/>
          <w:lang w:val="es-ES"/>
        </w:rPr>
        <w:t xml:space="preserve">Respecto al seguimiento de la legalización de convenios, es importante tener en cuenta el cumplimiento a lo estipulado en el artículo 2.8.1.7.6. del Decreto 1068 de 2015 “Ejecución compromisos presupuestales: Los compromisos presupuestales legalmente adquiridos, se cumplen o ejecutan, tratándose de contratos o convenios, con la recepción de los bienes y servicios, y en los demás casos con el lleno de los requisitos”. </w:t>
      </w:r>
    </w:p>
    <w:p w14:paraId="238B5D22" w14:textId="77777777" w:rsidR="00222C93" w:rsidRDefault="00222C93" w:rsidP="00732C19">
      <w:pPr>
        <w:pStyle w:val="Default"/>
        <w:rPr>
          <w:rFonts w:ascii="Arial Narrow" w:hAnsi="Arial Narrow" w:cs="Leelawadee UI"/>
          <w:color w:val="000000" w:themeColor="text1"/>
          <w:lang w:val="es-ES"/>
        </w:rPr>
      </w:pPr>
    </w:p>
    <w:p w14:paraId="1030EC3B" w14:textId="35F89492" w:rsidR="0085151B" w:rsidRPr="00732C19" w:rsidRDefault="0085151B" w:rsidP="00732C19">
      <w:pPr>
        <w:pStyle w:val="Default"/>
        <w:rPr>
          <w:rFonts w:ascii="Arial Narrow" w:hAnsi="Arial Narrow" w:cs="Leelawadee UI"/>
          <w:color w:val="auto"/>
          <w:lang w:val="es-ES"/>
        </w:rPr>
      </w:pPr>
      <w:r w:rsidRPr="00732C19">
        <w:rPr>
          <w:rFonts w:ascii="Arial Narrow" w:hAnsi="Arial Narrow" w:cs="Leelawadee UI"/>
          <w:color w:val="000000" w:themeColor="text1"/>
          <w:lang w:val="es-ES"/>
        </w:rPr>
        <w:t>De lo anterior se puede determinar que en el caso de los convenios relacionados anteriormente</w:t>
      </w:r>
      <w:r w:rsidR="00222C93">
        <w:rPr>
          <w:rFonts w:ascii="Arial Narrow" w:hAnsi="Arial Narrow" w:cs="Leelawadee UI"/>
          <w:color w:val="000000" w:themeColor="text1"/>
          <w:lang w:val="es-ES"/>
        </w:rPr>
        <w:t>,</w:t>
      </w:r>
      <w:r w:rsidRPr="00732C19">
        <w:rPr>
          <w:rFonts w:ascii="Arial Narrow" w:hAnsi="Arial Narrow" w:cs="Leelawadee UI"/>
          <w:color w:val="000000" w:themeColor="text1"/>
          <w:lang w:val="es-ES"/>
        </w:rPr>
        <w:t xml:space="preserve"> no se recibió el bien o servicio por tanto es responsabilidad del supervisor del convenio realizar la gestión necesaria para el reintegro de los recursos girados a cada uno de estos terceros </w:t>
      </w:r>
      <w:r w:rsidRPr="00732C19">
        <w:rPr>
          <w:rFonts w:ascii="Arial Narrow" w:hAnsi="Arial Narrow" w:cs="Leelawadee UI"/>
          <w:color w:val="auto"/>
          <w:lang w:val="es-ES"/>
        </w:rPr>
        <w:t>a través de la Dirección del Tesoro Nacional y se debe incluir el soporte de consignación en el informe de la legalización de recursos para la identificación y efectiva aplicación de los mismos. De exceder la vigencia para la ejecución de contrato debe tenerse en cuenta los lineamientos dados respecto de trámite presupuestal - vigencia futura.</w:t>
      </w:r>
    </w:p>
    <w:p w14:paraId="3FE352AC" w14:textId="77777777" w:rsidR="0085151B" w:rsidRPr="00BE5E65" w:rsidRDefault="0085151B" w:rsidP="00732C19">
      <w:pPr>
        <w:pStyle w:val="Default"/>
        <w:rPr>
          <w:rFonts w:ascii="Arial Narrow" w:hAnsi="Arial Narrow" w:cs="Leelawadee UI"/>
          <w:color w:val="auto"/>
          <w:sz w:val="22"/>
          <w:szCs w:val="22"/>
          <w:lang w:val="es-ES"/>
        </w:rPr>
      </w:pPr>
    </w:p>
    <w:p w14:paraId="0EE77604" w14:textId="2EDF5509" w:rsidR="0085151B" w:rsidRPr="00732C19" w:rsidRDefault="00222C93" w:rsidP="00732C19">
      <w:pPr>
        <w:pStyle w:val="Ttulo3"/>
        <w:rPr>
          <w:rFonts w:cs="Leelawadee UI"/>
          <w:szCs w:val="24"/>
        </w:rPr>
      </w:pPr>
      <w:bookmarkStart w:id="86" w:name="_Toc216192938"/>
      <w:bookmarkStart w:id="87" w:name="_Toc218024431"/>
      <w:r w:rsidRPr="00222C93">
        <w:rPr>
          <w:rFonts w:cs="Leelawadee UI"/>
          <w:szCs w:val="24"/>
        </w:rPr>
        <w:t xml:space="preserve">Operaciones </w:t>
      </w:r>
      <w:r w:rsidR="00491239" w:rsidRPr="00222C93">
        <w:rPr>
          <w:rFonts w:cs="Leelawadee UI"/>
          <w:szCs w:val="24"/>
        </w:rPr>
        <w:t>recíprocas</w:t>
      </w:r>
      <w:bookmarkEnd w:id="86"/>
      <w:bookmarkEnd w:id="87"/>
    </w:p>
    <w:p w14:paraId="60A72FA6" w14:textId="77777777" w:rsidR="0085151B" w:rsidRDefault="0085151B" w:rsidP="00732C19">
      <w:pPr>
        <w:rPr>
          <w:rFonts w:cs="Leelawadee UI"/>
        </w:rPr>
      </w:pPr>
    </w:p>
    <w:p w14:paraId="08DBD5FD" w14:textId="77777777" w:rsidR="0085151B" w:rsidRDefault="0085151B" w:rsidP="00732C19">
      <w:pPr>
        <w:rPr>
          <w:rFonts w:cs="Leelawadee UI"/>
        </w:rPr>
      </w:pPr>
      <w:r w:rsidRPr="00BE5E65">
        <w:rPr>
          <w:rFonts w:cs="Leelawadee UI"/>
        </w:rPr>
        <w:t xml:space="preserve">Todas las entidades contables públicas deben reportar los saldos de operaciones recíprocas y garantizar que éstos correspondan a transacciones que se hayan realizado de manera directa o indirecta con otras entidades contables públicas, las cuales se relacionan con cuentas del Balance General o del Estado de Actividad Financiera, Económica, Social y Ambiental. Se deberá tener en cuenta lo siguiente para la elaboración de la conciliación de operaciones recíprocas: </w:t>
      </w:r>
    </w:p>
    <w:p w14:paraId="74AD06DA" w14:textId="77777777" w:rsidR="0085151B" w:rsidRPr="00BE5E65" w:rsidRDefault="0085151B" w:rsidP="00732C19">
      <w:pPr>
        <w:rPr>
          <w:rFonts w:cs="Leelawadee UI"/>
        </w:rPr>
      </w:pPr>
    </w:p>
    <w:p w14:paraId="2CECBF06" w14:textId="77777777" w:rsidR="0085151B" w:rsidRPr="00491239" w:rsidRDefault="0085151B" w:rsidP="002C7C81">
      <w:pPr>
        <w:pStyle w:val="Prrafodelista"/>
        <w:numPr>
          <w:ilvl w:val="0"/>
          <w:numId w:val="102"/>
        </w:numPr>
        <w:tabs>
          <w:tab w:val="left" w:pos="851"/>
        </w:tabs>
        <w:ind w:left="680" w:hanging="340"/>
        <w:contextualSpacing w:val="0"/>
        <w:rPr>
          <w:rFonts w:cs="Leelawadee UI"/>
        </w:rPr>
      </w:pPr>
      <w:r w:rsidRPr="00CB68A4">
        <w:rPr>
          <w:rFonts w:cs="Leelawadee UI"/>
          <w:b/>
          <w:bCs/>
        </w:rPr>
        <w:t>Directorio de entidades contables públicas:</w:t>
      </w:r>
      <w:r w:rsidRPr="00CB68A4">
        <w:rPr>
          <w:rFonts w:cs="Leelawadee UI"/>
        </w:rPr>
        <w:t xml:space="preserve"> Es una herramienta cuantitativa que apoya el análisis fiscal y económico de la nación, a partir de la vinculación y participación del Banco de la República, DANE, CGN Y MHCP, aplicando la metodología direccionada por el Fondo Monetario Internacional - FMI. Contiene la clasificación por sector y departamento, incluyendo código de consolidación, NIT, dirección teléfono de contacto y el e-mail de todas las Entidades Contables Públicas que aparecen </w:t>
      </w:r>
      <w:r w:rsidRPr="00491239">
        <w:rPr>
          <w:rFonts w:cs="Leelawadee UI"/>
        </w:rPr>
        <w:t>en el CHIP</w:t>
      </w:r>
    </w:p>
    <w:p w14:paraId="11691D54" w14:textId="66FF886D" w:rsidR="0085151B" w:rsidRPr="00732C19" w:rsidRDefault="0085151B" w:rsidP="002C7C81">
      <w:pPr>
        <w:pStyle w:val="Prrafodelista"/>
        <w:numPr>
          <w:ilvl w:val="0"/>
          <w:numId w:val="102"/>
        </w:numPr>
        <w:tabs>
          <w:tab w:val="left" w:pos="851"/>
        </w:tabs>
        <w:ind w:left="680" w:hanging="340"/>
        <w:contextualSpacing w:val="0"/>
        <w:rPr>
          <w:rFonts w:cs="Leelawadee UI"/>
        </w:rPr>
      </w:pPr>
      <w:r w:rsidRPr="00491239">
        <w:rPr>
          <w:rFonts w:cs="Leelawadee UI"/>
          <w:b/>
          <w:bCs/>
        </w:rPr>
        <w:t>Catálogo de cuentas contables recíprocas:</w:t>
      </w:r>
      <w:r w:rsidRPr="00491239">
        <w:rPr>
          <w:rFonts w:cs="Leelawadee UI"/>
        </w:rPr>
        <w:t xml:space="preserve"> Las subcuentas habilitadas como recíprocas serán la base a efectos de homologación </w:t>
      </w:r>
      <w:r w:rsidRPr="00732C19">
        <w:rPr>
          <w:rFonts w:cs="Leelawadee UI"/>
        </w:rPr>
        <w:t>al Catálogo General de Cuentas versión 2015.21</w:t>
      </w:r>
      <w:r w:rsidRPr="00491239">
        <w:rPr>
          <w:rFonts w:cs="Leelawadee UI"/>
        </w:rPr>
        <w:t xml:space="preserve"> y sus modificaciones; </w:t>
      </w:r>
      <w:r w:rsidR="00491239" w:rsidRPr="00491239">
        <w:rPr>
          <w:rFonts w:cs="Leelawadee UI"/>
        </w:rPr>
        <w:t>esta</w:t>
      </w:r>
      <w:r w:rsidRPr="00491239">
        <w:rPr>
          <w:rFonts w:cs="Leelawadee UI"/>
        </w:rPr>
        <w:t xml:space="preserve"> lista será actualizada a medida que se incluyan los catálogos aplicables a las Entidades no emisoras o que no captan o administran ahorro del público y el correspondiente a las entidades de gobierno general. </w:t>
      </w:r>
      <w:r w:rsidRPr="00732C19">
        <w:rPr>
          <w:rFonts w:cs="Leelawadee UI"/>
        </w:rPr>
        <w:t>Para lo anterior se deberá considerar la tabla de la Resolución No. 620 de 2015.</w:t>
      </w:r>
    </w:p>
    <w:p w14:paraId="0896D252" w14:textId="77777777" w:rsidR="0085151B" w:rsidRPr="00491239" w:rsidRDefault="0085151B" w:rsidP="002C7C81">
      <w:pPr>
        <w:pStyle w:val="Prrafodelista"/>
        <w:numPr>
          <w:ilvl w:val="0"/>
          <w:numId w:val="102"/>
        </w:numPr>
        <w:tabs>
          <w:tab w:val="left" w:pos="851"/>
        </w:tabs>
        <w:ind w:left="680" w:hanging="340"/>
        <w:contextualSpacing w:val="0"/>
        <w:rPr>
          <w:rFonts w:cs="Leelawadee UI"/>
        </w:rPr>
      </w:pPr>
      <w:r w:rsidRPr="00491239">
        <w:rPr>
          <w:rFonts w:cs="Leelawadee UI"/>
          <w:b/>
          <w:bCs/>
        </w:rPr>
        <w:t>Reporte chip - entidades que registran partidas conciliatorias por entidad y por valor</w:t>
      </w:r>
      <w:r w:rsidRPr="00491239">
        <w:rPr>
          <w:rFonts w:cs="Leelawadee UI"/>
        </w:rPr>
        <w:t xml:space="preserve">: Actualmente la Contaduría General de la Nación genera un reporte de los saldos por entidad pendientes por Conciliar después de la presentación de información contable de manera trimestral, la cual es la base para la conciliación, sin embargo se debe agregar el </w:t>
      </w:r>
      <w:r w:rsidRPr="00491239">
        <w:rPr>
          <w:rFonts w:cs="Leelawadee UI"/>
        </w:rPr>
        <w:lastRenderedPageBreak/>
        <w:t xml:space="preserve">seguimiento a la confirmación de saldos acorde a esas diferencias remitidas a otras entidades y la respuesta dada a las solicitudes de otras entidades. </w:t>
      </w:r>
    </w:p>
    <w:p w14:paraId="1D0F4D1D" w14:textId="77777777" w:rsidR="0085151B" w:rsidRPr="00491239" w:rsidRDefault="0085151B" w:rsidP="002C7C81">
      <w:pPr>
        <w:pStyle w:val="Prrafodelista"/>
        <w:numPr>
          <w:ilvl w:val="0"/>
          <w:numId w:val="102"/>
        </w:numPr>
        <w:ind w:left="680" w:hanging="340"/>
        <w:contextualSpacing w:val="0"/>
        <w:rPr>
          <w:rFonts w:cs="Leelawadee UI"/>
        </w:rPr>
      </w:pPr>
      <w:r w:rsidRPr="00491239">
        <w:rPr>
          <w:rFonts w:cs="Leelawadee UI"/>
          <w:b/>
          <w:bCs/>
        </w:rPr>
        <w:t>Consolidación CGN operaciones recíprocas</w:t>
      </w:r>
      <w:r w:rsidRPr="00491239">
        <w:rPr>
          <w:rFonts w:cs="Leelawadee UI"/>
        </w:rPr>
        <w:t xml:space="preserve">: Sede Central realizará la Consolidación de Operaciones recíprocas, validación y presentación ante la Contaduría General de la Nación en el caso de Gobierno y para la Subcuenta FONAM, </w:t>
      </w:r>
      <w:r w:rsidRPr="00732C19">
        <w:rPr>
          <w:rFonts w:cs="Leelawadee UI"/>
        </w:rPr>
        <w:t>Parques remite los reportes al Ministerio</w:t>
      </w:r>
      <w:r w:rsidRPr="00491239">
        <w:rPr>
          <w:rFonts w:cs="Leelawadee UI"/>
        </w:rPr>
        <w:t xml:space="preserve"> de Ambiente, como ente consolidador.</w:t>
      </w:r>
    </w:p>
    <w:p w14:paraId="6F0E0349" w14:textId="43528EB9" w:rsidR="0085151B" w:rsidRPr="00BE5E65" w:rsidRDefault="0085151B" w:rsidP="002C7C81">
      <w:pPr>
        <w:pStyle w:val="Prrafodelista"/>
        <w:numPr>
          <w:ilvl w:val="0"/>
          <w:numId w:val="102"/>
        </w:numPr>
        <w:ind w:left="680" w:hanging="340"/>
        <w:contextualSpacing w:val="0"/>
        <w:rPr>
          <w:rFonts w:cs="Leelawadee UI"/>
        </w:rPr>
      </w:pPr>
      <w:r w:rsidRPr="00BE5E65">
        <w:rPr>
          <w:rFonts w:cs="Leelawadee UI"/>
          <w:b/>
          <w:bCs/>
        </w:rPr>
        <w:t>Verificación posterior a la presentación del cgn.002 - 2005 reciprocas</w:t>
      </w:r>
      <w:r w:rsidRPr="00BE5E65">
        <w:rPr>
          <w:rFonts w:cs="Leelawadee UI"/>
        </w:rPr>
        <w:t xml:space="preserve">: Dado que la Contaduría General de la Nación valida y emite un informe de saldos pendientes por conciliar a nivel consolidado, se verificará en </w:t>
      </w:r>
      <w:r>
        <w:rPr>
          <w:rFonts w:cs="Leelawadee UI"/>
        </w:rPr>
        <w:t>Sede Central</w:t>
      </w:r>
      <w:r w:rsidRPr="00BE5E65">
        <w:rPr>
          <w:rFonts w:cs="Leelawadee UI"/>
        </w:rPr>
        <w:t xml:space="preserve"> y en caso de existir diferencias se remite a las </w:t>
      </w:r>
      <w:r w:rsidR="00491239" w:rsidRPr="00BE5E65">
        <w:rPr>
          <w:rFonts w:cs="Leelawadee UI"/>
        </w:rPr>
        <w:t>DT</w:t>
      </w:r>
      <w:r w:rsidR="00491239">
        <w:rPr>
          <w:rFonts w:cs="Leelawadee UI"/>
        </w:rPr>
        <w:t>s</w:t>
      </w:r>
      <w:r w:rsidRPr="00BE5E65">
        <w:rPr>
          <w:rFonts w:cs="Leelawadee UI"/>
        </w:rPr>
        <w:t xml:space="preserve">. </w:t>
      </w:r>
    </w:p>
    <w:p w14:paraId="07A0F8BD" w14:textId="77777777" w:rsidR="0085151B" w:rsidRPr="007E40F3" w:rsidRDefault="0085151B" w:rsidP="002C7C81">
      <w:pPr>
        <w:pStyle w:val="Prrafodelista"/>
        <w:numPr>
          <w:ilvl w:val="0"/>
          <w:numId w:val="102"/>
        </w:numPr>
        <w:ind w:left="680" w:hanging="340"/>
        <w:contextualSpacing w:val="0"/>
        <w:rPr>
          <w:rFonts w:cs="Leelawadee UI"/>
        </w:rPr>
      </w:pPr>
      <w:r w:rsidRPr="00BE5E65">
        <w:rPr>
          <w:rFonts w:cs="Leelawadee UI"/>
          <w:b/>
          <w:bCs/>
        </w:rPr>
        <w:t>Confirmación de saldos</w:t>
      </w:r>
      <w:r w:rsidRPr="00BE5E65">
        <w:rPr>
          <w:rFonts w:cs="Leelawadee UI"/>
        </w:rPr>
        <w:t xml:space="preserve">: </w:t>
      </w:r>
      <w:r w:rsidRPr="007E40F3">
        <w:rPr>
          <w:rFonts w:cs="Leelawadee UI"/>
        </w:rPr>
        <w:t>Para todas las cuentas contables recíprocas. se deberá realizar la depuración y cruce con las Entidades</w:t>
      </w:r>
      <w:r>
        <w:rPr>
          <w:rFonts w:cs="Leelawadee UI"/>
        </w:rPr>
        <w:t xml:space="preserve"> c</w:t>
      </w:r>
      <w:r w:rsidRPr="007E40F3">
        <w:rPr>
          <w:rFonts w:cs="Leelawadee UI"/>
        </w:rPr>
        <w:t>orrespondientes, a través de confirmación de saldos por medio de una solicitud a cada Entidad por medio de correo electrónico y dar seguimiento al mismo, así como verificar las confirmaciones de saldos recibidas por otras entidades.</w:t>
      </w:r>
    </w:p>
    <w:p w14:paraId="45732FD2" w14:textId="77777777" w:rsidR="0085151B" w:rsidRPr="007E40F3" w:rsidRDefault="0085151B" w:rsidP="002C7C81">
      <w:pPr>
        <w:pStyle w:val="Prrafodelista"/>
        <w:numPr>
          <w:ilvl w:val="0"/>
          <w:numId w:val="102"/>
        </w:numPr>
        <w:ind w:left="680" w:hanging="340"/>
        <w:contextualSpacing w:val="0"/>
        <w:rPr>
          <w:rFonts w:cs="Leelawadee UI"/>
          <w:b/>
          <w:bCs/>
        </w:rPr>
      </w:pPr>
      <w:r w:rsidRPr="007E40F3">
        <w:rPr>
          <w:rFonts w:cs="Leelawadee UI"/>
          <w:b/>
          <w:bCs/>
        </w:rPr>
        <w:t>Acta de cruce de operaciones recíprocas</w:t>
      </w:r>
      <w:r w:rsidRPr="007E40F3">
        <w:rPr>
          <w:rFonts w:cs="Leelawadee UI"/>
        </w:rPr>
        <w:t>: A partir de las confirmaciones de saldo remitidas y/o recibidas se deberá realizar el análisis, verificación de documentos</w:t>
      </w:r>
      <w:r w:rsidRPr="00BE5E65">
        <w:rPr>
          <w:rFonts w:cs="Leelawadee UI"/>
        </w:rPr>
        <w:t xml:space="preserve"> soporte al igual que los registros contables en SIIF Nación, con el fin</w:t>
      </w:r>
      <w:r>
        <w:rPr>
          <w:rFonts w:cs="Leelawadee UI"/>
        </w:rPr>
        <w:t xml:space="preserve"> de</w:t>
      </w:r>
      <w:r w:rsidRPr="00BE5E65">
        <w:rPr>
          <w:rFonts w:cs="Leelawadee UI"/>
        </w:rPr>
        <w:t xml:space="preserve"> soportar la diferencia a través de un ACTA formal debidamente firmada, la cual debe ser remitida a </w:t>
      </w:r>
      <w:r>
        <w:rPr>
          <w:rFonts w:cs="Leelawadee UI"/>
        </w:rPr>
        <w:t>Sede Central</w:t>
      </w:r>
      <w:r w:rsidRPr="00BE5E65">
        <w:rPr>
          <w:rFonts w:cs="Leelawadee UI"/>
        </w:rPr>
        <w:t xml:space="preserve"> en forma trimestral para soportar el formato CGN.002-2005 OPERACIONES RECIPROCAS.</w:t>
      </w:r>
    </w:p>
    <w:p w14:paraId="6EFE57DD" w14:textId="77777777" w:rsidR="0085151B" w:rsidRPr="00BE5E65" w:rsidRDefault="0085151B" w:rsidP="002C7C81">
      <w:pPr>
        <w:pStyle w:val="Prrafodelista"/>
        <w:numPr>
          <w:ilvl w:val="0"/>
          <w:numId w:val="102"/>
        </w:numPr>
        <w:ind w:left="680" w:hanging="340"/>
        <w:contextualSpacing w:val="0"/>
        <w:rPr>
          <w:rFonts w:cs="Leelawadee UI"/>
        </w:rPr>
      </w:pPr>
      <w:r w:rsidRPr="00BE5E65">
        <w:rPr>
          <w:rFonts w:cs="Leelawadee UI"/>
          <w:b/>
          <w:bCs/>
        </w:rPr>
        <w:t>Consolidación Conciliación operaciones recíprocas</w:t>
      </w:r>
      <w:r w:rsidRPr="00BE5E65">
        <w:rPr>
          <w:rFonts w:cs="Leelawadee UI"/>
        </w:rPr>
        <w:t xml:space="preserve">: </w:t>
      </w:r>
      <w:r>
        <w:rPr>
          <w:rFonts w:cs="Leelawadee UI"/>
        </w:rPr>
        <w:t>Sede Central</w:t>
      </w:r>
      <w:r w:rsidRPr="00BE5E65">
        <w:rPr>
          <w:rFonts w:cs="Leelawadee UI"/>
        </w:rPr>
        <w:t xml:space="preserve"> realizará la Consolidación del informe de Conciliación de Operaciones recíprocas basado en los informes de cada Dirección Territorial.</w:t>
      </w:r>
    </w:p>
    <w:p w14:paraId="2E7DAB8D" w14:textId="77777777" w:rsidR="0085151B" w:rsidRDefault="0085151B" w:rsidP="00732C19">
      <w:pPr>
        <w:rPr>
          <w:rFonts w:cs="Leelawadee UI"/>
        </w:rPr>
      </w:pPr>
    </w:p>
    <w:p w14:paraId="262B1A37" w14:textId="77777777" w:rsidR="0085151B" w:rsidRDefault="0085151B" w:rsidP="00732C19">
      <w:pPr>
        <w:rPr>
          <w:rFonts w:cs="Leelawadee UI"/>
        </w:rPr>
      </w:pPr>
      <w:r w:rsidRPr="00BE5E65">
        <w:rPr>
          <w:rFonts w:cs="Leelawadee UI"/>
        </w:rPr>
        <w:t>Para lo anterior, la entidad dispondrá de un link de consulta en su portal web en el cual se incluya la relación de los saldos por operaciones recíprocas que se tengan con otras entidades públicas, de acuerdo con las reglas de eliminación establecidas por la Contaduría General de la Nación.</w:t>
      </w:r>
    </w:p>
    <w:p w14:paraId="5E996939" w14:textId="77777777" w:rsidR="0085151B" w:rsidRPr="00BE5E65" w:rsidRDefault="0085151B" w:rsidP="00732C19">
      <w:pPr>
        <w:rPr>
          <w:rFonts w:cs="Leelawadee UI"/>
        </w:rPr>
      </w:pPr>
    </w:p>
    <w:p w14:paraId="3E66A738" w14:textId="3FE40835" w:rsidR="0085151B" w:rsidRPr="008D0B30" w:rsidRDefault="0085151B" w:rsidP="00732C19">
      <w:pPr>
        <w:pStyle w:val="Prrafodelista"/>
        <w:ind w:left="0"/>
        <w:contextualSpacing w:val="0"/>
        <w:rPr>
          <w:rFonts w:cs="Arial"/>
        </w:rPr>
      </w:pPr>
      <w:r w:rsidRPr="008D0B30">
        <w:rPr>
          <w:rFonts w:cs="Arial"/>
        </w:rPr>
        <w:t xml:space="preserve">4.2.4.1 </w:t>
      </w:r>
      <w:r w:rsidR="00732C19" w:rsidRPr="008D0B30">
        <w:rPr>
          <w:rFonts w:cs="Arial"/>
        </w:rPr>
        <w:t>Documentos relacionados</w:t>
      </w:r>
    </w:p>
    <w:p w14:paraId="0329DE52" w14:textId="77777777" w:rsidR="0085151B" w:rsidRPr="008D0B30" w:rsidRDefault="0085151B" w:rsidP="00732C19">
      <w:pPr>
        <w:pStyle w:val="Prrafodelista"/>
        <w:ind w:left="0"/>
        <w:contextualSpacing w:val="0"/>
        <w:rPr>
          <w:rFonts w:cs="Leelawadee UI"/>
        </w:rPr>
      </w:pPr>
    </w:p>
    <w:p w14:paraId="7842B47F" w14:textId="1BE4D015" w:rsidR="0085151B" w:rsidRPr="008D0B30" w:rsidRDefault="0085151B" w:rsidP="002C7C81">
      <w:pPr>
        <w:pStyle w:val="Prrafodelista"/>
        <w:numPr>
          <w:ilvl w:val="0"/>
          <w:numId w:val="94"/>
        </w:numPr>
        <w:contextualSpacing w:val="0"/>
        <w:rPr>
          <w:rFonts w:cs="Leelawadee UI"/>
        </w:rPr>
      </w:pPr>
      <w:r w:rsidRPr="008D0B30">
        <w:rPr>
          <w:rFonts w:cs="Leelawadee UI"/>
        </w:rPr>
        <w:t>Formato recíprocas.</w:t>
      </w:r>
    </w:p>
    <w:p w14:paraId="2BAF2B32" w14:textId="7427DC98" w:rsidR="0085151B" w:rsidRPr="008D0B30" w:rsidRDefault="0085151B" w:rsidP="00732C19">
      <w:pPr>
        <w:pStyle w:val="Ttulo2"/>
      </w:pPr>
      <w:bookmarkStart w:id="88" w:name="_Toc218024432"/>
      <w:r w:rsidRPr="008D0B30">
        <w:t>INSTRUCCIONES DE TIPO CONTABLE</w:t>
      </w:r>
      <w:bookmarkEnd w:id="88"/>
    </w:p>
    <w:p w14:paraId="7A18F2BB" w14:textId="77777777" w:rsidR="0085151B" w:rsidRPr="008D0B30" w:rsidRDefault="0085151B" w:rsidP="00732C19">
      <w:pPr>
        <w:rPr>
          <w:rFonts w:cs="Leelawadee UI"/>
        </w:rPr>
      </w:pPr>
    </w:p>
    <w:p w14:paraId="2A24DA69" w14:textId="77777777" w:rsidR="0085151B" w:rsidRDefault="0085151B" w:rsidP="00732C19">
      <w:pPr>
        <w:rPr>
          <w:rFonts w:cs="Leelawadee UI"/>
        </w:rPr>
      </w:pPr>
      <w:r w:rsidRPr="008D0B30">
        <w:rPr>
          <w:rFonts w:cs="Leelawadee UI"/>
        </w:rPr>
        <w:t>Las Direcciones Territoriales y Sede Central, deberán dar cumplimiento a cada una de las actividades señaladas en los procedimientos contables y remitir a Sede Central, la información consignada en los mismos, como punto de control.</w:t>
      </w:r>
    </w:p>
    <w:p w14:paraId="62DBA5F7" w14:textId="77777777" w:rsidR="0085151B" w:rsidRPr="00BE5E65" w:rsidRDefault="0085151B" w:rsidP="00732C19">
      <w:pPr>
        <w:rPr>
          <w:rFonts w:cs="Leelawadee UI"/>
        </w:rPr>
      </w:pPr>
    </w:p>
    <w:p w14:paraId="1F7ADAEF" w14:textId="10618655" w:rsidR="0085151B" w:rsidRPr="008D0B30" w:rsidRDefault="0085151B" w:rsidP="00732C19">
      <w:pPr>
        <w:rPr>
          <w:rFonts w:cs="Leelawadee UI"/>
          <w:b/>
          <w:bCs/>
        </w:rPr>
      </w:pPr>
      <w:r w:rsidRPr="008D0B30">
        <w:rPr>
          <w:rFonts w:cs="Leelawadee UI"/>
          <w:b/>
          <w:bCs/>
        </w:rPr>
        <w:t xml:space="preserve">4.3.1 </w:t>
      </w:r>
      <w:r w:rsidR="008D0B30" w:rsidRPr="008D0B30">
        <w:rPr>
          <w:rFonts w:cs="Leelawadee UI"/>
          <w:b/>
          <w:bCs/>
        </w:rPr>
        <w:t>Documentos Relacionados</w:t>
      </w:r>
    </w:p>
    <w:p w14:paraId="2A8364F5" w14:textId="77777777" w:rsidR="00491239" w:rsidRPr="008D0B30" w:rsidRDefault="00491239" w:rsidP="00732C19">
      <w:pPr>
        <w:rPr>
          <w:rFonts w:cs="Leelawadee UI"/>
          <w:b/>
          <w:bCs/>
        </w:rPr>
      </w:pPr>
    </w:p>
    <w:p w14:paraId="472DD35F" w14:textId="77777777" w:rsidR="0085151B" w:rsidRPr="008D0B30" w:rsidRDefault="0085151B" w:rsidP="002C7C81">
      <w:pPr>
        <w:pStyle w:val="Prrafodelista"/>
        <w:numPr>
          <w:ilvl w:val="0"/>
          <w:numId w:val="171"/>
        </w:numPr>
        <w:contextualSpacing w:val="0"/>
        <w:rPr>
          <w:rFonts w:cs="Leelawadee UI"/>
        </w:rPr>
      </w:pPr>
      <w:r w:rsidRPr="008D0B30">
        <w:rPr>
          <w:rFonts w:cs="Leelawadee UI"/>
        </w:rPr>
        <w:t xml:space="preserve">Procedimiento vigente Gestión Contable </w:t>
      </w:r>
    </w:p>
    <w:p w14:paraId="4412C777" w14:textId="77777777" w:rsidR="0085151B" w:rsidRPr="008D0B30" w:rsidRDefault="0085151B" w:rsidP="002C7C81">
      <w:pPr>
        <w:pStyle w:val="Prrafodelista"/>
        <w:numPr>
          <w:ilvl w:val="0"/>
          <w:numId w:val="171"/>
        </w:numPr>
        <w:contextualSpacing w:val="0"/>
        <w:rPr>
          <w:rFonts w:cs="Leelawadee UI"/>
        </w:rPr>
      </w:pPr>
      <w:r w:rsidRPr="008D0B30">
        <w:rPr>
          <w:rFonts w:cs="Leelawadee UI"/>
        </w:rPr>
        <w:t>Circulares de cierre e inicio de vigencia.</w:t>
      </w:r>
    </w:p>
    <w:p w14:paraId="1F7B05E9" w14:textId="77777777" w:rsidR="0085151B" w:rsidRDefault="0085151B" w:rsidP="00732C19">
      <w:pPr>
        <w:rPr>
          <w:rFonts w:cs="Leelawadee UI"/>
          <w:b/>
          <w:bCs/>
        </w:rPr>
      </w:pPr>
    </w:p>
    <w:p w14:paraId="4D9E81C7" w14:textId="47B1513A" w:rsidR="0085151B" w:rsidRPr="00587ACB" w:rsidRDefault="00587ACB" w:rsidP="00732C19">
      <w:pPr>
        <w:pStyle w:val="Ttulo3"/>
        <w:rPr>
          <w:rFonts w:cs="Leelawadee UI"/>
          <w:szCs w:val="24"/>
        </w:rPr>
      </w:pPr>
      <w:bookmarkStart w:id="89" w:name="_Toc218024433"/>
      <w:r w:rsidRPr="00587ACB">
        <w:rPr>
          <w:rFonts w:cs="Leelawadee UI"/>
          <w:szCs w:val="24"/>
        </w:rPr>
        <w:lastRenderedPageBreak/>
        <w:t>Conciliaciones Contables</w:t>
      </w:r>
      <w:bookmarkEnd w:id="89"/>
    </w:p>
    <w:p w14:paraId="54E589BB" w14:textId="77777777" w:rsidR="0085151B" w:rsidRDefault="0085151B" w:rsidP="00732C19">
      <w:pPr>
        <w:pStyle w:val="Default"/>
        <w:rPr>
          <w:rFonts w:ascii="Arial Narrow" w:hAnsi="Arial Narrow" w:cs="Leelawadee UI"/>
          <w:color w:val="auto"/>
          <w:sz w:val="22"/>
          <w:szCs w:val="22"/>
          <w:u w:val="single"/>
        </w:rPr>
      </w:pPr>
    </w:p>
    <w:p w14:paraId="04E1ADFE" w14:textId="4D4D8896" w:rsidR="0085151B" w:rsidRPr="00732C19" w:rsidRDefault="0085151B" w:rsidP="00732C19">
      <w:pPr>
        <w:pStyle w:val="Default"/>
        <w:rPr>
          <w:rFonts w:ascii="Arial Narrow" w:hAnsi="Arial Narrow" w:cs="Leelawadee UI"/>
          <w:color w:val="auto"/>
        </w:rPr>
      </w:pPr>
      <w:r w:rsidRPr="00732C19">
        <w:rPr>
          <w:rFonts w:ascii="Arial Narrow" w:hAnsi="Arial Narrow" w:cs="Leelawadee UI"/>
          <w:color w:val="auto"/>
        </w:rPr>
        <w:t>Las DT</w:t>
      </w:r>
      <w:r w:rsidR="008771F3">
        <w:rPr>
          <w:rFonts w:ascii="Arial Narrow" w:hAnsi="Arial Narrow" w:cs="Leelawadee UI"/>
          <w:color w:val="auto"/>
        </w:rPr>
        <w:t>s</w:t>
      </w:r>
      <w:r w:rsidRPr="00732C19">
        <w:rPr>
          <w:rFonts w:ascii="Arial Narrow" w:hAnsi="Arial Narrow" w:cs="Leelawadee UI"/>
          <w:color w:val="auto"/>
        </w:rPr>
        <w:t xml:space="preserve"> deberán remitir las siguientes conciliaciones contables de manera mensual.</w:t>
      </w:r>
    </w:p>
    <w:p w14:paraId="60DCA1B1" w14:textId="77777777" w:rsidR="0085151B" w:rsidRDefault="0085151B" w:rsidP="00732C19">
      <w:pPr>
        <w:pStyle w:val="Default"/>
        <w:rPr>
          <w:rFonts w:ascii="Arial Narrow" w:hAnsi="Arial Narrow" w:cs="Leelawadee UI"/>
          <w:color w:val="auto"/>
          <w:u w:val="single"/>
        </w:rPr>
      </w:pPr>
    </w:p>
    <w:p w14:paraId="3C9BBA7B" w14:textId="09FBF138" w:rsidR="008771F3" w:rsidRDefault="0085151B" w:rsidP="00732C19">
      <w:pPr>
        <w:pStyle w:val="Default"/>
        <w:rPr>
          <w:rFonts w:ascii="Arial Narrow" w:hAnsi="Arial Narrow" w:cs="Leelawadee UI"/>
          <w:color w:val="auto"/>
          <w:lang w:val="es-ES"/>
        </w:rPr>
      </w:pPr>
      <w:r w:rsidRPr="00732C19">
        <w:rPr>
          <w:rFonts w:ascii="Arial Narrow" w:hAnsi="Arial Narrow" w:cs="Leelawadee UI"/>
          <w:color w:val="auto"/>
          <w:lang w:val="es-ES"/>
        </w:rPr>
        <w:t>ACTIVOS:</w:t>
      </w:r>
    </w:p>
    <w:p w14:paraId="4429F508" w14:textId="77777777" w:rsidR="00732C19" w:rsidRDefault="00732C19" w:rsidP="00732C19">
      <w:pPr>
        <w:pStyle w:val="Default"/>
        <w:rPr>
          <w:rFonts w:ascii="Arial Narrow" w:hAnsi="Arial Narrow" w:cs="Leelawadee UI"/>
          <w:color w:val="auto"/>
          <w:lang w:val="es-ES"/>
        </w:rPr>
      </w:pPr>
    </w:p>
    <w:p w14:paraId="642CAC68" w14:textId="31F99954" w:rsidR="0085151B" w:rsidRPr="00732C19" w:rsidRDefault="0085151B" w:rsidP="002C7C81">
      <w:pPr>
        <w:pStyle w:val="Default"/>
        <w:numPr>
          <w:ilvl w:val="1"/>
          <w:numId w:val="104"/>
        </w:numPr>
        <w:ind w:left="709"/>
        <w:rPr>
          <w:rFonts w:ascii="Arial Narrow" w:hAnsi="Arial Narrow" w:cs="Leelawadee UI"/>
          <w:color w:val="auto"/>
        </w:rPr>
      </w:pPr>
      <w:r w:rsidRPr="00732C19">
        <w:rPr>
          <w:rFonts w:ascii="Arial Narrow" w:hAnsi="Arial Narrow" w:cs="Leelawadee UI"/>
          <w:color w:val="auto"/>
        </w:rPr>
        <w:t>Conciliaciones Bancarias con sus respectivos soportes.</w:t>
      </w:r>
    </w:p>
    <w:p w14:paraId="20DEF8BC" w14:textId="77777777" w:rsidR="0085151B" w:rsidRPr="00732C19" w:rsidRDefault="0085151B" w:rsidP="002C7C81">
      <w:pPr>
        <w:pStyle w:val="Default"/>
        <w:numPr>
          <w:ilvl w:val="1"/>
          <w:numId w:val="104"/>
        </w:numPr>
        <w:suppressAutoHyphens/>
        <w:adjustRightInd/>
        <w:ind w:left="680" w:hanging="340"/>
        <w:textAlignment w:val="baseline"/>
        <w:rPr>
          <w:rFonts w:ascii="Arial Narrow" w:hAnsi="Arial Narrow" w:cs="Leelawadee UI"/>
          <w:color w:val="auto"/>
        </w:rPr>
      </w:pPr>
      <w:r w:rsidRPr="00732C19">
        <w:rPr>
          <w:rFonts w:ascii="Arial Narrow" w:hAnsi="Arial Narrow" w:cs="Leelawadee UI"/>
          <w:color w:val="auto"/>
        </w:rPr>
        <w:t xml:space="preserve">Informe de conciliación de CUN – </w:t>
      </w:r>
      <w:r w:rsidRPr="00732C19">
        <w:rPr>
          <w:rFonts w:ascii="Arial Narrow" w:hAnsi="Arial Narrow" w:cs="Leelawadee UI"/>
          <w:b/>
          <w:bCs/>
          <w:color w:val="auto"/>
        </w:rPr>
        <w:t>Sede Central.</w:t>
      </w:r>
    </w:p>
    <w:p w14:paraId="24F90DCE" w14:textId="77777777" w:rsidR="0085151B" w:rsidRPr="00732C19" w:rsidRDefault="0085151B" w:rsidP="002C7C81">
      <w:pPr>
        <w:pStyle w:val="Default"/>
        <w:numPr>
          <w:ilvl w:val="1"/>
          <w:numId w:val="104"/>
        </w:numPr>
        <w:suppressAutoHyphens/>
        <w:adjustRightInd/>
        <w:ind w:left="680" w:hanging="340"/>
        <w:textAlignment w:val="baseline"/>
        <w:rPr>
          <w:rFonts w:ascii="Arial Narrow" w:hAnsi="Arial Narrow" w:cs="Leelawadee UI"/>
          <w:color w:val="auto"/>
        </w:rPr>
      </w:pPr>
      <w:r w:rsidRPr="00732C19">
        <w:rPr>
          <w:rFonts w:ascii="Arial Narrow" w:hAnsi="Arial Narrow" w:cs="Leelawadee UI"/>
          <w:color w:val="auto"/>
        </w:rPr>
        <w:t>Informe de conciliación de legalización de anticipos de viáticos (si aplica)</w:t>
      </w:r>
    </w:p>
    <w:p w14:paraId="01935295" w14:textId="77777777" w:rsidR="0085151B" w:rsidRPr="00732C19" w:rsidRDefault="0085151B" w:rsidP="002C7C81">
      <w:pPr>
        <w:pStyle w:val="Default"/>
        <w:numPr>
          <w:ilvl w:val="1"/>
          <w:numId w:val="104"/>
        </w:numPr>
        <w:suppressAutoHyphens/>
        <w:adjustRightInd/>
        <w:ind w:left="680" w:hanging="340"/>
        <w:textAlignment w:val="baseline"/>
        <w:rPr>
          <w:rFonts w:ascii="Arial Narrow" w:hAnsi="Arial Narrow" w:cs="Leelawadee UI"/>
          <w:color w:val="auto"/>
        </w:rPr>
      </w:pPr>
      <w:r w:rsidRPr="00732C19">
        <w:rPr>
          <w:rFonts w:ascii="Arial Narrow" w:hAnsi="Arial Narrow" w:cs="Leelawadee UI"/>
          <w:color w:val="auto"/>
        </w:rPr>
        <w:t>Informe de conciliación de incapacidades</w:t>
      </w:r>
    </w:p>
    <w:p w14:paraId="0BD3E131" w14:textId="77777777" w:rsidR="0085151B" w:rsidRPr="00732C19" w:rsidRDefault="0085151B" w:rsidP="002C7C81">
      <w:pPr>
        <w:pStyle w:val="Default"/>
        <w:numPr>
          <w:ilvl w:val="1"/>
          <w:numId w:val="104"/>
        </w:numPr>
        <w:suppressAutoHyphens/>
        <w:adjustRightInd/>
        <w:ind w:left="680" w:hanging="340"/>
        <w:textAlignment w:val="baseline"/>
        <w:rPr>
          <w:rFonts w:ascii="Arial Narrow" w:hAnsi="Arial Narrow" w:cs="Leelawadee UI"/>
          <w:color w:val="auto"/>
        </w:rPr>
      </w:pPr>
      <w:r w:rsidRPr="00732C19">
        <w:rPr>
          <w:rFonts w:ascii="Arial Narrow" w:hAnsi="Arial Narrow" w:cs="Leelawadee UI"/>
          <w:color w:val="auto"/>
        </w:rPr>
        <w:t xml:space="preserve">Informe de conciliación contable de PPYE, incluida depreciación, amortización y deterioro.  </w:t>
      </w:r>
    </w:p>
    <w:p w14:paraId="5A72DE15" w14:textId="77777777" w:rsidR="0085151B" w:rsidRPr="00732C19" w:rsidRDefault="0085151B" w:rsidP="002C7C81">
      <w:pPr>
        <w:pStyle w:val="Default"/>
        <w:numPr>
          <w:ilvl w:val="1"/>
          <w:numId w:val="104"/>
        </w:numPr>
        <w:suppressAutoHyphens/>
        <w:adjustRightInd/>
        <w:ind w:left="680" w:hanging="340"/>
        <w:textAlignment w:val="baseline"/>
        <w:rPr>
          <w:rFonts w:ascii="Arial Narrow" w:hAnsi="Arial Narrow" w:cs="Leelawadee UI"/>
          <w:color w:val="auto"/>
        </w:rPr>
      </w:pPr>
      <w:r w:rsidRPr="00732C19">
        <w:rPr>
          <w:rFonts w:ascii="Arial Narrow" w:hAnsi="Arial Narrow" w:cs="Leelawadee UI"/>
          <w:color w:val="auto"/>
        </w:rPr>
        <w:t>Informe de conciliación de Bajas.</w:t>
      </w:r>
    </w:p>
    <w:p w14:paraId="03BEA356" w14:textId="77777777" w:rsidR="0085151B" w:rsidRPr="00732C19" w:rsidRDefault="0085151B" w:rsidP="002C7C81">
      <w:pPr>
        <w:pStyle w:val="Default"/>
        <w:numPr>
          <w:ilvl w:val="1"/>
          <w:numId w:val="104"/>
        </w:numPr>
        <w:suppressAutoHyphens/>
        <w:adjustRightInd/>
        <w:ind w:left="680" w:hanging="340"/>
        <w:textAlignment w:val="baseline"/>
        <w:rPr>
          <w:rFonts w:ascii="Arial Narrow" w:hAnsi="Arial Narrow" w:cs="Leelawadee UI"/>
          <w:color w:val="auto"/>
        </w:rPr>
      </w:pPr>
      <w:r w:rsidRPr="00732C19">
        <w:rPr>
          <w:rFonts w:ascii="Arial Narrow" w:hAnsi="Arial Narrow" w:cs="Leelawadee UI"/>
          <w:color w:val="auto"/>
        </w:rPr>
        <w:t>Informe de notas EEFF de PPYE NEÓN VS SIIF, debidamente verificado saldos y movimientos (costo, depreciación y deterioro)</w:t>
      </w:r>
    </w:p>
    <w:p w14:paraId="438CD1FD" w14:textId="77777777" w:rsidR="0085151B" w:rsidRPr="00732C19" w:rsidRDefault="0085151B" w:rsidP="002C7C81">
      <w:pPr>
        <w:pStyle w:val="Default"/>
        <w:numPr>
          <w:ilvl w:val="1"/>
          <w:numId w:val="104"/>
        </w:numPr>
        <w:suppressAutoHyphens/>
        <w:adjustRightInd/>
        <w:ind w:left="680" w:hanging="340"/>
        <w:textAlignment w:val="baseline"/>
        <w:rPr>
          <w:rFonts w:ascii="Arial Narrow" w:hAnsi="Arial Narrow" w:cs="Leelawadee UI"/>
          <w:color w:val="auto"/>
        </w:rPr>
      </w:pPr>
      <w:r w:rsidRPr="00732C19">
        <w:rPr>
          <w:rFonts w:ascii="Arial Narrow" w:hAnsi="Arial Narrow" w:cs="Leelawadee UI"/>
          <w:color w:val="auto"/>
        </w:rPr>
        <w:t>Informe de conciliación anticipos de servicios públicos (si aplica)</w:t>
      </w:r>
    </w:p>
    <w:p w14:paraId="0C60B626" w14:textId="77777777" w:rsidR="0085151B" w:rsidRPr="00732C19" w:rsidRDefault="0085151B" w:rsidP="002C7C81">
      <w:pPr>
        <w:pStyle w:val="Default"/>
        <w:numPr>
          <w:ilvl w:val="1"/>
          <w:numId w:val="104"/>
        </w:numPr>
        <w:suppressAutoHyphens/>
        <w:adjustRightInd/>
        <w:ind w:left="680" w:hanging="340"/>
        <w:textAlignment w:val="baseline"/>
        <w:rPr>
          <w:rFonts w:ascii="Arial Narrow" w:hAnsi="Arial Narrow" w:cs="Leelawadee UI"/>
          <w:color w:val="auto"/>
        </w:rPr>
      </w:pPr>
      <w:r w:rsidRPr="00732C19">
        <w:rPr>
          <w:rFonts w:ascii="Arial Narrow" w:hAnsi="Arial Narrow" w:cs="Leelawadee UI"/>
          <w:color w:val="auto"/>
        </w:rPr>
        <w:t>Informe de conciliación de combustible.</w:t>
      </w:r>
    </w:p>
    <w:p w14:paraId="75387E1C" w14:textId="77777777" w:rsidR="0085151B" w:rsidRPr="00732C19" w:rsidRDefault="0085151B" w:rsidP="002C7C81">
      <w:pPr>
        <w:pStyle w:val="Default"/>
        <w:numPr>
          <w:ilvl w:val="1"/>
          <w:numId w:val="104"/>
        </w:numPr>
        <w:suppressAutoHyphens/>
        <w:adjustRightInd/>
        <w:ind w:left="680" w:hanging="340"/>
        <w:textAlignment w:val="baseline"/>
        <w:rPr>
          <w:rFonts w:ascii="Arial Narrow" w:hAnsi="Arial Narrow" w:cs="Leelawadee UI"/>
          <w:color w:val="auto"/>
        </w:rPr>
      </w:pPr>
      <w:r w:rsidRPr="00732C19">
        <w:rPr>
          <w:rFonts w:ascii="Arial Narrow" w:hAnsi="Arial Narrow" w:cs="Leelawadee UI"/>
          <w:color w:val="auto"/>
        </w:rPr>
        <w:t>Informe de conciliación de Convenios presupuestales</w:t>
      </w:r>
    </w:p>
    <w:p w14:paraId="134ADBC1" w14:textId="77777777" w:rsidR="0085151B" w:rsidRPr="00732C19" w:rsidRDefault="0085151B" w:rsidP="00732C19">
      <w:pPr>
        <w:pStyle w:val="Default"/>
        <w:suppressAutoHyphens/>
        <w:adjustRightInd/>
        <w:textAlignment w:val="baseline"/>
        <w:rPr>
          <w:rFonts w:ascii="Arial Narrow" w:hAnsi="Arial Narrow" w:cs="Leelawadee UI"/>
          <w:color w:val="auto"/>
        </w:rPr>
      </w:pPr>
    </w:p>
    <w:p w14:paraId="39DD3E06" w14:textId="77777777" w:rsidR="0085151B" w:rsidRDefault="0085151B" w:rsidP="00732C19">
      <w:pPr>
        <w:pStyle w:val="Default"/>
        <w:rPr>
          <w:rFonts w:ascii="Arial Narrow" w:hAnsi="Arial Narrow" w:cs="Leelawadee UI"/>
          <w:color w:val="auto"/>
          <w:lang w:val="es-ES"/>
        </w:rPr>
      </w:pPr>
      <w:r w:rsidRPr="00732C19">
        <w:rPr>
          <w:rFonts w:ascii="Arial Narrow" w:hAnsi="Arial Narrow" w:cs="Leelawadee UI"/>
          <w:color w:val="auto"/>
          <w:lang w:val="es-ES"/>
        </w:rPr>
        <w:t>PASIVOS:</w:t>
      </w:r>
    </w:p>
    <w:p w14:paraId="620B97B4" w14:textId="77777777" w:rsidR="00732C19" w:rsidRPr="00732C19" w:rsidRDefault="00732C19" w:rsidP="00732C19">
      <w:pPr>
        <w:pStyle w:val="Default"/>
        <w:rPr>
          <w:rFonts w:ascii="Arial Narrow" w:hAnsi="Arial Narrow" w:cs="Leelawadee UI"/>
          <w:color w:val="auto"/>
          <w:lang w:val="es-ES"/>
        </w:rPr>
      </w:pPr>
    </w:p>
    <w:p w14:paraId="77A14DE2" w14:textId="77777777" w:rsidR="0085151B" w:rsidRPr="00732C19" w:rsidRDefault="0085151B" w:rsidP="002C7C81">
      <w:pPr>
        <w:pStyle w:val="Default"/>
        <w:numPr>
          <w:ilvl w:val="0"/>
          <w:numId w:val="166"/>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Informe de conciliación de pasivos y deducciones.</w:t>
      </w:r>
    </w:p>
    <w:p w14:paraId="0235D1EA" w14:textId="77777777" w:rsidR="0085151B" w:rsidRPr="00732C19" w:rsidRDefault="0085151B" w:rsidP="002C7C81">
      <w:pPr>
        <w:pStyle w:val="Default"/>
        <w:numPr>
          <w:ilvl w:val="0"/>
          <w:numId w:val="166"/>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Informe de conciliación de beneficios a empleados a corto plazo.</w:t>
      </w:r>
    </w:p>
    <w:p w14:paraId="65C2A664" w14:textId="77777777" w:rsidR="0085151B" w:rsidRPr="00732C19" w:rsidRDefault="0085151B" w:rsidP="002C7C81">
      <w:pPr>
        <w:pStyle w:val="Default"/>
        <w:numPr>
          <w:ilvl w:val="0"/>
          <w:numId w:val="166"/>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 xml:space="preserve">Informe de conciliación de impuestos </w:t>
      </w:r>
    </w:p>
    <w:p w14:paraId="777646DC" w14:textId="77777777" w:rsidR="0085151B" w:rsidRPr="00732C19" w:rsidRDefault="0085151B" w:rsidP="002C7C81">
      <w:pPr>
        <w:pStyle w:val="Default"/>
        <w:numPr>
          <w:ilvl w:val="0"/>
          <w:numId w:val="166"/>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Informe de conciliación DTN- Sede Central.</w:t>
      </w:r>
    </w:p>
    <w:p w14:paraId="0F89526C" w14:textId="77777777" w:rsidR="0085151B" w:rsidRPr="00732C19" w:rsidRDefault="0085151B" w:rsidP="002C7C81">
      <w:pPr>
        <w:pStyle w:val="Default"/>
        <w:numPr>
          <w:ilvl w:val="0"/>
          <w:numId w:val="166"/>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 xml:space="preserve">Informe de conciliación de Litigios (pasivos y contingentes </w:t>
      </w:r>
      <w:r w:rsidRPr="00732C19">
        <w:rPr>
          <w:rFonts w:ascii="Arial Narrow" w:hAnsi="Arial Narrow" w:cs="Leelawadee UI"/>
          <w:b/>
          <w:bCs/>
          <w:color w:val="auto"/>
        </w:rPr>
        <w:t>Sede Central.</w:t>
      </w:r>
    </w:p>
    <w:p w14:paraId="222BAD50" w14:textId="77777777" w:rsidR="0085151B" w:rsidRPr="00732C19" w:rsidRDefault="0085151B" w:rsidP="002C7C81">
      <w:pPr>
        <w:pStyle w:val="Default"/>
        <w:numPr>
          <w:ilvl w:val="0"/>
          <w:numId w:val="166"/>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 xml:space="preserve">Informe de conciliación de convenios –cooperación </w:t>
      </w:r>
      <w:r w:rsidRPr="00732C19">
        <w:rPr>
          <w:rFonts w:ascii="Arial Narrow" w:hAnsi="Arial Narrow" w:cs="Leelawadee UI"/>
          <w:b/>
          <w:bCs/>
          <w:color w:val="auto"/>
        </w:rPr>
        <w:t>Sede Central</w:t>
      </w:r>
      <w:r w:rsidRPr="00732C19">
        <w:rPr>
          <w:rFonts w:ascii="Arial Narrow" w:hAnsi="Arial Narrow" w:cs="Leelawadee UI"/>
          <w:color w:val="auto"/>
        </w:rPr>
        <w:t>.</w:t>
      </w:r>
    </w:p>
    <w:p w14:paraId="00A492C2" w14:textId="77777777" w:rsidR="0085151B" w:rsidRPr="00732C19" w:rsidRDefault="0085151B" w:rsidP="00732C19">
      <w:pPr>
        <w:pStyle w:val="Default"/>
        <w:suppressAutoHyphens/>
        <w:adjustRightInd/>
        <w:textAlignment w:val="baseline"/>
        <w:rPr>
          <w:rFonts w:ascii="Arial Narrow" w:hAnsi="Arial Narrow" w:cs="Leelawadee UI"/>
          <w:color w:val="auto"/>
        </w:rPr>
      </w:pPr>
    </w:p>
    <w:p w14:paraId="449ED4E6" w14:textId="77777777" w:rsidR="0085151B" w:rsidRDefault="0085151B" w:rsidP="00732C19">
      <w:pPr>
        <w:pStyle w:val="Default"/>
        <w:suppressAutoHyphens/>
        <w:adjustRightInd/>
        <w:textAlignment w:val="baseline"/>
        <w:rPr>
          <w:rFonts w:ascii="Arial Narrow" w:hAnsi="Arial Narrow" w:cs="Leelawadee UI"/>
          <w:color w:val="auto"/>
        </w:rPr>
      </w:pPr>
      <w:r w:rsidRPr="00732C19">
        <w:rPr>
          <w:rFonts w:ascii="Arial Narrow" w:hAnsi="Arial Narrow" w:cs="Leelawadee UI"/>
          <w:color w:val="auto"/>
        </w:rPr>
        <w:t>PATRIMONIO</w:t>
      </w:r>
    </w:p>
    <w:p w14:paraId="2EDE5701" w14:textId="77777777" w:rsidR="00732C19" w:rsidRPr="00732C19" w:rsidRDefault="00732C19" w:rsidP="00732C19">
      <w:pPr>
        <w:pStyle w:val="Default"/>
        <w:suppressAutoHyphens/>
        <w:adjustRightInd/>
        <w:textAlignment w:val="baseline"/>
        <w:rPr>
          <w:rFonts w:ascii="Arial Narrow" w:hAnsi="Arial Narrow" w:cs="Leelawadee UI"/>
          <w:color w:val="auto"/>
        </w:rPr>
      </w:pPr>
    </w:p>
    <w:p w14:paraId="1C5A4CC8" w14:textId="77777777" w:rsidR="0085151B" w:rsidRPr="00732C19" w:rsidRDefault="0085151B" w:rsidP="002C7C81">
      <w:pPr>
        <w:pStyle w:val="Default"/>
        <w:numPr>
          <w:ilvl w:val="0"/>
          <w:numId w:val="167"/>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Informe de conciliación de patrimonio – errores de ejercicios anteriores.</w:t>
      </w:r>
    </w:p>
    <w:p w14:paraId="713E64F5" w14:textId="7885F864" w:rsidR="0085151B" w:rsidRPr="00732C19" w:rsidRDefault="0085151B" w:rsidP="00732C19">
      <w:pPr>
        <w:pStyle w:val="Default"/>
        <w:suppressAutoHyphens/>
        <w:adjustRightInd/>
        <w:textAlignment w:val="baseline"/>
        <w:rPr>
          <w:rFonts w:ascii="Arial Narrow" w:hAnsi="Arial Narrow" w:cs="Leelawadee UI"/>
          <w:color w:val="auto"/>
        </w:rPr>
      </w:pPr>
      <w:r w:rsidRPr="00732C19">
        <w:rPr>
          <w:rFonts w:ascii="Arial Narrow" w:hAnsi="Arial Narrow" w:cs="Leelawadee UI"/>
          <w:color w:val="auto"/>
        </w:rPr>
        <w:t>INGRESOS</w:t>
      </w:r>
    </w:p>
    <w:p w14:paraId="03F1FFC8" w14:textId="77777777" w:rsidR="00732C19" w:rsidRDefault="00732C19" w:rsidP="00732C19">
      <w:pPr>
        <w:pStyle w:val="Default"/>
        <w:suppressAutoHyphens/>
        <w:adjustRightInd/>
        <w:textAlignment w:val="baseline"/>
        <w:rPr>
          <w:rFonts w:ascii="Arial Narrow" w:hAnsi="Arial Narrow" w:cs="Leelawadee UI"/>
          <w:color w:val="auto"/>
        </w:rPr>
      </w:pPr>
    </w:p>
    <w:p w14:paraId="01B41088" w14:textId="250E26AD" w:rsidR="0085151B" w:rsidRPr="00732C19" w:rsidRDefault="0085151B" w:rsidP="002C7C81">
      <w:pPr>
        <w:pStyle w:val="Default"/>
        <w:numPr>
          <w:ilvl w:val="0"/>
          <w:numId w:val="168"/>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Informe de conciliación de ingresos.</w:t>
      </w:r>
    </w:p>
    <w:p w14:paraId="73EAD8E4" w14:textId="77777777" w:rsidR="0085151B" w:rsidRPr="00732C19" w:rsidRDefault="0085151B" w:rsidP="002C7C81">
      <w:pPr>
        <w:pStyle w:val="Default"/>
        <w:numPr>
          <w:ilvl w:val="0"/>
          <w:numId w:val="168"/>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Informe de certificación de ingresos concesiones y comunitarias</w:t>
      </w:r>
    </w:p>
    <w:p w14:paraId="138F9879" w14:textId="77777777" w:rsidR="0085151B" w:rsidRPr="00732C19" w:rsidRDefault="0085151B" w:rsidP="00732C19">
      <w:pPr>
        <w:pStyle w:val="Default"/>
        <w:suppressAutoHyphens/>
        <w:adjustRightInd/>
        <w:textAlignment w:val="baseline"/>
        <w:rPr>
          <w:rFonts w:ascii="Arial Narrow" w:hAnsi="Arial Narrow" w:cs="Leelawadee UI"/>
          <w:color w:val="auto"/>
        </w:rPr>
      </w:pPr>
    </w:p>
    <w:p w14:paraId="06D904E5" w14:textId="77777777" w:rsidR="0085151B" w:rsidRDefault="0085151B" w:rsidP="00732C19">
      <w:pPr>
        <w:pStyle w:val="Default"/>
        <w:suppressAutoHyphens/>
        <w:adjustRightInd/>
        <w:textAlignment w:val="baseline"/>
        <w:rPr>
          <w:rFonts w:ascii="Arial Narrow" w:hAnsi="Arial Narrow" w:cs="Leelawadee UI"/>
          <w:color w:val="auto"/>
        </w:rPr>
      </w:pPr>
      <w:r w:rsidRPr="00732C19">
        <w:rPr>
          <w:rFonts w:ascii="Arial Narrow" w:hAnsi="Arial Narrow" w:cs="Leelawadee UI"/>
          <w:color w:val="auto"/>
        </w:rPr>
        <w:t>GASTOS</w:t>
      </w:r>
    </w:p>
    <w:p w14:paraId="3DDDBCA5" w14:textId="77777777" w:rsidR="00732C19" w:rsidRPr="00732C19" w:rsidRDefault="00732C19" w:rsidP="00732C19">
      <w:pPr>
        <w:pStyle w:val="Default"/>
        <w:suppressAutoHyphens/>
        <w:adjustRightInd/>
        <w:textAlignment w:val="baseline"/>
        <w:rPr>
          <w:rFonts w:ascii="Arial Narrow" w:hAnsi="Arial Narrow" w:cs="Leelawadee UI"/>
          <w:color w:val="auto"/>
        </w:rPr>
      </w:pPr>
    </w:p>
    <w:p w14:paraId="4E9D7BBD" w14:textId="77777777" w:rsidR="0085151B" w:rsidRPr="00732C19" w:rsidRDefault="0085151B" w:rsidP="002C7C81">
      <w:pPr>
        <w:pStyle w:val="Default"/>
        <w:numPr>
          <w:ilvl w:val="0"/>
          <w:numId w:val="169"/>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Informe de conciliación de gastos vs ejecución presupuestal</w:t>
      </w:r>
    </w:p>
    <w:p w14:paraId="0AA0E47F" w14:textId="77777777" w:rsidR="0085151B" w:rsidRPr="00732C19" w:rsidRDefault="0085151B" w:rsidP="00732C19">
      <w:pPr>
        <w:pStyle w:val="Default"/>
        <w:suppressAutoHyphens/>
        <w:adjustRightInd/>
        <w:textAlignment w:val="baseline"/>
        <w:rPr>
          <w:rFonts w:ascii="Arial Narrow" w:hAnsi="Arial Narrow" w:cs="Leelawadee UI"/>
          <w:color w:val="auto"/>
        </w:rPr>
      </w:pPr>
    </w:p>
    <w:p w14:paraId="7178BD6F" w14:textId="77777777" w:rsidR="00913FF7" w:rsidRDefault="00913FF7" w:rsidP="00732C19">
      <w:pPr>
        <w:pStyle w:val="Default"/>
        <w:suppressAutoHyphens/>
        <w:adjustRightInd/>
        <w:textAlignment w:val="baseline"/>
        <w:rPr>
          <w:rFonts w:ascii="Arial Narrow" w:hAnsi="Arial Narrow" w:cs="Leelawadee UI"/>
          <w:color w:val="auto"/>
        </w:rPr>
      </w:pPr>
    </w:p>
    <w:p w14:paraId="186BD59F" w14:textId="77777777" w:rsidR="00913FF7" w:rsidRDefault="00913FF7" w:rsidP="00732C19">
      <w:pPr>
        <w:pStyle w:val="Default"/>
        <w:suppressAutoHyphens/>
        <w:adjustRightInd/>
        <w:textAlignment w:val="baseline"/>
        <w:rPr>
          <w:rFonts w:ascii="Arial Narrow" w:hAnsi="Arial Narrow" w:cs="Leelawadee UI"/>
          <w:color w:val="auto"/>
        </w:rPr>
      </w:pPr>
    </w:p>
    <w:p w14:paraId="596A7FA7" w14:textId="400845D5" w:rsidR="0085151B" w:rsidRDefault="0085151B" w:rsidP="00732C19">
      <w:pPr>
        <w:pStyle w:val="Default"/>
        <w:suppressAutoHyphens/>
        <w:adjustRightInd/>
        <w:textAlignment w:val="baseline"/>
        <w:rPr>
          <w:rFonts w:ascii="Arial Narrow" w:hAnsi="Arial Narrow" w:cs="Leelawadee UI"/>
          <w:color w:val="auto"/>
        </w:rPr>
      </w:pPr>
      <w:r w:rsidRPr="00732C19">
        <w:rPr>
          <w:rFonts w:ascii="Arial Narrow" w:hAnsi="Arial Narrow" w:cs="Leelawadee UI"/>
          <w:color w:val="auto"/>
        </w:rPr>
        <w:lastRenderedPageBreak/>
        <w:t>OTROS</w:t>
      </w:r>
    </w:p>
    <w:p w14:paraId="786684F8" w14:textId="77777777" w:rsidR="00732C19" w:rsidRPr="00732C19" w:rsidRDefault="00732C19" w:rsidP="00732C19">
      <w:pPr>
        <w:pStyle w:val="Default"/>
        <w:suppressAutoHyphens/>
        <w:adjustRightInd/>
        <w:textAlignment w:val="baseline"/>
        <w:rPr>
          <w:rFonts w:ascii="Arial Narrow" w:hAnsi="Arial Narrow" w:cs="Leelawadee UI"/>
          <w:color w:val="auto"/>
        </w:rPr>
      </w:pPr>
    </w:p>
    <w:p w14:paraId="65B00740" w14:textId="77777777" w:rsidR="0085151B" w:rsidRPr="00732C19" w:rsidRDefault="0085151B" w:rsidP="002C7C81">
      <w:pPr>
        <w:pStyle w:val="Default"/>
        <w:numPr>
          <w:ilvl w:val="0"/>
          <w:numId w:val="170"/>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Información de concesión (Informe Neón, saldos y movimientos, informe financiero y contable de concesionario, EEFF Concesión emitidos por el concesionario).</w:t>
      </w:r>
    </w:p>
    <w:p w14:paraId="2D131D6F" w14:textId="77777777" w:rsidR="0085151B" w:rsidRPr="00732C19" w:rsidRDefault="0085151B" w:rsidP="002C7C81">
      <w:pPr>
        <w:pStyle w:val="Default"/>
        <w:numPr>
          <w:ilvl w:val="0"/>
          <w:numId w:val="170"/>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Informe de conciliación de recíprocas (trimestral).</w:t>
      </w:r>
    </w:p>
    <w:p w14:paraId="515CF67A" w14:textId="77777777" w:rsidR="0085151B" w:rsidRPr="00732C19" w:rsidRDefault="0085151B" w:rsidP="002C7C81">
      <w:pPr>
        <w:pStyle w:val="Default"/>
        <w:numPr>
          <w:ilvl w:val="0"/>
          <w:numId w:val="170"/>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Informe de Deudores morosos (semestral)</w:t>
      </w:r>
    </w:p>
    <w:p w14:paraId="76688746" w14:textId="77777777" w:rsidR="0085151B" w:rsidRPr="00732C19" w:rsidRDefault="0085151B" w:rsidP="002C7C81">
      <w:pPr>
        <w:pStyle w:val="Default"/>
        <w:numPr>
          <w:ilvl w:val="0"/>
          <w:numId w:val="170"/>
        </w:numPr>
        <w:suppressAutoHyphens/>
        <w:adjustRightInd/>
        <w:ind w:left="709"/>
        <w:textAlignment w:val="baseline"/>
        <w:rPr>
          <w:rFonts w:ascii="Arial Narrow" w:hAnsi="Arial Narrow" w:cs="Leelawadee UI"/>
          <w:color w:val="auto"/>
        </w:rPr>
      </w:pPr>
      <w:r w:rsidRPr="00732C19">
        <w:rPr>
          <w:rFonts w:ascii="Arial Narrow" w:hAnsi="Arial Narrow" w:cs="Leelawadee UI"/>
          <w:color w:val="auto"/>
        </w:rPr>
        <w:t>Informe de legalización del Gasto-</w:t>
      </w:r>
    </w:p>
    <w:p w14:paraId="231A8A48" w14:textId="77777777" w:rsidR="0085151B" w:rsidRPr="00587ACB" w:rsidRDefault="0085151B" w:rsidP="00732C19">
      <w:pPr>
        <w:tabs>
          <w:tab w:val="left" w:pos="284"/>
        </w:tabs>
        <w:rPr>
          <w:rFonts w:cs="Leelawadee UI"/>
        </w:rPr>
      </w:pPr>
    </w:p>
    <w:p w14:paraId="4C37BDC1" w14:textId="1788E583" w:rsidR="0085151B" w:rsidRPr="00BE5E65" w:rsidRDefault="0085151B" w:rsidP="00732C19">
      <w:pPr>
        <w:tabs>
          <w:tab w:val="left" w:pos="284"/>
        </w:tabs>
        <w:rPr>
          <w:rFonts w:cs="Leelawadee UI"/>
          <w:color w:val="FF0000"/>
        </w:rPr>
      </w:pPr>
      <w:r>
        <w:rPr>
          <w:rFonts w:cs="Leelawadee UI"/>
        </w:rPr>
        <w:t>Sede Central</w:t>
      </w:r>
      <w:r w:rsidRPr="00BE5E65">
        <w:rPr>
          <w:rFonts w:cs="Leelawadee UI"/>
        </w:rPr>
        <w:t xml:space="preserve"> deberá presentar junto con los Estados Financieros, las conciliaciones contables señalas en</w:t>
      </w:r>
      <w:r w:rsidR="0050022E">
        <w:rPr>
          <w:rFonts w:cs="Leelawadee UI"/>
        </w:rPr>
        <w:t xml:space="preserve"> este numeral. </w:t>
      </w:r>
    </w:p>
    <w:p w14:paraId="1177678A" w14:textId="77777777" w:rsidR="0085151B" w:rsidRDefault="0085151B" w:rsidP="00732C19">
      <w:pPr>
        <w:tabs>
          <w:tab w:val="left" w:pos="284"/>
        </w:tabs>
        <w:rPr>
          <w:rFonts w:cs="Leelawadee UI"/>
        </w:rPr>
      </w:pPr>
    </w:p>
    <w:p w14:paraId="2CCBC51E" w14:textId="1960250D" w:rsidR="0085151B" w:rsidRPr="00BE5E65" w:rsidRDefault="0085151B" w:rsidP="00732C19">
      <w:pPr>
        <w:tabs>
          <w:tab w:val="left" w:pos="284"/>
        </w:tabs>
        <w:rPr>
          <w:rFonts w:cs="Leelawadee UI"/>
        </w:rPr>
      </w:pPr>
      <w:r w:rsidRPr="00FD1B35">
        <w:rPr>
          <w:rFonts w:cs="Leelawadee UI"/>
        </w:rPr>
        <w:t xml:space="preserve">Sede Central genera Estados Financieros </w:t>
      </w:r>
      <w:r w:rsidR="00FD1B35" w:rsidRPr="00FD1B35">
        <w:rPr>
          <w:rFonts w:cs="Leelawadee UI"/>
        </w:rPr>
        <w:t xml:space="preserve">y sus notas de manera </w:t>
      </w:r>
      <w:r w:rsidRPr="00FD1B35">
        <w:rPr>
          <w:rFonts w:cs="Leelawadee UI"/>
        </w:rPr>
        <w:t>consolidad</w:t>
      </w:r>
      <w:r w:rsidR="00FD1B35" w:rsidRPr="00FD1B35">
        <w:rPr>
          <w:rFonts w:cs="Leelawadee UI"/>
        </w:rPr>
        <w:t>a</w:t>
      </w:r>
      <w:r w:rsidRPr="00FD1B35">
        <w:rPr>
          <w:rFonts w:cs="Leelawadee UI"/>
        </w:rPr>
        <w:t xml:space="preserve"> con la información </w:t>
      </w:r>
      <w:r w:rsidR="00FD1B35" w:rsidRPr="00FD1B35">
        <w:rPr>
          <w:rFonts w:cs="Leelawadee UI"/>
        </w:rPr>
        <w:t xml:space="preserve">tanto de Sede Central como de las </w:t>
      </w:r>
      <w:r w:rsidRPr="00FD1B35">
        <w:rPr>
          <w:rFonts w:cs="Leelawadee UI"/>
        </w:rPr>
        <w:t>DT</w:t>
      </w:r>
      <w:r w:rsidR="008771F3" w:rsidRPr="00FD1B35">
        <w:rPr>
          <w:rFonts w:cs="Leelawadee UI"/>
        </w:rPr>
        <w:t>s</w:t>
      </w:r>
      <w:r w:rsidR="00FD1B35" w:rsidRPr="00FD1B35">
        <w:rPr>
          <w:rFonts w:cs="Leelawadee UI"/>
        </w:rPr>
        <w:t>.</w:t>
      </w:r>
    </w:p>
    <w:p w14:paraId="2055DB47" w14:textId="77777777" w:rsidR="0085151B" w:rsidRDefault="0085151B" w:rsidP="00732C19">
      <w:pPr>
        <w:tabs>
          <w:tab w:val="left" w:pos="284"/>
        </w:tabs>
        <w:rPr>
          <w:rFonts w:cs="Leelawadee UI"/>
          <w:b/>
          <w:bCs/>
        </w:rPr>
      </w:pPr>
    </w:p>
    <w:p w14:paraId="18CA024B" w14:textId="49351C71" w:rsidR="0085151B" w:rsidRDefault="00771603" w:rsidP="00732C19">
      <w:pPr>
        <w:pStyle w:val="Ttulo4"/>
        <w:rPr>
          <w:rFonts w:cs="Leelawadee UI"/>
        </w:rPr>
      </w:pPr>
      <w:r w:rsidRPr="00771603">
        <w:rPr>
          <w:rFonts w:cs="Leelawadee UI"/>
        </w:rPr>
        <w:t>Anexos notas EEFF – Formatos Contaduría General de la Nación.</w:t>
      </w:r>
    </w:p>
    <w:p w14:paraId="651FEE54" w14:textId="77777777" w:rsidR="00732C19" w:rsidRPr="00732C19" w:rsidRDefault="00732C19" w:rsidP="008D0B30"/>
    <w:p w14:paraId="18C6C660" w14:textId="77777777" w:rsidR="0085151B" w:rsidRPr="00BE5E65" w:rsidRDefault="0085151B" w:rsidP="00732C19">
      <w:pPr>
        <w:tabs>
          <w:tab w:val="left" w:pos="284"/>
        </w:tabs>
        <w:rPr>
          <w:rFonts w:cs="Leelawadee UI"/>
        </w:rPr>
      </w:pPr>
      <w:r w:rsidRPr="00BE5E65">
        <w:rPr>
          <w:rFonts w:cs="Leelawadee UI"/>
        </w:rPr>
        <w:t xml:space="preserve">Acorde a la disposición de la Contaduría General de la Nación, se deben diligenciar los anexos a las notas a los estados financieros de manera anual. </w:t>
      </w:r>
    </w:p>
    <w:p w14:paraId="1CB4FD29" w14:textId="77777777" w:rsidR="0085151B" w:rsidRDefault="0085151B" w:rsidP="00732C19">
      <w:pPr>
        <w:tabs>
          <w:tab w:val="left" w:pos="284"/>
        </w:tabs>
        <w:rPr>
          <w:rFonts w:cs="Leelawadee UI"/>
        </w:rPr>
      </w:pPr>
    </w:p>
    <w:p w14:paraId="6660CEC8" w14:textId="77777777" w:rsidR="0085151B" w:rsidRDefault="0085151B" w:rsidP="00732C19">
      <w:pPr>
        <w:tabs>
          <w:tab w:val="left" w:pos="284"/>
        </w:tabs>
        <w:rPr>
          <w:rFonts w:cs="Leelawadee UI"/>
        </w:rPr>
      </w:pPr>
      <w:r w:rsidRPr="00BE5E65">
        <w:rPr>
          <w:rFonts w:cs="Leelawadee UI"/>
        </w:rPr>
        <w:t>La entidad dispone que debe realizarse de manera semestral, así:</w:t>
      </w:r>
    </w:p>
    <w:p w14:paraId="2AE9B409" w14:textId="77777777" w:rsidR="0085151B" w:rsidRPr="00BE5E65" w:rsidRDefault="0085151B" w:rsidP="00732C19">
      <w:pPr>
        <w:tabs>
          <w:tab w:val="left" w:pos="284"/>
        </w:tabs>
        <w:rPr>
          <w:rFonts w:cs="Leelawadee UI"/>
        </w:rPr>
      </w:pPr>
    </w:p>
    <w:p w14:paraId="62AC8DE4" w14:textId="77777777" w:rsidR="0085151B" w:rsidRPr="00BE5E65" w:rsidRDefault="0085151B" w:rsidP="00732C19">
      <w:pPr>
        <w:tabs>
          <w:tab w:val="left" w:pos="284"/>
        </w:tabs>
        <w:ind w:left="340"/>
        <w:rPr>
          <w:rFonts w:cs="Leelawadee UI"/>
        </w:rPr>
      </w:pPr>
      <w:r w:rsidRPr="00BE5E65">
        <w:rPr>
          <w:rFonts w:cs="Leelawadee UI"/>
        </w:rPr>
        <w:t>Anexo 5- Efectivo y equivalente</w:t>
      </w:r>
    </w:p>
    <w:p w14:paraId="10CC4EC1" w14:textId="77777777" w:rsidR="0085151B" w:rsidRPr="00BE5E65" w:rsidRDefault="0085151B" w:rsidP="00732C19">
      <w:pPr>
        <w:tabs>
          <w:tab w:val="left" w:pos="284"/>
        </w:tabs>
        <w:ind w:left="340"/>
        <w:rPr>
          <w:rFonts w:cs="Leelawadee UI"/>
        </w:rPr>
      </w:pPr>
      <w:r w:rsidRPr="00BE5E65">
        <w:rPr>
          <w:rFonts w:cs="Leelawadee UI"/>
        </w:rPr>
        <w:t>Anexo 7 – cuentas por cobrar</w:t>
      </w:r>
    </w:p>
    <w:p w14:paraId="08F5FD4F" w14:textId="77777777" w:rsidR="0085151B" w:rsidRPr="00BE5E65" w:rsidRDefault="0085151B" w:rsidP="00732C19">
      <w:pPr>
        <w:tabs>
          <w:tab w:val="left" w:pos="284"/>
        </w:tabs>
        <w:ind w:left="340"/>
        <w:rPr>
          <w:rFonts w:cs="Leelawadee UI"/>
        </w:rPr>
      </w:pPr>
      <w:r w:rsidRPr="00BE5E65">
        <w:rPr>
          <w:rFonts w:cs="Leelawadee UI"/>
        </w:rPr>
        <w:t>Anexo 9 – Inventarios</w:t>
      </w:r>
    </w:p>
    <w:p w14:paraId="60038635" w14:textId="77777777" w:rsidR="0085151B" w:rsidRPr="00BE5E65" w:rsidRDefault="0085151B" w:rsidP="00732C19">
      <w:pPr>
        <w:tabs>
          <w:tab w:val="left" w:pos="284"/>
        </w:tabs>
        <w:ind w:left="340"/>
        <w:rPr>
          <w:rFonts w:cs="Leelawadee UI"/>
        </w:rPr>
      </w:pPr>
      <w:r w:rsidRPr="00BE5E65">
        <w:rPr>
          <w:rFonts w:cs="Leelawadee UI"/>
        </w:rPr>
        <w:t>Anexo 10 – propiedad, planta y equipo</w:t>
      </w:r>
    </w:p>
    <w:p w14:paraId="0240762D" w14:textId="77777777" w:rsidR="0085151B" w:rsidRPr="00BE5E65" w:rsidRDefault="0085151B" w:rsidP="00732C19">
      <w:pPr>
        <w:tabs>
          <w:tab w:val="left" w:pos="284"/>
        </w:tabs>
        <w:ind w:left="340"/>
        <w:rPr>
          <w:rFonts w:cs="Leelawadee UI"/>
        </w:rPr>
      </w:pPr>
      <w:r w:rsidRPr="00BE5E65">
        <w:rPr>
          <w:rFonts w:cs="Leelawadee UI"/>
        </w:rPr>
        <w:t>Anexo 14 – activos intangibles</w:t>
      </w:r>
    </w:p>
    <w:p w14:paraId="7E02446E" w14:textId="77777777" w:rsidR="0085151B" w:rsidRPr="00BE5E65" w:rsidRDefault="0085151B" w:rsidP="00732C19">
      <w:pPr>
        <w:tabs>
          <w:tab w:val="left" w:pos="284"/>
        </w:tabs>
        <w:ind w:left="340"/>
        <w:rPr>
          <w:rFonts w:cs="Leelawadee UI"/>
        </w:rPr>
      </w:pPr>
      <w:r w:rsidRPr="00BE5E65">
        <w:rPr>
          <w:rFonts w:cs="Leelawadee UI"/>
        </w:rPr>
        <w:t>Anexo 17 – arrendamientos</w:t>
      </w:r>
    </w:p>
    <w:p w14:paraId="380836FC" w14:textId="77777777" w:rsidR="0085151B" w:rsidRPr="00BE5E65" w:rsidRDefault="0085151B" w:rsidP="00732C19">
      <w:pPr>
        <w:tabs>
          <w:tab w:val="left" w:pos="284"/>
        </w:tabs>
        <w:ind w:left="340"/>
        <w:rPr>
          <w:rFonts w:cs="Leelawadee UI"/>
        </w:rPr>
      </w:pPr>
      <w:r w:rsidRPr="00BE5E65">
        <w:rPr>
          <w:rFonts w:cs="Leelawadee UI"/>
        </w:rPr>
        <w:t>Anexo 21 – cuentas por pagar</w:t>
      </w:r>
    </w:p>
    <w:p w14:paraId="2E32383E" w14:textId="77777777" w:rsidR="0085151B" w:rsidRPr="00BE5E65" w:rsidRDefault="0085151B" w:rsidP="00732C19">
      <w:pPr>
        <w:tabs>
          <w:tab w:val="left" w:pos="284"/>
        </w:tabs>
        <w:ind w:left="340"/>
        <w:rPr>
          <w:rFonts w:cs="Leelawadee UI"/>
        </w:rPr>
      </w:pPr>
      <w:r w:rsidRPr="00BE5E65">
        <w:rPr>
          <w:rFonts w:cs="Leelawadee UI"/>
        </w:rPr>
        <w:t>Anexo 22 – beneficios a empleados y plan de activos.</w:t>
      </w:r>
    </w:p>
    <w:p w14:paraId="57A45C11" w14:textId="77777777" w:rsidR="0085151B" w:rsidRPr="00BE5E65" w:rsidRDefault="0085151B" w:rsidP="00732C19">
      <w:pPr>
        <w:tabs>
          <w:tab w:val="left" w:pos="284"/>
        </w:tabs>
        <w:ind w:left="340"/>
        <w:rPr>
          <w:rFonts w:cs="Leelawadee UI"/>
        </w:rPr>
      </w:pPr>
      <w:r w:rsidRPr="00BE5E65">
        <w:rPr>
          <w:rFonts w:cs="Leelawadee UI"/>
        </w:rPr>
        <w:t>Anexo 23 – provisiones</w:t>
      </w:r>
    </w:p>
    <w:p w14:paraId="576CE532" w14:textId="77777777" w:rsidR="0085151B" w:rsidRPr="00BE5E65" w:rsidRDefault="0085151B" w:rsidP="00732C19">
      <w:pPr>
        <w:tabs>
          <w:tab w:val="left" w:pos="284"/>
        </w:tabs>
        <w:ind w:left="340"/>
        <w:rPr>
          <w:rFonts w:cs="Leelawadee UI"/>
        </w:rPr>
      </w:pPr>
      <w:r w:rsidRPr="00BE5E65">
        <w:rPr>
          <w:rFonts w:cs="Leelawadee UI"/>
        </w:rPr>
        <w:t>Anexo 24 – otros pasivos</w:t>
      </w:r>
    </w:p>
    <w:p w14:paraId="07A19405" w14:textId="77777777" w:rsidR="0085151B" w:rsidRPr="00BE5E65" w:rsidRDefault="0085151B" w:rsidP="00732C19">
      <w:pPr>
        <w:tabs>
          <w:tab w:val="left" w:pos="284"/>
        </w:tabs>
        <w:ind w:left="340"/>
        <w:rPr>
          <w:rFonts w:cs="Leelawadee UI"/>
        </w:rPr>
      </w:pPr>
      <w:r w:rsidRPr="00BE5E65">
        <w:rPr>
          <w:rFonts w:cs="Leelawadee UI"/>
        </w:rPr>
        <w:t>Anexo 25 – activos y pasivos contingentes</w:t>
      </w:r>
    </w:p>
    <w:p w14:paraId="5CB84A06" w14:textId="77777777" w:rsidR="0085151B" w:rsidRPr="00BE5E65" w:rsidRDefault="0085151B" w:rsidP="00732C19">
      <w:pPr>
        <w:tabs>
          <w:tab w:val="left" w:pos="284"/>
        </w:tabs>
        <w:ind w:left="340"/>
        <w:rPr>
          <w:rFonts w:cs="Leelawadee UI"/>
        </w:rPr>
      </w:pPr>
      <w:r w:rsidRPr="00BE5E65">
        <w:rPr>
          <w:rFonts w:cs="Leelawadee UI"/>
        </w:rPr>
        <w:t>Anexo 26 – cuentas de orden</w:t>
      </w:r>
    </w:p>
    <w:p w14:paraId="24FCA997" w14:textId="77777777" w:rsidR="0085151B" w:rsidRPr="00BE5E65" w:rsidRDefault="0085151B" w:rsidP="00732C19">
      <w:pPr>
        <w:tabs>
          <w:tab w:val="left" w:pos="284"/>
        </w:tabs>
        <w:ind w:left="340"/>
        <w:rPr>
          <w:rFonts w:cs="Leelawadee UI"/>
        </w:rPr>
      </w:pPr>
      <w:r w:rsidRPr="00BE5E65">
        <w:rPr>
          <w:rFonts w:cs="Leelawadee UI"/>
        </w:rPr>
        <w:t>Anexo 27 – patrimonio</w:t>
      </w:r>
    </w:p>
    <w:p w14:paraId="0C02BE6E" w14:textId="77777777" w:rsidR="0085151B" w:rsidRPr="00BE5E65" w:rsidRDefault="0085151B" w:rsidP="00732C19">
      <w:pPr>
        <w:tabs>
          <w:tab w:val="left" w:pos="284"/>
        </w:tabs>
        <w:ind w:left="340"/>
        <w:rPr>
          <w:rFonts w:cs="Leelawadee UI"/>
        </w:rPr>
      </w:pPr>
      <w:r w:rsidRPr="00BE5E65">
        <w:rPr>
          <w:rFonts w:cs="Leelawadee UI"/>
        </w:rPr>
        <w:t>Anexo 28 – Ingresos</w:t>
      </w:r>
    </w:p>
    <w:p w14:paraId="60503AC1" w14:textId="77777777" w:rsidR="0085151B" w:rsidRPr="00BE5E65" w:rsidRDefault="0085151B" w:rsidP="00732C19">
      <w:pPr>
        <w:tabs>
          <w:tab w:val="left" w:pos="284"/>
        </w:tabs>
        <w:ind w:left="340"/>
        <w:rPr>
          <w:rFonts w:cs="Leelawadee UI"/>
        </w:rPr>
      </w:pPr>
      <w:r w:rsidRPr="00BE5E65">
        <w:rPr>
          <w:rFonts w:cs="Leelawadee UI"/>
        </w:rPr>
        <w:t>Anexo 29 – gastos</w:t>
      </w:r>
    </w:p>
    <w:p w14:paraId="00EAF22E" w14:textId="77777777" w:rsidR="0085151B" w:rsidRPr="00BE5E65" w:rsidRDefault="0085151B" w:rsidP="00732C19">
      <w:pPr>
        <w:tabs>
          <w:tab w:val="left" w:pos="284"/>
        </w:tabs>
        <w:ind w:left="340"/>
        <w:rPr>
          <w:rFonts w:cs="Leelawadee UI"/>
        </w:rPr>
      </w:pPr>
      <w:r w:rsidRPr="00BE5E65">
        <w:rPr>
          <w:rFonts w:cs="Leelawadee UI"/>
        </w:rPr>
        <w:t>Anexo 30 – costo de ventas</w:t>
      </w:r>
    </w:p>
    <w:p w14:paraId="5059900C" w14:textId="77777777" w:rsidR="0085151B" w:rsidRDefault="0085151B" w:rsidP="00732C19">
      <w:pPr>
        <w:tabs>
          <w:tab w:val="left" w:pos="284"/>
        </w:tabs>
        <w:ind w:left="340"/>
        <w:rPr>
          <w:rFonts w:cs="Leelawadee UI"/>
        </w:rPr>
      </w:pPr>
      <w:r w:rsidRPr="00BE5E65">
        <w:rPr>
          <w:rFonts w:cs="Leelawadee UI"/>
        </w:rPr>
        <w:t>Anexo 32 – acuerdos de concesión</w:t>
      </w:r>
    </w:p>
    <w:p w14:paraId="6C713D8F" w14:textId="77777777" w:rsidR="002E1DDB" w:rsidRDefault="002E1DDB" w:rsidP="00732C19">
      <w:pPr>
        <w:tabs>
          <w:tab w:val="left" w:pos="284"/>
        </w:tabs>
        <w:ind w:left="340"/>
        <w:rPr>
          <w:rFonts w:cs="Leelawadee UI"/>
        </w:rPr>
      </w:pPr>
    </w:p>
    <w:p w14:paraId="00732FD5" w14:textId="77777777" w:rsidR="002E1DDB" w:rsidRDefault="002E1DDB" w:rsidP="00732C19">
      <w:pPr>
        <w:tabs>
          <w:tab w:val="left" w:pos="284"/>
        </w:tabs>
        <w:ind w:left="340"/>
        <w:rPr>
          <w:rFonts w:cs="Leelawadee UI"/>
        </w:rPr>
      </w:pPr>
    </w:p>
    <w:p w14:paraId="2CBDDF4A" w14:textId="77777777" w:rsidR="002E1DDB" w:rsidRDefault="002E1DDB" w:rsidP="00732C19">
      <w:pPr>
        <w:tabs>
          <w:tab w:val="left" w:pos="284"/>
        </w:tabs>
        <w:ind w:left="340"/>
        <w:rPr>
          <w:rFonts w:cs="Leelawadee UI"/>
        </w:rPr>
      </w:pPr>
    </w:p>
    <w:p w14:paraId="43EBC5CC" w14:textId="77777777" w:rsidR="0085151B" w:rsidRPr="00732C19" w:rsidRDefault="0085151B" w:rsidP="00AE70F2">
      <w:pPr>
        <w:pStyle w:val="Ttulo1"/>
      </w:pPr>
      <w:bookmarkStart w:id="90" w:name="_Toc104224562"/>
      <w:bookmarkStart w:id="91" w:name="_Toc104228550"/>
      <w:bookmarkStart w:id="92" w:name="_Toc104240928"/>
      <w:bookmarkStart w:id="93" w:name="_Toc104224563"/>
      <w:bookmarkStart w:id="94" w:name="_Toc104228551"/>
      <w:bookmarkStart w:id="95" w:name="_Toc104240929"/>
      <w:bookmarkStart w:id="96" w:name="_Toc216192939"/>
      <w:bookmarkStart w:id="97" w:name="_Toc218024434"/>
      <w:bookmarkEnd w:id="90"/>
      <w:bookmarkEnd w:id="91"/>
      <w:bookmarkEnd w:id="92"/>
      <w:bookmarkEnd w:id="93"/>
      <w:bookmarkEnd w:id="94"/>
      <w:bookmarkEnd w:id="95"/>
      <w:r w:rsidRPr="00732C19">
        <w:lastRenderedPageBreak/>
        <w:t>POLITICAS CONTABLES</w:t>
      </w:r>
      <w:bookmarkEnd w:id="96"/>
      <w:bookmarkEnd w:id="97"/>
    </w:p>
    <w:p w14:paraId="47100843" w14:textId="77777777" w:rsidR="0085151B" w:rsidRDefault="0085151B" w:rsidP="00732C19">
      <w:pPr>
        <w:rPr>
          <w:rFonts w:cs="Leelawadee UI"/>
          <w:spacing w:val="-1"/>
        </w:rPr>
      </w:pPr>
    </w:p>
    <w:p w14:paraId="4D19D46C" w14:textId="77777777" w:rsidR="0085151B" w:rsidRPr="00BE5E65" w:rsidRDefault="0085151B" w:rsidP="00732C19">
      <w:pPr>
        <w:rPr>
          <w:rFonts w:cs="Leelawadee UI"/>
        </w:rPr>
      </w:pPr>
      <w:r w:rsidRPr="00BE5E65">
        <w:rPr>
          <w:rFonts w:cs="Leelawadee UI"/>
          <w:spacing w:val="-1"/>
        </w:rPr>
        <w:t>C</w:t>
      </w:r>
      <w:r w:rsidRPr="00BE5E65">
        <w:rPr>
          <w:rFonts w:cs="Leelawadee UI"/>
        </w:rPr>
        <w:t>on</w:t>
      </w:r>
      <w:r w:rsidRPr="00BE5E65">
        <w:rPr>
          <w:rFonts w:cs="Leelawadee UI"/>
          <w:spacing w:val="2"/>
        </w:rPr>
        <w:t xml:space="preserve"> </w:t>
      </w:r>
      <w:r w:rsidRPr="00BE5E65">
        <w:rPr>
          <w:rFonts w:cs="Leelawadee UI"/>
          <w:spacing w:val="-1"/>
        </w:rPr>
        <w:t>l</w:t>
      </w:r>
      <w:r w:rsidRPr="00BE5E65">
        <w:rPr>
          <w:rFonts w:cs="Leelawadee UI"/>
        </w:rPr>
        <w:t>as</w:t>
      </w:r>
      <w:r w:rsidRPr="00BE5E65">
        <w:rPr>
          <w:rFonts w:cs="Leelawadee UI"/>
          <w:spacing w:val="3"/>
        </w:rPr>
        <w:t xml:space="preserve"> </w:t>
      </w:r>
      <w:r w:rsidRPr="00BE5E65">
        <w:rPr>
          <w:rFonts w:cs="Leelawadee UI"/>
        </w:rPr>
        <w:t>p</w:t>
      </w:r>
      <w:r w:rsidRPr="00BE5E65">
        <w:rPr>
          <w:rFonts w:cs="Leelawadee UI"/>
          <w:spacing w:val="-1"/>
        </w:rPr>
        <w:t>o</w:t>
      </w:r>
      <w:r w:rsidRPr="00BE5E65">
        <w:rPr>
          <w:rFonts w:cs="Leelawadee UI"/>
          <w:spacing w:val="1"/>
        </w:rPr>
        <w:t>l</w:t>
      </w:r>
      <w:r w:rsidRPr="00BE5E65">
        <w:rPr>
          <w:rFonts w:cs="Leelawadee UI"/>
          <w:spacing w:val="-4"/>
        </w:rPr>
        <w:t>í</w:t>
      </w:r>
      <w:r w:rsidRPr="00BE5E65">
        <w:rPr>
          <w:rFonts w:cs="Leelawadee UI"/>
          <w:spacing w:val="1"/>
        </w:rPr>
        <w:t>t</w:t>
      </w:r>
      <w:r w:rsidRPr="00BE5E65">
        <w:rPr>
          <w:rFonts w:cs="Leelawadee UI"/>
          <w:spacing w:val="-1"/>
        </w:rPr>
        <w:t>i</w:t>
      </w:r>
      <w:r w:rsidRPr="00BE5E65">
        <w:rPr>
          <w:rFonts w:cs="Leelawadee UI"/>
        </w:rPr>
        <w:t>cas</w:t>
      </w:r>
      <w:r w:rsidRPr="00BE5E65">
        <w:rPr>
          <w:rFonts w:cs="Leelawadee UI"/>
          <w:spacing w:val="3"/>
        </w:rPr>
        <w:t xml:space="preserve"> </w:t>
      </w:r>
      <w:r w:rsidRPr="00BE5E65">
        <w:rPr>
          <w:rFonts w:cs="Leelawadee UI"/>
        </w:rPr>
        <w:t>contables</w:t>
      </w:r>
      <w:r w:rsidRPr="00BE5E65">
        <w:rPr>
          <w:rFonts w:cs="Leelawadee UI"/>
          <w:spacing w:val="2"/>
        </w:rPr>
        <w:t xml:space="preserve"> </w:t>
      </w:r>
      <w:r w:rsidRPr="00BE5E65">
        <w:rPr>
          <w:rFonts w:cs="Leelawadee UI"/>
        </w:rPr>
        <w:t>se</w:t>
      </w:r>
      <w:r w:rsidRPr="00BE5E65">
        <w:rPr>
          <w:rFonts w:cs="Leelawadee UI"/>
          <w:spacing w:val="3"/>
        </w:rPr>
        <w:t xml:space="preserve"> </w:t>
      </w:r>
      <w:r w:rsidRPr="00BE5E65">
        <w:rPr>
          <w:rFonts w:cs="Leelawadee UI"/>
        </w:rPr>
        <w:t>b</w:t>
      </w:r>
      <w:r w:rsidRPr="00BE5E65">
        <w:rPr>
          <w:rFonts w:cs="Leelawadee UI"/>
          <w:spacing w:val="-1"/>
        </w:rPr>
        <w:t>u</w:t>
      </w:r>
      <w:r w:rsidRPr="00BE5E65">
        <w:rPr>
          <w:rFonts w:cs="Leelawadee UI"/>
        </w:rPr>
        <w:t xml:space="preserve">sca </w:t>
      </w:r>
      <w:r w:rsidRPr="00BE5E65">
        <w:rPr>
          <w:rFonts w:cs="Leelawadee UI"/>
          <w:spacing w:val="2"/>
        </w:rPr>
        <w:t>g</w:t>
      </w:r>
      <w:r w:rsidRPr="00BE5E65">
        <w:rPr>
          <w:rFonts w:cs="Leelawadee UI"/>
          <w:spacing w:val="-3"/>
        </w:rPr>
        <w:t>a</w:t>
      </w:r>
      <w:r w:rsidRPr="00BE5E65">
        <w:rPr>
          <w:rFonts w:cs="Leelawadee UI"/>
          <w:spacing w:val="1"/>
        </w:rPr>
        <w:t>r</w:t>
      </w:r>
      <w:r w:rsidRPr="00BE5E65">
        <w:rPr>
          <w:rFonts w:cs="Leelawadee UI"/>
        </w:rPr>
        <w:t>a</w:t>
      </w:r>
      <w:r w:rsidRPr="00BE5E65">
        <w:rPr>
          <w:rFonts w:cs="Leelawadee UI"/>
          <w:spacing w:val="-1"/>
        </w:rPr>
        <w:t>nti</w:t>
      </w:r>
      <w:r w:rsidRPr="00BE5E65">
        <w:rPr>
          <w:rFonts w:cs="Leelawadee UI"/>
          <w:spacing w:val="-2"/>
        </w:rPr>
        <w:t>z</w:t>
      </w:r>
      <w:r w:rsidRPr="00BE5E65">
        <w:rPr>
          <w:rFonts w:cs="Leelawadee UI"/>
        </w:rPr>
        <w:t>ar</w:t>
      </w:r>
      <w:r w:rsidRPr="00BE5E65">
        <w:rPr>
          <w:rFonts w:cs="Leelawadee UI"/>
          <w:spacing w:val="3"/>
        </w:rPr>
        <w:t xml:space="preserve"> </w:t>
      </w:r>
      <w:r w:rsidRPr="00BE5E65">
        <w:rPr>
          <w:rFonts w:cs="Leelawadee UI"/>
          <w:spacing w:val="2"/>
        </w:rPr>
        <w:t>q</w:t>
      </w:r>
      <w:r w:rsidRPr="00BE5E65">
        <w:rPr>
          <w:rFonts w:cs="Leelawadee UI"/>
        </w:rPr>
        <w:t>ue</w:t>
      </w:r>
      <w:r w:rsidRPr="00BE5E65">
        <w:rPr>
          <w:rFonts w:cs="Leelawadee UI"/>
          <w:spacing w:val="2"/>
        </w:rPr>
        <w:t xml:space="preserve"> </w:t>
      </w:r>
      <w:r w:rsidRPr="00BE5E65">
        <w:rPr>
          <w:rFonts w:cs="Leelawadee UI"/>
          <w:spacing w:val="-1"/>
        </w:rPr>
        <w:t>l</w:t>
      </w:r>
      <w:r w:rsidRPr="00BE5E65">
        <w:rPr>
          <w:rFonts w:cs="Leelawadee UI"/>
        </w:rPr>
        <w:t>a</w:t>
      </w:r>
      <w:r w:rsidRPr="00BE5E65">
        <w:rPr>
          <w:rFonts w:cs="Leelawadee UI"/>
          <w:spacing w:val="3"/>
        </w:rPr>
        <w:t xml:space="preserve"> </w:t>
      </w:r>
      <w:r w:rsidRPr="00BE5E65">
        <w:rPr>
          <w:rFonts w:cs="Leelawadee UI"/>
          <w:spacing w:val="1"/>
        </w:rPr>
        <w:t>t</w:t>
      </w:r>
      <w:r w:rsidRPr="00BE5E65">
        <w:rPr>
          <w:rFonts w:cs="Leelawadee UI"/>
        </w:rPr>
        <w:t>ota</w:t>
      </w:r>
      <w:r w:rsidRPr="00BE5E65">
        <w:rPr>
          <w:rFonts w:cs="Leelawadee UI"/>
          <w:spacing w:val="-1"/>
        </w:rPr>
        <w:t>li</w:t>
      </w:r>
      <w:r w:rsidRPr="00BE5E65">
        <w:rPr>
          <w:rFonts w:cs="Leelawadee UI"/>
        </w:rPr>
        <w:t>d</w:t>
      </w:r>
      <w:r w:rsidRPr="00BE5E65">
        <w:rPr>
          <w:rFonts w:cs="Leelawadee UI"/>
          <w:spacing w:val="-1"/>
        </w:rPr>
        <w:t>a</w:t>
      </w:r>
      <w:r w:rsidRPr="00BE5E65">
        <w:rPr>
          <w:rFonts w:cs="Leelawadee UI"/>
        </w:rPr>
        <w:t>d</w:t>
      </w:r>
      <w:r w:rsidRPr="00BE5E65">
        <w:rPr>
          <w:rFonts w:cs="Leelawadee UI"/>
          <w:spacing w:val="3"/>
        </w:rPr>
        <w:t xml:space="preserve"> </w:t>
      </w:r>
      <w:r w:rsidRPr="00BE5E65">
        <w:rPr>
          <w:rFonts w:cs="Leelawadee UI"/>
        </w:rPr>
        <w:t xml:space="preserve">de </w:t>
      </w:r>
      <w:r w:rsidRPr="00BE5E65">
        <w:rPr>
          <w:rFonts w:cs="Leelawadee UI"/>
          <w:spacing w:val="-1"/>
        </w:rPr>
        <w:t>l</w:t>
      </w:r>
      <w:r w:rsidRPr="00BE5E65">
        <w:rPr>
          <w:rFonts w:cs="Leelawadee UI"/>
        </w:rPr>
        <w:t>as</w:t>
      </w:r>
      <w:r w:rsidRPr="00BE5E65">
        <w:rPr>
          <w:rFonts w:cs="Leelawadee UI"/>
          <w:spacing w:val="3"/>
        </w:rPr>
        <w:t xml:space="preserve"> </w:t>
      </w:r>
      <w:r w:rsidRPr="00BE5E65">
        <w:rPr>
          <w:rFonts w:cs="Leelawadee UI"/>
        </w:rPr>
        <w:t>o</w:t>
      </w:r>
      <w:r w:rsidRPr="00BE5E65">
        <w:rPr>
          <w:rFonts w:cs="Leelawadee UI"/>
          <w:spacing w:val="-1"/>
        </w:rPr>
        <w:t>p</w:t>
      </w:r>
      <w:r w:rsidRPr="00BE5E65">
        <w:rPr>
          <w:rFonts w:cs="Leelawadee UI"/>
        </w:rPr>
        <w:t>erac</w:t>
      </w:r>
      <w:r w:rsidRPr="00BE5E65">
        <w:rPr>
          <w:rFonts w:cs="Leelawadee UI"/>
          <w:spacing w:val="-1"/>
        </w:rPr>
        <w:t>i</w:t>
      </w:r>
      <w:r w:rsidRPr="00BE5E65">
        <w:rPr>
          <w:rFonts w:cs="Leelawadee UI"/>
        </w:rPr>
        <w:t>o</w:t>
      </w:r>
      <w:r w:rsidRPr="00BE5E65">
        <w:rPr>
          <w:rFonts w:cs="Leelawadee UI"/>
          <w:spacing w:val="-1"/>
        </w:rPr>
        <w:t>n</w:t>
      </w:r>
      <w:r w:rsidRPr="00BE5E65">
        <w:rPr>
          <w:rFonts w:cs="Leelawadee UI"/>
        </w:rPr>
        <w:t xml:space="preserve">es </w:t>
      </w:r>
      <w:r w:rsidRPr="00BE5E65">
        <w:rPr>
          <w:rFonts w:cs="Leelawadee UI"/>
          <w:spacing w:val="-1"/>
        </w:rPr>
        <w:t>ll</w:t>
      </w:r>
      <w:r w:rsidRPr="00BE5E65">
        <w:rPr>
          <w:rFonts w:cs="Leelawadee UI"/>
          <w:spacing w:val="2"/>
        </w:rPr>
        <w:t>e</w:t>
      </w:r>
      <w:r w:rsidRPr="00BE5E65">
        <w:rPr>
          <w:rFonts w:cs="Leelawadee UI"/>
          <w:spacing w:val="-2"/>
        </w:rPr>
        <w:t>v</w:t>
      </w:r>
      <w:r w:rsidRPr="00BE5E65">
        <w:rPr>
          <w:rFonts w:cs="Leelawadee UI"/>
        </w:rPr>
        <w:t>a</w:t>
      </w:r>
      <w:r w:rsidRPr="00BE5E65">
        <w:rPr>
          <w:rFonts w:cs="Leelawadee UI"/>
          <w:spacing w:val="-1"/>
        </w:rPr>
        <w:t>d</w:t>
      </w:r>
      <w:r w:rsidRPr="00BE5E65">
        <w:rPr>
          <w:rFonts w:cs="Leelawadee UI"/>
        </w:rPr>
        <w:t>as</w:t>
      </w:r>
      <w:r w:rsidRPr="00BE5E65">
        <w:rPr>
          <w:rFonts w:cs="Leelawadee UI"/>
          <w:spacing w:val="4"/>
        </w:rPr>
        <w:t xml:space="preserve"> </w:t>
      </w:r>
      <w:r w:rsidRPr="00BE5E65">
        <w:rPr>
          <w:rFonts w:cs="Leelawadee UI"/>
        </w:rPr>
        <w:t>a</w:t>
      </w:r>
      <w:r w:rsidRPr="00BE5E65">
        <w:rPr>
          <w:rFonts w:cs="Leelawadee UI"/>
          <w:spacing w:val="4"/>
        </w:rPr>
        <w:t xml:space="preserve"> </w:t>
      </w:r>
      <w:r w:rsidRPr="00BE5E65">
        <w:rPr>
          <w:rFonts w:cs="Leelawadee UI"/>
        </w:rPr>
        <w:t>ca</w:t>
      </w:r>
      <w:r w:rsidRPr="00BE5E65">
        <w:rPr>
          <w:rFonts w:cs="Leelawadee UI"/>
          <w:spacing w:val="-1"/>
        </w:rPr>
        <w:t>b</w:t>
      </w:r>
      <w:r w:rsidRPr="00BE5E65">
        <w:rPr>
          <w:rFonts w:cs="Leelawadee UI"/>
        </w:rPr>
        <w:t>o</w:t>
      </w:r>
      <w:r w:rsidRPr="00BE5E65">
        <w:rPr>
          <w:rFonts w:cs="Leelawadee UI"/>
          <w:spacing w:val="4"/>
        </w:rPr>
        <w:t xml:space="preserve"> </w:t>
      </w:r>
      <w:r w:rsidRPr="00BE5E65">
        <w:rPr>
          <w:rFonts w:cs="Leelawadee UI"/>
        </w:rPr>
        <w:t>p</w:t>
      </w:r>
      <w:r w:rsidRPr="00BE5E65">
        <w:rPr>
          <w:rFonts w:cs="Leelawadee UI"/>
          <w:spacing w:val="-1"/>
        </w:rPr>
        <w:t>o</w:t>
      </w:r>
      <w:r w:rsidRPr="00BE5E65">
        <w:rPr>
          <w:rFonts w:cs="Leelawadee UI"/>
        </w:rPr>
        <w:t>r</w:t>
      </w:r>
      <w:r w:rsidRPr="00BE5E65">
        <w:rPr>
          <w:rFonts w:cs="Leelawadee UI"/>
          <w:spacing w:val="5"/>
        </w:rPr>
        <w:t xml:space="preserve"> </w:t>
      </w:r>
      <w:r w:rsidRPr="00BE5E65">
        <w:rPr>
          <w:rFonts w:cs="Leelawadee UI"/>
        </w:rPr>
        <w:t>Parques Nacionales Naturales de Colombia,</w:t>
      </w:r>
      <w:r w:rsidRPr="00BE5E65">
        <w:rPr>
          <w:rFonts w:cs="Leelawadee UI"/>
          <w:spacing w:val="5"/>
        </w:rPr>
        <w:t xml:space="preserve"> </w:t>
      </w:r>
      <w:r w:rsidRPr="00BE5E65">
        <w:rPr>
          <w:rFonts w:cs="Leelawadee UI"/>
        </w:rPr>
        <w:t>se</w:t>
      </w:r>
      <w:r w:rsidRPr="00BE5E65">
        <w:rPr>
          <w:rFonts w:cs="Leelawadee UI"/>
          <w:spacing w:val="-1"/>
        </w:rPr>
        <w:t>a</w:t>
      </w:r>
      <w:r w:rsidRPr="00BE5E65">
        <w:rPr>
          <w:rFonts w:cs="Leelawadee UI"/>
        </w:rPr>
        <w:t>n</w:t>
      </w:r>
      <w:r w:rsidRPr="00BE5E65">
        <w:rPr>
          <w:rFonts w:cs="Leelawadee UI"/>
          <w:spacing w:val="4"/>
        </w:rPr>
        <w:t xml:space="preserve"> </w:t>
      </w:r>
      <w:r w:rsidRPr="00BE5E65">
        <w:rPr>
          <w:rFonts w:cs="Leelawadee UI"/>
          <w:spacing w:val="1"/>
        </w:rPr>
        <w:t>r</w:t>
      </w:r>
      <w:r w:rsidRPr="00BE5E65">
        <w:rPr>
          <w:rFonts w:cs="Leelawadee UI"/>
          <w:spacing w:val="-3"/>
        </w:rPr>
        <w:t>e</w:t>
      </w:r>
      <w:r w:rsidRPr="00BE5E65">
        <w:rPr>
          <w:rFonts w:cs="Leelawadee UI"/>
          <w:spacing w:val="2"/>
        </w:rPr>
        <w:t>g</w:t>
      </w:r>
      <w:r w:rsidRPr="00BE5E65">
        <w:rPr>
          <w:rFonts w:cs="Leelawadee UI"/>
          <w:spacing w:val="-1"/>
        </w:rPr>
        <w:t>i</w:t>
      </w:r>
      <w:r w:rsidRPr="00BE5E65">
        <w:rPr>
          <w:rFonts w:cs="Leelawadee UI"/>
          <w:spacing w:val="-2"/>
        </w:rPr>
        <w:t>s</w:t>
      </w:r>
      <w:r w:rsidRPr="00BE5E65">
        <w:rPr>
          <w:rFonts w:cs="Leelawadee UI"/>
          <w:spacing w:val="1"/>
        </w:rPr>
        <w:t>tr</w:t>
      </w:r>
      <w:r w:rsidRPr="00BE5E65">
        <w:rPr>
          <w:rFonts w:cs="Leelawadee UI"/>
          <w:spacing w:val="-3"/>
        </w:rPr>
        <w:t>a</w:t>
      </w:r>
      <w:r w:rsidRPr="00BE5E65">
        <w:rPr>
          <w:rFonts w:cs="Leelawadee UI"/>
        </w:rPr>
        <w:t>d</w:t>
      </w:r>
      <w:r w:rsidRPr="00BE5E65">
        <w:rPr>
          <w:rFonts w:cs="Leelawadee UI"/>
          <w:spacing w:val="-1"/>
        </w:rPr>
        <w:t>a</w:t>
      </w:r>
      <w:r w:rsidRPr="00BE5E65">
        <w:rPr>
          <w:rFonts w:cs="Leelawadee UI"/>
        </w:rPr>
        <w:t>s</w:t>
      </w:r>
      <w:r w:rsidRPr="00BE5E65">
        <w:rPr>
          <w:rFonts w:cs="Leelawadee UI"/>
          <w:spacing w:val="4"/>
        </w:rPr>
        <w:t xml:space="preserve"> </w:t>
      </w:r>
      <w:r w:rsidRPr="00BE5E65">
        <w:rPr>
          <w:rFonts w:cs="Leelawadee UI"/>
        </w:rPr>
        <w:t>en</w:t>
      </w:r>
      <w:r w:rsidRPr="00BE5E65">
        <w:rPr>
          <w:rFonts w:cs="Leelawadee UI"/>
          <w:spacing w:val="3"/>
        </w:rPr>
        <w:t xml:space="preserve"> </w:t>
      </w:r>
      <w:r w:rsidRPr="00BE5E65">
        <w:rPr>
          <w:rFonts w:cs="Leelawadee UI"/>
        </w:rPr>
        <w:t>el</w:t>
      </w:r>
      <w:r w:rsidRPr="00BE5E65">
        <w:rPr>
          <w:rFonts w:cs="Leelawadee UI"/>
          <w:spacing w:val="3"/>
        </w:rPr>
        <w:t xml:space="preserve"> </w:t>
      </w:r>
      <w:r w:rsidRPr="00BE5E65">
        <w:rPr>
          <w:rFonts w:cs="Leelawadee UI"/>
        </w:rPr>
        <w:t>proceso</w:t>
      </w:r>
      <w:r w:rsidRPr="00BE5E65">
        <w:rPr>
          <w:rFonts w:cs="Leelawadee UI"/>
          <w:spacing w:val="3"/>
        </w:rPr>
        <w:t xml:space="preserve"> </w:t>
      </w:r>
      <w:r w:rsidRPr="00BE5E65">
        <w:rPr>
          <w:rFonts w:cs="Leelawadee UI"/>
        </w:rPr>
        <w:t>co</w:t>
      </w:r>
      <w:r w:rsidRPr="00BE5E65">
        <w:rPr>
          <w:rFonts w:cs="Leelawadee UI"/>
          <w:spacing w:val="-3"/>
        </w:rPr>
        <w:t>n</w:t>
      </w:r>
      <w:r w:rsidRPr="00BE5E65">
        <w:rPr>
          <w:rFonts w:cs="Leelawadee UI"/>
          <w:spacing w:val="-1"/>
        </w:rPr>
        <w:t>t</w:t>
      </w:r>
      <w:r w:rsidRPr="00BE5E65">
        <w:rPr>
          <w:rFonts w:cs="Leelawadee UI"/>
        </w:rPr>
        <w:t>a</w:t>
      </w:r>
      <w:r w:rsidRPr="00BE5E65">
        <w:rPr>
          <w:rFonts w:cs="Leelawadee UI"/>
          <w:spacing w:val="-1"/>
        </w:rPr>
        <w:t>bl</w:t>
      </w:r>
      <w:r w:rsidRPr="00BE5E65">
        <w:rPr>
          <w:rFonts w:cs="Leelawadee UI"/>
        </w:rPr>
        <w:t>e, con el fin de reconocer, medir, revelar y presentar sus hechos económicos, de acuerdo con el marco normativo para entidades de gobierno, para que la información contable de la entidad cumpla con los principios consagrados en el Marco Conceptual de la Resolución 533 de 2015 y sus modificaciones.</w:t>
      </w:r>
    </w:p>
    <w:p w14:paraId="72F70427" w14:textId="77777777" w:rsidR="0085151B" w:rsidRDefault="0085151B" w:rsidP="00732C19">
      <w:pPr>
        <w:rPr>
          <w:rFonts w:cs="Leelawadee UI"/>
          <w:spacing w:val="-1"/>
        </w:rPr>
      </w:pPr>
    </w:p>
    <w:p w14:paraId="096752F8" w14:textId="77777777" w:rsidR="0085151B" w:rsidRDefault="0085151B" w:rsidP="00732C19">
      <w:pPr>
        <w:rPr>
          <w:rFonts w:cs="Leelawadee UI"/>
          <w:spacing w:val="-1"/>
        </w:rPr>
      </w:pPr>
      <w:r w:rsidRPr="00BE5E65">
        <w:rPr>
          <w:rFonts w:cs="Leelawadee UI"/>
          <w:spacing w:val="-1"/>
        </w:rPr>
        <w:t>A continuación, se presentan las Políticas Contables bajo las normas para el Reconocimiento, Medición, Revelación y Presentación de Hechos Económicos aplicables a Parques Nacionales Naturales de Colombia, para cada una de las partidas de sus estados financieros:</w:t>
      </w:r>
    </w:p>
    <w:p w14:paraId="5BE69EE0" w14:textId="77777777" w:rsidR="0085151B" w:rsidRDefault="0085151B" w:rsidP="00732C19">
      <w:pPr>
        <w:rPr>
          <w:rFonts w:cs="Leelawadee UI"/>
          <w:spacing w:val="-1"/>
        </w:rPr>
      </w:pPr>
    </w:p>
    <w:p w14:paraId="2FAAED31" w14:textId="77777777" w:rsidR="0085151B" w:rsidRPr="00732C19" w:rsidRDefault="0085151B" w:rsidP="00732C19">
      <w:pPr>
        <w:pStyle w:val="Ttulo2"/>
      </w:pPr>
      <w:bookmarkStart w:id="98" w:name="_Toc518374962"/>
      <w:bookmarkStart w:id="99" w:name="_Toc216192940"/>
      <w:bookmarkStart w:id="100" w:name="_Toc218024435"/>
      <w:r w:rsidRPr="00732C19">
        <w:t>EFECTIVO Y EQUIVALENTES AL EFECTIVO</w:t>
      </w:r>
      <w:bookmarkEnd w:id="98"/>
      <w:bookmarkEnd w:id="99"/>
      <w:bookmarkEnd w:id="100"/>
    </w:p>
    <w:p w14:paraId="4B5A39EE" w14:textId="77777777" w:rsidR="0085151B" w:rsidRPr="00A31946" w:rsidRDefault="0085151B" w:rsidP="00732C19">
      <w:pPr>
        <w:rPr>
          <w:rFonts w:cs="Leelawadee UI"/>
          <w:spacing w:val="-1"/>
        </w:rPr>
      </w:pPr>
    </w:p>
    <w:p w14:paraId="5F6D4417" w14:textId="177D428D" w:rsidR="0085151B" w:rsidRPr="00732C19" w:rsidRDefault="00732C19" w:rsidP="00732C19">
      <w:pPr>
        <w:pStyle w:val="Ttulo3"/>
        <w:rPr>
          <w:rFonts w:cs="Leelawadee UI"/>
          <w:szCs w:val="24"/>
        </w:rPr>
      </w:pPr>
      <w:bookmarkStart w:id="101" w:name="_Toc218024436"/>
      <w:r w:rsidRPr="00732C19">
        <w:rPr>
          <w:rFonts w:cs="Leelawadee UI"/>
          <w:szCs w:val="24"/>
        </w:rPr>
        <w:t>Objetivo</w:t>
      </w:r>
      <w:bookmarkEnd w:id="101"/>
      <w:r w:rsidRPr="00732C19">
        <w:rPr>
          <w:rFonts w:cs="Leelawadee UI"/>
          <w:szCs w:val="24"/>
        </w:rPr>
        <w:t xml:space="preserve"> </w:t>
      </w:r>
    </w:p>
    <w:p w14:paraId="7DD9FE05" w14:textId="77777777" w:rsidR="0085151B" w:rsidRDefault="0085151B" w:rsidP="00732C19">
      <w:pPr>
        <w:rPr>
          <w:rFonts w:cs="Leelawadee UI"/>
          <w:spacing w:val="-1"/>
        </w:rPr>
      </w:pPr>
    </w:p>
    <w:p w14:paraId="2EF2F396" w14:textId="77777777" w:rsidR="0085151B" w:rsidRDefault="0085151B" w:rsidP="00732C19">
      <w:pPr>
        <w:rPr>
          <w:rFonts w:cs="Leelawadee UI"/>
          <w:spacing w:val="-1"/>
        </w:rPr>
      </w:pPr>
      <w:r w:rsidRPr="00BE5E65">
        <w:rPr>
          <w:rFonts w:cs="Leelawadee UI"/>
          <w:spacing w:val="-1"/>
        </w:rPr>
        <w:t xml:space="preserve">El objetivo de esta política contable es definir los criterios para el reconocimiento, medición y revelación de las cuentas referentes al efectivo y equivalentes al efectivo, de acuerdo con el Marco Normativo para entidades de gobierno. </w:t>
      </w:r>
    </w:p>
    <w:p w14:paraId="39779F61" w14:textId="77777777" w:rsidR="0085151B" w:rsidRPr="00BE5E65" w:rsidRDefault="0085151B" w:rsidP="00732C19">
      <w:pPr>
        <w:rPr>
          <w:rFonts w:cs="Leelawadee UI"/>
          <w:spacing w:val="-1"/>
        </w:rPr>
      </w:pPr>
    </w:p>
    <w:p w14:paraId="3D2A1691" w14:textId="589EABC9" w:rsidR="0085151B" w:rsidRPr="00732C19" w:rsidRDefault="00732C19" w:rsidP="00732C19">
      <w:pPr>
        <w:pStyle w:val="Ttulo3"/>
        <w:rPr>
          <w:rFonts w:cs="Leelawadee UI"/>
          <w:szCs w:val="24"/>
        </w:rPr>
      </w:pPr>
      <w:bookmarkStart w:id="102" w:name="_Toc218024437"/>
      <w:r w:rsidRPr="00732C19">
        <w:rPr>
          <w:rFonts w:cs="Leelawadee UI"/>
          <w:szCs w:val="24"/>
        </w:rPr>
        <w:t>Alcance</w:t>
      </w:r>
      <w:bookmarkEnd w:id="102"/>
    </w:p>
    <w:p w14:paraId="12B099B6" w14:textId="77777777" w:rsidR="0085151B" w:rsidRDefault="0085151B" w:rsidP="00732C19">
      <w:pPr>
        <w:rPr>
          <w:rFonts w:cs="Leelawadee UI"/>
          <w:spacing w:val="-1"/>
        </w:rPr>
      </w:pPr>
    </w:p>
    <w:p w14:paraId="1C059736" w14:textId="77777777" w:rsidR="0085151B" w:rsidRDefault="0085151B" w:rsidP="00732C19">
      <w:pPr>
        <w:rPr>
          <w:rFonts w:cs="Leelawadee UI"/>
          <w:spacing w:val="-1"/>
        </w:rPr>
      </w:pPr>
      <w:r w:rsidRPr="00BE5E65">
        <w:rPr>
          <w:rFonts w:cs="Leelawadee UI"/>
          <w:spacing w:val="-1"/>
        </w:rPr>
        <w:t>Bajo esta denominación se agrupan las cuentas que representan los recursos de liquidez inmediata en caja, cuentas corrientes, cuentas de ahorro y fondos que están disponibles para el desarrollo de las actividades de la entidad; se incluye también las inversiones a corto plazo de alta liquidez que son fácilmente convertibles en efectivo que se mantienen para cumplir con los compromisos de pago a corto plazo más que para propósitos de inversión -dichas inversiones están sujetas a un riesgo poco significativo sobre cambios en su valor- así como los fondos en efectivo y equivalentes al efectivo que no están disponibles para su uso inmediato por parte de la entidad.</w:t>
      </w:r>
    </w:p>
    <w:p w14:paraId="1D86C005" w14:textId="77777777" w:rsidR="0085151B" w:rsidRPr="00BE5E65" w:rsidRDefault="0085151B" w:rsidP="00732C19">
      <w:pPr>
        <w:rPr>
          <w:rFonts w:cs="Leelawadee UI"/>
          <w:spacing w:val="-1"/>
        </w:rPr>
      </w:pPr>
    </w:p>
    <w:p w14:paraId="5C3FCBE3" w14:textId="77777777" w:rsidR="0085151B" w:rsidRDefault="0085151B" w:rsidP="00732C19">
      <w:pPr>
        <w:rPr>
          <w:rFonts w:cs="Leelawadee UI"/>
          <w:spacing w:val="-1"/>
        </w:rPr>
      </w:pPr>
      <w:r w:rsidRPr="00BE5E65">
        <w:rPr>
          <w:rFonts w:cs="Leelawadee UI"/>
          <w:spacing w:val="-1"/>
        </w:rPr>
        <w:t>A continuación, se presentan las partidas que la conforman:</w:t>
      </w:r>
    </w:p>
    <w:p w14:paraId="167DA03B" w14:textId="77777777" w:rsidR="0085151B" w:rsidRDefault="0085151B" w:rsidP="00732C19">
      <w:pPr>
        <w:ind w:left="340"/>
        <w:rPr>
          <w:rFonts w:cs="Leelawadee UI"/>
          <w:spacing w:val="-1"/>
        </w:rPr>
      </w:pPr>
    </w:p>
    <w:p w14:paraId="6C78A5F6" w14:textId="77777777" w:rsidR="0085151B" w:rsidRPr="00BE5E65" w:rsidRDefault="0085151B" w:rsidP="00732C19">
      <w:pPr>
        <w:ind w:left="340"/>
        <w:rPr>
          <w:rFonts w:cs="Leelawadee UI"/>
        </w:rPr>
      </w:pPr>
      <w:r w:rsidRPr="00BE5E65">
        <w:rPr>
          <w:rFonts w:cs="Leelawadee UI"/>
          <w:b/>
          <w:bCs/>
        </w:rPr>
        <w:t>Caja menor:</w:t>
      </w:r>
      <w:r w:rsidRPr="00BE5E65">
        <w:rPr>
          <w:rFonts w:cs="Leelawadee UI"/>
        </w:rPr>
        <w:t xml:space="preserve"> Representa el valor de los fondos en efectivo de disponibilidad inmediata. </w:t>
      </w:r>
    </w:p>
    <w:p w14:paraId="6B83C6D9" w14:textId="77777777" w:rsidR="0085151B" w:rsidRPr="00BE5E65" w:rsidRDefault="0085151B" w:rsidP="00732C19">
      <w:pPr>
        <w:ind w:left="340"/>
        <w:rPr>
          <w:rFonts w:cs="Leelawadee UI"/>
        </w:rPr>
      </w:pPr>
      <w:r w:rsidRPr="00BE5E65">
        <w:rPr>
          <w:rFonts w:cs="Leelawadee UI"/>
          <w:b/>
          <w:bCs/>
        </w:rPr>
        <w:t>Depósitos en instituciones financieras</w:t>
      </w:r>
      <w:r w:rsidRPr="00BE5E65">
        <w:rPr>
          <w:rFonts w:cs="Leelawadee UI"/>
        </w:rPr>
        <w:t>: Corresponde a los saldos disponibles en las cuentas corrientes y de ahorro.</w:t>
      </w:r>
    </w:p>
    <w:p w14:paraId="39707608" w14:textId="77777777" w:rsidR="0085151B" w:rsidRDefault="0085151B" w:rsidP="00732C19">
      <w:pPr>
        <w:ind w:left="340"/>
        <w:rPr>
          <w:rFonts w:cs="Leelawadee UI"/>
        </w:rPr>
      </w:pPr>
      <w:r w:rsidRPr="00BE5E65">
        <w:rPr>
          <w:rFonts w:cs="Leelawadee UI"/>
          <w:b/>
          <w:bCs/>
        </w:rPr>
        <w:t>Efectivo de uso restringido:</w:t>
      </w:r>
      <w:r w:rsidRPr="00BE5E65">
        <w:rPr>
          <w:rFonts w:cs="Leelawadee UI"/>
        </w:rPr>
        <w:t xml:space="preserve"> Constituye el valor de los fondos en efectivo y equivalentes al efectivo que, por embargos, no están disponibles para su uso inmediato por parte de la entidad. </w:t>
      </w:r>
      <w:r w:rsidRPr="00BE5E65">
        <w:rPr>
          <w:rFonts w:cs="Leelawadee UI"/>
        </w:rPr>
        <w:lastRenderedPageBreak/>
        <w:t>Generalmente, las cuentas de PNNC son inembargables, no obstante, podría aplicar en algún caso específico.</w:t>
      </w:r>
    </w:p>
    <w:p w14:paraId="66DE0DC5" w14:textId="77777777" w:rsidR="00732C19" w:rsidRPr="00BE5E65" w:rsidRDefault="00732C19" w:rsidP="00732C19">
      <w:pPr>
        <w:ind w:left="340"/>
        <w:rPr>
          <w:rFonts w:cs="Leelawadee UI"/>
        </w:rPr>
      </w:pPr>
    </w:p>
    <w:p w14:paraId="2A6CECD8" w14:textId="29AC5782" w:rsidR="0085151B" w:rsidRPr="00732C19" w:rsidRDefault="0085151B" w:rsidP="00732C19">
      <w:pPr>
        <w:pStyle w:val="Descripcin"/>
        <w:jc w:val="center"/>
        <w:rPr>
          <w:rFonts w:cs="Leelawadee UI"/>
          <w:color w:val="auto"/>
          <w:sz w:val="24"/>
          <w:szCs w:val="24"/>
        </w:rPr>
      </w:pPr>
      <w:r w:rsidRPr="00732C19">
        <w:rPr>
          <w:rFonts w:cs="Leelawadee UI"/>
          <w:noProof/>
          <w:color w:val="auto"/>
          <w:sz w:val="24"/>
          <w:szCs w:val="24"/>
          <w:lang w:val="es-CO" w:eastAsia="es-CO"/>
        </w:rPr>
        <w:drawing>
          <wp:anchor distT="0" distB="0" distL="114300" distR="114300" simplePos="0" relativeHeight="251663360" behindDoc="0" locked="0" layoutInCell="1" allowOverlap="1" wp14:anchorId="644A31DF" wp14:editId="502E30D0">
            <wp:simplePos x="0" y="0"/>
            <wp:positionH relativeFrom="column">
              <wp:posOffset>0</wp:posOffset>
            </wp:positionH>
            <wp:positionV relativeFrom="paragraph">
              <wp:posOffset>314325</wp:posOffset>
            </wp:positionV>
            <wp:extent cx="5791200" cy="2486025"/>
            <wp:effectExtent l="0" t="0" r="19050" b="28575"/>
            <wp:wrapSquare wrapText="bothSides"/>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732C19" w:rsidRPr="00732C19">
        <w:rPr>
          <w:color w:val="auto"/>
          <w:sz w:val="24"/>
          <w:szCs w:val="24"/>
        </w:rPr>
        <w:t xml:space="preserve">Ilustración </w:t>
      </w:r>
      <w:r w:rsidR="00732C19" w:rsidRPr="00732C19">
        <w:rPr>
          <w:color w:val="auto"/>
          <w:sz w:val="24"/>
          <w:szCs w:val="24"/>
        </w:rPr>
        <w:fldChar w:fldCharType="begin"/>
      </w:r>
      <w:r w:rsidR="00732C19" w:rsidRPr="00732C19">
        <w:rPr>
          <w:color w:val="auto"/>
          <w:sz w:val="24"/>
          <w:szCs w:val="24"/>
        </w:rPr>
        <w:instrText xml:space="preserve"> SEQ Ilustración \* ARABIC </w:instrText>
      </w:r>
      <w:r w:rsidR="00732C19" w:rsidRPr="00732C19">
        <w:rPr>
          <w:color w:val="auto"/>
          <w:sz w:val="24"/>
          <w:szCs w:val="24"/>
        </w:rPr>
        <w:fldChar w:fldCharType="separate"/>
      </w:r>
      <w:r w:rsidR="008466F0">
        <w:rPr>
          <w:noProof/>
          <w:color w:val="auto"/>
          <w:sz w:val="24"/>
          <w:szCs w:val="24"/>
        </w:rPr>
        <w:t>1</w:t>
      </w:r>
      <w:r w:rsidR="00732C19" w:rsidRPr="00732C19">
        <w:rPr>
          <w:color w:val="auto"/>
          <w:sz w:val="24"/>
          <w:szCs w:val="24"/>
        </w:rPr>
        <w:fldChar w:fldCharType="end"/>
      </w:r>
      <w:r w:rsidR="00732C19" w:rsidRPr="00732C19">
        <w:rPr>
          <w:color w:val="auto"/>
          <w:sz w:val="24"/>
          <w:szCs w:val="24"/>
        </w:rPr>
        <w:t xml:space="preserve">. </w:t>
      </w:r>
      <w:r w:rsidR="002F069B" w:rsidRPr="002F069B">
        <w:rPr>
          <w:i w:val="0"/>
          <w:iCs w:val="0"/>
          <w:color w:val="auto"/>
          <w:sz w:val="24"/>
          <w:szCs w:val="24"/>
        </w:rPr>
        <w:t>Manejo de efectivo y Equivalentes</w:t>
      </w:r>
    </w:p>
    <w:p w14:paraId="2FC6EF70" w14:textId="40AB3546" w:rsidR="0085151B" w:rsidRPr="008D0B30" w:rsidRDefault="00732C19" w:rsidP="00732C19">
      <w:pPr>
        <w:ind w:left="708"/>
        <w:jc w:val="center"/>
        <w:rPr>
          <w:rFonts w:cs="Leelawadee UI"/>
          <w:sz w:val="16"/>
          <w:szCs w:val="16"/>
        </w:rPr>
      </w:pPr>
      <w:r w:rsidRPr="008D0B30">
        <w:rPr>
          <w:rFonts w:cs="Leelawadee UI"/>
          <w:sz w:val="16"/>
          <w:szCs w:val="16"/>
        </w:rPr>
        <w:t>Fuente:</w:t>
      </w:r>
      <w:r>
        <w:rPr>
          <w:rFonts w:cs="Leelawadee UI"/>
          <w:sz w:val="16"/>
          <w:szCs w:val="16"/>
        </w:rPr>
        <w:t xml:space="preserve"> </w:t>
      </w:r>
      <w:r w:rsidR="002F069B">
        <w:rPr>
          <w:rFonts w:cs="Leelawadee UI"/>
          <w:sz w:val="16"/>
          <w:szCs w:val="16"/>
        </w:rPr>
        <w:t xml:space="preserve">Elaboración Propia. </w:t>
      </w:r>
    </w:p>
    <w:p w14:paraId="17C48776" w14:textId="77777777" w:rsidR="00732C19" w:rsidRPr="00BE5E65" w:rsidRDefault="00732C19" w:rsidP="00732C19">
      <w:pPr>
        <w:ind w:left="708"/>
        <w:rPr>
          <w:rFonts w:cs="Leelawadee UI"/>
        </w:rPr>
      </w:pPr>
    </w:p>
    <w:p w14:paraId="7DDC74C6" w14:textId="64FC4A4A" w:rsidR="0085151B" w:rsidRPr="00732C19" w:rsidRDefault="00732C19" w:rsidP="00732C19">
      <w:pPr>
        <w:pStyle w:val="Ttulo3"/>
        <w:rPr>
          <w:rFonts w:cs="Leelawadee UI"/>
          <w:szCs w:val="24"/>
        </w:rPr>
      </w:pPr>
      <w:bookmarkStart w:id="103" w:name="_Toc218024438"/>
      <w:r w:rsidRPr="00732C19">
        <w:rPr>
          <w:rFonts w:cs="Leelawadee UI"/>
          <w:szCs w:val="24"/>
        </w:rPr>
        <w:t>Reconocimiento y Medición Inicial</w:t>
      </w:r>
      <w:bookmarkEnd w:id="103"/>
    </w:p>
    <w:p w14:paraId="0D78CF03" w14:textId="77777777" w:rsidR="0085151B" w:rsidRDefault="0085151B" w:rsidP="00732C19">
      <w:pPr>
        <w:pStyle w:val="Sinespaciado"/>
        <w:rPr>
          <w:rFonts w:ascii="Arial Narrow" w:hAnsi="Arial Narrow" w:cs="Arial"/>
        </w:rPr>
      </w:pPr>
    </w:p>
    <w:p w14:paraId="6EAA5BF6"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Parques Nacionales Naturales de Colombia reconocerá como parte de su efectivo los fondos de caja menor, los depósitos consignados en instituciones financieras por dineros trasferidos por la Dirección General de Crédito Público y del Tesoro Nacional-DGCPTN para realizar pagos con traspaso a pagaduría y por consignaciones efectuadas por otros terceros, los fondos especiales el efectivo de uso restringido y los fondos en tránsito.</w:t>
      </w:r>
    </w:p>
    <w:p w14:paraId="1896DD36" w14:textId="77777777" w:rsidR="0085151B" w:rsidRPr="00732C19" w:rsidRDefault="0085151B" w:rsidP="00732C19">
      <w:pPr>
        <w:pStyle w:val="Sinespaciado"/>
        <w:rPr>
          <w:rFonts w:ascii="Arial Narrow" w:hAnsi="Arial Narrow" w:cs="Arial"/>
          <w:sz w:val="24"/>
          <w:szCs w:val="24"/>
        </w:rPr>
      </w:pPr>
    </w:p>
    <w:p w14:paraId="6EB1295F" w14:textId="77777777" w:rsidR="0085151B" w:rsidRPr="00732C19" w:rsidRDefault="0085151B" w:rsidP="00732C19">
      <w:pPr>
        <w:rPr>
          <w:rFonts w:cs="Arial"/>
        </w:rPr>
      </w:pPr>
      <w:r w:rsidRPr="00732C19">
        <w:rPr>
          <w:rFonts w:cs="Arial"/>
          <w:lang w:val="es-CO"/>
        </w:rPr>
        <w:t xml:space="preserve">Por su parte, </w:t>
      </w:r>
      <w:r w:rsidRPr="00732C19">
        <w:rPr>
          <w:rFonts w:cs="Arial"/>
        </w:rPr>
        <w:t>reconocerá como equivalentes al efectivo las inversiones a corto plazo de alta liquidez que se mantienen para cumplir con los compromisos de pago a corto plazo más que para propósitos de inversión y que están sujetas a un riesgo poco significativo de cambios en su valor.</w:t>
      </w:r>
    </w:p>
    <w:p w14:paraId="1D8D09AA" w14:textId="77777777" w:rsidR="0085151B" w:rsidRPr="00732C19" w:rsidRDefault="0085151B" w:rsidP="00732C19">
      <w:pPr>
        <w:rPr>
          <w:rFonts w:cs="Arial"/>
        </w:rPr>
      </w:pPr>
    </w:p>
    <w:p w14:paraId="46B884D1" w14:textId="77777777" w:rsidR="0085151B" w:rsidRPr="00732C19" w:rsidRDefault="0085151B" w:rsidP="00732C19">
      <w:pPr>
        <w:rPr>
          <w:rFonts w:cs="Arial"/>
        </w:rPr>
      </w:pPr>
      <w:r w:rsidRPr="00732C19">
        <w:rPr>
          <w:rFonts w:cs="Arial"/>
        </w:rPr>
        <w:t>Los recursos en efectivo se medirán al costo, es decir por el valor nominal del derecho en efectivo, representado en la moneda funcional, que corresponde al peso colombiano. Los equivalentes al efectivo se medirán de acuerdo con la norma técnica de inversiones de administración de liquidez.</w:t>
      </w:r>
    </w:p>
    <w:p w14:paraId="2FCC1966" w14:textId="77777777" w:rsidR="0085151B" w:rsidRPr="00732C19" w:rsidRDefault="0085151B" w:rsidP="00732C19">
      <w:pPr>
        <w:rPr>
          <w:rFonts w:cs="Arial"/>
        </w:rPr>
      </w:pPr>
    </w:p>
    <w:p w14:paraId="43F71EDE" w14:textId="77777777" w:rsidR="0085151B" w:rsidRPr="00732C19" w:rsidRDefault="0085151B" w:rsidP="00732C19">
      <w:pPr>
        <w:rPr>
          <w:rFonts w:cs="Leelawadee UI"/>
          <w:spacing w:val="-1"/>
        </w:rPr>
      </w:pPr>
      <w:r w:rsidRPr="00732C19">
        <w:rPr>
          <w:rFonts w:cs="Leelawadee UI"/>
          <w:spacing w:val="-1"/>
        </w:rPr>
        <w:t xml:space="preserve">Estos activos son reconocidos en el momento en que el efectivo es recibido o éste se traslada a otro equivalente al efectivo, tales como títulos, cuentas corrientes o de ahorros y su medición corresponde al valor nominal, del total de efectivo o el equivalente del mismo. </w:t>
      </w:r>
    </w:p>
    <w:p w14:paraId="7A68090E" w14:textId="77777777" w:rsidR="0085151B" w:rsidRPr="00732C19" w:rsidRDefault="0085151B" w:rsidP="00732C19">
      <w:pPr>
        <w:rPr>
          <w:rFonts w:cs="Leelawadee UI"/>
          <w:spacing w:val="-1"/>
        </w:rPr>
      </w:pPr>
    </w:p>
    <w:p w14:paraId="04305932" w14:textId="77777777" w:rsidR="0085151B" w:rsidRPr="00732C19" w:rsidRDefault="0085151B" w:rsidP="00732C19">
      <w:pPr>
        <w:rPr>
          <w:rFonts w:cs="Leelawadee UI"/>
          <w:spacing w:val="-1"/>
        </w:rPr>
      </w:pPr>
      <w:r w:rsidRPr="00732C19">
        <w:rPr>
          <w:rFonts w:cs="Leelawadee UI"/>
          <w:spacing w:val="-1"/>
        </w:rPr>
        <w:lastRenderedPageBreak/>
        <w:t>A excepción de los traslados entre cuentas de Parques expresamente autorizadas, todas las transacciones que afecten bancos son realizadas en SIIF mediante transacción automática por el pagador.</w:t>
      </w:r>
    </w:p>
    <w:p w14:paraId="4DDA976C" w14:textId="77777777" w:rsidR="0085151B" w:rsidRPr="00732C19" w:rsidRDefault="0085151B" w:rsidP="00732C19">
      <w:pPr>
        <w:rPr>
          <w:rFonts w:cs="Leelawadee UI"/>
          <w:spacing w:val="-1"/>
        </w:rPr>
      </w:pPr>
    </w:p>
    <w:p w14:paraId="55EFF648" w14:textId="77777777" w:rsidR="0085151B" w:rsidRDefault="0085151B" w:rsidP="00732C19">
      <w:pPr>
        <w:rPr>
          <w:rFonts w:cs="Leelawadee UI"/>
          <w:spacing w:val="-1"/>
        </w:rPr>
      </w:pPr>
      <w:r w:rsidRPr="00BE5E65">
        <w:rPr>
          <w:rFonts w:cs="Leelawadee UI"/>
          <w:spacing w:val="-1"/>
        </w:rPr>
        <w:t>Desde el reconocimiento inicial, se incluyen en los equivalentes al efectivo las inversiones que cumplan con la totalidad de los siguientes requisitos, los cuales son aprobados por el responsable del proceso de Tesorería.</w:t>
      </w:r>
    </w:p>
    <w:p w14:paraId="71C7FF25" w14:textId="77777777" w:rsidR="0085151B" w:rsidRPr="00BE5E65" w:rsidRDefault="0085151B" w:rsidP="00732C19">
      <w:pPr>
        <w:rPr>
          <w:rFonts w:cs="Leelawadee UI"/>
          <w:spacing w:val="-1"/>
        </w:rPr>
      </w:pPr>
    </w:p>
    <w:p w14:paraId="20942A3A" w14:textId="77777777" w:rsidR="0085151B" w:rsidRPr="00BE5E65" w:rsidRDefault="0085151B" w:rsidP="002C7C81">
      <w:pPr>
        <w:pStyle w:val="Prrafodelista"/>
        <w:numPr>
          <w:ilvl w:val="0"/>
          <w:numId w:val="81"/>
        </w:numPr>
        <w:rPr>
          <w:rFonts w:cs="Arial"/>
        </w:rPr>
      </w:pPr>
      <w:r w:rsidRPr="00BE5E65">
        <w:rPr>
          <w:rFonts w:cs="Arial"/>
        </w:rPr>
        <w:t>Tienen un vencimiento menor a tres meses desde la fecha de su adquisición.</w:t>
      </w:r>
    </w:p>
    <w:p w14:paraId="6F24A93E" w14:textId="77777777" w:rsidR="0085151B" w:rsidRPr="00BE5E65" w:rsidRDefault="0085151B" w:rsidP="002C7C81">
      <w:pPr>
        <w:numPr>
          <w:ilvl w:val="0"/>
          <w:numId w:val="81"/>
        </w:numPr>
        <w:ind w:left="680" w:hanging="340"/>
        <w:rPr>
          <w:rFonts w:cs="Leelawadee UI"/>
        </w:rPr>
      </w:pPr>
      <w:r w:rsidRPr="00BE5E65">
        <w:rPr>
          <w:rFonts w:cs="Leelawadee UI"/>
        </w:rPr>
        <w:t>Que sean fácilmente convertibles en efectivo;</w:t>
      </w:r>
    </w:p>
    <w:p w14:paraId="6C7D95E0" w14:textId="77777777" w:rsidR="0085151B" w:rsidRDefault="0085151B" w:rsidP="002C7C81">
      <w:pPr>
        <w:numPr>
          <w:ilvl w:val="0"/>
          <w:numId w:val="81"/>
        </w:numPr>
        <w:ind w:left="680" w:hanging="340"/>
        <w:rPr>
          <w:rFonts w:cs="Leelawadee UI"/>
        </w:rPr>
      </w:pPr>
      <w:r w:rsidRPr="00BE5E65">
        <w:rPr>
          <w:rFonts w:cs="Leelawadee UI"/>
        </w:rPr>
        <w:t xml:space="preserve">Se mantiene para cumplir con los compromisos de pago a corto plazo, más que para propósitos de inversión. </w:t>
      </w:r>
    </w:p>
    <w:p w14:paraId="1F58C99E" w14:textId="77777777" w:rsidR="00732C19" w:rsidRPr="00BE5E65" w:rsidRDefault="00732C19" w:rsidP="00732C19">
      <w:pPr>
        <w:ind w:left="680"/>
        <w:rPr>
          <w:rFonts w:cs="Leelawadee UI"/>
        </w:rPr>
      </w:pPr>
    </w:p>
    <w:p w14:paraId="28EB9103" w14:textId="77777777" w:rsidR="0085151B" w:rsidRDefault="0085151B" w:rsidP="00732C19">
      <w:pPr>
        <w:rPr>
          <w:rFonts w:cs="Leelawadee UI"/>
          <w:spacing w:val="-1"/>
        </w:rPr>
      </w:pPr>
      <w:r w:rsidRPr="00BE5E65">
        <w:rPr>
          <w:rFonts w:cs="Leelawadee UI"/>
          <w:spacing w:val="-1"/>
        </w:rPr>
        <w:t xml:space="preserve">Generalmente Parques Nacionales Naturales de Colombia no cuenta con inversiones que puedan ser catalogadas como equivalentes de efectivo, sin embargo, el responsable de Tesorería valida los casos particulares. </w:t>
      </w:r>
    </w:p>
    <w:p w14:paraId="7026E373" w14:textId="77777777" w:rsidR="0085151B" w:rsidRPr="00BE5E65" w:rsidRDefault="0085151B" w:rsidP="00732C19">
      <w:pPr>
        <w:rPr>
          <w:rFonts w:cs="Leelawadee UI"/>
          <w:spacing w:val="-1"/>
        </w:rPr>
      </w:pPr>
    </w:p>
    <w:p w14:paraId="1EF097EF" w14:textId="0ACC145A" w:rsidR="0085151B" w:rsidRPr="00732C19" w:rsidRDefault="0085151B" w:rsidP="00732C19">
      <w:pPr>
        <w:pStyle w:val="Ttulo4"/>
        <w:rPr>
          <w:rFonts w:cs="Leelawadee UI"/>
        </w:rPr>
      </w:pPr>
      <w:r w:rsidRPr="00732C19">
        <w:rPr>
          <w:rFonts w:cs="Leelawadee UI"/>
        </w:rPr>
        <w:t>Cajas menores</w:t>
      </w:r>
      <w:r w:rsidR="00732C19">
        <w:rPr>
          <w:rFonts w:cs="Leelawadee UI"/>
        </w:rPr>
        <w:t>.</w:t>
      </w:r>
    </w:p>
    <w:p w14:paraId="0F0167B2" w14:textId="77777777" w:rsidR="0085151B" w:rsidRPr="00BE5E65" w:rsidRDefault="0085151B" w:rsidP="00732C19">
      <w:pPr>
        <w:pStyle w:val="Sinespaciado"/>
        <w:rPr>
          <w:rFonts w:ascii="Arial Narrow" w:hAnsi="Arial Narrow" w:cs="Arial"/>
        </w:rPr>
      </w:pPr>
    </w:p>
    <w:p w14:paraId="43F3D029"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Para la constitución, funcionamiento y control de las cajas menores se deberán aplicar las disposiciones del Decreto 2768 de 2012 expedido por el Ministerio de Hacienda y Crédito Público-MHCP y las normas que lo modifiquen, adicionen o sustituyan.</w:t>
      </w:r>
    </w:p>
    <w:p w14:paraId="7B858D15" w14:textId="77777777" w:rsidR="0085151B" w:rsidRPr="00732C19" w:rsidRDefault="0085151B" w:rsidP="00732C19">
      <w:pPr>
        <w:pStyle w:val="Sinespaciado"/>
        <w:rPr>
          <w:rFonts w:ascii="Arial Narrow" w:hAnsi="Arial Narrow" w:cs="Arial"/>
          <w:sz w:val="24"/>
          <w:szCs w:val="24"/>
        </w:rPr>
      </w:pPr>
    </w:p>
    <w:p w14:paraId="4D8256D0"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La constitución de cajas menores se efectuará previa expedición del acto administrativo en el cual se indicarán los responsables de su administración, su cuantía, finalidad y el límite de gastos que se puedan realizar para cada rubro presupuestal.</w:t>
      </w:r>
    </w:p>
    <w:p w14:paraId="1C4950E4" w14:textId="77777777" w:rsidR="0085151B" w:rsidRPr="00732C19" w:rsidRDefault="0085151B" w:rsidP="00732C19">
      <w:pPr>
        <w:pStyle w:val="Sinespaciado"/>
        <w:rPr>
          <w:rFonts w:ascii="Arial Narrow" w:hAnsi="Arial Narrow" w:cs="Arial"/>
          <w:sz w:val="24"/>
          <w:szCs w:val="24"/>
        </w:rPr>
      </w:pPr>
    </w:p>
    <w:p w14:paraId="43B100D0"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Las cajas menores serán manejadas a través del Módulo de Cajas Menores de SIIF Nación. Cada uno de los responsables de las cajas menores deberán adoptar los controles internos necesarios que garanticen el adecuado uso y manejo de los recursos incluyendo los arqueos de caja que se realicen en cumplimiento del control interno contable de la entidad.</w:t>
      </w:r>
    </w:p>
    <w:p w14:paraId="7878F810" w14:textId="77777777" w:rsidR="0085151B" w:rsidRPr="00732C19" w:rsidRDefault="0085151B" w:rsidP="00732C19">
      <w:pPr>
        <w:pStyle w:val="Sinespaciado"/>
        <w:rPr>
          <w:rFonts w:ascii="Arial Narrow" w:hAnsi="Arial Narrow" w:cs="Arial"/>
          <w:sz w:val="24"/>
          <w:szCs w:val="24"/>
        </w:rPr>
      </w:pPr>
    </w:p>
    <w:p w14:paraId="53D1691C"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Los reembolsos de las cajas menores se efectuarán cuando se haya consumido más de un setenta por ciento (70%) del monto asignado a la respectiva caja menor, de algunos o todos, los valores de los rubros presupuestales asignados.</w:t>
      </w:r>
    </w:p>
    <w:p w14:paraId="23BA3535" w14:textId="77777777" w:rsidR="0085151B" w:rsidRPr="00732C19" w:rsidRDefault="0085151B" w:rsidP="00732C19">
      <w:pPr>
        <w:pStyle w:val="Sinespaciado"/>
        <w:rPr>
          <w:rFonts w:ascii="Arial Narrow" w:hAnsi="Arial Narrow" w:cs="Arial"/>
          <w:sz w:val="24"/>
          <w:szCs w:val="24"/>
        </w:rPr>
      </w:pPr>
    </w:p>
    <w:p w14:paraId="39980A85" w14:textId="00000E10"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 xml:space="preserve">Durante los meses de enero a noviembre de cada vigencia, los responsables del manejo de las cajas menores informarán dentro de los </w:t>
      </w:r>
      <w:r w:rsidR="00732C19">
        <w:rPr>
          <w:rFonts w:ascii="Arial Narrow" w:hAnsi="Arial Narrow" w:cs="Arial"/>
          <w:sz w:val="24"/>
          <w:szCs w:val="24"/>
        </w:rPr>
        <w:t>diez (</w:t>
      </w:r>
      <w:r w:rsidRPr="00732C19">
        <w:rPr>
          <w:rFonts w:ascii="Arial Narrow" w:hAnsi="Arial Narrow" w:cs="Arial"/>
          <w:sz w:val="24"/>
          <w:szCs w:val="24"/>
        </w:rPr>
        <w:t>10</w:t>
      </w:r>
      <w:r w:rsidR="00732C19">
        <w:rPr>
          <w:rFonts w:ascii="Arial Narrow" w:hAnsi="Arial Narrow" w:cs="Arial"/>
          <w:sz w:val="24"/>
          <w:szCs w:val="24"/>
        </w:rPr>
        <w:t>)</w:t>
      </w:r>
      <w:r w:rsidRPr="00732C19">
        <w:rPr>
          <w:rFonts w:ascii="Arial Narrow" w:hAnsi="Arial Narrow" w:cs="Arial"/>
          <w:sz w:val="24"/>
          <w:szCs w:val="24"/>
        </w:rPr>
        <w:t xml:space="preserve"> días hábiles del mes siguiente a la legalización de la Caja Menor a los Grupos de Contabilidad y Tesorería con el propósito de garantizar el reconocimiento de los hechos financieros que se deriven de dicha legalización.</w:t>
      </w:r>
    </w:p>
    <w:p w14:paraId="18D8691C" w14:textId="77777777" w:rsidR="0085151B" w:rsidRPr="00732C19" w:rsidRDefault="0085151B" w:rsidP="00732C19">
      <w:pPr>
        <w:pStyle w:val="Sinespaciado"/>
        <w:rPr>
          <w:rFonts w:ascii="Arial Narrow" w:hAnsi="Arial Narrow" w:cs="Arial"/>
          <w:sz w:val="24"/>
          <w:szCs w:val="24"/>
        </w:rPr>
      </w:pPr>
    </w:p>
    <w:p w14:paraId="41451404"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lastRenderedPageBreak/>
        <w:t>La legalización definitiva de las cajas menores se realizará en los plazos establecidos por el Ministerio de Hacienda y Crédito Público-MHCP en la Circular Externa en la que se informen los aspectos a tener en cuenta para el cierre y apertura de cada vigencia en el Sistema Integrado de Información Financiera-SIIF Nación.</w:t>
      </w:r>
    </w:p>
    <w:p w14:paraId="121DA3D0" w14:textId="77777777" w:rsidR="0085151B" w:rsidRPr="00732C19" w:rsidRDefault="0085151B" w:rsidP="00732C19">
      <w:pPr>
        <w:pStyle w:val="Sinespaciado"/>
        <w:rPr>
          <w:rFonts w:ascii="Arial Narrow" w:hAnsi="Arial Narrow" w:cs="Arial"/>
          <w:sz w:val="24"/>
          <w:szCs w:val="24"/>
          <w:highlight w:val="cyan"/>
        </w:rPr>
      </w:pPr>
    </w:p>
    <w:p w14:paraId="16222B8C" w14:textId="6A85DD1C" w:rsidR="0085151B" w:rsidRPr="00732C19" w:rsidRDefault="0085151B" w:rsidP="00732C19">
      <w:pPr>
        <w:pStyle w:val="Ttulo4"/>
        <w:rPr>
          <w:rFonts w:cs="Leelawadee UI"/>
        </w:rPr>
      </w:pPr>
      <w:r w:rsidRPr="00732C19">
        <w:rPr>
          <w:rFonts w:cs="Leelawadee UI"/>
        </w:rPr>
        <w:t>Depósitos en instituciones financieras</w:t>
      </w:r>
      <w:r w:rsidR="00732C19">
        <w:rPr>
          <w:rFonts w:cs="Leelawadee UI"/>
        </w:rPr>
        <w:t>.</w:t>
      </w:r>
    </w:p>
    <w:p w14:paraId="37ED4A30" w14:textId="77777777" w:rsidR="0085151B" w:rsidRPr="00732C19" w:rsidRDefault="0085151B" w:rsidP="00732C19">
      <w:pPr>
        <w:pStyle w:val="Sinespaciado"/>
        <w:rPr>
          <w:rFonts w:ascii="Arial Narrow" w:hAnsi="Arial Narrow" w:cs="Arial"/>
          <w:sz w:val="24"/>
          <w:szCs w:val="24"/>
        </w:rPr>
      </w:pPr>
    </w:p>
    <w:p w14:paraId="2543F359" w14:textId="51E69C83"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 xml:space="preserve">Las cuentas bancarias Autorizadas que manejan los recursos asignados por la Dirección del Tesoro Nacional registran automáticamente la información contable en PARQUES NACIONALES NATURALES DE COLOMBIA.  Por otra parte, los recaudos generados por concepto de ingresos en Parques Nacionales Naturales de Colombia son realizados por </w:t>
      </w:r>
      <w:r w:rsidR="00732C19">
        <w:rPr>
          <w:rFonts w:ascii="Arial Narrow" w:hAnsi="Arial Narrow" w:cs="Arial"/>
          <w:sz w:val="24"/>
          <w:szCs w:val="24"/>
        </w:rPr>
        <w:t>la</w:t>
      </w:r>
      <w:r w:rsidRPr="00732C19">
        <w:rPr>
          <w:rFonts w:ascii="Arial Narrow" w:hAnsi="Arial Narrow" w:cs="Arial"/>
          <w:sz w:val="24"/>
          <w:szCs w:val="24"/>
        </w:rPr>
        <w:t xml:space="preserve"> Sede Central, a través del cargue de extracto en la cuenta bancaria recaudadora, el cual genera la afectación contable en la SUBCUENTA PARA EL MANEJO SEPARADO DE LOS RECURSOS PRESUPUESTALES QUE SE ASIGNEN A LA ADMINISTRACIÓN DEL MANEJO DEL SISTEMA DE PARQUES – FONDO NACIONAL AMBIENTAL FONAM – PARQUES NACIONALES.</w:t>
      </w:r>
    </w:p>
    <w:p w14:paraId="3ADB63FD" w14:textId="77777777" w:rsidR="0085151B" w:rsidRPr="00732C19" w:rsidRDefault="0085151B" w:rsidP="00732C19">
      <w:pPr>
        <w:pStyle w:val="Sinespaciado"/>
        <w:rPr>
          <w:rFonts w:ascii="Arial Narrow" w:hAnsi="Arial Narrow" w:cs="Arial"/>
          <w:sz w:val="24"/>
          <w:szCs w:val="24"/>
        </w:rPr>
      </w:pPr>
    </w:p>
    <w:p w14:paraId="0D97C5C4"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Los registros contables que alimentan las cuentas de efectivo deben ser automáticas y generadas por procesos de tesorería, solo en algunas excepciones se deben realizar ajustes manuales, con la debida justificación y soportes.</w:t>
      </w:r>
    </w:p>
    <w:p w14:paraId="128AB66A" w14:textId="77777777" w:rsidR="0085151B" w:rsidRPr="00732C19" w:rsidRDefault="0085151B" w:rsidP="00732C19">
      <w:pPr>
        <w:pStyle w:val="Sinespaciado"/>
        <w:rPr>
          <w:rFonts w:ascii="Arial Narrow" w:hAnsi="Arial Narrow" w:cs="Arial"/>
          <w:sz w:val="24"/>
          <w:szCs w:val="24"/>
        </w:rPr>
      </w:pPr>
    </w:p>
    <w:p w14:paraId="6E84BB8C" w14:textId="71898722" w:rsidR="0085151B" w:rsidRPr="00732C19" w:rsidRDefault="0085151B" w:rsidP="00732C19">
      <w:pPr>
        <w:pStyle w:val="Sinespaciado"/>
        <w:rPr>
          <w:rFonts w:ascii="Arial Narrow" w:hAnsi="Arial Narrow" w:cs="Arial"/>
          <w:sz w:val="24"/>
          <w:szCs w:val="24"/>
        </w:rPr>
      </w:pPr>
      <w:r w:rsidRPr="00AE70F2">
        <w:rPr>
          <w:rFonts w:ascii="Arial Narrow" w:hAnsi="Arial Narrow" w:cs="Arial"/>
          <w:sz w:val="24"/>
          <w:szCs w:val="24"/>
        </w:rPr>
        <w:t xml:space="preserve">A cargo de los </w:t>
      </w:r>
      <w:r w:rsidR="00AE70F2" w:rsidRPr="00AE70F2">
        <w:rPr>
          <w:rFonts w:ascii="Arial Narrow" w:hAnsi="Arial Narrow" w:cs="Arial"/>
          <w:sz w:val="24"/>
          <w:szCs w:val="24"/>
        </w:rPr>
        <w:t xml:space="preserve">equipos responsables de la gestión de </w:t>
      </w:r>
      <w:r w:rsidRPr="00AE70F2">
        <w:rPr>
          <w:rFonts w:ascii="Arial Narrow" w:hAnsi="Arial Narrow" w:cs="Arial"/>
          <w:sz w:val="24"/>
          <w:szCs w:val="24"/>
        </w:rPr>
        <w:t>Tesorería y</w:t>
      </w:r>
      <w:r w:rsidR="00AE70F2" w:rsidRPr="00AE70F2">
        <w:rPr>
          <w:rFonts w:ascii="Arial Narrow" w:hAnsi="Arial Narrow" w:cs="Arial"/>
          <w:sz w:val="24"/>
          <w:szCs w:val="24"/>
        </w:rPr>
        <w:t xml:space="preserve"> la gestión</w:t>
      </w:r>
      <w:r w:rsidRPr="00AE70F2">
        <w:rPr>
          <w:rFonts w:ascii="Arial Narrow" w:hAnsi="Arial Narrow" w:cs="Arial"/>
          <w:sz w:val="24"/>
          <w:szCs w:val="24"/>
        </w:rPr>
        <w:t xml:space="preserve"> Contab</w:t>
      </w:r>
      <w:r w:rsidR="00AE70F2" w:rsidRPr="00AE70F2">
        <w:rPr>
          <w:rFonts w:ascii="Arial Narrow" w:hAnsi="Arial Narrow" w:cs="Arial"/>
          <w:sz w:val="24"/>
          <w:szCs w:val="24"/>
        </w:rPr>
        <w:t>le</w:t>
      </w:r>
      <w:r w:rsidRPr="00732C19">
        <w:rPr>
          <w:rFonts w:ascii="Arial Narrow" w:hAnsi="Arial Narrow" w:cs="Arial"/>
          <w:sz w:val="24"/>
          <w:szCs w:val="24"/>
        </w:rPr>
        <w:t xml:space="preserve"> se define la responsabilidad de realizar una conciliación mensual entre el libro SIIF y los extractos bancarios con el propósito de identificar partidas conciliatorias sin soporte, partidas sin identificar, reintegro de saldos de terceros, o cualquier otra partida que implique el reconocimiento de hechos financieros, ajustes o análisis de datos. </w:t>
      </w:r>
    </w:p>
    <w:p w14:paraId="751BEF27" w14:textId="77777777" w:rsidR="0085151B" w:rsidRPr="00732C19" w:rsidRDefault="0085151B" w:rsidP="00732C19">
      <w:pPr>
        <w:pStyle w:val="Sinespaciado"/>
        <w:rPr>
          <w:rFonts w:ascii="Arial Narrow" w:hAnsi="Arial Narrow" w:cs="Arial"/>
          <w:sz w:val="24"/>
          <w:szCs w:val="24"/>
        </w:rPr>
      </w:pPr>
    </w:p>
    <w:p w14:paraId="4BB2B0C4"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En las Direcciones Territoriales la responsabilidad de las conciliaciones bancarias recae sobre la dependencia o funcionario a cargo del manejo y realización de pagos.</w:t>
      </w:r>
    </w:p>
    <w:p w14:paraId="213423F3" w14:textId="77777777" w:rsidR="0085151B" w:rsidRPr="00732C19" w:rsidRDefault="0085151B" w:rsidP="00732C19">
      <w:pPr>
        <w:pStyle w:val="Sinespaciado"/>
        <w:rPr>
          <w:rFonts w:ascii="Arial Narrow" w:hAnsi="Arial Narrow" w:cs="Arial"/>
          <w:sz w:val="24"/>
          <w:szCs w:val="24"/>
        </w:rPr>
      </w:pPr>
    </w:p>
    <w:p w14:paraId="6853E576" w14:textId="77CF9EC0"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 xml:space="preserve">El </w:t>
      </w:r>
      <w:r w:rsidR="00AE70F2">
        <w:rPr>
          <w:rFonts w:ascii="Arial Narrow" w:hAnsi="Arial Narrow" w:cs="Arial"/>
          <w:sz w:val="24"/>
          <w:szCs w:val="24"/>
        </w:rPr>
        <w:t>responsable del perfil SIIF tesorería</w:t>
      </w:r>
      <w:r w:rsidRPr="00732C19">
        <w:rPr>
          <w:rFonts w:ascii="Arial Narrow" w:hAnsi="Arial Narrow" w:cs="Arial"/>
          <w:sz w:val="24"/>
          <w:szCs w:val="24"/>
        </w:rPr>
        <w:t xml:space="preserve"> implementará controles de verificación mensual, de tal forma que se garantice la razonabilidad de las cifras mediante la depuración permanente de partidas conciliatorias para que no superen tres (3) meses de antigüedad. Así mismo, adelantará la gestión inmediata para la recuperación de los gastos bancarios que indebidamente se hayan cargado y que en virtud de los términos suscritos con las entidades financieras no deban ser asumidos por la entidad (Gravámenes, chequeras, timbres y comisiones, entre otros).</w:t>
      </w:r>
    </w:p>
    <w:p w14:paraId="7596C4F1" w14:textId="77777777" w:rsidR="0085151B" w:rsidRPr="00732C19" w:rsidRDefault="0085151B" w:rsidP="00732C19">
      <w:pPr>
        <w:pStyle w:val="Sinespaciado"/>
        <w:rPr>
          <w:rFonts w:ascii="Arial Narrow" w:hAnsi="Arial Narrow" w:cs="Arial"/>
          <w:sz w:val="24"/>
          <w:szCs w:val="24"/>
        </w:rPr>
      </w:pPr>
    </w:p>
    <w:p w14:paraId="340E5307" w14:textId="1D31DBEF" w:rsidR="0085151B" w:rsidRPr="00732C19" w:rsidRDefault="0085151B" w:rsidP="00732C19">
      <w:pPr>
        <w:pStyle w:val="Ttulo4"/>
        <w:rPr>
          <w:rFonts w:cs="Leelawadee UI"/>
        </w:rPr>
      </w:pPr>
      <w:r w:rsidRPr="00732C19">
        <w:rPr>
          <w:rFonts w:cs="Leelawadee UI"/>
        </w:rPr>
        <w:t>Efectivo de uso restringido</w:t>
      </w:r>
      <w:r w:rsidR="00732C19">
        <w:rPr>
          <w:rFonts w:cs="Leelawadee UI"/>
        </w:rPr>
        <w:t>.</w:t>
      </w:r>
    </w:p>
    <w:p w14:paraId="24940897" w14:textId="77777777" w:rsidR="0085151B" w:rsidRPr="00732C19" w:rsidRDefault="0085151B" w:rsidP="00732C19">
      <w:pPr>
        <w:pStyle w:val="Sinespaciado"/>
        <w:rPr>
          <w:rFonts w:ascii="Arial Narrow" w:hAnsi="Arial Narrow" w:cs="Arial"/>
          <w:sz w:val="24"/>
          <w:szCs w:val="24"/>
        </w:rPr>
      </w:pPr>
    </w:p>
    <w:p w14:paraId="5E1A428C"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 xml:space="preserve">La entidad reconocerá como efectivo y equivalentes al efectivo de uso restringido los fondos que por efectos de la aplicación de embargos u otras medidas cautelares como consecuencia de procesos </w:t>
      </w:r>
      <w:r w:rsidRPr="00732C19">
        <w:rPr>
          <w:rFonts w:ascii="Arial Narrow" w:hAnsi="Arial Narrow" w:cs="Arial"/>
          <w:sz w:val="24"/>
          <w:szCs w:val="24"/>
        </w:rPr>
        <w:lastRenderedPageBreak/>
        <w:t xml:space="preserve">judiciales o administrativos en contra de la entidad presentan limitaciones para su disponibilidad en el corto plazo. </w:t>
      </w:r>
    </w:p>
    <w:p w14:paraId="3077EFD1" w14:textId="77777777" w:rsidR="0085151B" w:rsidRPr="00732C19" w:rsidRDefault="0085151B" w:rsidP="00732C19">
      <w:pPr>
        <w:pStyle w:val="Sinespaciado"/>
        <w:rPr>
          <w:rFonts w:ascii="Arial Narrow" w:hAnsi="Arial Narrow" w:cs="Arial"/>
          <w:sz w:val="24"/>
          <w:szCs w:val="24"/>
        </w:rPr>
      </w:pPr>
    </w:p>
    <w:p w14:paraId="0438018B" w14:textId="7DD0B979"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El reconocimiento de recursos como efectivo de uso restringido se realizará con base en la información recibida de la autoridad judicial respectiva o la comunicación de la entidad financiera que informe sobre la ejecución de la orden de embargo a las cuentas bancarias de la entidad, por lo cual la Oficina Asesora Jurídica informará a</w:t>
      </w:r>
      <w:r w:rsidR="00AE70F2">
        <w:rPr>
          <w:rFonts w:ascii="Arial Narrow" w:hAnsi="Arial Narrow" w:cs="Arial"/>
          <w:sz w:val="24"/>
          <w:szCs w:val="24"/>
        </w:rPr>
        <w:t xml:space="preserve">l Grupo de Gestión Financiera sobre </w:t>
      </w:r>
      <w:r w:rsidRPr="00732C19">
        <w:rPr>
          <w:rFonts w:ascii="Arial Narrow" w:hAnsi="Arial Narrow" w:cs="Arial"/>
          <w:sz w:val="24"/>
          <w:szCs w:val="24"/>
        </w:rPr>
        <w:t>la decisión judicial dentro de los 10 días calendario siguientes a la recepción de la notificación.</w:t>
      </w:r>
    </w:p>
    <w:p w14:paraId="739FD216" w14:textId="77777777" w:rsidR="0085151B" w:rsidRPr="00732C19" w:rsidRDefault="0085151B" w:rsidP="00732C19">
      <w:pPr>
        <w:pStyle w:val="Sinespaciado"/>
        <w:rPr>
          <w:rFonts w:ascii="Arial Narrow" w:hAnsi="Arial Narrow" w:cs="Arial"/>
          <w:sz w:val="24"/>
          <w:szCs w:val="24"/>
        </w:rPr>
      </w:pPr>
    </w:p>
    <w:p w14:paraId="554B96B8"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La clasificación del efectivo o equivalentes al efectivo se realizará con independencia de que la entidad financiera aún tenga en trámite el proceso de ejecución de la orden de embargo. En este caso se revelará en Notas a los Estados Financieros y en las conciliaciones bancarias una anotación señalando que pese a que los recursos se mantienen en la cuenta bancaria al final del período que se informa existe una restricción sobre su uso señalando el monto sobre el que aplica dicha restricción.</w:t>
      </w:r>
    </w:p>
    <w:p w14:paraId="4FE1ED14" w14:textId="77777777" w:rsidR="0085151B" w:rsidRPr="00732C19" w:rsidRDefault="0085151B" w:rsidP="00732C19">
      <w:pPr>
        <w:pStyle w:val="Sinespaciado"/>
        <w:rPr>
          <w:rFonts w:ascii="Arial Narrow" w:hAnsi="Arial Narrow" w:cs="Arial"/>
          <w:sz w:val="24"/>
          <w:szCs w:val="24"/>
        </w:rPr>
      </w:pPr>
    </w:p>
    <w:p w14:paraId="2951091C"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 xml:space="preserve">El efectivo y los equivalentes al efectivo de uso restringido se reclasificarán a la categoría que corresponda del efectivo o equivalentes al efectivo cuando finalice la restricción en el uso de los mismos si sobre los mismos no se han constituido títulos de depósito judicial. </w:t>
      </w:r>
    </w:p>
    <w:p w14:paraId="24D73FC8" w14:textId="77777777" w:rsidR="0085151B" w:rsidRPr="00732C19" w:rsidRDefault="0085151B" w:rsidP="00732C19">
      <w:pPr>
        <w:pStyle w:val="Sinespaciado"/>
        <w:rPr>
          <w:rFonts w:ascii="Arial Narrow" w:hAnsi="Arial Narrow" w:cs="Arial"/>
          <w:sz w:val="24"/>
          <w:szCs w:val="24"/>
        </w:rPr>
      </w:pPr>
    </w:p>
    <w:p w14:paraId="70B68F81"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 xml:space="preserve">Si en cumplimiento de las medidas cautelares se constituyen títulos de depósito judicial con los recursos de la entidad, se deberán reclasificar los saldos de las subcuentas que correspondan del efectivo o equivalentes del efectivo de uso restringido a la subcuenta de depósitos judiciales de la cuenta de depósitos entregados en garantía. </w:t>
      </w:r>
    </w:p>
    <w:p w14:paraId="26AC3C61" w14:textId="77777777" w:rsidR="0085151B" w:rsidRPr="00732C19" w:rsidRDefault="0085151B" w:rsidP="00732C19">
      <w:pPr>
        <w:pStyle w:val="Sinespaciado"/>
        <w:rPr>
          <w:rFonts w:ascii="Arial Narrow" w:hAnsi="Arial Narrow" w:cs="Arial"/>
          <w:sz w:val="24"/>
          <w:szCs w:val="24"/>
        </w:rPr>
      </w:pPr>
    </w:p>
    <w:p w14:paraId="38951A19" w14:textId="16E07E43"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 xml:space="preserve">No se podrán reconocer dentro del Activo como efectivo de uso restringido los títulos de depósito judicial que se deriven de procesos de cobro coactivo o judicial que la entidad adelante en contra de terceros. Como mecanismo de control, estos títulos se reconocerán en las subcuentas 839090-Otras cuentas deudoras de control de la cuenta 8390-Otras cuentas deudoras de control y 891590- Otras cuentas deudoras de control por contra de la cuenta 8915-Deudoras de control por contra (CR) de acuerdo con los reportes y/o extractos bancarios emitidos por el </w:t>
      </w:r>
      <w:r w:rsidR="00732C19" w:rsidRPr="00732C19">
        <w:rPr>
          <w:rFonts w:ascii="Arial Narrow" w:hAnsi="Arial Narrow" w:cs="Arial"/>
          <w:sz w:val="24"/>
          <w:szCs w:val="24"/>
        </w:rPr>
        <w:t>Banco</w:t>
      </w:r>
      <w:r w:rsidRPr="00732C19">
        <w:rPr>
          <w:rFonts w:ascii="Arial Narrow" w:hAnsi="Arial Narrow" w:cs="Arial"/>
          <w:sz w:val="24"/>
          <w:szCs w:val="24"/>
        </w:rPr>
        <w:t xml:space="preserve"> Agrario de Colombia. </w:t>
      </w:r>
    </w:p>
    <w:p w14:paraId="4B170826" w14:textId="77777777" w:rsidR="0085151B" w:rsidRPr="00732C19" w:rsidRDefault="0085151B" w:rsidP="00732C19">
      <w:pPr>
        <w:pStyle w:val="Sinespaciado"/>
        <w:rPr>
          <w:rFonts w:ascii="Arial Narrow" w:hAnsi="Arial Narrow" w:cs="Arial"/>
          <w:sz w:val="24"/>
          <w:szCs w:val="24"/>
        </w:rPr>
      </w:pPr>
    </w:p>
    <w:p w14:paraId="4DA07631"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 xml:space="preserve">Tampoco se reconocerán como efectivo o equivalentes al efectivo de uso restringido los recursos con destinación específica a pesar de que puedan tener una limitación de aplicación en el tiempo dado que no pierden su naturaleza de inmediatez para el uso en el propósito al que están reservados. </w:t>
      </w:r>
    </w:p>
    <w:p w14:paraId="1FE30E38" w14:textId="77777777" w:rsidR="0085151B" w:rsidRPr="00732C19" w:rsidRDefault="0085151B" w:rsidP="00732C19">
      <w:pPr>
        <w:pStyle w:val="Sinespaciado"/>
        <w:rPr>
          <w:rFonts w:ascii="Arial Narrow" w:hAnsi="Arial Narrow" w:cs="Arial"/>
          <w:sz w:val="24"/>
          <w:szCs w:val="24"/>
        </w:rPr>
      </w:pPr>
    </w:p>
    <w:p w14:paraId="64A53AB5" w14:textId="36012C40" w:rsidR="0085151B" w:rsidRPr="00732C19" w:rsidRDefault="0085151B" w:rsidP="00732C19">
      <w:pPr>
        <w:pStyle w:val="Ttulo4"/>
        <w:rPr>
          <w:rFonts w:cs="Leelawadee UI"/>
        </w:rPr>
      </w:pPr>
      <w:r w:rsidRPr="00732C19">
        <w:rPr>
          <w:rFonts w:cs="Leelawadee UI"/>
        </w:rPr>
        <w:t>Fondos en tránsito</w:t>
      </w:r>
      <w:r w:rsidR="00732C19">
        <w:rPr>
          <w:rFonts w:cs="Leelawadee UI"/>
        </w:rPr>
        <w:t>.</w:t>
      </w:r>
    </w:p>
    <w:p w14:paraId="31CA0CB8" w14:textId="77777777" w:rsidR="0085151B" w:rsidRPr="00732C19" w:rsidRDefault="0085151B" w:rsidP="00732C19">
      <w:pPr>
        <w:pStyle w:val="Sinespaciado"/>
        <w:rPr>
          <w:rFonts w:ascii="Arial Narrow" w:hAnsi="Arial Narrow" w:cs="Arial"/>
          <w:sz w:val="24"/>
          <w:szCs w:val="24"/>
        </w:rPr>
      </w:pPr>
    </w:p>
    <w:p w14:paraId="2F56B5F4" w14:textId="77777777" w:rsidR="0085151B" w:rsidRPr="00732C19" w:rsidRDefault="0085151B" w:rsidP="00732C19">
      <w:pPr>
        <w:pStyle w:val="Sinespaciado"/>
        <w:rPr>
          <w:rFonts w:ascii="Arial Narrow" w:hAnsi="Arial Narrow" w:cs="Arial"/>
          <w:sz w:val="24"/>
          <w:szCs w:val="24"/>
        </w:rPr>
      </w:pPr>
      <w:r w:rsidRPr="00732C19">
        <w:rPr>
          <w:rFonts w:ascii="Arial Narrow" w:hAnsi="Arial Narrow" w:cs="Arial"/>
          <w:sz w:val="24"/>
          <w:szCs w:val="24"/>
        </w:rPr>
        <w:t>Se reconocerán en esta categoría los fondos transferidos a las cuentas bancarias de la entidad que no han sido conformados por la respectiva entidad financiera receptora.</w:t>
      </w:r>
    </w:p>
    <w:p w14:paraId="2C8F1394" w14:textId="77777777" w:rsidR="0085151B" w:rsidRPr="00732C19" w:rsidRDefault="0085151B" w:rsidP="00732C19">
      <w:pPr>
        <w:pStyle w:val="Sinespaciado"/>
        <w:rPr>
          <w:rFonts w:ascii="Arial Narrow" w:hAnsi="Arial Narrow" w:cs="Arial"/>
          <w:sz w:val="24"/>
          <w:szCs w:val="24"/>
        </w:rPr>
      </w:pPr>
    </w:p>
    <w:p w14:paraId="07EEE89D" w14:textId="10BA0AF8" w:rsidR="0085151B" w:rsidRPr="00732C19" w:rsidRDefault="0085151B" w:rsidP="00732C19">
      <w:pPr>
        <w:pStyle w:val="Ttulo4"/>
        <w:rPr>
          <w:rFonts w:cs="Leelawadee UI"/>
        </w:rPr>
      </w:pPr>
      <w:r w:rsidRPr="00732C19">
        <w:rPr>
          <w:rFonts w:cs="Leelawadee UI"/>
        </w:rPr>
        <w:t>Reconocimiento de rendimientos y gastos financieros</w:t>
      </w:r>
      <w:r w:rsidR="00732C19">
        <w:rPr>
          <w:rFonts w:cs="Leelawadee UI"/>
        </w:rPr>
        <w:t>.</w:t>
      </w:r>
    </w:p>
    <w:p w14:paraId="735E8C53" w14:textId="77777777" w:rsidR="0085151B" w:rsidRPr="00732C19" w:rsidRDefault="0085151B" w:rsidP="00732C19">
      <w:pPr>
        <w:autoSpaceDE w:val="0"/>
        <w:autoSpaceDN w:val="0"/>
        <w:adjustRightInd w:val="0"/>
        <w:rPr>
          <w:rFonts w:cs="Arial"/>
          <w:sz w:val="28"/>
          <w:szCs w:val="28"/>
          <w:lang w:val="es-US"/>
        </w:rPr>
      </w:pPr>
    </w:p>
    <w:p w14:paraId="0D3A3C53" w14:textId="77777777" w:rsidR="0085151B" w:rsidRDefault="0085151B" w:rsidP="00732C19">
      <w:pPr>
        <w:autoSpaceDE w:val="0"/>
        <w:autoSpaceDN w:val="0"/>
        <w:adjustRightInd w:val="0"/>
        <w:rPr>
          <w:rFonts w:cs="Arial"/>
        </w:rPr>
      </w:pPr>
      <w:r w:rsidRPr="00BE5E65">
        <w:rPr>
          <w:rFonts w:cs="Arial"/>
          <w:lang w:val="es-US"/>
        </w:rPr>
        <w:t xml:space="preserve">Los ingresos por rendimientos y gastos financieros deben ser reconocidos en el mes en que fueron generados de acuerdo con los extractos bancarios o documentos fuente. Los gastos financieros que sean aplicados por la entidad financiera y que se encuentren en proceso de reintegro por solicitud de la entidad permanecerán como una partida conciliatoria hasta su reintegro. Lo anterior, teniendo en cuenta que las cuentas bancarias de la entidad </w:t>
      </w:r>
      <w:r w:rsidRPr="00BE5E65">
        <w:rPr>
          <w:rFonts w:cs="Arial"/>
        </w:rPr>
        <w:t>son exentas del gravamen a los movimientos financieros, retención en la fuente, comisiones y gastos bancarios.</w:t>
      </w:r>
    </w:p>
    <w:p w14:paraId="0E28EC7C" w14:textId="77777777" w:rsidR="0085151B" w:rsidRPr="00BE5E65" w:rsidRDefault="0085151B" w:rsidP="00732C19">
      <w:pPr>
        <w:autoSpaceDE w:val="0"/>
        <w:autoSpaceDN w:val="0"/>
        <w:adjustRightInd w:val="0"/>
        <w:rPr>
          <w:rFonts w:cs="Arial"/>
          <w:lang w:val="es-US"/>
        </w:rPr>
      </w:pPr>
    </w:p>
    <w:p w14:paraId="53050A97" w14:textId="1A37589A" w:rsidR="0085151B" w:rsidRPr="00732C19" w:rsidRDefault="00732C19" w:rsidP="00732C19">
      <w:pPr>
        <w:pStyle w:val="Ttulo3"/>
        <w:rPr>
          <w:rFonts w:cs="Leelawadee UI"/>
          <w:szCs w:val="24"/>
        </w:rPr>
      </w:pPr>
      <w:bookmarkStart w:id="104" w:name="_Toc218024439"/>
      <w:r w:rsidRPr="00732C19">
        <w:rPr>
          <w:rFonts w:cs="Leelawadee UI"/>
          <w:szCs w:val="24"/>
        </w:rPr>
        <w:t>Medición Posterior</w:t>
      </w:r>
      <w:bookmarkEnd w:id="104"/>
    </w:p>
    <w:p w14:paraId="03742FE1" w14:textId="77777777" w:rsidR="0085151B" w:rsidRDefault="0085151B" w:rsidP="00732C19">
      <w:pPr>
        <w:rPr>
          <w:rFonts w:cs="Arial"/>
        </w:rPr>
      </w:pPr>
    </w:p>
    <w:p w14:paraId="1B5D893B" w14:textId="77777777" w:rsidR="0085151B" w:rsidRDefault="0085151B" w:rsidP="00732C19">
      <w:pPr>
        <w:rPr>
          <w:rFonts w:cs="Arial"/>
        </w:rPr>
      </w:pPr>
      <w:r w:rsidRPr="00BE5E65">
        <w:rPr>
          <w:rFonts w:cs="Arial"/>
        </w:rPr>
        <w:t>Con posterioridad al reconocimiento inicial el efectivo se reconocerá por el valor nominal del derecho en efectivo, representado en la moneda funcional, que corresponde al peso colombiano. Los equivalentes al efectivo se medirán de acuerdo con la norma técnica de inversiones de administración de liquidez.</w:t>
      </w:r>
    </w:p>
    <w:p w14:paraId="6E6662A4" w14:textId="77777777" w:rsidR="0085151B" w:rsidRPr="00BE5E65" w:rsidRDefault="0085151B" w:rsidP="00732C19">
      <w:pPr>
        <w:rPr>
          <w:rFonts w:cs="Arial"/>
        </w:rPr>
      </w:pPr>
    </w:p>
    <w:p w14:paraId="68E30EFC" w14:textId="607ED9BD" w:rsidR="0085151B" w:rsidRPr="00732C19" w:rsidRDefault="00732C19" w:rsidP="00732C19">
      <w:pPr>
        <w:pStyle w:val="Ttulo4"/>
        <w:rPr>
          <w:rFonts w:cs="Leelawadee UI"/>
        </w:rPr>
      </w:pPr>
      <w:r w:rsidRPr="00732C19">
        <w:rPr>
          <w:rFonts w:cs="Leelawadee UI"/>
        </w:rPr>
        <w:t>Tratamiento Contable de las Partidas Conciliatorias</w:t>
      </w:r>
    </w:p>
    <w:p w14:paraId="69C2B87B" w14:textId="77777777" w:rsidR="0085151B" w:rsidRDefault="0085151B" w:rsidP="00732C19">
      <w:pPr>
        <w:autoSpaceDE w:val="0"/>
        <w:autoSpaceDN w:val="0"/>
        <w:adjustRightInd w:val="0"/>
        <w:rPr>
          <w:rFonts w:cs="Arial"/>
          <w:lang w:val="es-US"/>
        </w:rPr>
      </w:pPr>
    </w:p>
    <w:p w14:paraId="6E2C25D7" w14:textId="77777777" w:rsidR="0085151B" w:rsidRDefault="0085151B" w:rsidP="00732C19">
      <w:pPr>
        <w:autoSpaceDE w:val="0"/>
        <w:autoSpaceDN w:val="0"/>
        <w:adjustRightInd w:val="0"/>
        <w:rPr>
          <w:rFonts w:cs="Arial"/>
          <w:lang w:val="es-US"/>
        </w:rPr>
      </w:pPr>
      <w:r w:rsidRPr="00BE5E65">
        <w:rPr>
          <w:rFonts w:cs="Arial"/>
          <w:lang w:val="es-US"/>
        </w:rPr>
        <w:t>Las conciliaciones bancarias se constituyen un mecanismo de apoyo para el adecuado manejo y control de los recursos depositados en instituciones financieras por lo que su alcance y no se limita a la identificación de diferencias entre los saldos reconocidos en SIIF Nación y los reflejados en los extractos bancarios. La elaboración de las conciliaciones bancarias tiene como propósito adelantar las gestiones administrativas que conlleven a soportar y reconocer todos los movimientos bancarios con el propósito de garantizar la fiabilidad y completitud de los saldos incorporados en la información contable.</w:t>
      </w:r>
    </w:p>
    <w:p w14:paraId="2EB49D2C" w14:textId="77777777" w:rsidR="0085151B" w:rsidRPr="00BE5E65" w:rsidRDefault="0085151B" w:rsidP="00732C19">
      <w:pPr>
        <w:autoSpaceDE w:val="0"/>
        <w:autoSpaceDN w:val="0"/>
        <w:adjustRightInd w:val="0"/>
        <w:rPr>
          <w:rFonts w:cs="Arial"/>
          <w:lang w:val="es-US"/>
        </w:rPr>
      </w:pPr>
    </w:p>
    <w:p w14:paraId="61FE6265" w14:textId="77777777" w:rsidR="0085151B" w:rsidRDefault="0085151B" w:rsidP="00732C19">
      <w:pPr>
        <w:autoSpaceDE w:val="0"/>
        <w:autoSpaceDN w:val="0"/>
        <w:adjustRightInd w:val="0"/>
        <w:rPr>
          <w:rFonts w:cs="Arial"/>
          <w:lang w:val="es-US"/>
        </w:rPr>
      </w:pPr>
      <w:r w:rsidRPr="00BE5E65">
        <w:rPr>
          <w:rFonts w:cs="Arial"/>
          <w:lang w:val="es-US"/>
        </w:rPr>
        <w:t>Previo al cierre contable de cada mes se elaborarán las conciliaciones de las cuentas bancarias existentes con el propósito de comparar los saldos contables existentes en SIIF Nación con los saldos de los extractos bancarios. Las partidas conciliatorias tendrán el siguiente tratamiento.</w:t>
      </w:r>
    </w:p>
    <w:p w14:paraId="7711AC7B" w14:textId="77777777" w:rsidR="0085151B" w:rsidRPr="00BE5E65" w:rsidRDefault="0085151B" w:rsidP="00732C19">
      <w:pPr>
        <w:autoSpaceDE w:val="0"/>
        <w:autoSpaceDN w:val="0"/>
        <w:adjustRightInd w:val="0"/>
        <w:rPr>
          <w:rFonts w:cs="Arial"/>
          <w:lang w:val="es-US"/>
        </w:rPr>
      </w:pPr>
    </w:p>
    <w:p w14:paraId="7C12EB2F" w14:textId="3430FF36" w:rsidR="0085151B" w:rsidRDefault="0085151B" w:rsidP="00732C19">
      <w:pPr>
        <w:rPr>
          <w:rFonts w:cs="Arial"/>
        </w:rPr>
      </w:pPr>
      <w:r w:rsidRPr="00BE5E65">
        <w:rPr>
          <w:rFonts w:cs="Arial"/>
        </w:rPr>
        <w:t xml:space="preserve">El reconocimiento de la consignación efectuada por un tercero sin identificar o que no correspondan a operaciones propias de la entidad se realizará afectando la subcuenta que corresponda de la cuenta Depósitos en instituciones financieras y como una cuenta por pagar en la subcuenta Recaudos por clasificar de la cuenta Recursos a favor de terceros. Adicionalmente el </w:t>
      </w:r>
      <w:r w:rsidR="00AE70F2">
        <w:rPr>
          <w:rFonts w:cs="Arial"/>
        </w:rPr>
        <w:t>perfil SIIF de Tesorería</w:t>
      </w:r>
      <w:r w:rsidRPr="00BE5E65">
        <w:rPr>
          <w:rFonts w:cs="Arial"/>
        </w:rPr>
        <w:t xml:space="preserve"> solicitará a la entidad financiera que corresponda los documentos soporte de dichas consignaciones con el objeto de identificar el concepto o tercero y proceder a su registro contable de acuerdo con la naturaleza de la transacción. No obstante, lo anterior, al final de cada vigencia se deberán reconocer en el Sistema Integrado de Información Financiera la totalidad de los saldos por imputar.</w:t>
      </w:r>
    </w:p>
    <w:p w14:paraId="7CD557B1" w14:textId="77777777" w:rsidR="0085151B" w:rsidRPr="00BE5E65" w:rsidRDefault="0085151B" w:rsidP="00732C19">
      <w:pPr>
        <w:rPr>
          <w:rFonts w:cs="Arial"/>
        </w:rPr>
      </w:pPr>
    </w:p>
    <w:p w14:paraId="1F92179D" w14:textId="77777777" w:rsidR="0085151B" w:rsidRDefault="0085151B" w:rsidP="00732C19">
      <w:pPr>
        <w:rPr>
          <w:rFonts w:cs="Arial"/>
        </w:rPr>
      </w:pPr>
      <w:r w:rsidRPr="00BE5E65">
        <w:rPr>
          <w:rFonts w:cs="Arial"/>
        </w:rPr>
        <w:t>Una vez realizados los trámites administrativos correspondientes e identificado el tercero y el concepto que dieron origen a la consignación se reclasificarán las partidas pendientes por identificar disminuyendo el recaudo por clasificar y la subcuenta y cuenta que correspondan del Activo o Ingreso de acuerdo con la naturaleza de la transacción. En el evento en que el Ingreso se hubiere reconocido previamente se realizará el registro de ajuste con el propósito de disminuir la respectiva cuenta por cobrar o activo correspondiente.</w:t>
      </w:r>
    </w:p>
    <w:p w14:paraId="42A0B4AE" w14:textId="77777777" w:rsidR="0085151B" w:rsidRPr="00BE5E65" w:rsidRDefault="0085151B" w:rsidP="00732C19">
      <w:pPr>
        <w:rPr>
          <w:rFonts w:cs="Arial"/>
        </w:rPr>
      </w:pPr>
    </w:p>
    <w:p w14:paraId="2A405E77" w14:textId="4F5C4EBB" w:rsidR="0085151B" w:rsidRDefault="0085151B" w:rsidP="00732C19">
      <w:pPr>
        <w:rPr>
          <w:rFonts w:cs="Arial"/>
        </w:rPr>
      </w:pPr>
      <w:r w:rsidRPr="00BE5E65">
        <w:rPr>
          <w:rFonts w:cs="Arial"/>
        </w:rPr>
        <w:t>Si, por el contrario, agotadas todas las actuaciones administrativas pertinentes para la identificación del tercero y el concepto que dieron origen a la consignación no es posible obtener resultados positivos, la entidad reconocerá un ingreso por aprovechamientos. Para ello el</w:t>
      </w:r>
      <w:r w:rsidR="00AE70F2" w:rsidRPr="00BE5E65">
        <w:rPr>
          <w:rFonts w:cs="Arial"/>
        </w:rPr>
        <w:t xml:space="preserve"> </w:t>
      </w:r>
      <w:r w:rsidR="00AE70F2">
        <w:rPr>
          <w:rFonts w:cs="Arial"/>
        </w:rPr>
        <w:t>perfil SIIF de Tesorería</w:t>
      </w:r>
      <w:r w:rsidR="00AE70F2" w:rsidRPr="00BE5E65">
        <w:rPr>
          <w:rFonts w:cs="Arial"/>
        </w:rPr>
        <w:t xml:space="preserve"> </w:t>
      </w:r>
      <w:r w:rsidRPr="00BE5E65">
        <w:rPr>
          <w:rFonts w:cs="Arial"/>
        </w:rPr>
        <w:t>solicitará previamente concepto a la Oficina Asesora Jurídica de la entidad con el fin de determinar si dichos valores son susceptibles de prescripción adquisitiva o de otra figura legal aplicable.</w:t>
      </w:r>
    </w:p>
    <w:p w14:paraId="0274BA40" w14:textId="77777777" w:rsidR="0085151B" w:rsidRPr="00BE5E65" w:rsidRDefault="0085151B" w:rsidP="00732C19">
      <w:pPr>
        <w:rPr>
          <w:rFonts w:cs="Arial"/>
        </w:rPr>
      </w:pPr>
    </w:p>
    <w:p w14:paraId="5319D382" w14:textId="77777777" w:rsidR="0085151B" w:rsidRDefault="0085151B" w:rsidP="00732C19">
      <w:pPr>
        <w:rPr>
          <w:rFonts w:cs="Arial"/>
        </w:rPr>
      </w:pPr>
      <w:r w:rsidRPr="00BE5E65">
        <w:rPr>
          <w:rFonts w:cs="Arial"/>
        </w:rPr>
        <w:t>Los recaudos en exceso recibidos de terceros por mayores valores cancelados por tasas, contribuciones, trámites, derechos, permisos o cualquier otro derecho de cobro a favor de Parques Nacionales Naturales de Colombia se reconocerán en la subcuenta Otras cuentas por pagar de la cuenta OTRAS CUENTAS POR PAGAR. En el evento en que el acreedor renuncie a reclamar los saldos a su favor la entidad disminuirá el pasivo y reconocerá un ingreso para la entidad al final del período contable</w:t>
      </w:r>
      <w:r>
        <w:rPr>
          <w:rFonts w:cs="Arial"/>
        </w:rPr>
        <w:t>.</w:t>
      </w:r>
    </w:p>
    <w:p w14:paraId="20D40D27" w14:textId="77777777" w:rsidR="0085151B" w:rsidRPr="00BE5E65" w:rsidRDefault="0085151B" w:rsidP="00732C19">
      <w:pPr>
        <w:rPr>
          <w:rFonts w:cs="Arial"/>
        </w:rPr>
      </w:pPr>
    </w:p>
    <w:p w14:paraId="0209635E" w14:textId="39E1F84B" w:rsidR="0085151B" w:rsidRDefault="0085151B" w:rsidP="00732C19">
      <w:pPr>
        <w:rPr>
          <w:rFonts w:cs="Arial"/>
        </w:rPr>
      </w:pPr>
      <w:r w:rsidRPr="00BE5E65">
        <w:rPr>
          <w:rFonts w:cs="Arial"/>
        </w:rPr>
        <w:t>Cuando se presenten diferencias correspondientes a desembolsos que fueron girados y reconocidos a favor de terceros durante el mes pero que, por cuestiones de canje interbancario, cheques de canje posterior o problemas de aplicación de la transacción por parte de la respectiva entidad financiera, no se formalizaron durante el período respectivo y por lo tanto no quedan registrados en el extracto bancario al finalizar el mes, sino en el extracto del mes posterior, la entidad mantendrá la partida conciliatoria sin hacer ningún ajuste contable. No obstante, lo anterior, el</w:t>
      </w:r>
      <w:r w:rsidR="00AE70F2">
        <w:rPr>
          <w:rFonts w:cs="Arial"/>
        </w:rPr>
        <w:t xml:space="preserve"> perfil SIIF de Tesorería</w:t>
      </w:r>
      <w:r w:rsidR="00AE70F2" w:rsidRPr="00BE5E65">
        <w:rPr>
          <w:rFonts w:cs="Arial"/>
        </w:rPr>
        <w:t xml:space="preserve"> </w:t>
      </w:r>
      <w:r w:rsidRPr="00BE5E65">
        <w:rPr>
          <w:rFonts w:cs="Arial"/>
        </w:rPr>
        <w:t>deberá hacer seguimiento y control de las diferencias surgidas por estos conceptos, hasta tanto se compruebe que efectivamente se realizó el desembolso en el mes siguiente.</w:t>
      </w:r>
    </w:p>
    <w:p w14:paraId="3D35CA97" w14:textId="77777777" w:rsidR="0085151B" w:rsidRPr="00BE5E65" w:rsidRDefault="0085151B" w:rsidP="00732C19">
      <w:pPr>
        <w:rPr>
          <w:rFonts w:cs="Arial"/>
        </w:rPr>
      </w:pPr>
    </w:p>
    <w:p w14:paraId="53A9DA99" w14:textId="77777777" w:rsidR="0085151B" w:rsidRDefault="0085151B" w:rsidP="00732C19">
      <w:pPr>
        <w:rPr>
          <w:rFonts w:cs="Leelawadee UI"/>
        </w:rPr>
      </w:pPr>
      <w:r w:rsidRPr="00BE5E65">
        <w:rPr>
          <w:rFonts w:cs="Leelawadee UI"/>
        </w:rPr>
        <w:t>Si como resultado del ejercicio de depuración contable permanente se identifican partidas que debieron afectar el resultado de periodos anteriores, se aplicará la política de tratamiento de errores, para lo cual se afectarán los resultados de períodos anteriores en el Patrimonio.</w:t>
      </w:r>
    </w:p>
    <w:p w14:paraId="363404F6" w14:textId="77777777" w:rsidR="0085151B" w:rsidRPr="00BE5E65" w:rsidRDefault="0085151B" w:rsidP="00732C19">
      <w:pPr>
        <w:rPr>
          <w:rFonts w:cs="Leelawadee UI"/>
        </w:rPr>
      </w:pPr>
    </w:p>
    <w:p w14:paraId="04AF21FE" w14:textId="480E215B" w:rsidR="0085151B" w:rsidRPr="00732C19" w:rsidRDefault="00732C19" w:rsidP="00732C19">
      <w:pPr>
        <w:pStyle w:val="Ttulo4"/>
        <w:rPr>
          <w:rFonts w:cs="Leelawadee UI"/>
        </w:rPr>
      </w:pPr>
      <w:r w:rsidRPr="00732C19">
        <w:rPr>
          <w:rFonts w:cs="Leelawadee UI"/>
        </w:rPr>
        <w:t>Tratamiento de Cheques no Cobrados o por Reclamar</w:t>
      </w:r>
    </w:p>
    <w:p w14:paraId="4DB7D1D5" w14:textId="77777777" w:rsidR="0085151B" w:rsidRDefault="0085151B" w:rsidP="00732C19">
      <w:pPr>
        <w:rPr>
          <w:rFonts w:cs="Arial"/>
        </w:rPr>
      </w:pPr>
    </w:p>
    <w:p w14:paraId="1FF9B9F0" w14:textId="77777777" w:rsidR="0085151B" w:rsidRDefault="0085151B" w:rsidP="00732C19">
      <w:pPr>
        <w:rPr>
          <w:rFonts w:cs="Arial"/>
        </w:rPr>
      </w:pPr>
      <w:r w:rsidRPr="00BE5E65">
        <w:rPr>
          <w:rFonts w:cs="Arial"/>
        </w:rPr>
        <w:t xml:space="preserve">Los cheques girados por la entidad que no hayan sido reclamados o que habiendo sido reclamados no hayan sido cobrados por el beneficiario final, se reconocerán en la subcuenta y cuenta que correspondan del </w:t>
      </w:r>
      <w:r w:rsidRPr="00732C19">
        <w:rPr>
          <w:rFonts w:cs="Arial"/>
        </w:rPr>
        <w:t>Grupo de Efectivo</w:t>
      </w:r>
      <w:r w:rsidRPr="00BE5E65">
        <w:rPr>
          <w:rFonts w:cs="Arial"/>
        </w:rPr>
        <w:t xml:space="preserve"> y equivalentes al efectivo y como una cuenta por pagar por </w:t>
      </w:r>
      <w:r w:rsidRPr="00BE5E65">
        <w:rPr>
          <w:rFonts w:cs="Arial"/>
        </w:rPr>
        <w:lastRenderedPageBreak/>
        <w:t xml:space="preserve">cheques no cobrados o por reclamar a fin de que no existan diferencias entre el saldo en libros y el saldo del extracto bancario. </w:t>
      </w:r>
    </w:p>
    <w:p w14:paraId="4A5EF2B2" w14:textId="77777777" w:rsidR="0085151B" w:rsidRPr="00BE5E65" w:rsidRDefault="0085151B" w:rsidP="00732C19">
      <w:pPr>
        <w:rPr>
          <w:rFonts w:cs="Arial"/>
        </w:rPr>
      </w:pPr>
    </w:p>
    <w:p w14:paraId="37916D95" w14:textId="77777777" w:rsidR="0085151B" w:rsidRDefault="0085151B" w:rsidP="00732C19">
      <w:pPr>
        <w:rPr>
          <w:rFonts w:cs="Arial"/>
        </w:rPr>
      </w:pPr>
      <w:r w:rsidRPr="00BE5E65">
        <w:rPr>
          <w:rFonts w:cs="Arial"/>
        </w:rPr>
        <w:t>Si agotadas todas las acciones tendientes a lograr el cobro del cheque se determina que el tercero no efectuará el cobro correspondiente o no sea cobrado dentro de los seis (6) meses siguientes a la fecha de expedición, la entidad procederá a la anulación del cheque y a la reclasificación de la cuenta por pagar por cheques no cobrados o por reclamar a la subcuenta y cuenta del pasivo donde inicialmente se tenía reconocida la obligación con el tercero. La obligación se debe mantener reconocida en el pasivo mientras sea exigible y se retirará cuando opere alguna causal relacionada con su extinción.</w:t>
      </w:r>
    </w:p>
    <w:p w14:paraId="6125BB94" w14:textId="77777777" w:rsidR="0085151B" w:rsidRPr="00BE5E65" w:rsidRDefault="0085151B" w:rsidP="00732C19">
      <w:pPr>
        <w:rPr>
          <w:rFonts w:cs="Arial"/>
        </w:rPr>
      </w:pPr>
    </w:p>
    <w:p w14:paraId="7F99FD6B" w14:textId="25518707" w:rsidR="0085151B" w:rsidRPr="00732C19" w:rsidRDefault="00732C19" w:rsidP="00732C19">
      <w:pPr>
        <w:pStyle w:val="Ttulo3"/>
        <w:rPr>
          <w:rFonts w:cs="Leelawadee UI"/>
          <w:szCs w:val="24"/>
        </w:rPr>
      </w:pPr>
      <w:bookmarkStart w:id="105" w:name="_Toc218024440"/>
      <w:r w:rsidRPr="00732C19">
        <w:rPr>
          <w:rFonts w:cs="Leelawadee UI"/>
          <w:szCs w:val="24"/>
        </w:rPr>
        <w:t>Presentación</w:t>
      </w:r>
      <w:bookmarkEnd w:id="105"/>
    </w:p>
    <w:p w14:paraId="519BFE36" w14:textId="77777777" w:rsidR="0085151B" w:rsidRDefault="0085151B" w:rsidP="00732C19">
      <w:pPr>
        <w:tabs>
          <w:tab w:val="left" w:pos="567"/>
          <w:tab w:val="left" w:pos="3375"/>
        </w:tabs>
        <w:autoSpaceDE w:val="0"/>
        <w:autoSpaceDN w:val="0"/>
        <w:adjustRightInd w:val="0"/>
        <w:rPr>
          <w:rFonts w:cs="Leelawadee UI"/>
        </w:rPr>
      </w:pPr>
    </w:p>
    <w:p w14:paraId="68743FB2" w14:textId="6D8EFB8A" w:rsidR="0085151B" w:rsidRDefault="0085151B" w:rsidP="00732C19">
      <w:pPr>
        <w:tabs>
          <w:tab w:val="left" w:pos="567"/>
          <w:tab w:val="left" w:pos="3375"/>
        </w:tabs>
        <w:autoSpaceDE w:val="0"/>
        <w:autoSpaceDN w:val="0"/>
        <w:adjustRightInd w:val="0"/>
        <w:rPr>
          <w:rFonts w:cs="Leelawadee UI"/>
        </w:rPr>
      </w:pPr>
      <w:r w:rsidRPr="00BE5E65">
        <w:rPr>
          <w:rFonts w:cs="Leelawadee UI"/>
        </w:rPr>
        <w:t xml:space="preserve">El efectivo y los equivalentes al efectivo se presentarán como activos corrientes en el Estado de Situación Financiera. No obstante, para el caso del efectivo de uso restringido cuando la restricción sea de más de </w:t>
      </w:r>
      <w:r w:rsidR="00732C19">
        <w:rPr>
          <w:rFonts w:cs="Leelawadee UI"/>
        </w:rPr>
        <w:t>doce (</w:t>
      </w:r>
      <w:r w:rsidRPr="00BE5E65">
        <w:rPr>
          <w:rFonts w:cs="Leelawadee UI"/>
        </w:rPr>
        <w:t>12</w:t>
      </w:r>
      <w:r w:rsidR="00732C19">
        <w:rPr>
          <w:rFonts w:cs="Leelawadee UI"/>
        </w:rPr>
        <w:t>)</w:t>
      </w:r>
      <w:r w:rsidRPr="00BE5E65">
        <w:rPr>
          <w:rFonts w:cs="Leelawadee UI"/>
        </w:rPr>
        <w:t xml:space="preserve"> meses, contados a partir de la fecha de presentación de los Estados Financieros, este efectivo será clasificado como no corriente.</w:t>
      </w:r>
    </w:p>
    <w:p w14:paraId="4EBC86F3" w14:textId="77777777" w:rsidR="0085151B" w:rsidRPr="00BE5E65" w:rsidRDefault="0085151B" w:rsidP="00732C19">
      <w:pPr>
        <w:tabs>
          <w:tab w:val="left" w:pos="567"/>
          <w:tab w:val="left" w:pos="3375"/>
        </w:tabs>
        <w:autoSpaceDE w:val="0"/>
        <w:autoSpaceDN w:val="0"/>
        <w:adjustRightInd w:val="0"/>
        <w:rPr>
          <w:rFonts w:cs="Leelawadee UI"/>
        </w:rPr>
      </w:pPr>
    </w:p>
    <w:p w14:paraId="3191F8B6" w14:textId="2E069DED" w:rsidR="0085151B" w:rsidRPr="00732C19" w:rsidRDefault="00732C19" w:rsidP="00732C19">
      <w:pPr>
        <w:pStyle w:val="Ttulo3"/>
        <w:rPr>
          <w:rFonts w:cs="Leelawadee UI"/>
          <w:szCs w:val="24"/>
        </w:rPr>
      </w:pPr>
      <w:bookmarkStart w:id="106" w:name="_Toc218024441"/>
      <w:r w:rsidRPr="00732C19">
        <w:rPr>
          <w:rFonts w:cs="Leelawadee UI"/>
          <w:szCs w:val="24"/>
        </w:rPr>
        <w:t>Revelaciones</w:t>
      </w:r>
      <w:bookmarkEnd w:id="106"/>
    </w:p>
    <w:p w14:paraId="47FF2F30" w14:textId="77777777" w:rsidR="0085151B" w:rsidRDefault="0085151B" w:rsidP="00732C19">
      <w:pPr>
        <w:tabs>
          <w:tab w:val="left" w:pos="567"/>
          <w:tab w:val="left" w:pos="3375"/>
        </w:tabs>
        <w:autoSpaceDE w:val="0"/>
        <w:autoSpaceDN w:val="0"/>
        <w:adjustRightInd w:val="0"/>
        <w:rPr>
          <w:rFonts w:cs="Leelawadee UI"/>
        </w:rPr>
      </w:pPr>
    </w:p>
    <w:p w14:paraId="23C232CF" w14:textId="77777777" w:rsidR="0085151B" w:rsidRPr="00732C19" w:rsidRDefault="0085151B" w:rsidP="00732C19">
      <w:pPr>
        <w:tabs>
          <w:tab w:val="left" w:pos="567"/>
          <w:tab w:val="left" w:pos="3375"/>
        </w:tabs>
        <w:autoSpaceDE w:val="0"/>
        <w:autoSpaceDN w:val="0"/>
        <w:adjustRightInd w:val="0"/>
        <w:rPr>
          <w:rFonts w:cs="Leelawadee UI"/>
        </w:rPr>
      </w:pPr>
      <w:r w:rsidRPr="00732C19">
        <w:rPr>
          <w:rFonts w:cs="Leelawadee UI"/>
        </w:rPr>
        <w:t>Parques Nacionales Naturales de Colombia revela en las notas semestrales a los estados financieros:</w:t>
      </w:r>
    </w:p>
    <w:p w14:paraId="6C23F807" w14:textId="77777777" w:rsidR="0085151B" w:rsidRPr="00732C19" w:rsidRDefault="0085151B" w:rsidP="00732C19">
      <w:pPr>
        <w:tabs>
          <w:tab w:val="left" w:pos="567"/>
          <w:tab w:val="left" w:pos="3375"/>
        </w:tabs>
        <w:autoSpaceDE w:val="0"/>
        <w:autoSpaceDN w:val="0"/>
        <w:adjustRightInd w:val="0"/>
        <w:rPr>
          <w:rFonts w:cs="Leelawadee UI"/>
        </w:rPr>
      </w:pPr>
    </w:p>
    <w:p w14:paraId="3AEF13AA" w14:textId="77777777" w:rsidR="0085151B" w:rsidRPr="00732C19" w:rsidRDefault="0085151B" w:rsidP="002C7C81">
      <w:pPr>
        <w:pStyle w:val="Sinespaciado"/>
        <w:numPr>
          <w:ilvl w:val="0"/>
          <w:numId w:val="150"/>
        </w:numPr>
        <w:ind w:left="709" w:hanging="426"/>
        <w:rPr>
          <w:rFonts w:ascii="Arial Narrow" w:hAnsi="Arial Narrow" w:cs="Arial"/>
          <w:sz w:val="24"/>
          <w:szCs w:val="24"/>
        </w:rPr>
      </w:pPr>
      <w:r w:rsidRPr="00732C19">
        <w:rPr>
          <w:rFonts w:ascii="Arial Narrow" w:hAnsi="Arial Narrow" w:cs="Arial"/>
          <w:sz w:val="24"/>
          <w:szCs w:val="24"/>
        </w:rPr>
        <w:t>Los componentes de efectivo y equivalentes de efectivo.</w:t>
      </w:r>
    </w:p>
    <w:p w14:paraId="00D222A0" w14:textId="77777777" w:rsidR="0085151B" w:rsidRPr="00732C19" w:rsidRDefault="0085151B" w:rsidP="002C7C81">
      <w:pPr>
        <w:pStyle w:val="Sinespaciado"/>
        <w:numPr>
          <w:ilvl w:val="0"/>
          <w:numId w:val="150"/>
        </w:numPr>
        <w:ind w:left="709" w:hanging="426"/>
        <w:rPr>
          <w:rFonts w:ascii="Arial Narrow" w:hAnsi="Arial Narrow" w:cs="Arial"/>
          <w:sz w:val="24"/>
          <w:szCs w:val="24"/>
        </w:rPr>
      </w:pPr>
      <w:r w:rsidRPr="00732C19">
        <w:rPr>
          <w:rFonts w:ascii="Arial Narrow" w:hAnsi="Arial Narrow" w:cs="Arial"/>
          <w:sz w:val="24"/>
          <w:szCs w:val="24"/>
        </w:rPr>
        <w:t>Cualquier importe significativo de sus saldos de efectivo y equivalentes al efectivo que no esté disponible para ser utilizado y que por lo tanto deben estar clasificados como Efectivo y Equivalentes al Efectivo de Uso Restringido.</w:t>
      </w:r>
    </w:p>
    <w:p w14:paraId="1886FAA4" w14:textId="77777777" w:rsidR="0085151B" w:rsidRPr="00732C19" w:rsidRDefault="0085151B" w:rsidP="002C7C81">
      <w:pPr>
        <w:pStyle w:val="Sinespaciado"/>
        <w:numPr>
          <w:ilvl w:val="0"/>
          <w:numId w:val="150"/>
        </w:numPr>
        <w:ind w:left="709" w:hanging="426"/>
        <w:rPr>
          <w:rFonts w:ascii="Arial Narrow" w:hAnsi="Arial Narrow" w:cs="Arial"/>
          <w:sz w:val="24"/>
          <w:szCs w:val="24"/>
        </w:rPr>
      </w:pPr>
      <w:r w:rsidRPr="00732C19">
        <w:rPr>
          <w:rFonts w:ascii="Arial Narrow" w:hAnsi="Arial Narrow" w:cs="Arial"/>
          <w:sz w:val="24"/>
          <w:szCs w:val="24"/>
        </w:rPr>
        <w:t>Las transacciones de inversión o financiación que no hayan requerido el uso de efectivo o equivalentes al efectivo.</w:t>
      </w:r>
    </w:p>
    <w:p w14:paraId="0D4A26FF" w14:textId="77777777" w:rsidR="0085151B" w:rsidRPr="00732C19" w:rsidRDefault="0085151B" w:rsidP="002C7C81">
      <w:pPr>
        <w:pStyle w:val="Sinespaciado"/>
        <w:numPr>
          <w:ilvl w:val="0"/>
          <w:numId w:val="150"/>
        </w:numPr>
        <w:ind w:left="709" w:hanging="426"/>
        <w:rPr>
          <w:rFonts w:ascii="Arial Narrow" w:hAnsi="Arial Narrow" w:cs="Arial"/>
          <w:sz w:val="24"/>
          <w:szCs w:val="24"/>
        </w:rPr>
      </w:pPr>
      <w:r w:rsidRPr="00732C19">
        <w:rPr>
          <w:rFonts w:ascii="Arial Narrow" w:hAnsi="Arial Narrow" w:cs="Arial"/>
          <w:sz w:val="24"/>
          <w:szCs w:val="24"/>
        </w:rPr>
        <w:t>Un informe en el cual se desagregue, por un lado, la información correspondiente a cada uno de los componentes del efectivo y equivalentes al efectivo y por otro, la información correspondiente a recursos de uso restringido en forma comparativa con el periodo anterior.</w:t>
      </w:r>
    </w:p>
    <w:p w14:paraId="70C6B334" w14:textId="77777777" w:rsidR="0085151B" w:rsidRPr="00732C19" w:rsidRDefault="0085151B" w:rsidP="002C7C81">
      <w:pPr>
        <w:pStyle w:val="Sinespaciado"/>
        <w:numPr>
          <w:ilvl w:val="0"/>
          <w:numId w:val="150"/>
        </w:numPr>
        <w:ind w:left="709" w:hanging="426"/>
        <w:rPr>
          <w:rFonts w:ascii="Arial Narrow" w:hAnsi="Arial Narrow" w:cs="Arial"/>
          <w:sz w:val="24"/>
          <w:szCs w:val="24"/>
        </w:rPr>
      </w:pPr>
      <w:r w:rsidRPr="00732C19">
        <w:rPr>
          <w:rFonts w:ascii="Arial Narrow" w:hAnsi="Arial Narrow" w:cs="Arial"/>
          <w:sz w:val="24"/>
          <w:szCs w:val="24"/>
        </w:rPr>
        <w:t>En caso de existir diferencias entre el importe de efectivo y los equivalentes al efectivo presentado en el estado de situación financiera y el valor presentado en el estado de flujos de efectivo, la entidad realiza una conciliación de dichos importes.</w:t>
      </w:r>
    </w:p>
    <w:p w14:paraId="11D5BAAE" w14:textId="77777777" w:rsidR="0085151B" w:rsidRPr="00BE5E65" w:rsidRDefault="0085151B" w:rsidP="00732C19">
      <w:pPr>
        <w:tabs>
          <w:tab w:val="left" w:pos="851"/>
        </w:tabs>
        <w:rPr>
          <w:rFonts w:cs="Leelawadee UI"/>
        </w:rPr>
      </w:pPr>
    </w:p>
    <w:p w14:paraId="4F676CEB" w14:textId="06F407DE" w:rsidR="0085151B" w:rsidRPr="00732C19" w:rsidRDefault="00732C19" w:rsidP="00732C19">
      <w:pPr>
        <w:pStyle w:val="Ttulo3"/>
        <w:rPr>
          <w:rFonts w:cs="Leelawadee UI"/>
          <w:szCs w:val="24"/>
        </w:rPr>
      </w:pPr>
      <w:bookmarkStart w:id="107" w:name="_Toc218024442"/>
      <w:r w:rsidRPr="00732C19">
        <w:rPr>
          <w:rFonts w:cs="Leelawadee UI"/>
          <w:szCs w:val="24"/>
        </w:rPr>
        <w:t>Referencia Normativa</w:t>
      </w:r>
      <w:bookmarkEnd w:id="107"/>
    </w:p>
    <w:p w14:paraId="4DCA46B1" w14:textId="77777777" w:rsidR="0085151B" w:rsidRDefault="0085151B" w:rsidP="00732C19">
      <w:pPr>
        <w:tabs>
          <w:tab w:val="left" w:pos="567"/>
          <w:tab w:val="left" w:pos="3375"/>
        </w:tabs>
        <w:autoSpaceDE w:val="0"/>
        <w:autoSpaceDN w:val="0"/>
        <w:adjustRightInd w:val="0"/>
        <w:rPr>
          <w:rFonts w:cs="Leelawadee UI"/>
        </w:rPr>
      </w:pPr>
    </w:p>
    <w:p w14:paraId="6406CD8A" w14:textId="77777777" w:rsidR="0085151B" w:rsidRDefault="0085151B" w:rsidP="00732C19">
      <w:pPr>
        <w:tabs>
          <w:tab w:val="left" w:pos="567"/>
          <w:tab w:val="left" w:pos="3375"/>
        </w:tabs>
        <w:autoSpaceDE w:val="0"/>
        <w:autoSpaceDN w:val="0"/>
        <w:adjustRightInd w:val="0"/>
        <w:rPr>
          <w:rFonts w:cs="Leelawadee UI"/>
        </w:rPr>
      </w:pPr>
      <w:r w:rsidRPr="00BE5E65">
        <w:rPr>
          <w:rFonts w:cs="Leelawadee UI"/>
        </w:rPr>
        <w:lastRenderedPageBreak/>
        <w:t>Numeral 1.3.5 de la norma de Estado de flujos de efectivo, capítulo VI Normas para la presentación de estados financieros y revelaciones, del Marco Normativo (Resolución 533 de 2015 y sus modificaciones) y Catalogo General de Cuentas Versión 2015.09 expedidos por la Contaduría General de la Nación.</w:t>
      </w:r>
    </w:p>
    <w:p w14:paraId="74080DC8" w14:textId="77777777" w:rsidR="0085151B" w:rsidRPr="00BE5E65" w:rsidRDefault="0085151B" w:rsidP="00732C19">
      <w:pPr>
        <w:tabs>
          <w:tab w:val="left" w:pos="567"/>
          <w:tab w:val="left" w:pos="3375"/>
        </w:tabs>
        <w:autoSpaceDE w:val="0"/>
        <w:autoSpaceDN w:val="0"/>
        <w:adjustRightInd w:val="0"/>
        <w:rPr>
          <w:rFonts w:cs="Leelawadee UI"/>
        </w:rPr>
      </w:pPr>
    </w:p>
    <w:p w14:paraId="7405AC03" w14:textId="4AE684F0" w:rsidR="0085151B" w:rsidRPr="00732C19" w:rsidRDefault="00732C19" w:rsidP="00732C19">
      <w:pPr>
        <w:pStyle w:val="Ttulo3"/>
        <w:rPr>
          <w:rFonts w:cs="Leelawadee UI"/>
          <w:szCs w:val="24"/>
        </w:rPr>
      </w:pPr>
      <w:bookmarkStart w:id="108" w:name="_Toc218024443"/>
      <w:r w:rsidRPr="00732C19">
        <w:rPr>
          <w:rFonts w:cs="Leelawadee UI"/>
          <w:szCs w:val="24"/>
        </w:rPr>
        <w:t>Documentos Relacionados</w:t>
      </w:r>
      <w:bookmarkEnd w:id="108"/>
    </w:p>
    <w:p w14:paraId="18A4E0C2" w14:textId="77777777" w:rsidR="0085151B" w:rsidRDefault="0085151B" w:rsidP="00732C19">
      <w:pPr>
        <w:tabs>
          <w:tab w:val="left" w:pos="567"/>
          <w:tab w:val="left" w:pos="3375"/>
        </w:tabs>
        <w:autoSpaceDE w:val="0"/>
        <w:autoSpaceDN w:val="0"/>
        <w:adjustRightInd w:val="0"/>
        <w:rPr>
          <w:rFonts w:cs="Leelawadee UI"/>
        </w:rPr>
      </w:pPr>
    </w:p>
    <w:p w14:paraId="084F3B16" w14:textId="77777777" w:rsidR="0085151B" w:rsidRPr="00732C19" w:rsidRDefault="0085151B" w:rsidP="00732C19">
      <w:pPr>
        <w:tabs>
          <w:tab w:val="left" w:pos="567"/>
          <w:tab w:val="left" w:pos="3375"/>
        </w:tabs>
        <w:autoSpaceDE w:val="0"/>
        <w:autoSpaceDN w:val="0"/>
        <w:adjustRightInd w:val="0"/>
        <w:rPr>
          <w:rFonts w:cs="Leelawadee UI"/>
          <w:highlight w:val="yellow"/>
        </w:rPr>
      </w:pPr>
      <w:r w:rsidRPr="00BE5E65">
        <w:rPr>
          <w:rFonts w:cs="Leelawadee UI"/>
        </w:rPr>
        <w:t xml:space="preserve">A continuación, se relacionan los documentos relacionados de PNNC con Efectivo y Equivalentes al </w:t>
      </w:r>
      <w:r w:rsidRPr="002F069B">
        <w:rPr>
          <w:rFonts w:cs="Leelawadee UI"/>
        </w:rPr>
        <w:t>Efectivo:</w:t>
      </w:r>
    </w:p>
    <w:p w14:paraId="2228D3CF" w14:textId="77777777" w:rsidR="002F069B" w:rsidRDefault="002F069B" w:rsidP="00732C19">
      <w:pPr>
        <w:rPr>
          <w:rFonts w:cs="Leelawadee UI"/>
          <w:spacing w:val="-1"/>
          <w:highlight w:val="yellow"/>
        </w:rPr>
      </w:pPr>
    </w:p>
    <w:p w14:paraId="629A6ED7" w14:textId="5A5CD04B" w:rsidR="0085151B" w:rsidRPr="00AE70F2" w:rsidRDefault="0085151B" w:rsidP="002C7C81">
      <w:pPr>
        <w:pStyle w:val="Prrafodelista"/>
        <w:numPr>
          <w:ilvl w:val="0"/>
          <w:numId w:val="171"/>
        </w:numPr>
        <w:rPr>
          <w:rFonts w:cs="Leelawadee UI"/>
          <w:spacing w:val="-1"/>
        </w:rPr>
      </w:pPr>
      <w:r w:rsidRPr="00AE70F2">
        <w:rPr>
          <w:rFonts w:cs="Leelawadee UI"/>
          <w:spacing w:val="-1"/>
        </w:rPr>
        <w:t>Guía Efectivo.</w:t>
      </w:r>
    </w:p>
    <w:p w14:paraId="0B470EB9" w14:textId="77777777" w:rsidR="00AE70F2" w:rsidRDefault="00AE70F2" w:rsidP="00732C19">
      <w:pPr>
        <w:rPr>
          <w:rFonts w:cs="Leelawadee UI"/>
          <w:spacing w:val="-1"/>
        </w:rPr>
      </w:pPr>
    </w:p>
    <w:p w14:paraId="26E4B4F6" w14:textId="77777777" w:rsidR="0085151B" w:rsidRPr="00732C19" w:rsidRDefault="0085151B" w:rsidP="008D0B30">
      <w:pPr>
        <w:pStyle w:val="Ttulo2"/>
      </w:pPr>
      <w:bookmarkStart w:id="109" w:name="_Toc518374963"/>
      <w:bookmarkStart w:id="110" w:name="_Toc216192941"/>
      <w:bookmarkStart w:id="111" w:name="_Toc218024444"/>
      <w:r w:rsidRPr="00732C19">
        <w:t>CUENTAS POR COBRAR</w:t>
      </w:r>
      <w:bookmarkEnd w:id="109"/>
      <w:bookmarkEnd w:id="110"/>
      <w:bookmarkEnd w:id="111"/>
    </w:p>
    <w:p w14:paraId="2EFEFB83" w14:textId="77777777" w:rsidR="0085151B" w:rsidRPr="00A31946" w:rsidRDefault="0085151B" w:rsidP="00732C19">
      <w:pPr>
        <w:rPr>
          <w:rFonts w:cs="Leelawadee UI"/>
          <w:spacing w:val="-1"/>
        </w:rPr>
      </w:pPr>
    </w:p>
    <w:p w14:paraId="0703A8A2" w14:textId="16FDFAA6" w:rsidR="0085151B" w:rsidRPr="00732C19" w:rsidRDefault="00732C19" w:rsidP="00732C19">
      <w:pPr>
        <w:pStyle w:val="Ttulo3"/>
        <w:rPr>
          <w:rFonts w:cs="Leelawadee UI"/>
          <w:szCs w:val="24"/>
        </w:rPr>
      </w:pPr>
      <w:bookmarkStart w:id="112" w:name="_Toc218024445"/>
      <w:r w:rsidRPr="00732C19">
        <w:rPr>
          <w:rFonts w:cs="Leelawadee UI"/>
          <w:szCs w:val="24"/>
        </w:rPr>
        <w:t>Objetivo</w:t>
      </w:r>
      <w:bookmarkEnd w:id="112"/>
      <w:r w:rsidRPr="00732C19">
        <w:rPr>
          <w:rFonts w:cs="Leelawadee UI"/>
          <w:szCs w:val="24"/>
        </w:rPr>
        <w:t xml:space="preserve"> </w:t>
      </w:r>
    </w:p>
    <w:p w14:paraId="326912BD" w14:textId="77777777" w:rsidR="0085151B" w:rsidRDefault="0085151B" w:rsidP="00732C19">
      <w:pPr>
        <w:rPr>
          <w:rFonts w:cs="Leelawadee UI"/>
          <w:spacing w:val="-1"/>
        </w:rPr>
      </w:pPr>
    </w:p>
    <w:p w14:paraId="0400A5DE" w14:textId="77777777" w:rsidR="0085151B" w:rsidRDefault="0085151B" w:rsidP="00732C19">
      <w:pPr>
        <w:rPr>
          <w:rFonts w:cs="Leelawadee UI"/>
          <w:spacing w:val="-1"/>
        </w:rPr>
      </w:pPr>
      <w:r w:rsidRPr="00BE5E65">
        <w:rPr>
          <w:rFonts w:cs="Leelawadee UI"/>
          <w:spacing w:val="-1"/>
        </w:rPr>
        <w:t xml:space="preserve">El objetivo de esta política contable es definir los criterios para el reconocimiento, medición y revelaciones de las cuentas por cobrar, de acuerdo con el Marco Normativo para entidades de gobierno. </w:t>
      </w:r>
    </w:p>
    <w:p w14:paraId="27E7FAE2" w14:textId="77777777" w:rsidR="0085151B" w:rsidRPr="00BE5E65" w:rsidRDefault="0085151B" w:rsidP="00732C19">
      <w:pPr>
        <w:rPr>
          <w:rFonts w:cs="Leelawadee UI"/>
          <w:spacing w:val="-1"/>
        </w:rPr>
      </w:pPr>
    </w:p>
    <w:p w14:paraId="099083A6" w14:textId="3CE5480C" w:rsidR="0085151B" w:rsidRPr="00732C19" w:rsidRDefault="00732C19" w:rsidP="00732C19">
      <w:pPr>
        <w:pStyle w:val="Ttulo3"/>
        <w:rPr>
          <w:rFonts w:cs="Leelawadee UI"/>
          <w:szCs w:val="24"/>
        </w:rPr>
      </w:pPr>
      <w:bookmarkStart w:id="113" w:name="_Toc218024446"/>
      <w:r w:rsidRPr="00732C19">
        <w:rPr>
          <w:rFonts w:cs="Leelawadee UI"/>
          <w:szCs w:val="24"/>
        </w:rPr>
        <w:t>Alcance</w:t>
      </w:r>
      <w:bookmarkEnd w:id="113"/>
    </w:p>
    <w:p w14:paraId="08173F17" w14:textId="77777777" w:rsidR="0085151B" w:rsidRDefault="0085151B" w:rsidP="00732C19">
      <w:pPr>
        <w:rPr>
          <w:rFonts w:cs="Leelawadee UI"/>
          <w:spacing w:val="-1"/>
        </w:rPr>
      </w:pPr>
    </w:p>
    <w:p w14:paraId="7EDC0947" w14:textId="77777777" w:rsidR="0085151B" w:rsidRDefault="0085151B" w:rsidP="00732C19">
      <w:pPr>
        <w:rPr>
          <w:rFonts w:cs="Leelawadee UI"/>
          <w:spacing w:val="-1"/>
        </w:rPr>
      </w:pPr>
      <w:r w:rsidRPr="00BE5E65">
        <w:rPr>
          <w:rFonts w:cs="Leelawadee UI"/>
          <w:spacing w:val="-1"/>
        </w:rPr>
        <w:t>Se reconocen como cuentas por cobrar los derechos adquiridos en el desarrollo de las actividades de la entidad, de los cuales se espera, a futuro, la entrada de un flujo financiero fijo o determinable, a través de efectivo, equivalente al efectivo u otro instrumento, provenientes de transacciones con contraprestación y sin contraprestación.</w:t>
      </w:r>
    </w:p>
    <w:p w14:paraId="5A5CE446" w14:textId="77777777" w:rsidR="0085151B" w:rsidRPr="00BE5E65" w:rsidRDefault="0085151B" w:rsidP="00732C19">
      <w:pPr>
        <w:rPr>
          <w:rFonts w:cs="Leelawadee UI"/>
          <w:spacing w:val="-1"/>
        </w:rPr>
      </w:pPr>
    </w:p>
    <w:p w14:paraId="38AE3875" w14:textId="3EF48C2E" w:rsidR="0085151B" w:rsidRPr="00732C19" w:rsidRDefault="00732C19" w:rsidP="00732C19">
      <w:pPr>
        <w:pStyle w:val="Ttulo3"/>
        <w:rPr>
          <w:rFonts w:cs="Leelawadee UI"/>
          <w:szCs w:val="24"/>
        </w:rPr>
      </w:pPr>
      <w:bookmarkStart w:id="114" w:name="_Toc218024447"/>
      <w:r w:rsidRPr="00BE5E65">
        <w:rPr>
          <w:rFonts w:eastAsia="Times New Roman" w:cs="Leelawadee UI"/>
          <w:bCs/>
        </w:rPr>
        <w:t>Reconocimiento y Medición Inicial</w:t>
      </w:r>
      <w:bookmarkEnd w:id="114"/>
    </w:p>
    <w:p w14:paraId="0EB8B0FB" w14:textId="77777777" w:rsidR="0085151B" w:rsidRDefault="0085151B" w:rsidP="00732C19">
      <w:pPr>
        <w:rPr>
          <w:rFonts w:cs="Leelawadee UI"/>
          <w:spacing w:val="-1"/>
        </w:rPr>
      </w:pPr>
    </w:p>
    <w:p w14:paraId="5E6A43CE" w14:textId="77777777" w:rsidR="0085151B" w:rsidRDefault="0085151B" w:rsidP="00732C19">
      <w:pPr>
        <w:rPr>
          <w:rFonts w:cs="Leelawadee UI"/>
          <w:spacing w:val="-1"/>
        </w:rPr>
      </w:pPr>
      <w:r w:rsidRPr="00732C19">
        <w:rPr>
          <w:rFonts w:cs="Leelawadee UI"/>
          <w:spacing w:val="-1"/>
        </w:rPr>
        <w:t>A través de la subcuenta para el manejo separado de los recursos presupuestales que se asignen a la administración por el sistema de Parques Fondo Nacional Ambiental – FONAM, se consideran como cuentas por cobrar los siguientes conceptos, generados por ingresos sin contraprestación:</w:t>
      </w:r>
    </w:p>
    <w:p w14:paraId="2DB81FA3" w14:textId="77777777" w:rsidR="0085151B" w:rsidRPr="00BE5E65" w:rsidRDefault="0085151B" w:rsidP="00732C19">
      <w:pPr>
        <w:rPr>
          <w:rFonts w:cs="Leelawadee UI"/>
          <w:spacing w:val="-1"/>
        </w:rPr>
      </w:pPr>
    </w:p>
    <w:p w14:paraId="0BA275FA" w14:textId="77777777" w:rsidR="0085151B" w:rsidRPr="00BE5E65"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spacing w:val="1"/>
        </w:rPr>
      </w:pPr>
      <w:r w:rsidRPr="00BE5E65">
        <w:rPr>
          <w:rFonts w:cs="Leelawadee UI"/>
          <w:b/>
          <w:bCs/>
          <w:spacing w:val="1"/>
        </w:rPr>
        <w:t>Tasas de agua</w:t>
      </w:r>
      <w:r w:rsidRPr="00BE5E65">
        <w:rPr>
          <w:rFonts w:cs="Leelawadee UI"/>
          <w:spacing w:val="1"/>
        </w:rPr>
        <w:t>: registra derechos adquiridos por la generación de concesiones de agua otorgadas a terceros y liquidadas anualmente para su respectivo cobro.</w:t>
      </w:r>
    </w:p>
    <w:p w14:paraId="7294AF6A" w14:textId="77777777" w:rsidR="0085151B" w:rsidRPr="00BE5E65"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spacing w:val="1"/>
        </w:rPr>
      </w:pPr>
      <w:r w:rsidRPr="00BE5E65">
        <w:rPr>
          <w:rFonts w:cs="Leelawadee UI"/>
          <w:b/>
          <w:bCs/>
          <w:spacing w:val="1"/>
        </w:rPr>
        <w:t>Concesiones y Contratos de Ecoturismo Comunitario</w:t>
      </w:r>
      <w:r w:rsidRPr="00BE5E65">
        <w:rPr>
          <w:rFonts w:cs="Leelawadee UI"/>
          <w:spacing w:val="1"/>
        </w:rPr>
        <w:t>: el ingreso por concesiones es generado</w:t>
      </w:r>
      <w:r>
        <w:rPr>
          <w:rFonts w:cs="Leelawadee UI"/>
          <w:spacing w:val="1"/>
        </w:rPr>
        <w:t xml:space="preserve"> mediante </w:t>
      </w:r>
      <w:r w:rsidRPr="00BE5E65">
        <w:rPr>
          <w:rFonts w:cs="Leelawadee UI"/>
          <w:spacing w:val="1"/>
        </w:rPr>
        <w:t xml:space="preserve">contratos celebrados con áreas protegidas y sobre los cuales se obtiene </w:t>
      </w:r>
      <w:r w:rsidRPr="00BE5E65">
        <w:rPr>
          <w:rFonts w:cs="Leelawadee UI"/>
          <w:spacing w:val="1"/>
        </w:rPr>
        <w:lastRenderedPageBreak/>
        <w:t xml:space="preserve">una remuneración. </w:t>
      </w:r>
    </w:p>
    <w:p w14:paraId="4D1A6D2B" w14:textId="77777777" w:rsidR="0085151B" w:rsidRPr="00BE5E65"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spacing w:val="1"/>
        </w:rPr>
      </w:pPr>
      <w:r w:rsidRPr="00BE5E65">
        <w:rPr>
          <w:rFonts w:cs="Leelawadee UI"/>
          <w:b/>
          <w:bCs/>
          <w:spacing w:val="1"/>
        </w:rPr>
        <w:t>Sanciones ambientales</w:t>
      </w:r>
      <w:r w:rsidRPr="00BE5E65">
        <w:rPr>
          <w:rFonts w:cs="Leelawadee UI"/>
          <w:spacing w:val="1"/>
        </w:rPr>
        <w:t>: se reconocen en el resultado del periodo cuando se presente la decisión de una autoridad competente en contra de un tercero, como consecuencia de la infracción a requerimientos legales, y contra esta decisión no proceda ningún recurso</w:t>
      </w:r>
      <w:r>
        <w:rPr>
          <w:rFonts w:cs="Leelawadee UI"/>
          <w:spacing w:val="1"/>
        </w:rPr>
        <w:t>.</w:t>
      </w:r>
    </w:p>
    <w:p w14:paraId="09DAE79C" w14:textId="77777777" w:rsidR="0085151B" w:rsidRPr="00BE5E65"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spacing w:val="1"/>
        </w:rPr>
      </w:pPr>
      <w:r w:rsidRPr="00BE5E65">
        <w:rPr>
          <w:rFonts w:cs="Leelawadee UI"/>
          <w:b/>
          <w:bCs/>
          <w:spacing w:val="1"/>
        </w:rPr>
        <w:t>Arrendamientos</w:t>
      </w:r>
      <w:r w:rsidRPr="00BE5E65">
        <w:rPr>
          <w:rFonts w:cs="Leelawadee UI"/>
          <w:spacing w:val="1"/>
        </w:rPr>
        <w:t>: corresponde al cobro por uso de suelo para estructuras de telecomunicaciones – antenas autorizadas mediante resolución o contrato, y canon de arrendamiento de locales y oficinas en la dirección territorial caribe y andes nororientales, respectivamente</w:t>
      </w:r>
      <w:r>
        <w:rPr>
          <w:rFonts w:cs="Leelawadee UI"/>
          <w:spacing w:val="1"/>
        </w:rPr>
        <w:t>.</w:t>
      </w:r>
    </w:p>
    <w:p w14:paraId="2DF40F1C" w14:textId="77777777" w:rsidR="0085151B" w:rsidRPr="00BE5E65"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spacing w:val="1"/>
        </w:rPr>
      </w:pPr>
      <w:r w:rsidRPr="00BE5E65">
        <w:rPr>
          <w:rFonts w:cs="Leelawadee UI"/>
          <w:b/>
          <w:bCs/>
          <w:spacing w:val="1"/>
        </w:rPr>
        <w:t>Derechos de ingreso de áreas protegidas</w:t>
      </w:r>
      <w:r w:rsidRPr="00BE5E65">
        <w:rPr>
          <w:rFonts w:cs="Leelawadee UI"/>
          <w:spacing w:val="1"/>
        </w:rPr>
        <w:t xml:space="preserve">: registra el pago realizado por terceros para el ingreso a los parques nacionales, los cuales son establecidos por </w:t>
      </w:r>
      <w:r>
        <w:rPr>
          <w:rFonts w:cs="Leelawadee UI"/>
          <w:spacing w:val="1"/>
        </w:rPr>
        <w:t>P</w:t>
      </w:r>
      <w:r w:rsidRPr="00BE5E65">
        <w:rPr>
          <w:rFonts w:cs="Leelawadee UI"/>
          <w:spacing w:val="1"/>
        </w:rPr>
        <w:t xml:space="preserve">arques </w:t>
      </w:r>
      <w:r>
        <w:rPr>
          <w:rFonts w:cs="Leelawadee UI"/>
          <w:spacing w:val="1"/>
        </w:rPr>
        <w:t>N</w:t>
      </w:r>
      <w:r w:rsidRPr="00BE5E65">
        <w:rPr>
          <w:rFonts w:cs="Leelawadee UI"/>
          <w:spacing w:val="1"/>
        </w:rPr>
        <w:t xml:space="preserve">acionales y recaudados por las áreas protegidas con vocación ecoturística.  </w:t>
      </w:r>
    </w:p>
    <w:p w14:paraId="06F46AEF" w14:textId="77777777" w:rsidR="0085151B"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spacing w:val="1"/>
        </w:rPr>
      </w:pPr>
      <w:r w:rsidRPr="00BE5E65">
        <w:rPr>
          <w:rFonts w:cs="Leelawadee UI"/>
          <w:b/>
          <w:bCs/>
          <w:spacing w:val="1"/>
        </w:rPr>
        <w:t>Trámites ambientales</w:t>
      </w:r>
      <w:r w:rsidRPr="00BE5E65">
        <w:rPr>
          <w:rFonts w:cs="Leelawadee UI"/>
          <w:spacing w:val="1"/>
        </w:rPr>
        <w:t>:  registra los servicios de evaluación, seguimiento, permisos adquiridos por terceros para los siguientes trámites:</w:t>
      </w:r>
    </w:p>
    <w:p w14:paraId="187A5DA2" w14:textId="77777777" w:rsidR="00732C19" w:rsidRPr="00BE5E65" w:rsidRDefault="00732C19" w:rsidP="00732C19">
      <w:pPr>
        <w:pStyle w:val="Prrafodelista"/>
        <w:widowControl w:val="0"/>
        <w:tabs>
          <w:tab w:val="left" w:pos="851"/>
        </w:tabs>
        <w:autoSpaceDE w:val="0"/>
        <w:autoSpaceDN w:val="0"/>
        <w:ind w:left="680"/>
        <w:contextualSpacing w:val="0"/>
        <w:rPr>
          <w:rFonts w:cs="Leelawadee UI"/>
          <w:spacing w:val="1"/>
        </w:rPr>
      </w:pPr>
    </w:p>
    <w:p w14:paraId="69B70A6B" w14:textId="77777777" w:rsidR="0085151B" w:rsidRPr="00BE5E65" w:rsidRDefault="0085151B" w:rsidP="002C7C81">
      <w:pPr>
        <w:pStyle w:val="Prrafodelista"/>
        <w:widowControl w:val="0"/>
        <w:numPr>
          <w:ilvl w:val="0"/>
          <w:numId w:val="92"/>
        </w:numPr>
        <w:autoSpaceDE w:val="0"/>
        <w:autoSpaceDN w:val="0"/>
        <w:ind w:left="1020" w:hanging="340"/>
        <w:contextualSpacing w:val="0"/>
        <w:rPr>
          <w:rFonts w:cs="Leelawadee UI"/>
          <w:spacing w:val="1"/>
        </w:rPr>
      </w:pPr>
      <w:r w:rsidRPr="00BE5E65">
        <w:rPr>
          <w:rFonts w:cs="Leelawadee UI"/>
          <w:spacing w:val="1"/>
        </w:rPr>
        <w:t>solicitud concesión de aguas superficiales</w:t>
      </w:r>
    </w:p>
    <w:p w14:paraId="2E17A288" w14:textId="77777777" w:rsidR="0085151B" w:rsidRPr="00BE5E65" w:rsidRDefault="0085151B" w:rsidP="002C7C81">
      <w:pPr>
        <w:pStyle w:val="Prrafodelista"/>
        <w:widowControl w:val="0"/>
        <w:numPr>
          <w:ilvl w:val="0"/>
          <w:numId w:val="92"/>
        </w:numPr>
        <w:autoSpaceDE w:val="0"/>
        <w:autoSpaceDN w:val="0"/>
        <w:ind w:left="1020" w:hanging="340"/>
        <w:contextualSpacing w:val="0"/>
        <w:rPr>
          <w:rFonts w:cs="Leelawadee UI"/>
          <w:spacing w:val="1"/>
        </w:rPr>
      </w:pPr>
      <w:r w:rsidRPr="00BE5E65">
        <w:rPr>
          <w:rFonts w:cs="Leelawadee UI"/>
          <w:spacing w:val="1"/>
        </w:rPr>
        <w:t>concesión de aguas subterráneas</w:t>
      </w:r>
    </w:p>
    <w:p w14:paraId="5BC31851" w14:textId="77777777" w:rsidR="0085151B" w:rsidRPr="00BE5E65" w:rsidRDefault="0085151B" w:rsidP="002C7C81">
      <w:pPr>
        <w:pStyle w:val="Prrafodelista"/>
        <w:widowControl w:val="0"/>
        <w:numPr>
          <w:ilvl w:val="0"/>
          <w:numId w:val="92"/>
        </w:numPr>
        <w:autoSpaceDE w:val="0"/>
        <w:autoSpaceDN w:val="0"/>
        <w:ind w:left="1020" w:hanging="340"/>
        <w:contextualSpacing w:val="0"/>
        <w:rPr>
          <w:rFonts w:cs="Leelawadee UI"/>
          <w:spacing w:val="1"/>
        </w:rPr>
      </w:pPr>
      <w:r w:rsidRPr="00BE5E65">
        <w:rPr>
          <w:rFonts w:cs="Leelawadee UI"/>
          <w:spacing w:val="1"/>
        </w:rPr>
        <w:t>permiso de vertimientos – retributiva</w:t>
      </w:r>
    </w:p>
    <w:p w14:paraId="6688BE41" w14:textId="77777777" w:rsidR="0085151B" w:rsidRPr="00BE5E65" w:rsidRDefault="0085151B" w:rsidP="002C7C81">
      <w:pPr>
        <w:pStyle w:val="Prrafodelista"/>
        <w:widowControl w:val="0"/>
        <w:numPr>
          <w:ilvl w:val="0"/>
          <w:numId w:val="92"/>
        </w:numPr>
        <w:autoSpaceDE w:val="0"/>
        <w:autoSpaceDN w:val="0"/>
        <w:ind w:left="1020" w:hanging="340"/>
        <w:contextualSpacing w:val="0"/>
        <w:rPr>
          <w:rFonts w:cs="Leelawadee UI"/>
          <w:spacing w:val="1"/>
        </w:rPr>
      </w:pPr>
      <w:r w:rsidRPr="00BE5E65">
        <w:rPr>
          <w:rFonts w:cs="Leelawadee UI"/>
          <w:spacing w:val="1"/>
        </w:rPr>
        <w:t>registro de reservas naturales de la sociedad civil</w:t>
      </w:r>
    </w:p>
    <w:p w14:paraId="26F7B3DC" w14:textId="77777777" w:rsidR="0085151B" w:rsidRPr="00BE5E65" w:rsidRDefault="0085151B" w:rsidP="002C7C81">
      <w:pPr>
        <w:pStyle w:val="Prrafodelista"/>
        <w:widowControl w:val="0"/>
        <w:numPr>
          <w:ilvl w:val="0"/>
          <w:numId w:val="92"/>
        </w:numPr>
        <w:autoSpaceDE w:val="0"/>
        <w:autoSpaceDN w:val="0"/>
        <w:ind w:left="1020" w:hanging="340"/>
        <w:contextualSpacing w:val="0"/>
        <w:rPr>
          <w:rFonts w:cs="Leelawadee UI"/>
          <w:spacing w:val="1"/>
        </w:rPr>
      </w:pPr>
      <w:r w:rsidRPr="00BE5E65">
        <w:rPr>
          <w:rFonts w:cs="Leelawadee UI"/>
          <w:spacing w:val="1"/>
        </w:rPr>
        <w:t>permiso de toma y uso posterior de fotografías y filmaciones en parques nacionales naturales</w:t>
      </w:r>
    </w:p>
    <w:p w14:paraId="07BBB626" w14:textId="77777777" w:rsidR="0085151B" w:rsidRPr="00BE5E65" w:rsidRDefault="0085151B" w:rsidP="002C7C81">
      <w:pPr>
        <w:pStyle w:val="Prrafodelista"/>
        <w:widowControl w:val="0"/>
        <w:numPr>
          <w:ilvl w:val="0"/>
          <w:numId w:val="92"/>
        </w:numPr>
        <w:autoSpaceDE w:val="0"/>
        <w:autoSpaceDN w:val="0"/>
        <w:ind w:left="1020" w:hanging="340"/>
        <w:contextualSpacing w:val="0"/>
        <w:rPr>
          <w:rFonts w:cs="Leelawadee UI"/>
          <w:spacing w:val="1"/>
        </w:rPr>
      </w:pPr>
      <w:r w:rsidRPr="00BE5E65">
        <w:rPr>
          <w:rFonts w:cs="Leelawadee UI"/>
          <w:spacing w:val="1"/>
        </w:rPr>
        <w:t>permiso individual de recolección de especímenes de especies silvestres de la diversidad biológica con fines de investigación científica no comercial - tasa de fauna</w:t>
      </w:r>
    </w:p>
    <w:p w14:paraId="47477E43" w14:textId="77777777" w:rsidR="0085151B" w:rsidRPr="00BE5E65" w:rsidRDefault="0085151B" w:rsidP="002C7C81">
      <w:pPr>
        <w:pStyle w:val="Prrafodelista"/>
        <w:widowControl w:val="0"/>
        <w:numPr>
          <w:ilvl w:val="0"/>
          <w:numId w:val="92"/>
        </w:numPr>
        <w:autoSpaceDE w:val="0"/>
        <w:autoSpaceDN w:val="0"/>
        <w:ind w:left="1020" w:hanging="340"/>
        <w:contextualSpacing w:val="0"/>
        <w:rPr>
          <w:rFonts w:cs="Leelawadee UI"/>
          <w:spacing w:val="1"/>
        </w:rPr>
      </w:pPr>
      <w:r w:rsidRPr="00BE5E65">
        <w:rPr>
          <w:rFonts w:cs="Leelawadee UI"/>
          <w:spacing w:val="1"/>
        </w:rPr>
        <w:t>evaluación y seguimiento autorización para ubicar, mantener, reubicar y reponer estructuras de comunicación de largo alcance – antenas</w:t>
      </w:r>
    </w:p>
    <w:p w14:paraId="1CC39B7F" w14:textId="77777777" w:rsidR="0085151B" w:rsidRPr="00BE5E65" w:rsidRDefault="0085151B" w:rsidP="002C7C81">
      <w:pPr>
        <w:pStyle w:val="Prrafodelista"/>
        <w:widowControl w:val="0"/>
        <w:numPr>
          <w:ilvl w:val="0"/>
          <w:numId w:val="92"/>
        </w:numPr>
        <w:autoSpaceDE w:val="0"/>
        <w:autoSpaceDN w:val="0"/>
        <w:ind w:left="1020" w:hanging="340"/>
        <w:contextualSpacing w:val="0"/>
        <w:rPr>
          <w:rFonts w:cs="Leelawadee UI"/>
          <w:spacing w:val="1"/>
        </w:rPr>
      </w:pPr>
      <w:r w:rsidRPr="00BE5E65">
        <w:rPr>
          <w:rFonts w:cs="Leelawadee UI"/>
          <w:spacing w:val="1"/>
        </w:rPr>
        <w:t>permiso para adelantar labores de adecuación, reposición o mejoras a las construcciones existentes en el parque nacional natural los corales del rosario y de san Bernardo</w:t>
      </w:r>
    </w:p>
    <w:p w14:paraId="173111BC" w14:textId="77777777" w:rsidR="0085151B" w:rsidRPr="00BE5E65" w:rsidRDefault="0085151B" w:rsidP="002C7C81">
      <w:pPr>
        <w:pStyle w:val="Prrafodelista"/>
        <w:widowControl w:val="0"/>
        <w:numPr>
          <w:ilvl w:val="0"/>
          <w:numId w:val="92"/>
        </w:numPr>
        <w:autoSpaceDE w:val="0"/>
        <w:autoSpaceDN w:val="0"/>
        <w:ind w:left="1020" w:hanging="340"/>
        <w:contextualSpacing w:val="0"/>
        <w:rPr>
          <w:rFonts w:cs="Leelawadee UI"/>
          <w:spacing w:val="1"/>
        </w:rPr>
      </w:pPr>
      <w:r w:rsidRPr="00BE5E65">
        <w:rPr>
          <w:rFonts w:cs="Leelawadee UI"/>
          <w:spacing w:val="1"/>
        </w:rPr>
        <w:t>permiso de estudio para la recolección de especímenes de especies silvestres de la diversidad biológica con fines de elaboración de estudios ambientales.</w:t>
      </w:r>
    </w:p>
    <w:p w14:paraId="50820E6C" w14:textId="77777777" w:rsidR="0085151B"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spacing w:val="1"/>
        </w:rPr>
      </w:pPr>
      <w:r w:rsidRPr="00BE5E65">
        <w:rPr>
          <w:rFonts w:cs="Leelawadee UI"/>
          <w:b/>
          <w:bCs/>
          <w:spacing w:val="1"/>
        </w:rPr>
        <w:t>Trasferencias del sector eléctrico</w:t>
      </w:r>
      <w:r w:rsidRPr="00BE5E65">
        <w:rPr>
          <w:rFonts w:cs="Leelawadee UI"/>
          <w:spacing w:val="1"/>
        </w:rPr>
        <w:t>: establecido en el artículo 24 de la ley 1930 de 2018, que liquida un porcentaje de las ventas brutas de energía por generación propia de acuerdo con la tarifa que para ventas en bloque señale la Comisión de Regulación Energética.</w:t>
      </w:r>
    </w:p>
    <w:p w14:paraId="287016C2" w14:textId="77777777" w:rsidR="0085151B" w:rsidRDefault="0085151B" w:rsidP="00732C19">
      <w:pPr>
        <w:pStyle w:val="Prrafodelista"/>
        <w:widowControl w:val="0"/>
        <w:tabs>
          <w:tab w:val="left" w:pos="851"/>
        </w:tabs>
        <w:autoSpaceDE w:val="0"/>
        <w:autoSpaceDN w:val="0"/>
        <w:ind w:left="680"/>
        <w:contextualSpacing w:val="0"/>
        <w:rPr>
          <w:rFonts w:cs="Leelawadee UI"/>
          <w:spacing w:val="1"/>
        </w:rPr>
      </w:pPr>
    </w:p>
    <w:p w14:paraId="6F25DBED" w14:textId="77777777" w:rsidR="0085151B" w:rsidRPr="00732C19" w:rsidRDefault="0085151B" w:rsidP="008D0B30">
      <w:pPr>
        <w:widowControl w:val="0"/>
        <w:tabs>
          <w:tab w:val="left" w:pos="851"/>
        </w:tabs>
        <w:autoSpaceDE w:val="0"/>
        <w:autoSpaceDN w:val="0"/>
        <w:rPr>
          <w:rFonts w:cs="Leelawadee UI"/>
          <w:spacing w:val="1"/>
        </w:rPr>
      </w:pPr>
      <w:r w:rsidRPr="00732C19">
        <w:rPr>
          <w:rFonts w:cs="Leelawadee UI"/>
          <w:spacing w:val="1"/>
        </w:rPr>
        <w:t>En cuanto a ingresos con contraprestación se tiene:</w:t>
      </w:r>
    </w:p>
    <w:p w14:paraId="1A730FEE" w14:textId="77777777" w:rsidR="0085151B" w:rsidRPr="00706CC8" w:rsidRDefault="0085151B" w:rsidP="00732C19">
      <w:pPr>
        <w:pStyle w:val="Prrafodelista"/>
        <w:widowControl w:val="0"/>
        <w:tabs>
          <w:tab w:val="left" w:pos="851"/>
        </w:tabs>
        <w:autoSpaceDE w:val="0"/>
        <w:autoSpaceDN w:val="0"/>
        <w:ind w:left="680"/>
        <w:contextualSpacing w:val="0"/>
        <w:rPr>
          <w:rFonts w:cs="Leelawadee UI"/>
          <w:spacing w:val="1"/>
        </w:rPr>
      </w:pPr>
    </w:p>
    <w:p w14:paraId="4B36E89D" w14:textId="77777777" w:rsidR="0085151B" w:rsidRPr="00BE5E65"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spacing w:val="1"/>
        </w:rPr>
      </w:pPr>
      <w:r w:rsidRPr="00BE5E65">
        <w:rPr>
          <w:rFonts w:cs="Leelawadee UI"/>
          <w:b/>
          <w:bCs/>
          <w:spacing w:val="1"/>
        </w:rPr>
        <w:t>Venta de bienes</w:t>
      </w:r>
      <w:r w:rsidRPr="00BE5E65">
        <w:rPr>
          <w:rFonts w:cs="Leelawadee UI"/>
          <w:spacing w:val="1"/>
        </w:rPr>
        <w:t xml:space="preserve">: registra los recursos obtenidos por la entidad en el desarrollo de actividades de comercialización de bienes adquiridos o producidos en la tienda de </w:t>
      </w:r>
      <w:r>
        <w:rPr>
          <w:rFonts w:cs="Leelawadee UI"/>
          <w:spacing w:val="1"/>
        </w:rPr>
        <w:t>P</w:t>
      </w:r>
      <w:r w:rsidRPr="00BE5E65">
        <w:rPr>
          <w:rFonts w:cs="Leelawadee UI"/>
          <w:spacing w:val="1"/>
        </w:rPr>
        <w:t xml:space="preserve">arques </w:t>
      </w:r>
      <w:r>
        <w:rPr>
          <w:rFonts w:cs="Leelawadee UI"/>
          <w:spacing w:val="1"/>
        </w:rPr>
        <w:t>N</w:t>
      </w:r>
      <w:r w:rsidRPr="00BE5E65">
        <w:rPr>
          <w:rFonts w:cs="Leelawadee UI"/>
          <w:spacing w:val="1"/>
        </w:rPr>
        <w:t>acionales.</w:t>
      </w:r>
    </w:p>
    <w:p w14:paraId="1486AFFF" w14:textId="77777777" w:rsidR="0085151B" w:rsidRDefault="0085151B" w:rsidP="00732C19">
      <w:pPr>
        <w:widowControl w:val="0"/>
        <w:tabs>
          <w:tab w:val="left" w:pos="9356"/>
          <w:tab w:val="left" w:pos="9923"/>
        </w:tabs>
        <w:autoSpaceDE w:val="0"/>
        <w:autoSpaceDN w:val="0"/>
        <w:adjustRightInd w:val="0"/>
        <w:rPr>
          <w:rFonts w:cs="Leelawadee UI"/>
          <w:spacing w:val="1"/>
        </w:rPr>
      </w:pPr>
    </w:p>
    <w:p w14:paraId="0E1A7EC4" w14:textId="77777777" w:rsidR="0085151B" w:rsidRDefault="0085151B" w:rsidP="00732C19">
      <w:pPr>
        <w:widowControl w:val="0"/>
        <w:tabs>
          <w:tab w:val="left" w:pos="9356"/>
          <w:tab w:val="left" w:pos="9923"/>
        </w:tabs>
        <w:autoSpaceDE w:val="0"/>
        <w:autoSpaceDN w:val="0"/>
        <w:adjustRightInd w:val="0"/>
        <w:rPr>
          <w:rFonts w:cs="Leelawadee UI"/>
          <w:spacing w:val="-1"/>
        </w:rPr>
      </w:pPr>
      <w:r w:rsidRPr="00BE5E65">
        <w:rPr>
          <w:rFonts w:cs="Leelawadee UI"/>
          <w:spacing w:val="1"/>
        </w:rPr>
        <w:t>La totalidad de las cuentas por cobrar sobre las cuales la entidad tenga derechos de cobro</w:t>
      </w:r>
      <w:r w:rsidRPr="00BE5E65">
        <w:rPr>
          <w:rFonts w:cs="Leelawadee UI"/>
          <w:spacing w:val="-1"/>
        </w:rPr>
        <w:t xml:space="preserve"> se clasifican en la categoría del costo y su </w:t>
      </w:r>
      <w:r w:rsidRPr="00BE5E65">
        <w:rPr>
          <w:rFonts w:cs="Leelawadee UI"/>
          <w:b/>
          <w:bCs/>
          <w:spacing w:val="-1"/>
        </w:rPr>
        <w:t>medición inicial</w:t>
      </w:r>
      <w:r w:rsidRPr="00BE5E65">
        <w:rPr>
          <w:rFonts w:cs="Leelawadee UI"/>
          <w:spacing w:val="-1"/>
        </w:rPr>
        <w:t xml:space="preserve"> se lleva a cabo por el valor de la </w:t>
      </w:r>
      <w:r w:rsidRPr="00BE5E65">
        <w:rPr>
          <w:rFonts w:cs="Leelawadee UI"/>
          <w:spacing w:val="-1"/>
        </w:rPr>
        <w:lastRenderedPageBreak/>
        <w:t>transacción, en el momento en que genere el derecho de cobro.</w:t>
      </w:r>
    </w:p>
    <w:p w14:paraId="297DD05D" w14:textId="77777777" w:rsidR="0085151B" w:rsidRPr="00BE5E65" w:rsidRDefault="0085151B" w:rsidP="00732C19">
      <w:pPr>
        <w:widowControl w:val="0"/>
        <w:tabs>
          <w:tab w:val="left" w:pos="9356"/>
          <w:tab w:val="left" w:pos="9923"/>
        </w:tabs>
        <w:autoSpaceDE w:val="0"/>
        <w:autoSpaceDN w:val="0"/>
        <w:adjustRightInd w:val="0"/>
        <w:rPr>
          <w:rFonts w:cs="Leelawadee UI"/>
        </w:rPr>
      </w:pPr>
    </w:p>
    <w:p w14:paraId="5AAF4B3D" w14:textId="29E1A249" w:rsidR="0085151B" w:rsidRPr="00732C19" w:rsidRDefault="00732C19" w:rsidP="00732C19">
      <w:pPr>
        <w:pStyle w:val="Ttulo3"/>
        <w:rPr>
          <w:rFonts w:cs="Leelawadee UI"/>
        </w:rPr>
      </w:pPr>
      <w:bookmarkStart w:id="115" w:name="_Toc218024448"/>
      <w:r w:rsidRPr="00732C19">
        <w:rPr>
          <w:rFonts w:eastAsia="Times New Roman" w:cs="Leelawadee UI"/>
          <w:bCs/>
        </w:rPr>
        <w:t>Medición Posterior</w:t>
      </w:r>
      <w:bookmarkEnd w:id="115"/>
    </w:p>
    <w:p w14:paraId="11E639A1" w14:textId="77777777" w:rsidR="0085151B" w:rsidRDefault="0085151B" w:rsidP="00732C19">
      <w:pPr>
        <w:rPr>
          <w:rFonts w:cs="Leelawadee UI"/>
          <w:spacing w:val="1"/>
        </w:rPr>
      </w:pPr>
    </w:p>
    <w:p w14:paraId="483DA07E" w14:textId="77777777" w:rsidR="0085151B" w:rsidRDefault="0085151B" w:rsidP="00732C19">
      <w:pPr>
        <w:rPr>
          <w:rFonts w:cs="Leelawadee UI"/>
          <w:spacing w:val="1"/>
        </w:rPr>
      </w:pPr>
      <w:r w:rsidRPr="00BE5E65">
        <w:rPr>
          <w:rFonts w:cs="Leelawadee UI"/>
          <w:spacing w:val="1"/>
        </w:rPr>
        <w:t xml:space="preserve">Las cuentas por cobrar se mantienen por el valor de la transacción </w:t>
      </w:r>
      <w:r w:rsidRPr="00BE5E65">
        <w:rPr>
          <w:rFonts w:cs="Leelawadee UI"/>
        </w:rPr>
        <w:t>menos cualquier disminución por deterioro</w:t>
      </w:r>
      <w:r w:rsidRPr="00BE5E65">
        <w:rPr>
          <w:rFonts w:cs="Leelawadee UI"/>
          <w:spacing w:val="1"/>
        </w:rPr>
        <w:t>.</w:t>
      </w:r>
    </w:p>
    <w:p w14:paraId="7F42D4CA" w14:textId="77777777" w:rsidR="0085151B" w:rsidRPr="00BE5E65" w:rsidRDefault="0085151B" w:rsidP="00732C19">
      <w:pPr>
        <w:rPr>
          <w:rStyle w:val="Ttulo3Car"/>
          <w:rFonts w:eastAsia="Calibri" w:cs="Leelawadee UI"/>
          <w:b w:val="0"/>
          <w:spacing w:val="1"/>
          <w:szCs w:val="22"/>
        </w:rPr>
      </w:pPr>
    </w:p>
    <w:p w14:paraId="41EA537A" w14:textId="77777777" w:rsidR="0085151B" w:rsidRPr="00732C19" w:rsidRDefault="0085151B" w:rsidP="008D0B30">
      <w:pPr>
        <w:pStyle w:val="Ttulo4"/>
      </w:pPr>
      <w:bookmarkStart w:id="116" w:name="_Hlk197423281"/>
      <w:r w:rsidRPr="00732C19">
        <w:t>Deterioro en las cuentas por cobrar</w:t>
      </w:r>
    </w:p>
    <w:p w14:paraId="5591402B" w14:textId="77777777" w:rsidR="0085151B" w:rsidRDefault="0085151B" w:rsidP="00732C19">
      <w:pPr>
        <w:rPr>
          <w:rFonts w:cs="Leelawadee UI"/>
          <w:spacing w:val="1"/>
        </w:rPr>
      </w:pPr>
      <w:bookmarkStart w:id="117" w:name="_Hlk103610917"/>
    </w:p>
    <w:p w14:paraId="40578B16" w14:textId="77777777" w:rsidR="0085151B" w:rsidRDefault="0085151B" w:rsidP="00DD6187">
      <w:r w:rsidRPr="00BE5E65">
        <w:t xml:space="preserve">El deterioro de las cuentas por cobrar se </w:t>
      </w:r>
      <w:r>
        <w:t xml:space="preserve">determina con base en </w:t>
      </w:r>
      <w:r w:rsidRPr="00BE5E65">
        <w:t>la estimación de las pérdidas crediticias esperadas de forma individual o colectiva.</w:t>
      </w:r>
    </w:p>
    <w:p w14:paraId="797FA02F" w14:textId="77777777" w:rsidR="0085151B" w:rsidRPr="00BE5E65" w:rsidRDefault="0085151B" w:rsidP="00DD6187"/>
    <w:p w14:paraId="79856F30" w14:textId="76CE533C" w:rsidR="0085151B" w:rsidRDefault="0085151B" w:rsidP="00DD6187">
      <w:bookmarkStart w:id="118" w:name="_Toc218024449"/>
      <w:bookmarkEnd w:id="117"/>
      <w:r w:rsidRPr="00BE5E65">
        <w:rPr>
          <w:rStyle w:val="Ttulo3Car"/>
          <w:rFonts w:cs="Leelawadee UI"/>
          <w:bCs/>
          <w:szCs w:val="22"/>
        </w:rPr>
        <w:t>Deterioro de forma individual</w:t>
      </w:r>
      <w:bookmarkEnd w:id="118"/>
      <w:r w:rsidR="00732C19">
        <w:t xml:space="preserve">. </w:t>
      </w:r>
      <w:bookmarkStart w:id="119" w:name="_Hlk103611842"/>
      <w:r w:rsidRPr="00BE5E65">
        <w:t>Cuando la estimación del deterioro de las cuentas por cobrar se realice de manera individual, PNNC medirá como mínimo al final del periodo contable, el deterioro por el valor de las pérdidas crediticias esperadas.</w:t>
      </w:r>
    </w:p>
    <w:p w14:paraId="0F076AB8" w14:textId="77777777" w:rsidR="0085151B" w:rsidRPr="00BE5E65" w:rsidRDefault="0085151B" w:rsidP="00732C19">
      <w:pPr>
        <w:autoSpaceDE w:val="0"/>
        <w:autoSpaceDN w:val="0"/>
        <w:adjustRightInd w:val="0"/>
        <w:rPr>
          <w:rFonts w:cs="Leelawadee UI"/>
        </w:rPr>
      </w:pPr>
    </w:p>
    <w:p w14:paraId="2A95C613" w14:textId="77777777" w:rsidR="0085151B" w:rsidRDefault="0085151B" w:rsidP="00732C19">
      <w:pPr>
        <w:autoSpaceDE w:val="0"/>
        <w:autoSpaceDN w:val="0"/>
        <w:adjustRightInd w:val="0"/>
        <w:rPr>
          <w:rFonts w:cs="Leelawadee UI"/>
        </w:rPr>
      </w:pPr>
      <w:r w:rsidRPr="00BE5E65">
        <w:rPr>
          <w:rFonts w:cs="Leelawadee UI"/>
        </w:rPr>
        <w:t xml:space="preserve">Las pérdidas crediticias esperadas corresponden al promedio ponderado de las pérdidas crediticias utilizando como ponderador los riesgos respectivos de que ocurra un incumplimiento de los pagos. A su vez, la pérdida crediticia corresponde al exceso del valor en libros de la cuenta por cobrar sobre el valor presente de todos los flujos de efectivo que PNNC espera recibir descontados a la tasa de interés extraída de la curva cero cupones de los TES, emitidos por el Gobierno Nacional, más cercana a los plazos estimados para la recuperación de los recursos. </w:t>
      </w:r>
    </w:p>
    <w:p w14:paraId="4EDC8757" w14:textId="77777777" w:rsidR="0085151B" w:rsidRPr="00BE5E65" w:rsidRDefault="0085151B" w:rsidP="00732C19">
      <w:pPr>
        <w:autoSpaceDE w:val="0"/>
        <w:autoSpaceDN w:val="0"/>
        <w:adjustRightInd w:val="0"/>
        <w:rPr>
          <w:rFonts w:cs="Leelawadee UI"/>
        </w:rPr>
      </w:pPr>
    </w:p>
    <w:p w14:paraId="7D40F689" w14:textId="77777777" w:rsidR="0085151B" w:rsidRDefault="0085151B" w:rsidP="00732C19">
      <w:pPr>
        <w:autoSpaceDE w:val="0"/>
        <w:autoSpaceDN w:val="0"/>
        <w:adjustRightInd w:val="0"/>
        <w:rPr>
          <w:rFonts w:cs="Leelawadee UI"/>
        </w:rPr>
      </w:pPr>
      <w:r w:rsidRPr="00BE5E65">
        <w:rPr>
          <w:rFonts w:cs="Leelawadee UI"/>
        </w:rPr>
        <w:t xml:space="preserve">Para la determinación de todos los flujos de efectivo que la entidad espera recibir, se considerará información sobre sucesos pasados y condiciones actuales. Adicionalmente, cuando la entidad disponga de información sobre pronósticos de condiciones económicas futuras y sobre la manera como </w:t>
      </w:r>
      <w:r>
        <w:rPr>
          <w:rFonts w:cs="Leelawadee UI"/>
        </w:rPr>
        <w:t>é</w:t>
      </w:r>
      <w:r w:rsidRPr="00BE5E65">
        <w:rPr>
          <w:rFonts w:cs="Leelawadee UI"/>
        </w:rPr>
        <w:t xml:space="preserve">sta afecta el riesgo crediticio de la cuenta por cobrar, considerará dicha información en la determinación de todos los flujos de efectivo que espera recibir. Si en una medición posterior las pérdidas por deterioro disminuyen, se disminuirá el valor del deterioro acumulado y se afectará el resultado del periodo. </w:t>
      </w:r>
      <w:r>
        <w:rPr>
          <w:rFonts w:cs="Leelawadee UI"/>
        </w:rPr>
        <w:t>L</w:t>
      </w:r>
      <w:r w:rsidRPr="00BE5E65">
        <w:rPr>
          <w:rFonts w:cs="Leelawadee UI"/>
        </w:rPr>
        <w:t>as disminuciones del deterioro no superarán las pérdidas por deterioro previamente reconocidas.</w:t>
      </w:r>
      <w:bookmarkEnd w:id="119"/>
    </w:p>
    <w:p w14:paraId="403ECF1E" w14:textId="77777777" w:rsidR="0085151B" w:rsidRPr="00BE5E65" w:rsidRDefault="0085151B" w:rsidP="0085151B">
      <w:pPr>
        <w:autoSpaceDE w:val="0"/>
        <w:autoSpaceDN w:val="0"/>
        <w:adjustRightInd w:val="0"/>
        <w:jc w:val="both"/>
        <w:rPr>
          <w:rFonts w:cs="Leelawadee UI"/>
        </w:rPr>
      </w:pPr>
    </w:p>
    <w:p w14:paraId="449C9AB9" w14:textId="77777777" w:rsidR="0085151B" w:rsidRDefault="0085151B" w:rsidP="0085151B">
      <w:pPr>
        <w:jc w:val="both"/>
        <w:rPr>
          <w:rFonts w:cs="Leelawadee UI"/>
        </w:rPr>
      </w:pPr>
      <w:r w:rsidRPr="00BE5E65">
        <w:rPr>
          <w:rFonts w:cs="Leelawadee UI"/>
        </w:rPr>
        <w:t>El deterioro se realiza de forma individual para las siguientes cuentas por cobrar:</w:t>
      </w:r>
    </w:p>
    <w:p w14:paraId="46E88977" w14:textId="77777777" w:rsidR="0085151B" w:rsidRPr="00BE5E65" w:rsidRDefault="0085151B" w:rsidP="0085151B">
      <w:pPr>
        <w:jc w:val="both"/>
        <w:rPr>
          <w:rFonts w:cs="Leelawadee UI"/>
        </w:rPr>
      </w:pPr>
    </w:p>
    <w:p w14:paraId="61EE8766" w14:textId="77777777" w:rsidR="0085151B" w:rsidRPr="00BE5E65" w:rsidRDefault="0085151B" w:rsidP="002C7C81">
      <w:pPr>
        <w:pStyle w:val="Prrafodelista"/>
        <w:numPr>
          <w:ilvl w:val="0"/>
          <w:numId w:val="84"/>
        </w:numPr>
        <w:ind w:left="680" w:hanging="340"/>
        <w:contextualSpacing w:val="0"/>
        <w:jc w:val="both"/>
        <w:rPr>
          <w:rFonts w:cs="Leelawadee UI"/>
        </w:rPr>
      </w:pPr>
      <w:r w:rsidRPr="00BE5E65">
        <w:rPr>
          <w:rFonts w:cs="Leelawadee UI"/>
        </w:rPr>
        <w:t>Incapacidades.</w:t>
      </w:r>
    </w:p>
    <w:p w14:paraId="16CD46D9" w14:textId="77777777" w:rsidR="0085151B" w:rsidRPr="00BE5E65" w:rsidRDefault="0085151B" w:rsidP="002C7C81">
      <w:pPr>
        <w:pStyle w:val="Prrafodelista"/>
        <w:numPr>
          <w:ilvl w:val="0"/>
          <w:numId w:val="84"/>
        </w:numPr>
        <w:ind w:left="680" w:hanging="340"/>
        <w:contextualSpacing w:val="0"/>
        <w:jc w:val="both"/>
        <w:rPr>
          <w:rFonts w:cs="Leelawadee UI"/>
        </w:rPr>
      </w:pPr>
      <w:r w:rsidRPr="001E2A6E">
        <w:rPr>
          <w:rFonts w:cs="Leelawadee UI"/>
        </w:rPr>
        <w:t>Sanciones administrativas (</w:t>
      </w:r>
      <w:r>
        <w:rPr>
          <w:rFonts w:cs="Leelawadee UI"/>
        </w:rPr>
        <w:t xml:space="preserve">derechos </w:t>
      </w:r>
      <w:r w:rsidRPr="001E2A6E">
        <w:rPr>
          <w:rFonts w:cs="Leelawadee UI"/>
        </w:rPr>
        <w:t>coactivos</w:t>
      </w:r>
      <w:r>
        <w:rPr>
          <w:rFonts w:cs="Leelawadee UI"/>
        </w:rPr>
        <w:t xml:space="preserve">, </w:t>
      </w:r>
      <w:r w:rsidRPr="001E2A6E">
        <w:rPr>
          <w:rFonts w:cs="Leelawadee UI"/>
        </w:rPr>
        <w:t>ambien</w:t>
      </w:r>
      <w:r>
        <w:rPr>
          <w:rFonts w:cs="Leelawadee UI"/>
        </w:rPr>
        <w:t xml:space="preserve">tales y </w:t>
      </w:r>
      <w:r w:rsidRPr="001E2A6E">
        <w:rPr>
          <w:rFonts w:cs="Leelawadee UI"/>
        </w:rPr>
        <w:t>admin</w:t>
      </w:r>
      <w:r>
        <w:rPr>
          <w:rFonts w:cs="Leelawadee UI"/>
        </w:rPr>
        <w:t>istrativos</w:t>
      </w:r>
      <w:r w:rsidRPr="001E2A6E">
        <w:rPr>
          <w:rFonts w:cs="Leelawadee UI"/>
        </w:rPr>
        <w:t>.)</w:t>
      </w:r>
      <w:r>
        <w:rPr>
          <w:rFonts w:cs="Leelawadee UI"/>
        </w:rPr>
        <w:t xml:space="preserve">  </w:t>
      </w:r>
    </w:p>
    <w:p w14:paraId="5C23B0CC" w14:textId="77777777" w:rsidR="0085151B" w:rsidRDefault="0085151B" w:rsidP="002C7C81">
      <w:pPr>
        <w:pStyle w:val="Prrafodelista"/>
        <w:numPr>
          <w:ilvl w:val="0"/>
          <w:numId w:val="84"/>
        </w:numPr>
        <w:ind w:left="680" w:hanging="340"/>
        <w:contextualSpacing w:val="0"/>
        <w:jc w:val="both"/>
        <w:rPr>
          <w:rFonts w:cs="Leelawadee UI"/>
        </w:rPr>
      </w:pPr>
      <w:r w:rsidRPr="00BE5E65">
        <w:rPr>
          <w:rFonts w:cs="Leelawadee UI"/>
        </w:rPr>
        <w:t>Recursos entregados en administración pendientes de reintegro</w:t>
      </w:r>
    </w:p>
    <w:p w14:paraId="60426444" w14:textId="77777777" w:rsidR="0085151B" w:rsidRDefault="0085151B" w:rsidP="002C7C81">
      <w:pPr>
        <w:pStyle w:val="Prrafodelista"/>
        <w:numPr>
          <w:ilvl w:val="0"/>
          <w:numId w:val="84"/>
        </w:numPr>
        <w:ind w:left="680" w:hanging="340"/>
        <w:contextualSpacing w:val="0"/>
        <w:jc w:val="both"/>
        <w:rPr>
          <w:rFonts w:cs="Leelawadee UI"/>
        </w:rPr>
      </w:pPr>
      <w:r>
        <w:rPr>
          <w:rFonts w:cs="Leelawadee UI"/>
        </w:rPr>
        <w:t>Sanciones disciplinarias</w:t>
      </w:r>
    </w:p>
    <w:p w14:paraId="6E0D5C97" w14:textId="77777777" w:rsidR="0085151B" w:rsidRDefault="0085151B" w:rsidP="002C7C81">
      <w:pPr>
        <w:pStyle w:val="Prrafodelista"/>
        <w:numPr>
          <w:ilvl w:val="0"/>
          <w:numId w:val="84"/>
        </w:numPr>
        <w:ind w:left="680" w:hanging="340"/>
        <w:contextualSpacing w:val="0"/>
        <w:jc w:val="both"/>
        <w:rPr>
          <w:rFonts w:cs="Leelawadee UI"/>
        </w:rPr>
      </w:pPr>
      <w:r w:rsidRPr="001E2A6E">
        <w:rPr>
          <w:rFonts w:cs="Leelawadee UI"/>
        </w:rPr>
        <w:t xml:space="preserve">Derechos de explotación no relacionados con la infraestructura de transporte </w:t>
      </w:r>
      <w:r>
        <w:rPr>
          <w:rFonts w:cs="Leelawadee UI"/>
        </w:rPr>
        <w:t>–</w:t>
      </w:r>
      <w:r w:rsidRPr="001E2A6E">
        <w:rPr>
          <w:rFonts w:cs="Leelawadee UI"/>
        </w:rPr>
        <w:t xml:space="preserve"> Concesiones</w:t>
      </w:r>
    </w:p>
    <w:p w14:paraId="11A60F89" w14:textId="77777777" w:rsidR="0085151B" w:rsidRDefault="0085151B" w:rsidP="002C7C81">
      <w:pPr>
        <w:pStyle w:val="Prrafodelista"/>
        <w:numPr>
          <w:ilvl w:val="0"/>
          <w:numId w:val="84"/>
        </w:numPr>
        <w:ind w:left="680" w:hanging="340"/>
        <w:contextualSpacing w:val="0"/>
        <w:jc w:val="both"/>
        <w:rPr>
          <w:rFonts w:cs="Leelawadee UI"/>
        </w:rPr>
      </w:pPr>
      <w:r w:rsidRPr="001E2A6E">
        <w:rPr>
          <w:rFonts w:cs="Leelawadee UI"/>
        </w:rPr>
        <w:t>Arrendamiento operativo</w:t>
      </w:r>
    </w:p>
    <w:p w14:paraId="2AAEA5DB" w14:textId="77777777" w:rsidR="0085151B" w:rsidRDefault="0085151B" w:rsidP="002C7C81">
      <w:pPr>
        <w:pStyle w:val="Prrafodelista"/>
        <w:numPr>
          <w:ilvl w:val="0"/>
          <w:numId w:val="84"/>
        </w:numPr>
        <w:ind w:left="680" w:hanging="340"/>
        <w:contextualSpacing w:val="0"/>
        <w:jc w:val="both"/>
        <w:rPr>
          <w:rFonts w:cs="Leelawadee UI"/>
        </w:rPr>
      </w:pPr>
      <w:r w:rsidRPr="00444BD4">
        <w:rPr>
          <w:rFonts w:cs="Leelawadee UI"/>
        </w:rPr>
        <w:lastRenderedPageBreak/>
        <w:t>Contribuciones - Transferencias del sector eléctrico</w:t>
      </w:r>
    </w:p>
    <w:p w14:paraId="091D870C" w14:textId="77777777" w:rsidR="0085151B" w:rsidRPr="00BE5E65" w:rsidRDefault="0085151B" w:rsidP="0085151B">
      <w:pPr>
        <w:pStyle w:val="Prrafodelista"/>
        <w:ind w:left="680"/>
        <w:contextualSpacing w:val="0"/>
        <w:jc w:val="both"/>
        <w:rPr>
          <w:rFonts w:cs="Leelawadee UI"/>
        </w:rPr>
      </w:pPr>
    </w:p>
    <w:bookmarkEnd w:id="116"/>
    <w:p w14:paraId="4CD28B95" w14:textId="5C201CE7" w:rsidR="0085151B" w:rsidRPr="00732C19" w:rsidRDefault="00732C19" w:rsidP="00732C19">
      <w:pPr>
        <w:pStyle w:val="Descripcin"/>
        <w:jc w:val="center"/>
        <w:rPr>
          <w:rFonts w:cs="Leelawadee UI"/>
          <w:color w:val="auto"/>
          <w:sz w:val="24"/>
          <w:szCs w:val="24"/>
        </w:rPr>
      </w:pPr>
      <w:r w:rsidRPr="00732C19">
        <w:rPr>
          <w:color w:val="auto"/>
          <w:sz w:val="24"/>
          <w:szCs w:val="24"/>
        </w:rPr>
        <w:t xml:space="preserve">Tabla </w:t>
      </w:r>
      <w:r w:rsidRPr="00732C19">
        <w:rPr>
          <w:color w:val="auto"/>
          <w:sz w:val="24"/>
          <w:szCs w:val="24"/>
        </w:rPr>
        <w:fldChar w:fldCharType="begin"/>
      </w:r>
      <w:r w:rsidRPr="00732C19">
        <w:rPr>
          <w:color w:val="auto"/>
          <w:sz w:val="24"/>
          <w:szCs w:val="24"/>
        </w:rPr>
        <w:instrText xml:space="preserve"> SEQ Tabla \* ARABIC </w:instrText>
      </w:r>
      <w:r w:rsidRPr="00732C19">
        <w:rPr>
          <w:color w:val="auto"/>
          <w:sz w:val="24"/>
          <w:szCs w:val="24"/>
        </w:rPr>
        <w:fldChar w:fldCharType="separate"/>
      </w:r>
      <w:r w:rsidR="00B070B6">
        <w:rPr>
          <w:noProof/>
          <w:color w:val="auto"/>
          <w:sz w:val="24"/>
          <w:szCs w:val="24"/>
        </w:rPr>
        <w:t>1</w:t>
      </w:r>
      <w:r w:rsidRPr="00732C19">
        <w:rPr>
          <w:color w:val="auto"/>
          <w:sz w:val="24"/>
          <w:szCs w:val="24"/>
        </w:rPr>
        <w:fldChar w:fldCharType="end"/>
      </w:r>
      <w:r w:rsidRPr="00732C19">
        <w:rPr>
          <w:color w:val="auto"/>
          <w:sz w:val="24"/>
          <w:szCs w:val="24"/>
        </w:rPr>
        <w:t xml:space="preserve">. </w:t>
      </w:r>
      <w:r w:rsidR="008C2435" w:rsidRPr="008C2435">
        <w:rPr>
          <w:i w:val="0"/>
          <w:iCs w:val="0"/>
          <w:color w:val="auto"/>
          <w:sz w:val="24"/>
          <w:szCs w:val="24"/>
        </w:rPr>
        <w:t>Responsables en el deterioro las cuentas por cobrar</w:t>
      </w:r>
    </w:p>
    <w:tbl>
      <w:tblPr>
        <w:tblW w:w="0" w:type="auto"/>
        <w:tblLook w:val="04A0" w:firstRow="1" w:lastRow="0" w:firstColumn="1" w:lastColumn="0" w:noHBand="0" w:noVBand="1"/>
      </w:tblPr>
      <w:tblGrid>
        <w:gridCol w:w="2985"/>
        <w:gridCol w:w="3190"/>
        <w:gridCol w:w="2653"/>
      </w:tblGrid>
      <w:tr w:rsidR="0085151B" w:rsidRPr="00BE5E65" w14:paraId="261C2B1A" w14:textId="77777777" w:rsidTr="00732C19">
        <w:trPr>
          <w:tblHeader/>
        </w:trPr>
        <w:tc>
          <w:tcPr>
            <w:tcW w:w="2985" w:type="dxa"/>
            <w:tcBorders>
              <w:top w:val="single" w:sz="4" w:space="0" w:color="auto"/>
              <w:left w:val="single" w:sz="4" w:space="0" w:color="auto"/>
              <w:bottom w:val="single" w:sz="4" w:space="0" w:color="auto"/>
              <w:right w:val="single" w:sz="4" w:space="0" w:color="auto"/>
            </w:tcBorders>
            <w:shd w:val="clear" w:color="auto" w:fill="156082" w:themeFill="accent1"/>
            <w:vAlign w:val="center"/>
          </w:tcPr>
          <w:p w14:paraId="4441C41F" w14:textId="77777777" w:rsidR="0085151B" w:rsidRPr="00BE5E65" w:rsidRDefault="0085151B" w:rsidP="008B259C">
            <w:pPr>
              <w:jc w:val="center"/>
              <w:rPr>
                <w:rFonts w:cs="Leelawadee UI"/>
                <w:b/>
                <w:bCs/>
              </w:rPr>
            </w:pPr>
            <w:bookmarkStart w:id="120" w:name="_Hlk197423432"/>
            <w:r w:rsidRPr="00BE5E65">
              <w:rPr>
                <w:rFonts w:cs="Leelawadee UI"/>
                <w:b/>
                <w:bCs/>
              </w:rPr>
              <w:t>Tipo de derecho</w:t>
            </w:r>
          </w:p>
        </w:tc>
        <w:tc>
          <w:tcPr>
            <w:tcW w:w="3190" w:type="dxa"/>
            <w:tcBorders>
              <w:top w:val="single" w:sz="4" w:space="0" w:color="auto"/>
              <w:left w:val="single" w:sz="4" w:space="0" w:color="auto"/>
              <w:bottom w:val="single" w:sz="4" w:space="0" w:color="auto"/>
              <w:right w:val="single" w:sz="4" w:space="0" w:color="auto"/>
            </w:tcBorders>
            <w:shd w:val="clear" w:color="auto" w:fill="156082" w:themeFill="accent1"/>
            <w:vAlign w:val="center"/>
          </w:tcPr>
          <w:p w14:paraId="2A0DAFCE" w14:textId="1DC6D87E" w:rsidR="0085151B" w:rsidRPr="00BE5E65" w:rsidRDefault="0085151B" w:rsidP="008B259C">
            <w:pPr>
              <w:jc w:val="center"/>
              <w:rPr>
                <w:rFonts w:cs="Leelawadee UI"/>
                <w:b/>
                <w:bCs/>
              </w:rPr>
            </w:pPr>
            <w:r w:rsidRPr="00BE5E65">
              <w:rPr>
                <w:rFonts w:cs="Leelawadee UI"/>
                <w:b/>
                <w:bCs/>
              </w:rPr>
              <w:t xml:space="preserve">Responsable de las estimaciones en </w:t>
            </w:r>
            <w:r w:rsidR="00732C19">
              <w:rPr>
                <w:rFonts w:cs="Leelawadee UI"/>
                <w:b/>
                <w:bCs/>
              </w:rPr>
              <w:t>S</w:t>
            </w:r>
            <w:r w:rsidRPr="00BE5E65">
              <w:rPr>
                <w:rFonts w:cs="Leelawadee UI"/>
                <w:b/>
                <w:bCs/>
              </w:rPr>
              <w:t>C</w:t>
            </w:r>
          </w:p>
        </w:tc>
        <w:tc>
          <w:tcPr>
            <w:tcW w:w="2653" w:type="dxa"/>
            <w:tcBorders>
              <w:top w:val="single" w:sz="4" w:space="0" w:color="auto"/>
              <w:left w:val="single" w:sz="4" w:space="0" w:color="auto"/>
              <w:bottom w:val="single" w:sz="4" w:space="0" w:color="auto"/>
              <w:right w:val="single" w:sz="4" w:space="0" w:color="auto"/>
            </w:tcBorders>
            <w:shd w:val="clear" w:color="auto" w:fill="156082" w:themeFill="accent1"/>
            <w:vAlign w:val="center"/>
          </w:tcPr>
          <w:p w14:paraId="6A1E43CE" w14:textId="77777777" w:rsidR="0085151B" w:rsidRPr="00BE5E65" w:rsidRDefault="0085151B" w:rsidP="008B259C">
            <w:pPr>
              <w:jc w:val="center"/>
              <w:rPr>
                <w:rFonts w:cs="Leelawadee UI"/>
                <w:b/>
                <w:bCs/>
              </w:rPr>
            </w:pPr>
            <w:r w:rsidRPr="00BE5E65">
              <w:rPr>
                <w:rFonts w:cs="Leelawadee UI"/>
                <w:b/>
                <w:bCs/>
              </w:rPr>
              <w:t>Responsable de las estimaciones en las territoriales</w:t>
            </w:r>
          </w:p>
        </w:tc>
      </w:tr>
      <w:tr w:rsidR="0085151B" w:rsidRPr="00BE5E65" w14:paraId="059F9EFE" w14:textId="77777777" w:rsidTr="008B259C">
        <w:tc>
          <w:tcPr>
            <w:tcW w:w="2985" w:type="dxa"/>
            <w:tcBorders>
              <w:top w:val="single" w:sz="4" w:space="0" w:color="auto"/>
              <w:left w:val="single" w:sz="4" w:space="0" w:color="auto"/>
              <w:bottom w:val="single" w:sz="4" w:space="0" w:color="auto"/>
              <w:right w:val="single" w:sz="4" w:space="0" w:color="auto"/>
            </w:tcBorders>
            <w:vAlign w:val="center"/>
          </w:tcPr>
          <w:p w14:paraId="21AE4230" w14:textId="77777777" w:rsidR="0085151B" w:rsidRPr="00BE5E65" w:rsidRDefault="0085151B" w:rsidP="008B259C">
            <w:pPr>
              <w:jc w:val="center"/>
              <w:rPr>
                <w:rFonts w:cs="Leelawadee UI"/>
              </w:rPr>
            </w:pPr>
            <w:r w:rsidRPr="00BE5E65">
              <w:rPr>
                <w:rFonts w:cs="Leelawadee UI"/>
              </w:rPr>
              <w:t>Incapacidades</w:t>
            </w:r>
          </w:p>
        </w:tc>
        <w:tc>
          <w:tcPr>
            <w:tcW w:w="3190" w:type="dxa"/>
            <w:tcBorders>
              <w:top w:val="single" w:sz="4" w:space="0" w:color="auto"/>
              <w:left w:val="single" w:sz="4" w:space="0" w:color="auto"/>
              <w:bottom w:val="single" w:sz="4" w:space="0" w:color="auto"/>
              <w:right w:val="single" w:sz="4" w:space="0" w:color="auto"/>
            </w:tcBorders>
            <w:vAlign w:val="center"/>
          </w:tcPr>
          <w:p w14:paraId="352DF8B1" w14:textId="77777777" w:rsidR="0085151B" w:rsidRPr="00BE5E65" w:rsidRDefault="0085151B" w:rsidP="00732C19">
            <w:pPr>
              <w:ind w:hanging="708"/>
              <w:jc w:val="center"/>
              <w:rPr>
                <w:rFonts w:cs="Leelawadee UI"/>
              </w:rPr>
            </w:pPr>
            <w:r w:rsidRPr="00BE5E65">
              <w:rPr>
                <w:rFonts w:cs="Leelawadee UI"/>
              </w:rPr>
              <w:t>Grupo de Gestión Humana</w:t>
            </w:r>
          </w:p>
        </w:tc>
        <w:tc>
          <w:tcPr>
            <w:tcW w:w="2653" w:type="dxa"/>
            <w:tcBorders>
              <w:top w:val="single" w:sz="4" w:space="0" w:color="auto"/>
              <w:left w:val="single" w:sz="4" w:space="0" w:color="auto"/>
              <w:bottom w:val="single" w:sz="4" w:space="0" w:color="auto"/>
              <w:right w:val="single" w:sz="4" w:space="0" w:color="auto"/>
            </w:tcBorders>
            <w:vAlign w:val="center"/>
          </w:tcPr>
          <w:p w14:paraId="3FAA5C31" w14:textId="1D27DD38" w:rsidR="0085151B" w:rsidRPr="00BE5E65" w:rsidRDefault="0085151B" w:rsidP="00732C19">
            <w:pPr>
              <w:jc w:val="center"/>
              <w:rPr>
                <w:rFonts w:cs="Leelawadee UI"/>
              </w:rPr>
            </w:pPr>
            <w:r w:rsidRPr="00BE5E65">
              <w:rPr>
                <w:rFonts w:cs="Leelawadee UI"/>
              </w:rPr>
              <w:t>Grupo interno de trabajo</w:t>
            </w:r>
          </w:p>
        </w:tc>
      </w:tr>
      <w:tr w:rsidR="0085151B" w:rsidRPr="00BE5E65" w14:paraId="4DE0223B" w14:textId="77777777" w:rsidTr="008B259C">
        <w:tc>
          <w:tcPr>
            <w:tcW w:w="2985" w:type="dxa"/>
            <w:tcBorders>
              <w:top w:val="single" w:sz="4" w:space="0" w:color="auto"/>
              <w:left w:val="single" w:sz="4" w:space="0" w:color="auto"/>
              <w:bottom w:val="single" w:sz="4" w:space="0" w:color="auto"/>
              <w:right w:val="single" w:sz="4" w:space="0" w:color="auto"/>
            </w:tcBorders>
            <w:vAlign w:val="center"/>
          </w:tcPr>
          <w:p w14:paraId="57A32BEC" w14:textId="77777777" w:rsidR="0085151B" w:rsidRPr="00BE5E65" w:rsidRDefault="0085151B" w:rsidP="008B259C">
            <w:pPr>
              <w:jc w:val="center"/>
              <w:rPr>
                <w:rFonts w:cs="Leelawadee UI"/>
              </w:rPr>
            </w:pPr>
            <w:r w:rsidRPr="00BE5E65">
              <w:rPr>
                <w:rFonts w:cs="Leelawadee UI"/>
              </w:rPr>
              <w:t>Acuerdos pago</w:t>
            </w:r>
          </w:p>
        </w:tc>
        <w:tc>
          <w:tcPr>
            <w:tcW w:w="3190" w:type="dxa"/>
            <w:tcBorders>
              <w:top w:val="single" w:sz="4" w:space="0" w:color="auto"/>
              <w:left w:val="single" w:sz="4" w:space="0" w:color="auto"/>
              <w:bottom w:val="single" w:sz="4" w:space="0" w:color="auto"/>
              <w:right w:val="single" w:sz="4" w:space="0" w:color="auto"/>
            </w:tcBorders>
            <w:vAlign w:val="center"/>
          </w:tcPr>
          <w:p w14:paraId="29D8D8AC" w14:textId="2DD96E93" w:rsidR="0085151B" w:rsidRPr="00BE5E65" w:rsidRDefault="008C2435" w:rsidP="00732C19">
            <w:pPr>
              <w:jc w:val="center"/>
              <w:rPr>
                <w:rFonts w:cs="Leelawadee UI"/>
              </w:rPr>
            </w:pPr>
            <w:r>
              <w:rPr>
                <w:rFonts w:cs="Leelawadee UI"/>
              </w:rPr>
              <w:t>Grupo de Gestión Financiera</w:t>
            </w:r>
          </w:p>
        </w:tc>
        <w:tc>
          <w:tcPr>
            <w:tcW w:w="2653" w:type="dxa"/>
            <w:tcBorders>
              <w:top w:val="single" w:sz="4" w:space="0" w:color="auto"/>
              <w:left w:val="single" w:sz="4" w:space="0" w:color="auto"/>
              <w:bottom w:val="single" w:sz="4" w:space="0" w:color="auto"/>
              <w:right w:val="single" w:sz="4" w:space="0" w:color="auto"/>
            </w:tcBorders>
            <w:vAlign w:val="center"/>
          </w:tcPr>
          <w:p w14:paraId="7EFD1373" w14:textId="77777777" w:rsidR="0085151B" w:rsidRPr="00BE5E65" w:rsidRDefault="0085151B" w:rsidP="00732C19">
            <w:pPr>
              <w:jc w:val="center"/>
              <w:rPr>
                <w:rFonts w:cs="Leelawadee UI"/>
              </w:rPr>
            </w:pPr>
            <w:r w:rsidRPr="00BE5E65">
              <w:rPr>
                <w:rFonts w:cs="Leelawadee UI"/>
              </w:rPr>
              <w:t>No aplica</w:t>
            </w:r>
          </w:p>
        </w:tc>
      </w:tr>
      <w:tr w:rsidR="0085151B" w:rsidRPr="00BE5E65" w14:paraId="0847C122" w14:textId="77777777" w:rsidTr="008B259C">
        <w:tc>
          <w:tcPr>
            <w:tcW w:w="2985" w:type="dxa"/>
            <w:tcBorders>
              <w:top w:val="single" w:sz="4" w:space="0" w:color="auto"/>
              <w:left w:val="single" w:sz="4" w:space="0" w:color="auto"/>
              <w:bottom w:val="single" w:sz="4" w:space="0" w:color="auto"/>
              <w:right w:val="single" w:sz="4" w:space="0" w:color="auto"/>
            </w:tcBorders>
            <w:vAlign w:val="center"/>
          </w:tcPr>
          <w:p w14:paraId="2A8E0A3A" w14:textId="77777777" w:rsidR="0085151B" w:rsidRPr="00BE5E65" w:rsidRDefault="0085151B" w:rsidP="008B259C">
            <w:pPr>
              <w:rPr>
                <w:rFonts w:cs="Leelawadee UI"/>
              </w:rPr>
            </w:pPr>
            <w:r w:rsidRPr="00444BD4">
              <w:rPr>
                <w:rFonts w:cs="Leelawadee UI"/>
              </w:rPr>
              <w:t xml:space="preserve">Sanciones administrativas (derechos coactivos, ambientales y administrativos)  </w:t>
            </w:r>
          </w:p>
        </w:tc>
        <w:tc>
          <w:tcPr>
            <w:tcW w:w="3190" w:type="dxa"/>
            <w:tcBorders>
              <w:top w:val="single" w:sz="4" w:space="0" w:color="auto"/>
              <w:left w:val="single" w:sz="4" w:space="0" w:color="auto"/>
              <w:bottom w:val="single" w:sz="4" w:space="0" w:color="auto"/>
              <w:right w:val="single" w:sz="4" w:space="0" w:color="auto"/>
            </w:tcBorders>
            <w:vAlign w:val="center"/>
          </w:tcPr>
          <w:p w14:paraId="262B0FEA" w14:textId="77777777" w:rsidR="0085151B" w:rsidRPr="007A1AB1" w:rsidRDefault="0085151B" w:rsidP="00732C19">
            <w:pPr>
              <w:jc w:val="center"/>
              <w:rPr>
                <w:rFonts w:cs="Leelawadee UI"/>
              </w:rPr>
            </w:pPr>
            <w:r w:rsidRPr="007A1AB1">
              <w:rPr>
                <w:rFonts w:cs="Leelawadee UI"/>
              </w:rPr>
              <w:t>Oficina Asesora Jurídica</w:t>
            </w:r>
          </w:p>
        </w:tc>
        <w:tc>
          <w:tcPr>
            <w:tcW w:w="2653" w:type="dxa"/>
            <w:tcBorders>
              <w:top w:val="single" w:sz="4" w:space="0" w:color="auto"/>
              <w:left w:val="single" w:sz="4" w:space="0" w:color="auto"/>
              <w:bottom w:val="single" w:sz="4" w:space="0" w:color="auto"/>
              <w:right w:val="single" w:sz="4" w:space="0" w:color="auto"/>
            </w:tcBorders>
            <w:vAlign w:val="center"/>
          </w:tcPr>
          <w:p w14:paraId="5D0E4A5D" w14:textId="77777777" w:rsidR="0085151B" w:rsidRPr="007A1AB1" w:rsidRDefault="0085151B" w:rsidP="00732C19">
            <w:pPr>
              <w:jc w:val="center"/>
              <w:rPr>
                <w:rFonts w:cs="Leelawadee UI"/>
              </w:rPr>
            </w:pPr>
            <w:r w:rsidRPr="007A1AB1">
              <w:rPr>
                <w:rFonts w:cs="Leelawadee UI"/>
              </w:rPr>
              <w:t>No aplica</w:t>
            </w:r>
          </w:p>
        </w:tc>
      </w:tr>
      <w:tr w:rsidR="0085151B" w:rsidRPr="00BE5E65" w14:paraId="1B245A48" w14:textId="77777777" w:rsidTr="008B259C">
        <w:tc>
          <w:tcPr>
            <w:tcW w:w="2985" w:type="dxa"/>
            <w:tcBorders>
              <w:top w:val="single" w:sz="4" w:space="0" w:color="auto"/>
              <w:left w:val="single" w:sz="4" w:space="0" w:color="auto"/>
              <w:bottom w:val="single" w:sz="4" w:space="0" w:color="auto"/>
              <w:right w:val="single" w:sz="4" w:space="0" w:color="auto"/>
            </w:tcBorders>
            <w:vAlign w:val="center"/>
          </w:tcPr>
          <w:p w14:paraId="0D20241F" w14:textId="18E6718D" w:rsidR="0085151B" w:rsidRPr="00BE5E65" w:rsidRDefault="0085151B" w:rsidP="008C2435">
            <w:pPr>
              <w:jc w:val="both"/>
              <w:rPr>
                <w:rFonts w:cs="Leelawadee UI"/>
              </w:rPr>
            </w:pPr>
            <w:r w:rsidRPr="00444BD4">
              <w:rPr>
                <w:rFonts w:cs="Leelawadee UI"/>
              </w:rPr>
              <w:t>Sanciones disciplinarias</w:t>
            </w:r>
          </w:p>
        </w:tc>
        <w:tc>
          <w:tcPr>
            <w:tcW w:w="3190" w:type="dxa"/>
            <w:tcBorders>
              <w:top w:val="single" w:sz="4" w:space="0" w:color="auto"/>
              <w:left w:val="single" w:sz="4" w:space="0" w:color="auto"/>
              <w:bottom w:val="single" w:sz="4" w:space="0" w:color="auto"/>
              <w:right w:val="single" w:sz="4" w:space="0" w:color="auto"/>
            </w:tcBorders>
            <w:vAlign w:val="center"/>
          </w:tcPr>
          <w:p w14:paraId="25167FEC" w14:textId="0922D8DE" w:rsidR="0085151B" w:rsidRPr="00BE5E65" w:rsidRDefault="008C2435" w:rsidP="008B259C">
            <w:pPr>
              <w:jc w:val="center"/>
              <w:rPr>
                <w:rFonts w:cs="Leelawadee UI"/>
              </w:rPr>
            </w:pPr>
            <w:r>
              <w:rPr>
                <w:rFonts w:cs="Leelawadee UI"/>
              </w:rPr>
              <w:t>Grupo de Gestión Financiera</w:t>
            </w:r>
          </w:p>
        </w:tc>
        <w:tc>
          <w:tcPr>
            <w:tcW w:w="2653" w:type="dxa"/>
            <w:tcBorders>
              <w:top w:val="single" w:sz="4" w:space="0" w:color="auto"/>
              <w:left w:val="single" w:sz="4" w:space="0" w:color="auto"/>
              <w:bottom w:val="single" w:sz="4" w:space="0" w:color="auto"/>
              <w:right w:val="single" w:sz="4" w:space="0" w:color="auto"/>
            </w:tcBorders>
            <w:vAlign w:val="center"/>
          </w:tcPr>
          <w:p w14:paraId="6B363F39" w14:textId="5354340A" w:rsidR="0085151B" w:rsidRPr="00BE5E65" w:rsidRDefault="008C2435" w:rsidP="008B259C">
            <w:pPr>
              <w:jc w:val="center"/>
              <w:rPr>
                <w:rFonts w:cs="Leelawadee UI"/>
              </w:rPr>
            </w:pPr>
            <w:r w:rsidRPr="00BE5E65">
              <w:rPr>
                <w:rFonts w:cs="Leelawadee UI"/>
              </w:rPr>
              <w:t>No aplica</w:t>
            </w:r>
          </w:p>
        </w:tc>
      </w:tr>
      <w:tr w:rsidR="0085151B" w:rsidRPr="00BE5E65" w14:paraId="359AAE73" w14:textId="77777777" w:rsidTr="008B259C">
        <w:tc>
          <w:tcPr>
            <w:tcW w:w="2985" w:type="dxa"/>
            <w:tcBorders>
              <w:top w:val="single" w:sz="4" w:space="0" w:color="auto"/>
              <w:left w:val="single" w:sz="4" w:space="0" w:color="auto"/>
              <w:bottom w:val="single" w:sz="4" w:space="0" w:color="auto"/>
              <w:right w:val="single" w:sz="4" w:space="0" w:color="auto"/>
            </w:tcBorders>
            <w:vAlign w:val="center"/>
          </w:tcPr>
          <w:p w14:paraId="5CA83746" w14:textId="77777777" w:rsidR="0085151B" w:rsidRPr="00BE5E65" w:rsidRDefault="0085151B" w:rsidP="008B259C">
            <w:pPr>
              <w:rPr>
                <w:rFonts w:cs="Leelawadee UI"/>
              </w:rPr>
            </w:pPr>
            <w:r w:rsidRPr="001E2A6E">
              <w:rPr>
                <w:rFonts w:cs="Leelawadee UI"/>
              </w:rPr>
              <w:t xml:space="preserve">Derechos de explotación no relacionados con la infraestructura de transporte </w:t>
            </w:r>
            <w:r>
              <w:rPr>
                <w:rFonts w:cs="Leelawadee UI"/>
              </w:rPr>
              <w:t>–</w:t>
            </w:r>
            <w:r w:rsidRPr="001E2A6E">
              <w:rPr>
                <w:rFonts w:cs="Leelawadee UI"/>
              </w:rPr>
              <w:t xml:space="preserve"> Concesiones</w:t>
            </w:r>
          </w:p>
        </w:tc>
        <w:tc>
          <w:tcPr>
            <w:tcW w:w="3190" w:type="dxa"/>
            <w:tcBorders>
              <w:top w:val="single" w:sz="4" w:space="0" w:color="auto"/>
              <w:left w:val="single" w:sz="4" w:space="0" w:color="auto"/>
              <w:bottom w:val="single" w:sz="4" w:space="0" w:color="auto"/>
              <w:right w:val="single" w:sz="4" w:space="0" w:color="auto"/>
            </w:tcBorders>
            <w:vAlign w:val="center"/>
          </w:tcPr>
          <w:p w14:paraId="3C5D5E55" w14:textId="047FFA14" w:rsidR="0085151B" w:rsidRPr="00BE5E65" w:rsidRDefault="008C2435" w:rsidP="008B259C">
            <w:pPr>
              <w:jc w:val="center"/>
              <w:rPr>
                <w:rFonts w:cs="Leelawadee UI"/>
              </w:rPr>
            </w:pPr>
            <w:r>
              <w:rPr>
                <w:rFonts w:cs="Leelawadee UI"/>
              </w:rPr>
              <w:t>Grupo de Gestión Financiera</w:t>
            </w:r>
          </w:p>
        </w:tc>
        <w:tc>
          <w:tcPr>
            <w:tcW w:w="2653" w:type="dxa"/>
            <w:tcBorders>
              <w:top w:val="single" w:sz="4" w:space="0" w:color="auto"/>
              <w:left w:val="single" w:sz="4" w:space="0" w:color="auto"/>
              <w:bottom w:val="single" w:sz="4" w:space="0" w:color="auto"/>
              <w:right w:val="single" w:sz="4" w:space="0" w:color="auto"/>
            </w:tcBorders>
            <w:vAlign w:val="center"/>
          </w:tcPr>
          <w:p w14:paraId="64F8BDEA" w14:textId="3FE25516" w:rsidR="0085151B" w:rsidRPr="00BE5E65" w:rsidRDefault="008C2435" w:rsidP="008B259C">
            <w:pPr>
              <w:jc w:val="center"/>
              <w:rPr>
                <w:rFonts w:cs="Leelawadee UI"/>
              </w:rPr>
            </w:pPr>
            <w:r w:rsidRPr="00BE5E65">
              <w:rPr>
                <w:rFonts w:cs="Leelawadee UI"/>
              </w:rPr>
              <w:t>No aplica</w:t>
            </w:r>
          </w:p>
        </w:tc>
      </w:tr>
      <w:tr w:rsidR="0085151B" w:rsidRPr="00BE5E65" w14:paraId="7E570FAF" w14:textId="77777777" w:rsidTr="008B259C">
        <w:tc>
          <w:tcPr>
            <w:tcW w:w="2985" w:type="dxa"/>
            <w:tcBorders>
              <w:top w:val="single" w:sz="4" w:space="0" w:color="auto"/>
              <w:left w:val="single" w:sz="4" w:space="0" w:color="auto"/>
              <w:bottom w:val="single" w:sz="4" w:space="0" w:color="auto"/>
              <w:right w:val="single" w:sz="4" w:space="0" w:color="auto"/>
            </w:tcBorders>
            <w:vAlign w:val="center"/>
          </w:tcPr>
          <w:p w14:paraId="0A232F99" w14:textId="77777777" w:rsidR="0085151B" w:rsidRPr="00444BD4" w:rsidRDefault="0085151B" w:rsidP="008B259C">
            <w:pPr>
              <w:jc w:val="both"/>
              <w:rPr>
                <w:rFonts w:cs="Leelawadee UI"/>
              </w:rPr>
            </w:pPr>
            <w:r w:rsidRPr="00444BD4">
              <w:rPr>
                <w:rFonts w:cs="Leelawadee UI"/>
              </w:rPr>
              <w:t>Arrendamiento operativo</w:t>
            </w:r>
          </w:p>
          <w:p w14:paraId="02E5AE71" w14:textId="77777777" w:rsidR="0085151B" w:rsidRPr="00BE5E65" w:rsidRDefault="0085151B" w:rsidP="008B259C">
            <w:pPr>
              <w:jc w:val="center"/>
              <w:rPr>
                <w:rFonts w:cs="Leelawadee UI"/>
              </w:rPr>
            </w:pPr>
          </w:p>
        </w:tc>
        <w:tc>
          <w:tcPr>
            <w:tcW w:w="3190" w:type="dxa"/>
            <w:tcBorders>
              <w:top w:val="single" w:sz="4" w:space="0" w:color="auto"/>
              <w:left w:val="single" w:sz="4" w:space="0" w:color="auto"/>
              <w:bottom w:val="single" w:sz="4" w:space="0" w:color="auto"/>
              <w:right w:val="single" w:sz="4" w:space="0" w:color="auto"/>
            </w:tcBorders>
            <w:vAlign w:val="center"/>
          </w:tcPr>
          <w:p w14:paraId="4061DED2" w14:textId="4EFB8382" w:rsidR="0085151B" w:rsidRPr="00BE5E65" w:rsidRDefault="008C2435" w:rsidP="008B259C">
            <w:pPr>
              <w:jc w:val="center"/>
              <w:rPr>
                <w:rFonts w:cs="Leelawadee UI"/>
              </w:rPr>
            </w:pPr>
            <w:r>
              <w:rPr>
                <w:rFonts w:cs="Leelawadee UI"/>
              </w:rPr>
              <w:t>Grupo de Gestión Financiera</w:t>
            </w:r>
          </w:p>
        </w:tc>
        <w:tc>
          <w:tcPr>
            <w:tcW w:w="2653" w:type="dxa"/>
            <w:tcBorders>
              <w:top w:val="single" w:sz="4" w:space="0" w:color="auto"/>
              <w:left w:val="single" w:sz="4" w:space="0" w:color="auto"/>
              <w:bottom w:val="single" w:sz="4" w:space="0" w:color="auto"/>
              <w:right w:val="single" w:sz="4" w:space="0" w:color="auto"/>
            </w:tcBorders>
            <w:vAlign w:val="center"/>
          </w:tcPr>
          <w:p w14:paraId="05ADF9DC" w14:textId="0439F21A" w:rsidR="0085151B" w:rsidRPr="00BE5E65" w:rsidRDefault="008C2435" w:rsidP="008B259C">
            <w:pPr>
              <w:jc w:val="center"/>
              <w:rPr>
                <w:rFonts w:cs="Leelawadee UI"/>
              </w:rPr>
            </w:pPr>
            <w:r w:rsidRPr="00BE5E65">
              <w:rPr>
                <w:rFonts w:cs="Leelawadee UI"/>
              </w:rPr>
              <w:t>No aplica</w:t>
            </w:r>
          </w:p>
        </w:tc>
      </w:tr>
      <w:tr w:rsidR="0085151B" w:rsidRPr="00BE5E65" w14:paraId="2AC92119" w14:textId="77777777" w:rsidTr="008B259C">
        <w:tc>
          <w:tcPr>
            <w:tcW w:w="2985" w:type="dxa"/>
            <w:tcBorders>
              <w:top w:val="single" w:sz="4" w:space="0" w:color="auto"/>
              <w:left w:val="single" w:sz="4" w:space="0" w:color="auto"/>
              <w:bottom w:val="single" w:sz="4" w:space="0" w:color="auto"/>
              <w:right w:val="single" w:sz="4" w:space="0" w:color="auto"/>
            </w:tcBorders>
            <w:vAlign w:val="center"/>
          </w:tcPr>
          <w:p w14:paraId="6D01B790" w14:textId="77777777" w:rsidR="0085151B" w:rsidRPr="00444BD4" w:rsidRDefault="0085151B" w:rsidP="008B259C">
            <w:pPr>
              <w:jc w:val="both"/>
              <w:rPr>
                <w:rFonts w:cs="Leelawadee UI"/>
              </w:rPr>
            </w:pPr>
            <w:r w:rsidRPr="00444BD4">
              <w:rPr>
                <w:rFonts w:cs="Leelawadee UI"/>
              </w:rPr>
              <w:t>Contribuciones - Transferencias del sector eléctrico</w:t>
            </w:r>
          </w:p>
          <w:p w14:paraId="75EC0D6A" w14:textId="77777777" w:rsidR="0085151B" w:rsidRPr="00BE5E65" w:rsidRDefault="0085151B" w:rsidP="008B259C">
            <w:pPr>
              <w:pStyle w:val="Prrafodelista"/>
              <w:ind w:left="680"/>
              <w:contextualSpacing w:val="0"/>
              <w:jc w:val="both"/>
              <w:rPr>
                <w:rFonts w:cs="Leelawadee UI"/>
              </w:rPr>
            </w:pPr>
          </w:p>
          <w:p w14:paraId="7BCB9051" w14:textId="77777777" w:rsidR="0085151B" w:rsidRPr="00BE5E65" w:rsidRDefault="0085151B" w:rsidP="008B259C">
            <w:pPr>
              <w:jc w:val="center"/>
              <w:rPr>
                <w:rFonts w:cs="Leelawadee UI"/>
              </w:rPr>
            </w:pPr>
          </w:p>
        </w:tc>
        <w:tc>
          <w:tcPr>
            <w:tcW w:w="3190" w:type="dxa"/>
            <w:tcBorders>
              <w:top w:val="single" w:sz="4" w:space="0" w:color="auto"/>
              <w:left w:val="single" w:sz="4" w:space="0" w:color="auto"/>
              <w:bottom w:val="single" w:sz="4" w:space="0" w:color="auto"/>
              <w:right w:val="single" w:sz="4" w:space="0" w:color="auto"/>
            </w:tcBorders>
            <w:vAlign w:val="center"/>
          </w:tcPr>
          <w:p w14:paraId="4B6C7A85" w14:textId="530237D7" w:rsidR="0085151B" w:rsidRPr="00BE5E65" w:rsidRDefault="008C2435" w:rsidP="008B259C">
            <w:pPr>
              <w:jc w:val="center"/>
              <w:rPr>
                <w:rFonts w:cs="Leelawadee UI"/>
              </w:rPr>
            </w:pPr>
            <w:r>
              <w:rPr>
                <w:rFonts w:cs="Leelawadee UI"/>
              </w:rPr>
              <w:t>Grupo de Gestión Financiera</w:t>
            </w:r>
          </w:p>
        </w:tc>
        <w:tc>
          <w:tcPr>
            <w:tcW w:w="2653" w:type="dxa"/>
            <w:tcBorders>
              <w:top w:val="single" w:sz="4" w:space="0" w:color="auto"/>
              <w:left w:val="single" w:sz="4" w:space="0" w:color="auto"/>
              <w:bottom w:val="single" w:sz="4" w:space="0" w:color="auto"/>
              <w:right w:val="single" w:sz="4" w:space="0" w:color="auto"/>
            </w:tcBorders>
            <w:vAlign w:val="center"/>
          </w:tcPr>
          <w:p w14:paraId="1BA52D57" w14:textId="4A1139DD" w:rsidR="0085151B" w:rsidRPr="00BE5E65" w:rsidRDefault="008C2435" w:rsidP="008B259C">
            <w:pPr>
              <w:jc w:val="center"/>
              <w:rPr>
                <w:rFonts w:cs="Leelawadee UI"/>
              </w:rPr>
            </w:pPr>
            <w:r w:rsidRPr="00BE5E65">
              <w:rPr>
                <w:rFonts w:cs="Leelawadee UI"/>
              </w:rPr>
              <w:t>No aplica</w:t>
            </w:r>
          </w:p>
        </w:tc>
      </w:tr>
      <w:tr w:rsidR="0085151B" w:rsidRPr="00BE5E65" w14:paraId="09DD7F97" w14:textId="77777777" w:rsidTr="008B259C">
        <w:tc>
          <w:tcPr>
            <w:tcW w:w="2985" w:type="dxa"/>
            <w:tcBorders>
              <w:top w:val="single" w:sz="4" w:space="0" w:color="auto"/>
              <w:left w:val="single" w:sz="4" w:space="0" w:color="auto"/>
              <w:bottom w:val="single" w:sz="4" w:space="0" w:color="auto"/>
              <w:right w:val="single" w:sz="4" w:space="0" w:color="auto"/>
            </w:tcBorders>
            <w:vAlign w:val="center"/>
          </w:tcPr>
          <w:p w14:paraId="0107824B" w14:textId="77777777" w:rsidR="0085151B" w:rsidRPr="00BE5E65" w:rsidRDefault="0085151B" w:rsidP="008B259C">
            <w:pPr>
              <w:jc w:val="center"/>
              <w:rPr>
                <w:rFonts w:cs="Leelawadee UI"/>
              </w:rPr>
            </w:pPr>
            <w:r w:rsidRPr="00BE5E65">
              <w:rPr>
                <w:rFonts w:cs="Leelawadee UI"/>
              </w:rPr>
              <w:t>Derechos en cobro persuasivo y coactivo</w:t>
            </w:r>
          </w:p>
        </w:tc>
        <w:tc>
          <w:tcPr>
            <w:tcW w:w="3190" w:type="dxa"/>
            <w:tcBorders>
              <w:top w:val="single" w:sz="4" w:space="0" w:color="auto"/>
              <w:left w:val="single" w:sz="4" w:space="0" w:color="auto"/>
              <w:bottom w:val="single" w:sz="4" w:space="0" w:color="auto"/>
              <w:right w:val="single" w:sz="4" w:space="0" w:color="auto"/>
            </w:tcBorders>
            <w:vAlign w:val="center"/>
          </w:tcPr>
          <w:p w14:paraId="181E324B" w14:textId="77777777" w:rsidR="0085151B" w:rsidRPr="00BE5E65" w:rsidRDefault="0085151B" w:rsidP="008B259C">
            <w:pPr>
              <w:jc w:val="center"/>
              <w:rPr>
                <w:rFonts w:cs="Leelawadee UI"/>
              </w:rPr>
            </w:pPr>
            <w:r w:rsidRPr="00BE5E65">
              <w:rPr>
                <w:rFonts w:cs="Leelawadee UI"/>
              </w:rPr>
              <w:t>Oficina Asesora Jurídica</w:t>
            </w:r>
          </w:p>
        </w:tc>
        <w:tc>
          <w:tcPr>
            <w:tcW w:w="2653" w:type="dxa"/>
            <w:tcBorders>
              <w:top w:val="single" w:sz="4" w:space="0" w:color="auto"/>
              <w:left w:val="single" w:sz="4" w:space="0" w:color="auto"/>
              <w:bottom w:val="single" w:sz="4" w:space="0" w:color="auto"/>
              <w:right w:val="single" w:sz="4" w:space="0" w:color="auto"/>
            </w:tcBorders>
            <w:vAlign w:val="center"/>
          </w:tcPr>
          <w:p w14:paraId="597C1FD1" w14:textId="77777777" w:rsidR="0085151B" w:rsidRPr="00BE5E65" w:rsidRDefault="0085151B" w:rsidP="008B259C">
            <w:pPr>
              <w:jc w:val="center"/>
              <w:rPr>
                <w:rFonts w:cs="Leelawadee UI"/>
              </w:rPr>
            </w:pPr>
            <w:r w:rsidRPr="00BE5E65">
              <w:rPr>
                <w:rFonts w:cs="Leelawadee UI"/>
              </w:rPr>
              <w:t>No aplica</w:t>
            </w:r>
          </w:p>
        </w:tc>
      </w:tr>
      <w:tr w:rsidR="0085151B" w:rsidRPr="00BE5E65" w14:paraId="6E934EF3" w14:textId="77777777" w:rsidTr="008B259C">
        <w:tc>
          <w:tcPr>
            <w:tcW w:w="2985" w:type="dxa"/>
            <w:tcBorders>
              <w:top w:val="single" w:sz="4" w:space="0" w:color="auto"/>
              <w:left w:val="single" w:sz="4" w:space="0" w:color="auto"/>
              <w:bottom w:val="single" w:sz="4" w:space="0" w:color="auto"/>
              <w:right w:val="single" w:sz="4" w:space="0" w:color="auto"/>
            </w:tcBorders>
            <w:vAlign w:val="center"/>
          </w:tcPr>
          <w:p w14:paraId="117479CF" w14:textId="77777777" w:rsidR="0085151B" w:rsidRPr="00BE5E65" w:rsidRDefault="0085151B" w:rsidP="008B259C">
            <w:pPr>
              <w:jc w:val="center"/>
              <w:rPr>
                <w:rFonts w:cs="Leelawadee UI"/>
              </w:rPr>
            </w:pPr>
            <w:r w:rsidRPr="00BE5E65">
              <w:rPr>
                <w:rFonts w:cs="Leelawadee UI"/>
              </w:rPr>
              <w:t>Recursos entregados en Administración pendientes de reintegro.</w:t>
            </w:r>
          </w:p>
        </w:tc>
        <w:tc>
          <w:tcPr>
            <w:tcW w:w="3190" w:type="dxa"/>
            <w:tcBorders>
              <w:top w:val="single" w:sz="4" w:space="0" w:color="auto"/>
              <w:left w:val="single" w:sz="4" w:space="0" w:color="auto"/>
              <w:bottom w:val="single" w:sz="4" w:space="0" w:color="auto"/>
              <w:right w:val="single" w:sz="4" w:space="0" w:color="auto"/>
            </w:tcBorders>
            <w:vAlign w:val="center"/>
          </w:tcPr>
          <w:p w14:paraId="3C71A549" w14:textId="4780A5CF" w:rsidR="0085151B" w:rsidRPr="00BE5E65" w:rsidRDefault="008C2435" w:rsidP="008B259C">
            <w:pPr>
              <w:jc w:val="center"/>
              <w:rPr>
                <w:rFonts w:cs="Leelawadee UI"/>
              </w:rPr>
            </w:pPr>
            <w:r>
              <w:rPr>
                <w:rFonts w:cs="Leelawadee UI"/>
              </w:rPr>
              <w:t>GGF</w:t>
            </w:r>
            <w:r w:rsidR="0085151B" w:rsidRPr="00BE5E65">
              <w:rPr>
                <w:rFonts w:cs="Leelawadee UI"/>
              </w:rPr>
              <w:t xml:space="preserve"> con la información suministrada por los Supervisores de cada Convenio.</w:t>
            </w:r>
          </w:p>
        </w:tc>
        <w:tc>
          <w:tcPr>
            <w:tcW w:w="2653" w:type="dxa"/>
            <w:tcBorders>
              <w:top w:val="single" w:sz="4" w:space="0" w:color="auto"/>
              <w:left w:val="single" w:sz="4" w:space="0" w:color="auto"/>
              <w:bottom w:val="single" w:sz="4" w:space="0" w:color="auto"/>
              <w:right w:val="single" w:sz="4" w:space="0" w:color="auto"/>
            </w:tcBorders>
            <w:vAlign w:val="center"/>
          </w:tcPr>
          <w:p w14:paraId="6EDEA600" w14:textId="677EDB1B" w:rsidR="0085151B" w:rsidRPr="00BE5E65" w:rsidRDefault="008C2435" w:rsidP="008B259C">
            <w:pPr>
              <w:jc w:val="center"/>
              <w:rPr>
                <w:rFonts w:cs="Leelawadee UI"/>
              </w:rPr>
            </w:pPr>
            <w:r>
              <w:rPr>
                <w:rFonts w:cs="Leelawadee UI"/>
              </w:rPr>
              <w:t xml:space="preserve">GGF </w:t>
            </w:r>
            <w:r w:rsidR="0085151B" w:rsidRPr="00BE5E65">
              <w:rPr>
                <w:rFonts w:cs="Leelawadee UI"/>
              </w:rPr>
              <w:t>con la información suministrada por los Supervisores de cada Convenio.</w:t>
            </w:r>
          </w:p>
        </w:tc>
      </w:tr>
    </w:tbl>
    <w:bookmarkEnd w:id="120"/>
    <w:p w14:paraId="2448B159" w14:textId="4595D384" w:rsidR="0085151B" w:rsidRPr="00732C19" w:rsidRDefault="00732C19" w:rsidP="008D0B30">
      <w:pPr>
        <w:jc w:val="center"/>
        <w:rPr>
          <w:rFonts w:cs="Leelawadee UI"/>
          <w:sz w:val="16"/>
          <w:szCs w:val="16"/>
        </w:rPr>
      </w:pPr>
      <w:r w:rsidRPr="00732C19">
        <w:rPr>
          <w:rFonts w:cs="Leelawadee UI"/>
          <w:sz w:val="16"/>
          <w:szCs w:val="16"/>
        </w:rPr>
        <w:t xml:space="preserve">Fuente: </w:t>
      </w:r>
      <w:r w:rsidR="008C2435">
        <w:rPr>
          <w:rFonts w:cs="Leelawadee UI"/>
          <w:sz w:val="16"/>
          <w:szCs w:val="16"/>
        </w:rPr>
        <w:t>Elaboración Propia</w:t>
      </w:r>
    </w:p>
    <w:p w14:paraId="4A811545" w14:textId="77777777" w:rsidR="008C2435" w:rsidRDefault="008C2435" w:rsidP="00732C19">
      <w:pPr>
        <w:rPr>
          <w:rFonts w:cs="Leelawadee UI"/>
        </w:rPr>
      </w:pPr>
      <w:bookmarkStart w:id="121" w:name="_Hlk197423444"/>
    </w:p>
    <w:p w14:paraId="13C85A8F" w14:textId="1D5E6CCF" w:rsidR="0085151B" w:rsidRDefault="0085151B" w:rsidP="00732C19">
      <w:pPr>
        <w:rPr>
          <w:rFonts w:cs="Leelawadee UI"/>
        </w:rPr>
      </w:pPr>
      <w:r w:rsidRPr="00732C19">
        <w:rPr>
          <w:rFonts w:cs="Leelawadee UI"/>
        </w:rPr>
        <w:t>Para el caso de las incapacidades se entenderá que estas presentan incumplimientos de pago a cargo del deudor pasados 60 días desde la fecha de radicación de la incapacidad en la EPS.</w:t>
      </w:r>
    </w:p>
    <w:p w14:paraId="0846CE69" w14:textId="77777777" w:rsidR="0085151B" w:rsidRDefault="0085151B" w:rsidP="00732C19">
      <w:pPr>
        <w:rPr>
          <w:rFonts w:cs="Leelawadee UI"/>
        </w:rPr>
      </w:pPr>
    </w:p>
    <w:p w14:paraId="1F6936F0" w14:textId="77777777" w:rsidR="0085151B" w:rsidRPr="00BE5E65" w:rsidRDefault="0085151B" w:rsidP="00732C19">
      <w:pPr>
        <w:rPr>
          <w:rFonts w:cs="Leelawadee UI"/>
        </w:rPr>
      </w:pPr>
      <w:r w:rsidRPr="00BE5E65">
        <w:rPr>
          <w:rFonts w:cs="Leelawadee UI"/>
        </w:rPr>
        <w:t>Todos los derechos en cobro coactivo se presumen que tienen indicios de deterioro, toda vez que se encuentran en esta etapa de cobro ya sea por moras o dificultades financieras del deudor.</w:t>
      </w:r>
    </w:p>
    <w:p w14:paraId="226D4FC9" w14:textId="77777777" w:rsidR="0085151B" w:rsidRDefault="0085151B" w:rsidP="00732C19">
      <w:pPr>
        <w:rPr>
          <w:rFonts w:cs="Leelawadee UI"/>
        </w:rPr>
      </w:pPr>
    </w:p>
    <w:p w14:paraId="569A8725" w14:textId="77777777" w:rsidR="0085151B" w:rsidRDefault="0085151B" w:rsidP="00732C19">
      <w:pPr>
        <w:rPr>
          <w:rFonts w:cs="Leelawadee UI"/>
        </w:rPr>
      </w:pPr>
      <w:r w:rsidRPr="00BE5E65">
        <w:rPr>
          <w:rFonts w:cs="Leelawadee UI"/>
        </w:rPr>
        <w:t>Los acuerdos de pago se considerarán en incumplimientos de pago a cargo del deudor de acuerdo con los términos de cada acuerdo suscrito.</w:t>
      </w:r>
    </w:p>
    <w:p w14:paraId="013F67F8" w14:textId="77777777" w:rsidR="0085151B" w:rsidRPr="00BE5E65" w:rsidRDefault="0085151B" w:rsidP="00732C19">
      <w:pPr>
        <w:rPr>
          <w:rFonts w:cs="Leelawadee UI"/>
        </w:rPr>
      </w:pPr>
    </w:p>
    <w:p w14:paraId="78843A2E" w14:textId="77777777" w:rsidR="0085151B" w:rsidRDefault="0085151B" w:rsidP="00732C19">
      <w:pPr>
        <w:rPr>
          <w:rFonts w:cs="Leelawadee UI"/>
        </w:rPr>
      </w:pPr>
      <w:r w:rsidRPr="00BE5E65">
        <w:rPr>
          <w:rFonts w:cs="Leelawadee UI"/>
        </w:rPr>
        <w:t xml:space="preserve">Por otra parte, existe </w:t>
      </w:r>
      <w:r>
        <w:rPr>
          <w:rFonts w:cs="Leelawadee UI"/>
        </w:rPr>
        <w:t>e</w:t>
      </w:r>
      <w:r w:rsidRPr="00BE5E65">
        <w:rPr>
          <w:rFonts w:cs="Leelawadee UI"/>
        </w:rPr>
        <w:t>videncia objetiva del desmejoramiento en la calificación crediticia del deudor cuando:</w:t>
      </w:r>
    </w:p>
    <w:p w14:paraId="03B8F38C" w14:textId="77777777" w:rsidR="0085151B" w:rsidRPr="00BE5E65" w:rsidRDefault="0085151B" w:rsidP="00732C19">
      <w:pPr>
        <w:rPr>
          <w:rFonts w:cs="Leelawadee UI"/>
        </w:rPr>
      </w:pPr>
    </w:p>
    <w:p w14:paraId="6963F209" w14:textId="77777777" w:rsidR="0085151B" w:rsidRPr="00BE5E65" w:rsidRDefault="0085151B" w:rsidP="002C7C81">
      <w:pPr>
        <w:pStyle w:val="Prrafodelista"/>
        <w:numPr>
          <w:ilvl w:val="0"/>
          <w:numId w:val="85"/>
        </w:numPr>
        <w:ind w:left="680" w:hanging="340"/>
        <w:contextualSpacing w:val="0"/>
        <w:rPr>
          <w:rFonts w:cs="Leelawadee UI"/>
          <w:lang w:val="es-MX"/>
        </w:rPr>
      </w:pPr>
      <w:r w:rsidRPr="00BE5E65">
        <w:rPr>
          <w:rFonts w:cs="Leelawadee UI"/>
          <w:lang w:val="es-MX"/>
        </w:rPr>
        <w:t>Se le otorga concesiones o ventajas que no habrían sido otorgadas bajo otras circunstancias</w:t>
      </w:r>
    </w:p>
    <w:p w14:paraId="3A493B9B" w14:textId="77777777" w:rsidR="0085151B" w:rsidRPr="00BE5E65" w:rsidRDefault="0085151B" w:rsidP="002C7C81">
      <w:pPr>
        <w:pStyle w:val="Prrafodelista"/>
        <w:numPr>
          <w:ilvl w:val="0"/>
          <w:numId w:val="85"/>
        </w:numPr>
        <w:ind w:left="680" w:hanging="340"/>
        <w:contextualSpacing w:val="0"/>
        <w:rPr>
          <w:rFonts w:cs="Leelawadee UI"/>
          <w:lang w:val="es-MX"/>
        </w:rPr>
      </w:pPr>
      <w:r w:rsidRPr="00BE5E65">
        <w:rPr>
          <w:rFonts w:cs="Leelawadee UI"/>
          <w:lang w:val="es-MX"/>
        </w:rPr>
        <w:t>Existen incumplimientos en las cláusulas contractuales</w:t>
      </w:r>
    </w:p>
    <w:p w14:paraId="26807836" w14:textId="77777777" w:rsidR="0085151B" w:rsidRPr="00BE5E65" w:rsidRDefault="0085151B" w:rsidP="002C7C81">
      <w:pPr>
        <w:pStyle w:val="Prrafodelista"/>
        <w:numPr>
          <w:ilvl w:val="0"/>
          <w:numId w:val="85"/>
        </w:numPr>
        <w:ind w:left="680" w:hanging="340"/>
        <w:contextualSpacing w:val="0"/>
        <w:rPr>
          <w:rFonts w:cs="Leelawadee UI"/>
          <w:lang w:val="es-MX"/>
        </w:rPr>
      </w:pPr>
      <w:r w:rsidRPr="00BE5E65">
        <w:rPr>
          <w:rFonts w:cs="Leelawadee UI"/>
          <w:lang w:val="es-MX"/>
        </w:rPr>
        <w:t>El deudor se declaró en liquidación, quiebra o cualquier otra forma de reestructuración organizacional</w:t>
      </w:r>
    </w:p>
    <w:p w14:paraId="29906D5C" w14:textId="77777777" w:rsidR="0085151B" w:rsidRDefault="0085151B" w:rsidP="00732C19">
      <w:pPr>
        <w:rPr>
          <w:rFonts w:cs="Leelawadee UI"/>
        </w:rPr>
      </w:pPr>
    </w:p>
    <w:p w14:paraId="24C02FAD" w14:textId="77777777" w:rsidR="0085151B" w:rsidRDefault="0085151B" w:rsidP="00732C19">
      <w:pPr>
        <w:rPr>
          <w:rFonts w:cs="Leelawadee UI"/>
        </w:rPr>
      </w:pPr>
      <w:r w:rsidRPr="00BE5E65">
        <w:rPr>
          <w:rFonts w:cs="Leelawadee UI"/>
        </w:rPr>
        <w:t>El reconocimiento del deterioro y sus respectivas reversiones se realizará con periodicidad trimestral y/o cuando haya evidencia objetiva de o cuando haya cambios significativos en la medición.</w:t>
      </w:r>
    </w:p>
    <w:p w14:paraId="7BF1BDBC" w14:textId="77777777" w:rsidR="0085151B" w:rsidRPr="00BE5E65" w:rsidRDefault="0085151B" w:rsidP="00732C19">
      <w:pPr>
        <w:rPr>
          <w:rFonts w:cs="Leelawadee UI"/>
        </w:rPr>
      </w:pPr>
    </w:p>
    <w:bookmarkEnd w:id="121"/>
    <w:p w14:paraId="11DA0048" w14:textId="414D45E8" w:rsidR="0085151B" w:rsidRDefault="0085151B" w:rsidP="00732C19">
      <w:pPr>
        <w:widowControl w:val="0"/>
        <w:tabs>
          <w:tab w:val="left" w:pos="543"/>
        </w:tabs>
        <w:autoSpaceDE w:val="0"/>
        <w:autoSpaceDN w:val="0"/>
        <w:rPr>
          <w:rFonts w:cs="Leelawadee UI"/>
        </w:rPr>
      </w:pPr>
      <w:r w:rsidRPr="00BE5E65">
        <w:rPr>
          <w:rFonts w:cs="Leelawadee UI"/>
          <w:b/>
          <w:bCs/>
        </w:rPr>
        <w:t>Deterioro de forma Colectiva</w:t>
      </w:r>
      <w:r w:rsidR="00732C19">
        <w:rPr>
          <w:rFonts w:cs="Leelawadee UI"/>
        </w:rPr>
        <w:t xml:space="preserve">. </w:t>
      </w:r>
      <w:bookmarkStart w:id="122" w:name="_Hlk103612523"/>
      <w:r w:rsidRPr="00BE5E65">
        <w:rPr>
          <w:rFonts w:cs="Leelawadee UI"/>
        </w:rPr>
        <w:t xml:space="preserve">Cuando la estimación del deterioro de las cuentas por cobrar se realice de manera colectiva, como mínimo al final del periodo contable, PNNC estimará el deterioro de las cuentas por cobrar a través de una matriz de deterioro que permita estimar las pérdidas crediticias esperadas. </w:t>
      </w:r>
      <w:bookmarkEnd w:id="122"/>
      <w:r w:rsidRPr="00BE5E65">
        <w:rPr>
          <w:rFonts w:cs="Leelawadee UI"/>
        </w:rPr>
        <w:t>La estimación del deterioro de las cuentas por cobrar se podrá realizar de manera colectiva, cuando estas compartan características similares que puedan influir en su riesgo crediticio, tales como, sector industrial, condiciones contractuales, ubicación geográfica, calificación del deudor o plazos de vencimiento.</w:t>
      </w:r>
    </w:p>
    <w:p w14:paraId="734974A3" w14:textId="77777777" w:rsidR="0085151B" w:rsidRPr="00BE5E65" w:rsidRDefault="0085151B" w:rsidP="00732C19">
      <w:pPr>
        <w:widowControl w:val="0"/>
        <w:tabs>
          <w:tab w:val="left" w:pos="543"/>
        </w:tabs>
        <w:autoSpaceDE w:val="0"/>
        <w:autoSpaceDN w:val="0"/>
        <w:rPr>
          <w:rFonts w:cs="Leelawadee UI"/>
        </w:rPr>
      </w:pPr>
    </w:p>
    <w:p w14:paraId="640C910A" w14:textId="77777777" w:rsidR="0085151B" w:rsidRDefault="0085151B" w:rsidP="00732C19">
      <w:pPr>
        <w:widowControl w:val="0"/>
        <w:tabs>
          <w:tab w:val="left" w:pos="543"/>
        </w:tabs>
        <w:autoSpaceDE w:val="0"/>
        <w:autoSpaceDN w:val="0"/>
        <w:rPr>
          <w:rFonts w:cs="Leelawadee UI"/>
        </w:rPr>
      </w:pPr>
      <w:bookmarkStart w:id="123" w:name="_Hlk104242258"/>
      <w:r w:rsidRPr="00BE5E65">
        <w:rPr>
          <w:rFonts w:cs="Leelawadee UI"/>
        </w:rPr>
        <w:t>La matriz de deterioro establece porcentajes de incumplimiento promedio por edades para cada agrupación a partir de un análisis histórico de tendencias de pago y recuperabilidad de las cuentas por cobrar.</w:t>
      </w:r>
    </w:p>
    <w:p w14:paraId="51252857" w14:textId="77777777" w:rsidR="0085151B" w:rsidRDefault="0085151B" w:rsidP="00732C19">
      <w:pPr>
        <w:widowControl w:val="0"/>
        <w:tabs>
          <w:tab w:val="left" w:pos="543"/>
        </w:tabs>
        <w:autoSpaceDE w:val="0"/>
        <w:autoSpaceDN w:val="0"/>
        <w:rPr>
          <w:rFonts w:cs="Leelawadee UI"/>
        </w:rPr>
      </w:pPr>
    </w:p>
    <w:p w14:paraId="1989672D" w14:textId="77777777" w:rsidR="0085151B" w:rsidRDefault="0085151B" w:rsidP="00732C19">
      <w:pPr>
        <w:widowControl w:val="0"/>
        <w:tabs>
          <w:tab w:val="left" w:pos="543"/>
        </w:tabs>
        <w:autoSpaceDE w:val="0"/>
        <w:autoSpaceDN w:val="0"/>
        <w:rPr>
          <w:rFonts w:cs="Leelawadee UI"/>
        </w:rPr>
      </w:pPr>
      <w:r w:rsidRPr="00BE5E65">
        <w:rPr>
          <w:rFonts w:cs="Leelawadee UI"/>
        </w:rPr>
        <w:t xml:space="preserve">Adicionalmente, cuando la entidad disponga de información sobre pronósticos de condiciones económicas futuras y sobre la manera como esta afecta el riesgo crediticio de las cuentas por cobrar, considerará dicha información en la determinación de los porcentajes de incumplimiento promedio por edades para cada agrupación. </w:t>
      </w:r>
      <w:bookmarkEnd w:id="123"/>
    </w:p>
    <w:p w14:paraId="4747ED75" w14:textId="77777777" w:rsidR="0085151B" w:rsidRDefault="0085151B" w:rsidP="00732C19">
      <w:pPr>
        <w:widowControl w:val="0"/>
        <w:tabs>
          <w:tab w:val="left" w:pos="543"/>
        </w:tabs>
        <w:autoSpaceDE w:val="0"/>
        <w:autoSpaceDN w:val="0"/>
        <w:rPr>
          <w:rFonts w:cs="Leelawadee UI"/>
        </w:rPr>
      </w:pPr>
    </w:p>
    <w:p w14:paraId="2D6D7F9E" w14:textId="77777777" w:rsidR="0085151B" w:rsidRDefault="0085151B" w:rsidP="00732C19">
      <w:pPr>
        <w:widowControl w:val="0"/>
        <w:tabs>
          <w:tab w:val="left" w:pos="543"/>
        </w:tabs>
        <w:autoSpaceDE w:val="0"/>
        <w:autoSpaceDN w:val="0"/>
        <w:rPr>
          <w:rFonts w:cs="Leelawadee UI"/>
        </w:rPr>
      </w:pPr>
      <w:r w:rsidRPr="00BE5E65">
        <w:rPr>
          <w:rFonts w:cs="Leelawadee UI"/>
        </w:rPr>
        <w:t xml:space="preserve">Las pérdidas crediticias esperadas corresponderán al valor resultante del producto </w:t>
      </w:r>
      <w:r w:rsidRPr="00274C67">
        <w:rPr>
          <w:rFonts w:cs="Leelawadee UI"/>
        </w:rPr>
        <w:t>de las tasas de deterioro</w:t>
      </w:r>
      <w:r w:rsidRPr="00BE5E65">
        <w:rPr>
          <w:rFonts w:cs="Leelawadee UI"/>
        </w:rPr>
        <w:t xml:space="preserve"> </w:t>
      </w:r>
      <w:r>
        <w:rPr>
          <w:rFonts w:cs="Leelawadee UI"/>
        </w:rPr>
        <w:t xml:space="preserve">esperadas definidas </w:t>
      </w:r>
      <w:r w:rsidRPr="00BE5E65">
        <w:rPr>
          <w:rFonts w:cs="Leelawadee UI"/>
        </w:rPr>
        <w:t>en la matriz de deterioro por el valor de la transacción (neto de cualquier pago parcial, cuando a ello haya lugar) de las cuentas por cobrar.</w:t>
      </w:r>
    </w:p>
    <w:p w14:paraId="5CC58945" w14:textId="77777777" w:rsidR="0085151B" w:rsidRPr="00BE5E65" w:rsidRDefault="0085151B" w:rsidP="00732C19">
      <w:pPr>
        <w:widowControl w:val="0"/>
        <w:tabs>
          <w:tab w:val="left" w:pos="543"/>
        </w:tabs>
        <w:autoSpaceDE w:val="0"/>
        <w:autoSpaceDN w:val="0"/>
        <w:rPr>
          <w:rFonts w:cs="Leelawadee UI"/>
        </w:rPr>
      </w:pPr>
    </w:p>
    <w:p w14:paraId="212FF0BD" w14:textId="77777777" w:rsidR="0085151B" w:rsidRDefault="0085151B" w:rsidP="00732C19">
      <w:pPr>
        <w:widowControl w:val="0"/>
        <w:tabs>
          <w:tab w:val="left" w:pos="543"/>
        </w:tabs>
        <w:autoSpaceDE w:val="0"/>
        <w:autoSpaceDN w:val="0"/>
        <w:rPr>
          <w:rFonts w:cs="Leelawadee UI"/>
        </w:rPr>
      </w:pPr>
      <w:r w:rsidRPr="00BE5E65">
        <w:rPr>
          <w:rFonts w:cs="Leelawadee UI"/>
        </w:rPr>
        <w:t xml:space="preserve">Si en una medición posterior las pérdidas por deterioro disminuyen, se disminuirá el valor del deterioro acumulado y se afectará el resultado del periodo. </w:t>
      </w:r>
      <w:r>
        <w:rPr>
          <w:rFonts w:cs="Leelawadee UI"/>
        </w:rPr>
        <w:t>L</w:t>
      </w:r>
      <w:r w:rsidRPr="00BE5E65">
        <w:rPr>
          <w:rFonts w:cs="Leelawadee UI"/>
        </w:rPr>
        <w:t>as disminuciones del deterioro no superarán el deterioro acumulado.</w:t>
      </w:r>
    </w:p>
    <w:p w14:paraId="47333FE0" w14:textId="77777777" w:rsidR="0085151B" w:rsidRDefault="0085151B" w:rsidP="00732C19">
      <w:pPr>
        <w:widowControl w:val="0"/>
        <w:tabs>
          <w:tab w:val="left" w:pos="543"/>
        </w:tabs>
        <w:autoSpaceDE w:val="0"/>
        <w:autoSpaceDN w:val="0"/>
        <w:rPr>
          <w:rFonts w:cs="Leelawadee UI"/>
        </w:rPr>
      </w:pPr>
    </w:p>
    <w:p w14:paraId="1EE0AB25" w14:textId="77777777" w:rsidR="0085151B" w:rsidRPr="00AA5445" w:rsidRDefault="0085151B" w:rsidP="00732C19">
      <w:pPr>
        <w:widowControl w:val="0"/>
        <w:tabs>
          <w:tab w:val="left" w:pos="543"/>
        </w:tabs>
        <w:autoSpaceDE w:val="0"/>
        <w:autoSpaceDN w:val="0"/>
        <w:rPr>
          <w:rFonts w:cs="Leelawadee UI"/>
          <w:color w:val="000000" w:themeColor="text1"/>
        </w:rPr>
      </w:pPr>
      <w:r w:rsidRPr="00AA5445">
        <w:rPr>
          <w:rFonts w:cs="Leelawadee UI"/>
          <w:color w:val="000000" w:themeColor="text1"/>
        </w:rPr>
        <w:t>La matriz de deterioro se construye así:</w:t>
      </w:r>
    </w:p>
    <w:p w14:paraId="2C125CA5" w14:textId="77777777" w:rsidR="0085151B" w:rsidRPr="00AA5445" w:rsidRDefault="0085151B" w:rsidP="00732C19">
      <w:pPr>
        <w:widowControl w:val="0"/>
        <w:tabs>
          <w:tab w:val="left" w:pos="543"/>
        </w:tabs>
        <w:autoSpaceDE w:val="0"/>
        <w:autoSpaceDN w:val="0"/>
        <w:rPr>
          <w:rFonts w:cs="Leelawadee UI"/>
          <w:color w:val="000000" w:themeColor="text1"/>
        </w:rPr>
      </w:pPr>
    </w:p>
    <w:p w14:paraId="5778F43E" w14:textId="77777777" w:rsidR="0085151B" w:rsidRPr="00AA5445" w:rsidRDefault="0085151B" w:rsidP="002C7C81">
      <w:pPr>
        <w:pStyle w:val="Prrafodelista"/>
        <w:widowControl w:val="0"/>
        <w:numPr>
          <w:ilvl w:val="0"/>
          <w:numId w:val="13"/>
        </w:numPr>
        <w:tabs>
          <w:tab w:val="left" w:pos="543"/>
        </w:tabs>
        <w:autoSpaceDE w:val="0"/>
        <w:autoSpaceDN w:val="0"/>
        <w:ind w:left="510" w:hanging="170"/>
        <w:contextualSpacing w:val="0"/>
        <w:rPr>
          <w:rFonts w:cs="Leelawadee UI"/>
          <w:color w:val="000000" w:themeColor="text1"/>
        </w:rPr>
      </w:pPr>
      <w:r w:rsidRPr="00AA5445">
        <w:rPr>
          <w:rFonts w:cs="Leelawadee UI"/>
          <w:color w:val="000000" w:themeColor="text1"/>
        </w:rPr>
        <w:t>Para cada tipo de cuenta por cobrar se revisa la información histórica para validar lo causado en cada vigencia y lo recaudado por vigencia</w:t>
      </w:r>
    </w:p>
    <w:p w14:paraId="563EC13E" w14:textId="77777777" w:rsidR="0085151B" w:rsidRPr="00AA5445" w:rsidRDefault="0085151B" w:rsidP="002C7C81">
      <w:pPr>
        <w:pStyle w:val="Prrafodelista"/>
        <w:widowControl w:val="0"/>
        <w:numPr>
          <w:ilvl w:val="0"/>
          <w:numId w:val="13"/>
        </w:numPr>
        <w:tabs>
          <w:tab w:val="left" w:pos="543"/>
        </w:tabs>
        <w:autoSpaceDE w:val="0"/>
        <w:autoSpaceDN w:val="0"/>
        <w:ind w:left="510" w:hanging="170"/>
        <w:contextualSpacing w:val="0"/>
        <w:rPr>
          <w:rFonts w:cs="Leelawadee UI"/>
          <w:color w:val="000000" w:themeColor="text1"/>
        </w:rPr>
      </w:pPr>
      <w:r w:rsidRPr="00AA5445">
        <w:rPr>
          <w:rFonts w:cs="Leelawadee UI"/>
          <w:color w:val="000000" w:themeColor="text1"/>
        </w:rPr>
        <w:t>Se determina el porcentaje de recaudo por vigencia respecto al saldo que tiene cada grupo en la vigencia anterior.</w:t>
      </w:r>
    </w:p>
    <w:p w14:paraId="408855BE" w14:textId="77777777" w:rsidR="0085151B" w:rsidRPr="00AA5445" w:rsidRDefault="0085151B" w:rsidP="002C7C81">
      <w:pPr>
        <w:pStyle w:val="Prrafodelista"/>
        <w:widowControl w:val="0"/>
        <w:numPr>
          <w:ilvl w:val="0"/>
          <w:numId w:val="13"/>
        </w:numPr>
        <w:tabs>
          <w:tab w:val="left" w:pos="543"/>
        </w:tabs>
        <w:autoSpaceDE w:val="0"/>
        <w:autoSpaceDN w:val="0"/>
        <w:ind w:left="510" w:hanging="170"/>
        <w:contextualSpacing w:val="0"/>
        <w:rPr>
          <w:rFonts w:cs="Leelawadee UI"/>
          <w:color w:val="000000" w:themeColor="text1"/>
        </w:rPr>
      </w:pPr>
      <w:r w:rsidRPr="00AA5445">
        <w:rPr>
          <w:rFonts w:cs="Leelawadee UI"/>
          <w:color w:val="000000" w:themeColor="text1"/>
        </w:rPr>
        <w:t xml:space="preserve">Se promedian los porcentajes de recaudo anuales, y la diferencia con el 100% refleja el </w:t>
      </w:r>
      <w:r w:rsidRPr="00AA5445">
        <w:rPr>
          <w:rFonts w:cs="Leelawadee UI"/>
          <w:color w:val="000000" w:themeColor="text1"/>
        </w:rPr>
        <w:lastRenderedPageBreak/>
        <w:t>porcentaje de incumplimiento el cual es aplicado a la cartera por vigencia.</w:t>
      </w:r>
    </w:p>
    <w:p w14:paraId="494E3B48" w14:textId="77777777" w:rsidR="0085151B" w:rsidRPr="00AA5445" w:rsidRDefault="0085151B" w:rsidP="00732C19">
      <w:pPr>
        <w:widowControl w:val="0"/>
        <w:tabs>
          <w:tab w:val="left" w:pos="543"/>
        </w:tabs>
        <w:autoSpaceDE w:val="0"/>
        <w:autoSpaceDN w:val="0"/>
        <w:rPr>
          <w:rFonts w:cs="Leelawadee UI"/>
          <w:color w:val="000000" w:themeColor="text1"/>
        </w:rPr>
      </w:pPr>
    </w:p>
    <w:p w14:paraId="59450A27" w14:textId="77777777" w:rsidR="0085151B" w:rsidRDefault="0085151B" w:rsidP="00732C19">
      <w:pPr>
        <w:widowControl w:val="0"/>
        <w:tabs>
          <w:tab w:val="left" w:pos="543"/>
        </w:tabs>
        <w:autoSpaceDE w:val="0"/>
        <w:autoSpaceDN w:val="0"/>
        <w:rPr>
          <w:rFonts w:cs="Leelawadee UI"/>
        </w:rPr>
      </w:pPr>
      <w:r w:rsidRPr="00BE5E65">
        <w:rPr>
          <w:rFonts w:cs="Leelawadee UI"/>
        </w:rPr>
        <w:t>Cuando sobre una cuenta por cobrar cuyo deterioro estaba contemplado colectivamente se constituya un acuerdo de pago, este derecho se excluirá de la metodología colectiva y se calcular</w:t>
      </w:r>
      <w:r>
        <w:rPr>
          <w:rFonts w:cs="Leelawadee UI"/>
        </w:rPr>
        <w:t>á</w:t>
      </w:r>
      <w:r w:rsidRPr="00BE5E65">
        <w:rPr>
          <w:rFonts w:cs="Leelawadee UI"/>
        </w:rPr>
        <w:t xml:space="preserve"> de forma individual.</w:t>
      </w:r>
    </w:p>
    <w:p w14:paraId="48A36192" w14:textId="77777777" w:rsidR="0085151B" w:rsidRPr="00BE5E65" w:rsidRDefault="0085151B" w:rsidP="00732C19">
      <w:pPr>
        <w:widowControl w:val="0"/>
        <w:tabs>
          <w:tab w:val="left" w:pos="543"/>
        </w:tabs>
        <w:autoSpaceDE w:val="0"/>
        <w:autoSpaceDN w:val="0"/>
        <w:rPr>
          <w:rFonts w:cs="Leelawadee UI"/>
        </w:rPr>
      </w:pPr>
    </w:p>
    <w:p w14:paraId="3EE2EAFE" w14:textId="77777777" w:rsidR="0085151B" w:rsidRDefault="0085151B" w:rsidP="00732C19">
      <w:pPr>
        <w:widowControl w:val="0"/>
        <w:tabs>
          <w:tab w:val="left" w:pos="543"/>
        </w:tabs>
        <w:autoSpaceDE w:val="0"/>
        <w:autoSpaceDN w:val="0"/>
        <w:rPr>
          <w:rFonts w:cs="Leelawadee UI"/>
        </w:rPr>
      </w:pPr>
      <w:r w:rsidRPr="00BE5E65">
        <w:rPr>
          <w:rFonts w:cs="Leelawadee UI"/>
        </w:rPr>
        <w:t>Para las cuentas por cobrar que tengan menos de un año (las reconocidas en la misma vigencia en la que se esté realizando el cálculo) no se calcula deterioro, pues se espera sean recaudadas en el periodo corriente después del cierre contable.</w:t>
      </w:r>
    </w:p>
    <w:p w14:paraId="225DDAA8" w14:textId="77777777" w:rsidR="0085151B" w:rsidRPr="00BE5E65" w:rsidRDefault="0085151B" w:rsidP="00732C19">
      <w:pPr>
        <w:widowControl w:val="0"/>
        <w:tabs>
          <w:tab w:val="left" w:pos="543"/>
        </w:tabs>
        <w:autoSpaceDE w:val="0"/>
        <w:autoSpaceDN w:val="0"/>
        <w:rPr>
          <w:rFonts w:cs="Leelawadee UI"/>
        </w:rPr>
      </w:pPr>
    </w:p>
    <w:p w14:paraId="059A2458" w14:textId="77777777" w:rsidR="0085151B" w:rsidRDefault="0085151B" w:rsidP="00732C19">
      <w:pPr>
        <w:widowControl w:val="0"/>
        <w:tabs>
          <w:tab w:val="left" w:pos="543"/>
        </w:tabs>
        <w:autoSpaceDE w:val="0"/>
        <w:autoSpaceDN w:val="0"/>
        <w:rPr>
          <w:rFonts w:cs="Leelawadee UI"/>
        </w:rPr>
      </w:pPr>
      <w:r w:rsidRPr="00BE5E65">
        <w:rPr>
          <w:rFonts w:cs="Leelawadee UI"/>
        </w:rPr>
        <w:t>El deterioro de cuentas por cobrar de forma colectiva aplica para todas las cuentas por cobrar con excepción de las que se definieron como individuales. Si la entidad considera que algún caso específico debe tratarse de forma individual podrá hacer el cálculo de deterioro para esta cuenta por cobrar de forma individual.</w:t>
      </w:r>
    </w:p>
    <w:p w14:paraId="0570F81F" w14:textId="77777777" w:rsidR="0085151B" w:rsidRPr="00BE5E65" w:rsidRDefault="0085151B" w:rsidP="00732C19">
      <w:pPr>
        <w:widowControl w:val="0"/>
        <w:tabs>
          <w:tab w:val="left" w:pos="543"/>
        </w:tabs>
        <w:autoSpaceDE w:val="0"/>
        <w:autoSpaceDN w:val="0"/>
        <w:rPr>
          <w:rFonts w:cs="Leelawadee UI"/>
        </w:rPr>
      </w:pPr>
    </w:p>
    <w:p w14:paraId="59EB80EC" w14:textId="77777777" w:rsidR="0085151B" w:rsidRDefault="0085151B" w:rsidP="00732C19">
      <w:pPr>
        <w:autoSpaceDE w:val="0"/>
        <w:autoSpaceDN w:val="0"/>
        <w:adjustRightInd w:val="0"/>
        <w:rPr>
          <w:rFonts w:cs="Leelawadee UI"/>
        </w:rPr>
      </w:pPr>
      <w:r w:rsidRPr="00BE5E65">
        <w:rPr>
          <w:rFonts w:cs="Leelawadee UI"/>
        </w:rPr>
        <w:t>El reconocimiento del deterioro y sus respectivas reversiones se realizará con periodicidad trimestral y/o cuando haya evidencia objetiva de o cuando haya cambios significativos en la medición.</w:t>
      </w:r>
    </w:p>
    <w:p w14:paraId="3ABDB866" w14:textId="77777777" w:rsidR="0085151B" w:rsidRPr="00BE5E65" w:rsidRDefault="0085151B" w:rsidP="00732C19">
      <w:pPr>
        <w:autoSpaceDE w:val="0"/>
        <w:autoSpaceDN w:val="0"/>
        <w:adjustRightInd w:val="0"/>
        <w:rPr>
          <w:rFonts w:cs="Leelawadee UI"/>
        </w:rPr>
      </w:pPr>
    </w:p>
    <w:p w14:paraId="1B57F2A7" w14:textId="77777777" w:rsidR="0085151B" w:rsidRDefault="0085151B" w:rsidP="00732C19">
      <w:pPr>
        <w:autoSpaceDE w:val="0"/>
        <w:autoSpaceDN w:val="0"/>
        <w:adjustRightInd w:val="0"/>
        <w:rPr>
          <w:rFonts w:cs="Leelawadee UI"/>
        </w:rPr>
      </w:pPr>
      <w:r w:rsidRPr="00BE5E65">
        <w:rPr>
          <w:rFonts w:cs="Leelawadee UI"/>
        </w:rPr>
        <w:t>Este proceso del cálculo de deterioro será liderado por el responsable de cartera o quien haga sus veces en cada Dirección Territorial con base en la información suministrada por las distintas dependencias responsables de acuerdo con la naturaleza de la cartera y el estado del proceso de cobro.</w:t>
      </w:r>
    </w:p>
    <w:p w14:paraId="1804C318" w14:textId="77777777" w:rsidR="0085151B" w:rsidRDefault="0085151B" w:rsidP="00732C19">
      <w:pPr>
        <w:autoSpaceDE w:val="0"/>
        <w:autoSpaceDN w:val="0"/>
        <w:adjustRightInd w:val="0"/>
        <w:rPr>
          <w:rFonts w:cs="Leelawadee UI"/>
        </w:rPr>
      </w:pPr>
    </w:p>
    <w:p w14:paraId="471DBC11" w14:textId="4CC48B24" w:rsidR="0085151B" w:rsidRPr="00732C19" w:rsidRDefault="00732C19" w:rsidP="00732C19">
      <w:pPr>
        <w:pStyle w:val="Ttulo3"/>
        <w:rPr>
          <w:rFonts w:eastAsia="Times New Roman"/>
        </w:rPr>
      </w:pPr>
      <w:bookmarkStart w:id="124" w:name="_Hlk211338524"/>
      <w:bookmarkStart w:id="125" w:name="_Hlk197423748"/>
      <w:bookmarkStart w:id="126" w:name="_Toc218024450"/>
      <w:r w:rsidRPr="00732C19">
        <w:rPr>
          <w:rFonts w:eastAsia="Times New Roman"/>
        </w:rPr>
        <w:t>Baja en Cuentas</w:t>
      </w:r>
      <w:bookmarkEnd w:id="126"/>
    </w:p>
    <w:bookmarkEnd w:id="124"/>
    <w:p w14:paraId="5AC4A74C" w14:textId="77777777" w:rsidR="0085151B" w:rsidRDefault="0085151B" w:rsidP="00732C19">
      <w:pPr>
        <w:rPr>
          <w:rFonts w:cs="Leelawadee UI"/>
          <w:spacing w:val="2"/>
        </w:rPr>
      </w:pPr>
    </w:p>
    <w:p w14:paraId="4553079E" w14:textId="77777777" w:rsidR="0085151B" w:rsidRDefault="0085151B" w:rsidP="00732C19">
      <w:pPr>
        <w:rPr>
          <w:rFonts w:cs="Leelawadee UI"/>
          <w:spacing w:val="2"/>
        </w:rPr>
      </w:pPr>
      <w:r w:rsidRPr="00BE5E65">
        <w:rPr>
          <w:rFonts w:cs="Leelawadee UI"/>
          <w:spacing w:val="2"/>
        </w:rPr>
        <w:t xml:space="preserve">Se da de baja en cuentas total o parcialmente una cuenta por cobrar cuando expiren los derechos sobre los flujos financieros, no se tenga probabilidad de recuperar dichos flujos, se renuncie a ellos o se trasfieran los riesgos y los beneficios inherentes a cuenta por cobrar. La pérdida o ganancia originada en la baja en cuentas de la cuenta por cobrar se calcula como la diferencia entre el valor de la contraprestación recibida, si existiere, y su valor en libros, </w:t>
      </w:r>
      <w:bookmarkStart w:id="127" w:name="_Hlk197423767"/>
      <w:bookmarkEnd w:id="125"/>
      <w:r w:rsidRPr="00BE5E65">
        <w:rPr>
          <w:rFonts w:cs="Leelawadee UI"/>
          <w:spacing w:val="2"/>
        </w:rPr>
        <w:t>y se reconoce como ingreso o gasto en el resultado del periodo. La entidad reconoce separadamente, como activo o pasivo, cualquier derecho u obligación creado o retenido en la transferencia.</w:t>
      </w:r>
    </w:p>
    <w:p w14:paraId="1D581FA7" w14:textId="77777777" w:rsidR="0085151B" w:rsidRDefault="0085151B" w:rsidP="00732C19">
      <w:pPr>
        <w:rPr>
          <w:rFonts w:cs="Leelawadee UI"/>
          <w:spacing w:val="2"/>
        </w:rPr>
      </w:pPr>
    </w:p>
    <w:p w14:paraId="58C308AE" w14:textId="77777777" w:rsidR="0085151B" w:rsidRDefault="0085151B" w:rsidP="00732C19">
      <w:pPr>
        <w:rPr>
          <w:rFonts w:cs="Leelawadee UI"/>
          <w:spacing w:val="2"/>
        </w:rPr>
      </w:pPr>
      <w:r w:rsidRPr="00BE5E65">
        <w:rPr>
          <w:rFonts w:cs="Leelawadee UI"/>
          <w:spacing w:val="2"/>
        </w:rPr>
        <w:t>Si PNNC transfiere una cuenta por cobrar, esto es, cuando se transfieren los derechos contractuales a recibir los flujos de efectivo de la cuenta por cobrar o se retienen tales derechos, pero se asume la obligación contractual de pagarlos a un tercero, la entidad evaluará en qué medida retiene los riesgos y beneficios inherentes a la cuenta por cobrar transferida para proceder con su baja en cuentas.</w:t>
      </w:r>
    </w:p>
    <w:p w14:paraId="4D30F232" w14:textId="77777777" w:rsidR="0085151B" w:rsidRPr="00BE5E65" w:rsidRDefault="0085151B" w:rsidP="00732C19">
      <w:pPr>
        <w:rPr>
          <w:rFonts w:cs="Leelawadee UI"/>
          <w:spacing w:val="2"/>
        </w:rPr>
      </w:pPr>
    </w:p>
    <w:p w14:paraId="69C85316" w14:textId="77777777" w:rsidR="0085151B" w:rsidRDefault="0085151B" w:rsidP="00732C19">
      <w:pPr>
        <w:rPr>
          <w:rFonts w:cs="Leelawadee UI"/>
          <w:spacing w:val="2"/>
        </w:rPr>
      </w:pPr>
      <w:r w:rsidRPr="00BE5E65">
        <w:rPr>
          <w:rFonts w:cs="Leelawadee UI"/>
          <w:spacing w:val="2"/>
        </w:rPr>
        <w:t xml:space="preserve">En caso de que se retengan sustancialmente los riesgos y los beneficios inherentes a la cuenta por cobrar, esta no se dará de baja en cuentas y se reconocerá un préstamo por pagar por el valor </w:t>
      </w:r>
      <w:r w:rsidRPr="00BE5E65">
        <w:rPr>
          <w:rFonts w:cs="Leelawadee UI"/>
          <w:spacing w:val="2"/>
        </w:rPr>
        <w:lastRenderedPageBreak/>
        <w:t>recibido en la operación, el cual se medirá posteriormente conforme a la Norma de préstamos por pagar.</w:t>
      </w:r>
    </w:p>
    <w:p w14:paraId="4528548D" w14:textId="77777777" w:rsidR="0085151B" w:rsidRPr="00BE5E65" w:rsidRDefault="0085151B" w:rsidP="00732C19">
      <w:pPr>
        <w:rPr>
          <w:rFonts w:cs="Leelawadee UI"/>
          <w:spacing w:val="2"/>
        </w:rPr>
      </w:pPr>
    </w:p>
    <w:p w14:paraId="37406BBB" w14:textId="77777777" w:rsidR="0085151B" w:rsidRPr="00BE5E65" w:rsidRDefault="0085151B" w:rsidP="00732C19">
      <w:pPr>
        <w:rPr>
          <w:rFonts w:cs="Leelawadee UI"/>
          <w:spacing w:val="2"/>
        </w:rPr>
      </w:pPr>
      <w:r w:rsidRPr="00BE5E65">
        <w:rPr>
          <w:rFonts w:cs="Leelawadee UI"/>
          <w:spacing w:val="2"/>
        </w:rPr>
        <w:t>Si PNNC no transfiere ni retiene, de forma sustancial, los riesgos y beneficios inherentes a la propiedad de la cuenta por cobrar, determinará si ha retenido el control sobre la cuenta por cobrar. La retención de control sobre la cuenta por cobrar dependerá de la capacidad que tenga el receptor de la transferencia para venderla. Si la entidad no ha retenido el control, dará de baja en cuentas la cuenta por cobrar y reconocerá por separado, como activo o pasivo, cualquier derecho u obligación creado o retenido por efecto de la transferencia. Si la entidad ha retenido el control, continuará reconociendo la cuenta por cobrar en la medida de su implicación continuada y reconocerá un préstamo por pagar. La implicación continuada corresponde a la medida en que la entidad está expuesta a los cambios de valor de la cuenta por cobrar transferida, originados por los riesgos y beneficios inherentes a la propiedad de esta.</w:t>
      </w:r>
    </w:p>
    <w:p w14:paraId="3D71BBDA" w14:textId="77777777" w:rsidR="0085151B" w:rsidRDefault="0085151B" w:rsidP="00732C19">
      <w:pPr>
        <w:rPr>
          <w:rFonts w:cs="Leelawadee UI"/>
          <w:spacing w:val="2"/>
        </w:rPr>
      </w:pPr>
      <w:r w:rsidRPr="00BE5E65">
        <w:rPr>
          <w:rFonts w:cs="Leelawadee UI"/>
          <w:spacing w:val="2"/>
        </w:rPr>
        <w:t>El préstamo por pagar se medirá de forma que el neto entre los valores en libros del activo transferido y del préstamo por pagar sea el costo de los derechos y obligaciones retenidos por la entidad.</w:t>
      </w:r>
    </w:p>
    <w:p w14:paraId="4F4068A5" w14:textId="77777777" w:rsidR="0085151B" w:rsidRPr="00BE5E65" w:rsidRDefault="0085151B" w:rsidP="00732C19">
      <w:pPr>
        <w:rPr>
          <w:rFonts w:cs="Leelawadee UI"/>
          <w:spacing w:val="2"/>
        </w:rPr>
      </w:pPr>
    </w:p>
    <w:p w14:paraId="74FB6299" w14:textId="77777777" w:rsidR="0085151B" w:rsidRDefault="0085151B" w:rsidP="00732C19">
      <w:pPr>
        <w:rPr>
          <w:rFonts w:cs="Leelawadee UI"/>
          <w:spacing w:val="2"/>
        </w:rPr>
      </w:pPr>
      <w:r w:rsidRPr="00BE5E65">
        <w:rPr>
          <w:rFonts w:cs="Leelawadee UI"/>
          <w:spacing w:val="2"/>
        </w:rPr>
        <w:t>Parques seguirá reconociendo cualquier ingreso que surja del activo transferido en la medida de su implicación continuada y reconocerá cualquier gasto en el que se incurra por causa del préstamo por pagar, por ejemplo, el generado en la gestión de recaudo.</w:t>
      </w:r>
    </w:p>
    <w:p w14:paraId="6B026D8F" w14:textId="77777777" w:rsidR="0085151B" w:rsidRPr="00BE5E65" w:rsidRDefault="0085151B" w:rsidP="00732C19">
      <w:pPr>
        <w:rPr>
          <w:rFonts w:cs="Leelawadee UI"/>
          <w:spacing w:val="2"/>
        </w:rPr>
      </w:pPr>
    </w:p>
    <w:p w14:paraId="5731E907" w14:textId="77777777" w:rsidR="0085151B" w:rsidRDefault="0085151B" w:rsidP="00732C19">
      <w:pPr>
        <w:rPr>
          <w:rFonts w:cs="Leelawadee UI"/>
          <w:spacing w:val="2"/>
        </w:rPr>
      </w:pPr>
      <w:r w:rsidRPr="00BE5E65">
        <w:rPr>
          <w:rFonts w:cs="Leelawadee UI"/>
          <w:spacing w:val="2"/>
        </w:rPr>
        <w:t>En todo caso, el activo transferido que continúe reconociéndose no se compensa con el préstamo por pagar ni los ingresos que surjan del activo transferido se compensa con los gastos incurridos por causa del préstamo por pagar.</w:t>
      </w:r>
    </w:p>
    <w:p w14:paraId="30C5A8E8" w14:textId="77777777" w:rsidR="0085151B" w:rsidRDefault="0085151B" w:rsidP="00732C19">
      <w:pPr>
        <w:tabs>
          <w:tab w:val="left" w:pos="0"/>
        </w:tabs>
        <w:rPr>
          <w:rFonts w:eastAsia="Arial Narrow" w:cs="Arial Narrow"/>
          <w:b/>
        </w:rPr>
      </w:pPr>
    </w:p>
    <w:p w14:paraId="29ED8D52" w14:textId="77777777" w:rsidR="0085151B" w:rsidRDefault="0085151B" w:rsidP="00732C19">
      <w:pPr>
        <w:tabs>
          <w:tab w:val="left" w:pos="0"/>
        </w:tabs>
        <w:rPr>
          <w:rFonts w:eastAsia="Arial Narrow" w:cs="Arial Narrow"/>
        </w:rPr>
      </w:pPr>
      <w:r w:rsidRPr="00732C19">
        <w:rPr>
          <w:rFonts w:eastAsia="Arial Narrow" w:cs="Arial Narrow"/>
        </w:rPr>
        <w:t>En PNNC se someterán a proceso de baja a través del Comité de Cartera, cuando se estime de las cuentas por cobrar un imposible recaudo, entendiéndose como tal, cuando se presenten alguna de las siguientes situaciones:</w:t>
      </w:r>
    </w:p>
    <w:p w14:paraId="6ADA40AD" w14:textId="77777777" w:rsidR="00732C19" w:rsidRPr="00732C19" w:rsidRDefault="00732C19" w:rsidP="00732C19">
      <w:pPr>
        <w:tabs>
          <w:tab w:val="left" w:pos="0"/>
        </w:tabs>
        <w:rPr>
          <w:rFonts w:eastAsia="Arial Narrow" w:cs="Arial Narrow"/>
        </w:rPr>
      </w:pPr>
    </w:p>
    <w:p w14:paraId="19534FBE" w14:textId="2F6744E1" w:rsidR="0085151B" w:rsidRPr="00732C19" w:rsidRDefault="0085151B" w:rsidP="002C7C81">
      <w:pPr>
        <w:pStyle w:val="Prrafodelista"/>
        <w:numPr>
          <w:ilvl w:val="0"/>
          <w:numId w:val="158"/>
        </w:numPr>
        <w:tabs>
          <w:tab w:val="left" w:pos="709"/>
        </w:tabs>
        <w:rPr>
          <w:rFonts w:eastAsia="Arial Narrow" w:cs="Arial Narrow"/>
        </w:rPr>
      </w:pPr>
      <w:r w:rsidRPr="00732C19">
        <w:rPr>
          <w:rFonts w:eastAsia="Arial Narrow" w:cs="Arial Narrow"/>
        </w:rPr>
        <w:t>La antigüedad sea superior a</w:t>
      </w:r>
      <w:r w:rsidR="00732C19">
        <w:rPr>
          <w:rFonts w:eastAsia="Arial Narrow" w:cs="Arial Narrow"/>
        </w:rPr>
        <w:t xml:space="preserve"> cinco</w:t>
      </w:r>
      <w:r w:rsidRPr="00732C19">
        <w:rPr>
          <w:rFonts w:eastAsia="Arial Narrow" w:cs="Arial Narrow"/>
        </w:rPr>
        <w:t xml:space="preserve"> </w:t>
      </w:r>
      <w:r w:rsidR="00732C19">
        <w:rPr>
          <w:rFonts w:eastAsia="Arial Narrow" w:cs="Arial Narrow"/>
        </w:rPr>
        <w:t>(</w:t>
      </w:r>
      <w:r w:rsidRPr="00732C19">
        <w:rPr>
          <w:rFonts w:eastAsia="Arial Narrow" w:cs="Arial Narrow"/>
        </w:rPr>
        <w:t>5</w:t>
      </w:r>
      <w:r w:rsidR="00732C19">
        <w:rPr>
          <w:rFonts w:eastAsia="Arial Narrow" w:cs="Arial Narrow"/>
        </w:rPr>
        <w:t>)</w:t>
      </w:r>
      <w:r w:rsidRPr="00732C19">
        <w:rPr>
          <w:rFonts w:eastAsia="Arial Narrow" w:cs="Arial Narrow"/>
        </w:rPr>
        <w:t xml:space="preserve"> años, contados a partir de la fecha en la que haya quedado en firme el derecho de cobro del acto administrativo que imponga saldos a favor de </w:t>
      </w:r>
      <w:r w:rsidRPr="00732C19">
        <w:rPr>
          <w:rFonts w:eastAsia="Arial Narrow" w:cs="Arial Narrow"/>
          <w:color w:val="000000"/>
        </w:rPr>
        <w:t>Parques Nacionales</w:t>
      </w:r>
      <w:r w:rsidRPr="00732C19">
        <w:rPr>
          <w:rFonts w:eastAsia="Arial Narrow" w:cs="Arial Narrow"/>
        </w:rPr>
        <w:t xml:space="preserve">. </w:t>
      </w:r>
    </w:p>
    <w:p w14:paraId="2C26F468" w14:textId="77777777" w:rsidR="0085151B" w:rsidRPr="00732C19" w:rsidRDefault="0085151B" w:rsidP="002C7C81">
      <w:pPr>
        <w:pStyle w:val="Prrafodelista"/>
        <w:numPr>
          <w:ilvl w:val="0"/>
          <w:numId w:val="158"/>
        </w:numPr>
        <w:tabs>
          <w:tab w:val="left" w:pos="709"/>
        </w:tabs>
        <w:rPr>
          <w:rFonts w:eastAsia="Arial Narrow" w:cs="Arial Narrow"/>
        </w:rPr>
      </w:pPr>
      <w:r w:rsidRPr="00732C19">
        <w:rPr>
          <w:rFonts w:eastAsia="Arial Narrow" w:cs="Arial Narrow"/>
        </w:rPr>
        <w:t xml:space="preserve">Han operado los fenómenos jurídicos de extinción de obligaciones tales como prescripción, pérdida de fuerza ejecutoria, decaimiento del acto administrativo, inexistencia probada del Deudor o insolvencia demostrada, remisibilidad o costo beneficio. </w:t>
      </w:r>
    </w:p>
    <w:p w14:paraId="6D7AFF16" w14:textId="77777777" w:rsidR="0085151B" w:rsidRPr="00732C19" w:rsidRDefault="0085151B" w:rsidP="002C7C81">
      <w:pPr>
        <w:pStyle w:val="Prrafodelista"/>
        <w:numPr>
          <w:ilvl w:val="0"/>
          <w:numId w:val="158"/>
        </w:numPr>
        <w:tabs>
          <w:tab w:val="left" w:pos="709"/>
        </w:tabs>
        <w:rPr>
          <w:rFonts w:eastAsia="Arial Narrow" w:cs="Arial Narrow"/>
        </w:rPr>
      </w:pPr>
      <w:r w:rsidRPr="00732C19">
        <w:rPr>
          <w:rFonts w:eastAsia="Arial Narrow" w:cs="Arial Narrow"/>
        </w:rPr>
        <w:t>Cuando en el caso de cobro de saldos contenidos en actas de liquidación, a favor del PNNA, se haya declarado la pérdida de competencia por acto administrativo debidamente ejecutoriado.</w:t>
      </w:r>
    </w:p>
    <w:p w14:paraId="2298EFDF" w14:textId="77777777" w:rsidR="0085151B" w:rsidRPr="00732C19" w:rsidRDefault="0085151B" w:rsidP="002C7C81">
      <w:pPr>
        <w:pStyle w:val="Prrafodelista"/>
        <w:numPr>
          <w:ilvl w:val="0"/>
          <w:numId w:val="158"/>
        </w:numPr>
        <w:tabs>
          <w:tab w:val="left" w:pos="709"/>
        </w:tabs>
        <w:rPr>
          <w:rFonts w:eastAsia="Arial Narrow" w:cs="Arial Narrow"/>
        </w:rPr>
      </w:pPr>
      <w:r w:rsidRPr="00732C19">
        <w:rPr>
          <w:rFonts w:eastAsia="Arial Narrow" w:cs="Arial Narrow"/>
        </w:rPr>
        <w:t>Que la persona natural haya fallecido sin dejar bienes.</w:t>
      </w:r>
    </w:p>
    <w:p w14:paraId="603701AC" w14:textId="77777777" w:rsidR="0085151B" w:rsidRPr="00732C19" w:rsidRDefault="0085151B" w:rsidP="002C7C81">
      <w:pPr>
        <w:pStyle w:val="Prrafodelista"/>
        <w:numPr>
          <w:ilvl w:val="0"/>
          <w:numId w:val="158"/>
        </w:numPr>
        <w:tabs>
          <w:tab w:val="left" w:pos="709"/>
        </w:tabs>
        <w:rPr>
          <w:rFonts w:eastAsia="Arial Narrow" w:cs="Arial Narrow"/>
        </w:rPr>
      </w:pPr>
      <w:r w:rsidRPr="00732C19">
        <w:rPr>
          <w:rFonts w:eastAsia="Arial Narrow" w:cs="Arial Narrow"/>
        </w:rPr>
        <w:t xml:space="preserve">Que la persona jurídica se encuentre sujeta a procesos de liquidación voluntaria, de liquidación judicial, reestructuración empresarial, o sujeta a toma de posesión para </w:t>
      </w:r>
      <w:r w:rsidRPr="00732C19">
        <w:rPr>
          <w:rFonts w:eastAsia="Arial Narrow" w:cs="Arial Narrow"/>
        </w:rPr>
        <w:lastRenderedPageBreak/>
        <w:t>administrar o para liquidar sus bienes y haberes y las acreencias cuyo cobro se persigan hayan sido rechazadas de la masa de liquidación o del acuerdo.</w:t>
      </w:r>
    </w:p>
    <w:p w14:paraId="3947FE26" w14:textId="77777777" w:rsidR="0085151B" w:rsidRPr="00BE5E65" w:rsidRDefault="0085151B" w:rsidP="00732C19">
      <w:pPr>
        <w:rPr>
          <w:rFonts w:cs="Leelawadee UI"/>
          <w:spacing w:val="2"/>
        </w:rPr>
      </w:pPr>
    </w:p>
    <w:p w14:paraId="19EDC967" w14:textId="1330D796" w:rsidR="0085151B" w:rsidRPr="00732C19" w:rsidRDefault="00732C19" w:rsidP="00732C19">
      <w:pPr>
        <w:pStyle w:val="Ttulo3"/>
        <w:rPr>
          <w:rFonts w:eastAsia="Times New Roman"/>
        </w:rPr>
      </w:pPr>
      <w:bookmarkStart w:id="128" w:name="_Toc218024451"/>
      <w:r w:rsidRPr="00732C19">
        <w:rPr>
          <w:rFonts w:eastAsia="Times New Roman"/>
        </w:rPr>
        <w:t>Revelaciones</w:t>
      </w:r>
      <w:bookmarkEnd w:id="128"/>
    </w:p>
    <w:bookmarkEnd w:id="127"/>
    <w:p w14:paraId="525446D7" w14:textId="77777777" w:rsidR="0085151B" w:rsidRDefault="0085151B" w:rsidP="00732C19">
      <w:pPr>
        <w:rPr>
          <w:rFonts w:cs="Leelawadee UI"/>
        </w:rPr>
      </w:pPr>
    </w:p>
    <w:p w14:paraId="062E7875" w14:textId="77777777" w:rsidR="0085151B" w:rsidRDefault="0085151B" w:rsidP="00732C19">
      <w:pPr>
        <w:rPr>
          <w:rFonts w:cs="Leelawadee UI"/>
        </w:rPr>
      </w:pPr>
      <w:r w:rsidRPr="00354E1C">
        <w:rPr>
          <w:rFonts w:cs="Leelawadee UI"/>
        </w:rPr>
        <w:t xml:space="preserve">Para las cuentas por cobrar, Parques Nacionales Naturales de Colombia revela semestralmente en sus estados financieros la información que se enuncia a </w:t>
      </w:r>
      <w:r w:rsidRPr="00A24150">
        <w:rPr>
          <w:rFonts w:cs="Leelawadee UI"/>
        </w:rPr>
        <w:t>continuación:</w:t>
      </w:r>
      <w:r w:rsidRPr="00BE5E65">
        <w:rPr>
          <w:rFonts w:cs="Leelawadee UI"/>
        </w:rPr>
        <w:t xml:space="preserve"> </w:t>
      </w:r>
    </w:p>
    <w:p w14:paraId="6CC91911" w14:textId="77777777" w:rsidR="00732C19" w:rsidRPr="00BE5E65" w:rsidRDefault="00732C19" w:rsidP="00732C19">
      <w:pPr>
        <w:rPr>
          <w:rFonts w:cs="Leelawadee UI"/>
        </w:rPr>
      </w:pPr>
    </w:p>
    <w:p w14:paraId="3FCFC585" w14:textId="77777777" w:rsidR="0085151B" w:rsidRPr="00BE5E65" w:rsidRDefault="0085151B" w:rsidP="002C7C81">
      <w:pPr>
        <w:pStyle w:val="Prrafodelista"/>
        <w:numPr>
          <w:ilvl w:val="0"/>
          <w:numId w:val="83"/>
        </w:numPr>
        <w:ind w:left="680" w:hanging="340"/>
        <w:contextualSpacing w:val="0"/>
        <w:rPr>
          <w:rFonts w:cs="Leelawadee UI"/>
        </w:rPr>
      </w:pPr>
      <w:r w:rsidRPr="00BE5E65">
        <w:rPr>
          <w:rFonts w:cs="Leelawadee UI"/>
        </w:rPr>
        <w:t>Información relativa al valor en libros y a las condiciones de la cuenta por cobrar, tales como: plazo, tasa de interés (de ser pactada) y vencimiento.</w:t>
      </w:r>
    </w:p>
    <w:p w14:paraId="20D94ED1" w14:textId="77777777" w:rsidR="0085151B" w:rsidRPr="00BE5E65" w:rsidRDefault="0085151B" w:rsidP="002C7C81">
      <w:pPr>
        <w:pStyle w:val="Prrafodelista"/>
        <w:numPr>
          <w:ilvl w:val="0"/>
          <w:numId w:val="83"/>
        </w:numPr>
        <w:ind w:left="680" w:hanging="340"/>
        <w:contextualSpacing w:val="0"/>
        <w:rPr>
          <w:rFonts w:cs="Leelawadee UI"/>
        </w:rPr>
      </w:pPr>
      <w:r w:rsidRPr="00BE5E65">
        <w:rPr>
          <w:rFonts w:cs="Leelawadee UI"/>
        </w:rPr>
        <w:t>El valor de las pérdidas por deterioro reconocidas o revertidas durante el periodo contable, así como el deterioro acumulado.</w:t>
      </w:r>
    </w:p>
    <w:p w14:paraId="4BB1770D" w14:textId="77777777" w:rsidR="0085151B" w:rsidRPr="00BE5E65" w:rsidRDefault="0085151B" w:rsidP="002C7C81">
      <w:pPr>
        <w:pStyle w:val="Prrafodelista"/>
        <w:numPr>
          <w:ilvl w:val="0"/>
          <w:numId w:val="83"/>
        </w:numPr>
        <w:ind w:left="680" w:hanging="340"/>
        <w:contextualSpacing w:val="0"/>
        <w:rPr>
          <w:rFonts w:cs="Leelawadee UI"/>
        </w:rPr>
      </w:pPr>
      <w:r w:rsidRPr="00BE5E65">
        <w:rPr>
          <w:rFonts w:cs="Leelawadee UI"/>
        </w:rPr>
        <w:t>Cuando el deterioro de las cuentas por cobrar se estime de manera individual, se revelará: a) un análisis de la antigüedad de las cuentas por cobrar que estén en mora al final del periodo; b) un análisis de las cuentas por cobrar deterioradas, incluyendo los factores que la entidad haya considerado para determinar su deterioro; y c) la información sobre pronósticos de condiciones económicas futuras que se haya considerado si fuera el caso.</w:t>
      </w:r>
    </w:p>
    <w:p w14:paraId="7231005E" w14:textId="77777777" w:rsidR="0085151B" w:rsidRPr="00BE5E65" w:rsidRDefault="0085151B" w:rsidP="002C7C81">
      <w:pPr>
        <w:pStyle w:val="Prrafodelista"/>
        <w:numPr>
          <w:ilvl w:val="0"/>
          <w:numId w:val="83"/>
        </w:numPr>
        <w:ind w:left="680" w:hanging="340"/>
        <w:contextualSpacing w:val="0"/>
        <w:rPr>
          <w:rFonts w:cs="Leelawadee UI"/>
        </w:rPr>
      </w:pPr>
      <w:r w:rsidRPr="00BE5E65">
        <w:rPr>
          <w:rFonts w:cs="Leelawadee UI"/>
        </w:rPr>
        <w:t xml:space="preserve">Cuando el deterioro de las cuentas por cobrar se estime de manera colectiva, se revelará la forma como se realizó la agrupación, la descripción de la metodología, los supuestos empleados para la estimación del deterioro, los porcentajes de incumplimiento aplicados y la información sobre pronósticos de condiciones económicas futuras que se haya considerado si fuera el caso. </w:t>
      </w:r>
    </w:p>
    <w:p w14:paraId="5CE7FD66" w14:textId="77777777" w:rsidR="0085151B" w:rsidRPr="00BE5E65" w:rsidRDefault="0085151B" w:rsidP="002C7C81">
      <w:pPr>
        <w:pStyle w:val="Prrafodelista"/>
        <w:numPr>
          <w:ilvl w:val="0"/>
          <w:numId w:val="83"/>
        </w:numPr>
        <w:ind w:left="680" w:hanging="340"/>
        <w:contextualSpacing w:val="0"/>
        <w:rPr>
          <w:rFonts w:cs="Leelawadee UI"/>
        </w:rPr>
      </w:pPr>
      <w:r w:rsidRPr="00BE5E65">
        <w:rPr>
          <w:rFonts w:cs="Leelawadee UI"/>
        </w:rPr>
        <w:t>Cuando la entidad haya pignorado cuentas por cobrar como garantía por pasivos o pasivos contingentes, revelará el valor en libros de las cuentas por cobrar pignoradas como garantía, y los plazos y condiciones relacionados con su pignoración.</w:t>
      </w:r>
    </w:p>
    <w:p w14:paraId="4AF11795" w14:textId="77777777" w:rsidR="0085151B" w:rsidRPr="00BE5E65" w:rsidRDefault="0085151B" w:rsidP="002C7C81">
      <w:pPr>
        <w:pStyle w:val="Prrafodelista"/>
        <w:numPr>
          <w:ilvl w:val="0"/>
          <w:numId w:val="83"/>
        </w:numPr>
        <w:ind w:left="680" w:hanging="340"/>
        <w:contextualSpacing w:val="0"/>
        <w:rPr>
          <w:rFonts w:cs="Leelawadee UI"/>
        </w:rPr>
      </w:pPr>
      <w:r w:rsidRPr="00BE5E65">
        <w:rPr>
          <w:rFonts w:cs="Leelawadee UI"/>
        </w:rPr>
        <w:t>Para cada clase de cuentas por cobrar que la entidad ha transferido a un tercero en una transacción que no cumpla las condiciones para la baja en cuentas, la entidad revelará lo siguiente: a) la naturaleza, b) los riesgos y beneficios inherentes a los que la entidad continúe expuesta y c) el valor en libros del activo o de cualquier pasivo asociado que la entidad continúe reconociendo.</w:t>
      </w:r>
    </w:p>
    <w:p w14:paraId="1E228DB1" w14:textId="77777777" w:rsidR="0085151B" w:rsidRDefault="0085151B" w:rsidP="002C7C81">
      <w:pPr>
        <w:pStyle w:val="Prrafodelista"/>
        <w:numPr>
          <w:ilvl w:val="0"/>
          <w:numId w:val="83"/>
        </w:numPr>
        <w:ind w:left="680" w:hanging="340"/>
        <w:contextualSpacing w:val="0"/>
        <w:rPr>
          <w:rFonts w:cs="Leelawadee UI"/>
        </w:rPr>
      </w:pPr>
      <w:r w:rsidRPr="00BE5E65">
        <w:rPr>
          <w:rFonts w:cs="Leelawadee UI"/>
        </w:rPr>
        <w:t>Cuando se dé de baja en cuentas, total o parcialmente, una cuenta por cobrar, se revelará la ganancia o pérdida reconocida en el resultado del periodo y las razones de su baja en cuentas.</w:t>
      </w:r>
    </w:p>
    <w:p w14:paraId="2EA27B9F" w14:textId="77777777" w:rsidR="0085151B" w:rsidRPr="00BE5E65" w:rsidRDefault="0085151B" w:rsidP="00732C19">
      <w:pPr>
        <w:pStyle w:val="Prrafodelista"/>
        <w:ind w:left="680"/>
        <w:contextualSpacing w:val="0"/>
        <w:rPr>
          <w:rFonts w:cs="Leelawadee UI"/>
        </w:rPr>
      </w:pPr>
    </w:p>
    <w:p w14:paraId="3F6F3232" w14:textId="668C4883" w:rsidR="0085151B" w:rsidRPr="00732C19" w:rsidRDefault="00732C19" w:rsidP="00732C19">
      <w:pPr>
        <w:pStyle w:val="Ttulo3"/>
        <w:rPr>
          <w:rFonts w:eastAsia="Times New Roman"/>
        </w:rPr>
      </w:pPr>
      <w:bookmarkStart w:id="129" w:name="_Toc218024452"/>
      <w:r w:rsidRPr="00732C19">
        <w:rPr>
          <w:rFonts w:eastAsia="Times New Roman"/>
        </w:rPr>
        <w:t>Documentos Relacionados</w:t>
      </w:r>
      <w:bookmarkEnd w:id="129"/>
    </w:p>
    <w:p w14:paraId="27E57FE8" w14:textId="77777777" w:rsidR="0085151B" w:rsidRPr="00BE5E65" w:rsidRDefault="0085151B" w:rsidP="00732C19">
      <w:pPr>
        <w:rPr>
          <w:rFonts w:cs="Leelawadee UI"/>
        </w:rPr>
      </w:pPr>
    </w:p>
    <w:p w14:paraId="2A68C11F" w14:textId="1136F111" w:rsidR="0085151B" w:rsidRDefault="0085151B" w:rsidP="00732C19">
      <w:pPr>
        <w:rPr>
          <w:rFonts w:cs="Leelawadee UI"/>
        </w:rPr>
      </w:pPr>
      <w:r w:rsidRPr="00BE5E65">
        <w:rPr>
          <w:rFonts w:cs="Leelawadee UI"/>
        </w:rPr>
        <w:t xml:space="preserve">A continuación, se relacionan los documentos relacionados de PNNC con </w:t>
      </w:r>
      <w:r w:rsidR="00732C19" w:rsidRPr="00BE5E65">
        <w:rPr>
          <w:rFonts w:cs="Leelawadee UI"/>
        </w:rPr>
        <w:t>cuentas por cobrar:</w:t>
      </w:r>
    </w:p>
    <w:p w14:paraId="0FC593F0" w14:textId="77777777" w:rsidR="0085151B" w:rsidRPr="00BE5E65" w:rsidRDefault="0085151B" w:rsidP="00732C19">
      <w:pPr>
        <w:rPr>
          <w:rFonts w:cs="Leelawadee UI"/>
        </w:rPr>
      </w:pPr>
    </w:p>
    <w:p w14:paraId="29C91137" w14:textId="77777777" w:rsidR="0085151B" w:rsidRPr="008C2435" w:rsidRDefault="0085151B" w:rsidP="00732C19">
      <w:pPr>
        <w:rPr>
          <w:rFonts w:cs="Leelawadee UI"/>
        </w:rPr>
      </w:pPr>
      <w:r w:rsidRPr="008C2435">
        <w:rPr>
          <w:rFonts w:cs="Leelawadee UI"/>
        </w:rPr>
        <w:t>Guía Cuentas por cobrar</w:t>
      </w:r>
    </w:p>
    <w:p w14:paraId="21A63935" w14:textId="77777777" w:rsidR="0085151B" w:rsidRDefault="0085151B" w:rsidP="00732C19">
      <w:pPr>
        <w:rPr>
          <w:rFonts w:cs="Leelawadee UI"/>
        </w:rPr>
      </w:pPr>
      <w:r w:rsidRPr="008C2435">
        <w:rPr>
          <w:rFonts w:cs="Leelawadee UI"/>
        </w:rPr>
        <w:lastRenderedPageBreak/>
        <w:t>Formato planilla deterioros deudores</w:t>
      </w:r>
    </w:p>
    <w:p w14:paraId="00ED7203" w14:textId="77777777" w:rsidR="0085151B" w:rsidRDefault="0085151B" w:rsidP="00732C19">
      <w:pPr>
        <w:rPr>
          <w:rFonts w:cs="Leelawadee UI"/>
          <w:spacing w:val="-1"/>
        </w:rPr>
      </w:pPr>
    </w:p>
    <w:p w14:paraId="303B82B5" w14:textId="7DA64363" w:rsidR="0085151B" w:rsidRPr="00732C19" w:rsidRDefault="00732C19" w:rsidP="00732C19">
      <w:pPr>
        <w:pStyle w:val="Ttulo3"/>
        <w:rPr>
          <w:rFonts w:eastAsia="Times New Roman"/>
        </w:rPr>
      </w:pPr>
      <w:bookmarkStart w:id="130" w:name="_Hlk211338561"/>
      <w:bookmarkStart w:id="131" w:name="_Toc218024453"/>
      <w:r w:rsidRPr="00732C19">
        <w:rPr>
          <w:rFonts w:eastAsia="Times New Roman"/>
        </w:rPr>
        <w:t>Deudas de Difícil Recaudo</w:t>
      </w:r>
      <w:bookmarkEnd w:id="131"/>
    </w:p>
    <w:bookmarkEnd w:id="130"/>
    <w:p w14:paraId="76121445" w14:textId="77777777" w:rsidR="0085151B" w:rsidRDefault="0085151B" w:rsidP="00732C19">
      <w:pPr>
        <w:pStyle w:val="Prrafodelista"/>
        <w:ind w:left="1080"/>
        <w:rPr>
          <w:rFonts w:cs="Leelawadee UI"/>
          <w:spacing w:val="-1"/>
        </w:rPr>
      </w:pPr>
    </w:p>
    <w:p w14:paraId="2EA0A174" w14:textId="77777777" w:rsidR="0085151B" w:rsidRPr="00732C19" w:rsidRDefault="0085151B" w:rsidP="00732C19">
      <w:r w:rsidRPr="00732C19">
        <w:t>Representa el valor de las cuentas por cobrar a favor de la entidad pendientes de recaudo, que por su antigüedad y morosidad han sido reclasificadas desde la cuenta principal.</w:t>
      </w:r>
    </w:p>
    <w:p w14:paraId="635E9D1B" w14:textId="77777777" w:rsidR="0085151B" w:rsidRPr="00732C19" w:rsidRDefault="0085151B" w:rsidP="00732C19">
      <w:pPr>
        <w:rPr>
          <w:rFonts w:cs="Leelawadee UI"/>
          <w:spacing w:val="-1"/>
        </w:rPr>
      </w:pPr>
    </w:p>
    <w:p w14:paraId="75B8399E" w14:textId="77777777" w:rsidR="0085151B" w:rsidRDefault="0085151B" w:rsidP="00732C19">
      <w:pPr>
        <w:tabs>
          <w:tab w:val="left" w:pos="0"/>
        </w:tabs>
        <w:rPr>
          <w:rFonts w:eastAsia="Arial Narrow" w:cs="Arial Narrow"/>
        </w:rPr>
      </w:pPr>
      <w:r w:rsidRPr="00732C19">
        <w:rPr>
          <w:rFonts w:eastAsia="Arial Narrow" w:cs="Arial Narrow"/>
        </w:rPr>
        <w:t>Contablemente se entenderá que un derecho es de difícil recaudo cuando cumpla con uno o más de los siguientes criterios:</w:t>
      </w:r>
    </w:p>
    <w:p w14:paraId="7A191729" w14:textId="77777777" w:rsidR="00732C19" w:rsidRPr="00732C19" w:rsidRDefault="00732C19" w:rsidP="00732C19">
      <w:pPr>
        <w:tabs>
          <w:tab w:val="left" w:pos="0"/>
        </w:tabs>
        <w:rPr>
          <w:rFonts w:eastAsia="Arial Narrow" w:cs="Arial Narrow"/>
        </w:rPr>
      </w:pPr>
    </w:p>
    <w:p w14:paraId="37876513" w14:textId="52598FA3" w:rsidR="0085151B" w:rsidRPr="00732C19" w:rsidRDefault="0085151B" w:rsidP="002C7C81">
      <w:pPr>
        <w:numPr>
          <w:ilvl w:val="0"/>
          <w:numId w:val="157"/>
        </w:numPr>
        <w:pBdr>
          <w:top w:val="nil"/>
          <w:left w:val="nil"/>
          <w:bottom w:val="nil"/>
          <w:right w:val="nil"/>
          <w:between w:val="nil"/>
        </w:pBdr>
        <w:tabs>
          <w:tab w:val="left" w:pos="709"/>
        </w:tabs>
        <w:rPr>
          <w:rFonts w:eastAsia="Arial Narrow" w:cs="Arial Narrow"/>
          <w:color w:val="000000"/>
        </w:rPr>
      </w:pPr>
      <w:r w:rsidRPr="00732C19">
        <w:rPr>
          <w:rFonts w:eastAsia="Arial Narrow" w:cs="Arial Narrow"/>
          <w:color w:val="000000"/>
        </w:rPr>
        <w:t xml:space="preserve">La edad de la cartera es superior a </w:t>
      </w:r>
      <w:r w:rsidR="00732C19">
        <w:rPr>
          <w:rFonts w:eastAsia="Arial Narrow" w:cs="Arial Narrow"/>
          <w:color w:val="000000"/>
        </w:rPr>
        <w:t>doce (</w:t>
      </w:r>
      <w:r w:rsidRPr="00732C19">
        <w:rPr>
          <w:rFonts w:eastAsia="Arial Narrow" w:cs="Arial Narrow"/>
          <w:color w:val="000000"/>
        </w:rPr>
        <w:t>12</w:t>
      </w:r>
      <w:r w:rsidR="00732C19">
        <w:rPr>
          <w:rFonts w:eastAsia="Arial Narrow" w:cs="Arial Narrow"/>
          <w:color w:val="000000"/>
        </w:rPr>
        <w:t>)</w:t>
      </w:r>
      <w:r w:rsidRPr="00732C19">
        <w:rPr>
          <w:rFonts w:eastAsia="Arial Narrow" w:cs="Arial Narrow"/>
          <w:color w:val="000000"/>
        </w:rPr>
        <w:t xml:space="preserve"> meses</w:t>
      </w:r>
      <w:r w:rsidR="00732C19">
        <w:rPr>
          <w:rFonts w:eastAsia="Arial Narrow" w:cs="Arial Narrow"/>
          <w:color w:val="000000"/>
        </w:rPr>
        <w:t>.</w:t>
      </w:r>
      <w:r w:rsidRPr="00732C19">
        <w:rPr>
          <w:rFonts w:eastAsia="Arial Narrow" w:cs="Arial Narrow"/>
          <w:color w:val="000000"/>
        </w:rPr>
        <w:t xml:space="preserve"> </w:t>
      </w:r>
    </w:p>
    <w:p w14:paraId="603D5B59" w14:textId="355EFA3A" w:rsidR="0085151B" w:rsidRPr="00732C19" w:rsidRDefault="0085151B" w:rsidP="002C7C81">
      <w:pPr>
        <w:numPr>
          <w:ilvl w:val="0"/>
          <w:numId w:val="157"/>
        </w:numPr>
        <w:pBdr>
          <w:top w:val="nil"/>
          <w:left w:val="nil"/>
          <w:bottom w:val="nil"/>
          <w:right w:val="nil"/>
          <w:between w:val="nil"/>
        </w:pBdr>
        <w:tabs>
          <w:tab w:val="left" w:pos="709"/>
        </w:tabs>
        <w:rPr>
          <w:rFonts w:eastAsia="Arial Narrow" w:cs="Arial Narrow"/>
          <w:color w:val="000000"/>
        </w:rPr>
      </w:pPr>
      <w:r w:rsidRPr="00732C19">
        <w:rPr>
          <w:rFonts w:eastAsia="Arial Narrow" w:cs="Arial Narrow"/>
          <w:color w:val="000000"/>
        </w:rPr>
        <w:t>El Deudor se encuentra   sujeto a procesos de liquidación</w:t>
      </w:r>
      <w:r w:rsidR="00732C19">
        <w:rPr>
          <w:rFonts w:eastAsia="Arial Narrow" w:cs="Arial Narrow"/>
          <w:color w:val="000000"/>
        </w:rPr>
        <w:t>,</w:t>
      </w:r>
      <w:r w:rsidRPr="00732C19">
        <w:rPr>
          <w:rFonts w:eastAsia="Arial Narrow" w:cs="Arial Narrow"/>
          <w:color w:val="000000"/>
        </w:rPr>
        <w:t xml:space="preserve"> o de reestructuración empresarial</w:t>
      </w:r>
      <w:r w:rsidR="00732C19">
        <w:rPr>
          <w:rFonts w:eastAsia="Arial Narrow" w:cs="Arial Narrow"/>
          <w:color w:val="000000"/>
        </w:rPr>
        <w:t>,</w:t>
      </w:r>
      <w:r w:rsidRPr="00732C19">
        <w:rPr>
          <w:rFonts w:eastAsia="Arial Narrow" w:cs="Arial Narrow"/>
          <w:color w:val="000000"/>
        </w:rPr>
        <w:t xml:space="preserve"> o a la ley de insolvencia</w:t>
      </w:r>
      <w:r w:rsidR="00732C19">
        <w:rPr>
          <w:rFonts w:eastAsia="Arial Narrow" w:cs="Arial Narrow"/>
          <w:color w:val="000000"/>
        </w:rPr>
        <w:t>,</w:t>
      </w:r>
      <w:r w:rsidRPr="00732C19">
        <w:rPr>
          <w:rFonts w:eastAsia="Arial Narrow" w:cs="Arial Narrow"/>
          <w:color w:val="000000"/>
        </w:rPr>
        <w:t xml:space="preserve"> y Parques Nacionales </w:t>
      </w:r>
      <w:r w:rsidR="00732C19">
        <w:rPr>
          <w:rFonts w:eastAsia="Arial Narrow" w:cs="Arial Narrow"/>
          <w:color w:val="000000"/>
        </w:rPr>
        <w:t>Naturales de Colombia</w:t>
      </w:r>
      <w:r w:rsidRPr="00732C19">
        <w:rPr>
          <w:rFonts w:eastAsia="Arial Narrow" w:cs="Arial Narrow"/>
          <w:color w:val="000000"/>
        </w:rPr>
        <w:t xml:space="preserve"> haya sido incluido dentro de la masa de liquidación o del acuerdo.</w:t>
      </w:r>
    </w:p>
    <w:p w14:paraId="2CE6502E" w14:textId="77777777" w:rsidR="0085151B" w:rsidRPr="00732C19" w:rsidRDefault="0085151B" w:rsidP="002C7C81">
      <w:pPr>
        <w:numPr>
          <w:ilvl w:val="0"/>
          <w:numId w:val="157"/>
        </w:numPr>
        <w:pBdr>
          <w:top w:val="nil"/>
          <w:left w:val="nil"/>
          <w:bottom w:val="nil"/>
          <w:right w:val="nil"/>
          <w:between w:val="nil"/>
        </w:pBdr>
        <w:tabs>
          <w:tab w:val="left" w:pos="709"/>
        </w:tabs>
        <w:rPr>
          <w:rFonts w:eastAsia="Arial Narrow" w:cs="Arial Narrow"/>
          <w:color w:val="000000"/>
        </w:rPr>
      </w:pPr>
      <w:r w:rsidRPr="00732C19">
        <w:rPr>
          <w:rFonts w:eastAsia="Arial Narrow" w:cs="Arial Narrow"/>
          <w:color w:val="000000"/>
        </w:rPr>
        <w:t>Se determine que el deudor no posee bienes muebles o inmuebles susceptibles de embargo.</w:t>
      </w:r>
    </w:p>
    <w:p w14:paraId="1A9ECF4D" w14:textId="77777777" w:rsidR="0085151B" w:rsidRPr="00732C19" w:rsidRDefault="0085151B" w:rsidP="002C7C81">
      <w:pPr>
        <w:numPr>
          <w:ilvl w:val="0"/>
          <w:numId w:val="157"/>
        </w:numPr>
        <w:pBdr>
          <w:top w:val="nil"/>
          <w:left w:val="nil"/>
          <w:bottom w:val="nil"/>
          <w:right w:val="nil"/>
          <w:between w:val="nil"/>
        </w:pBdr>
        <w:tabs>
          <w:tab w:val="left" w:pos="0"/>
        </w:tabs>
        <w:rPr>
          <w:rFonts w:eastAsia="Arial Narrow" w:cs="Arial Narrow"/>
          <w:color w:val="000000"/>
        </w:rPr>
      </w:pPr>
      <w:r w:rsidRPr="00732C19">
        <w:rPr>
          <w:rFonts w:eastAsia="Arial Narrow" w:cs="Arial Narrow"/>
          <w:color w:val="000000"/>
        </w:rPr>
        <w:t>Las medidas de embargo decretadas no fueron reales y efectivas</w:t>
      </w:r>
    </w:p>
    <w:p w14:paraId="5983879A" w14:textId="77777777" w:rsidR="0085151B" w:rsidRPr="00732C19" w:rsidRDefault="0085151B" w:rsidP="00732C19">
      <w:pPr>
        <w:rPr>
          <w:rFonts w:cs="Leelawadee UI"/>
          <w:spacing w:val="-1"/>
        </w:rPr>
      </w:pPr>
    </w:p>
    <w:p w14:paraId="67D78E61" w14:textId="77777777" w:rsidR="0085151B" w:rsidRPr="005E17F9" w:rsidRDefault="0085151B" w:rsidP="00732C19">
      <w:pPr>
        <w:tabs>
          <w:tab w:val="left" w:pos="284"/>
        </w:tabs>
        <w:rPr>
          <w:rFonts w:eastAsia="Arial Narrow" w:cs="Arial Narrow"/>
        </w:rPr>
      </w:pPr>
      <w:r w:rsidRPr="00732C19">
        <w:rPr>
          <w:rFonts w:eastAsia="Arial Narrow" w:cs="Arial Narrow"/>
        </w:rPr>
        <w:t>Para el efecto se reclasificarán los saldos por tercero de la cartera corriente a la cuenta contable “Cuentas por Cobrar de Difícil recaudo”.</w:t>
      </w:r>
    </w:p>
    <w:p w14:paraId="537E1480" w14:textId="77777777" w:rsidR="0085151B" w:rsidRPr="00B73FEF" w:rsidRDefault="0085151B" w:rsidP="00732C19">
      <w:pPr>
        <w:rPr>
          <w:rFonts w:cs="Leelawadee UI"/>
          <w:spacing w:val="-1"/>
        </w:rPr>
      </w:pPr>
    </w:p>
    <w:p w14:paraId="1331D429" w14:textId="77777777" w:rsidR="0085151B" w:rsidRDefault="0085151B" w:rsidP="00732C19">
      <w:pPr>
        <w:pStyle w:val="Ttulo2"/>
      </w:pPr>
      <w:bookmarkStart w:id="132" w:name="_Toc518374965"/>
      <w:bookmarkStart w:id="133" w:name="_Toc216192943"/>
      <w:bookmarkStart w:id="134" w:name="_Hlk198280758"/>
      <w:bookmarkStart w:id="135" w:name="_Toc488745940"/>
      <w:bookmarkStart w:id="136" w:name="_Toc218024454"/>
      <w:r w:rsidRPr="00BE5E65">
        <w:t>INVENTARIOS</w:t>
      </w:r>
      <w:bookmarkEnd w:id="132"/>
      <w:bookmarkEnd w:id="133"/>
      <w:bookmarkEnd w:id="136"/>
    </w:p>
    <w:p w14:paraId="79A4E92E" w14:textId="77777777" w:rsidR="0085151B" w:rsidRPr="00EE0006" w:rsidRDefault="0085151B" w:rsidP="00732C19"/>
    <w:p w14:paraId="46928412" w14:textId="721B17E1" w:rsidR="0085151B" w:rsidRPr="00732C19" w:rsidRDefault="00732C19" w:rsidP="00732C19">
      <w:pPr>
        <w:pStyle w:val="Ttulo3"/>
        <w:rPr>
          <w:rFonts w:eastAsia="Times New Roman"/>
        </w:rPr>
      </w:pPr>
      <w:bookmarkStart w:id="137" w:name="_Toc218024455"/>
      <w:r w:rsidRPr="00732C19">
        <w:rPr>
          <w:rFonts w:eastAsia="Times New Roman"/>
        </w:rPr>
        <w:t>Objetivo</w:t>
      </w:r>
      <w:bookmarkEnd w:id="137"/>
    </w:p>
    <w:p w14:paraId="7DE171D7" w14:textId="77777777" w:rsidR="0085151B" w:rsidRDefault="0085151B" w:rsidP="00732C19">
      <w:pPr>
        <w:rPr>
          <w:rFonts w:cs="Leelawadee UI"/>
        </w:rPr>
      </w:pPr>
    </w:p>
    <w:p w14:paraId="4CD93400" w14:textId="77777777" w:rsidR="0085151B" w:rsidRDefault="0085151B" w:rsidP="00732C19">
      <w:pPr>
        <w:rPr>
          <w:rFonts w:cs="Leelawadee UI"/>
        </w:rPr>
      </w:pPr>
      <w:r w:rsidRPr="00BE5E65">
        <w:rPr>
          <w:rFonts w:cs="Leelawadee UI"/>
        </w:rPr>
        <w:t xml:space="preserve">El objetivo de esta política contable es definir los criterios para el reconocimiento, medición y revelación de inventarios, de acuerdo con el Marco Normativo para entidades de gobierno. </w:t>
      </w:r>
    </w:p>
    <w:p w14:paraId="43ACB73F" w14:textId="77777777" w:rsidR="0085151B" w:rsidRDefault="0085151B" w:rsidP="00732C19">
      <w:pPr>
        <w:rPr>
          <w:rFonts w:cs="Leelawadee UI"/>
        </w:rPr>
      </w:pPr>
    </w:p>
    <w:p w14:paraId="53FEBE28" w14:textId="11EC89C4" w:rsidR="0085151B" w:rsidRPr="00732C19" w:rsidRDefault="00732C19" w:rsidP="00732C19">
      <w:pPr>
        <w:pStyle w:val="Ttulo3"/>
        <w:rPr>
          <w:rFonts w:eastAsia="Times New Roman"/>
        </w:rPr>
      </w:pPr>
      <w:bookmarkStart w:id="138" w:name="_Toc218024456"/>
      <w:r w:rsidRPr="00732C19">
        <w:rPr>
          <w:rFonts w:eastAsia="Times New Roman"/>
        </w:rPr>
        <w:t>Alcance</w:t>
      </w:r>
      <w:bookmarkEnd w:id="138"/>
    </w:p>
    <w:p w14:paraId="6ED1EF4D" w14:textId="77777777" w:rsidR="0085151B" w:rsidRDefault="0085151B" w:rsidP="00732C19">
      <w:pPr>
        <w:rPr>
          <w:rFonts w:cs="Leelawadee UI"/>
        </w:rPr>
      </w:pPr>
    </w:p>
    <w:p w14:paraId="06D656F6" w14:textId="77777777" w:rsidR="0085151B" w:rsidRDefault="0085151B" w:rsidP="00732C19">
      <w:pPr>
        <w:rPr>
          <w:rFonts w:cs="Leelawadee UI"/>
        </w:rPr>
      </w:pPr>
      <w:r w:rsidRPr="00BE5E65">
        <w:rPr>
          <w:rFonts w:cs="Leelawadee UI"/>
        </w:rPr>
        <w:t>Esta política aplica a los inventarios, es decir, los activos tangibles adquiridos o producidos que se tengan con la intención de venderse a precios de mercado o de no mercado en el curso normal de operación, distribuirse en forma gratuita o, de transformarse o consumirse en actividades de producción de bienes o prestación de servicios.</w:t>
      </w:r>
    </w:p>
    <w:p w14:paraId="67D2C3C0" w14:textId="77777777" w:rsidR="0085151B" w:rsidRPr="00BE5E65" w:rsidRDefault="0085151B" w:rsidP="00732C19">
      <w:pPr>
        <w:rPr>
          <w:rFonts w:cs="Leelawadee UI"/>
        </w:rPr>
      </w:pPr>
    </w:p>
    <w:p w14:paraId="1BAC9949" w14:textId="77777777" w:rsidR="0085151B" w:rsidRDefault="0085151B" w:rsidP="00732C19">
      <w:pPr>
        <w:rPr>
          <w:rFonts w:cs="Leelawadee UI"/>
        </w:rPr>
      </w:pPr>
      <w:r w:rsidRPr="00BE5E65">
        <w:rPr>
          <w:rFonts w:cs="Leelawadee UI"/>
        </w:rPr>
        <w:t xml:space="preserve">Esta política contable no aplica para elementos de consumo, tales como elementos de aseo, papelería y cafetería, elementos de botiquín, elementos de seguridad e implementos de </w:t>
      </w:r>
      <w:r w:rsidRPr="00BE5E65">
        <w:rPr>
          <w:rFonts w:cs="Leelawadee UI"/>
        </w:rPr>
        <w:lastRenderedPageBreak/>
        <w:t>computación, entre otros, los cuales son reconocidos directamente como gastos en el estado de resultados del período en el cual se adquieran.</w:t>
      </w:r>
    </w:p>
    <w:p w14:paraId="478134A6" w14:textId="77777777" w:rsidR="0085151B" w:rsidRPr="00BE5E65" w:rsidRDefault="0085151B" w:rsidP="00732C19">
      <w:pPr>
        <w:rPr>
          <w:rFonts w:cs="Leelawadee UI"/>
        </w:rPr>
      </w:pPr>
    </w:p>
    <w:p w14:paraId="42CDA7CF" w14:textId="77777777" w:rsidR="0085151B" w:rsidRDefault="0085151B" w:rsidP="00732C19">
      <w:pPr>
        <w:rPr>
          <w:rFonts w:cs="Leelawadee UI"/>
        </w:rPr>
      </w:pPr>
      <w:r w:rsidRPr="00BE5E65">
        <w:rPr>
          <w:rFonts w:cs="Leelawadee UI"/>
        </w:rPr>
        <w:t>Cualquier otro elemento no clasificado dentro de estos conceptos debe ser analizado bajo la definición de activo del marco conceptual, o como costos o gastos según la naturaleza del desembolso.</w:t>
      </w:r>
    </w:p>
    <w:p w14:paraId="66AB926E" w14:textId="77777777" w:rsidR="0085151B" w:rsidRPr="00BE5E65" w:rsidRDefault="0085151B" w:rsidP="00732C19">
      <w:pPr>
        <w:rPr>
          <w:rFonts w:cs="Leelawadee UI"/>
        </w:rPr>
      </w:pPr>
    </w:p>
    <w:p w14:paraId="5F1D64D2" w14:textId="59B0FCEE" w:rsidR="0085151B" w:rsidRDefault="0085151B" w:rsidP="00732C19">
      <w:pPr>
        <w:rPr>
          <w:rFonts w:cs="Leelawadee UI"/>
        </w:rPr>
      </w:pPr>
      <w:r w:rsidRPr="00BE5E65">
        <w:rPr>
          <w:rFonts w:cs="Leelawadee UI"/>
        </w:rPr>
        <w:t>Actualmente Parques Nacionales Naturales de Colombia - Subcuenta F</w:t>
      </w:r>
      <w:r>
        <w:rPr>
          <w:rFonts w:cs="Leelawadee UI"/>
        </w:rPr>
        <w:t>ONAM</w:t>
      </w:r>
      <w:r w:rsidR="008D351C">
        <w:rPr>
          <w:rFonts w:cs="Leelawadee UI"/>
        </w:rPr>
        <w:t xml:space="preserve"> -</w:t>
      </w:r>
      <w:r w:rsidRPr="00BE5E65">
        <w:rPr>
          <w:rFonts w:cs="Leelawadee UI"/>
        </w:rPr>
        <w:t xml:space="preserve"> Parques sólo reconoce el inventario </w:t>
      </w:r>
      <w:r w:rsidRPr="003D4CE9">
        <w:rPr>
          <w:rFonts w:cs="Leelawadee UI"/>
        </w:rPr>
        <w:t xml:space="preserve">en la Cuenta de Inventario, los bienes, elementos y/o souvenirs </w:t>
      </w:r>
      <w:r w:rsidRPr="00BE5E65">
        <w:rPr>
          <w:rFonts w:cs="Leelawadee UI"/>
        </w:rPr>
        <w:t>disponible</w:t>
      </w:r>
      <w:r w:rsidR="00732C19">
        <w:rPr>
          <w:rFonts w:cs="Leelawadee UI"/>
        </w:rPr>
        <w:t>s</w:t>
      </w:r>
      <w:r w:rsidRPr="00BE5E65">
        <w:rPr>
          <w:rFonts w:cs="Leelawadee UI"/>
        </w:rPr>
        <w:t xml:space="preserve"> para la venta en la Tienda de Parques.</w:t>
      </w:r>
    </w:p>
    <w:p w14:paraId="05B1A47C" w14:textId="77777777" w:rsidR="0085151B" w:rsidRPr="00BE5E65" w:rsidRDefault="0085151B" w:rsidP="00732C19">
      <w:pPr>
        <w:rPr>
          <w:rFonts w:cs="Leelawadee UI"/>
        </w:rPr>
      </w:pPr>
    </w:p>
    <w:p w14:paraId="0AFFD482" w14:textId="632180B2" w:rsidR="0085151B" w:rsidRPr="00732C19" w:rsidRDefault="00732C19" w:rsidP="00732C19">
      <w:pPr>
        <w:pStyle w:val="Ttulo3"/>
        <w:rPr>
          <w:rFonts w:eastAsia="Times New Roman"/>
        </w:rPr>
      </w:pPr>
      <w:bookmarkStart w:id="139" w:name="_Toc218024457"/>
      <w:r w:rsidRPr="00732C19">
        <w:rPr>
          <w:rFonts w:eastAsia="Times New Roman"/>
        </w:rPr>
        <w:t>Reconocimiento y Medición Inicial</w:t>
      </w:r>
      <w:bookmarkEnd w:id="139"/>
    </w:p>
    <w:p w14:paraId="13884031" w14:textId="77777777" w:rsidR="0085151B" w:rsidRDefault="0085151B" w:rsidP="00732C19">
      <w:pPr>
        <w:rPr>
          <w:rFonts w:cs="Leelawadee UI"/>
        </w:rPr>
      </w:pPr>
    </w:p>
    <w:p w14:paraId="6D135DC8" w14:textId="1F50E2B3" w:rsidR="0085151B" w:rsidRPr="00732C19" w:rsidRDefault="0085151B" w:rsidP="00732C19">
      <w:pPr>
        <w:rPr>
          <w:rFonts w:cs="Leelawadee UI"/>
        </w:rPr>
      </w:pPr>
      <w:r w:rsidRPr="00BE5E65">
        <w:rPr>
          <w:rFonts w:cs="Leelawadee UI"/>
        </w:rPr>
        <w:t xml:space="preserve">La </w:t>
      </w:r>
      <w:r w:rsidRPr="00732C19">
        <w:rPr>
          <w:rFonts w:cs="Leelawadee UI"/>
        </w:rPr>
        <w:t xml:space="preserve">entidad debe reconocer como inventario los activos no monetarios adquiridos y los producidos que se tengan con la intención de: </w:t>
      </w:r>
    </w:p>
    <w:p w14:paraId="1B01B486" w14:textId="77777777" w:rsidR="0085151B" w:rsidRPr="00732C19" w:rsidRDefault="0085151B" w:rsidP="00732C19">
      <w:pPr>
        <w:rPr>
          <w:rFonts w:cs="Leelawadee UI"/>
        </w:rPr>
      </w:pPr>
    </w:p>
    <w:p w14:paraId="2B773DB1" w14:textId="77777777" w:rsidR="0085151B" w:rsidRPr="00732C19" w:rsidRDefault="0085151B" w:rsidP="00732C19">
      <w:pPr>
        <w:pStyle w:val="Default"/>
        <w:ind w:left="227"/>
        <w:rPr>
          <w:rFonts w:ascii="Arial Narrow" w:hAnsi="Arial Narrow" w:cs="Leelawadee UI"/>
          <w:color w:val="auto"/>
          <w:lang w:val="es-ES"/>
        </w:rPr>
      </w:pPr>
      <w:r w:rsidRPr="00732C19">
        <w:rPr>
          <w:rFonts w:ascii="Arial Narrow" w:hAnsi="Arial Narrow" w:cs="Leelawadee UI"/>
          <w:color w:val="auto"/>
          <w:lang w:val="es-ES"/>
        </w:rPr>
        <w:t>a)</w:t>
      </w:r>
      <w:r w:rsidRPr="00732C19">
        <w:rPr>
          <w:rFonts w:ascii="Arial Narrow" w:hAnsi="Arial Narrow" w:cs="Leelawadee UI"/>
        </w:rPr>
        <w:t xml:space="preserve"> venderse a precios de mercado o de no mercado </w:t>
      </w:r>
      <w:r w:rsidRPr="00732C19">
        <w:rPr>
          <w:rFonts w:ascii="Arial Narrow" w:hAnsi="Arial Narrow" w:cs="Leelawadee UI"/>
          <w:color w:val="auto"/>
          <w:lang w:val="es-ES"/>
        </w:rPr>
        <w:t>en el curso normal de la operación</w:t>
      </w:r>
    </w:p>
    <w:p w14:paraId="18866DF2" w14:textId="77777777" w:rsidR="0085151B" w:rsidRPr="00732C19" w:rsidRDefault="0085151B" w:rsidP="00732C19">
      <w:pPr>
        <w:pStyle w:val="Default"/>
        <w:ind w:left="227"/>
        <w:rPr>
          <w:rFonts w:ascii="Arial Narrow" w:hAnsi="Arial Narrow" w:cs="Leelawadee UI"/>
          <w:color w:val="auto"/>
          <w:lang w:val="es-ES"/>
        </w:rPr>
      </w:pPr>
      <w:r w:rsidRPr="00732C19">
        <w:rPr>
          <w:rFonts w:ascii="Arial Narrow" w:hAnsi="Arial Narrow" w:cs="Leelawadee UI"/>
          <w:color w:val="auto"/>
          <w:lang w:val="es-ES"/>
        </w:rPr>
        <w:t xml:space="preserve">b) distribuirse en forma gratuita a las comunidades y/o eventuales beneficiarios de programas campañas y/o grupos vulnerables en el curso normal de la operación </w:t>
      </w:r>
    </w:p>
    <w:p w14:paraId="78348AB1" w14:textId="77777777" w:rsidR="0085151B" w:rsidRDefault="0085151B" w:rsidP="00732C19">
      <w:pPr>
        <w:pStyle w:val="Prrafodelista"/>
        <w:ind w:left="0"/>
        <w:contextualSpacing w:val="0"/>
        <w:rPr>
          <w:rFonts w:cs="Leelawadee UI"/>
        </w:rPr>
      </w:pPr>
    </w:p>
    <w:p w14:paraId="12B9A7D5" w14:textId="77777777" w:rsidR="0085151B" w:rsidRDefault="0085151B" w:rsidP="00732C19">
      <w:pPr>
        <w:pStyle w:val="Prrafodelista"/>
        <w:ind w:left="0"/>
        <w:contextualSpacing w:val="0"/>
        <w:rPr>
          <w:rFonts w:cs="Leelawadee UI"/>
        </w:rPr>
      </w:pPr>
      <w:r w:rsidRPr="00BE5E65">
        <w:rPr>
          <w:rFonts w:cs="Leelawadee UI"/>
        </w:rPr>
        <w:t>Los Inventarios se medirán por el costo de adquisición.</w:t>
      </w:r>
    </w:p>
    <w:p w14:paraId="77684FD9" w14:textId="77777777" w:rsidR="0085151B" w:rsidRPr="00BE5E65" w:rsidRDefault="0085151B" w:rsidP="00732C19">
      <w:pPr>
        <w:pStyle w:val="Prrafodelista"/>
        <w:ind w:left="0"/>
        <w:contextualSpacing w:val="0"/>
        <w:rPr>
          <w:rFonts w:cs="Leelawadee UI"/>
        </w:rPr>
      </w:pPr>
    </w:p>
    <w:p w14:paraId="77CC1DE2" w14:textId="77777777" w:rsidR="0085151B" w:rsidRPr="00732C19" w:rsidRDefault="0085151B" w:rsidP="00732C19">
      <w:pPr>
        <w:pStyle w:val="Ttulo4"/>
      </w:pPr>
      <w:r w:rsidRPr="00732C19">
        <w:t>Costo de adquisición</w:t>
      </w:r>
    </w:p>
    <w:p w14:paraId="6CA35039" w14:textId="77777777" w:rsidR="0085151B" w:rsidRDefault="0085151B" w:rsidP="00732C19">
      <w:pPr>
        <w:pStyle w:val="Prrafodelista"/>
        <w:ind w:left="0"/>
        <w:contextualSpacing w:val="0"/>
        <w:rPr>
          <w:rFonts w:cs="Leelawadee UI"/>
        </w:rPr>
      </w:pPr>
    </w:p>
    <w:p w14:paraId="504994EA" w14:textId="77777777" w:rsidR="0085151B" w:rsidRDefault="0085151B" w:rsidP="00732C19">
      <w:pPr>
        <w:pStyle w:val="Prrafodelista"/>
        <w:ind w:left="0"/>
        <w:contextualSpacing w:val="0"/>
        <w:rPr>
          <w:rFonts w:cs="Leelawadee UI"/>
        </w:rPr>
      </w:pPr>
      <w:r w:rsidRPr="00BE5E65">
        <w:rPr>
          <w:rFonts w:cs="Leelawadee UI"/>
        </w:rPr>
        <w:t xml:space="preserve">El </w:t>
      </w:r>
      <w:r w:rsidRPr="00BE5E65">
        <w:rPr>
          <w:rFonts w:cs="Leelawadee UI"/>
          <w:b/>
          <w:bCs/>
        </w:rPr>
        <w:t>costo de adquisición</w:t>
      </w:r>
      <w:r w:rsidRPr="00BE5E65">
        <w:rPr>
          <w:rFonts w:cs="Leelawadee UI"/>
        </w:rPr>
        <w:t xml:space="preserve"> incluye el precio de compra, los aranceles y otros impuestos no recuperables, el transporte y otras erogaciones necesarias para colocar los inventarios en condiciones de uso, venta o distribución gratuita.</w:t>
      </w:r>
    </w:p>
    <w:p w14:paraId="31E2B8BD" w14:textId="77777777" w:rsidR="0085151B" w:rsidRPr="00BE5E65" w:rsidRDefault="0085151B" w:rsidP="00732C19">
      <w:pPr>
        <w:pStyle w:val="Prrafodelista"/>
        <w:ind w:left="0"/>
        <w:contextualSpacing w:val="0"/>
        <w:rPr>
          <w:rFonts w:cs="Leelawadee UI"/>
        </w:rPr>
      </w:pPr>
    </w:p>
    <w:p w14:paraId="61D5FB6E" w14:textId="77777777" w:rsidR="0085151B" w:rsidRDefault="0085151B" w:rsidP="00732C19">
      <w:pPr>
        <w:rPr>
          <w:rFonts w:cs="Leelawadee UI"/>
        </w:rPr>
      </w:pPr>
      <w:r w:rsidRPr="00BE5E65">
        <w:rPr>
          <w:rFonts w:cs="Leelawadee UI"/>
        </w:rPr>
        <w:t>Los descuentos, las rebajas y otras partidas similares afectan el valor del inventario, el costo de ventas, del gasto o el ingreso dependiendo si el inventario sobre el cual recaen estas acciones está en existencia, se vendió, se distribuyó gratuitamente o consumió y si la venta, distribución o consumo se efectuó en el periodo actual o periodos anteriores.</w:t>
      </w:r>
    </w:p>
    <w:p w14:paraId="7A81CCC7" w14:textId="77777777" w:rsidR="00732C19" w:rsidRPr="00BE5E65" w:rsidRDefault="00732C19" w:rsidP="00732C19">
      <w:pPr>
        <w:rPr>
          <w:rFonts w:cs="Leelawadee UI"/>
        </w:rPr>
      </w:pPr>
    </w:p>
    <w:p w14:paraId="691BA3D1" w14:textId="77777777" w:rsidR="0085151B" w:rsidRPr="00BE5E65" w:rsidRDefault="0085151B" w:rsidP="00732C19">
      <w:pPr>
        <w:rPr>
          <w:rFonts w:cs="Leelawadee UI"/>
        </w:rPr>
      </w:pPr>
      <w:r w:rsidRPr="00BE5E65">
        <w:rPr>
          <w:rFonts w:cs="Leelawadee UI"/>
        </w:rPr>
        <w:t>Cuando se adquiera un inventario en una transacción sin contraprestación, la entidad mide el activo adquirido de acuerdo con la Norma de Ingresos de Transacciones sin Contraprestación. En todo caso, al valor determinado, se le adiciona cualquier desembolso que sea directamente atribuible a la preparación del activo para el uso, venta o distribución gratuita.</w:t>
      </w:r>
    </w:p>
    <w:p w14:paraId="6468889A" w14:textId="77777777" w:rsidR="0085151B" w:rsidRDefault="0085151B" w:rsidP="00785B39"/>
    <w:p w14:paraId="194D6991" w14:textId="77777777" w:rsidR="0085151B" w:rsidRPr="00732C19" w:rsidRDefault="0085151B" w:rsidP="00732C19">
      <w:pPr>
        <w:pStyle w:val="Ttulo4"/>
      </w:pPr>
      <w:r w:rsidRPr="00732C19">
        <w:t>Sistema de inventario y fórmulas del cálculo del costo</w:t>
      </w:r>
    </w:p>
    <w:p w14:paraId="49D7AF8D" w14:textId="77777777" w:rsidR="0085151B" w:rsidRDefault="0085151B" w:rsidP="00732C19">
      <w:pPr>
        <w:rPr>
          <w:rFonts w:cs="Leelawadee UI"/>
        </w:rPr>
      </w:pPr>
    </w:p>
    <w:p w14:paraId="72767FD3" w14:textId="77777777" w:rsidR="0085151B" w:rsidRDefault="0085151B" w:rsidP="00732C19">
      <w:pPr>
        <w:rPr>
          <w:rFonts w:cs="Leelawadee UI"/>
        </w:rPr>
      </w:pPr>
      <w:r w:rsidRPr="00BE5E65">
        <w:rPr>
          <w:rFonts w:cs="Leelawadee UI"/>
        </w:rPr>
        <w:lastRenderedPageBreak/>
        <w:t xml:space="preserve">Los inventarios de la Tienda de Parques se llevan utilizando el </w:t>
      </w:r>
      <w:r w:rsidRPr="00BE5E65">
        <w:rPr>
          <w:rFonts w:cs="Leelawadee UI"/>
          <w:b/>
          <w:bCs/>
        </w:rPr>
        <w:t>sistema de inventario permanente</w:t>
      </w:r>
      <w:r w:rsidRPr="00BE5E65">
        <w:rPr>
          <w:rFonts w:cs="Leelawadee UI"/>
        </w:rPr>
        <w:t xml:space="preserve">. Para efectos de valoración y determinación de los costos en Parques Nacionales Naturales de Colombia se aplica el método de costo promedio. </w:t>
      </w:r>
    </w:p>
    <w:p w14:paraId="4712A60E" w14:textId="77777777" w:rsidR="0085151B" w:rsidRPr="00BE5E65" w:rsidRDefault="0085151B" w:rsidP="00732C19">
      <w:pPr>
        <w:rPr>
          <w:rFonts w:cs="Leelawadee UI"/>
        </w:rPr>
      </w:pPr>
    </w:p>
    <w:p w14:paraId="31795036" w14:textId="77777777" w:rsidR="0085151B" w:rsidRDefault="0085151B" w:rsidP="00732C19">
      <w:pPr>
        <w:rPr>
          <w:rFonts w:cs="Leelawadee UI"/>
        </w:rPr>
      </w:pPr>
      <w:r w:rsidRPr="00BE5E65">
        <w:rPr>
          <w:rFonts w:cs="Leelawadee UI"/>
        </w:rPr>
        <w:t>Cuando la naturaleza y uso de los inventarios sean similares, se utiliza el mismo método de valuación. Si llegaran a existir inventarios con características diferentes, la entidad debe determinar la fórmula del costo para dicha categoría.</w:t>
      </w:r>
    </w:p>
    <w:p w14:paraId="1606FB64" w14:textId="77777777" w:rsidR="0085151B" w:rsidRPr="00BE5E65" w:rsidRDefault="0085151B" w:rsidP="00732C19">
      <w:pPr>
        <w:rPr>
          <w:rFonts w:cs="Leelawadee UI"/>
        </w:rPr>
      </w:pPr>
    </w:p>
    <w:p w14:paraId="24E6E1A7" w14:textId="697DB9C1" w:rsidR="0085151B" w:rsidRPr="00732C19" w:rsidRDefault="00732C19" w:rsidP="00732C19">
      <w:pPr>
        <w:pStyle w:val="Ttulo3"/>
        <w:rPr>
          <w:rFonts w:eastAsia="Times New Roman"/>
        </w:rPr>
      </w:pPr>
      <w:r w:rsidRPr="00732C19">
        <w:rPr>
          <w:rFonts w:eastAsia="Times New Roman"/>
        </w:rPr>
        <w:t xml:space="preserve"> </w:t>
      </w:r>
      <w:bookmarkStart w:id="140" w:name="_Toc218024458"/>
      <w:r w:rsidRPr="00732C19">
        <w:rPr>
          <w:rFonts w:eastAsia="Times New Roman"/>
        </w:rPr>
        <w:t>Medición Posterior</w:t>
      </w:r>
      <w:bookmarkEnd w:id="140"/>
    </w:p>
    <w:p w14:paraId="486B9198" w14:textId="77777777" w:rsidR="0085151B" w:rsidRDefault="0085151B" w:rsidP="00732C19">
      <w:pPr>
        <w:rPr>
          <w:rFonts w:cs="Leelawadee UI"/>
        </w:rPr>
      </w:pPr>
    </w:p>
    <w:p w14:paraId="61BD4A76" w14:textId="77777777" w:rsidR="0085151B" w:rsidRDefault="0085151B" w:rsidP="00732C19">
      <w:pPr>
        <w:rPr>
          <w:rFonts w:cs="Leelawadee UI"/>
        </w:rPr>
      </w:pPr>
      <w:r w:rsidRPr="00BE5E65">
        <w:rPr>
          <w:rFonts w:cs="Leelawadee UI"/>
        </w:rPr>
        <w:t xml:space="preserve">Con posterioridad al reconocimiento inicial, los inventarios que espera vender a precios de mercado se </w:t>
      </w:r>
      <w:r w:rsidRPr="00BE5E65">
        <w:rPr>
          <w:rFonts w:cs="Leelawadee UI"/>
          <w:b/>
          <w:bCs/>
        </w:rPr>
        <w:t>miden</w:t>
      </w:r>
      <w:r w:rsidRPr="00BE5E65">
        <w:rPr>
          <w:rFonts w:cs="Leelawadee UI"/>
        </w:rPr>
        <w:t xml:space="preserve"> al menor valor entre el costo y el valor neto de realización. </w:t>
      </w:r>
    </w:p>
    <w:p w14:paraId="35DE6D54" w14:textId="77777777" w:rsidR="0085151B" w:rsidRDefault="0085151B" w:rsidP="00732C19">
      <w:pPr>
        <w:rPr>
          <w:rFonts w:cs="Leelawadee UI"/>
        </w:rPr>
      </w:pPr>
    </w:p>
    <w:p w14:paraId="31150EE7" w14:textId="77777777" w:rsidR="0085151B" w:rsidRDefault="0085151B" w:rsidP="00732C19">
      <w:pPr>
        <w:rPr>
          <w:rFonts w:cs="Leelawadee UI"/>
        </w:rPr>
      </w:pPr>
      <w:r w:rsidRPr="003D4CE9">
        <w:rPr>
          <w:rFonts w:cs="Leelawadee UI"/>
        </w:rPr>
        <w:t>El método a utilizar para la valuación del costo de los bienes del inventario corresponderá al Promedio Ponderado Móvil – PPM, lo cual supone el control de un inventa</w:t>
      </w:r>
      <w:r>
        <w:rPr>
          <w:rFonts w:cs="Leelawadee UI"/>
        </w:rPr>
        <w:t>r</w:t>
      </w:r>
      <w:r w:rsidRPr="003D4CE9">
        <w:rPr>
          <w:rFonts w:cs="Leelawadee UI"/>
        </w:rPr>
        <w:t>io permanente y por lo menos una toma física anual, previo al cierre del ejercicio.</w:t>
      </w:r>
    </w:p>
    <w:p w14:paraId="0FE9702A" w14:textId="77777777" w:rsidR="0085151B" w:rsidRPr="00BE5E65" w:rsidRDefault="0085151B" w:rsidP="00732C19">
      <w:pPr>
        <w:rPr>
          <w:rFonts w:cs="Leelawadee UI"/>
        </w:rPr>
      </w:pPr>
    </w:p>
    <w:p w14:paraId="0980B03C" w14:textId="77777777" w:rsidR="0085151B" w:rsidRDefault="0085151B" w:rsidP="00732C19">
      <w:pPr>
        <w:rPr>
          <w:rFonts w:cs="Leelawadee UI"/>
        </w:rPr>
      </w:pPr>
      <w:r w:rsidRPr="00BE5E65">
        <w:rPr>
          <w:rFonts w:cs="Leelawadee UI"/>
        </w:rPr>
        <w:t xml:space="preserve">Los inventarios que se mantengan para vender a precios de no mercado o distribuir en forma gratuita, así como los que se tengan para consumir en la producción de bienes o la prestación servicios que van a ser vendidos a precios de no mercado o distribuidos en forma gratuita, se </w:t>
      </w:r>
      <w:r w:rsidRPr="00BE5E65">
        <w:rPr>
          <w:rFonts w:cs="Leelawadee UI"/>
          <w:b/>
          <w:bCs/>
        </w:rPr>
        <w:t>miden</w:t>
      </w:r>
      <w:r w:rsidRPr="00BE5E65">
        <w:rPr>
          <w:rFonts w:cs="Leelawadee UI"/>
        </w:rPr>
        <w:t xml:space="preserve"> al menor valor entre el costo y el costo de reposición.</w:t>
      </w:r>
    </w:p>
    <w:p w14:paraId="28F5B162" w14:textId="77777777" w:rsidR="0085151B" w:rsidRPr="00BE5E65" w:rsidRDefault="0085151B" w:rsidP="00732C19">
      <w:pPr>
        <w:rPr>
          <w:rFonts w:cs="Leelawadee UI"/>
        </w:rPr>
      </w:pPr>
    </w:p>
    <w:p w14:paraId="74A2D04B" w14:textId="77777777" w:rsidR="0085151B" w:rsidRPr="00BE5E65" w:rsidRDefault="0085151B" w:rsidP="002C7C81">
      <w:pPr>
        <w:pStyle w:val="Prrafodelista"/>
        <w:numPr>
          <w:ilvl w:val="0"/>
          <w:numId w:val="15"/>
        </w:numPr>
        <w:ind w:left="680" w:hanging="340"/>
        <w:contextualSpacing w:val="0"/>
        <w:rPr>
          <w:rFonts w:cs="Leelawadee UI"/>
        </w:rPr>
      </w:pPr>
      <w:r w:rsidRPr="00BE5E65">
        <w:rPr>
          <w:rFonts w:cs="Leelawadee UI"/>
        </w:rPr>
        <w:t>Valor neto de realización (VNR): es el valor que la entidad puede obtener por la venta de los activos menos los costos estimados para terminar su producción y los necesarios para llevar a cabo su venta.</w:t>
      </w:r>
    </w:p>
    <w:p w14:paraId="251DC954" w14:textId="77777777" w:rsidR="0085151B" w:rsidRDefault="0085151B" w:rsidP="002C7C81">
      <w:pPr>
        <w:pStyle w:val="Prrafodelista"/>
        <w:numPr>
          <w:ilvl w:val="0"/>
          <w:numId w:val="15"/>
        </w:numPr>
        <w:ind w:left="680" w:hanging="340"/>
        <w:contextualSpacing w:val="0"/>
        <w:rPr>
          <w:rFonts w:cs="Leelawadee UI"/>
        </w:rPr>
      </w:pPr>
      <w:r w:rsidRPr="00BE5E65">
        <w:rPr>
          <w:rFonts w:cs="Leelawadee UI"/>
        </w:rPr>
        <w:t>Costo de reposición: corresponde a la contraprestación más baja requerida para reemplazar el potencial de servicio restante de un activo o los beneficios económicos incorporados a este. El costo de reposición es un valor de entrada observable y específico para la entidad.</w:t>
      </w:r>
    </w:p>
    <w:p w14:paraId="5195032E" w14:textId="7E91E5B4" w:rsidR="0085151B" w:rsidRPr="00BE5E65" w:rsidRDefault="0085151B" w:rsidP="00732C19">
      <w:pPr>
        <w:ind w:left="-284"/>
        <w:rPr>
          <w:rFonts w:cs="Leelawadee UI"/>
        </w:rPr>
      </w:pPr>
    </w:p>
    <w:p w14:paraId="5CA7DBB2" w14:textId="26538446" w:rsidR="0085151B" w:rsidRDefault="0085151B" w:rsidP="00732C19">
      <w:pPr>
        <w:rPr>
          <w:rFonts w:cs="Leelawadee UI"/>
          <w:b/>
          <w:bCs/>
        </w:rPr>
      </w:pPr>
      <w:r w:rsidRPr="00BE5E65">
        <w:rPr>
          <w:rFonts w:cs="Leelawadee UI"/>
          <w:b/>
          <w:bCs/>
        </w:rPr>
        <w:t>Si el VNR o Costo de reposición según corresponda, es menor al costo, hay deterioro de los inventarios y por lo tanto se debe registrar.</w:t>
      </w:r>
    </w:p>
    <w:p w14:paraId="18F34B8F" w14:textId="77777777" w:rsidR="00732C19" w:rsidRPr="00BE5E65" w:rsidRDefault="00732C19" w:rsidP="00732C19">
      <w:pPr>
        <w:rPr>
          <w:rFonts w:cs="Leelawadee UI"/>
          <w:b/>
          <w:bCs/>
        </w:rPr>
      </w:pPr>
    </w:p>
    <w:p w14:paraId="6977B4E9" w14:textId="77777777" w:rsidR="0085151B" w:rsidRDefault="0085151B" w:rsidP="00732C19">
      <w:pPr>
        <w:rPr>
          <w:rFonts w:cs="Leelawadee UI"/>
        </w:rPr>
      </w:pPr>
      <w:r w:rsidRPr="00BE5E65">
        <w:rPr>
          <w:rFonts w:cs="Leelawadee UI"/>
        </w:rPr>
        <w:t>El reconocimiento inicial del deterioro del inventario, así como cualquier aumento de este, afecta el gasto en el resultado del periodo.</w:t>
      </w:r>
    </w:p>
    <w:p w14:paraId="30643C6A" w14:textId="77777777" w:rsidR="0085151B" w:rsidRPr="00BE5E65" w:rsidRDefault="0085151B" w:rsidP="00732C19">
      <w:pPr>
        <w:rPr>
          <w:rFonts w:cs="Leelawadee UI"/>
        </w:rPr>
      </w:pPr>
    </w:p>
    <w:p w14:paraId="106E8C52" w14:textId="77777777" w:rsidR="0085151B" w:rsidRDefault="0085151B" w:rsidP="00732C19">
      <w:pPr>
        <w:rPr>
          <w:rFonts w:cs="Leelawadee UI"/>
        </w:rPr>
      </w:pPr>
      <w:r w:rsidRPr="00BE5E65">
        <w:rPr>
          <w:rFonts w:cs="Leelawadee UI"/>
        </w:rPr>
        <w:t>El ajuste del inventario al valor neto de realización o al costo de reposición, según corresponda, se calcula para cada partida, aunque la entidad puede agrupar partidas similares o relacionadas.</w:t>
      </w:r>
    </w:p>
    <w:p w14:paraId="7C09E925" w14:textId="77777777" w:rsidR="0085151B" w:rsidRPr="00BE5E65" w:rsidRDefault="0085151B" w:rsidP="00732C19">
      <w:pPr>
        <w:rPr>
          <w:rFonts w:cs="Leelawadee UI"/>
        </w:rPr>
      </w:pPr>
    </w:p>
    <w:p w14:paraId="23423BF6" w14:textId="77777777" w:rsidR="0085151B" w:rsidRDefault="0085151B" w:rsidP="00732C19">
      <w:pPr>
        <w:rPr>
          <w:rFonts w:cs="Leelawadee UI"/>
        </w:rPr>
      </w:pPr>
      <w:r w:rsidRPr="00BE5E65">
        <w:rPr>
          <w:rFonts w:cs="Leelawadee UI"/>
        </w:rPr>
        <w:t>Cuando las circunstancias que causaron el deterioro dejen de existir, se revierte su valor, de manera que el nuevo valor contable sea el menor entre el costo y el valor neto de realización o costo de reposición, según corresponda. El valor del deterioro que se revierta afecta el resultado del periodo.</w:t>
      </w:r>
    </w:p>
    <w:p w14:paraId="725FC4A7" w14:textId="6364640A" w:rsidR="0085151B" w:rsidRPr="00732C19" w:rsidRDefault="00732C19" w:rsidP="00732C19">
      <w:pPr>
        <w:pStyle w:val="Ttulo3"/>
        <w:rPr>
          <w:rFonts w:eastAsia="Times New Roman"/>
        </w:rPr>
      </w:pPr>
      <w:bookmarkStart w:id="141" w:name="_Toc218024459"/>
      <w:r w:rsidRPr="00BE5E65">
        <w:rPr>
          <w:rFonts w:cs="Leelawadee UI"/>
          <w:bCs/>
          <w:szCs w:val="22"/>
        </w:rPr>
        <w:lastRenderedPageBreak/>
        <w:t>Reconocimiento en el Resultado</w:t>
      </w:r>
      <w:bookmarkEnd w:id="141"/>
    </w:p>
    <w:p w14:paraId="5F083938" w14:textId="77777777" w:rsidR="0085151B" w:rsidRPr="00732C19" w:rsidRDefault="0085151B" w:rsidP="00732C19"/>
    <w:p w14:paraId="5988119A" w14:textId="77777777" w:rsidR="0085151B" w:rsidRDefault="0085151B" w:rsidP="00732C19">
      <w:pPr>
        <w:rPr>
          <w:rFonts w:cs="Leelawadee UI"/>
        </w:rPr>
      </w:pPr>
      <w:r w:rsidRPr="00BE5E65">
        <w:rPr>
          <w:rFonts w:cs="Leelawadee UI"/>
        </w:rPr>
        <w:t xml:space="preserve">Cuando los inventarios se vendan a precios de mercado o de no mercado, su valor se </w:t>
      </w:r>
      <w:r w:rsidRPr="00BE5E65">
        <w:rPr>
          <w:rFonts w:cs="Leelawadee UI"/>
          <w:b/>
          <w:bCs/>
        </w:rPr>
        <w:t>reconoce</w:t>
      </w:r>
      <w:r w:rsidRPr="00BE5E65">
        <w:rPr>
          <w:rFonts w:cs="Leelawadee UI"/>
        </w:rPr>
        <w:t xml:space="preserve"> como </w:t>
      </w:r>
      <w:r w:rsidRPr="00BE5E65">
        <w:rPr>
          <w:rFonts w:cs="Leelawadee UI"/>
          <w:b/>
          <w:bCs/>
        </w:rPr>
        <w:t>costo de ventas</w:t>
      </w:r>
      <w:r w:rsidRPr="00BE5E65">
        <w:rPr>
          <w:rFonts w:cs="Leelawadee UI"/>
        </w:rPr>
        <w:t xml:space="preserve"> del periodo en el que se causen los ingresos asociados.</w:t>
      </w:r>
    </w:p>
    <w:p w14:paraId="54182F3D" w14:textId="77777777" w:rsidR="0085151B" w:rsidRPr="00BE5E65" w:rsidRDefault="0085151B" w:rsidP="00732C19">
      <w:pPr>
        <w:rPr>
          <w:rFonts w:cs="Leelawadee UI"/>
        </w:rPr>
      </w:pPr>
    </w:p>
    <w:p w14:paraId="3ED91F63" w14:textId="77777777" w:rsidR="0085151B" w:rsidRDefault="0085151B" w:rsidP="00732C19">
      <w:pPr>
        <w:rPr>
          <w:rFonts w:cs="Leelawadee UI"/>
        </w:rPr>
      </w:pPr>
      <w:r w:rsidRPr="00BE5E65">
        <w:rPr>
          <w:rFonts w:cs="Leelawadee UI"/>
        </w:rPr>
        <w:t xml:space="preserve">Los inventarios que se distribuyan gratuitamente se </w:t>
      </w:r>
      <w:r w:rsidRPr="00BE5E65">
        <w:rPr>
          <w:rFonts w:cs="Leelawadee UI"/>
          <w:b/>
          <w:bCs/>
        </w:rPr>
        <w:t xml:space="preserve">reconocen </w:t>
      </w:r>
      <w:r w:rsidRPr="00BE5E65">
        <w:rPr>
          <w:rFonts w:cs="Leelawadee UI"/>
        </w:rPr>
        <w:t>como gasto en el resultado del periodo</w:t>
      </w:r>
      <w:r w:rsidRPr="003D4CE9">
        <w:rPr>
          <w:rFonts w:cs="Leelawadee UI"/>
        </w:rPr>
        <w:t>, mínimo por el costo de ventas</w:t>
      </w:r>
      <w:r w:rsidRPr="00BE5E65">
        <w:rPr>
          <w:rFonts w:cs="Leelawadee UI"/>
        </w:rPr>
        <w:t>, cuando se distribuya el bien.</w:t>
      </w:r>
    </w:p>
    <w:p w14:paraId="2A95E5D8" w14:textId="77777777" w:rsidR="0085151B" w:rsidRPr="00BE5E65" w:rsidRDefault="0085151B" w:rsidP="00732C19">
      <w:pPr>
        <w:rPr>
          <w:rFonts w:cs="Leelawadee UI"/>
        </w:rPr>
      </w:pPr>
    </w:p>
    <w:p w14:paraId="539F50E1" w14:textId="3A2D8E17" w:rsidR="0085151B" w:rsidRPr="00BE5E65" w:rsidRDefault="00732C19" w:rsidP="00732C19">
      <w:pPr>
        <w:pStyle w:val="Ttulo3"/>
        <w:rPr>
          <w:rFonts w:cs="Leelawadee UI"/>
          <w:bCs/>
          <w:szCs w:val="22"/>
        </w:rPr>
      </w:pPr>
      <w:bookmarkStart w:id="142" w:name="_Toc218024460"/>
      <w:r w:rsidRPr="00BE5E65">
        <w:rPr>
          <w:rFonts w:cs="Leelawadee UI"/>
          <w:bCs/>
          <w:szCs w:val="22"/>
        </w:rPr>
        <w:t>Baja de Cuentas</w:t>
      </w:r>
      <w:bookmarkEnd w:id="142"/>
    </w:p>
    <w:p w14:paraId="21EEB789" w14:textId="77777777" w:rsidR="0085151B" w:rsidRDefault="0085151B" w:rsidP="00732C19">
      <w:pPr>
        <w:rPr>
          <w:rFonts w:cs="Leelawadee UI"/>
        </w:rPr>
      </w:pPr>
    </w:p>
    <w:p w14:paraId="5E03B68B" w14:textId="77777777" w:rsidR="0085151B" w:rsidRDefault="0085151B" w:rsidP="00732C19">
      <w:pPr>
        <w:rPr>
          <w:rFonts w:cs="Leelawadee UI"/>
        </w:rPr>
      </w:pPr>
      <w:r w:rsidRPr="00BE5E65">
        <w:rPr>
          <w:rFonts w:cs="Leelawadee UI"/>
        </w:rPr>
        <w:t>Las mermas, sustracciones o vencimiento de los inventarios, implican el retiro de estos y su reconocimiento como gastos en el resultado del periodo.</w:t>
      </w:r>
    </w:p>
    <w:p w14:paraId="4F7EE00A" w14:textId="77777777" w:rsidR="0085151B" w:rsidRPr="00BE5E65" w:rsidRDefault="0085151B" w:rsidP="00732C19">
      <w:pPr>
        <w:rPr>
          <w:rFonts w:cs="Leelawadee UI"/>
        </w:rPr>
      </w:pPr>
    </w:p>
    <w:p w14:paraId="5165CEE7" w14:textId="237138B2" w:rsidR="0085151B" w:rsidRPr="00BE5E65" w:rsidRDefault="00732C19" w:rsidP="00732C19">
      <w:pPr>
        <w:pStyle w:val="Ttulo3"/>
        <w:rPr>
          <w:rFonts w:cs="Leelawadee UI"/>
          <w:bCs/>
          <w:szCs w:val="22"/>
        </w:rPr>
      </w:pPr>
      <w:bookmarkStart w:id="143" w:name="_Toc218024461"/>
      <w:r w:rsidRPr="00BE5E65">
        <w:rPr>
          <w:rFonts w:cs="Leelawadee UI"/>
          <w:bCs/>
          <w:szCs w:val="22"/>
        </w:rPr>
        <w:t>Revelaciones</w:t>
      </w:r>
      <w:bookmarkEnd w:id="143"/>
    </w:p>
    <w:p w14:paraId="49BF43A4" w14:textId="77777777" w:rsidR="0085151B" w:rsidRDefault="0085151B" w:rsidP="00732C19">
      <w:pPr>
        <w:rPr>
          <w:rFonts w:cs="Leelawadee UI"/>
        </w:rPr>
      </w:pPr>
    </w:p>
    <w:p w14:paraId="4992CE9B" w14:textId="77777777" w:rsidR="0085151B" w:rsidRDefault="0085151B" w:rsidP="00732C19">
      <w:pPr>
        <w:rPr>
          <w:rFonts w:cs="Leelawadee UI"/>
        </w:rPr>
      </w:pPr>
      <w:r w:rsidRPr="00BE5E65">
        <w:rPr>
          <w:rFonts w:cs="Leelawadee UI"/>
        </w:rPr>
        <w:t>El Grupo de Procesos Corporativos remite la información para revelar semestralmente los principales conceptos que hacen parte del costo de adquisición o transformación y las erogaciones significativas necesarias para colocar los inventarios en condiciones de uso o comercialización.</w:t>
      </w:r>
    </w:p>
    <w:p w14:paraId="200CFCF5" w14:textId="77777777" w:rsidR="0085151B" w:rsidRPr="00BE5E65" w:rsidRDefault="0085151B" w:rsidP="00732C19">
      <w:pPr>
        <w:rPr>
          <w:rFonts w:cs="Leelawadee UI"/>
        </w:rPr>
      </w:pPr>
    </w:p>
    <w:p w14:paraId="2D510504" w14:textId="77777777" w:rsidR="0085151B" w:rsidRDefault="0085151B" w:rsidP="00732C19">
      <w:pPr>
        <w:rPr>
          <w:rFonts w:cs="Leelawadee UI"/>
        </w:rPr>
      </w:pPr>
      <w:r w:rsidRPr="00BE5E65">
        <w:rPr>
          <w:rFonts w:cs="Leelawadee UI"/>
        </w:rPr>
        <w:t>Además de ello, revela lo siguiente:</w:t>
      </w:r>
    </w:p>
    <w:p w14:paraId="37DF7A65" w14:textId="77777777" w:rsidR="00732C19" w:rsidRPr="00BE5E65" w:rsidRDefault="00732C19" w:rsidP="00732C19">
      <w:pPr>
        <w:rPr>
          <w:rFonts w:cs="Leelawadee UI"/>
        </w:rPr>
      </w:pPr>
    </w:p>
    <w:p w14:paraId="183A4545" w14:textId="77777777" w:rsidR="0085151B" w:rsidRPr="00BE5E65" w:rsidRDefault="0085151B" w:rsidP="002C7C81">
      <w:pPr>
        <w:pStyle w:val="Prrafodelista"/>
        <w:numPr>
          <w:ilvl w:val="0"/>
          <w:numId w:val="16"/>
        </w:numPr>
        <w:ind w:left="680" w:hanging="340"/>
        <w:contextualSpacing w:val="0"/>
        <w:rPr>
          <w:rFonts w:cs="Leelawadee UI"/>
        </w:rPr>
      </w:pPr>
      <w:r w:rsidRPr="00BE5E65">
        <w:rPr>
          <w:rFonts w:cs="Leelawadee UI"/>
        </w:rPr>
        <w:t xml:space="preserve">el valor de los productos para la venta. </w:t>
      </w:r>
    </w:p>
    <w:p w14:paraId="0E80213D" w14:textId="77777777" w:rsidR="0085151B" w:rsidRPr="00BE5E65" w:rsidRDefault="0085151B" w:rsidP="002C7C81">
      <w:pPr>
        <w:pStyle w:val="Prrafodelista"/>
        <w:numPr>
          <w:ilvl w:val="0"/>
          <w:numId w:val="16"/>
        </w:numPr>
        <w:ind w:left="680" w:hanging="340"/>
        <w:contextualSpacing w:val="0"/>
        <w:rPr>
          <w:rFonts w:cs="Leelawadee UI"/>
        </w:rPr>
      </w:pPr>
      <w:r w:rsidRPr="00BE5E65">
        <w:rPr>
          <w:rFonts w:cs="Leelawadee UI"/>
        </w:rPr>
        <w:t>el método de valuación utilizados para cada clase de inventarios;</w:t>
      </w:r>
    </w:p>
    <w:p w14:paraId="6487EB56" w14:textId="77777777" w:rsidR="0085151B" w:rsidRPr="00BE5E65" w:rsidRDefault="0085151B" w:rsidP="002C7C81">
      <w:pPr>
        <w:pStyle w:val="Prrafodelista"/>
        <w:numPr>
          <w:ilvl w:val="0"/>
          <w:numId w:val="16"/>
        </w:numPr>
        <w:ind w:left="680" w:hanging="340"/>
        <w:contextualSpacing w:val="0"/>
        <w:rPr>
          <w:rFonts w:cs="Leelawadee UI"/>
        </w:rPr>
      </w:pPr>
      <w:r w:rsidRPr="00BE5E65">
        <w:rPr>
          <w:rFonts w:cs="Leelawadee UI"/>
        </w:rPr>
        <w:t>las pérdidas por deterioro del valor de los inventarios reconocidas o revertidas;</w:t>
      </w:r>
    </w:p>
    <w:p w14:paraId="4D5C3BB3" w14:textId="77777777" w:rsidR="0085151B" w:rsidRPr="00BE5E65" w:rsidRDefault="0085151B" w:rsidP="002C7C81">
      <w:pPr>
        <w:pStyle w:val="Prrafodelista"/>
        <w:numPr>
          <w:ilvl w:val="0"/>
          <w:numId w:val="16"/>
        </w:numPr>
        <w:ind w:left="680" w:hanging="340"/>
        <w:contextualSpacing w:val="0"/>
        <w:rPr>
          <w:rFonts w:cs="Leelawadee UI"/>
        </w:rPr>
      </w:pPr>
      <w:r w:rsidRPr="00BE5E65">
        <w:rPr>
          <w:rFonts w:cs="Leelawadee UI"/>
        </w:rPr>
        <w:t>las circunstancias que hayan producido la reversión del deterioro de los inventarios;</w:t>
      </w:r>
    </w:p>
    <w:p w14:paraId="666B2CB9" w14:textId="77777777" w:rsidR="0085151B" w:rsidRPr="00BE5E65" w:rsidRDefault="0085151B" w:rsidP="002C7C81">
      <w:pPr>
        <w:pStyle w:val="Prrafodelista"/>
        <w:numPr>
          <w:ilvl w:val="0"/>
          <w:numId w:val="16"/>
        </w:numPr>
        <w:ind w:left="680" w:hanging="340"/>
        <w:contextualSpacing w:val="0"/>
        <w:rPr>
          <w:rFonts w:cs="Leelawadee UI"/>
        </w:rPr>
      </w:pPr>
      <w:r w:rsidRPr="00BE5E65">
        <w:rPr>
          <w:rFonts w:cs="Leelawadee UI"/>
        </w:rPr>
        <w:t>el valor en libros de los inventarios que garanticen el cumplimiento de pasivos;</w:t>
      </w:r>
    </w:p>
    <w:p w14:paraId="389FA839" w14:textId="77777777" w:rsidR="0085151B" w:rsidRPr="00BE5E65" w:rsidRDefault="0085151B" w:rsidP="002C7C81">
      <w:pPr>
        <w:pStyle w:val="Prrafodelista"/>
        <w:numPr>
          <w:ilvl w:val="0"/>
          <w:numId w:val="16"/>
        </w:numPr>
        <w:ind w:left="680" w:hanging="340"/>
        <w:contextualSpacing w:val="0"/>
        <w:rPr>
          <w:rFonts w:cs="Leelawadee UI"/>
        </w:rPr>
      </w:pPr>
      <w:r w:rsidRPr="00BE5E65">
        <w:rPr>
          <w:rFonts w:cs="Leelawadee UI"/>
        </w:rPr>
        <w:t>el valor en libros de los inventarios que se lleven al valor de mercado menos los costos de disposición;</w:t>
      </w:r>
    </w:p>
    <w:p w14:paraId="60056593" w14:textId="77777777" w:rsidR="0085151B" w:rsidRDefault="0085151B" w:rsidP="002C7C81">
      <w:pPr>
        <w:pStyle w:val="Prrafodelista"/>
        <w:numPr>
          <w:ilvl w:val="0"/>
          <w:numId w:val="16"/>
        </w:numPr>
        <w:ind w:left="680" w:hanging="340"/>
        <w:contextualSpacing w:val="0"/>
        <w:rPr>
          <w:rFonts w:cs="Leelawadee UI"/>
        </w:rPr>
      </w:pPr>
      <w:r w:rsidRPr="00BE5E65">
        <w:rPr>
          <w:rFonts w:cs="Leelawadee UI"/>
        </w:rPr>
        <w:t>el valor del inventario recibido en transacciones sin contraprestación, así como el</w:t>
      </w:r>
      <w:r w:rsidRPr="00BE5E65" w:rsidDel="00303FF2">
        <w:rPr>
          <w:rFonts w:cs="Leelawadee UI"/>
        </w:rPr>
        <w:t xml:space="preserve"> </w:t>
      </w:r>
      <w:r w:rsidRPr="00BE5E65">
        <w:rPr>
          <w:rFonts w:cs="Leelawadee UI"/>
        </w:rPr>
        <w:t>distribuido en forma gratuita o a precios de no mercado.</w:t>
      </w:r>
    </w:p>
    <w:p w14:paraId="4A16B48F" w14:textId="77777777" w:rsidR="0085151B" w:rsidRPr="00BE5E65" w:rsidRDefault="0085151B" w:rsidP="00732C19">
      <w:pPr>
        <w:pStyle w:val="Prrafodelista"/>
        <w:ind w:left="680"/>
        <w:contextualSpacing w:val="0"/>
        <w:rPr>
          <w:rFonts w:cs="Leelawadee UI"/>
        </w:rPr>
      </w:pPr>
    </w:p>
    <w:p w14:paraId="32BE938E" w14:textId="2185DBCF" w:rsidR="0085151B" w:rsidRPr="00BE5E65" w:rsidRDefault="00732C19" w:rsidP="00732C19">
      <w:pPr>
        <w:pStyle w:val="Ttulo3"/>
        <w:rPr>
          <w:rFonts w:cs="Leelawadee UI"/>
          <w:bCs/>
          <w:szCs w:val="22"/>
        </w:rPr>
      </w:pPr>
      <w:bookmarkStart w:id="144" w:name="_Toc218024462"/>
      <w:r w:rsidRPr="00BE5E65">
        <w:rPr>
          <w:rFonts w:cs="Leelawadee UI"/>
          <w:bCs/>
          <w:szCs w:val="22"/>
        </w:rPr>
        <w:t>Documentos Relacionados</w:t>
      </w:r>
      <w:bookmarkEnd w:id="144"/>
    </w:p>
    <w:p w14:paraId="542F770A" w14:textId="77777777" w:rsidR="0085151B" w:rsidRDefault="0085151B" w:rsidP="00732C19">
      <w:pPr>
        <w:rPr>
          <w:rFonts w:cs="Leelawadee UI"/>
        </w:rPr>
      </w:pPr>
    </w:p>
    <w:p w14:paraId="3BF6AD46" w14:textId="77777777" w:rsidR="0085151B" w:rsidRDefault="0085151B" w:rsidP="00732C19">
      <w:pPr>
        <w:rPr>
          <w:rFonts w:cs="Leelawadee UI"/>
        </w:rPr>
      </w:pPr>
      <w:r w:rsidRPr="00BE5E65">
        <w:rPr>
          <w:rFonts w:cs="Leelawadee UI"/>
        </w:rPr>
        <w:t>A continuación, se relacionan los documentos relacionados de PNNC con Inventarios:</w:t>
      </w:r>
    </w:p>
    <w:p w14:paraId="594E1A30" w14:textId="77777777" w:rsidR="008D351C" w:rsidRDefault="008D351C" w:rsidP="00732C19">
      <w:pPr>
        <w:rPr>
          <w:rFonts w:cs="Leelawadee UI"/>
        </w:rPr>
      </w:pPr>
    </w:p>
    <w:p w14:paraId="01622CD3" w14:textId="54BD7A5D" w:rsidR="0085151B" w:rsidRDefault="0085151B" w:rsidP="002C7C81">
      <w:pPr>
        <w:pStyle w:val="Prrafodelista"/>
        <w:numPr>
          <w:ilvl w:val="0"/>
          <w:numId w:val="13"/>
        </w:numPr>
        <w:contextualSpacing w:val="0"/>
        <w:rPr>
          <w:rFonts w:cs="Leelawadee UI"/>
        </w:rPr>
      </w:pPr>
      <w:r w:rsidRPr="008D351C">
        <w:rPr>
          <w:rFonts w:cs="Leelawadee UI"/>
        </w:rPr>
        <w:t>Guía Inventarios</w:t>
      </w:r>
    </w:p>
    <w:p w14:paraId="36990FCB" w14:textId="77777777" w:rsidR="00732C19" w:rsidRDefault="00732C19" w:rsidP="00732C19">
      <w:pPr>
        <w:pStyle w:val="Prrafodelista"/>
        <w:ind w:left="680"/>
        <w:contextualSpacing w:val="0"/>
        <w:rPr>
          <w:rFonts w:cs="Leelawadee UI"/>
        </w:rPr>
      </w:pPr>
    </w:p>
    <w:p w14:paraId="75635D14" w14:textId="77777777" w:rsidR="0085151B" w:rsidRDefault="0085151B" w:rsidP="00732C19">
      <w:pPr>
        <w:pStyle w:val="Ttulo2"/>
      </w:pPr>
      <w:bookmarkStart w:id="145" w:name="_Toc216192944"/>
      <w:bookmarkStart w:id="146" w:name="_Toc218024463"/>
      <w:bookmarkEnd w:id="134"/>
      <w:r w:rsidRPr="00BE5E65">
        <w:lastRenderedPageBreak/>
        <w:t>PROPIEDAD, PLANTA Y EQUIPO</w:t>
      </w:r>
      <w:bookmarkEnd w:id="145"/>
      <w:bookmarkEnd w:id="146"/>
    </w:p>
    <w:p w14:paraId="7FF6B71E" w14:textId="77777777" w:rsidR="0085151B" w:rsidRPr="00EE0006" w:rsidRDefault="0085151B" w:rsidP="00732C19"/>
    <w:p w14:paraId="36DC033E" w14:textId="372EE7AC" w:rsidR="0085151B" w:rsidRPr="00BE5E65" w:rsidRDefault="00732C19" w:rsidP="00732C19">
      <w:pPr>
        <w:pStyle w:val="Ttulo3"/>
        <w:rPr>
          <w:rFonts w:cs="Leelawadee UI"/>
          <w:bCs/>
          <w:szCs w:val="22"/>
        </w:rPr>
      </w:pPr>
      <w:bookmarkStart w:id="147" w:name="_Toc218024464"/>
      <w:r w:rsidRPr="00BE5E65">
        <w:rPr>
          <w:rFonts w:cs="Leelawadee UI"/>
          <w:bCs/>
          <w:szCs w:val="22"/>
        </w:rPr>
        <w:t>Objetivo</w:t>
      </w:r>
      <w:bookmarkEnd w:id="147"/>
    </w:p>
    <w:p w14:paraId="3175396A" w14:textId="77777777" w:rsidR="0085151B" w:rsidRDefault="0085151B" w:rsidP="00732C19">
      <w:pPr>
        <w:rPr>
          <w:rFonts w:cs="Leelawadee UI"/>
        </w:rPr>
      </w:pPr>
    </w:p>
    <w:p w14:paraId="792873D1" w14:textId="77777777" w:rsidR="0085151B" w:rsidRDefault="0085151B" w:rsidP="00732C19">
      <w:pPr>
        <w:rPr>
          <w:rFonts w:cs="Leelawadee UI"/>
        </w:rPr>
      </w:pPr>
      <w:r w:rsidRPr="00BE5E65">
        <w:rPr>
          <w:rFonts w:cs="Leelawadee UI"/>
        </w:rPr>
        <w:t xml:space="preserve">El objetivo de esta política contable es definir los criterios para el reconocimiento, medición, revelación y presentación de propiedad, planta y equipo, de acuerdo con el Marco Normativo para entidades de gobierno. </w:t>
      </w:r>
    </w:p>
    <w:p w14:paraId="1FF010BD" w14:textId="77777777" w:rsidR="0085151B" w:rsidRPr="00BE5E65" w:rsidRDefault="0085151B" w:rsidP="00732C19">
      <w:pPr>
        <w:rPr>
          <w:rFonts w:cs="Leelawadee UI"/>
        </w:rPr>
      </w:pPr>
    </w:p>
    <w:p w14:paraId="57BEE738" w14:textId="62577143" w:rsidR="0085151B" w:rsidRPr="00BE5E65" w:rsidRDefault="00732C19" w:rsidP="00732C19">
      <w:pPr>
        <w:pStyle w:val="Ttulo3"/>
        <w:rPr>
          <w:rFonts w:cs="Leelawadee UI"/>
          <w:bCs/>
          <w:szCs w:val="22"/>
        </w:rPr>
      </w:pPr>
      <w:bookmarkStart w:id="148" w:name="_Toc218024465"/>
      <w:r w:rsidRPr="00BE5E65">
        <w:rPr>
          <w:rFonts w:cs="Leelawadee UI"/>
          <w:bCs/>
          <w:szCs w:val="22"/>
        </w:rPr>
        <w:t>Alcance</w:t>
      </w:r>
      <w:bookmarkEnd w:id="148"/>
    </w:p>
    <w:p w14:paraId="51B930E6" w14:textId="77777777" w:rsidR="0085151B" w:rsidRDefault="0085151B" w:rsidP="00732C19">
      <w:pPr>
        <w:rPr>
          <w:rFonts w:cs="Leelawadee UI"/>
        </w:rPr>
      </w:pPr>
    </w:p>
    <w:p w14:paraId="4895D46D" w14:textId="77777777" w:rsidR="0085151B" w:rsidRDefault="0085151B" w:rsidP="00732C19">
      <w:pPr>
        <w:rPr>
          <w:rFonts w:cs="Leelawadee UI"/>
        </w:rPr>
      </w:pPr>
      <w:r w:rsidRPr="00BE5E65">
        <w:rPr>
          <w:rFonts w:cs="Leelawadee UI"/>
        </w:rPr>
        <w:t xml:space="preserve">Las propiedades, planta y equipo corresponden a activos tangibles que PNNC prevé usar durante más de 12 meses </w:t>
      </w:r>
      <w:r w:rsidRPr="00BE5E65">
        <w:t>y que no se esperan vender ni distribuir</w:t>
      </w:r>
      <w:r w:rsidRPr="00BE5E65" w:rsidDel="000E5318">
        <w:rPr>
          <w:rFonts w:cs="Leelawadee UI"/>
        </w:rPr>
        <w:t xml:space="preserve"> </w:t>
      </w:r>
      <w:r w:rsidRPr="00BE5E65">
        <w:rPr>
          <w:rFonts w:cs="Leelawadee UI"/>
        </w:rPr>
        <w:t>en forma gratuita en el curso normal de la operación.</w:t>
      </w:r>
    </w:p>
    <w:p w14:paraId="37033084" w14:textId="77777777" w:rsidR="0085151B" w:rsidRPr="00BE5E65" w:rsidRDefault="0085151B" w:rsidP="00732C19">
      <w:pPr>
        <w:rPr>
          <w:rFonts w:cs="Leelawadee UI"/>
        </w:rPr>
      </w:pPr>
    </w:p>
    <w:p w14:paraId="10690668" w14:textId="16ED04C1" w:rsidR="0085151B" w:rsidRPr="00BE5E65" w:rsidRDefault="00732C19" w:rsidP="00732C19">
      <w:pPr>
        <w:pStyle w:val="Ttulo3"/>
        <w:rPr>
          <w:rFonts w:cs="Leelawadee UI"/>
          <w:bCs/>
          <w:szCs w:val="22"/>
        </w:rPr>
      </w:pPr>
      <w:bookmarkStart w:id="149" w:name="_Toc218024466"/>
      <w:r w:rsidRPr="00BE5E65">
        <w:rPr>
          <w:rFonts w:cs="Leelawadee UI"/>
          <w:bCs/>
          <w:szCs w:val="22"/>
        </w:rPr>
        <w:t>Reconocimiento</w:t>
      </w:r>
      <w:bookmarkEnd w:id="149"/>
    </w:p>
    <w:p w14:paraId="28277E14" w14:textId="77777777" w:rsidR="0085151B" w:rsidRDefault="0085151B" w:rsidP="00732C19">
      <w:pPr>
        <w:rPr>
          <w:rFonts w:cs="Leelawadee UI"/>
        </w:rPr>
      </w:pPr>
    </w:p>
    <w:p w14:paraId="0E1C84E2" w14:textId="77777777" w:rsidR="0085151B" w:rsidRDefault="0085151B" w:rsidP="00732C19">
      <w:pPr>
        <w:rPr>
          <w:rFonts w:cs="Leelawadee UI"/>
        </w:rPr>
      </w:pPr>
      <w:r w:rsidRPr="00BE5E65">
        <w:rPr>
          <w:rFonts w:cs="Leelawadee UI"/>
        </w:rPr>
        <w:t>Se reconocen como propiedades, planta y equipo los activos que cumplan las siguientes características:</w:t>
      </w:r>
    </w:p>
    <w:p w14:paraId="77228DBE" w14:textId="77777777" w:rsidR="0085151B" w:rsidRPr="00BE5E65" w:rsidRDefault="0085151B" w:rsidP="00732C19">
      <w:pPr>
        <w:rPr>
          <w:rFonts w:cs="Leelawadee UI"/>
        </w:rPr>
      </w:pPr>
    </w:p>
    <w:p w14:paraId="03A4A258" w14:textId="77777777" w:rsidR="0085151B" w:rsidRPr="00BE5E65" w:rsidRDefault="0085151B" w:rsidP="002C7C81">
      <w:pPr>
        <w:pStyle w:val="Prrafodelista"/>
        <w:numPr>
          <w:ilvl w:val="0"/>
          <w:numId w:val="17"/>
        </w:numPr>
        <w:ind w:left="680" w:hanging="340"/>
        <w:contextualSpacing w:val="0"/>
        <w:rPr>
          <w:rFonts w:cs="Leelawadee UI"/>
        </w:rPr>
      </w:pPr>
      <w:r w:rsidRPr="00BE5E65">
        <w:rPr>
          <w:rFonts w:cs="Leelawadee UI"/>
        </w:rPr>
        <w:t xml:space="preserve">los activos tangibles empleados por la entidad para la producción o suministro de bienes, para la prestación de servicios y/o para propósitos administrativos; </w:t>
      </w:r>
    </w:p>
    <w:p w14:paraId="5DF4C83C" w14:textId="77777777" w:rsidR="0085151B" w:rsidRPr="00BE5E65" w:rsidRDefault="0085151B" w:rsidP="002C7C81">
      <w:pPr>
        <w:pStyle w:val="Prrafodelista"/>
        <w:numPr>
          <w:ilvl w:val="0"/>
          <w:numId w:val="17"/>
        </w:numPr>
        <w:ind w:left="680" w:hanging="340"/>
        <w:contextualSpacing w:val="0"/>
        <w:rPr>
          <w:rFonts w:cs="Leelawadee UI"/>
        </w:rPr>
      </w:pPr>
      <w:r w:rsidRPr="00BE5E65">
        <w:rPr>
          <w:rFonts w:cs="Leelawadee UI"/>
        </w:rPr>
        <w:t xml:space="preserve">los bienes muebles que se tengan para generar ingresos producto de su arrendamiento; </w:t>
      </w:r>
    </w:p>
    <w:p w14:paraId="12B27D77" w14:textId="77777777" w:rsidR="0085151B" w:rsidRPr="00BE5E65" w:rsidRDefault="0085151B" w:rsidP="002C7C81">
      <w:pPr>
        <w:pStyle w:val="Prrafodelista"/>
        <w:numPr>
          <w:ilvl w:val="0"/>
          <w:numId w:val="17"/>
        </w:numPr>
        <w:ind w:left="680" w:hanging="340"/>
        <w:contextualSpacing w:val="0"/>
        <w:rPr>
          <w:rFonts w:cs="Leelawadee UI"/>
        </w:rPr>
      </w:pPr>
      <w:r w:rsidRPr="00BE5E65">
        <w:rPr>
          <w:rFonts w:cs="Leelawadee UI"/>
        </w:rPr>
        <w:t>los bienes inmuebles arrendados por un valor inferior al valor de mercado del arrendamiento</w:t>
      </w:r>
    </w:p>
    <w:p w14:paraId="648405A3" w14:textId="77777777" w:rsidR="0085151B" w:rsidRPr="00BE5E65" w:rsidRDefault="0085151B" w:rsidP="002C7C81">
      <w:pPr>
        <w:pStyle w:val="Prrafodelista"/>
        <w:numPr>
          <w:ilvl w:val="0"/>
          <w:numId w:val="17"/>
        </w:numPr>
        <w:ind w:left="680" w:hanging="340"/>
        <w:contextualSpacing w:val="0"/>
        <w:rPr>
          <w:rFonts w:cs="Leelawadee UI"/>
        </w:rPr>
      </w:pPr>
      <w:r w:rsidRPr="00BE5E65">
        <w:rPr>
          <w:rFonts w:cs="Leelawadee UI"/>
        </w:rPr>
        <w:t>los bienes inmuebles con uso futuro indeterminado.</w:t>
      </w:r>
    </w:p>
    <w:p w14:paraId="71781A19" w14:textId="77777777" w:rsidR="00AE70F2" w:rsidRDefault="00AE70F2" w:rsidP="00732C19">
      <w:pPr>
        <w:rPr>
          <w:rFonts w:cs="Leelawadee UI"/>
        </w:rPr>
      </w:pPr>
    </w:p>
    <w:p w14:paraId="11709873" w14:textId="77777777" w:rsidR="00AE70F2" w:rsidRDefault="00AE70F2" w:rsidP="00732C19">
      <w:pPr>
        <w:rPr>
          <w:rFonts w:cs="Leelawadee UI"/>
        </w:rPr>
      </w:pPr>
    </w:p>
    <w:p w14:paraId="54958A5F" w14:textId="77777777" w:rsidR="00913FF7" w:rsidRDefault="00913FF7" w:rsidP="00732C19">
      <w:pPr>
        <w:rPr>
          <w:rFonts w:cs="Leelawadee UI"/>
        </w:rPr>
      </w:pPr>
    </w:p>
    <w:p w14:paraId="03FCF1EF" w14:textId="77777777" w:rsidR="00913FF7" w:rsidRDefault="00913FF7" w:rsidP="00732C19">
      <w:pPr>
        <w:rPr>
          <w:rFonts w:cs="Leelawadee UI"/>
        </w:rPr>
      </w:pPr>
    </w:p>
    <w:p w14:paraId="5C07BD77" w14:textId="77777777" w:rsidR="00913FF7" w:rsidRDefault="00913FF7" w:rsidP="00732C19">
      <w:pPr>
        <w:rPr>
          <w:rFonts w:cs="Leelawadee UI"/>
        </w:rPr>
      </w:pPr>
    </w:p>
    <w:p w14:paraId="006C4976" w14:textId="77777777" w:rsidR="00913FF7" w:rsidRDefault="00913FF7" w:rsidP="00732C19">
      <w:pPr>
        <w:rPr>
          <w:rFonts w:cs="Leelawadee UI"/>
        </w:rPr>
      </w:pPr>
    </w:p>
    <w:p w14:paraId="37F8715B" w14:textId="77777777" w:rsidR="00913FF7" w:rsidRDefault="00913FF7" w:rsidP="00732C19">
      <w:pPr>
        <w:rPr>
          <w:rFonts w:cs="Leelawadee UI"/>
        </w:rPr>
      </w:pPr>
    </w:p>
    <w:p w14:paraId="0C866752" w14:textId="77777777" w:rsidR="00913FF7" w:rsidRDefault="00913FF7" w:rsidP="00732C19">
      <w:pPr>
        <w:rPr>
          <w:rFonts w:cs="Leelawadee UI"/>
        </w:rPr>
      </w:pPr>
    </w:p>
    <w:p w14:paraId="104DD5C2" w14:textId="77777777" w:rsidR="00913FF7" w:rsidRDefault="00913FF7" w:rsidP="00732C19">
      <w:pPr>
        <w:rPr>
          <w:rFonts w:cs="Leelawadee UI"/>
        </w:rPr>
      </w:pPr>
    </w:p>
    <w:p w14:paraId="5D82D315" w14:textId="77777777" w:rsidR="00913FF7" w:rsidRDefault="00913FF7" w:rsidP="00732C19">
      <w:pPr>
        <w:rPr>
          <w:rFonts w:cs="Leelawadee UI"/>
        </w:rPr>
      </w:pPr>
    </w:p>
    <w:p w14:paraId="425D6C31" w14:textId="77777777" w:rsidR="00913FF7" w:rsidRDefault="00913FF7" w:rsidP="00732C19">
      <w:pPr>
        <w:rPr>
          <w:rFonts w:cs="Leelawadee UI"/>
        </w:rPr>
      </w:pPr>
    </w:p>
    <w:p w14:paraId="1836057F" w14:textId="77777777" w:rsidR="00913FF7" w:rsidRDefault="00913FF7" w:rsidP="00732C19">
      <w:pPr>
        <w:rPr>
          <w:rFonts w:cs="Leelawadee UI"/>
        </w:rPr>
      </w:pPr>
    </w:p>
    <w:p w14:paraId="4A8DF473" w14:textId="77777777" w:rsidR="00913FF7" w:rsidRDefault="00913FF7" w:rsidP="00732C19">
      <w:pPr>
        <w:rPr>
          <w:rFonts w:cs="Leelawadee UI"/>
        </w:rPr>
      </w:pPr>
    </w:p>
    <w:p w14:paraId="4D7B4312" w14:textId="77777777" w:rsidR="00913FF7" w:rsidRDefault="00913FF7" w:rsidP="00732C19">
      <w:pPr>
        <w:rPr>
          <w:rFonts w:cs="Leelawadee UI"/>
        </w:rPr>
      </w:pPr>
    </w:p>
    <w:p w14:paraId="145CF42B" w14:textId="77777777" w:rsidR="00913FF7" w:rsidRDefault="00913FF7" w:rsidP="00732C19">
      <w:pPr>
        <w:rPr>
          <w:rFonts w:cs="Leelawadee UI"/>
        </w:rPr>
      </w:pPr>
    </w:p>
    <w:p w14:paraId="7B9BDE60" w14:textId="3E2223B6" w:rsidR="008D351C" w:rsidRPr="00732C19" w:rsidRDefault="008D351C" w:rsidP="008D351C">
      <w:pPr>
        <w:pStyle w:val="Estilo12"/>
        <w:numPr>
          <w:ilvl w:val="0"/>
          <w:numId w:val="0"/>
        </w:numPr>
        <w:ind w:left="1080"/>
        <w:jc w:val="center"/>
        <w:rPr>
          <w:rFonts w:ascii="Arial Narrow" w:hAnsi="Arial Narrow"/>
          <w:sz w:val="24"/>
          <w:szCs w:val="24"/>
        </w:rPr>
      </w:pPr>
      <w:r w:rsidRPr="00732C19">
        <w:rPr>
          <w:rFonts w:ascii="Arial Narrow" w:hAnsi="Arial Narrow"/>
          <w:sz w:val="24"/>
          <w:szCs w:val="24"/>
        </w:rPr>
        <w:lastRenderedPageBreak/>
        <w:t xml:space="preserve">Ilustración </w:t>
      </w:r>
      <w:r w:rsidRPr="00732C19">
        <w:rPr>
          <w:rFonts w:ascii="Arial Narrow" w:hAnsi="Arial Narrow"/>
          <w:sz w:val="24"/>
          <w:szCs w:val="24"/>
        </w:rPr>
        <w:fldChar w:fldCharType="begin"/>
      </w:r>
      <w:r w:rsidRPr="00732C19">
        <w:rPr>
          <w:rFonts w:ascii="Arial Narrow" w:hAnsi="Arial Narrow"/>
          <w:sz w:val="24"/>
          <w:szCs w:val="24"/>
        </w:rPr>
        <w:instrText xml:space="preserve"> SEQ Ilustración \* ARABIC </w:instrText>
      </w:r>
      <w:r w:rsidRPr="00732C19">
        <w:rPr>
          <w:rFonts w:ascii="Arial Narrow" w:hAnsi="Arial Narrow"/>
          <w:sz w:val="24"/>
          <w:szCs w:val="24"/>
        </w:rPr>
        <w:fldChar w:fldCharType="separate"/>
      </w:r>
      <w:r w:rsidR="008466F0">
        <w:rPr>
          <w:rFonts w:ascii="Arial Narrow" w:hAnsi="Arial Narrow"/>
          <w:noProof/>
          <w:sz w:val="24"/>
          <w:szCs w:val="24"/>
        </w:rPr>
        <w:t>2</w:t>
      </w:r>
      <w:r w:rsidRPr="00732C19">
        <w:rPr>
          <w:rFonts w:ascii="Arial Narrow" w:hAnsi="Arial Narrow"/>
          <w:sz w:val="24"/>
          <w:szCs w:val="24"/>
        </w:rPr>
        <w:fldChar w:fldCharType="end"/>
      </w:r>
      <w:r w:rsidRPr="00732C19">
        <w:rPr>
          <w:rFonts w:ascii="Arial Narrow" w:hAnsi="Arial Narrow"/>
          <w:sz w:val="24"/>
          <w:szCs w:val="24"/>
        </w:rPr>
        <w:t xml:space="preserve">. </w:t>
      </w:r>
      <w:r w:rsidRPr="008D351C">
        <w:rPr>
          <w:rFonts w:ascii="Arial Narrow" w:hAnsi="Arial Narrow"/>
          <w:i w:val="0"/>
          <w:iCs/>
          <w:sz w:val="24"/>
          <w:szCs w:val="24"/>
        </w:rPr>
        <w:t>Flujo para el reconocimiento de un activo</w:t>
      </w:r>
    </w:p>
    <w:p w14:paraId="25AEF419" w14:textId="77777777" w:rsidR="008D351C" w:rsidRPr="00BE5E65" w:rsidRDefault="008D351C" w:rsidP="008D351C">
      <w:pPr>
        <w:ind w:left="-851"/>
        <w:rPr>
          <w:rFonts w:cs="Leelawadee UI"/>
        </w:rPr>
      </w:pPr>
      <w:r w:rsidRPr="00BE5E65">
        <w:rPr>
          <w:rFonts w:cs="Leelawadee UI"/>
          <w:noProof/>
          <w:lang w:val="es-CO" w:eastAsia="es-CO"/>
        </w:rPr>
        <mc:AlternateContent>
          <mc:Choice Requires="wpc">
            <w:drawing>
              <wp:inline distT="0" distB="0" distL="0" distR="0" wp14:anchorId="32E18010" wp14:editId="59F623B1">
                <wp:extent cx="7101840" cy="6140450"/>
                <wp:effectExtent l="0" t="0" r="22860" b="12700"/>
                <wp:docPr id="25" name="Lienzo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solidFill>
                        </a:ln>
                      </wpc:whole>
                      <wps:wsp>
                        <wps:cNvPr id="49" name="Rectángulo: esquinas redondeadas 49"/>
                        <wps:cNvSpPr/>
                        <wps:spPr>
                          <a:xfrm>
                            <a:off x="451925" y="806548"/>
                            <a:ext cx="2556975" cy="428335"/>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72666CE8" w14:textId="77777777" w:rsidR="00F10533" w:rsidRPr="004C5D40" w:rsidRDefault="00F10533" w:rsidP="008D351C">
                              <w:pPr>
                                <w:pStyle w:val="NormalWeb"/>
                                <w:spacing w:before="0" w:beforeAutospacing="0" w:after="200" w:afterAutospacing="0" w:line="276" w:lineRule="auto"/>
                                <w:rPr>
                                  <w:rFonts w:ascii="Arial Narrow" w:eastAsia="Calibri" w:hAnsi="Arial Narrow"/>
                                  <w:color w:val="FFFFFF" w:themeColor="background1"/>
                                  <w:sz w:val="16"/>
                                  <w:szCs w:val="16"/>
                                  <w:lang w:val="es-419"/>
                                </w:rPr>
                              </w:pPr>
                              <w:r w:rsidRPr="004C5D40">
                                <w:rPr>
                                  <w:rFonts w:ascii="Arial Narrow" w:eastAsia="Calibri" w:hAnsi="Arial Narrow"/>
                                  <w:color w:val="FFFFFF" w:themeColor="background1"/>
                                  <w:sz w:val="16"/>
                                  <w:szCs w:val="16"/>
                                  <w:lang w:val="es-419"/>
                                </w:rPr>
                                <w:t>¿Se espera obtener potencial de servicio o generar beneficios económicos futuros?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ángulo: esquinas redondeadas 50"/>
                        <wps:cNvSpPr/>
                        <wps:spPr>
                          <a:xfrm>
                            <a:off x="5702102" y="5722180"/>
                            <a:ext cx="1400174" cy="418454"/>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5E6CFDB6" w14:textId="77777777" w:rsidR="00F10533" w:rsidRPr="004C5D40" w:rsidRDefault="00F10533" w:rsidP="008D351C">
                              <w:pPr>
                                <w:pStyle w:val="NormalWeb"/>
                                <w:spacing w:before="0" w:beforeAutospacing="0" w:after="200" w:afterAutospacing="0" w:line="276" w:lineRule="auto"/>
                                <w:jc w:val="center"/>
                                <w:rPr>
                                  <w:rFonts w:ascii="Arial Narrow" w:hAnsi="Arial Narrow"/>
                                  <w:color w:val="FFFFFF" w:themeColor="background1"/>
                                  <w:sz w:val="16"/>
                                  <w:szCs w:val="16"/>
                                </w:rPr>
                              </w:pPr>
                              <w:r w:rsidRPr="004C5D40">
                                <w:rPr>
                                  <w:rFonts w:ascii="Arial Narrow" w:eastAsia="Calibri" w:hAnsi="Arial Narrow"/>
                                  <w:color w:val="FFFFFF" w:themeColor="background1"/>
                                  <w:sz w:val="16"/>
                                  <w:szCs w:val="16"/>
                                  <w:lang w:val="es-419"/>
                                </w:rPr>
                                <w:t>Gasto en el Resultado del período*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ángulo: esquinas redondeadas 51"/>
                        <wps:cNvSpPr/>
                        <wps:spPr>
                          <a:xfrm>
                            <a:off x="451926" y="1582917"/>
                            <a:ext cx="2556974" cy="731178"/>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164E0BA8" w14:textId="77777777" w:rsidR="00F10533" w:rsidRPr="004C5D40" w:rsidRDefault="00F10533" w:rsidP="008D351C">
                              <w:pPr>
                                <w:pStyle w:val="NormalWeb"/>
                                <w:spacing w:after="200" w:line="276" w:lineRule="auto"/>
                                <w:jc w:val="center"/>
                                <w:rPr>
                                  <w:rFonts w:ascii="Arial Narrow" w:hAnsi="Arial Narrow"/>
                                  <w:color w:val="FFFFFF" w:themeColor="background1"/>
                                  <w:sz w:val="16"/>
                                  <w:szCs w:val="16"/>
                                </w:rPr>
                              </w:pPr>
                              <w:r w:rsidRPr="004C5D40">
                                <w:rPr>
                                  <w:rFonts w:ascii="Arial Narrow" w:hAnsi="Arial Narrow"/>
                                  <w:color w:val="FFFFFF" w:themeColor="background1"/>
                                  <w:sz w:val="16"/>
                                  <w:szCs w:val="16"/>
                                  <w:lang w:val="es-ES"/>
                                </w:rPr>
                                <w:t>¿Se tiene para comercializar, distribuirse en forma gratuita o transformarse o consumirse en actividades de producción de bienes o prestación de servicios?</w:t>
                              </w:r>
                            </w:p>
                            <w:p w14:paraId="4B21EC05" w14:textId="77777777" w:rsidR="00F10533" w:rsidRPr="004C5D40" w:rsidRDefault="00F10533" w:rsidP="008D351C">
                              <w:pPr>
                                <w:pStyle w:val="NormalWeb"/>
                                <w:spacing w:before="0" w:beforeAutospacing="0" w:after="200" w:afterAutospacing="0" w:line="276" w:lineRule="auto"/>
                                <w:jc w:val="center"/>
                                <w:rPr>
                                  <w:rFonts w:ascii="Arial Narrow" w:hAnsi="Arial Narrow"/>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Conector: angular 27"/>
                        <wps:cNvCnPr>
                          <a:stCxn id="49" idx="3"/>
                          <a:endCxn id="50" idx="0"/>
                        </wps:cNvCnPr>
                        <wps:spPr>
                          <a:xfrm>
                            <a:off x="3008900" y="1020716"/>
                            <a:ext cx="3393289" cy="4701464"/>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4" name="Rectángulo: esquinas redondeadas 54"/>
                        <wps:cNvSpPr/>
                        <wps:spPr>
                          <a:xfrm>
                            <a:off x="35999" y="5745112"/>
                            <a:ext cx="1143000" cy="27766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6F685A4C" w14:textId="77777777" w:rsidR="00F10533" w:rsidRPr="004C5D40" w:rsidRDefault="00F10533" w:rsidP="008D351C">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Inventario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Conector: angular 28"/>
                        <wps:cNvCnPr/>
                        <wps:spPr>
                          <a:xfrm rot="5400000">
                            <a:off x="-616953" y="3397757"/>
                            <a:ext cx="3571818" cy="1122914"/>
                          </a:xfrm>
                          <a:prstGeom prst="bentConnector3">
                            <a:avLst>
                              <a:gd name="adj1" fmla="val 743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0" name="Conector recto de flecha 30"/>
                        <wps:cNvCnPr>
                          <a:stCxn id="49" idx="2"/>
                          <a:endCxn id="51" idx="0"/>
                        </wps:cNvCnPr>
                        <wps:spPr>
                          <a:xfrm>
                            <a:off x="1730413" y="1234883"/>
                            <a:ext cx="0" cy="34803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8" name="Rectángulo: esquinas redondeadas 58"/>
                        <wps:cNvSpPr/>
                        <wps:spPr>
                          <a:xfrm>
                            <a:off x="442399" y="35998"/>
                            <a:ext cx="2566499" cy="427990"/>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115D17B0" w14:textId="77777777" w:rsidR="00F10533" w:rsidRPr="004C5D40" w:rsidRDefault="00F10533" w:rsidP="008D351C">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¿El elemento es un recurso controlado por PNNC que resulta de un evento pasado?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Conector: angular 31"/>
                        <wps:cNvCnPr>
                          <a:stCxn id="58" idx="3"/>
                          <a:endCxn id="50" idx="0"/>
                        </wps:cNvCnPr>
                        <wps:spPr>
                          <a:xfrm>
                            <a:off x="3008898" y="249993"/>
                            <a:ext cx="3393291" cy="5472187"/>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2" name="Conector: angular 32"/>
                        <wps:cNvCnPr>
                          <a:stCxn id="58" idx="2"/>
                          <a:endCxn id="49" idx="0"/>
                        </wps:cNvCnPr>
                        <wps:spPr>
                          <a:xfrm rot="16200000" flipH="1">
                            <a:off x="1556751" y="632886"/>
                            <a:ext cx="342560" cy="4764"/>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1" name="Rectángulo: esquinas redondeadas 61"/>
                        <wps:cNvSpPr/>
                        <wps:spPr>
                          <a:xfrm>
                            <a:off x="3676142" y="2564958"/>
                            <a:ext cx="1478325" cy="25815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3B627B00" w14:textId="77777777" w:rsidR="00F10533" w:rsidRPr="004C5D40" w:rsidRDefault="00F10533" w:rsidP="008D351C">
                              <w:pPr>
                                <w:pStyle w:val="NormalWeb"/>
                                <w:spacing w:before="0" w:beforeAutospacing="0" w:after="200" w:afterAutospacing="0" w:line="276" w:lineRule="auto"/>
                                <w:jc w:val="center"/>
                                <w:rPr>
                                  <w:rFonts w:ascii="Arial Narrow" w:hAnsi="Arial Narrow"/>
                                  <w:u w:val="single"/>
                                </w:rPr>
                              </w:pPr>
                              <w:r w:rsidRPr="004C5D40">
                                <w:rPr>
                                  <w:rFonts w:ascii="Arial Narrow" w:eastAsia="Calibri" w:hAnsi="Arial Narrow"/>
                                  <w:color w:val="FFFFFF" w:themeColor="background1"/>
                                  <w:sz w:val="16"/>
                                  <w:szCs w:val="16"/>
                                  <w:lang w:val="es-419"/>
                                </w:rPr>
                                <w:t>¿Es un activo tangible?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Conector: angular 33"/>
                        <wps:cNvCnPr>
                          <a:stCxn id="51" idx="2"/>
                          <a:endCxn id="61" idx="0"/>
                        </wps:cNvCnPr>
                        <wps:spPr>
                          <a:xfrm rot="16200000" flipH="1">
                            <a:off x="2947428" y="1097080"/>
                            <a:ext cx="250863" cy="2684892"/>
                          </a:xfrm>
                          <a:prstGeom prst="bentConnector3">
                            <a:avLst>
                              <a:gd name="adj1" fmla="val 50000"/>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3" name="Rectángulo: esquinas redondeadas 63"/>
                        <wps:cNvSpPr/>
                        <wps:spPr>
                          <a:xfrm>
                            <a:off x="1288318" y="3016706"/>
                            <a:ext cx="2926001" cy="40661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4C159474" w14:textId="77777777" w:rsidR="00F10533" w:rsidRPr="004C5D40" w:rsidRDefault="00F10533" w:rsidP="008D351C">
                              <w:pPr>
                                <w:pStyle w:val="NormalWeb"/>
                                <w:spacing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w:t>
                              </w:r>
                              <w:r w:rsidRPr="004C5D40">
                                <w:rPr>
                                  <w:rFonts w:ascii="Arial Narrow" w:eastAsia="Calibri" w:hAnsi="Arial Narrow" w:cs="Arial"/>
                                  <w:color w:val="FFFFFF" w:themeColor="background1"/>
                                  <w:sz w:val="16"/>
                                  <w:szCs w:val="16"/>
                                  <w:lang w:val="es-419"/>
                                </w:rPr>
                                <w:t xml:space="preserve">¿Se tiene para la </w:t>
                              </w:r>
                              <w:r w:rsidRPr="004C5D40">
                                <w:rPr>
                                  <w:rFonts w:ascii="Arial Narrow" w:hAnsi="Arial Narrow" w:cs="Arial"/>
                                  <w:sz w:val="16"/>
                                  <w:szCs w:val="16"/>
                                </w:rPr>
                                <w:t>producción</w:t>
                              </w:r>
                              <w:r w:rsidRPr="004C5D40">
                                <w:rPr>
                                  <w:rFonts w:ascii="Arial Narrow" w:eastAsiaTheme="minorEastAsia" w:hAnsi="Arial Narrow" w:cs="Arial"/>
                                  <w:sz w:val="16"/>
                                  <w:szCs w:val="16"/>
                                </w:rPr>
                                <w:t xml:space="preserve"> o suministro de bienes, la prestación de servicios o propósitos administrativos?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Cuadro de texto 2"/>
                        <wps:cNvSpPr txBox="1">
                          <a:spLocks noChangeArrowheads="1"/>
                        </wps:cNvSpPr>
                        <wps:spPr bwMode="auto">
                          <a:xfrm>
                            <a:off x="1339336" y="520798"/>
                            <a:ext cx="314325" cy="285750"/>
                          </a:xfrm>
                          <a:prstGeom prst="rect">
                            <a:avLst/>
                          </a:prstGeom>
                          <a:solidFill>
                            <a:srgbClr val="FFFFFF"/>
                          </a:solidFill>
                          <a:ln w="9525">
                            <a:solidFill>
                              <a:schemeClr val="bg1"/>
                            </a:solidFill>
                            <a:miter lim="800000"/>
                            <a:headEnd/>
                            <a:tailEnd/>
                          </a:ln>
                        </wps:spPr>
                        <wps:txbx>
                          <w:txbxContent>
                            <w:p w14:paraId="72ECFDBB"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66" name="Cuadro de texto 2"/>
                        <wps:cNvSpPr txBox="1">
                          <a:spLocks noChangeArrowheads="1"/>
                        </wps:cNvSpPr>
                        <wps:spPr bwMode="auto">
                          <a:xfrm>
                            <a:off x="1339336" y="1297167"/>
                            <a:ext cx="314325" cy="285750"/>
                          </a:xfrm>
                          <a:prstGeom prst="rect">
                            <a:avLst/>
                          </a:prstGeom>
                          <a:solidFill>
                            <a:srgbClr val="FFFFFF"/>
                          </a:solidFill>
                          <a:ln w="9525">
                            <a:solidFill>
                              <a:schemeClr val="bg1"/>
                            </a:solidFill>
                            <a:miter lim="800000"/>
                            <a:headEnd/>
                            <a:tailEnd/>
                          </a:ln>
                        </wps:spPr>
                        <wps:txbx>
                          <w:txbxContent>
                            <w:p w14:paraId="08CED5BD"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67" name="Cuadro de texto 2"/>
                        <wps:cNvSpPr txBox="1">
                          <a:spLocks noChangeArrowheads="1"/>
                        </wps:cNvSpPr>
                        <wps:spPr bwMode="auto">
                          <a:xfrm>
                            <a:off x="137601" y="5365594"/>
                            <a:ext cx="314325" cy="285750"/>
                          </a:xfrm>
                          <a:prstGeom prst="rect">
                            <a:avLst/>
                          </a:prstGeom>
                          <a:solidFill>
                            <a:srgbClr val="FFFFFF"/>
                          </a:solidFill>
                          <a:ln w="9525">
                            <a:solidFill>
                              <a:schemeClr val="bg1"/>
                            </a:solidFill>
                            <a:miter lim="800000"/>
                            <a:headEnd/>
                            <a:tailEnd/>
                          </a:ln>
                        </wps:spPr>
                        <wps:txbx>
                          <w:txbxContent>
                            <w:p w14:paraId="01EA6F3B"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68" name="Cuadro de texto 2"/>
                        <wps:cNvSpPr txBox="1">
                          <a:spLocks noChangeArrowheads="1"/>
                        </wps:cNvSpPr>
                        <wps:spPr bwMode="auto">
                          <a:xfrm>
                            <a:off x="6445480" y="495763"/>
                            <a:ext cx="438520" cy="241595"/>
                          </a:xfrm>
                          <a:prstGeom prst="rect">
                            <a:avLst/>
                          </a:prstGeom>
                          <a:solidFill>
                            <a:srgbClr val="FFFFFF"/>
                          </a:solidFill>
                          <a:ln w="9525">
                            <a:solidFill>
                              <a:schemeClr val="bg1"/>
                            </a:solidFill>
                            <a:miter lim="800000"/>
                            <a:headEnd/>
                            <a:tailEnd/>
                          </a:ln>
                        </wps:spPr>
                        <wps:txbx>
                          <w:txbxContent>
                            <w:p w14:paraId="19B9ED6C"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69" name="Cuadro de texto 2"/>
                        <wps:cNvSpPr txBox="1">
                          <a:spLocks noChangeArrowheads="1"/>
                        </wps:cNvSpPr>
                        <wps:spPr bwMode="auto">
                          <a:xfrm>
                            <a:off x="6446730" y="1582917"/>
                            <a:ext cx="438150" cy="238125"/>
                          </a:xfrm>
                          <a:prstGeom prst="rect">
                            <a:avLst/>
                          </a:prstGeom>
                          <a:solidFill>
                            <a:srgbClr val="FFFFFF"/>
                          </a:solidFill>
                          <a:ln w="9525">
                            <a:solidFill>
                              <a:schemeClr val="bg1"/>
                            </a:solidFill>
                            <a:miter lim="800000"/>
                            <a:headEnd/>
                            <a:tailEnd/>
                          </a:ln>
                        </wps:spPr>
                        <wps:txbx>
                          <w:txbxContent>
                            <w:p w14:paraId="0CD60A8D"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70" name="Cuadro de texto 2"/>
                        <wps:cNvSpPr txBox="1">
                          <a:spLocks noChangeArrowheads="1"/>
                        </wps:cNvSpPr>
                        <wps:spPr bwMode="auto">
                          <a:xfrm>
                            <a:off x="3776170" y="2145408"/>
                            <a:ext cx="438150" cy="238125"/>
                          </a:xfrm>
                          <a:prstGeom prst="rect">
                            <a:avLst/>
                          </a:prstGeom>
                          <a:solidFill>
                            <a:srgbClr val="FFFFFF"/>
                          </a:solidFill>
                          <a:ln w="9525">
                            <a:solidFill>
                              <a:schemeClr val="bg1"/>
                            </a:solidFill>
                            <a:miter lim="800000"/>
                            <a:headEnd/>
                            <a:tailEnd/>
                          </a:ln>
                        </wps:spPr>
                        <wps:txbx>
                          <w:txbxContent>
                            <w:p w14:paraId="0A5F8430"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34" name="Conector: angular 34"/>
                        <wps:cNvCnPr>
                          <a:stCxn id="61" idx="2"/>
                          <a:endCxn id="63" idx="0"/>
                        </wps:cNvCnPr>
                        <wps:spPr>
                          <a:xfrm rot="5400000">
                            <a:off x="3486513" y="2087914"/>
                            <a:ext cx="193598" cy="1663986"/>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72" name="Rectángulo: esquinas redondeadas 72"/>
                        <wps:cNvSpPr/>
                        <wps:spPr>
                          <a:xfrm>
                            <a:off x="4537521" y="3027107"/>
                            <a:ext cx="1743441" cy="545644"/>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0D5EEB6D" w14:textId="77777777" w:rsidR="00F10533" w:rsidRPr="004C5D40" w:rsidRDefault="00F10533" w:rsidP="008D351C">
                              <w:pPr>
                                <w:pStyle w:val="NormalWeb"/>
                                <w:spacing w:before="0" w:beforeAutospacing="0" w:after="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¿Es identificable, de carácter no monetario y sin apariencia física?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Rectángulo: esquinas redondeadas 75"/>
                        <wps:cNvSpPr/>
                        <wps:spPr>
                          <a:xfrm>
                            <a:off x="1452388" y="5731185"/>
                            <a:ext cx="1143000" cy="277495"/>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0D7A5ABD" w14:textId="77777777" w:rsidR="00F10533" w:rsidRPr="004C5D40" w:rsidRDefault="00F10533" w:rsidP="008D351C">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PPYE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Conector: angular 42"/>
                        <wps:cNvCnPr>
                          <a:stCxn id="61" idx="2"/>
                          <a:endCxn id="72" idx="0"/>
                        </wps:cNvCnPr>
                        <wps:spPr>
                          <a:xfrm rot="16200000" flipH="1">
                            <a:off x="4810274" y="2428138"/>
                            <a:ext cx="203999" cy="993937"/>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84" name="Rectángulo: esquinas redondeadas 84"/>
                        <wps:cNvSpPr/>
                        <wps:spPr>
                          <a:xfrm>
                            <a:off x="4279336" y="5745112"/>
                            <a:ext cx="1143000" cy="27686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29F7C999" w14:textId="77777777" w:rsidR="00F10533" w:rsidRPr="004C5D40" w:rsidRDefault="00F10533" w:rsidP="008D351C">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Intangible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Conector: angular 43"/>
                        <wps:cNvCnPr>
                          <a:stCxn id="72" idx="2"/>
                          <a:endCxn id="84" idx="0"/>
                        </wps:cNvCnPr>
                        <wps:spPr>
                          <a:xfrm rot="5400000">
                            <a:off x="4043859" y="4379728"/>
                            <a:ext cx="2172361" cy="558406"/>
                          </a:xfrm>
                          <a:prstGeom prst="bentConnector3">
                            <a:avLst>
                              <a:gd name="adj1" fmla="val 3825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91" name="Cuadro de texto 2"/>
                        <wps:cNvSpPr txBox="1">
                          <a:spLocks noChangeArrowheads="1"/>
                        </wps:cNvSpPr>
                        <wps:spPr bwMode="auto">
                          <a:xfrm>
                            <a:off x="6504800" y="4595792"/>
                            <a:ext cx="438150" cy="237490"/>
                          </a:xfrm>
                          <a:prstGeom prst="rect">
                            <a:avLst/>
                          </a:prstGeom>
                          <a:solidFill>
                            <a:srgbClr val="FFFFFF"/>
                          </a:solidFill>
                          <a:ln w="9525">
                            <a:solidFill>
                              <a:schemeClr val="bg1"/>
                            </a:solidFill>
                            <a:miter lim="800000"/>
                            <a:headEnd/>
                            <a:tailEnd/>
                          </a:ln>
                        </wps:spPr>
                        <wps:txbx>
                          <w:txbxContent>
                            <w:p w14:paraId="21FDAA42"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92" name="Cuadro de texto 2"/>
                        <wps:cNvSpPr txBox="1">
                          <a:spLocks noChangeArrowheads="1"/>
                        </wps:cNvSpPr>
                        <wps:spPr bwMode="auto">
                          <a:xfrm>
                            <a:off x="4415353" y="5390414"/>
                            <a:ext cx="314325" cy="284480"/>
                          </a:xfrm>
                          <a:prstGeom prst="rect">
                            <a:avLst/>
                          </a:prstGeom>
                          <a:solidFill>
                            <a:srgbClr val="FFFFFF"/>
                          </a:solidFill>
                          <a:ln w="9525">
                            <a:solidFill>
                              <a:schemeClr val="bg1"/>
                            </a:solidFill>
                            <a:miter lim="800000"/>
                            <a:headEnd/>
                            <a:tailEnd/>
                          </a:ln>
                        </wps:spPr>
                        <wps:txbx>
                          <w:txbxContent>
                            <w:p w14:paraId="1B7957E2"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93" name="Cuadro de texto 2"/>
                        <wps:cNvSpPr txBox="1">
                          <a:spLocks noChangeArrowheads="1"/>
                        </wps:cNvSpPr>
                        <wps:spPr bwMode="auto">
                          <a:xfrm>
                            <a:off x="1207849" y="5356043"/>
                            <a:ext cx="314311" cy="284480"/>
                          </a:xfrm>
                          <a:prstGeom prst="rect">
                            <a:avLst/>
                          </a:prstGeom>
                          <a:solidFill>
                            <a:srgbClr val="FFFFFF"/>
                          </a:solidFill>
                          <a:ln w="9525">
                            <a:solidFill>
                              <a:schemeClr val="bg1"/>
                            </a:solidFill>
                            <a:miter lim="800000"/>
                            <a:headEnd/>
                            <a:tailEnd/>
                          </a:ln>
                        </wps:spPr>
                        <wps:txbx>
                          <w:txbxContent>
                            <w:p w14:paraId="192D2B88"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94" name="Cuadro de texto 2"/>
                        <wps:cNvSpPr txBox="1">
                          <a:spLocks noChangeArrowheads="1"/>
                        </wps:cNvSpPr>
                        <wps:spPr bwMode="auto">
                          <a:xfrm>
                            <a:off x="5603875" y="2585618"/>
                            <a:ext cx="438150" cy="237490"/>
                          </a:xfrm>
                          <a:prstGeom prst="rect">
                            <a:avLst/>
                          </a:prstGeom>
                          <a:solidFill>
                            <a:srgbClr val="FFFFFF"/>
                          </a:solidFill>
                          <a:ln w="9525">
                            <a:solidFill>
                              <a:schemeClr val="bg1"/>
                            </a:solidFill>
                            <a:miter lim="800000"/>
                            <a:headEnd/>
                            <a:tailEnd/>
                          </a:ln>
                        </wps:spPr>
                        <wps:txbx>
                          <w:txbxContent>
                            <w:p w14:paraId="74EBBD3F"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98" name="Rectángulo: esquinas redondeadas 98"/>
                        <wps:cNvSpPr/>
                        <wps:spPr>
                          <a:xfrm>
                            <a:off x="2154208" y="3705609"/>
                            <a:ext cx="2452652" cy="584226"/>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12C8069C" w14:textId="77777777" w:rsidR="00F10533" w:rsidRPr="004C5D40" w:rsidRDefault="00F10533" w:rsidP="008D351C">
                              <w:pPr>
                                <w:pStyle w:val="NormalWeb"/>
                                <w:spacing w:before="0" w:beforeAutospacing="0" w:after="0" w:afterAutospacing="0" w:line="276" w:lineRule="auto"/>
                                <w:jc w:val="center"/>
                                <w:rPr>
                                  <w:rFonts w:ascii="Arial Narrow" w:hAnsi="Arial Narrow"/>
                                </w:rPr>
                              </w:pPr>
                              <w:r w:rsidRPr="004C5D40">
                                <w:rPr>
                                  <w:rFonts w:ascii="Arial Narrow" w:eastAsiaTheme="minorEastAsia" w:hAnsi="Arial Narrow" w:cs="Arial"/>
                                  <w:sz w:val="16"/>
                                  <w:szCs w:val="16"/>
                                </w:rPr>
                                <w:t>¿Es un bien mueble para generar ingresos producto de un arrendamiento o un inmueble arrendado a un valor inferior al de mercado?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Conector: angular 45"/>
                        <wps:cNvCnPr>
                          <a:stCxn id="63" idx="2"/>
                          <a:endCxn id="98" idx="0"/>
                        </wps:cNvCnPr>
                        <wps:spPr>
                          <a:xfrm rot="16200000" flipH="1">
                            <a:off x="2924780" y="3249854"/>
                            <a:ext cx="282293" cy="629215"/>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99" name="Cuadro de texto 2"/>
                        <wps:cNvSpPr txBox="1">
                          <a:spLocks noChangeArrowheads="1"/>
                        </wps:cNvSpPr>
                        <wps:spPr bwMode="auto">
                          <a:xfrm>
                            <a:off x="3556238" y="3468754"/>
                            <a:ext cx="438150" cy="236855"/>
                          </a:xfrm>
                          <a:prstGeom prst="rect">
                            <a:avLst/>
                          </a:prstGeom>
                          <a:solidFill>
                            <a:srgbClr val="FFFFFF"/>
                          </a:solidFill>
                          <a:ln w="9525">
                            <a:solidFill>
                              <a:schemeClr val="bg1"/>
                            </a:solidFill>
                            <a:miter lim="800000"/>
                            <a:headEnd/>
                            <a:tailEnd/>
                          </a:ln>
                        </wps:spPr>
                        <wps:txbx>
                          <w:txbxContent>
                            <w:p w14:paraId="1EB257BB"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100" name="Cuadro de texto 2"/>
                        <wps:cNvSpPr txBox="1">
                          <a:spLocks noChangeArrowheads="1"/>
                        </wps:cNvSpPr>
                        <wps:spPr bwMode="auto">
                          <a:xfrm>
                            <a:off x="1839883" y="5351059"/>
                            <a:ext cx="314325" cy="283845"/>
                          </a:xfrm>
                          <a:prstGeom prst="rect">
                            <a:avLst/>
                          </a:prstGeom>
                          <a:solidFill>
                            <a:srgbClr val="FFFFFF"/>
                          </a:solidFill>
                          <a:ln w="9525">
                            <a:solidFill>
                              <a:schemeClr val="bg1"/>
                            </a:solidFill>
                            <a:miter lim="800000"/>
                            <a:headEnd/>
                            <a:tailEnd/>
                          </a:ln>
                        </wps:spPr>
                        <wps:txbx>
                          <w:txbxContent>
                            <w:p w14:paraId="3ADC583B"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47" name="Conector: angular 47"/>
                        <wps:cNvCnPr>
                          <a:stCxn id="72" idx="2"/>
                          <a:endCxn id="50" idx="0"/>
                        </wps:cNvCnPr>
                        <wps:spPr>
                          <a:xfrm rot="16200000" flipH="1">
                            <a:off x="4831001" y="4150991"/>
                            <a:ext cx="2149429" cy="992947"/>
                          </a:xfrm>
                          <a:prstGeom prst="bentConnector3">
                            <a:avLst>
                              <a:gd name="adj1" fmla="val 3862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01" name="Cuadro de texto 2"/>
                        <wps:cNvSpPr txBox="1">
                          <a:spLocks noChangeArrowheads="1"/>
                        </wps:cNvSpPr>
                        <wps:spPr bwMode="auto">
                          <a:xfrm>
                            <a:off x="3098347" y="2583535"/>
                            <a:ext cx="314325" cy="285750"/>
                          </a:xfrm>
                          <a:prstGeom prst="rect">
                            <a:avLst/>
                          </a:prstGeom>
                          <a:solidFill>
                            <a:srgbClr val="FFFFFF"/>
                          </a:solidFill>
                          <a:ln w="9525">
                            <a:solidFill>
                              <a:schemeClr val="bg1"/>
                            </a:solidFill>
                            <a:miter lim="800000"/>
                            <a:headEnd/>
                            <a:tailEnd/>
                          </a:ln>
                        </wps:spPr>
                        <wps:txbx>
                          <w:txbxContent>
                            <w:p w14:paraId="3231AB39"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7168" name="Conector: angular 7168"/>
                        <wps:cNvCnPr>
                          <a:stCxn id="63" idx="2"/>
                        </wps:cNvCnPr>
                        <wps:spPr>
                          <a:xfrm rot="5400000">
                            <a:off x="1048542" y="4028426"/>
                            <a:ext cx="2307871" cy="1097651"/>
                          </a:xfrm>
                          <a:prstGeom prst="bentConnector3">
                            <a:avLst>
                              <a:gd name="adj1" fmla="val 669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07" name="Rectángulo: esquinas redondeadas 107"/>
                        <wps:cNvSpPr/>
                        <wps:spPr>
                          <a:xfrm>
                            <a:off x="2852022" y="5670966"/>
                            <a:ext cx="1142365" cy="418791"/>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368270BD" w14:textId="77777777" w:rsidR="00F10533" w:rsidRPr="004C5D40" w:rsidRDefault="00F10533" w:rsidP="008D351C">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Propiedad de inversión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69" name="Conector: angular 7169"/>
                        <wps:cNvCnPr>
                          <a:stCxn id="98" idx="2"/>
                        </wps:cNvCnPr>
                        <wps:spPr>
                          <a:xfrm rot="5400000">
                            <a:off x="2104717" y="4455388"/>
                            <a:ext cx="1441350" cy="1110244"/>
                          </a:xfrm>
                          <a:prstGeom prst="bentConnector3">
                            <a:avLst>
                              <a:gd name="adj1" fmla="val 10164"/>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09" name="Rectángulo: esquinas redondeadas 109"/>
                        <wps:cNvSpPr/>
                        <wps:spPr>
                          <a:xfrm>
                            <a:off x="2595388" y="4540141"/>
                            <a:ext cx="2107773" cy="738806"/>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452BE3FE" w14:textId="77777777" w:rsidR="00F10533" w:rsidRPr="004C5D40" w:rsidRDefault="00F10533" w:rsidP="008D351C">
                              <w:pPr>
                                <w:pStyle w:val="NormalWeb"/>
                                <w:spacing w:before="0" w:beforeAutospacing="0" w:after="0" w:afterAutospacing="0" w:line="276" w:lineRule="auto"/>
                                <w:jc w:val="center"/>
                                <w:rPr>
                                  <w:rFonts w:ascii="Arial Narrow" w:hAnsi="Arial Narrow" w:cs="Arial"/>
                                  <w:sz w:val="16"/>
                                  <w:szCs w:val="16"/>
                                </w:rPr>
                              </w:pPr>
                              <w:r w:rsidRPr="004C5D40">
                                <w:rPr>
                                  <w:rFonts w:ascii="Arial Narrow" w:hAnsi="Arial Narrow" w:cs="Arial"/>
                                  <w:sz w:val="16"/>
                                  <w:szCs w:val="16"/>
                                </w:rPr>
                                <w:t xml:space="preserve">¿Son </w:t>
                              </w:r>
                              <w:r w:rsidRPr="004C5D40">
                                <w:rPr>
                                  <w:rFonts w:ascii="Arial Narrow" w:eastAsiaTheme="minorEastAsia" w:hAnsi="Arial Narrow" w:cs="Arial"/>
                                  <w:sz w:val="16"/>
                                  <w:szCs w:val="16"/>
                                </w:rPr>
                                <w:t>terrenos y</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edificaciones que se tengan con el objetivo principal de generar rentas en condiciones de</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mercado, plusvalías o ambas?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70" name="Conector: angular 7170"/>
                        <wps:cNvCnPr>
                          <a:stCxn id="98" idx="2"/>
                          <a:endCxn id="109" idx="0"/>
                        </wps:cNvCnPr>
                        <wps:spPr>
                          <a:xfrm rot="16200000" flipH="1">
                            <a:off x="3389748" y="4280621"/>
                            <a:ext cx="250306" cy="268734"/>
                          </a:xfrm>
                          <a:prstGeom prst="bentConnector3">
                            <a:avLst>
                              <a:gd name="adj1" fmla="val 58496"/>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7171" name="Conector: angular 7171"/>
                        <wps:cNvCnPr>
                          <a:stCxn id="109" idx="2"/>
                          <a:endCxn id="107" idx="0"/>
                        </wps:cNvCnPr>
                        <wps:spPr>
                          <a:xfrm rot="5400000">
                            <a:off x="3340231" y="5361921"/>
                            <a:ext cx="392019" cy="226070"/>
                          </a:xfrm>
                          <a:prstGeom prst="bentConnector3">
                            <a:avLst>
                              <a:gd name="adj1" fmla="val 58137"/>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14" name="Cuadro de texto 2"/>
                        <wps:cNvSpPr txBox="1">
                          <a:spLocks noChangeArrowheads="1"/>
                        </wps:cNvSpPr>
                        <wps:spPr bwMode="auto">
                          <a:xfrm>
                            <a:off x="2852022" y="5389290"/>
                            <a:ext cx="313690" cy="285750"/>
                          </a:xfrm>
                          <a:prstGeom prst="rect">
                            <a:avLst/>
                          </a:prstGeom>
                          <a:solidFill>
                            <a:srgbClr val="FFFFFF"/>
                          </a:solidFill>
                          <a:ln w="9525">
                            <a:solidFill>
                              <a:schemeClr val="bg1"/>
                            </a:solidFill>
                            <a:miter lim="800000"/>
                            <a:headEnd/>
                            <a:tailEnd/>
                          </a:ln>
                        </wps:spPr>
                        <wps:txbx>
                          <w:txbxContent>
                            <w:p w14:paraId="3FD65F3D"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116" name="Cuadro de texto 2"/>
                        <wps:cNvSpPr txBox="1">
                          <a:spLocks noChangeArrowheads="1"/>
                        </wps:cNvSpPr>
                        <wps:spPr bwMode="auto">
                          <a:xfrm>
                            <a:off x="3841186" y="4315656"/>
                            <a:ext cx="438150" cy="224069"/>
                          </a:xfrm>
                          <a:prstGeom prst="rect">
                            <a:avLst/>
                          </a:prstGeom>
                          <a:solidFill>
                            <a:srgbClr val="FFFFFF"/>
                          </a:solidFill>
                          <a:ln w="9525">
                            <a:solidFill>
                              <a:schemeClr val="bg1"/>
                            </a:solidFill>
                            <a:miter lim="800000"/>
                            <a:headEnd/>
                            <a:tailEnd/>
                          </a:ln>
                        </wps:spPr>
                        <wps:txbx>
                          <w:txbxContent>
                            <w:p w14:paraId="1E108A71"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c:wpc>
                  </a:graphicData>
                </a:graphic>
              </wp:inline>
            </w:drawing>
          </mc:Choice>
          <mc:Fallback>
            <w:pict>
              <v:group w14:anchorId="32E18010" id="Lienzo 25" o:spid="_x0000_s1029" editas="canvas" style="width:559.2pt;height:483.5pt;mso-position-horizontal-relative:char;mso-position-vertical-relative:line" coordsize="71018,6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71018;height:61404;visibility:visible;mso-wrap-style:square" stroked="t" strokecolor="white [3212]">
                  <v:fill o:detectmouseclick="t"/>
                  <v:path o:connecttype="none"/>
                </v:shape>
                <v:roundrect id="Rectángulo: esquinas redondeadas 49" o:spid="_x0000_s1031" style="position:absolute;left:4519;top:8065;width:25570;height:4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" fillcolor="#156082 [3204]" strokecolor="white [3201]" strokeweight="1.5pt">
                  <v:stroke joinstyle="miter"/>
                  <v:textbox>
                    <w:txbxContent>
                      <w:p w14:paraId="72666CE8" w14:textId="77777777" w:rsidR="00F10533" w:rsidRPr="004C5D40" w:rsidRDefault="00F10533" w:rsidP="008D351C">
                        <w:pPr>
                          <w:pStyle w:val="NormalWeb"/>
                          <w:spacing w:before="0" w:beforeAutospacing="0" w:after="200" w:afterAutospacing="0" w:line="276" w:lineRule="auto"/>
                          <w:rPr>
                            <w:rFonts w:ascii="Arial Narrow" w:eastAsia="Calibri" w:hAnsi="Arial Narrow"/>
                            <w:color w:val="FFFFFF" w:themeColor="background1"/>
                            <w:sz w:val="16"/>
                            <w:szCs w:val="16"/>
                            <w:lang w:val="es-419"/>
                          </w:rPr>
                        </w:pPr>
                        <w:r w:rsidRPr="004C5D40">
                          <w:rPr>
                            <w:rFonts w:ascii="Arial Narrow" w:eastAsia="Calibri" w:hAnsi="Arial Narrow"/>
                            <w:color w:val="FFFFFF" w:themeColor="background1"/>
                            <w:sz w:val="16"/>
                            <w:szCs w:val="16"/>
                            <w:lang w:val="es-419"/>
                          </w:rPr>
                          <w:t>¿Se espera obtener potencial de servicio o generar beneficios económicos futuros?</w:t>
                        </w:r>
                      </w:p>
                    </w:txbxContent>
                  </v:textbox>
                </v:roundrect>
                <v:roundrect id="Rectángulo: esquinas redondeadas 50" o:spid="_x0000_s1032" style="position:absolute;left:57021;top:57221;width:14001;height:41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" fillcolor="#a02b93 [3208]" strokecolor="white [3201]" strokeweight="1.5pt">
                  <v:stroke joinstyle="miter"/>
                  <v:textbox>
                    <w:txbxContent>
                      <w:p w14:paraId="5E6CFDB6" w14:textId="77777777" w:rsidR="00F10533" w:rsidRPr="004C5D40" w:rsidRDefault="00F10533" w:rsidP="008D351C">
                        <w:pPr>
                          <w:pStyle w:val="NormalWeb"/>
                          <w:spacing w:before="0" w:beforeAutospacing="0" w:after="200" w:afterAutospacing="0" w:line="276" w:lineRule="auto"/>
                          <w:jc w:val="center"/>
                          <w:rPr>
                            <w:rFonts w:ascii="Arial Narrow" w:hAnsi="Arial Narrow"/>
                            <w:color w:val="FFFFFF" w:themeColor="background1"/>
                            <w:sz w:val="16"/>
                            <w:szCs w:val="16"/>
                          </w:rPr>
                        </w:pPr>
                        <w:r w:rsidRPr="004C5D40">
                          <w:rPr>
                            <w:rFonts w:ascii="Arial Narrow" w:eastAsia="Calibri" w:hAnsi="Arial Narrow"/>
                            <w:color w:val="FFFFFF" w:themeColor="background1"/>
                            <w:sz w:val="16"/>
                            <w:szCs w:val="16"/>
                            <w:lang w:val="es-419"/>
                          </w:rPr>
                          <w:t>Gasto en el Resultado del período*</w:t>
                        </w:r>
                      </w:p>
                    </w:txbxContent>
                  </v:textbox>
                </v:roundrect>
                <v:roundrect id="Rectángulo: esquinas redondeadas 51" o:spid="_x0000_s1033" style="position:absolute;left:4519;top:15829;width:25570;height:7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" fillcolor="#156082 [3204]" strokecolor="white [3201]" strokeweight="1.5pt">
                  <v:stroke joinstyle="miter"/>
                  <v:textbox>
                    <w:txbxContent>
                      <w:p w14:paraId="164E0BA8" w14:textId="77777777" w:rsidR="00F10533" w:rsidRPr="004C5D40" w:rsidRDefault="00F10533" w:rsidP="008D351C">
                        <w:pPr>
                          <w:pStyle w:val="NormalWeb"/>
                          <w:spacing w:after="200" w:line="276" w:lineRule="auto"/>
                          <w:jc w:val="center"/>
                          <w:rPr>
                            <w:rFonts w:ascii="Arial Narrow" w:hAnsi="Arial Narrow"/>
                            <w:color w:val="FFFFFF" w:themeColor="background1"/>
                            <w:sz w:val="16"/>
                            <w:szCs w:val="16"/>
                          </w:rPr>
                        </w:pPr>
                        <w:r w:rsidRPr="004C5D40">
                          <w:rPr>
                            <w:rFonts w:ascii="Arial Narrow" w:hAnsi="Arial Narrow"/>
                            <w:color w:val="FFFFFF" w:themeColor="background1"/>
                            <w:sz w:val="16"/>
                            <w:szCs w:val="16"/>
                            <w:lang w:val="es-ES"/>
                          </w:rPr>
                          <w:t>¿Se tiene para comercializar, distribuirse en forma gratuita o transformarse o consumirse en actividades de producción de bienes o prestación de servicios?</w:t>
                        </w:r>
                      </w:p>
                      <w:p w14:paraId="4B21EC05" w14:textId="77777777" w:rsidR="00F10533" w:rsidRPr="004C5D40" w:rsidRDefault="00F10533" w:rsidP="008D351C">
                        <w:pPr>
                          <w:pStyle w:val="NormalWeb"/>
                          <w:spacing w:before="0" w:beforeAutospacing="0" w:after="200" w:afterAutospacing="0" w:line="276" w:lineRule="auto"/>
                          <w:jc w:val="center"/>
                          <w:rPr>
                            <w:rFonts w:ascii="Arial Narrow" w:hAnsi="Arial Narrow"/>
                            <w:color w:val="FFFFFF" w:themeColor="background1"/>
                          </w:rPr>
                        </w:pPr>
                      </w:p>
                    </w:txbxContent>
                  </v:textbox>
                </v:roundrect>
                <v:shapetype id="_x0000_t33" coordsize="21600,21600" o:spt="33" o:oned="t" path="m,l21600,r,21600e" filled="f">
                  <v:stroke joinstyle="miter"/>
                  <v:path arrowok="t" fillok="f" o:connecttype="none"/>
                  <o:lock v:ext="edit" shapetype="t"/>
                </v:shapetype>
                <v:shape id="Conector: angular 27" o:spid="_x0000_s1034" type="#_x0000_t33" style="position:absolute;left:30089;top:10207;width:33932;height:470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" strokecolor="#156082 [3204]" strokeweight="1pt">
                  <v:stroke endarrow="block"/>
                </v:shape>
                <v:roundrect id="Rectángulo: esquinas redondeadas 54" o:spid="_x0000_s1035" style="position:absolute;left:359;top:57451;width:11430;height:2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" fillcolor="#a02b93 [3208]" strokecolor="white [3201]" strokeweight="1.5pt">
                  <v:stroke joinstyle="miter"/>
                  <v:textbox>
                    <w:txbxContent>
                      <w:p w14:paraId="6F685A4C" w14:textId="77777777" w:rsidR="00F10533" w:rsidRPr="004C5D40" w:rsidRDefault="00F10533" w:rsidP="008D351C">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Inventario</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8" o:spid="_x0000_s1036" type="#_x0000_t34" style="position:absolute;left:-6170;top:33977;width:35718;height:112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" adj="1605" strokecolor="#156082 [3204]" strokeweight="1pt">
                  <v:stroke endarrow="block"/>
                </v:shape>
                <v:shapetype id="_x0000_t32" coordsize="21600,21600" o:spt="32" o:oned="t" path="m,l21600,21600e" filled="f">
                  <v:path arrowok="t" fillok="f" o:connecttype="none"/>
                  <o:lock v:ext="edit" shapetype="t"/>
                </v:shapetype>
                <v:shape id="Conector recto de flecha 30" o:spid="_x0000_s1037" type="#_x0000_t32" style="position:absolute;left:17304;top:12348;width:0;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" strokecolor="#156082 [3204]" strokeweight="1pt">
                  <v:stroke endarrow="block" joinstyle="miter"/>
                </v:shape>
                <v:roundrect id="Rectángulo: esquinas redondeadas 58" o:spid="_x0000_s1038" style="position:absolute;left:4423;top:359;width:25665;height:4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" fillcolor="#156082 [3204]" strokecolor="white [3201]" strokeweight="1.5pt">
                  <v:stroke joinstyle="miter"/>
                  <v:textbox>
                    <w:txbxContent>
                      <w:p w14:paraId="115D17B0" w14:textId="77777777" w:rsidR="00F10533" w:rsidRPr="004C5D40" w:rsidRDefault="00F10533" w:rsidP="008D351C">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¿El elemento es un recurso controlado por PNNC que resulta de un evento pasado?</w:t>
                        </w:r>
                      </w:p>
                    </w:txbxContent>
                  </v:textbox>
                </v:roundrect>
                <v:shape id="Conector: angular 31" o:spid="_x0000_s1039" type="#_x0000_t33" style="position:absolute;left:30088;top:2499;width:33933;height:547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" strokecolor="#156082 [3204]" strokeweight="1pt">
                  <v:stroke endarrow="block"/>
                </v:shape>
                <v:shape id="Conector: angular 32" o:spid="_x0000_s1040" type="#_x0000_t34" style="position:absolute;left:15567;top:6328;width:3426;height: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" strokecolor="#156082 [3204]" strokeweight="1pt">
                  <v:stroke endarrow="block"/>
                </v:shape>
                <v:roundrect id="Rectángulo: esquinas redondeadas 61" o:spid="_x0000_s1041" style="position:absolute;left:36761;top:25649;width:14783;height:2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" fillcolor="#196b24 [3206]" strokecolor="white [3201]" strokeweight="1.5pt">
                  <v:stroke joinstyle="miter"/>
                  <v:textbox>
                    <w:txbxContent>
                      <w:p w14:paraId="3B627B00" w14:textId="77777777" w:rsidR="00F10533" w:rsidRPr="004C5D40" w:rsidRDefault="00F10533" w:rsidP="008D351C">
                        <w:pPr>
                          <w:pStyle w:val="NormalWeb"/>
                          <w:spacing w:before="0" w:beforeAutospacing="0" w:after="200" w:afterAutospacing="0" w:line="276" w:lineRule="auto"/>
                          <w:jc w:val="center"/>
                          <w:rPr>
                            <w:rFonts w:ascii="Arial Narrow" w:hAnsi="Arial Narrow"/>
                            <w:u w:val="single"/>
                          </w:rPr>
                        </w:pPr>
                        <w:r w:rsidRPr="004C5D40">
                          <w:rPr>
                            <w:rFonts w:ascii="Arial Narrow" w:eastAsia="Calibri" w:hAnsi="Arial Narrow"/>
                            <w:color w:val="FFFFFF" w:themeColor="background1"/>
                            <w:sz w:val="16"/>
                            <w:szCs w:val="16"/>
                            <w:lang w:val="es-419"/>
                          </w:rPr>
                          <w:t>¿Es un activo tangible?</w:t>
                        </w:r>
                      </w:p>
                    </w:txbxContent>
                  </v:textbox>
                </v:roundrect>
                <v:shape id="Conector: angular 33" o:spid="_x0000_s1042" type="#_x0000_t34" style="position:absolute;left:29474;top:10970;width:2509;height:268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" strokecolor="#156082 [3204]" strokeweight="1pt">
                  <v:stroke endarrow="block"/>
                </v:shape>
                <v:roundrect id="Rectángulo: esquinas redondeadas 63" o:spid="_x0000_s1043" style="position:absolute;left:12883;top:30167;width:29260;height:4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" fillcolor="#196b24 [3206]" strokecolor="white [3201]" strokeweight="1.5pt">
                  <v:stroke joinstyle="miter"/>
                  <v:textbox>
                    <w:txbxContent>
                      <w:p w14:paraId="4C159474" w14:textId="77777777" w:rsidR="00F10533" w:rsidRPr="004C5D40" w:rsidRDefault="00F10533" w:rsidP="008D351C">
                        <w:pPr>
                          <w:pStyle w:val="NormalWeb"/>
                          <w:spacing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w:t>
                        </w:r>
                        <w:r w:rsidRPr="004C5D40">
                          <w:rPr>
                            <w:rFonts w:ascii="Arial Narrow" w:eastAsia="Calibri" w:hAnsi="Arial Narrow" w:cs="Arial"/>
                            <w:color w:val="FFFFFF" w:themeColor="background1"/>
                            <w:sz w:val="16"/>
                            <w:szCs w:val="16"/>
                            <w:lang w:val="es-419"/>
                          </w:rPr>
                          <w:t xml:space="preserve">¿Se tiene para la </w:t>
                        </w:r>
                        <w:r w:rsidRPr="004C5D40">
                          <w:rPr>
                            <w:rFonts w:ascii="Arial Narrow" w:hAnsi="Arial Narrow" w:cs="Arial"/>
                            <w:sz w:val="16"/>
                            <w:szCs w:val="16"/>
                          </w:rPr>
                          <w:t>producción</w:t>
                        </w:r>
                        <w:r w:rsidRPr="004C5D40">
                          <w:rPr>
                            <w:rFonts w:ascii="Arial Narrow" w:eastAsiaTheme="minorEastAsia" w:hAnsi="Arial Narrow" w:cs="Arial"/>
                            <w:sz w:val="16"/>
                            <w:szCs w:val="16"/>
                          </w:rPr>
                          <w:t xml:space="preserve"> o suministro de bienes, la prestación de servicios o propósitos administrativos?</w:t>
                        </w:r>
                      </w:p>
                    </w:txbxContent>
                  </v:textbox>
                </v:roundrect>
                <v:shapetype id="_x0000_t202" coordsize="21600,21600" o:spt="202" path="m,l,21600r21600,l21600,xe">
                  <v:stroke joinstyle="miter"/>
                  <v:path gradientshapeok="t" o:connecttype="rect"/>
                </v:shapetype>
                <v:shape id="Cuadro de texto 2" o:spid="_x0000_s1044" type="#_x0000_t202" style="position:absolute;left:13393;top:5207;width:31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" strokecolor="white [3212]">
                  <v:textbox>
                    <w:txbxContent>
                      <w:p w14:paraId="72ECFDBB"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45" type="#_x0000_t202" style="position:absolute;left:13393;top:12971;width:31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" strokecolor="white [3212]">
                  <v:textbox>
                    <w:txbxContent>
                      <w:p w14:paraId="08CED5BD"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46" type="#_x0000_t202" style="position:absolute;left:1376;top:53655;width:31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" strokecolor="white [3212]">
                  <v:textbox>
                    <w:txbxContent>
                      <w:p w14:paraId="01EA6F3B"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47" type="#_x0000_t202" style="position:absolute;left:64454;top:4957;width:438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" strokecolor="white [3212]">
                  <v:textbox>
                    <w:txbxContent>
                      <w:p w14:paraId="19B9ED6C"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48" type="#_x0000_t202" style="position:absolute;left:64467;top:15829;width:438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" strokecolor="white [3212]">
                  <v:textbox>
                    <w:txbxContent>
                      <w:p w14:paraId="0CD60A8D"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49" type="#_x0000_t202" style="position:absolute;left:37761;top:21454;width:4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" strokecolor="white [3212]">
                  <v:textbox>
                    <w:txbxContent>
                      <w:p w14:paraId="0A5F8430"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onector: angular 34" o:spid="_x0000_s1050" type="#_x0000_t34" style="position:absolute;left:34865;top:20879;width:1936;height:166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" strokecolor="#196b24 [3206]" strokeweight="1pt">
                  <v:stroke endarrow="block"/>
                </v:shape>
                <v:roundrect id="Rectángulo: esquinas redondeadas 72" o:spid="_x0000_s1051" style="position:absolute;left:45375;top:30271;width:17434;height:54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" fillcolor="#196b24 [3206]" strokecolor="white [3201]" strokeweight="1.5pt">
                  <v:stroke joinstyle="miter"/>
                  <v:textbox>
                    <w:txbxContent>
                      <w:p w14:paraId="0D5EEB6D" w14:textId="77777777" w:rsidR="00F10533" w:rsidRPr="004C5D40" w:rsidRDefault="00F10533" w:rsidP="008D351C">
                        <w:pPr>
                          <w:pStyle w:val="NormalWeb"/>
                          <w:spacing w:before="0" w:beforeAutospacing="0" w:after="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¿Es identificable, de carácter no monetario y sin apariencia física?</w:t>
                        </w:r>
                      </w:p>
                    </w:txbxContent>
                  </v:textbox>
                </v:roundrect>
                <v:roundrect id="Rectángulo: esquinas redondeadas 75" o:spid="_x0000_s1052" style="position:absolute;left:14523;top:57311;width:11430;height:2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" fillcolor="#a02b93 [3208]" strokecolor="white [3201]" strokeweight="1.5pt">
                  <v:stroke joinstyle="miter"/>
                  <v:textbox>
                    <w:txbxContent>
                      <w:p w14:paraId="0D7A5ABD" w14:textId="77777777" w:rsidR="00F10533" w:rsidRPr="004C5D40" w:rsidRDefault="00F10533" w:rsidP="008D351C">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PPYE</w:t>
                        </w:r>
                      </w:p>
                    </w:txbxContent>
                  </v:textbox>
                </v:roundrect>
                <v:shape id="Conector: angular 42" o:spid="_x0000_s1053" type="#_x0000_t34" style="position:absolute;left:48103;top:24281;width:2040;height:99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" strokecolor="#196b24 [3206]" strokeweight="1pt">
                  <v:stroke endarrow="block"/>
                </v:shape>
                <v:roundrect id="Rectángulo: esquinas redondeadas 84" o:spid="_x0000_s1054" style="position:absolute;left:42793;top:57451;width:11430;height:2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" fillcolor="#a02b93 [3208]" strokecolor="white [3201]" strokeweight="1.5pt">
                  <v:stroke joinstyle="miter"/>
                  <v:textbox>
                    <w:txbxContent>
                      <w:p w14:paraId="29F7C999" w14:textId="77777777" w:rsidR="00F10533" w:rsidRPr="004C5D40" w:rsidRDefault="00F10533" w:rsidP="008D351C">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Intangible</w:t>
                        </w:r>
                      </w:p>
                    </w:txbxContent>
                  </v:textbox>
                </v:roundrect>
                <v:shape id="Conector: angular 43" o:spid="_x0000_s1055" type="#_x0000_t34" style="position:absolute;left:40438;top:43797;width:21724;height:558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" adj="8263" strokecolor="#196b24 [3206]" strokeweight="1pt">
                  <v:stroke endarrow="block"/>
                </v:shape>
                <v:shape id="Cuadro de texto 2" o:spid="_x0000_s1056" type="#_x0000_t202" style="position:absolute;left:65048;top:45957;width:438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" strokecolor="white [3212]">
                  <v:textbox>
                    <w:txbxContent>
                      <w:p w14:paraId="21FDAA42"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57" type="#_x0000_t202" style="position:absolute;left:44153;top:53904;width:314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" strokecolor="white [3212]">
                  <v:textbox>
                    <w:txbxContent>
                      <w:p w14:paraId="1B7957E2"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58" type="#_x0000_t202" style="position:absolute;left:12078;top:53560;width:314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" strokecolor="white [3212]">
                  <v:textbox>
                    <w:txbxContent>
                      <w:p w14:paraId="192D2B88"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59" type="#_x0000_t202" style="position:absolute;left:56038;top:25856;width:43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" strokecolor="white [3212]">
                  <v:textbox>
                    <w:txbxContent>
                      <w:p w14:paraId="74EBBD3F"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roundrect id="Rectángulo: esquinas redondeadas 98" o:spid="_x0000_s1060" style="position:absolute;left:21542;top:37056;width:24526;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" fillcolor="#196b24 [3206]" strokecolor="white [3201]" strokeweight="1.5pt">
                  <v:stroke joinstyle="miter"/>
                  <v:textbox>
                    <w:txbxContent>
                      <w:p w14:paraId="12C8069C" w14:textId="77777777" w:rsidR="00F10533" w:rsidRPr="004C5D40" w:rsidRDefault="00F10533" w:rsidP="008D351C">
                        <w:pPr>
                          <w:pStyle w:val="NormalWeb"/>
                          <w:spacing w:before="0" w:beforeAutospacing="0" w:after="0" w:afterAutospacing="0" w:line="276" w:lineRule="auto"/>
                          <w:jc w:val="center"/>
                          <w:rPr>
                            <w:rFonts w:ascii="Arial Narrow" w:hAnsi="Arial Narrow"/>
                          </w:rPr>
                        </w:pPr>
                        <w:r w:rsidRPr="004C5D40">
                          <w:rPr>
                            <w:rFonts w:ascii="Arial Narrow" w:eastAsiaTheme="minorEastAsia" w:hAnsi="Arial Narrow" w:cs="Arial"/>
                            <w:sz w:val="16"/>
                            <w:szCs w:val="16"/>
                          </w:rPr>
                          <w:t>¿Es un bien mueble para generar ingresos producto de un arrendamiento o un inmueble arrendado a un valor inferior al de mercado?</w:t>
                        </w:r>
                      </w:p>
                    </w:txbxContent>
                  </v:textbox>
                </v:roundrect>
                <v:shape id="Conector: angular 45" o:spid="_x0000_s1061" type="#_x0000_t34" style="position:absolute;left:29247;top:32499;width:2823;height:62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" strokecolor="#196b24 [3206]" strokeweight="1pt">
                  <v:stroke endarrow="block"/>
                </v:shape>
                <v:shape id="Cuadro de texto 2" o:spid="_x0000_s1062" type="#_x0000_t202" style="position:absolute;left:35562;top:34687;width:4381;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" strokecolor="white [3212]">
                  <v:textbox>
                    <w:txbxContent>
                      <w:p w14:paraId="1EB257BB"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63" type="#_x0000_t202" style="position:absolute;left:18398;top:53510;width:314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" strokecolor="white [3212]">
                  <v:textbox>
                    <w:txbxContent>
                      <w:p w14:paraId="3ADC583B"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onector: angular 47" o:spid="_x0000_s1064" type="#_x0000_t34" style="position:absolute;left:48310;top:41509;width:21494;height:99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" adj="8343" strokecolor="#196b24 [3206]" strokeweight="1pt">
                  <v:stroke endarrow="block"/>
                </v:shape>
                <v:shape id="Cuadro de texto 2" o:spid="_x0000_s1065" type="#_x0000_t202" style="position:absolute;left:30983;top:25835;width:3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" strokecolor="white [3212]">
                  <v:textbox>
                    <w:txbxContent>
                      <w:p w14:paraId="3231AB39"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onector: angular 7168" o:spid="_x0000_s1066" type="#_x0000_t34" style="position:absolute;left:10486;top:40283;width:23078;height:109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" adj="1446" strokecolor="#196b24 [3206]" strokeweight="1pt">
                  <v:stroke endarrow="block"/>
                </v:shape>
                <v:roundrect id="Rectángulo: esquinas redondeadas 107" o:spid="_x0000_s1067" style="position:absolute;left:28520;top:56709;width:11423;height:4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" fillcolor="#a02b93 [3208]" strokecolor="white [3201]" strokeweight="1.5pt">
                  <v:stroke joinstyle="miter"/>
                  <v:textbox>
                    <w:txbxContent>
                      <w:p w14:paraId="368270BD" w14:textId="77777777" w:rsidR="00F10533" w:rsidRPr="004C5D40" w:rsidRDefault="00F10533" w:rsidP="008D351C">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Propiedad de inversión</w:t>
                        </w:r>
                      </w:p>
                    </w:txbxContent>
                  </v:textbox>
                </v:roundrect>
                <v:shape id="Conector: angular 7169" o:spid="_x0000_s1068" type="#_x0000_t34" style="position:absolute;left:21047;top:44553;width:14413;height:111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" adj="2195" strokecolor="#196b24 [3206]" strokeweight="1pt">
                  <v:stroke endarrow="block"/>
                </v:shape>
                <v:roundrect id="Rectángulo: esquinas redondeadas 109" o:spid="_x0000_s1069" style="position:absolute;left:25953;top:45401;width:21078;height:7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" fillcolor="#196b24 [3206]" strokecolor="white [3201]" strokeweight="1.5pt">
                  <v:stroke joinstyle="miter"/>
                  <v:textbox>
                    <w:txbxContent>
                      <w:p w14:paraId="452BE3FE" w14:textId="77777777" w:rsidR="00F10533" w:rsidRPr="004C5D40" w:rsidRDefault="00F10533" w:rsidP="008D351C">
                        <w:pPr>
                          <w:pStyle w:val="NormalWeb"/>
                          <w:spacing w:before="0" w:beforeAutospacing="0" w:after="0" w:afterAutospacing="0" w:line="276" w:lineRule="auto"/>
                          <w:jc w:val="center"/>
                          <w:rPr>
                            <w:rFonts w:ascii="Arial Narrow" w:hAnsi="Arial Narrow" w:cs="Arial"/>
                            <w:sz w:val="16"/>
                            <w:szCs w:val="16"/>
                          </w:rPr>
                        </w:pPr>
                        <w:r w:rsidRPr="004C5D40">
                          <w:rPr>
                            <w:rFonts w:ascii="Arial Narrow" w:hAnsi="Arial Narrow" w:cs="Arial"/>
                            <w:sz w:val="16"/>
                            <w:szCs w:val="16"/>
                          </w:rPr>
                          <w:t xml:space="preserve">¿Son </w:t>
                        </w:r>
                        <w:r w:rsidRPr="004C5D40">
                          <w:rPr>
                            <w:rFonts w:ascii="Arial Narrow" w:eastAsiaTheme="minorEastAsia" w:hAnsi="Arial Narrow" w:cs="Arial"/>
                            <w:sz w:val="16"/>
                            <w:szCs w:val="16"/>
                          </w:rPr>
                          <w:t>terrenos y</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edificaciones que se tengan con el objetivo principal de generar rentas en condiciones de</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mercado, plusvalías o ambas?</w:t>
                        </w:r>
                      </w:p>
                    </w:txbxContent>
                  </v:textbox>
                </v:roundrect>
                <v:shape id="Conector: angular 7170" o:spid="_x0000_s1070" type="#_x0000_t34" style="position:absolute;left:33897;top:42806;width:2503;height:26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" adj="12635" strokecolor="#196b24 [3206]" strokeweight="1pt">
                  <v:stroke endarrow="block"/>
                </v:shape>
                <v:shape id="Conector: angular 7171" o:spid="_x0000_s1071" type="#_x0000_t34" style="position:absolute;left:33402;top:53619;width:3920;height:22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" adj="12558" strokecolor="#196b24 [3206]" strokeweight="1pt">
                  <v:stroke endarrow="block"/>
                </v:shape>
                <v:shape id="Cuadro de texto 2" o:spid="_x0000_s1072" type="#_x0000_t202" style="position:absolute;left:28520;top:53892;width:313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" strokecolor="white [3212]">
                  <v:textbox>
                    <w:txbxContent>
                      <w:p w14:paraId="3FD65F3D"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73" type="#_x0000_t202" style="position:absolute;left:38411;top:43156;width:438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" strokecolor="white [3212]">
                  <v:textbox>
                    <w:txbxContent>
                      <w:p w14:paraId="1E108A71" w14:textId="77777777" w:rsidR="00F10533" w:rsidRPr="004C5D40" w:rsidRDefault="00F10533" w:rsidP="008D351C">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w10:anchorlock/>
              </v:group>
            </w:pict>
          </mc:Fallback>
        </mc:AlternateContent>
      </w:r>
    </w:p>
    <w:p w14:paraId="43D73A39" w14:textId="71D9CEA9" w:rsidR="008D351C" w:rsidRPr="00732C19" w:rsidRDefault="008D351C" w:rsidP="008D351C">
      <w:pPr>
        <w:jc w:val="center"/>
        <w:rPr>
          <w:rFonts w:cs="Leelawadee UI"/>
          <w:sz w:val="16"/>
          <w:szCs w:val="16"/>
        </w:rPr>
      </w:pPr>
      <w:r w:rsidRPr="00732C19">
        <w:rPr>
          <w:rFonts w:cs="Leelawadee UI"/>
          <w:sz w:val="16"/>
          <w:szCs w:val="16"/>
        </w:rPr>
        <w:t xml:space="preserve">Fuente: </w:t>
      </w:r>
      <w:r>
        <w:rPr>
          <w:rFonts w:cs="Leelawadee UI"/>
          <w:sz w:val="16"/>
          <w:szCs w:val="16"/>
        </w:rPr>
        <w:t>Elaboración Propia</w:t>
      </w:r>
    </w:p>
    <w:p w14:paraId="694E0D70" w14:textId="77777777" w:rsidR="008D351C" w:rsidRDefault="008D351C" w:rsidP="00732C19">
      <w:pPr>
        <w:rPr>
          <w:rFonts w:cs="Leelawadee UI"/>
        </w:rPr>
      </w:pPr>
    </w:p>
    <w:p w14:paraId="1F14FBE8" w14:textId="77777777" w:rsidR="0085151B" w:rsidRDefault="0085151B" w:rsidP="00732C19">
      <w:pPr>
        <w:rPr>
          <w:rFonts w:cs="Leelawadee UI"/>
        </w:rPr>
      </w:pPr>
      <w:r w:rsidRPr="00BE5E65">
        <w:rPr>
          <w:rFonts w:cs="Leelawadee UI"/>
        </w:rPr>
        <w:t>Los terrenos sobre los que se construyan las propiedades, planta y equipo se reconocen por separado. Desde el momento de la adquisición de bienes inmuebles PNNC debe asignar el valor correspondiente al terreno y la edificación.</w:t>
      </w:r>
    </w:p>
    <w:p w14:paraId="0310B213" w14:textId="77777777" w:rsidR="0085151B" w:rsidRPr="00BE5E65" w:rsidRDefault="0085151B" w:rsidP="00732C19">
      <w:pPr>
        <w:rPr>
          <w:rFonts w:cs="Leelawadee UI"/>
        </w:rPr>
      </w:pPr>
    </w:p>
    <w:p w14:paraId="2C143349" w14:textId="1CCFF0CF" w:rsidR="008D351C" w:rsidRPr="00BE5E65" w:rsidRDefault="0085151B" w:rsidP="00732C19">
      <w:pPr>
        <w:rPr>
          <w:rFonts w:cs="Leelawadee UI"/>
        </w:rPr>
      </w:pPr>
      <w:r w:rsidRPr="00BE5E65">
        <w:rPr>
          <w:rFonts w:cs="Leelawadee UI"/>
        </w:rPr>
        <w:lastRenderedPageBreak/>
        <w:t>Para la distribución del valor de los terrenos y edificaciones se seguirán los lineamientos administrativos del Grupo de Procesos Corporativos</w:t>
      </w:r>
      <w:r>
        <w:rPr>
          <w:rFonts w:cs="Leelawadee UI"/>
        </w:rPr>
        <w:t>,</w:t>
      </w:r>
      <w:r w:rsidRPr="00140D7C">
        <w:t xml:space="preserve"> </w:t>
      </w:r>
      <w:r w:rsidRPr="00140D7C">
        <w:rPr>
          <w:rFonts w:cs="Leelawadee UI"/>
        </w:rPr>
        <w:t>de manera independiente</w:t>
      </w:r>
      <w:r w:rsidRPr="00BE5E65">
        <w:rPr>
          <w:rFonts w:cs="Leelawadee UI"/>
        </w:rPr>
        <w:t>.</w:t>
      </w:r>
    </w:p>
    <w:p w14:paraId="21884958" w14:textId="77777777" w:rsidR="00AE70F2" w:rsidRDefault="00AE70F2" w:rsidP="00732C19">
      <w:pPr>
        <w:rPr>
          <w:rFonts w:cs="Leelawadee UI"/>
        </w:rPr>
      </w:pPr>
    </w:p>
    <w:p w14:paraId="63B17302" w14:textId="27953112" w:rsidR="0085151B" w:rsidRDefault="0085151B" w:rsidP="00732C19">
      <w:pPr>
        <w:rPr>
          <w:rFonts w:cs="Leelawadee UI"/>
        </w:rPr>
      </w:pPr>
      <w:r w:rsidRPr="00BE5E65">
        <w:rPr>
          <w:rFonts w:cs="Leelawadee UI"/>
        </w:rPr>
        <w:t>En caso de recibir bienes producto de transacciones sin contraprestación, el activo o grupo de activos se debe reconocer al valor de mercado del activo recibido y</w:t>
      </w:r>
      <w:r>
        <w:rPr>
          <w:rFonts w:cs="Leelawadee UI"/>
        </w:rPr>
        <w:t xml:space="preserve"> </w:t>
      </w:r>
      <w:r w:rsidRPr="00BE5E65">
        <w:rPr>
          <w:rFonts w:cs="Leelawadee UI"/>
        </w:rPr>
        <w:t>en ausencia de este, por el costo de reposición. Si no es factible obtener alguna de las anteriores mediciones, se miden por el valor en libros que tenía el activo en la entidad que transfirió el recurso.</w:t>
      </w:r>
    </w:p>
    <w:p w14:paraId="29960219" w14:textId="77777777" w:rsidR="0085151B" w:rsidRPr="00BE5E65" w:rsidRDefault="0085151B" w:rsidP="00732C19">
      <w:pPr>
        <w:rPr>
          <w:rFonts w:cs="Leelawadee UI"/>
        </w:rPr>
      </w:pPr>
    </w:p>
    <w:p w14:paraId="7ADB41E9" w14:textId="77777777" w:rsidR="0085151B" w:rsidRPr="00BE5E65" w:rsidRDefault="0085151B" w:rsidP="00732C19">
      <w:pPr>
        <w:rPr>
          <w:rFonts w:cs="Leelawadee UI"/>
        </w:rPr>
      </w:pPr>
      <w:r w:rsidRPr="00BE5E65">
        <w:rPr>
          <w:rFonts w:cs="Leelawadee UI"/>
        </w:rPr>
        <w:t>Adicionalmente se pueden presentar las siguientes situaciones:</w:t>
      </w:r>
    </w:p>
    <w:p w14:paraId="487C76C3" w14:textId="77777777" w:rsidR="0085151B" w:rsidRDefault="0085151B" w:rsidP="00732C19">
      <w:pPr>
        <w:rPr>
          <w:rFonts w:cs="Leelawadee UI"/>
        </w:rPr>
      </w:pPr>
    </w:p>
    <w:p w14:paraId="2435F21C" w14:textId="100C28A5" w:rsidR="00732C19" w:rsidRPr="0089377F" w:rsidRDefault="00732C19" w:rsidP="00732C19">
      <w:pPr>
        <w:pStyle w:val="Descripcin"/>
        <w:jc w:val="center"/>
        <w:rPr>
          <w:rFonts w:cs="Leelawadee UI"/>
          <w:color w:val="auto"/>
          <w:sz w:val="24"/>
          <w:szCs w:val="24"/>
        </w:rPr>
      </w:pPr>
      <w:r w:rsidRPr="0089377F">
        <w:rPr>
          <w:color w:val="auto"/>
          <w:sz w:val="24"/>
          <w:szCs w:val="24"/>
        </w:rPr>
        <w:t xml:space="preserve">Tabla </w:t>
      </w:r>
      <w:r w:rsidRPr="0089377F">
        <w:rPr>
          <w:color w:val="auto"/>
          <w:sz w:val="24"/>
          <w:szCs w:val="24"/>
        </w:rPr>
        <w:fldChar w:fldCharType="begin"/>
      </w:r>
      <w:r w:rsidRPr="0089377F">
        <w:rPr>
          <w:color w:val="auto"/>
          <w:sz w:val="24"/>
          <w:szCs w:val="24"/>
        </w:rPr>
        <w:instrText xml:space="preserve"> SEQ Tabla \* ARABIC </w:instrText>
      </w:r>
      <w:r w:rsidRPr="0089377F">
        <w:rPr>
          <w:color w:val="auto"/>
          <w:sz w:val="24"/>
          <w:szCs w:val="24"/>
        </w:rPr>
        <w:fldChar w:fldCharType="separate"/>
      </w:r>
      <w:r w:rsidR="00B070B6">
        <w:rPr>
          <w:noProof/>
          <w:color w:val="auto"/>
          <w:sz w:val="24"/>
          <w:szCs w:val="24"/>
        </w:rPr>
        <w:t>2</w:t>
      </w:r>
      <w:r w:rsidRPr="0089377F">
        <w:rPr>
          <w:color w:val="auto"/>
          <w:sz w:val="24"/>
          <w:szCs w:val="24"/>
        </w:rPr>
        <w:fldChar w:fldCharType="end"/>
      </w:r>
      <w:r w:rsidRPr="0089377F">
        <w:rPr>
          <w:color w:val="auto"/>
          <w:sz w:val="24"/>
          <w:szCs w:val="24"/>
        </w:rPr>
        <w:t xml:space="preserve">. </w:t>
      </w:r>
      <w:r w:rsidR="008D351C">
        <w:rPr>
          <w:color w:val="auto"/>
          <w:sz w:val="24"/>
          <w:szCs w:val="24"/>
        </w:rPr>
        <w:t>Situaciones en el reconocimiento de activos</w:t>
      </w:r>
    </w:p>
    <w:tbl>
      <w:tblPr>
        <w:tblStyle w:val="TableGrid0"/>
        <w:tblW w:w="8877" w:type="dxa"/>
        <w:tblInd w:w="-17" w:type="dxa"/>
        <w:tblCellMar>
          <w:top w:w="53" w:type="dxa"/>
          <w:left w:w="105" w:type="dxa"/>
          <w:right w:w="115" w:type="dxa"/>
        </w:tblCellMar>
        <w:tblLook w:val="04A0" w:firstRow="1" w:lastRow="0" w:firstColumn="1" w:lastColumn="0" w:noHBand="0" w:noVBand="1"/>
      </w:tblPr>
      <w:tblGrid>
        <w:gridCol w:w="2020"/>
        <w:gridCol w:w="4575"/>
        <w:gridCol w:w="2282"/>
      </w:tblGrid>
      <w:tr w:rsidR="0085151B" w:rsidRPr="00BE5E65" w14:paraId="445405EE" w14:textId="77777777" w:rsidTr="00732C19">
        <w:trPr>
          <w:trHeight w:val="20"/>
          <w:tblHeader/>
        </w:trPr>
        <w:tc>
          <w:tcPr>
            <w:tcW w:w="2020" w:type="dxa"/>
            <w:tcBorders>
              <w:top w:val="single" w:sz="4" w:space="0" w:color="8EAADB"/>
              <w:left w:val="single" w:sz="4" w:space="0" w:color="8EAADB"/>
              <w:bottom w:val="single" w:sz="2" w:space="0" w:color="D9E2F3"/>
              <w:right w:val="single" w:sz="4" w:space="0" w:color="8EAADB"/>
            </w:tcBorders>
            <w:shd w:val="clear" w:color="auto" w:fill="002060"/>
            <w:hideMark/>
          </w:tcPr>
          <w:p w14:paraId="69E4FF10" w14:textId="77777777" w:rsidR="0085151B" w:rsidRPr="00BE5E65" w:rsidRDefault="0085151B" w:rsidP="008B259C">
            <w:pPr>
              <w:jc w:val="center"/>
              <w:rPr>
                <w:rFonts w:cs="Leelawadee UI"/>
              </w:rPr>
            </w:pPr>
            <w:r w:rsidRPr="00BE5E65">
              <w:rPr>
                <w:rFonts w:cs="Leelawadee UI"/>
              </w:rPr>
              <w:t>Tipo</w:t>
            </w:r>
          </w:p>
        </w:tc>
        <w:tc>
          <w:tcPr>
            <w:tcW w:w="4575" w:type="dxa"/>
            <w:tcBorders>
              <w:top w:val="single" w:sz="4" w:space="0" w:color="8EAADB"/>
              <w:left w:val="single" w:sz="4" w:space="0" w:color="8EAADB"/>
              <w:bottom w:val="single" w:sz="2" w:space="0" w:color="D9E2F3"/>
              <w:right w:val="single" w:sz="4" w:space="0" w:color="8EAADB"/>
            </w:tcBorders>
            <w:shd w:val="clear" w:color="auto" w:fill="002060"/>
            <w:hideMark/>
          </w:tcPr>
          <w:p w14:paraId="1119FC0E" w14:textId="77777777" w:rsidR="0085151B" w:rsidRPr="00BE5E65" w:rsidRDefault="0085151B" w:rsidP="008B259C">
            <w:pPr>
              <w:jc w:val="center"/>
              <w:rPr>
                <w:rFonts w:cs="Leelawadee UI"/>
              </w:rPr>
            </w:pPr>
            <w:r w:rsidRPr="00BE5E65">
              <w:rPr>
                <w:rFonts w:cs="Leelawadee UI"/>
              </w:rPr>
              <w:t>Efecto de la erogación</w:t>
            </w:r>
          </w:p>
        </w:tc>
        <w:tc>
          <w:tcPr>
            <w:tcW w:w="2282" w:type="dxa"/>
            <w:tcBorders>
              <w:top w:val="single" w:sz="4" w:space="0" w:color="8EAADB"/>
              <w:left w:val="single" w:sz="4" w:space="0" w:color="8EAADB"/>
              <w:bottom w:val="single" w:sz="2" w:space="0" w:color="D9E2F3"/>
              <w:right w:val="single" w:sz="4" w:space="0" w:color="8EAADB"/>
            </w:tcBorders>
            <w:shd w:val="clear" w:color="auto" w:fill="002060"/>
            <w:hideMark/>
          </w:tcPr>
          <w:p w14:paraId="2CE76680" w14:textId="77777777" w:rsidR="0085151B" w:rsidRPr="00BE5E65" w:rsidRDefault="0085151B" w:rsidP="008B259C">
            <w:pPr>
              <w:jc w:val="center"/>
              <w:rPr>
                <w:rFonts w:cs="Leelawadee UI"/>
              </w:rPr>
            </w:pPr>
            <w:r w:rsidRPr="00BE5E65">
              <w:rPr>
                <w:rFonts w:cs="Leelawadee UI"/>
              </w:rPr>
              <w:t>Reconocimiento</w:t>
            </w:r>
          </w:p>
        </w:tc>
      </w:tr>
      <w:tr w:rsidR="0085151B" w:rsidRPr="00BE5E65" w14:paraId="36434B0A" w14:textId="77777777" w:rsidTr="008B259C">
        <w:trPr>
          <w:trHeight w:val="20"/>
        </w:trPr>
        <w:tc>
          <w:tcPr>
            <w:tcW w:w="2020" w:type="dxa"/>
            <w:vMerge w:val="restart"/>
            <w:tcBorders>
              <w:top w:val="single" w:sz="2" w:space="0" w:color="D9E2F3"/>
              <w:left w:val="single" w:sz="4" w:space="0" w:color="8EAADB"/>
              <w:bottom w:val="single" w:sz="4" w:space="0" w:color="8EAADB"/>
              <w:right w:val="single" w:sz="4" w:space="0" w:color="8EAADB"/>
            </w:tcBorders>
            <w:shd w:val="clear" w:color="auto" w:fill="D9E2F3"/>
            <w:vAlign w:val="center"/>
            <w:hideMark/>
          </w:tcPr>
          <w:p w14:paraId="66745599" w14:textId="77777777" w:rsidR="0085151B" w:rsidRPr="00BE5E65" w:rsidRDefault="0085151B" w:rsidP="008B259C">
            <w:pPr>
              <w:rPr>
                <w:rFonts w:cs="Leelawadee UI"/>
              </w:rPr>
            </w:pPr>
            <w:r w:rsidRPr="00BE5E65">
              <w:rPr>
                <w:rFonts w:cs="Leelawadee UI"/>
              </w:rPr>
              <w:t xml:space="preserve">Adiciones y Mejoras </w:t>
            </w: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1804BC21" w14:textId="77777777" w:rsidR="0085151B" w:rsidRPr="00BE5E65" w:rsidRDefault="0085151B" w:rsidP="008B259C">
            <w:pPr>
              <w:rPr>
                <w:rFonts w:cs="Leelawadee UI"/>
              </w:rPr>
            </w:pPr>
            <w:r w:rsidRPr="00BE5E65">
              <w:rPr>
                <w:rFonts w:cs="Leelawadee UI"/>
              </w:rPr>
              <w:t>Incrementar la vida útil del activo.</w:t>
            </w:r>
          </w:p>
        </w:tc>
        <w:tc>
          <w:tcPr>
            <w:tcW w:w="2282" w:type="dxa"/>
            <w:vMerge w:val="restart"/>
            <w:tcBorders>
              <w:top w:val="single" w:sz="2" w:space="0" w:color="D9E2F3"/>
              <w:left w:val="single" w:sz="4" w:space="0" w:color="8EAADB"/>
              <w:bottom w:val="single" w:sz="4" w:space="0" w:color="8EAADB"/>
              <w:right w:val="single" w:sz="4" w:space="0" w:color="8EAADB"/>
            </w:tcBorders>
            <w:shd w:val="clear" w:color="auto" w:fill="D9E2F3"/>
            <w:vAlign w:val="center"/>
            <w:hideMark/>
          </w:tcPr>
          <w:p w14:paraId="08B206E6" w14:textId="77777777" w:rsidR="0085151B" w:rsidRPr="00BE5E65" w:rsidRDefault="0085151B" w:rsidP="008B259C">
            <w:pPr>
              <w:rPr>
                <w:rFonts w:cs="Leelawadee UI"/>
              </w:rPr>
            </w:pPr>
            <w:r w:rsidRPr="00BE5E65">
              <w:rPr>
                <w:rFonts w:cs="Leelawadee UI"/>
              </w:rPr>
              <w:t xml:space="preserve">Mayor valor del activo. </w:t>
            </w:r>
          </w:p>
          <w:p w14:paraId="30BF4EEB" w14:textId="77777777" w:rsidR="0085151B" w:rsidRPr="00BE5E65" w:rsidRDefault="0085151B" w:rsidP="008B259C">
            <w:pPr>
              <w:rPr>
                <w:rFonts w:cs="Leelawadee UI"/>
              </w:rPr>
            </w:pPr>
            <w:r w:rsidRPr="00BE5E65">
              <w:t>Estimación de una nueva vida útil si a ello hay lugar.</w:t>
            </w:r>
          </w:p>
        </w:tc>
      </w:tr>
      <w:tr w:rsidR="0085151B" w:rsidRPr="00BE5E65" w14:paraId="6165F90A" w14:textId="77777777" w:rsidTr="008B259C">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4EA284EA" w14:textId="77777777" w:rsidR="0085151B" w:rsidRPr="00BE5E65" w:rsidRDefault="0085151B" w:rsidP="008B259C">
            <w:pPr>
              <w:rPr>
                <w:rFonts w:cs="Leelawadee UI"/>
              </w:rPr>
            </w:pPr>
          </w:p>
        </w:tc>
        <w:tc>
          <w:tcPr>
            <w:tcW w:w="4575" w:type="dxa"/>
            <w:tcBorders>
              <w:top w:val="single" w:sz="4" w:space="0" w:color="8EAADB"/>
              <w:left w:val="single" w:sz="4" w:space="0" w:color="8EAADB"/>
              <w:bottom w:val="single" w:sz="2" w:space="0" w:color="D9E2F3"/>
              <w:right w:val="single" w:sz="4" w:space="0" w:color="8EAADB"/>
            </w:tcBorders>
            <w:hideMark/>
          </w:tcPr>
          <w:p w14:paraId="4BD1ED62" w14:textId="77777777" w:rsidR="0085151B" w:rsidRPr="00BE5E65" w:rsidRDefault="0085151B" w:rsidP="008B259C">
            <w:pPr>
              <w:rPr>
                <w:rFonts w:cs="Leelawadee UI"/>
              </w:rPr>
            </w:pPr>
            <w:r w:rsidRPr="00BE5E65">
              <w:rPr>
                <w:rFonts w:cs="Leelawadee UI"/>
              </w:rPr>
              <w:t>Ampliar su capacidad productiva.</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4F8CA36A" w14:textId="77777777" w:rsidR="0085151B" w:rsidRPr="00BE5E65" w:rsidRDefault="0085151B" w:rsidP="008B259C">
            <w:pPr>
              <w:rPr>
                <w:rFonts w:cs="Leelawadee UI"/>
              </w:rPr>
            </w:pPr>
          </w:p>
        </w:tc>
      </w:tr>
      <w:tr w:rsidR="0085151B" w:rsidRPr="00BE5E65" w14:paraId="10D8B968" w14:textId="77777777" w:rsidTr="008B259C">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200FE52D" w14:textId="77777777" w:rsidR="0085151B" w:rsidRPr="00BE5E65" w:rsidRDefault="0085151B" w:rsidP="008B259C">
            <w:pPr>
              <w:rPr>
                <w:rFonts w:cs="Leelawadee UI"/>
              </w:rPr>
            </w:pP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1CD7C272" w14:textId="77777777" w:rsidR="0085151B" w:rsidRPr="00BE5E65" w:rsidRDefault="0085151B" w:rsidP="008B259C">
            <w:pPr>
              <w:rPr>
                <w:rFonts w:cs="Leelawadee UI"/>
              </w:rPr>
            </w:pPr>
            <w:r w:rsidRPr="00BE5E65">
              <w:rPr>
                <w:rFonts w:cs="Leelawadee UI"/>
              </w:rPr>
              <w:t>Ampliar su eficiencia operativa.</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1C4B53C0" w14:textId="77777777" w:rsidR="0085151B" w:rsidRPr="00BE5E65" w:rsidRDefault="0085151B" w:rsidP="008B259C">
            <w:pPr>
              <w:rPr>
                <w:rFonts w:cs="Leelawadee UI"/>
              </w:rPr>
            </w:pPr>
          </w:p>
        </w:tc>
      </w:tr>
      <w:tr w:rsidR="0085151B" w:rsidRPr="00BE5E65" w14:paraId="51012008" w14:textId="77777777" w:rsidTr="008B259C">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654D7749" w14:textId="77777777" w:rsidR="0085151B" w:rsidRPr="00BE5E65" w:rsidRDefault="0085151B" w:rsidP="008B259C">
            <w:pPr>
              <w:rPr>
                <w:rFonts w:cs="Leelawadee UI"/>
              </w:rPr>
            </w:pPr>
          </w:p>
        </w:tc>
        <w:tc>
          <w:tcPr>
            <w:tcW w:w="4575" w:type="dxa"/>
            <w:tcBorders>
              <w:top w:val="single" w:sz="4" w:space="0" w:color="8EAADB"/>
              <w:left w:val="single" w:sz="4" w:space="0" w:color="8EAADB"/>
              <w:bottom w:val="single" w:sz="2" w:space="0" w:color="D9E2F3"/>
              <w:right w:val="single" w:sz="4" w:space="0" w:color="8EAADB"/>
            </w:tcBorders>
            <w:hideMark/>
          </w:tcPr>
          <w:p w14:paraId="67E627AC" w14:textId="77777777" w:rsidR="0085151B" w:rsidRPr="00BE5E65" w:rsidRDefault="0085151B" w:rsidP="008B259C">
            <w:pPr>
              <w:rPr>
                <w:rFonts w:cs="Leelawadee UI"/>
              </w:rPr>
            </w:pPr>
            <w:r w:rsidRPr="00BE5E65">
              <w:rPr>
                <w:rFonts w:cs="Leelawadee UI"/>
              </w:rPr>
              <w:t xml:space="preserve">Mejora en la calidad de los productos y servicios. </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038CF0DE" w14:textId="77777777" w:rsidR="0085151B" w:rsidRPr="00BE5E65" w:rsidRDefault="0085151B" w:rsidP="008B259C">
            <w:pPr>
              <w:rPr>
                <w:rFonts w:cs="Leelawadee UI"/>
              </w:rPr>
            </w:pPr>
          </w:p>
        </w:tc>
      </w:tr>
      <w:tr w:rsidR="0085151B" w:rsidRPr="00BE5E65" w14:paraId="019014FA" w14:textId="77777777" w:rsidTr="008B259C">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3336B344" w14:textId="77777777" w:rsidR="0085151B" w:rsidRPr="00BE5E65" w:rsidRDefault="0085151B" w:rsidP="008B259C">
            <w:pPr>
              <w:rPr>
                <w:rFonts w:cs="Leelawadee UI"/>
              </w:rPr>
            </w:pP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548801CE" w14:textId="77777777" w:rsidR="0085151B" w:rsidRPr="00BE5E65" w:rsidRDefault="0085151B" w:rsidP="008B259C">
            <w:pPr>
              <w:rPr>
                <w:rFonts w:cs="Leelawadee UI"/>
              </w:rPr>
            </w:pPr>
            <w:r w:rsidRPr="00BE5E65">
              <w:rPr>
                <w:rFonts w:cs="Leelawadee UI"/>
              </w:rPr>
              <w:t xml:space="preserve">Reducción significativa de los costos. </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00BA2E55" w14:textId="77777777" w:rsidR="0085151B" w:rsidRPr="00BE5E65" w:rsidRDefault="0085151B" w:rsidP="008B259C">
            <w:pPr>
              <w:rPr>
                <w:rFonts w:cs="Leelawadee UI"/>
              </w:rPr>
            </w:pPr>
          </w:p>
        </w:tc>
      </w:tr>
      <w:tr w:rsidR="0085151B" w:rsidRPr="00BE5E65" w14:paraId="0155146C" w14:textId="77777777" w:rsidTr="008B259C">
        <w:trPr>
          <w:trHeight w:val="20"/>
        </w:trPr>
        <w:tc>
          <w:tcPr>
            <w:tcW w:w="2020" w:type="dxa"/>
            <w:vMerge w:val="restart"/>
            <w:tcBorders>
              <w:top w:val="single" w:sz="4" w:space="0" w:color="8EAADB"/>
              <w:left w:val="single" w:sz="4" w:space="0" w:color="8EAADB"/>
              <w:bottom w:val="single" w:sz="4" w:space="0" w:color="8EAADB"/>
              <w:right w:val="single" w:sz="4" w:space="0" w:color="8EAADB"/>
            </w:tcBorders>
            <w:hideMark/>
          </w:tcPr>
          <w:p w14:paraId="0F8160BD" w14:textId="77777777" w:rsidR="0085151B" w:rsidRPr="00BE5E65" w:rsidRDefault="0085151B" w:rsidP="008B259C">
            <w:pPr>
              <w:rPr>
                <w:rFonts w:cs="Leelawadee UI"/>
              </w:rPr>
            </w:pPr>
            <w:r w:rsidRPr="00BE5E65">
              <w:rPr>
                <w:rFonts w:cs="Leelawadee UI"/>
              </w:rPr>
              <w:t>Reparaciones y Mantenimiento (preventivo y correctivo)</w:t>
            </w:r>
          </w:p>
        </w:tc>
        <w:tc>
          <w:tcPr>
            <w:tcW w:w="4575" w:type="dxa"/>
            <w:tcBorders>
              <w:top w:val="single" w:sz="4" w:space="0" w:color="8EAADB"/>
              <w:left w:val="single" w:sz="4" w:space="0" w:color="8EAADB"/>
              <w:bottom w:val="single" w:sz="2" w:space="0" w:color="D9E2F3"/>
              <w:right w:val="single" w:sz="4" w:space="0" w:color="8EAADB"/>
            </w:tcBorders>
            <w:hideMark/>
          </w:tcPr>
          <w:p w14:paraId="7168EE30" w14:textId="77777777" w:rsidR="0085151B" w:rsidRPr="00BE5E65" w:rsidRDefault="0085151B" w:rsidP="008B259C">
            <w:pPr>
              <w:rPr>
                <w:rFonts w:cs="Leelawadee UI"/>
              </w:rPr>
            </w:pPr>
            <w:r w:rsidRPr="00BE5E65">
              <w:rPr>
                <w:rFonts w:cs="Leelawadee UI"/>
              </w:rPr>
              <w:t>Recuperar la capacidad normal de uso del activo, sin mejorar su capacidad productiva o eficiencia operativa.</w:t>
            </w:r>
          </w:p>
        </w:tc>
        <w:tc>
          <w:tcPr>
            <w:tcW w:w="2282" w:type="dxa"/>
            <w:vMerge w:val="restart"/>
            <w:tcBorders>
              <w:top w:val="single" w:sz="4" w:space="0" w:color="8EAADB"/>
              <w:left w:val="single" w:sz="4" w:space="0" w:color="8EAADB"/>
              <w:bottom w:val="single" w:sz="4" w:space="0" w:color="8EAADB"/>
              <w:right w:val="single" w:sz="4" w:space="0" w:color="8EAADB"/>
            </w:tcBorders>
            <w:vAlign w:val="center"/>
            <w:hideMark/>
          </w:tcPr>
          <w:p w14:paraId="6186897B" w14:textId="77777777" w:rsidR="0085151B" w:rsidRPr="00BE5E65" w:rsidRDefault="0085151B" w:rsidP="008B259C">
            <w:pPr>
              <w:rPr>
                <w:rFonts w:cs="Leelawadee UI"/>
              </w:rPr>
            </w:pPr>
            <w:r w:rsidRPr="00BE5E65">
              <w:rPr>
                <w:rFonts w:cs="Leelawadee UI"/>
              </w:rPr>
              <w:t xml:space="preserve">Gasto del periodo </w:t>
            </w:r>
          </w:p>
        </w:tc>
      </w:tr>
      <w:tr w:rsidR="0085151B" w:rsidRPr="00BE5E65" w14:paraId="567A7542" w14:textId="77777777" w:rsidTr="008B259C">
        <w:trPr>
          <w:trHeight w:val="20"/>
        </w:trPr>
        <w:tc>
          <w:tcPr>
            <w:tcW w:w="0" w:type="auto"/>
            <w:vMerge/>
            <w:tcBorders>
              <w:top w:val="single" w:sz="4" w:space="0" w:color="8EAADB"/>
              <w:left w:val="single" w:sz="4" w:space="0" w:color="8EAADB"/>
              <w:bottom w:val="single" w:sz="4" w:space="0" w:color="8EAADB"/>
              <w:right w:val="single" w:sz="4" w:space="0" w:color="8EAADB"/>
            </w:tcBorders>
            <w:vAlign w:val="center"/>
            <w:hideMark/>
          </w:tcPr>
          <w:p w14:paraId="37FD1374" w14:textId="77777777" w:rsidR="0085151B" w:rsidRPr="00BE5E65" w:rsidRDefault="0085151B" w:rsidP="008B259C">
            <w:pPr>
              <w:rPr>
                <w:rFonts w:cs="Leelawadee UI"/>
              </w:rPr>
            </w:pP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02E02708" w14:textId="77777777" w:rsidR="0085151B" w:rsidRPr="00BE5E65" w:rsidRDefault="0085151B" w:rsidP="008B259C">
            <w:pPr>
              <w:rPr>
                <w:rFonts w:cs="Leelawadee UI"/>
              </w:rPr>
            </w:pPr>
            <w:r w:rsidRPr="00BE5E65">
              <w:rPr>
                <w:rFonts w:cs="Leelawadee UI"/>
              </w:rPr>
              <w:t>Conservar la capacidad normal de uso del activo.</w:t>
            </w:r>
          </w:p>
        </w:tc>
        <w:tc>
          <w:tcPr>
            <w:tcW w:w="0" w:type="auto"/>
            <w:vMerge/>
            <w:tcBorders>
              <w:top w:val="single" w:sz="4" w:space="0" w:color="8EAADB"/>
              <w:left w:val="single" w:sz="4" w:space="0" w:color="8EAADB"/>
              <w:bottom w:val="single" w:sz="4" w:space="0" w:color="8EAADB"/>
              <w:right w:val="single" w:sz="4" w:space="0" w:color="8EAADB"/>
            </w:tcBorders>
            <w:vAlign w:val="center"/>
            <w:hideMark/>
          </w:tcPr>
          <w:p w14:paraId="6C460D55" w14:textId="77777777" w:rsidR="0085151B" w:rsidRPr="00BE5E65" w:rsidRDefault="0085151B" w:rsidP="008B259C">
            <w:pPr>
              <w:rPr>
                <w:rFonts w:cs="Leelawadee UI"/>
              </w:rPr>
            </w:pPr>
          </w:p>
        </w:tc>
      </w:tr>
    </w:tbl>
    <w:p w14:paraId="32F14DCD" w14:textId="7A9FFC75" w:rsidR="0085151B" w:rsidRPr="00732C19" w:rsidRDefault="00732C19" w:rsidP="00732C19">
      <w:pPr>
        <w:jc w:val="center"/>
        <w:rPr>
          <w:sz w:val="16"/>
          <w:szCs w:val="16"/>
        </w:rPr>
      </w:pPr>
      <w:bookmarkStart w:id="150" w:name="_Hlk211265853"/>
      <w:r w:rsidRPr="00732C19">
        <w:rPr>
          <w:sz w:val="16"/>
          <w:szCs w:val="16"/>
        </w:rPr>
        <w:t xml:space="preserve">Fuente: </w:t>
      </w:r>
      <w:r w:rsidR="008D351C">
        <w:rPr>
          <w:sz w:val="16"/>
          <w:szCs w:val="16"/>
        </w:rPr>
        <w:t>Elaboración Propia.</w:t>
      </w:r>
    </w:p>
    <w:p w14:paraId="6E428FBB" w14:textId="6B9AA941" w:rsidR="0085151B" w:rsidRPr="00BE5E65" w:rsidRDefault="0089377F" w:rsidP="0089377F">
      <w:pPr>
        <w:pStyle w:val="Ttulo3"/>
        <w:rPr>
          <w:rFonts w:cs="Leelawadee UI"/>
          <w:bCs/>
          <w:szCs w:val="22"/>
        </w:rPr>
      </w:pPr>
      <w:bookmarkStart w:id="151" w:name="_Hlk211338629"/>
      <w:bookmarkStart w:id="152" w:name="_Toc218024467"/>
      <w:r w:rsidRPr="00BE5E65">
        <w:rPr>
          <w:rFonts w:cs="Leelawadee UI"/>
          <w:bCs/>
          <w:szCs w:val="22"/>
        </w:rPr>
        <w:t>Medición Inicial</w:t>
      </w:r>
      <w:bookmarkEnd w:id="152"/>
    </w:p>
    <w:bookmarkEnd w:id="150"/>
    <w:bookmarkEnd w:id="151"/>
    <w:p w14:paraId="0A90E61C" w14:textId="77777777" w:rsidR="0085151B" w:rsidRDefault="0085151B" w:rsidP="0085151B">
      <w:pPr>
        <w:jc w:val="both"/>
        <w:rPr>
          <w:rFonts w:cs="Leelawadee UI"/>
        </w:rPr>
      </w:pPr>
    </w:p>
    <w:p w14:paraId="73D8664F" w14:textId="77777777" w:rsidR="0085151B" w:rsidRDefault="0085151B" w:rsidP="00732C19">
      <w:pPr>
        <w:rPr>
          <w:rFonts w:cs="Leelawadee UI"/>
        </w:rPr>
      </w:pPr>
      <w:r w:rsidRPr="00BE5E65">
        <w:rPr>
          <w:rFonts w:cs="Leelawadee UI"/>
        </w:rPr>
        <w:t xml:space="preserve">Se reconoce un elemento de propiedades, planta y equipo en el momento que se obtenga el control, los riesgos y los beneficios inherentes al bien. </w:t>
      </w:r>
    </w:p>
    <w:p w14:paraId="4FD9CFFF" w14:textId="77777777" w:rsidR="0085151B" w:rsidRPr="00BE5E65" w:rsidRDefault="0085151B" w:rsidP="00732C19">
      <w:pPr>
        <w:rPr>
          <w:rFonts w:cs="Leelawadee UI"/>
        </w:rPr>
      </w:pPr>
    </w:p>
    <w:p w14:paraId="720D47AB" w14:textId="77777777" w:rsidR="0085151B" w:rsidRDefault="0085151B" w:rsidP="00732C19">
      <w:pPr>
        <w:rPr>
          <w:rFonts w:cs="Leelawadee UI"/>
        </w:rPr>
      </w:pPr>
      <w:r w:rsidRPr="00BE5E65">
        <w:rPr>
          <w:rFonts w:cs="Leelawadee UI"/>
        </w:rPr>
        <w:t xml:space="preserve">La entidad </w:t>
      </w:r>
      <w:r w:rsidRPr="00BE5E65">
        <w:t xml:space="preserve">medirá las propiedades, planta y equipo </w:t>
      </w:r>
      <w:r w:rsidRPr="00BE5E65">
        <w:rPr>
          <w:rFonts w:cs="Leelawadee UI"/>
        </w:rPr>
        <w:t xml:space="preserve">por el </w:t>
      </w:r>
      <w:r w:rsidRPr="00BE5E65">
        <w:rPr>
          <w:rFonts w:cs="Leelawadee UI"/>
          <w:b/>
          <w:bCs/>
        </w:rPr>
        <w:t>costo</w:t>
      </w:r>
      <w:r w:rsidRPr="00BE5E65">
        <w:rPr>
          <w:rFonts w:cs="Leelawadee UI"/>
        </w:rPr>
        <w:t>, el cual comprende:</w:t>
      </w:r>
    </w:p>
    <w:p w14:paraId="028369C1" w14:textId="77777777" w:rsidR="0085151B" w:rsidRPr="00BE5E65" w:rsidRDefault="0085151B" w:rsidP="00732C19">
      <w:pPr>
        <w:rPr>
          <w:rFonts w:cs="Leelawadee UI"/>
        </w:rPr>
      </w:pPr>
    </w:p>
    <w:p w14:paraId="067CC3B2" w14:textId="628435C1" w:rsidR="0085151B" w:rsidRPr="00BE5E65" w:rsidRDefault="00CC50D7" w:rsidP="002C7C81">
      <w:pPr>
        <w:pStyle w:val="Prrafodelista"/>
        <w:numPr>
          <w:ilvl w:val="0"/>
          <w:numId w:val="18"/>
        </w:numPr>
        <w:ind w:left="680" w:hanging="340"/>
        <w:contextualSpacing w:val="0"/>
        <w:rPr>
          <w:rFonts w:cs="Leelawadee UI"/>
        </w:rPr>
      </w:pPr>
      <w:r w:rsidRPr="00BE5E65">
        <w:rPr>
          <w:rFonts w:cs="Leelawadee UI"/>
        </w:rPr>
        <w:t>El</w:t>
      </w:r>
      <w:r w:rsidR="0085151B" w:rsidRPr="00BE5E65">
        <w:rPr>
          <w:rFonts w:cs="Leelawadee UI"/>
        </w:rPr>
        <w:t xml:space="preserve"> precio de adquisición</w:t>
      </w:r>
      <w:r>
        <w:rPr>
          <w:rFonts w:cs="Leelawadee UI"/>
        </w:rPr>
        <w:t>.</w:t>
      </w:r>
    </w:p>
    <w:p w14:paraId="7B6C2814" w14:textId="2FB52BD8" w:rsidR="0085151B" w:rsidRPr="00BE5E65" w:rsidRDefault="00CC50D7" w:rsidP="002C7C81">
      <w:pPr>
        <w:pStyle w:val="Prrafodelista"/>
        <w:numPr>
          <w:ilvl w:val="0"/>
          <w:numId w:val="18"/>
        </w:numPr>
        <w:ind w:left="680" w:hanging="340"/>
        <w:contextualSpacing w:val="0"/>
        <w:rPr>
          <w:rFonts w:cs="Leelawadee UI"/>
        </w:rPr>
      </w:pPr>
      <w:r w:rsidRPr="00BE5E65">
        <w:rPr>
          <w:rFonts w:cs="Leelawadee UI"/>
        </w:rPr>
        <w:t>Todos</w:t>
      </w:r>
      <w:r w:rsidR="0085151B" w:rsidRPr="00BE5E65">
        <w:rPr>
          <w:rFonts w:cs="Leelawadee UI"/>
        </w:rPr>
        <w:t xml:space="preserve"> los costos directamente atribuibles (impuestos indirectos que no sean recuperables – IVA facturado, aranceles de importación, entre otros) hasta que se encuentre en condiciones de uso</w:t>
      </w:r>
      <w:r>
        <w:rPr>
          <w:rFonts w:cs="Leelawadee UI"/>
        </w:rPr>
        <w:t>.</w:t>
      </w:r>
    </w:p>
    <w:p w14:paraId="7F4A82BC" w14:textId="7A13578B" w:rsidR="0085151B" w:rsidRPr="00BE5E65" w:rsidRDefault="00CC50D7" w:rsidP="002C7C81">
      <w:pPr>
        <w:pStyle w:val="Prrafodelista"/>
        <w:numPr>
          <w:ilvl w:val="0"/>
          <w:numId w:val="18"/>
        </w:numPr>
        <w:ind w:left="680" w:hanging="340"/>
        <w:contextualSpacing w:val="0"/>
        <w:rPr>
          <w:rFonts w:cs="Leelawadee UI"/>
        </w:rPr>
      </w:pPr>
      <w:r w:rsidRPr="00BE5E65">
        <w:rPr>
          <w:rFonts w:cs="Leelawadee UI"/>
        </w:rPr>
        <w:t>Costos</w:t>
      </w:r>
      <w:r w:rsidR="0085151B" w:rsidRPr="00BE5E65">
        <w:rPr>
          <w:rFonts w:cs="Leelawadee UI"/>
        </w:rPr>
        <w:t xml:space="preserve"> de beneficios a empleados que procedan directamente de la construcción o adquisición de un elemento de propiedades, planta y equipo</w:t>
      </w:r>
      <w:r>
        <w:rPr>
          <w:rFonts w:cs="Leelawadee UI"/>
        </w:rPr>
        <w:t>.</w:t>
      </w:r>
      <w:r w:rsidR="0085151B" w:rsidRPr="00BE5E65">
        <w:rPr>
          <w:rFonts w:cs="Leelawadee UI"/>
        </w:rPr>
        <w:t xml:space="preserve"> </w:t>
      </w:r>
    </w:p>
    <w:p w14:paraId="6886648D" w14:textId="3C815FED" w:rsidR="0085151B" w:rsidRPr="00BE5E65" w:rsidRDefault="00CC50D7" w:rsidP="002C7C81">
      <w:pPr>
        <w:pStyle w:val="Prrafodelista"/>
        <w:numPr>
          <w:ilvl w:val="0"/>
          <w:numId w:val="18"/>
        </w:numPr>
        <w:ind w:left="680" w:hanging="340"/>
        <w:contextualSpacing w:val="0"/>
        <w:rPr>
          <w:rFonts w:cs="Leelawadee UI"/>
        </w:rPr>
      </w:pPr>
      <w:r w:rsidRPr="00BE5E65">
        <w:rPr>
          <w:rFonts w:cs="Leelawadee UI"/>
        </w:rPr>
        <w:t>Los</w:t>
      </w:r>
      <w:r w:rsidR="0085151B" w:rsidRPr="00BE5E65">
        <w:rPr>
          <w:rFonts w:cs="Leelawadee UI"/>
        </w:rPr>
        <w:t xml:space="preserve"> costos de preparación del lugar para su ubicación física</w:t>
      </w:r>
    </w:p>
    <w:p w14:paraId="06CC519D" w14:textId="03DE4897" w:rsidR="0085151B" w:rsidRPr="00BE5E65" w:rsidRDefault="00CC50D7" w:rsidP="002C7C81">
      <w:pPr>
        <w:pStyle w:val="Prrafodelista"/>
        <w:numPr>
          <w:ilvl w:val="0"/>
          <w:numId w:val="18"/>
        </w:numPr>
        <w:ind w:left="680" w:hanging="340"/>
        <w:contextualSpacing w:val="0"/>
        <w:rPr>
          <w:rFonts w:cs="Leelawadee UI"/>
        </w:rPr>
      </w:pPr>
      <w:r w:rsidRPr="00BE5E65">
        <w:rPr>
          <w:rFonts w:cs="Leelawadee UI"/>
        </w:rPr>
        <w:t>Los</w:t>
      </w:r>
      <w:r w:rsidR="0085151B" w:rsidRPr="00BE5E65">
        <w:rPr>
          <w:rFonts w:cs="Leelawadee UI"/>
        </w:rPr>
        <w:t xml:space="preserve"> costos de entrega inicial y los de manipulación o transporte posterior</w:t>
      </w:r>
      <w:r>
        <w:rPr>
          <w:rFonts w:cs="Leelawadee UI"/>
        </w:rPr>
        <w:t>.</w:t>
      </w:r>
      <w:r w:rsidR="0085151B" w:rsidRPr="00BE5E65">
        <w:rPr>
          <w:rFonts w:cs="Leelawadee UI"/>
        </w:rPr>
        <w:t xml:space="preserve"> </w:t>
      </w:r>
    </w:p>
    <w:p w14:paraId="6763A616" w14:textId="01938181" w:rsidR="0085151B" w:rsidRPr="00BE5E65" w:rsidRDefault="00CC50D7" w:rsidP="002C7C81">
      <w:pPr>
        <w:pStyle w:val="Prrafodelista"/>
        <w:numPr>
          <w:ilvl w:val="0"/>
          <w:numId w:val="18"/>
        </w:numPr>
        <w:ind w:left="680" w:hanging="340"/>
        <w:contextualSpacing w:val="0"/>
        <w:rPr>
          <w:rFonts w:cs="Leelawadee UI"/>
        </w:rPr>
      </w:pPr>
      <w:r w:rsidRPr="00BE5E65">
        <w:rPr>
          <w:rFonts w:cs="Leelawadee UI"/>
        </w:rPr>
        <w:t>Los</w:t>
      </w:r>
      <w:r w:rsidR="0085151B" w:rsidRPr="00BE5E65">
        <w:rPr>
          <w:rFonts w:cs="Leelawadee UI"/>
        </w:rPr>
        <w:t xml:space="preserve"> costos de instalación y montaje</w:t>
      </w:r>
      <w:r>
        <w:rPr>
          <w:rFonts w:cs="Leelawadee UI"/>
        </w:rPr>
        <w:t>.</w:t>
      </w:r>
    </w:p>
    <w:p w14:paraId="74E780B7" w14:textId="1E80B92F" w:rsidR="0085151B" w:rsidRPr="00BE5E65" w:rsidRDefault="00CC50D7" w:rsidP="002C7C81">
      <w:pPr>
        <w:pStyle w:val="Prrafodelista"/>
        <w:numPr>
          <w:ilvl w:val="0"/>
          <w:numId w:val="18"/>
        </w:numPr>
        <w:ind w:left="680" w:hanging="340"/>
        <w:contextualSpacing w:val="0"/>
        <w:rPr>
          <w:rFonts w:cs="Leelawadee UI"/>
        </w:rPr>
      </w:pPr>
      <w:r w:rsidRPr="00BE5E65">
        <w:rPr>
          <w:rFonts w:cs="Leelawadee UI"/>
        </w:rPr>
        <w:lastRenderedPageBreak/>
        <w:t>Cualquier</w:t>
      </w:r>
      <w:r w:rsidR="0085151B" w:rsidRPr="00BE5E65">
        <w:rPr>
          <w:rFonts w:cs="Leelawadee UI"/>
        </w:rPr>
        <w:t xml:space="preserve"> descuento o rebaja del precio se reconoce como un menor valor de las propiedades, planta y equipo, y afecta la base de depreciación.</w:t>
      </w:r>
    </w:p>
    <w:p w14:paraId="73408321" w14:textId="77777777" w:rsidR="00913FF7" w:rsidRDefault="00913FF7" w:rsidP="00732C19">
      <w:pPr>
        <w:rPr>
          <w:rFonts w:cs="Leelawadee UI"/>
        </w:rPr>
      </w:pPr>
    </w:p>
    <w:p w14:paraId="2C4CE575" w14:textId="4D0FD3E3" w:rsidR="0085151B" w:rsidRDefault="0085151B" w:rsidP="00732C19">
      <w:pPr>
        <w:rPr>
          <w:rFonts w:cs="Leelawadee UI"/>
        </w:rPr>
      </w:pPr>
      <w:r w:rsidRPr="00BE5E65">
        <w:rPr>
          <w:rFonts w:cs="Leelawadee UI"/>
        </w:rPr>
        <w:t>Para la determinación de los costos es necesario revisar cada caso puntual desde la contratación con el fin de asignar los costos correspondientes a cada elemento de propiedades, planta y equipo.</w:t>
      </w:r>
    </w:p>
    <w:p w14:paraId="1D0B8974" w14:textId="77777777" w:rsidR="0085151B" w:rsidRDefault="0085151B" w:rsidP="00732C19">
      <w:pPr>
        <w:rPr>
          <w:rFonts w:cs="Leelawadee UI"/>
        </w:rPr>
      </w:pPr>
    </w:p>
    <w:p w14:paraId="5EA4F9B6" w14:textId="77777777" w:rsidR="0085151B" w:rsidRDefault="0085151B" w:rsidP="00732C19">
      <w:pPr>
        <w:rPr>
          <w:rFonts w:cs="Leelawadee UI"/>
        </w:rPr>
      </w:pPr>
      <w:bookmarkStart w:id="153" w:name="_Hlk211265867"/>
      <w:r w:rsidRPr="0089377F">
        <w:rPr>
          <w:rFonts w:cs="Leelawadee UI"/>
        </w:rPr>
        <w:t xml:space="preserve">Parques Nacionales Naturales de Colombia reconoce como propiedades, planta y equipo los activos cuyo costo sea igual o superior a </w:t>
      </w:r>
      <w:r w:rsidRPr="0089377F">
        <w:rPr>
          <w:rFonts w:cs="Leelawadee UI"/>
          <w:b/>
        </w:rPr>
        <w:t>3.5 SMMLV</w:t>
      </w:r>
      <w:r w:rsidRPr="0089377F">
        <w:rPr>
          <w:rFonts w:cs="Leelawadee UI"/>
        </w:rPr>
        <w:t xml:space="preserve"> en la fecha de adquisición, entendiéndose ésta como la fecha de ingreso y recibido a satisfacción por parte del responsable del proceso de recursos físicos de la entidad, independientemente si se encuentra facturado y se mantendrán en esta condición hasta la finalización de su vida útil</w:t>
      </w:r>
      <w:bookmarkEnd w:id="153"/>
      <w:r w:rsidRPr="0089377F">
        <w:rPr>
          <w:rFonts w:cs="Leelawadee UI"/>
        </w:rPr>
        <w:t>.  Si terminada su vida, el bien se encuentra en condiciones de continuar prestando servicios, la entidad procederá a recalcular su vida útil.</w:t>
      </w:r>
    </w:p>
    <w:p w14:paraId="50B2818E" w14:textId="77777777" w:rsidR="0085151B" w:rsidRDefault="0085151B" w:rsidP="00732C19">
      <w:pPr>
        <w:tabs>
          <w:tab w:val="left" w:pos="851"/>
        </w:tabs>
        <w:rPr>
          <w:rFonts w:cs="Leelawadee UI"/>
        </w:rPr>
      </w:pPr>
      <w:r w:rsidRPr="00BE5E65">
        <w:rPr>
          <w:rFonts w:cs="Leelawadee UI"/>
        </w:rPr>
        <w:t xml:space="preserve">Cuando se trate de equipos de tecnología o de cómputo cuyo software o aplicativos están incorporados en el activo tangible y cuyo monto no es posible separar o identificar, </w:t>
      </w:r>
      <w:r>
        <w:rPr>
          <w:rFonts w:cs="Leelawadee UI"/>
        </w:rPr>
        <w:t xml:space="preserve">el </w:t>
      </w:r>
      <w:r w:rsidRPr="00BE5E65">
        <w:rPr>
          <w:rFonts w:cs="Leelawadee UI"/>
        </w:rPr>
        <w:t>Grupo de Sistema de Información y Radiocomunicaciones informa</w:t>
      </w:r>
      <w:r>
        <w:rPr>
          <w:rFonts w:cs="Leelawadee UI"/>
        </w:rPr>
        <w:t>rá</w:t>
      </w:r>
      <w:r w:rsidRPr="00BE5E65">
        <w:rPr>
          <w:rFonts w:cs="Leelawadee UI"/>
        </w:rPr>
        <w:t xml:space="preserve"> al </w:t>
      </w:r>
      <w:r w:rsidRPr="00BE5E65">
        <w:rPr>
          <w:rFonts w:cs="Leelawadee UI"/>
          <w:spacing w:val="1"/>
        </w:rPr>
        <w:t>Grupo de Procesos Corporativos</w:t>
      </w:r>
      <w:r w:rsidRPr="00BE5E65">
        <w:rPr>
          <w:rFonts w:cs="Leelawadee UI"/>
        </w:rPr>
        <w:t xml:space="preserve"> para que este bien se incorpore como un mayor valor del activo de propiedades, planta y equipo o como gasto.</w:t>
      </w:r>
    </w:p>
    <w:p w14:paraId="6B20F4D5" w14:textId="77777777" w:rsidR="0085151B" w:rsidRPr="00BE5E65" w:rsidRDefault="0085151B" w:rsidP="00732C19">
      <w:pPr>
        <w:tabs>
          <w:tab w:val="left" w:pos="851"/>
        </w:tabs>
        <w:rPr>
          <w:rFonts w:cs="Leelawadee UI"/>
        </w:rPr>
      </w:pPr>
    </w:p>
    <w:p w14:paraId="6A5D7DD2" w14:textId="63408888" w:rsidR="0085151B" w:rsidRDefault="0085151B" w:rsidP="00732C19">
      <w:pPr>
        <w:rPr>
          <w:rFonts w:cs="Leelawadee UI"/>
        </w:rPr>
      </w:pPr>
      <w:bookmarkStart w:id="154" w:name="_Hlk211265875"/>
      <w:r w:rsidRPr="0089377F">
        <w:rPr>
          <w:rFonts w:cs="Leelawadee UI"/>
        </w:rPr>
        <w:t xml:space="preserve">Bienes que se llevan </w:t>
      </w:r>
      <w:r w:rsidRPr="0089377F">
        <w:rPr>
          <w:rFonts w:cs="Leelawadee UI"/>
          <w:b/>
          <w:bCs/>
        </w:rPr>
        <w:t>directamente al gasto</w:t>
      </w:r>
      <w:r w:rsidRPr="0089377F">
        <w:rPr>
          <w:rFonts w:cs="Leelawadee UI"/>
        </w:rPr>
        <w:t xml:space="preserve">: elementos cuyo valor de adquisición sea inferior a </w:t>
      </w:r>
      <w:r w:rsidR="00DF101C" w:rsidRPr="00DF101C">
        <w:rPr>
          <w:rFonts w:cs="Leelawadee UI"/>
          <w:b/>
          <w:bCs/>
        </w:rPr>
        <w:t>3</w:t>
      </w:r>
      <w:r w:rsidRPr="00DF101C">
        <w:rPr>
          <w:rFonts w:cs="Leelawadee UI"/>
          <w:b/>
          <w:bCs/>
        </w:rPr>
        <w:t>,</w:t>
      </w:r>
      <w:r w:rsidR="00DF101C" w:rsidRPr="00DF101C">
        <w:rPr>
          <w:rFonts w:cs="Leelawadee UI"/>
          <w:b/>
          <w:bCs/>
        </w:rPr>
        <w:t>5</w:t>
      </w:r>
      <w:r w:rsidRPr="0089377F">
        <w:rPr>
          <w:rFonts w:cs="Leelawadee UI"/>
          <w:b/>
          <w:bCs/>
        </w:rPr>
        <w:t xml:space="preserve"> SMMLV.  </w:t>
      </w:r>
      <w:r w:rsidRPr="0089377F">
        <w:rPr>
          <w:rFonts w:cs="Leelawadee UI"/>
          <w:bCs/>
        </w:rPr>
        <w:t>E</w:t>
      </w:r>
      <w:r w:rsidRPr="0089377F">
        <w:rPr>
          <w:rFonts w:cs="Leelawadee UI"/>
        </w:rPr>
        <w:t xml:space="preserve">stos son administrados como elementos de consumo controlado, por el </w:t>
      </w:r>
      <w:r w:rsidRPr="0089377F">
        <w:rPr>
          <w:rFonts w:cs="Leelawadee UI"/>
          <w:spacing w:val="1"/>
        </w:rPr>
        <w:t>r</w:t>
      </w:r>
      <w:r w:rsidRPr="0089377F">
        <w:rPr>
          <w:rFonts w:cs="Leelawadee UI"/>
        </w:rPr>
        <w:t>es</w:t>
      </w:r>
      <w:r w:rsidRPr="0089377F">
        <w:rPr>
          <w:rFonts w:cs="Leelawadee UI"/>
          <w:spacing w:val="-1"/>
        </w:rPr>
        <w:t>p</w:t>
      </w:r>
      <w:r w:rsidRPr="0089377F">
        <w:rPr>
          <w:rFonts w:cs="Leelawadee UI"/>
        </w:rPr>
        <w:t>o</w:t>
      </w:r>
      <w:r w:rsidRPr="0089377F">
        <w:rPr>
          <w:rFonts w:cs="Leelawadee UI"/>
          <w:spacing w:val="-1"/>
        </w:rPr>
        <w:t>n</w:t>
      </w:r>
      <w:r w:rsidRPr="0089377F">
        <w:rPr>
          <w:rFonts w:cs="Leelawadee UI"/>
        </w:rPr>
        <w:t>sa</w:t>
      </w:r>
      <w:r w:rsidRPr="0089377F">
        <w:rPr>
          <w:rFonts w:cs="Leelawadee UI"/>
          <w:spacing w:val="-1"/>
        </w:rPr>
        <w:t>bl</w:t>
      </w:r>
      <w:r w:rsidRPr="0089377F">
        <w:rPr>
          <w:rFonts w:cs="Leelawadee UI"/>
        </w:rPr>
        <w:t>e</w:t>
      </w:r>
      <w:r w:rsidRPr="0089377F">
        <w:rPr>
          <w:rFonts w:cs="Leelawadee UI"/>
          <w:spacing w:val="2"/>
        </w:rPr>
        <w:t xml:space="preserve"> </w:t>
      </w:r>
      <w:r w:rsidRPr="0089377F">
        <w:rPr>
          <w:rFonts w:cs="Leelawadee UI"/>
        </w:rPr>
        <w:t>del Grupo de Procesos Corporativos, se le asignara una vida útil.</w:t>
      </w:r>
      <w:r>
        <w:rPr>
          <w:rFonts w:cs="Leelawadee UI"/>
        </w:rPr>
        <w:t xml:space="preserve"> </w:t>
      </w:r>
    </w:p>
    <w:p w14:paraId="1FB0D79A" w14:textId="77777777" w:rsidR="0085151B" w:rsidRDefault="0085151B" w:rsidP="00732C19">
      <w:pPr>
        <w:rPr>
          <w:rFonts w:cs="Leelawadee UI"/>
        </w:rPr>
      </w:pPr>
    </w:p>
    <w:bookmarkEnd w:id="154"/>
    <w:p w14:paraId="5E4C0184" w14:textId="007897D3" w:rsidR="0085151B" w:rsidRPr="00BE5E65" w:rsidRDefault="0085151B" w:rsidP="00732C19">
      <w:r w:rsidRPr="00BE5E65">
        <w:t>Los costos de desmantelamiento, retiro o rehabilitación del lugar de asentamiento e inspecciones generales no se reconocerán como un mayor valor del activo. Estos costos se reconocerán como un Gasto en la medida en que en ellos se incurra.</w:t>
      </w:r>
    </w:p>
    <w:p w14:paraId="24E3053D" w14:textId="77777777" w:rsidR="0085151B" w:rsidRPr="00BE5E65" w:rsidRDefault="0085151B" w:rsidP="00732C19">
      <w:pPr>
        <w:rPr>
          <w:color w:val="FF0000"/>
        </w:rPr>
      </w:pPr>
    </w:p>
    <w:p w14:paraId="344CB84C" w14:textId="77777777" w:rsidR="0085151B" w:rsidRPr="00BE5E65" w:rsidRDefault="0085151B" w:rsidP="00732C19">
      <w:r w:rsidRPr="00BE5E65">
        <w:t>El costo de los repuestos adquiridos que serán componentes de un elemento de propiedades, planta y equipo, incluirá todos los costos directamente atribuibles a la ubicación de estos en el lugar y en las condiciones necesarias para que estén disponibles para su incorporación en el elemento de propiedades, planta y equipo.</w:t>
      </w:r>
    </w:p>
    <w:p w14:paraId="7E470BDB" w14:textId="77777777" w:rsidR="0085151B" w:rsidRPr="00BE5E65" w:rsidRDefault="0085151B" w:rsidP="00732C19">
      <w:pPr>
        <w:rPr>
          <w:color w:val="FF0000"/>
        </w:rPr>
      </w:pPr>
    </w:p>
    <w:p w14:paraId="41F924A2" w14:textId="3E47F559" w:rsidR="0085151B" w:rsidRPr="00BE5E65" w:rsidRDefault="0085151B" w:rsidP="00732C19">
      <w:pPr>
        <w:rPr>
          <w:rFonts w:cs="Leelawadee UI"/>
        </w:rPr>
      </w:pPr>
      <w:r w:rsidRPr="00BE5E65">
        <w:rPr>
          <w:rFonts w:eastAsiaTheme="majorEastAsia" w:cs="Leelawadee UI"/>
          <w:b/>
          <w:bCs/>
        </w:rPr>
        <w:t>Activos recibidos en permuta</w:t>
      </w:r>
      <w:r w:rsidR="0089377F">
        <w:rPr>
          <w:rFonts w:eastAsiaTheme="majorEastAsia" w:cs="Leelawadee UI"/>
          <w:b/>
          <w:bCs/>
        </w:rPr>
        <w:t xml:space="preserve">. </w:t>
      </w:r>
      <w:r w:rsidRPr="00BE5E65">
        <w:rPr>
          <w:rFonts w:cs="Leelawadee UI"/>
        </w:rPr>
        <w:t>Las propiedades, planta y equipo que se reciban en permuta se miden por su valor de mercado. A falta de este, se miden por el valor de mercado de los activos entregados y en ausencia de ambos, por el valor en libros de los activos entregados. En todo caso, al valor determinado se le adiciona cualquier desembolso que sea directamente atribuible a la preparación del activo para el uso previsto.</w:t>
      </w:r>
    </w:p>
    <w:p w14:paraId="0DFF3B23" w14:textId="77777777" w:rsidR="0085151B" w:rsidRPr="00BE5E65" w:rsidRDefault="0085151B" w:rsidP="00732C19">
      <w:pPr>
        <w:rPr>
          <w:rFonts w:cs="Leelawadee UI"/>
        </w:rPr>
      </w:pPr>
    </w:p>
    <w:p w14:paraId="52D97C7F" w14:textId="6EF78BC3" w:rsidR="0085151B" w:rsidRDefault="0085151B" w:rsidP="0089377F">
      <w:r w:rsidRPr="00BE5E65">
        <w:rPr>
          <w:rFonts w:cs="Leelawadee UI"/>
          <w:b/>
          <w:bCs/>
        </w:rPr>
        <w:t>Activos recibidos en forma de pago</w:t>
      </w:r>
      <w:r w:rsidR="0089377F">
        <w:rPr>
          <w:rFonts w:cs="Leelawadee UI"/>
          <w:b/>
          <w:bCs/>
        </w:rPr>
        <w:t xml:space="preserve">. </w:t>
      </w:r>
      <w:r w:rsidRPr="00BE5E65">
        <w:t>Las propiedades, planta y equipo recibidas en forma de pago se medirán por su valor de mercado y, en ausencia de este, por el valor pactado entre las partes.</w:t>
      </w:r>
    </w:p>
    <w:p w14:paraId="7C89E3EF" w14:textId="77777777" w:rsidR="0085151B" w:rsidRPr="00BE5E65" w:rsidRDefault="0085151B" w:rsidP="00732C19">
      <w:pPr>
        <w:tabs>
          <w:tab w:val="left" w:pos="567"/>
        </w:tabs>
        <w:autoSpaceDE w:val="0"/>
        <w:autoSpaceDN w:val="0"/>
        <w:adjustRightInd w:val="0"/>
      </w:pPr>
    </w:p>
    <w:p w14:paraId="29E63650" w14:textId="38B8147E" w:rsidR="0085151B" w:rsidRDefault="0085151B" w:rsidP="00732C19">
      <w:pPr>
        <w:rPr>
          <w:rFonts w:cs="Leelawadee UI"/>
        </w:rPr>
      </w:pPr>
      <w:bookmarkStart w:id="155" w:name="_Hlk211266405"/>
      <w:r w:rsidRPr="00BE5E65">
        <w:rPr>
          <w:rFonts w:eastAsiaTheme="majorEastAsia" w:cs="Leelawadee UI"/>
          <w:b/>
          <w:bCs/>
        </w:rPr>
        <w:lastRenderedPageBreak/>
        <w:t>Activos recibidos sin contraprestación</w:t>
      </w:r>
      <w:r w:rsidR="0089377F" w:rsidRPr="0089377F">
        <w:rPr>
          <w:rFonts w:eastAsiaTheme="majorEastAsia" w:cs="Leelawadee UI"/>
          <w:b/>
          <w:bCs/>
        </w:rPr>
        <w:t xml:space="preserve">. </w:t>
      </w:r>
      <w:r w:rsidRPr="0089377F">
        <w:rPr>
          <w:rFonts w:cs="Leelawadee UI"/>
        </w:rPr>
        <w:t>Cuando se adquiera una propiedad, planta y equipo en una transacción sin contraprestación, la entidad lo reconocerá como activo en el grupo que corresponda y lo medirá al valor de mercado al cual se le adiciona cualquier desembolso que sea directamente atribuible a la preparación del activo para el uso previsto.  En ausencia del valor de mercado</w:t>
      </w:r>
      <w:r w:rsidR="0089377F">
        <w:rPr>
          <w:rFonts w:cs="Leelawadee UI"/>
        </w:rPr>
        <w:t>,</w:t>
      </w:r>
      <w:r w:rsidRPr="0089377F">
        <w:rPr>
          <w:rFonts w:cs="Leelawadee UI"/>
        </w:rPr>
        <w:t xml:space="preserve"> se medirá por el costo de reposición. Si no es factible obtener alguna de las anteriores mediciones, se medirán por el valor en libros que tenía el activo en la entidad que transfirió el recurso.</w:t>
      </w:r>
    </w:p>
    <w:p w14:paraId="54ABD0F6" w14:textId="48C72FE8" w:rsidR="0085151B" w:rsidRPr="00BE5E65" w:rsidRDefault="0089377F" w:rsidP="0089377F">
      <w:pPr>
        <w:pStyle w:val="Ttulo3"/>
        <w:rPr>
          <w:rFonts w:cs="Leelawadee UI"/>
          <w:bCs/>
          <w:szCs w:val="22"/>
        </w:rPr>
      </w:pPr>
      <w:bookmarkStart w:id="156" w:name="_Toc218024468"/>
      <w:bookmarkEnd w:id="155"/>
      <w:r w:rsidRPr="00BE5E65">
        <w:rPr>
          <w:rFonts w:cs="Leelawadee UI"/>
          <w:bCs/>
          <w:szCs w:val="22"/>
        </w:rPr>
        <w:t>Medición Posterior</w:t>
      </w:r>
      <w:bookmarkEnd w:id="156"/>
    </w:p>
    <w:p w14:paraId="5E7C5537" w14:textId="77777777" w:rsidR="0085151B" w:rsidRDefault="0085151B" w:rsidP="00732C19">
      <w:pPr>
        <w:rPr>
          <w:rFonts w:cs="Leelawadee UI"/>
        </w:rPr>
      </w:pPr>
    </w:p>
    <w:p w14:paraId="62DE15BD" w14:textId="77777777" w:rsidR="0085151B" w:rsidRDefault="0085151B" w:rsidP="00732C19">
      <w:pPr>
        <w:rPr>
          <w:rFonts w:cs="Leelawadee UI"/>
        </w:rPr>
      </w:pPr>
      <w:r w:rsidRPr="00BE5E65">
        <w:rPr>
          <w:rFonts w:cs="Leelawadee UI"/>
        </w:rPr>
        <w:t>Después del reconocimiento, las propiedades, planta y equipo se miden por el costo menos la depreciación acumulada menos el deterioro acumulado.</w:t>
      </w:r>
    </w:p>
    <w:p w14:paraId="7CF4F00A" w14:textId="77777777" w:rsidR="0085151B" w:rsidRDefault="0085151B" w:rsidP="00732C19">
      <w:pPr>
        <w:rPr>
          <w:rFonts w:cs="Leelawadee UI"/>
        </w:rPr>
      </w:pPr>
    </w:p>
    <w:p w14:paraId="5BA99D8D" w14:textId="26D9C27F" w:rsidR="0085151B" w:rsidRPr="0089377F" w:rsidRDefault="0085151B" w:rsidP="0089377F">
      <w:pPr>
        <w:pStyle w:val="Ttulo4"/>
      </w:pPr>
      <w:r w:rsidRPr="0089377F">
        <w:t>Depreciación</w:t>
      </w:r>
    </w:p>
    <w:p w14:paraId="150E160C" w14:textId="77777777" w:rsidR="0085151B" w:rsidRDefault="0085151B" w:rsidP="00732C19">
      <w:pPr>
        <w:rPr>
          <w:rFonts w:cs="Leelawadee UI"/>
        </w:rPr>
      </w:pPr>
    </w:p>
    <w:p w14:paraId="58708C72" w14:textId="77777777" w:rsidR="0085151B" w:rsidRDefault="0085151B" w:rsidP="00732C19">
      <w:pPr>
        <w:rPr>
          <w:rFonts w:cs="Leelawadee UI"/>
        </w:rPr>
      </w:pPr>
      <w:r w:rsidRPr="00BE5E65">
        <w:rPr>
          <w:rFonts w:cs="Leelawadee UI"/>
        </w:rPr>
        <w:t>Es la distribución sistemática del valor depreciable de un activo a lo largo de su vida útil en función del consumo del potencial de servicio o de los beneficios económicos futuros. El valor depreciable corresponde al valor del activo o de sus componentes menos el valor residual.</w:t>
      </w:r>
    </w:p>
    <w:p w14:paraId="70C8D331" w14:textId="77777777" w:rsidR="0085151B" w:rsidRPr="00BE5E65" w:rsidRDefault="0085151B" w:rsidP="00732C19">
      <w:pPr>
        <w:rPr>
          <w:rFonts w:cs="Leelawadee UI"/>
        </w:rPr>
      </w:pPr>
    </w:p>
    <w:p w14:paraId="635B0093" w14:textId="77777777" w:rsidR="0085151B" w:rsidRPr="00BE5E65" w:rsidRDefault="0085151B" w:rsidP="00732C19">
      <w:pPr>
        <w:rPr>
          <w:rFonts w:cs="Leelawadee UI"/>
        </w:rPr>
      </w:pPr>
      <w:r w:rsidRPr="00BE5E65">
        <w:rPr>
          <w:rFonts w:cs="Leelawadee UI"/>
        </w:rPr>
        <w:t>El reconocimiento de la depreciación inicia cuando el activo esté disponible para el uso, es decir</w:t>
      </w:r>
      <w:r>
        <w:rPr>
          <w:rFonts w:cs="Leelawadee UI"/>
        </w:rPr>
        <w:t>,</w:t>
      </w:r>
      <w:r w:rsidRPr="00BE5E65">
        <w:rPr>
          <w:rFonts w:cs="Leelawadee UI"/>
        </w:rPr>
        <w:t xml:space="preserve"> cuando se encuentra en la ubicación y en las condiciones necesarias para que pueda iniciar a operar en la forma prevista por la entidad.</w:t>
      </w:r>
    </w:p>
    <w:p w14:paraId="3531F852" w14:textId="77777777" w:rsidR="0085151B" w:rsidRPr="00BE5E65" w:rsidRDefault="0085151B" w:rsidP="00732C19">
      <w:pPr>
        <w:rPr>
          <w:rFonts w:cs="Leelawadee UI"/>
        </w:rPr>
      </w:pPr>
    </w:p>
    <w:p w14:paraId="5910315D" w14:textId="77777777" w:rsidR="0085151B" w:rsidRPr="00BE5E65" w:rsidRDefault="0085151B" w:rsidP="00732C19">
      <w:r w:rsidRPr="00BE5E65">
        <w:t>En el caso de los repuestos que se consideren componentes de propiedades, planta y equipo, la depreciación iniciará cuando estos se encuentren en el lugar y en las condiciones necesarias para que estén disponibles para su incorporación al elemento de propiedades, planta y equipo.</w:t>
      </w:r>
    </w:p>
    <w:p w14:paraId="5D4292E0" w14:textId="77777777" w:rsidR="0085151B" w:rsidRPr="00BE5E65" w:rsidRDefault="0085151B" w:rsidP="00732C19"/>
    <w:p w14:paraId="5E099043" w14:textId="77777777" w:rsidR="0085151B" w:rsidRPr="00BE5E65" w:rsidRDefault="0085151B" w:rsidP="00732C19">
      <w:pPr>
        <w:rPr>
          <w:rFonts w:cs="Leelawadee UI"/>
        </w:rPr>
      </w:pPr>
      <w:r w:rsidRPr="00BE5E65">
        <w:rPr>
          <w:rFonts w:cs="Leelawadee UI"/>
        </w:rPr>
        <w:t>El cargo por depreciación se reconoce como gasto en el resultado del periodo. La depreciación se aplica a las partes significativas de propiedad, planta y equipo, pudiendo agrupar aquellos valores calculados con la misma vida útil y el mismo método de depreciación.</w:t>
      </w:r>
    </w:p>
    <w:p w14:paraId="2FF041F8" w14:textId="77777777" w:rsidR="0085151B" w:rsidRDefault="0085151B" w:rsidP="00732C19">
      <w:pPr>
        <w:rPr>
          <w:rFonts w:cs="Leelawadee UI"/>
        </w:rPr>
      </w:pPr>
    </w:p>
    <w:p w14:paraId="2F1F8297" w14:textId="77777777" w:rsidR="0085151B" w:rsidRPr="00BE5E65" w:rsidRDefault="0085151B" w:rsidP="00732C19">
      <w:pPr>
        <w:rPr>
          <w:rFonts w:cs="Leelawadee UI"/>
        </w:rPr>
      </w:pPr>
      <w:r w:rsidRPr="00BE5E65">
        <w:rPr>
          <w:rFonts w:cs="Leelawadee UI"/>
        </w:rPr>
        <w:t>El cálculo de depreciación es:</w:t>
      </w:r>
    </w:p>
    <w:tbl>
      <w:tblPr>
        <w:tblW w:w="0" w:type="auto"/>
        <w:jc w:val="center"/>
        <w:tblLook w:val="04A0" w:firstRow="1" w:lastRow="0" w:firstColumn="1" w:lastColumn="0" w:noHBand="0" w:noVBand="1"/>
      </w:tblPr>
      <w:tblGrid>
        <w:gridCol w:w="479"/>
        <w:gridCol w:w="2351"/>
      </w:tblGrid>
      <w:tr w:rsidR="0085151B" w:rsidRPr="00BE5E65" w14:paraId="18C83627" w14:textId="77777777" w:rsidTr="0089377F">
        <w:trPr>
          <w:trHeight w:val="264"/>
          <w:jc w:val="center"/>
        </w:trPr>
        <w:tc>
          <w:tcPr>
            <w:tcW w:w="479" w:type="dxa"/>
          </w:tcPr>
          <w:p w14:paraId="66E196DF" w14:textId="77777777" w:rsidR="0085151B" w:rsidRPr="00BE5E65" w:rsidRDefault="0085151B" w:rsidP="008B259C">
            <w:pPr>
              <w:jc w:val="both"/>
              <w:rPr>
                <w:rFonts w:cs="Leelawadee UI"/>
                <w:lang w:val="es-ES_tradnl"/>
              </w:rPr>
            </w:pPr>
          </w:p>
        </w:tc>
        <w:tc>
          <w:tcPr>
            <w:tcW w:w="2351" w:type="dxa"/>
          </w:tcPr>
          <w:p w14:paraId="7765D5CE" w14:textId="77777777" w:rsidR="0085151B" w:rsidRPr="00BE5E65" w:rsidRDefault="0085151B" w:rsidP="008B259C">
            <w:pPr>
              <w:jc w:val="both"/>
              <w:rPr>
                <w:rFonts w:cs="Leelawadee UI"/>
                <w:lang w:val="es-ES_tradnl"/>
              </w:rPr>
            </w:pPr>
            <w:r w:rsidRPr="00BE5E65">
              <w:rPr>
                <w:rFonts w:cs="Leelawadee UI"/>
                <w:lang w:val="es-ES_tradnl"/>
              </w:rPr>
              <w:t>Valor del activo</w:t>
            </w:r>
          </w:p>
        </w:tc>
      </w:tr>
      <w:tr w:rsidR="0085151B" w:rsidRPr="00BE5E65" w14:paraId="3F495AEC" w14:textId="77777777" w:rsidTr="0089377F">
        <w:trPr>
          <w:trHeight w:val="248"/>
          <w:jc w:val="center"/>
        </w:trPr>
        <w:tc>
          <w:tcPr>
            <w:tcW w:w="479" w:type="dxa"/>
            <w:tcBorders>
              <w:bottom w:val="single" w:sz="4" w:space="0" w:color="auto"/>
            </w:tcBorders>
          </w:tcPr>
          <w:p w14:paraId="53D22273" w14:textId="77777777" w:rsidR="0085151B" w:rsidRPr="00BE5E65" w:rsidRDefault="0085151B" w:rsidP="008B259C">
            <w:pPr>
              <w:jc w:val="both"/>
              <w:rPr>
                <w:rFonts w:cs="Leelawadee UI"/>
                <w:lang w:val="es-ES_tradnl"/>
              </w:rPr>
            </w:pPr>
            <w:r w:rsidRPr="00BE5E65">
              <w:rPr>
                <w:rFonts w:cs="Leelawadee UI"/>
                <w:lang w:val="es-ES_tradnl"/>
              </w:rPr>
              <w:t>(-)</w:t>
            </w:r>
          </w:p>
        </w:tc>
        <w:tc>
          <w:tcPr>
            <w:tcW w:w="2351" w:type="dxa"/>
            <w:tcBorders>
              <w:bottom w:val="single" w:sz="4" w:space="0" w:color="auto"/>
            </w:tcBorders>
          </w:tcPr>
          <w:p w14:paraId="3F807D07" w14:textId="77777777" w:rsidR="0085151B" w:rsidRPr="00BE5E65" w:rsidRDefault="0085151B" w:rsidP="008B259C">
            <w:pPr>
              <w:jc w:val="both"/>
              <w:rPr>
                <w:rFonts w:cs="Leelawadee UI"/>
                <w:lang w:val="es-ES_tradnl"/>
              </w:rPr>
            </w:pPr>
            <w:r w:rsidRPr="00BE5E65">
              <w:rPr>
                <w:rFonts w:cs="Leelawadee UI"/>
                <w:lang w:val="es-ES_tradnl"/>
              </w:rPr>
              <w:t>Valor residual</w:t>
            </w:r>
          </w:p>
        </w:tc>
      </w:tr>
      <w:tr w:rsidR="0085151B" w:rsidRPr="00BE5E65" w14:paraId="5A4E97D0" w14:textId="77777777" w:rsidTr="0089377F">
        <w:trPr>
          <w:trHeight w:val="264"/>
          <w:jc w:val="center"/>
        </w:trPr>
        <w:tc>
          <w:tcPr>
            <w:tcW w:w="479" w:type="dxa"/>
            <w:tcBorders>
              <w:top w:val="single" w:sz="4" w:space="0" w:color="auto"/>
            </w:tcBorders>
          </w:tcPr>
          <w:p w14:paraId="7C31E05B" w14:textId="77777777" w:rsidR="0085151B" w:rsidRPr="00BE5E65" w:rsidRDefault="0085151B" w:rsidP="008B259C">
            <w:pPr>
              <w:jc w:val="both"/>
              <w:rPr>
                <w:rFonts w:cs="Leelawadee UI"/>
                <w:lang w:val="es-ES_tradnl"/>
              </w:rPr>
            </w:pPr>
            <w:r w:rsidRPr="00BE5E65">
              <w:rPr>
                <w:rFonts w:cs="Leelawadee UI"/>
                <w:lang w:val="es-ES_tradnl"/>
              </w:rPr>
              <w:t>(=)</w:t>
            </w:r>
          </w:p>
        </w:tc>
        <w:tc>
          <w:tcPr>
            <w:tcW w:w="2351" w:type="dxa"/>
            <w:tcBorders>
              <w:top w:val="single" w:sz="4" w:space="0" w:color="auto"/>
            </w:tcBorders>
          </w:tcPr>
          <w:p w14:paraId="2078EDFC" w14:textId="77777777" w:rsidR="0085151B" w:rsidRPr="00BE5E65" w:rsidRDefault="0085151B" w:rsidP="008B259C">
            <w:pPr>
              <w:jc w:val="both"/>
              <w:rPr>
                <w:rFonts w:cs="Leelawadee UI"/>
                <w:lang w:val="es-ES_tradnl"/>
              </w:rPr>
            </w:pPr>
            <w:r w:rsidRPr="00BE5E65">
              <w:rPr>
                <w:rFonts w:cs="Leelawadee UI"/>
                <w:lang w:val="es-ES_tradnl"/>
              </w:rPr>
              <w:t>Valor depreciable</w:t>
            </w:r>
          </w:p>
        </w:tc>
      </w:tr>
      <w:tr w:rsidR="0085151B" w:rsidRPr="00BE5E65" w14:paraId="4E2D50CE" w14:textId="77777777" w:rsidTr="0089377F">
        <w:trPr>
          <w:trHeight w:val="264"/>
          <w:jc w:val="center"/>
        </w:trPr>
        <w:tc>
          <w:tcPr>
            <w:tcW w:w="479" w:type="dxa"/>
            <w:tcBorders>
              <w:bottom w:val="single" w:sz="4" w:space="0" w:color="auto"/>
            </w:tcBorders>
          </w:tcPr>
          <w:p w14:paraId="1422FA68" w14:textId="77777777" w:rsidR="0085151B" w:rsidRPr="00BE5E65" w:rsidRDefault="0085151B" w:rsidP="008B259C">
            <w:pPr>
              <w:jc w:val="both"/>
              <w:rPr>
                <w:rFonts w:cs="Leelawadee UI"/>
                <w:lang w:val="es-ES_tradnl"/>
              </w:rPr>
            </w:pPr>
            <w:r w:rsidRPr="00BE5E65">
              <w:rPr>
                <w:rFonts w:cs="Leelawadee UI"/>
                <w:lang w:val="es-ES_tradnl"/>
              </w:rPr>
              <w:t>(÷)</w:t>
            </w:r>
          </w:p>
        </w:tc>
        <w:tc>
          <w:tcPr>
            <w:tcW w:w="2351" w:type="dxa"/>
            <w:tcBorders>
              <w:bottom w:val="single" w:sz="4" w:space="0" w:color="auto"/>
            </w:tcBorders>
          </w:tcPr>
          <w:p w14:paraId="1CED1437" w14:textId="77777777" w:rsidR="0085151B" w:rsidRPr="00BE5E65" w:rsidRDefault="0085151B" w:rsidP="008B259C">
            <w:pPr>
              <w:jc w:val="both"/>
              <w:rPr>
                <w:rFonts w:cs="Leelawadee UI"/>
                <w:lang w:val="es-ES_tradnl"/>
              </w:rPr>
            </w:pPr>
            <w:r w:rsidRPr="00BE5E65">
              <w:rPr>
                <w:rFonts w:cs="Leelawadee UI"/>
                <w:lang w:val="es-ES_tradnl"/>
              </w:rPr>
              <w:t>Vida útil</w:t>
            </w:r>
          </w:p>
        </w:tc>
      </w:tr>
      <w:tr w:rsidR="0085151B" w:rsidRPr="00BE5E65" w14:paraId="6E1008E4" w14:textId="77777777" w:rsidTr="0089377F">
        <w:trPr>
          <w:trHeight w:val="248"/>
          <w:jc w:val="center"/>
        </w:trPr>
        <w:tc>
          <w:tcPr>
            <w:tcW w:w="479" w:type="dxa"/>
            <w:tcBorders>
              <w:top w:val="single" w:sz="4" w:space="0" w:color="auto"/>
              <w:bottom w:val="single" w:sz="4" w:space="0" w:color="auto"/>
            </w:tcBorders>
          </w:tcPr>
          <w:p w14:paraId="3B81CBF9" w14:textId="77777777" w:rsidR="0085151B" w:rsidRPr="00BE5E65" w:rsidRDefault="0085151B" w:rsidP="008B259C">
            <w:pPr>
              <w:jc w:val="both"/>
              <w:rPr>
                <w:rFonts w:cs="Leelawadee UI"/>
                <w:lang w:val="es-ES_tradnl"/>
              </w:rPr>
            </w:pPr>
            <w:r w:rsidRPr="00BE5E65">
              <w:rPr>
                <w:rFonts w:cs="Leelawadee UI"/>
                <w:lang w:val="es-ES_tradnl"/>
              </w:rPr>
              <w:t>(=)</w:t>
            </w:r>
          </w:p>
        </w:tc>
        <w:tc>
          <w:tcPr>
            <w:tcW w:w="2351" w:type="dxa"/>
            <w:tcBorders>
              <w:top w:val="single" w:sz="4" w:space="0" w:color="auto"/>
              <w:bottom w:val="single" w:sz="4" w:space="0" w:color="auto"/>
            </w:tcBorders>
          </w:tcPr>
          <w:p w14:paraId="7D7AE0D3" w14:textId="77777777" w:rsidR="0085151B" w:rsidRPr="00BE5E65" w:rsidRDefault="0085151B" w:rsidP="008B259C">
            <w:pPr>
              <w:jc w:val="both"/>
              <w:rPr>
                <w:rFonts w:cs="Leelawadee UI"/>
                <w:lang w:val="es-ES_tradnl"/>
              </w:rPr>
            </w:pPr>
            <w:r w:rsidRPr="00BE5E65">
              <w:rPr>
                <w:rFonts w:cs="Leelawadee UI"/>
                <w:lang w:val="es-ES_tradnl"/>
              </w:rPr>
              <w:t>Depreciación</w:t>
            </w:r>
          </w:p>
        </w:tc>
      </w:tr>
      <w:tr w:rsidR="0089377F" w:rsidRPr="00BE5E65" w14:paraId="2AFD7D43" w14:textId="77777777" w:rsidTr="0089377F">
        <w:trPr>
          <w:trHeight w:val="248"/>
          <w:jc w:val="center"/>
        </w:trPr>
        <w:tc>
          <w:tcPr>
            <w:tcW w:w="479" w:type="dxa"/>
            <w:tcBorders>
              <w:top w:val="single" w:sz="4" w:space="0" w:color="auto"/>
            </w:tcBorders>
          </w:tcPr>
          <w:p w14:paraId="501163EA" w14:textId="77777777" w:rsidR="0089377F" w:rsidRPr="00BE5E65" w:rsidRDefault="0089377F" w:rsidP="008B259C">
            <w:pPr>
              <w:jc w:val="both"/>
              <w:rPr>
                <w:rFonts w:cs="Leelawadee UI"/>
                <w:lang w:val="es-ES_tradnl"/>
              </w:rPr>
            </w:pPr>
          </w:p>
        </w:tc>
        <w:tc>
          <w:tcPr>
            <w:tcW w:w="2351" w:type="dxa"/>
            <w:tcBorders>
              <w:top w:val="single" w:sz="4" w:space="0" w:color="auto"/>
            </w:tcBorders>
          </w:tcPr>
          <w:p w14:paraId="4632EEBC" w14:textId="77777777" w:rsidR="0089377F" w:rsidRPr="00BE5E65" w:rsidRDefault="0089377F" w:rsidP="008B259C">
            <w:pPr>
              <w:jc w:val="both"/>
              <w:rPr>
                <w:rFonts w:cs="Leelawadee UI"/>
                <w:lang w:val="es-ES_tradnl"/>
              </w:rPr>
            </w:pPr>
          </w:p>
        </w:tc>
      </w:tr>
    </w:tbl>
    <w:p w14:paraId="783217F9" w14:textId="77777777" w:rsidR="0085151B" w:rsidRDefault="0085151B" w:rsidP="00732C19">
      <w:pPr>
        <w:rPr>
          <w:rFonts w:cs="Leelawadee UI"/>
        </w:rPr>
      </w:pPr>
      <w:r w:rsidRPr="00BE5E65">
        <w:t xml:space="preserve">Dada la naturaleza de los bienes utilizados por </w:t>
      </w:r>
      <w:r w:rsidRPr="00BE5E65">
        <w:rPr>
          <w:rFonts w:cs="Leelawadee UI"/>
        </w:rPr>
        <w:t>la entidad, su destinación y uso, esta depreciará los elementos de propiedades, planta y equipo por el método de línea recta teniendo en cuenta las estimaciones realizadas por el responsable asignado por el Grupo de Procesos Corporativos.</w:t>
      </w:r>
    </w:p>
    <w:p w14:paraId="765492E2" w14:textId="77777777" w:rsidR="0085151B" w:rsidRDefault="0085151B" w:rsidP="00732C19">
      <w:pPr>
        <w:rPr>
          <w:rFonts w:cs="Leelawadee UI"/>
        </w:rPr>
      </w:pPr>
      <w:r w:rsidRPr="00BE5E65">
        <w:rPr>
          <w:rFonts w:cs="Leelawadee UI"/>
        </w:rPr>
        <w:lastRenderedPageBreak/>
        <w:t xml:space="preserve">La depreciación no cesa cuando el bien esté sin utilizar (en bodega o no explotados), ni cuando sea objeto de operaciones de reparación y mantenimiento. </w:t>
      </w:r>
    </w:p>
    <w:p w14:paraId="2593D1E7" w14:textId="77777777" w:rsidR="0085151B" w:rsidRDefault="0085151B" w:rsidP="00732C19">
      <w:pPr>
        <w:rPr>
          <w:rFonts w:cs="Leelawadee UI"/>
        </w:rPr>
      </w:pPr>
    </w:p>
    <w:p w14:paraId="32E850AD" w14:textId="77777777" w:rsidR="0085151B" w:rsidRDefault="0085151B" w:rsidP="00732C19">
      <w:pPr>
        <w:rPr>
          <w:rFonts w:cs="Leelawadee UI"/>
        </w:rPr>
      </w:pPr>
      <w:r w:rsidRPr="00BE5E65">
        <w:rPr>
          <w:rFonts w:cs="Leelawadee UI"/>
        </w:rPr>
        <w:t>La depreciación de un activo cesa cuando se produzca la baja en cuentas o cuando el valor residual del activo supere su valor en libros.</w:t>
      </w:r>
    </w:p>
    <w:p w14:paraId="156BDAD0" w14:textId="77777777" w:rsidR="0085151B" w:rsidRDefault="0085151B" w:rsidP="00732C19">
      <w:pPr>
        <w:rPr>
          <w:rFonts w:cs="Leelawadee UI"/>
        </w:rPr>
      </w:pPr>
    </w:p>
    <w:p w14:paraId="65B6087F" w14:textId="77777777" w:rsidR="0085151B" w:rsidRDefault="0085151B" w:rsidP="00732C19">
      <w:pPr>
        <w:rPr>
          <w:rFonts w:cs="Leelawadee UI"/>
        </w:rPr>
      </w:pPr>
      <w:r w:rsidRPr="00BE5E65">
        <w:rPr>
          <w:rFonts w:cs="Leelawadee UI"/>
        </w:rPr>
        <w:t>Los terrenos están exentos de depreciación, a menos que se le pueda calcular una vida útil finita donde este genera beneficios económicos o permita prestar los servicios previstos.</w:t>
      </w:r>
    </w:p>
    <w:p w14:paraId="69772830" w14:textId="77777777" w:rsidR="0085151B" w:rsidRDefault="0085151B" w:rsidP="00732C19">
      <w:pPr>
        <w:rPr>
          <w:rFonts w:cs="Leelawadee UI"/>
        </w:rPr>
      </w:pPr>
      <w:r w:rsidRPr="00BE5E65">
        <w:rPr>
          <w:rFonts w:cs="Leelawadee UI"/>
        </w:rPr>
        <w:t>Los bienes muebles en bodega corresponden a los bienes nuevos o recibidos por primera vez por la entidad, adquiridos a cualquier título, los cuales se esper</w:t>
      </w:r>
      <w:r>
        <w:rPr>
          <w:rFonts w:cs="Leelawadee UI"/>
        </w:rPr>
        <w:t>a</w:t>
      </w:r>
      <w:r w:rsidRPr="00BE5E65">
        <w:rPr>
          <w:rFonts w:cs="Leelawadee UI"/>
        </w:rPr>
        <w:t xml:space="preserve"> sean usados por la entidad durante más de 12 meses para la prestación de servicios o para propósitos administrativos. Por su parte, los bienes no explotados corresponden a los bienes muebles o inmuebles que, por características o circunstancias especiales, no son objeto de uso por parte de la entidad; dentro de estos se encuentran aquellos que se retiran del servicio de manera temporal o definitiva. </w:t>
      </w:r>
    </w:p>
    <w:p w14:paraId="1B4DA9AF" w14:textId="77777777" w:rsidR="0085151B" w:rsidRPr="00BE5E65" w:rsidRDefault="0085151B" w:rsidP="00732C19">
      <w:pPr>
        <w:ind w:left="340"/>
        <w:rPr>
          <w:rFonts w:cs="Leelawadee UI"/>
        </w:rPr>
      </w:pPr>
    </w:p>
    <w:p w14:paraId="0D7355CD" w14:textId="77777777" w:rsidR="0085151B" w:rsidRPr="0089377F" w:rsidRDefault="0085151B" w:rsidP="0089377F">
      <w:pPr>
        <w:pStyle w:val="Ttulo4"/>
      </w:pPr>
      <w:r w:rsidRPr="0089377F">
        <w:t>Componentes</w:t>
      </w:r>
    </w:p>
    <w:p w14:paraId="1CAF47EE" w14:textId="77777777" w:rsidR="0085151B" w:rsidRDefault="0085151B" w:rsidP="00732C19">
      <w:pPr>
        <w:rPr>
          <w:rFonts w:cs="Leelawadee UI"/>
        </w:rPr>
      </w:pPr>
    </w:p>
    <w:p w14:paraId="0B67409E" w14:textId="77777777" w:rsidR="0085151B" w:rsidRPr="00BE5E65" w:rsidRDefault="0085151B" w:rsidP="00732C19">
      <w:pPr>
        <w:rPr>
          <w:rFonts w:cs="Leelawadee UI"/>
        </w:rPr>
      </w:pPr>
      <w:r w:rsidRPr="00BE5E65">
        <w:rPr>
          <w:rFonts w:cs="Leelawadee UI"/>
        </w:rPr>
        <w:t xml:space="preserve">Para las partidas de propiedades, planta y equipo que se consideren materiales, la entidad distribuirá el valor inicialmente reconocido entre las partes significativas, con relación al costo total de dichas partidas, y las depreciará en forma separada. </w:t>
      </w:r>
    </w:p>
    <w:p w14:paraId="1326A7FF" w14:textId="77777777" w:rsidR="0085151B" w:rsidRDefault="0085151B" w:rsidP="00732C19">
      <w:pPr>
        <w:rPr>
          <w:rFonts w:cs="Leelawadee UI"/>
        </w:rPr>
      </w:pPr>
    </w:p>
    <w:p w14:paraId="4D0796C3" w14:textId="77777777" w:rsidR="0085151B" w:rsidRDefault="0085151B" w:rsidP="00732C19">
      <w:pPr>
        <w:rPr>
          <w:rFonts w:cs="Leelawadee UI"/>
        </w:rPr>
      </w:pPr>
      <w:r w:rsidRPr="00BE5E65">
        <w:rPr>
          <w:rFonts w:cs="Leelawadee UI"/>
        </w:rPr>
        <w:t>Un componente es significativo para PNNC, cuando el componente supera el 30% del valor total del activo.</w:t>
      </w:r>
      <w:r>
        <w:rPr>
          <w:rFonts w:cs="Leelawadee UI"/>
        </w:rPr>
        <w:t xml:space="preserve"> </w:t>
      </w:r>
      <w:r w:rsidRPr="00BE5E65">
        <w:rPr>
          <w:rFonts w:cs="Leelawadee UI"/>
        </w:rPr>
        <w:t>Estas partes significativas se conocen como componentes del elemento de propiedades, planta y equipo y pueden estar constituidas por piezas, repuestos, costos por desmantelamientos o inspecciones generales.</w:t>
      </w:r>
    </w:p>
    <w:p w14:paraId="372F885D" w14:textId="77777777" w:rsidR="0085151B" w:rsidRDefault="0085151B" w:rsidP="00732C19">
      <w:pPr>
        <w:rPr>
          <w:rFonts w:cs="Leelawadee UI"/>
        </w:rPr>
      </w:pPr>
    </w:p>
    <w:p w14:paraId="358F233D" w14:textId="77777777" w:rsidR="0085151B" w:rsidRPr="00BE5E65" w:rsidRDefault="0085151B" w:rsidP="0089377F">
      <w:pPr>
        <w:rPr>
          <w:rFonts w:cs="Leelawadee UI"/>
        </w:rPr>
      </w:pPr>
      <w:r w:rsidRPr="00BE5E65">
        <w:rPr>
          <w:rFonts w:cs="Leelawadee UI"/>
          <w:b/>
          <w:bCs/>
        </w:rPr>
        <w:t>Nota</w:t>
      </w:r>
      <w:r w:rsidRPr="00BE5E65">
        <w:rPr>
          <w:rFonts w:cs="Leelawadee UI"/>
        </w:rPr>
        <w:t>: Se puede especificar cuáles clases de activos tienen componentes</w:t>
      </w:r>
    </w:p>
    <w:p w14:paraId="4F47B1A0" w14:textId="77777777" w:rsidR="0085151B" w:rsidRDefault="0085151B" w:rsidP="00732C19">
      <w:pPr>
        <w:ind w:left="340"/>
        <w:rPr>
          <w:rFonts w:eastAsiaTheme="majorEastAsia" w:cs="Leelawadee UI"/>
          <w:b/>
          <w:bCs/>
        </w:rPr>
      </w:pPr>
    </w:p>
    <w:p w14:paraId="0C76387F" w14:textId="77777777" w:rsidR="0085151B" w:rsidRPr="0089377F" w:rsidRDefault="0085151B" w:rsidP="0089377F">
      <w:pPr>
        <w:pStyle w:val="Ttulo4"/>
      </w:pPr>
      <w:r w:rsidRPr="0089377F">
        <w:t>Vidas útiles</w:t>
      </w:r>
    </w:p>
    <w:p w14:paraId="2E620CCC" w14:textId="77777777" w:rsidR="0085151B" w:rsidRDefault="0085151B" w:rsidP="00732C19">
      <w:pPr>
        <w:rPr>
          <w:rFonts w:cs="Leelawadee UI"/>
        </w:rPr>
      </w:pPr>
    </w:p>
    <w:p w14:paraId="0291AB7B" w14:textId="77777777" w:rsidR="0085151B" w:rsidRPr="00BE5E65" w:rsidRDefault="0085151B" w:rsidP="00732C19">
      <w:pPr>
        <w:rPr>
          <w:rFonts w:cs="Leelawadee UI"/>
        </w:rPr>
      </w:pPr>
      <w:r w:rsidRPr="00BE5E65">
        <w:rPr>
          <w:rFonts w:cs="Leelawadee UI"/>
        </w:rPr>
        <w:t>La vida útil es el tiempo de uso estimado de un activo por parte de la entidad.</w:t>
      </w:r>
    </w:p>
    <w:p w14:paraId="296C3818" w14:textId="77777777" w:rsidR="0085151B" w:rsidRDefault="0085151B" w:rsidP="00732C19">
      <w:pPr>
        <w:rPr>
          <w:rFonts w:cs="Leelawadee UI"/>
        </w:rPr>
      </w:pPr>
    </w:p>
    <w:p w14:paraId="37B0C338" w14:textId="77777777" w:rsidR="0085151B" w:rsidRDefault="0085151B" w:rsidP="00732C19">
      <w:pPr>
        <w:rPr>
          <w:rFonts w:cs="Leelawadee UI"/>
        </w:rPr>
      </w:pPr>
      <w:r w:rsidRPr="00BE5E65">
        <w:rPr>
          <w:rFonts w:cs="Leelawadee UI"/>
        </w:rPr>
        <w:t>Con el fin de determinar la vida útil</w:t>
      </w:r>
      <w:r>
        <w:rPr>
          <w:rFonts w:cs="Leelawadee UI"/>
        </w:rPr>
        <w:t xml:space="preserve"> </w:t>
      </w:r>
      <w:r w:rsidRPr="00CC46DD">
        <w:rPr>
          <w:rFonts w:cs="Leelawadee UI"/>
        </w:rPr>
        <w:t>tanto del activo total como de sus componentes</w:t>
      </w:r>
      <w:r w:rsidRPr="00BE5E65">
        <w:rPr>
          <w:rFonts w:cs="Leelawadee UI"/>
        </w:rPr>
        <w:t xml:space="preserve">, se tendrán en cuenta, entre otros, los siguientes factores: </w:t>
      </w:r>
    </w:p>
    <w:p w14:paraId="133E054D" w14:textId="77777777" w:rsidR="0085151B" w:rsidRPr="00BE5E65" w:rsidRDefault="0085151B" w:rsidP="00732C19">
      <w:pPr>
        <w:rPr>
          <w:rFonts w:cs="Leelawadee UI"/>
        </w:rPr>
      </w:pPr>
    </w:p>
    <w:p w14:paraId="4D5E192A" w14:textId="77777777" w:rsidR="0085151B" w:rsidRPr="00BE5E65" w:rsidRDefault="0085151B" w:rsidP="00732C19">
      <w:pPr>
        <w:ind w:left="680"/>
        <w:rPr>
          <w:rFonts w:cs="Leelawadee UI"/>
        </w:rPr>
      </w:pPr>
      <w:r w:rsidRPr="00BE5E65">
        <w:rPr>
          <w:rFonts w:cs="Leelawadee UI"/>
        </w:rPr>
        <w:t xml:space="preserve">a) la utilización prevista del activo; </w:t>
      </w:r>
    </w:p>
    <w:p w14:paraId="2DF830F5" w14:textId="77777777" w:rsidR="0085151B" w:rsidRPr="00BE5E65" w:rsidRDefault="0085151B" w:rsidP="00732C19">
      <w:pPr>
        <w:ind w:left="680"/>
        <w:rPr>
          <w:rFonts w:cs="Leelawadee UI"/>
        </w:rPr>
      </w:pPr>
      <w:r w:rsidRPr="00BE5E65">
        <w:rPr>
          <w:rFonts w:cs="Leelawadee UI"/>
        </w:rPr>
        <w:t>b) el desgaste físico esperado, que depende de factores operativos;</w:t>
      </w:r>
    </w:p>
    <w:p w14:paraId="257AF289" w14:textId="77777777" w:rsidR="0085151B" w:rsidRPr="00BE5E65" w:rsidRDefault="0085151B" w:rsidP="00732C19">
      <w:pPr>
        <w:ind w:left="680"/>
        <w:rPr>
          <w:rFonts w:cs="Leelawadee UI"/>
        </w:rPr>
      </w:pPr>
      <w:r w:rsidRPr="00BE5E65">
        <w:rPr>
          <w:rFonts w:cs="Leelawadee UI"/>
        </w:rPr>
        <w:t xml:space="preserve">c) la obsolescencia técnica o comercial; y </w:t>
      </w:r>
    </w:p>
    <w:p w14:paraId="78B728D7" w14:textId="77777777" w:rsidR="0085151B" w:rsidRPr="00BE5E65" w:rsidRDefault="0085151B" w:rsidP="00732C19">
      <w:pPr>
        <w:ind w:left="680"/>
        <w:rPr>
          <w:rFonts w:cs="Leelawadee UI"/>
        </w:rPr>
      </w:pPr>
      <w:r w:rsidRPr="00BE5E65">
        <w:rPr>
          <w:rFonts w:cs="Leelawadee UI"/>
        </w:rPr>
        <w:t>d) los límites legales o restricciones similares sobre el uso del activo.</w:t>
      </w:r>
    </w:p>
    <w:p w14:paraId="25A6AD5A" w14:textId="77777777" w:rsidR="0085151B" w:rsidRDefault="0085151B" w:rsidP="00732C19">
      <w:pPr>
        <w:rPr>
          <w:rFonts w:cs="Leelawadee UI"/>
        </w:rPr>
      </w:pPr>
    </w:p>
    <w:p w14:paraId="0655293F" w14:textId="77777777" w:rsidR="0085151B" w:rsidRDefault="0085151B" w:rsidP="00732C19">
      <w:pPr>
        <w:rPr>
          <w:rFonts w:cs="Leelawadee UI"/>
        </w:rPr>
      </w:pPr>
      <w:r w:rsidRPr="00BE5E65">
        <w:rPr>
          <w:rFonts w:cs="Leelawadee UI"/>
        </w:rPr>
        <w:lastRenderedPageBreak/>
        <w:t xml:space="preserve">El responsable asignado debe informar a Contabilidad las estimaciones producto de las vidas útiles y su recalculo de las propiedades, planta y equipo cada vez que se presenten ingresos o cambios de estimaciones </w:t>
      </w:r>
      <w:r w:rsidRPr="00CC46DD">
        <w:rPr>
          <w:rFonts w:cs="Leelawadee UI"/>
        </w:rPr>
        <w:t xml:space="preserve">en las vidas útiles de </w:t>
      </w:r>
      <w:r w:rsidRPr="00BE5E65">
        <w:rPr>
          <w:rFonts w:cs="Leelawadee UI"/>
        </w:rPr>
        <w:t xml:space="preserve">en los bienes. Para el equipo de cómputo el responsable de definir estas estimaciones es el </w:t>
      </w:r>
      <w:r>
        <w:rPr>
          <w:rFonts w:cs="Leelawadee UI"/>
        </w:rPr>
        <w:t>funcionario</w:t>
      </w:r>
      <w:r w:rsidRPr="00BE5E65">
        <w:rPr>
          <w:rFonts w:cs="Leelawadee UI"/>
        </w:rPr>
        <w:t xml:space="preserve"> asignado por el GTIC. El ajuste de vida útil se debe incluir con fecha al 01 de enero del año siguiente en el sistema de información para garantizar la uniformidad de criterios de medición en la entidad (prospectivo).</w:t>
      </w:r>
    </w:p>
    <w:p w14:paraId="0C1BF74F" w14:textId="77777777" w:rsidR="0085151B" w:rsidRDefault="0085151B" w:rsidP="00732C19">
      <w:pPr>
        <w:rPr>
          <w:rFonts w:cs="Leelawadee UI"/>
        </w:rPr>
      </w:pPr>
    </w:p>
    <w:p w14:paraId="27EB45A0" w14:textId="208AB4FC" w:rsidR="0085151B" w:rsidRPr="00BE5E65" w:rsidRDefault="0085151B" w:rsidP="00732C19">
      <w:pPr>
        <w:rPr>
          <w:rFonts w:cs="Leelawadee UI"/>
        </w:rPr>
      </w:pPr>
      <w:r w:rsidRPr="00BE5E65">
        <w:rPr>
          <w:rFonts w:cs="Leelawadee UI"/>
        </w:rPr>
        <w:t>Los almacenistas de las direcciones territoriales deben ajustar las vidas útiles de las Propiedades, planta y equipo con base en los lineamientos establecidos por</w:t>
      </w:r>
      <w:r>
        <w:rPr>
          <w:rFonts w:cs="Leelawadee UI"/>
        </w:rPr>
        <w:t xml:space="preserve"> </w:t>
      </w:r>
      <w:r w:rsidR="0089377F">
        <w:rPr>
          <w:rFonts w:cs="Leelawadee UI"/>
        </w:rPr>
        <w:t>la</w:t>
      </w:r>
      <w:r w:rsidRPr="00BE5E65">
        <w:rPr>
          <w:rFonts w:cs="Leelawadee UI"/>
        </w:rPr>
        <w:t xml:space="preserve"> </w:t>
      </w:r>
      <w:r>
        <w:rPr>
          <w:rFonts w:cs="Leelawadee UI"/>
        </w:rPr>
        <w:t>Sede Central</w:t>
      </w:r>
      <w:r w:rsidRPr="00BE5E65">
        <w:rPr>
          <w:rFonts w:cs="Leelawadee UI"/>
        </w:rPr>
        <w:t xml:space="preserve"> teniendo en cuenta las</w:t>
      </w:r>
      <w:r w:rsidR="0089377F">
        <w:rPr>
          <w:rFonts w:cs="Leelawadee UI"/>
        </w:rPr>
        <w:t xml:space="preserve"> </w:t>
      </w:r>
      <w:r w:rsidRPr="00BE5E65">
        <w:rPr>
          <w:rFonts w:cs="Leelawadee UI"/>
        </w:rPr>
        <w:t>especificidades de sus activos.</w:t>
      </w:r>
    </w:p>
    <w:p w14:paraId="72D9918C" w14:textId="77777777" w:rsidR="0085151B" w:rsidRPr="00BE5E65" w:rsidRDefault="0085151B" w:rsidP="0089377F">
      <w:pPr>
        <w:rPr>
          <w:rFonts w:cs="Leelawadee UI"/>
        </w:rPr>
      </w:pPr>
      <w:r w:rsidRPr="00BE5E65">
        <w:rPr>
          <w:rFonts w:cs="Leelawadee UI"/>
        </w:rPr>
        <w:t>Las responsabilidades y roles asignados con relación a las vidas útiles son las siguientes:</w:t>
      </w:r>
    </w:p>
    <w:p w14:paraId="09073E1A" w14:textId="77777777" w:rsidR="0089377F" w:rsidRDefault="0089377F" w:rsidP="00732C19">
      <w:pPr>
        <w:ind w:left="708"/>
        <w:rPr>
          <w:rFonts w:cs="Leelawadee UI"/>
        </w:rPr>
      </w:pPr>
    </w:p>
    <w:p w14:paraId="009FF3AE" w14:textId="784521F8" w:rsidR="0089377F" w:rsidRPr="0089377F" w:rsidRDefault="0089377F" w:rsidP="0089377F">
      <w:pPr>
        <w:pStyle w:val="Descripcin"/>
        <w:jc w:val="center"/>
        <w:rPr>
          <w:rFonts w:cs="Leelawadee UI"/>
          <w:color w:val="auto"/>
          <w:sz w:val="24"/>
          <w:szCs w:val="24"/>
        </w:rPr>
      </w:pPr>
      <w:r w:rsidRPr="0089377F">
        <w:rPr>
          <w:color w:val="auto"/>
          <w:sz w:val="24"/>
          <w:szCs w:val="24"/>
        </w:rPr>
        <w:t xml:space="preserve">Tabla </w:t>
      </w:r>
      <w:r w:rsidRPr="0089377F">
        <w:rPr>
          <w:color w:val="auto"/>
          <w:sz w:val="24"/>
          <w:szCs w:val="24"/>
        </w:rPr>
        <w:fldChar w:fldCharType="begin"/>
      </w:r>
      <w:r w:rsidRPr="0089377F">
        <w:rPr>
          <w:color w:val="auto"/>
          <w:sz w:val="24"/>
          <w:szCs w:val="24"/>
        </w:rPr>
        <w:instrText xml:space="preserve"> SEQ Tabla \* ARABIC </w:instrText>
      </w:r>
      <w:r w:rsidRPr="0089377F">
        <w:rPr>
          <w:color w:val="auto"/>
          <w:sz w:val="24"/>
          <w:szCs w:val="24"/>
        </w:rPr>
        <w:fldChar w:fldCharType="separate"/>
      </w:r>
      <w:r w:rsidR="00B070B6">
        <w:rPr>
          <w:noProof/>
          <w:color w:val="auto"/>
          <w:sz w:val="24"/>
          <w:szCs w:val="24"/>
        </w:rPr>
        <w:t>3</w:t>
      </w:r>
      <w:r w:rsidRPr="0089377F">
        <w:rPr>
          <w:color w:val="auto"/>
          <w:sz w:val="24"/>
          <w:szCs w:val="24"/>
        </w:rPr>
        <w:fldChar w:fldCharType="end"/>
      </w:r>
      <w:r>
        <w:rPr>
          <w:color w:val="auto"/>
          <w:sz w:val="24"/>
          <w:szCs w:val="24"/>
        </w:rPr>
        <w:t xml:space="preserve">. </w:t>
      </w:r>
      <w:r w:rsidR="008C1646">
        <w:rPr>
          <w:color w:val="auto"/>
          <w:sz w:val="24"/>
          <w:szCs w:val="24"/>
        </w:rPr>
        <w:t>R</w:t>
      </w:r>
      <w:r w:rsidR="008C1646" w:rsidRPr="008C1646">
        <w:rPr>
          <w:color w:val="auto"/>
          <w:sz w:val="24"/>
          <w:szCs w:val="24"/>
        </w:rPr>
        <w:t>esponsabilidades y roles con relación a las vidas útiles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3587"/>
      </w:tblGrid>
      <w:tr w:rsidR="0085151B" w:rsidRPr="00BE5E65" w14:paraId="456BAE7F" w14:textId="77777777" w:rsidTr="0089377F">
        <w:trPr>
          <w:tblHeader/>
          <w:jc w:val="center"/>
        </w:trPr>
        <w:tc>
          <w:tcPr>
            <w:tcW w:w="3682" w:type="dxa"/>
            <w:vAlign w:val="center"/>
          </w:tcPr>
          <w:p w14:paraId="7C21EFCC" w14:textId="77777777" w:rsidR="0085151B" w:rsidRPr="00BE5E65" w:rsidRDefault="0085151B" w:rsidP="0089377F">
            <w:pPr>
              <w:jc w:val="center"/>
              <w:rPr>
                <w:rFonts w:cs="Leelawadee UI"/>
                <w:b/>
                <w:bCs/>
              </w:rPr>
            </w:pPr>
            <w:r w:rsidRPr="00BE5E65">
              <w:rPr>
                <w:rFonts w:cs="Leelawadee UI"/>
                <w:b/>
                <w:bCs/>
              </w:rPr>
              <w:t>Responsable</w:t>
            </w:r>
          </w:p>
        </w:tc>
        <w:tc>
          <w:tcPr>
            <w:tcW w:w="3587" w:type="dxa"/>
            <w:vAlign w:val="center"/>
          </w:tcPr>
          <w:p w14:paraId="3CF95CD8" w14:textId="77777777" w:rsidR="0085151B" w:rsidRPr="00BE5E65" w:rsidRDefault="0085151B" w:rsidP="0089377F">
            <w:pPr>
              <w:jc w:val="center"/>
              <w:rPr>
                <w:rFonts w:cs="Leelawadee UI"/>
                <w:b/>
                <w:bCs/>
              </w:rPr>
            </w:pPr>
            <w:r w:rsidRPr="00BE5E65">
              <w:rPr>
                <w:rFonts w:cs="Leelawadee UI"/>
                <w:b/>
                <w:bCs/>
              </w:rPr>
              <w:t>Rol</w:t>
            </w:r>
          </w:p>
        </w:tc>
      </w:tr>
      <w:tr w:rsidR="0085151B" w:rsidRPr="00BE5E65" w14:paraId="2B4CC4B9" w14:textId="77777777" w:rsidTr="0089377F">
        <w:trPr>
          <w:jc w:val="center"/>
        </w:trPr>
        <w:tc>
          <w:tcPr>
            <w:tcW w:w="3682" w:type="dxa"/>
            <w:vAlign w:val="center"/>
          </w:tcPr>
          <w:p w14:paraId="4F122AC8" w14:textId="77777777" w:rsidR="0085151B" w:rsidRPr="00BE5E65" w:rsidRDefault="0085151B" w:rsidP="00732C19">
            <w:pPr>
              <w:rPr>
                <w:rFonts w:cs="Leelawadee UI"/>
              </w:rPr>
            </w:pPr>
            <w:r w:rsidRPr="00BE5E65">
              <w:rPr>
                <w:rFonts w:cs="Leelawadee UI"/>
              </w:rPr>
              <w:t>Grupo de Procesos de Corporativos</w:t>
            </w:r>
          </w:p>
        </w:tc>
        <w:tc>
          <w:tcPr>
            <w:tcW w:w="3587" w:type="dxa"/>
            <w:vAlign w:val="center"/>
          </w:tcPr>
          <w:p w14:paraId="2C1E420F" w14:textId="77777777" w:rsidR="0085151B" w:rsidRDefault="0085151B" w:rsidP="00732C19">
            <w:pPr>
              <w:rPr>
                <w:rFonts w:cs="Leelawadee UI"/>
              </w:rPr>
            </w:pPr>
            <w:r w:rsidRPr="00BE5E65">
              <w:rPr>
                <w:rFonts w:cs="Leelawadee UI"/>
              </w:rPr>
              <w:t>Líder y centralizador de la información</w:t>
            </w:r>
          </w:p>
          <w:p w14:paraId="3FBE7EE8" w14:textId="77777777" w:rsidR="008C1646" w:rsidRDefault="008C1646" w:rsidP="00732C19">
            <w:pPr>
              <w:rPr>
                <w:rFonts w:cs="Leelawadee UI"/>
              </w:rPr>
            </w:pPr>
          </w:p>
          <w:p w14:paraId="07002309" w14:textId="5994E267" w:rsidR="008C1646" w:rsidRPr="00BE5E65" w:rsidRDefault="008C1646" w:rsidP="00732C19">
            <w:pPr>
              <w:rPr>
                <w:rFonts w:cs="Leelawadee UI"/>
              </w:rPr>
            </w:pPr>
            <w:r w:rsidRPr="00BE5E65">
              <w:rPr>
                <w:rFonts w:cs="Leelawadee UI"/>
              </w:rPr>
              <w:t xml:space="preserve">Responsable para los activos de </w:t>
            </w:r>
            <w:r>
              <w:rPr>
                <w:rFonts w:cs="Leelawadee UI"/>
              </w:rPr>
              <w:t>Sede Central</w:t>
            </w:r>
          </w:p>
        </w:tc>
      </w:tr>
      <w:tr w:rsidR="0085151B" w:rsidRPr="00BE5E65" w14:paraId="1CE758F8" w14:textId="77777777" w:rsidTr="0089377F">
        <w:trPr>
          <w:jc w:val="center"/>
        </w:trPr>
        <w:tc>
          <w:tcPr>
            <w:tcW w:w="3682" w:type="dxa"/>
            <w:vAlign w:val="center"/>
          </w:tcPr>
          <w:p w14:paraId="3B23A661" w14:textId="77777777" w:rsidR="0085151B" w:rsidRPr="00BE5E65" w:rsidRDefault="0085151B" w:rsidP="00732C19">
            <w:pPr>
              <w:rPr>
                <w:rFonts w:cs="Leelawadee UI"/>
              </w:rPr>
            </w:pPr>
            <w:r w:rsidRPr="00BE5E65">
              <w:rPr>
                <w:rFonts w:cs="Leelawadee UI"/>
              </w:rPr>
              <w:t>Direcciones Territoriales</w:t>
            </w:r>
          </w:p>
        </w:tc>
        <w:tc>
          <w:tcPr>
            <w:tcW w:w="3587" w:type="dxa"/>
            <w:vAlign w:val="center"/>
          </w:tcPr>
          <w:p w14:paraId="61B2A16A" w14:textId="77777777" w:rsidR="0085151B" w:rsidRPr="00BE5E65" w:rsidRDefault="0085151B" w:rsidP="00732C19">
            <w:pPr>
              <w:rPr>
                <w:rFonts w:cs="Leelawadee UI"/>
              </w:rPr>
            </w:pPr>
            <w:r w:rsidRPr="00BE5E65">
              <w:rPr>
                <w:rFonts w:cs="Leelawadee UI"/>
              </w:rPr>
              <w:t>Responsable para los activos de cada territorial</w:t>
            </w:r>
          </w:p>
        </w:tc>
      </w:tr>
      <w:tr w:rsidR="0085151B" w:rsidRPr="00BE5E65" w14:paraId="6BA617FA" w14:textId="77777777" w:rsidTr="0089377F">
        <w:trPr>
          <w:jc w:val="center"/>
        </w:trPr>
        <w:tc>
          <w:tcPr>
            <w:tcW w:w="3682" w:type="dxa"/>
            <w:vAlign w:val="center"/>
          </w:tcPr>
          <w:p w14:paraId="724CE66D" w14:textId="77777777" w:rsidR="0085151B" w:rsidRPr="00BE5E65" w:rsidRDefault="0085151B" w:rsidP="00732C19">
            <w:pPr>
              <w:rPr>
                <w:rFonts w:cs="Leelawadee UI"/>
              </w:rPr>
            </w:pPr>
            <w:r w:rsidRPr="00BE5E65">
              <w:rPr>
                <w:rFonts w:cs="Leelawadee UI"/>
              </w:rPr>
              <w:t>Grupo de infraestructura</w:t>
            </w:r>
          </w:p>
        </w:tc>
        <w:tc>
          <w:tcPr>
            <w:tcW w:w="3587" w:type="dxa"/>
            <w:vAlign w:val="center"/>
          </w:tcPr>
          <w:p w14:paraId="0B30D69E" w14:textId="77777777" w:rsidR="0085151B" w:rsidRPr="00BE5E65" w:rsidRDefault="0085151B" w:rsidP="00732C19">
            <w:pPr>
              <w:rPr>
                <w:rFonts w:cs="Leelawadee UI"/>
              </w:rPr>
            </w:pPr>
            <w:r w:rsidRPr="00BE5E65">
              <w:rPr>
                <w:rFonts w:cs="Leelawadee UI"/>
              </w:rPr>
              <w:t>Apoyo y asistencia para Bienes inmuebles</w:t>
            </w:r>
          </w:p>
        </w:tc>
      </w:tr>
      <w:tr w:rsidR="0085151B" w:rsidRPr="00BE5E65" w14:paraId="7BC3C30F" w14:textId="77777777" w:rsidTr="0089377F">
        <w:trPr>
          <w:jc w:val="center"/>
        </w:trPr>
        <w:tc>
          <w:tcPr>
            <w:tcW w:w="3682" w:type="dxa"/>
            <w:vAlign w:val="center"/>
          </w:tcPr>
          <w:p w14:paraId="5DF2D4F1" w14:textId="77777777" w:rsidR="0085151B" w:rsidRPr="00BE5E65" w:rsidRDefault="0085151B" w:rsidP="00732C19">
            <w:pPr>
              <w:rPr>
                <w:rFonts w:cs="Leelawadee UI"/>
              </w:rPr>
            </w:pPr>
            <w:r w:rsidRPr="00BE5E65">
              <w:rPr>
                <w:rFonts w:cs="Leelawadee UI"/>
              </w:rPr>
              <w:t>Grupo de Tecnologías de la Información y las Comunicaciones</w:t>
            </w:r>
          </w:p>
        </w:tc>
        <w:tc>
          <w:tcPr>
            <w:tcW w:w="3587" w:type="dxa"/>
            <w:vAlign w:val="center"/>
          </w:tcPr>
          <w:p w14:paraId="47E01CF5" w14:textId="44926C0A" w:rsidR="0085151B" w:rsidRPr="00BE5E65" w:rsidRDefault="0085151B" w:rsidP="00732C19">
            <w:pPr>
              <w:rPr>
                <w:rFonts w:cs="Leelawadee UI"/>
              </w:rPr>
            </w:pPr>
            <w:r w:rsidRPr="00BE5E65">
              <w:rPr>
                <w:rFonts w:cs="Leelawadee UI"/>
              </w:rPr>
              <w:t xml:space="preserve">Apoyo y asistencia para Activos </w:t>
            </w:r>
            <w:r w:rsidR="0089377F" w:rsidRPr="00BE5E65">
              <w:rPr>
                <w:rFonts w:cs="Leelawadee UI"/>
              </w:rPr>
              <w:t>intangibles</w:t>
            </w:r>
            <w:r w:rsidR="0089377F">
              <w:rPr>
                <w:rFonts w:cs="Leelawadee UI"/>
              </w:rPr>
              <w:t xml:space="preserve">, </w:t>
            </w:r>
            <w:r w:rsidRPr="00BE5E65">
              <w:rPr>
                <w:rFonts w:cs="Leelawadee UI"/>
              </w:rPr>
              <w:t xml:space="preserve">equipo de </w:t>
            </w:r>
            <w:r w:rsidR="0089377F" w:rsidRPr="00BE5E65">
              <w:rPr>
                <w:rFonts w:cs="Leelawadee UI"/>
              </w:rPr>
              <w:t>cómputo</w:t>
            </w:r>
            <w:r>
              <w:rPr>
                <w:rFonts w:cs="Leelawadee UI"/>
              </w:rPr>
              <w:t xml:space="preserve"> y de tecnología.</w:t>
            </w:r>
          </w:p>
        </w:tc>
      </w:tr>
    </w:tbl>
    <w:p w14:paraId="4788A08F" w14:textId="7413EF8A" w:rsidR="0085151B" w:rsidRPr="0089377F" w:rsidRDefault="0089377F" w:rsidP="0089377F">
      <w:pPr>
        <w:jc w:val="center"/>
        <w:rPr>
          <w:rFonts w:cs="Leelawadee UI"/>
          <w:sz w:val="16"/>
          <w:szCs w:val="16"/>
        </w:rPr>
      </w:pPr>
      <w:r w:rsidRPr="0089377F">
        <w:rPr>
          <w:rFonts w:cs="Leelawadee UI"/>
          <w:sz w:val="16"/>
          <w:szCs w:val="16"/>
        </w:rPr>
        <w:t xml:space="preserve">Fuente: </w:t>
      </w:r>
      <w:r w:rsidR="008C1646">
        <w:rPr>
          <w:rFonts w:cs="Leelawadee UI"/>
          <w:sz w:val="16"/>
          <w:szCs w:val="16"/>
        </w:rPr>
        <w:t>Elaboración propia</w:t>
      </w:r>
    </w:p>
    <w:p w14:paraId="43D43CD1" w14:textId="77777777" w:rsidR="0089377F" w:rsidRDefault="0089377F" w:rsidP="00732C19">
      <w:pPr>
        <w:rPr>
          <w:rFonts w:cs="Leelawadee UI"/>
        </w:rPr>
      </w:pPr>
    </w:p>
    <w:p w14:paraId="5F846A69" w14:textId="3D1CEA1F" w:rsidR="0085151B" w:rsidRDefault="0085151B" w:rsidP="00732C19">
      <w:pPr>
        <w:rPr>
          <w:rFonts w:cs="Leelawadee UI"/>
        </w:rPr>
      </w:pPr>
      <w:r w:rsidRPr="00BE5E65">
        <w:rPr>
          <w:rFonts w:cs="Leelawadee UI"/>
        </w:rPr>
        <w:t xml:space="preserve">En cualquier caso, el </w:t>
      </w:r>
      <w:r w:rsidR="0089377F">
        <w:rPr>
          <w:rFonts w:cs="Leelawadee UI"/>
        </w:rPr>
        <w:t>colaborador</w:t>
      </w:r>
      <w:r w:rsidRPr="00BE5E65">
        <w:rPr>
          <w:rFonts w:cs="Leelawadee UI"/>
        </w:rPr>
        <w:t xml:space="preserve"> a cargo podrá apoyarse en el personal con el que disponga la entidad para casos específicos.</w:t>
      </w:r>
    </w:p>
    <w:p w14:paraId="75F31D86" w14:textId="77777777" w:rsidR="0085151B" w:rsidRPr="00BE5E65" w:rsidRDefault="0085151B" w:rsidP="00732C19">
      <w:pPr>
        <w:rPr>
          <w:rFonts w:cs="Leelawadee UI"/>
        </w:rPr>
      </w:pPr>
    </w:p>
    <w:p w14:paraId="1BC609A5" w14:textId="1D7B7A0B" w:rsidR="0085151B" w:rsidRDefault="0085151B" w:rsidP="008C1646">
      <w:pPr>
        <w:rPr>
          <w:rFonts w:cs="Leelawadee UI"/>
        </w:rPr>
      </w:pPr>
      <w:r w:rsidRPr="0089377F">
        <w:rPr>
          <w:rFonts w:cs="Leelawadee UI"/>
        </w:rPr>
        <w:t>Las vidas útiles definidas se encuentran contempladas en los siguientes rangos, según las condiciones de uso:</w:t>
      </w:r>
    </w:p>
    <w:p w14:paraId="4C00E305" w14:textId="7B271440" w:rsidR="0089377F" w:rsidRPr="0089377F" w:rsidRDefault="0089377F" w:rsidP="0089377F">
      <w:pPr>
        <w:pStyle w:val="Descripcin"/>
        <w:jc w:val="center"/>
        <w:rPr>
          <w:rFonts w:cs="Leelawadee UI"/>
          <w:color w:val="auto"/>
          <w:sz w:val="24"/>
          <w:szCs w:val="24"/>
        </w:rPr>
      </w:pPr>
      <w:r w:rsidRPr="0089377F">
        <w:rPr>
          <w:color w:val="auto"/>
          <w:sz w:val="24"/>
          <w:szCs w:val="24"/>
        </w:rPr>
        <w:t xml:space="preserve">Tabla </w:t>
      </w:r>
      <w:r w:rsidRPr="0089377F">
        <w:rPr>
          <w:color w:val="auto"/>
          <w:sz w:val="24"/>
          <w:szCs w:val="24"/>
        </w:rPr>
        <w:fldChar w:fldCharType="begin"/>
      </w:r>
      <w:r w:rsidRPr="0089377F">
        <w:rPr>
          <w:color w:val="auto"/>
          <w:sz w:val="24"/>
          <w:szCs w:val="24"/>
        </w:rPr>
        <w:instrText xml:space="preserve"> SEQ Tabla \* ARABIC </w:instrText>
      </w:r>
      <w:r w:rsidRPr="0089377F">
        <w:rPr>
          <w:color w:val="auto"/>
          <w:sz w:val="24"/>
          <w:szCs w:val="24"/>
        </w:rPr>
        <w:fldChar w:fldCharType="separate"/>
      </w:r>
      <w:r w:rsidR="00B070B6">
        <w:rPr>
          <w:noProof/>
          <w:color w:val="auto"/>
          <w:sz w:val="24"/>
          <w:szCs w:val="24"/>
        </w:rPr>
        <w:t>4</w:t>
      </w:r>
      <w:r w:rsidRPr="0089377F">
        <w:rPr>
          <w:color w:val="auto"/>
          <w:sz w:val="24"/>
          <w:szCs w:val="24"/>
        </w:rPr>
        <w:fldChar w:fldCharType="end"/>
      </w:r>
      <w:r>
        <w:rPr>
          <w:color w:val="auto"/>
          <w:sz w:val="24"/>
          <w:szCs w:val="24"/>
        </w:rPr>
        <w:t xml:space="preserve">. </w:t>
      </w:r>
      <w:r w:rsidR="008C1646" w:rsidRPr="008C1646">
        <w:rPr>
          <w:i w:val="0"/>
          <w:iCs w:val="0"/>
          <w:color w:val="auto"/>
          <w:sz w:val="24"/>
          <w:szCs w:val="24"/>
        </w:rPr>
        <w:t>Rangos de las vidas útiles</w:t>
      </w:r>
    </w:p>
    <w:tbl>
      <w:tblPr>
        <w:tblStyle w:val="Tablaconcuadrcula"/>
        <w:tblW w:w="0" w:type="auto"/>
        <w:tblLook w:val="04A0" w:firstRow="1" w:lastRow="0" w:firstColumn="1" w:lastColumn="0" w:noHBand="0" w:noVBand="1"/>
      </w:tblPr>
      <w:tblGrid>
        <w:gridCol w:w="5098"/>
        <w:gridCol w:w="3730"/>
      </w:tblGrid>
      <w:tr w:rsidR="0085151B" w:rsidRPr="003A104C" w14:paraId="4BDD9061" w14:textId="77777777" w:rsidTr="0089377F">
        <w:trPr>
          <w:tblHeader/>
        </w:trPr>
        <w:tc>
          <w:tcPr>
            <w:tcW w:w="5098" w:type="dxa"/>
          </w:tcPr>
          <w:p w14:paraId="176CC288" w14:textId="77777777" w:rsidR="0085151B" w:rsidRPr="003A104C" w:rsidRDefault="0085151B" w:rsidP="0089377F">
            <w:pPr>
              <w:jc w:val="center"/>
              <w:rPr>
                <w:b/>
                <w:lang w:val="es-MX"/>
              </w:rPr>
            </w:pPr>
            <w:r w:rsidRPr="003A104C">
              <w:rPr>
                <w:b/>
                <w:lang w:val="es-MX"/>
              </w:rPr>
              <w:t>Activos</w:t>
            </w:r>
          </w:p>
        </w:tc>
        <w:tc>
          <w:tcPr>
            <w:tcW w:w="3730" w:type="dxa"/>
          </w:tcPr>
          <w:p w14:paraId="426F88BD" w14:textId="77777777" w:rsidR="0085151B" w:rsidRPr="003A104C" w:rsidRDefault="0085151B" w:rsidP="0089377F">
            <w:pPr>
              <w:jc w:val="center"/>
              <w:rPr>
                <w:b/>
                <w:lang w:val="es-MX"/>
              </w:rPr>
            </w:pPr>
            <w:r w:rsidRPr="003A104C">
              <w:rPr>
                <w:b/>
                <w:lang w:val="es-MX"/>
              </w:rPr>
              <w:t>Rangos de vida útil</w:t>
            </w:r>
          </w:p>
        </w:tc>
      </w:tr>
      <w:tr w:rsidR="0085151B" w:rsidRPr="003A104C" w14:paraId="1D9FE6F3" w14:textId="77777777" w:rsidTr="008B259C">
        <w:tc>
          <w:tcPr>
            <w:tcW w:w="5098" w:type="dxa"/>
          </w:tcPr>
          <w:p w14:paraId="0DF8AB4A" w14:textId="77777777" w:rsidR="0085151B" w:rsidRPr="003A104C" w:rsidRDefault="0085151B" w:rsidP="00732C19">
            <w:pPr>
              <w:rPr>
                <w:lang w:val="es-MX"/>
              </w:rPr>
            </w:pPr>
            <w:r w:rsidRPr="003A104C">
              <w:rPr>
                <w:lang w:val="es-MX"/>
              </w:rPr>
              <w:t>Edificaciones</w:t>
            </w:r>
          </w:p>
        </w:tc>
        <w:tc>
          <w:tcPr>
            <w:tcW w:w="3730" w:type="dxa"/>
          </w:tcPr>
          <w:p w14:paraId="17CFE564" w14:textId="77777777" w:rsidR="0085151B" w:rsidRPr="003A104C" w:rsidRDefault="0085151B" w:rsidP="00732C19">
            <w:pPr>
              <w:rPr>
                <w:lang w:val="es-MX"/>
              </w:rPr>
            </w:pPr>
            <w:r w:rsidRPr="003A104C">
              <w:rPr>
                <w:lang w:val="es-MX"/>
              </w:rPr>
              <w:t>10 y 120 años</w:t>
            </w:r>
          </w:p>
        </w:tc>
      </w:tr>
      <w:tr w:rsidR="0085151B" w:rsidRPr="003A104C" w14:paraId="52294040" w14:textId="77777777" w:rsidTr="008B259C">
        <w:tc>
          <w:tcPr>
            <w:tcW w:w="5098" w:type="dxa"/>
          </w:tcPr>
          <w:p w14:paraId="1A6BC5E8" w14:textId="77777777" w:rsidR="0085151B" w:rsidRPr="003A104C" w:rsidRDefault="0085151B" w:rsidP="00732C19">
            <w:pPr>
              <w:rPr>
                <w:lang w:val="es-MX"/>
              </w:rPr>
            </w:pPr>
            <w:r w:rsidRPr="003A104C">
              <w:rPr>
                <w:lang w:val="es-MX"/>
              </w:rPr>
              <w:t>Maquinaria y equipo</w:t>
            </w:r>
          </w:p>
        </w:tc>
        <w:tc>
          <w:tcPr>
            <w:tcW w:w="3730" w:type="dxa"/>
          </w:tcPr>
          <w:p w14:paraId="33940FA7" w14:textId="77777777" w:rsidR="0085151B" w:rsidRPr="003A104C" w:rsidRDefault="0085151B" w:rsidP="00732C19">
            <w:pPr>
              <w:rPr>
                <w:lang w:val="es-MX"/>
              </w:rPr>
            </w:pPr>
            <w:r w:rsidRPr="003A104C">
              <w:rPr>
                <w:lang w:val="es-MX"/>
              </w:rPr>
              <w:t>5 y 15 años</w:t>
            </w:r>
          </w:p>
        </w:tc>
      </w:tr>
      <w:tr w:rsidR="0085151B" w:rsidRPr="003A104C" w14:paraId="56C2E907" w14:textId="77777777" w:rsidTr="008B259C">
        <w:tc>
          <w:tcPr>
            <w:tcW w:w="5098" w:type="dxa"/>
          </w:tcPr>
          <w:p w14:paraId="1392B523" w14:textId="77777777" w:rsidR="0085151B" w:rsidRPr="003A104C" w:rsidRDefault="0085151B" w:rsidP="00732C19">
            <w:pPr>
              <w:rPr>
                <w:lang w:val="es-MX"/>
              </w:rPr>
            </w:pPr>
            <w:r w:rsidRPr="003A104C">
              <w:rPr>
                <w:lang w:val="es-MX"/>
              </w:rPr>
              <w:t>Equipo médico y científico</w:t>
            </w:r>
          </w:p>
        </w:tc>
        <w:tc>
          <w:tcPr>
            <w:tcW w:w="3730" w:type="dxa"/>
          </w:tcPr>
          <w:p w14:paraId="7E3BCA0A" w14:textId="77777777" w:rsidR="0085151B" w:rsidRPr="003A104C" w:rsidRDefault="0085151B" w:rsidP="00732C19">
            <w:pPr>
              <w:rPr>
                <w:lang w:val="es-MX"/>
              </w:rPr>
            </w:pPr>
            <w:r w:rsidRPr="003A104C">
              <w:rPr>
                <w:lang w:val="es-MX"/>
              </w:rPr>
              <w:t>10 y 15 años</w:t>
            </w:r>
          </w:p>
        </w:tc>
      </w:tr>
      <w:tr w:rsidR="0085151B" w:rsidRPr="003A104C" w14:paraId="1EB15223" w14:textId="77777777" w:rsidTr="008B259C">
        <w:tc>
          <w:tcPr>
            <w:tcW w:w="5098" w:type="dxa"/>
          </w:tcPr>
          <w:p w14:paraId="0E729414" w14:textId="77777777" w:rsidR="0085151B" w:rsidRPr="003A104C" w:rsidRDefault="0085151B" w:rsidP="00732C19">
            <w:pPr>
              <w:rPr>
                <w:lang w:val="es-MX"/>
              </w:rPr>
            </w:pPr>
            <w:r w:rsidRPr="003A104C">
              <w:rPr>
                <w:lang w:val="es-MX"/>
              </w:rPr>
              <w:t>Muebles, enseres y equipo de oficina</w:t>
            </w:r>
          </w:p>
        </w:tc>
        <w:tc>
          <w:tcPr>
            <w:tcW w:w="3730" w:type="dxa"/>
          </w:tcPr>
          <w:p w14:paraId="5CA77145" w14:textId="77777777" w:rsidR="0085151B" w:rsidRPr="003A104C" w:rsidRDefault="0085151B" w:rsidP="00732C19">
            <w:pPr>
              <w:rPr>
                <w:lang w:val="es-MX"/>
              </w:rPr>
            </w:pPr>
            <w:r w:rsidRPr="003A104C">
              <w:rPr>
                <w:lang w:val="es-MX"/>
              </w:rPr>
              <w:t>15 y 20 años</w:t>
            </w:r>
          </w:p>
        </w:tc>
      </w:tr>
      <w:tr w:rsidR="0085151B" w:rsidRPr="003A104C" w14:paraId="48B547E1" w14:textId="77777777" w:rsidTr="008B259C">
        <w:tc>
          <w:tcPr>
            <w:tcW w:w="5098" w:type="dxa"/>
          </w:tcPr>
          <w:p w14:paraId="13A8DC0A" w14:textId="77777777" w:rsidR="0085151B" w:rsidRPr="003A104C" w:rsidRDefault="0085151B" w:rsidP="00732C19">
            <w:pPr>
              <w:rPr>
                <w:lang w:val="es-MX"/>
              </w:rPr>
            </w:pPr>
            <w:r w:rsidRPr="003A104C">
              <w:rPr>
                <w:lang w:val="es-MX"/>
              </w:rPr>
              <w:t>Equipo de comunicación y computación</w:t>
            </w:r>
          </w:p>
        </w:tc>
        <w:tc>
          <w:tcPr>
            <w:tcW w:w="3730" w:type="dxa"/>
          </w:tcPr>
          <w:p w14:paraId="500E1E82" w14:textId="77777777" w:rsidR="0085151B" w:rsidRPr="003A104C" w:rsidRDefault="0085151B" w:rsidP="00732C19">
            <w:pPr>
              <w:rPr>
                <w:lang w:val="es-MX"/>
              </w:rPr>
            </w:pPr>
            <w:r w:rsidRPr="003A104C">
              <w:rPr>
                <w:lang w:val="es-MX"/>
              </w:rPr>
              <w:t>5 y 10 años</w:t>
            </w:r>
          </w:p>
        </w:tc>
      </w:tr>
      <w:tr w:rsidR="0085151B" w:rsidRPr="003A104C" w14:paraId="06D93D9C" w14:textId="77777777" w:rsidTr="008B259C">
        <w:tc>
          <w:tcPr>
            <w:tcW w:w="5098" w:type="dxa"/>
          </w:tcPr>
          <w:p w14:paraId="6D9356BB" w14:textId="77777777" w:rsidR="0085151B" w:rsidRPr="003A104C" w:rsidRDefault="0085151B" w:rsidP="00732C19">
            <w:pPr>
              <w:rPr>
                <w:lang w:val="es-MX"/>
              </w:rPr>
            </w:pPr>
            <w:r w:rsidRPr="003A104C">
              <w:rPr>
                <w:lang w:val="es-MX"/>
              </w:rPr>
              <w:t>Equipo de transporte, tracción y elevación</w:t>
            </w:r>
          </w:p>
        </w:tc>
        <w:tc>
          <w:tcPr>
            <w:tcW w:w="3730" w:type="dxa"/>
          </w:tcPr>
          <w:p w14:paraId="48733586" w14:textId="77777777" w:rsidR="0085151B" w:rsidRPr="003A104C" w:rsidRDefault="0085151B" w:rsidP="00732C19">
            <w:pPr>
              <w:rPr>
                <w:lang w:val="es-MX"/>
              </w:rPr>
            </w:pPr>
            <w:r w:rsidRPr="003A104C">
              <w:rPr>
                <w:lang w:val="es-MX"/>
              </w:rPr>
              <w:t>10 y 20 años</w:t>
            </w:r>
          </w:p>
        </w:tc>
      </w:tr>
      <w:tr w:rsidR="0085151B" w:rsidRPr="003A104C" w14:paraId="7834F751" w14:textId="77777777" w:rsidTr="008B259C">
        <w:tc>
          <w:tcPr>
            <w:tcW w:w="5098" w:type="dxa"/>
          </w:tcPr>
          <w:p w14:paraId="571D3AAD" w14:textId="77777777" w:rsidR="0085151B" w:rsidRPr="003A104C" w:rsidRDefault="0085151B" w:rsidP="00732C19">
            <w:pPr>
              <w:rPr>
                <w:lang w:val="es-MX"/>
              </w:rPr>
            </w:pPr>
            <w:r w:rsidRPr="003A104C">
              <w:rPr>
                <w:lang w:val="es-MX"/>
              </w:rPr>
              <w:lastRenderedPageBreak/>
              <w:t>Equipo de comedor, cocina, despensa y hotelería</w:t>
            </w:r>
          </w:p>
        </w:tc>
        <w:tc>
          <w:tcPr>
            <w:tcW w:w="3730" w:type="dxa"/>
          </w:tcPr>
          <w:p w14:paraId="1760D0BF" w14:textId="77777777" w:rsidR="0085151B" w:rsidRPr="003A104C" w:rsidRDefault="0085151B" w:rsidP="00732C19">
            <w:pPr>
              <w:rPr>
                <w:lang w:val="es-MX"/>
              </w:rPr>
            </w:pPr>
            <w:r w:rsidRPr="003A104C">
              <w:rPr>
                <w:lang w:val="es-MX"/>
              </w:rPr>
              <w:t>5 y 15 años</w:t>
            </w:r>
          </w:p>
        </w:tc>
      </w:tr>
    </w:tbl>
    <w:p w14:paraId="2300C6A7" w14:textId="46AC3650" w:rsidR="0085151B" w:rsidRDefault="0089377F" w:rsidP="0089377F">
      <w:pPr>
        <w:pStyle w:val="Prrafodelista"/>
        <w:jc w:val="center"/>
        <w:rPr>
          <w:sz w:val="16"/>
          <w:szCs w:val="16"/>
          <w:lang w:val="es-MX"/>
        </w:rPr>
      </w:pPr>
      <w:r w:rsidRPr="0089377F">
        <w:rPr>
          <w:sz w:val="16"/>
          <w:szCs w:val="16"/>
          <w:lang w:val="es-MX"/>
        </w:rPr>
        <w:t xml:space="preserve">Fuente: </w:t>
      </w:r>
      <w:r w:rsidR="008C1646">
        <w:rPr>
          <w:sz w:val="16"/>
          <w:szCs w:val="16"/>
          <w:lang w:val="es-MX"/>
        </w:rPr>
        <w:t>Elaboración Propia.</w:t>
      </w:r>
    </w:p>
    <w:p w14:paraId="0BF40BC7" w14:textId="77777777" w:rsidR="008C1646" w:rsidRPr="0089377F" w:rsidRDefault="008C1646" w:rsidP="0089377F">
      <w:pPr>
        <w:pStyle w:val="Prrafodelista"/>
        <w:jc w:val="center"/>
        <w:rPr>
          <w:sz w:val="16"/>
          <w:szCs w:val="16"/>
          <w:lang w:val="es-MX"/>
        </w:rPr>
      </w:pPr>
    </w:p>
    <w:p w14:paraId="6FD1C19E" w14:textId="77777777" w:rsidR="0085151B" w:rsidRDefault="0085151B" w:rsidP="00732C19">
      <w:pPr>
        <w:rPr>
          <w:rFonts w:cs="Leelawadee UI"/>
        </w:rPr>
      </w:pPr>
      <w:r w:rsidRPr="00BE5E65">
        <w:rPr>
          <w:rFonts w:cs="Leelawadee UI"/>
        </w:rPr>
        <w:t>Las vidas útiles asignadas a las propiedades, planta y equipo son las siguientes:</w:t>
      </w:r>
    </w:p>
    <w:p w14:paraId="5CFDB924" w14:textId="77777777" w:rsidR="0085151B" w:rsidRPr="003A104C" w:rsidRDefault="0085151B" w:rsidP="00732C19"/>
    <w:p w14:paraId="0CB485E7" w14:textId="7CC33C71" w:rsidR="0085151B" w:rsidRPr="0089377F" w:rsidRDefault="0089377F" w:rsidP="002C7C81">
      <w:pPr>
        <w:pStyle w:val="Prrafodelista"/>
        <w:numPr>
          <w:ilvl w:val="0"/>
          <w:numId w:val="105"/>
        </w:numPr>
        <w:ind w:left="680" w:hanging="340"/>
        <w:contextualSpacing w:val="0"/>
        <w:rPr>
          <w:rFonts w:cs="Leelawadee UI"/>
          <w:u w:val="single"/>
        </w:rPr>
      </w:pPr>
      <w:r w:rsidRPr="0089377F">
        <w:rPr>
          <w:rFonts w:cs="Leelawadee UI"/>
          <w:u w:val="single"/>
        </w:rPr>
        <w:t>Bienes Muebles</w:t>
      </w:r>
    </w:p>
    <w:p w14:paraId="0481B102" w14:textId="77777777" w:rsidR="0085151B" w:rsidRDefault="0085151B" w:rsidP="00732C19">
      <w:pPr>
        <w:rPr>
          <w:rFonts w:cs="Leelawadee UI"/>
        </w:rPr>
      </w:pPr>
    </w:p>
    <w:p w14:paraId="7E705524" w14:textId="095C1BF5" w:rsidR="0085151B" w:rsidRDefault="0085151B" w:rsidP="00732C19">
      <w:pPr>
        <w:rPr>
          <w:rFonts w:cs="Leelawadee UI"/>
        </w:rPr>
      </w:pPr>
      <w:r w:rsidRPr="00BE5E65">
        <w:rPr>
          <w:rFonts w:cs="Leelawadee UI"/>
        </w:rPr>
        <w:t xml:space="preserve">A continuación, se presentan los lineamientos base generados por el Grupo de Procesos Corporativos para facilitar la estimación de vidas útiles de los elementos de </w:t>
      </w:r>
      <w:r w:rsidR="0089377F">
        <w:rPr>
          <w:rFonts w:cs="Leelawadee UI"/>
        </w:rPr>
        <w:t>p</w:t>
      </w:r>
      <w:r w:rsidRPr="00BE5E65">
        <w:rPr>
          <w:rFonts w:cs="Leelawadee UI"/>
        </w:rPr>
        <w:t>ropiedades, planta y equipo, en el momento de la adquisición del bien mueble acorde a lo parametrizado en N</w:t>
      </w:r>
      <w:r>
        <w:rPr>
          <w:rFonts w:cs="Leelawadee UI"/>
        </w:rPr>
        <w:t>EÓN</w:t>
      </w:r>
      <w:r w:rsidRPr="00BE5E65">
        <w:rPr>
          <w:rFonts w:cs="Leelawadee UI"/>
        </w:rPr>
        <w:t>.</w:t>
      </w:r>
    </w:p>
    <w:p w14:paraId="6B9499BC" w14:textId="77777777" w:rsidR="0089377F" w:rsidRDefault="0089377F" w:rsidP="00732C19">
      <w:pPr>
        <w:rPr>
          <w:rFonts w:cs="Leelawadee UI"/>
        </w:rPr>
      </w:pPr>
    </w:p>
    <w:p w14:paraId="1C810E1D" w14:textId="34DF57DF" w:rsidR="0089377F" w:rsidRPr="0089377F" w:rsidRDefault="0089377F" w:rsidP="0089377F">
      <w:pPr>
        <w:pStyle w:val="Descripcin"/>
        <w:jc w:val="center"/>
        <w:rPr>
          <w:rFonts w:cs="Leelawadee UI"/>
          <w:color w:val="auto"/>
          <w:sz w:val="24"/>
          <w:szCs w:val="24"/>
        </w:rPr>
      </w:pPr>
      <w:r w:rsidRPr="0089377F">
        <w:rPr>
          <w:color w:val="auto"/>
          <w:sz w:val="24"/>
          <w:szCs w:val="24"/>
        </w:rPr>
        <w:t xml:space="preserve">Tabla </w:t>
      </w:r>
      <w:r w:rsidRPr="0089377F">
        <w:rPr>
          <w:color w:val="auto"/>
          <w:sz w:val="24"/>
          <w:szCs w:val="24"/>
        </w:rPr>
        <w:fldChar w:fldCharType="begin"/>
      </w:r>
      <w:r w:rsidRPr="0089377F">
        <w:rPr>
          <w:color w:val="auto"/>
          <w:sz w:val="24"/>
          <w:szCs w:val="24"/>
        </w:rPr>
        <w:instrText xml:space="preserve"> SEQ Tabla \* ARABIC </w:instrText>
      </w:r>
      <w:r w:rsidRPr="0089377F">
        <w:rPr>
          <w:color w:val="auto"/>
          <w:sz w:val="24"/>
          <w:szCs w:val="24"/>
        </w:rPr>
        <w:fldChar w:fldCharType="separate"/>
      </w:r>
      <w:r w:rsidR="00B070B6">
        <w:rPr>
          <w:noProof/>
          <w:color w:val="auto"/>
          <w:sz w:val="24"/>
          <w:szCs w:val="24"/>
        </w:rPr>
        <w:t>5</w:t>
      </w:r>
      <w:r w:rsidRPr="0089377F">
        <w:rPr>
          <w:color w:val="auto"/>
          <w:sz w:val="24"/>
          <w:szCs w:val="24"/>
        </w:rPr>
        <w:fldChar w:fldCharType="end"/>
      </w:r>
      <w:r>
        <w:rPr>
          <w:color w:val="auto"/>
          <w:sz w:val="24"/>
          <w:szCs w:val="24"/>
        </w:rPr>
        <w:t xml:space="preserve">. </w:t>
      </w:r>
      <w:r w:rsidR="008C1646" w:rsidRPr="008C1646">
        <w:rPr>
          <w:i w:val="0"/>
          <w:iCs w:val="0"/>
          <w:color w:val="auto"/>
          <w:sz w:val="24"/>
          <w:szCs w:val="24"/>
        </w:rPr>
        <w:t>Vida útil por categoría</w:t>
      </w:r>
    </w:p>
    <w:tbl>
      <w:tblPr>
        <w:tblW w:w="9542" w:type="dxa"/>
        <w:tblCellMar>
          <w:left w:w="70" w:type="dxa"/>
          <w:right w:w="70" w:type="dxa"/>
        </w:tblCellMar>
        <w:tblLook w:val="04A0" w:firstRow="1" w:lastRow="0" w:firstColumn="1" w:lastColumn="0" w:noHBand="0" w:noVBand="1"/>
      </w:tblPr>
      <w:tblGrid>
        <w:gridCol w:w="1329"/>
        <w:gridCol w:w="5329"/>
        <w:gridCol w:w="2884"/>
      </w:tblGrid>
      <w:tr w:rsidR="0085151B" w:rsidRPr="0089377F" w14:paraId="0BB5524E" w14:textId="77777777" w:rsidTr="008B259C">
        <w:trPr>
          <w:trHeight w:val="299"/>
          <w:tblHeader/>
        </w:trPr>
        <w:tc>
          <w:tcPr>
            <w:tcW w:w="1329"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4BF4671D"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CATEGORÍA</w:t>
            </w:r>
          </w:p>
        </w:tc>
        <w:tc>
          <w:tcPr>
            <w:tcW w:w="5329" w:type="dxa"/>
            <w:tcBorders>
              <w:top w:val="single" w:sz="4" w:space="0" w:color="auto"/>
              <w:left w:val="nil"/>
              <w:bottom w:val="single" w:sz="4" w:space="0" w:color="auto"/>
              <w:right w:val="single" w:sz="4" w:space="0" w:color="auto"/>
            </w:tcBorders>
            <w:shd w:val="clear" w:color="auto" w:fill="002060"/>
            <w:vAlign w:val="bottom"/>
            <w:hideMark/>
          </w:tcPr>
          <w:p w14:paraId="7A24931B"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NOMBRE</w:t>
            </w:r>
          </w:p>
        </w:tc>
        <w:tc>
          <w:tcPr>
            <w:tcW w:w="2884" w:type="dxa"/>
            <w:tcBorders>
              <w:top w:val="single" w:sz="4" w:space="0" w:color="auto"/>
              <w:left w:val="nil"/>
              <w:bottom w:val="single" w:sz="4" w:space="0" w:color="auto"/>
              <w:right w:val="single" w:sz="4" w:space="0" w:color="auto"/>
            </w:tcBorders>
            <w:shd w:val="clear" w:color="auto" w:fill="002060"/>
            <w:vAlign w:val="bottom"/>
            <w:hideMark/>
          </w:tcPr>
          <w:p w14:paraId="682C6F43"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AÑOS VIDA UTIL</w:t>
            </w:r>
          </w:p>
        </w:tc>
      </w:tr>
      <w:tr w:rsidR="0085151B" w:rsidRPr="0089377F" w14:paraId="44AA68D4" w14:textId="77777777" w:rsidTr="008B259C">
        <w:trPr>
          <w:trHeight w:val="254"/>
        </w:trPr>
        <w:tc>
          <w:tcPr>
            <w:tcW w:w="1329" w:type="dxa"/>
            <w:vMerge w:val="restart"/>
            <w:tcBorders>
              <w:top w:val="nil"/>
              <w:left w:val="single" w:sz="4" w:space="0" w:color="auto"/>
              <w:right w:val="single" w:sz="4" w:space="0" w:color="auto"/>
            </w:tcBorders>
            <w:noWrap/>
            <w:vAlign w:val="center"/>
            <w:hideMark/>
          </w:tcPr>
          <w:p w14:paraId="46234291"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2005</w:t>
            </w:r>
          </w:p>
        </w:tc>
        <w:tc>
          <w:tcPr>
            <w:tcW w:w="5329" w:type="dxa"/>
            <w:tcBorders>
              <w:top w:val="nil"/>
              <w:left w:val="nil"/>
              <w:bottom w:val="single" w:sz="4" w:space="0" w:color="auto"/>
              <w:right w:val="single" w:sz="4" w:space="0" w:color="auto"/>
            </w:tcBorders>
            <w:noWrap/>
            <w:vAlign w:val="bottom"/>
            <w:hideMark/>
          </w:tcPr>
          <w:p w14:paraId="51BD9269"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ELEMENTOS Y EQUIPOS PARA ARNESES Y ACCESORIOS</w:t>
            </w:r>
          </w:p>
        </w:tc>
        <w:tc>
          <w:tcPr>
            <w:tcW w:w="2884" w:type="dxa"/>
            <w:tcBorders>
              <w:top w:val="nil"/>
              <w:left w:val="nil"/>
              <w:bottom w:val="single" w:sz="4" w:space="0" w:color="auto"/>
              <w:right w:val="single" w:sz="4" w:space="0" w:color="auto"/>
            </w:tcBorders>
            <w:noWrap/>
            <w:vAlign w:val="bottom"/>
            <w:hideMark/>
          </w:tcPr>
          <w:p w14:paraId="70A6A8E6"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10</w:t>
            </w:r>
          </w:p>
        </w:tc>
      </w:tr>
      <w:tr w:rsidR="0085151B" w:rsidRPr="0089377F" w14:paraId="69388B72" w14:textId="77777777" w:rsidTr="008B259C">
        <w:trPr>
          <w:trHeight w:val="254"/>
        </w:trPr>
        <w:tc>
          <w:tcPr>
            <w:tcW w:w="1329" w:type="dxa"/>
            <w:vMerge/>
            <w:tcBorders>
              <w:left w:val="single" w:sz="4" w:space="0" w:color="auto"/>
              <w:right w:val="single" w:sz="4" w:space="0" w:color="auto"/>
            </w:tcBorders>
            <w:noWrap/>
            <w:vAlign w:val="bottom"/>
            <w:hideMark/>
          </w:tcPr>
          <w:p w14:paraId="58846ECC" w14:textId="77777777" w:rsidR="0085151B" w:rsidRPr="0089377F" w:rsidRDefault="0085151B" w:rsidP="00732C19">
            <w:pPr>
              <w:pStyle w:val="Standard"/>
              <w:tabs>
                <w:tab w:val="left" w:pos="0"/>
              </w:tabs>
              <w:spacing w:line="240" w:lineRule="auto"/>
              <w:rPr>
                <w:rFonts w:ascii="Arial Narrow" w:hAnsi="Arial Narrow" w:cs="Leelawadee UI"/>
                <w:lang w:val="es-CO"/>
              </w:rPr>
            </w:pPr>
          </w:p>
        </w:tc>
        <w:tc>
          <w:tcPr>
            <w:tcW w:w="5329" w:type="dxa"/>
            <w:tcBorders>
              <w:top w:val="nil"/>
              <w:left w:val="nil"/>
              <w:bottom w:val="single" w:sz="4" w:space="0" w:color="auto"/>
              <w:right w:val="single" w:sz="4" w:space="0" w:color="auto"/>
            </w:tcBorders>
            <w:noWrap/>
            <w:vAlign w:val="bottom"/>
            <w:hideMark/>
          </w:tcPr>
          <w:p w14:paraId="6B9B6385"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SILLAS APERADAS PARA CARGA</w:t>
            </w:r>
          </w:p>
        </w:tc>
        <w:tc>
          <w:tcPr>
            <w:tcW w:w="2884" w:type="dxa"/>
            <w:tcBorders>
              <w:top w:val="nil"/>
              <w:left w:val="nil"/>
              <w:bottom w:val="single" w:sz="4" w:space="0" w:color="auto"/>
              <w:right w:val="single" w:sz="4" w:space="0" w:color="auto"/>
            </w:tcBorders>
            <w:noWrap/>
            <w:vAlign w:val="bottom"/>
            <w:hideMark/>
          </w:tcPr>
          <w:p w14:paraId="4345D63C"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10</w:t>
            </w:r>
          </w:p>
        </w:tc>
      </w:tr>
      <w:tr w:rsidR="0085151B" w:rsidRPr="0089377F" w14:paraId="1428A397" w14:textId="77777777" w:rsidTr="008B259C">
        <w:trPr>
          <w:trHeight w:val="254"/>
        </w:trPr>
        <w:tc>
          <w:tcPr>
            <w:tcW w:w="1329" w:type="dxa"/>
            <w:vMerge/>
            <w:tcBorders>
              <w:left w:val="single" w:sz="4" w:space="0" w:color="auto"/>
              <w:bottom w:val="single" w:sz="4" w:space="0" w:color="auto"/>
              <w:right w:val="single" w:sz="4" w:space="0" w:color="auto"/>
            </w:tcBorders>
            <w:noWrap/>
            <w:vAlign w:val="bottom"/>
            <w:hideMark/>
          </w:tcPr>
          <w:p w14:paraId="394A717A" w14:textId="77777777" w:rsidR="0085151B" w:rsidRPr="0089377F" w:rsidRDefault="0085151B" w:rsidP="00732C19">
            <w:pPr>
              <w:pStyle w:val="Standard"/>
              <w:tabs>
                <w:tab w:val="left" w:pos="0"/>
              </w:tabs>
              <w:spacing w:line="240" w:lineRule="auto"/>
              <w:rPr>
                <w:rFonts w:ascii="Arial Narrow" w:hAnsi="Arial Narrow" w:cs="Leelawadee UI"/>
                <w:lang w:val="es-CO"/>
              </w:rPr>
            </w:pPr>
          </w:p>
        </w:tc>
        <w:tc>
          <w:tcPr>
            <w:tcW w:w="5329" w:type="dxa"/>
            <w:tcBorders>
              <w:top w:val="nil"/>
              <w:left w:val="nil"/>
              <w:bottom w:val="single" w:sz="4" w:space="0" w:color="auto"/>
              <w:right w:val="single" w:sz="4" w:space="0" w:color="auto"/>
            </w:tcBorders>
            <w:noWrap/>
            <w:vAlign w:val="bottom"/>
            <w:hideMark/>
          </w:tcPr>
          <w:p w14:paraId="77F01FB9"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ARNESS</w:t>
            </w:r>
          </w:p>
        </w:tc>
        <w:tc>
          <w:tcPr>
            <w:tcW w:w="2884" w:type="dxa"/>
            <w:tcBorders>
              <w:top w:val="nil"/>
              <w:left w:val="nil"/>
              <w:bottom w:val="single" w:sz="4" w:space="0" w:color="auto"/>
              <w:right w:val="single" w:sz="4" w:space="0" w:color="auto"/>
            </w:tcBorders>
            <w:noWrap/>
            <w:vAlign w:val="bottom"/>
            <w:hideMark/>
          </w:tcPr>
          <w:p w14:paraId="51FDE435"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10</w:t>
            </w:r>
          </w:p>
        </w:tc>
      </w:tr>
      <w:tr w:rsidR="0085151B" w:rsidRPr="0089377F" w14:paraId="2A36334E"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7618A5A1"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2014</w:t>
            </w:r>
          </w:p>
        </w:tc>
        <w:tc>
          <w:tcPr>
            <w:tcW w:w="5329" w:type="dxa"/>
            <w:tcBorders>
              <w:top w:val="nil"/>
              <w:left w:val="nil"/>
              <w:bottom w:val="single" w:sz="4" w:space="0" w:color="auto"/>
              <w:right w:val="single" w:sz="4" w:space="0" w:color="auto"/>
            </w:tcBorders>
            <w:vAlign w:val="center"/>
            <w:hideMark/>
          </w:tcPr>
          <w:p w14:paraId="2A970029"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HERRAMIENTAS Y ACCESORIOS</w:t>
            </w:r>
          </w:p>
        </w:tc>
        <w:tc>
          <w:tcPr>
            <w:tcW w:w="2884" w:type="dxa"/>
            <w:tcBorders>
              <w:top w:val="nil"/>
              <w:left w:val="nil"/>
              <w:bottom w:val="single" w:sz="4" w:space="0" w:color="auto"/>
              <w:right w:val="single" w:sz="4" w:space="0" w:color="auto"/>
            </w:tcBorders>
            <w:vAlign w:val="center"/>
            <w:hideMark/>
          </w:tcPr>
          <w:p w14:paraId="7DEDE34E"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15</w:t>
            </w:r>
          </w:p>
        </w:tc>
      </w:tr>
      <w:tr w:rsidR="0085151B" w:rsidRPr="0089377F" w14:paraId="175CF10A" w14:textId="77777777" w:rsidTr="008B259C">
        <w:trPr>
          <w:trHeight w:val="254"/>
        </w:trPr>
        <w:tc>
          <w:tcPr>
            <w:tcW w:w="1329" w:type="dxa"/>
            <w:tcBorders>
              <w:top w:val="nil"/>
              <w:left w:val="single" w:sz="4" w:space="0" w:color="auto"/>
              <w:bottom w:val="single" w:sz="4" w:space="0" w:color="auto"/>
              <w:right w:val="single" w:sz="4" w:space="0" w:color="auto"/>
            </w:tcBorders>
            <w:vAlign w:val="bottom"/>
            <w:hideMark/>
          </w:tcPr>
          <w:p w14:paraId="7C5AF67F"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2007</w:t>
            </w:r>
          </w:p>
        </w:tc>
        <w:tc>
          <w:tcPr>
            <w:tcW w:w="5329" w:type="dxa"/>
            <w:tcBorders>
              <w:top w:val="nil"/>
              <w:left w:val="nil"/>
              <w:bottom w:val="single" w:sz="4" w:space="0" w:color="auto"/>
              <w:right w:val="single" w:sz="4" w:space="0" w:color="auto"/>
            </w:tcBorders>
            <w:vAlign w:val="center"/>
            <w:hideMark/>
          </w:tcPr>
          <w:p w14:paraId="48AF6B0F"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EQUIPOS Y MAQUINAS PARA COMUNICACIÓN</w:t>
            </w:r>
          </w:p>
        </w:tc>
        <w:tc>
          <w:tcPr>
            <w:tcW w:w="2884" w:type="dxa"/>
            <w:tcBorders>
              <w:top w:val="nil"/>
              <w:left w:val="nil"/>
              <w:bottom w:val="single" w:sz="4" w:space="0" w:color="auto"/>
              <w:right w:val="single" w:sz="4" w:space="0" w:color="auto"/>
            </w:tcBorders>
            <w:vAlign w:val="center"/>
            <w:hideMark/>
          </w:tcPr>
          <w:p w14:paraId="0CAB0148"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10</w:t>
            </w:r>
          </w:p>
        </w:tc>
      </w:tr>
      <w:tr w:rsidR="0085151B" w:rsidRPr="0089377F" w14:paraId="2235864A"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6397C3DA"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2008</w:t>
            </w:r>
          </w:p>
        </w:tc>
        <w:tc>
          <w:tcPr>
            <w:tcW w:w="5329" w:type="dxa"/>
            <w:tcBorders>
              <w:top w:val="nil"/>
              <w:left w:val="nil"/>
              <w:bottom w:val="single" w:sz="4" w:space="0" w:color="auto"/>
              <w:right w:val="single" w:sz="4" w:space="0" w:color="auto"/>
            </w:tcBorders>
            <w:vAlign w:val="center"/>
            <w:hideMark/>
          </w:tcPr>
          <w:p w14:paraId="50417D60"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EQUIPOS Y MAQUINARIA PARA CONSTRUCCIÓN</w:t>
            </w:r>
          </w:p>
        </w:tc>
        <w:tc>
          <w:tcPr>
            <w:tcW w:w="2884" w:type="dxa"/>
            <w:tcBorders>
              <w:top w:val="nil"/>
              <w:left w:val="nil"/>
              <w:bottom w:val="single" w:sz="4" w:space="0" w:color="auto"/>
              <w:right w:val="single" w:sz="4" w:space="0" w:color="auto"/>
            </w:tcBorders>
            <w:vAlign w:val="center"/>
            <w:hideMark/>
          </w:tcPr>
          <w:p w14:paraId="7B73BD63"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10</w:t>
            </w:r>
          </w:p>
        </w:tc>
      </w:tr>
      <w:tr w:rsidR="0085151B" w:rsidRPr="0089377F" w14:paraId="1359BA02"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7A6D7A27"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2009</w:t>
            </w:r>
          </w:p>
        </w:tc>
        <w:tc>
          <w:tcPr>
            <w:tcW w:w="5329" w:type="dxa"/>
            <w:tcBorders>
              <w:top w:val="nil"/>
              <w:left w:val="nil"/>
              <w:bottom w:val="single" w:sz="4" w:space="0" w:color="auto"/>
              <w:right w:val="single" w:sz="4" w:space="0" w:color="auto"/>
            </w:tcBorders>
            <w:vAlign w:val="center"/>
            <w:hideMark/>
          </w:tcPr>
          <w:p w14:paraId="54F42FFD"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EQUIPOS Y MAQUINAS PARA DEPORTES Y ACCESORIOS PARA JUEGOS</w:t>
            </w:r>
          </w:p>
        </w:tc>
        <w:tc>
          <w:tcPr>
            <w:tcW w:w="2884" w:type="dxa"/>
            <w:tcBorders>
              <w:top w:val="nil"/>
              <w:left w:val="nil"/>
              <w:bottom w:val="single" w:sz="4" w:space="0" w:color="auto"/>
              <w:right w:val="single" w:sz="4" w:space="0" w:color="auto"/>
            </w:tcBorders>
            <w:vAlign w:val="center"/>
            <w:hideMark/>
          </w:tcPr>
          <w:p w14:paraId="36E1E6A3"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10</w:t>
            </w:r>
          </w:p>
        </w:tc>
      </w:tr>
      <w:tr w:rsidR="0085151B" w:rsidRPr="0089377F" w14:paraId="31542CEC" w14:textId="77777777" w:rsidTr="008B259C">
        <w:trPr>
          <w:trHeight w:val="254"/>
        </w:trPr>
        <w:tc>
          <w:tcPr>
            <w:tcW w:w="1329" w:type="dxa"/>
            <w:tcBorders>
              <w:top w:val="nil"/>
              <w:left w:val="single" w:sz="4" w:space="0" w:color="auto"/>
              <w:bottom w:val="single" w:sz="4" w:space="0" w:color="auto"/>
              <w:right w:val="single" w:sz="4" w:space="0" w:color="auto"/>
            </w:tcBorders>
            <w:vAlign w:val="bottom"/>
            <w:hideMark/>
          </w:tcPr>
          <w:p w14:paraId="74419A71"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2010</w:t>
            </w:r>
          </w:p>
        </w:tc>
        <w:tc>
          <w:tcPr>
            <w:tcW w:w="5329" w:type="dxa"/>
            <w:tcBorders>
              <w:top w:val="nil"/>
              <w:left w:val="nil"/>
              <w:bottom w:val="single" w:sz="4" w:space="0" w:color="auto"/>
              <w:right w:val="single" w:sz="4" w:space="0" w:color="auto"/>
            </w:tcBorders>
            <w:vAlign w:val="center"/>
            <w:hideMark/>
          </w:tcPr>
          <w:p w14:paraId="13CED857"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EQUIPOS Y MAQUINAS PARA LABORATORIO</w:t>
            </w:r>
          </w:p>
        </w:tc>
        <w:tc>
          <w:tcPr>
            <w:tcW w:w="2884" w:type="dxa"/>
            <w:tcBorders>
              <w:top w:val="nil"/>
              <w:left w:val="nil"/>
              <w:bottom w:val="single" w:sz="4" w:space="0" w:color="auto"/>
              <w:right w:val="single" w:sz="4" w:space="0" w:color="auto"/>
            </w:tcBorders>
            <w:vAlign w:val="center"/>
            <w:hideMark/>
          </w:tcPr>
          <w:p w14:paraId="014E3BAE"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10</w:t>
            </w:r>
          </w:p>
        </w:tc>
      </w:tr>
      <w:tr w:rsidR="0085151B" w:rsidRPr="0089377F" w14:paraId="6D640377" w14:textId="77777777" w:rsidTr="008B259C">
        <w:trPr>
          <w:trHeight w:val="254"/>
        </w:trPr>
        <w:tc>
          <w:tcPr>
            <w:tcW w:w="1329" w:type="dxa"/>
            <w:tcBorders>
              <w:top w:val="nil"/>
              <w:left w:val="single" w:sz="4" w:space="0" w:color="auto"/>
              <w:bottom w:val="single" w:sz="4" w:space="0" w:color="auto"/>
              <w:right w:val="single" w:sz="4" w:space="0" w:color="auto"/>
            </w:tcBorders>
            <w:vAlign w:val="bottom"/>
            <w:hideMark/>
          </w:tcPr>
          <w:p w14:paraId="054C21BF"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2011</w:t>
            </w:r>
          </w:p>
        </w:tc>
        <w:tc>
          <w:tcPr>
            <w:tcW w:w="5329" w:type="dxa"/>
            <w:tcBorders>
              <w:top w:val="nil"/>
              <w:left w:val="nil"/>
              <w:bottom w:val="single" w:sz="4" w:space="0" w:color="auto"/>
              <w:right w:val="single" w:sz="4" w:space="0" w:color="auto"/>
            </w:tcBorders>
            <w:vAlign w:val="center"/>
            <w:hideMark/>
          </w:tcPr>
          <w:p w14:paraId="54B74A5B"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EQUIPOS Y MAQUINAS PARA MEDICINA</w:t>
            </w:r>
          </w:p>
        </w:tc>
        <w:tc>
          <w:tcPr>
            <w:tcW w:w="2884" w:type="dxa"/>
            <w:tcBorders>
              <w:top w:val="nil"/>
              <w:left w:val="nil"/>
              <w:bottom w:val="single" w:sz="4" w:space="0" w:color="auto"/>
              <w:right w:val="single" w:sz="4" w:space="0" w:color="auto"/>
            </w:tcBorders>
            <w:vAlign w:val="center"/>
            <w:hideMark/>
          </w:tcPr>
          <w:p w14:paraId="16AC5C77"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10</w:t>
            </w:r>
          </w:p>
        </w:tc>
      </w:tr>
      <w:tr w:rsidR="0085151B" w:rsidRPr="0089377F" w14:paraId="17900F34"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30E5DBF3"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2012</w:t>
            </w:r>
          </w:p>
        </w:tc>
        <w:tc>
          <w:tcPr>
            <w:tcW w:w="5329" w:type="dxa"/>
            <w:tcBorders>
              <w:top w:val="nil"/>
              <w:left w:val="nil"/>
              <w:bottom w:val="single" w:sz="4" w:space="0" w:color="auto"/>
              <w:right w:val="single" w:sz="4" w:space="0" w:color="auto"/>
            </w:tcBorders>
            <w:vAlign w:val="center"/>
            <w:hideMark/>
          </w:tcPr>
          <w:p w14:paraId="7D33CC85"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EQUIPOS Y MAQUINAS PARA OFICINA, CONTABILIDAD Y DIBUJO</w:t>
            </w:r>
          </w:p>
        </w:tc>
        <w:tc>
          <w:tcPr>
            <w:tcW w:w="2884" w:type="dxa"/>
            <w:tcBorders>
              <w:top w:val="nil"/>
              <w:left w:val="nil"/>
              <w:bottom w:val="single" w:sz="4" w:space="0" w:color="auto"/>
              <w:right w:val="single" w:sz="4" w:space="0" w:color="auto"/>
            </w:tcBorders>
            <w:vAlign w:val="center"/>
            <w:hideMark/>
          </w:tcPr>
          <w:p w14:paraId="473A02F3"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10</w:t>
            </w:r>
          </w:p>
        </w:tc>
      </w:tr>
      <w:tr w:rsidR="0085151B" w:rsidRPr="0089377F" w14:paraId="5620A752"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0CA3F916"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2016</w:t>
            </w:r>
          </w:p>
        </w:tc>
        <w:tc>
          <w:tcPr>
            <w:tcW w:w="5329" w:type="dxa"/>
            <w:tcBorders>
              <w:top w:val="nil"/>
              <w:left w:val="nil"/>
              <w:bottom w:val="single" w:sz="4" w:space="0" w:color="auto"/>
              <w:right w:val="single" w:sz="4" w:space="0" w:color="auto"/>
            </w:tcBorders>
            <w:vAlign w:val="center"/>
            <w:hideMark/>
          </w:tcPr>
          <w:p w14:paraId="09978781"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LIBROS, DOCUMENTOS, HEMEROTECA Y REVISTAS</w:t>
            </w:r>
          </w:p>
        </w:tc>
        <w:tc>
          <w:tcPr>
            <w:tcW w:w="2884" w:type="dxa"/>
            <w:tcBorders>
              <w:top w:val="nil"/>
              <w:left w:val="nil"/>
              <w:bottom w:val="single" w:sz="4" w:space="0" w:color="auto"/>
              <w:right w:val="single" w:sz="4" w:space="0" w:color="auto"/>
            </w:tcBorders>
            <w:vAlign w:val="center"/>
            <w:hideMark/>
          </w:tcPr>
          <w:p w14:paraId="1536106B"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3</w:t>
            </w:r>
          </w:p>
        </w:tc>
      </w:tr>
      <w:tr w:rsidR="0085151B" w:rsidRPr="0089377F" w14:paraId="6B2D8F32"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3DBFD572"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2018</w:t>
            </w:r>
          </w:p>
        </w:tc>
        <w:tc>
          <w:tcPr>
            <w:tcW w:w="5329" w:type="dxa"/>
            <w:tcBorders>
              <w:top w:val="nil"/>
              <w:left w:val="nil"/>
              <w:bottom w:val="single" w:sz="4" w:space="0" w:color="auto"/>
              <w:right w:val="single" w:sz="4" w:space="0" w:color="auto"/>
            </w:tcBorders>
            <w:vAlign w:val="center"/>
            <w:hideMark/>
          </w:tcPr>
          <w:p w14:paraId="036C5C65"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MOBILIARIO Y ENSERES</w:t>
            </w:r>
          </w:p>
        </w:tc>
        <w:tc>
          <w:tcPr>
            <w:tcW w:w="2884" w:type="dxa"/>
            <w:tcBorders>
              <w:top w:val="nil"/>
              <w:left w:val="nil"/>
              <w:bottom w:val="single" w:sz="4" w:space="0" w:color="auto"/>
              <w:right w:val="single" w:sz="4" w:space="0" w:color="auto"/>
            </w:tcBorders>
            <w:vAlign w:val="center"/>
            <w:hideMark/>
          </w:tcPr>
          <w:p w14:paraId="6F214A55"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18</w:t>
            </w:r>
          </w:p>
        </w:tc>
      </w:tr>
      <w:tr w:rsidR="0085151B" w:rsidRPr="0089377F" w14:paraId="551501DC"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4DDB55CB"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2020</w:t>
            </w:r>
          </w:p>
        </w:tc>
        <w:tc>
          <w:tcPr>
            <w:tcW w:w="5329" w:type="dxa"/>
            <w:tcBorders>
              <w:top w:val="nil"/>
              <w:left w:val="nil"/>
              <w:bottom w:val="single" w:sz="4" w:space="0" w:color="auto"/>
              <w:right w:val="single" w:sz="4" w:space="0" w:color="auto"/>
            </w:tcBorders>
            <w:noWrap/>
            <w:vAlign w:val="bottom"/>
            <w:hideMark/>
          </w:tcPr>
          <w:p w14:paraId="7277247C"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VESTUARIO, ROPA Y EQUIPO</w:t>
            </w:r>
          </w:p>
        </w:tc>
        <w:tc>
          <w:tcPr>
            <w:tcW w:w="2884" w:type="dxa"/>
            <w:tcBorders>
              <w:top w:val="nil"/>
              <w:left w:val="nil"/>
              <w:bottom w:val="single" w:sz="4" w:space="0" w:color="auto"/>
              <w:right w:val="single" w:sz="4" w:space="0" w:color="auto"/>
            </w:tcBorders>
            <w:noWrap/>
            <w:vAlign w:val="bottom"/>
            <w:hideMark/>
          </w:tcPr>
          <w:p w14:paraId="5FBF9DC9"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8</w:t>
            </w:r>
          </w:p>
        </w:tc>
      </w:tr>
      <w:tr w:rsidR="0085151B" w:rsidRPr="0089377F" w14:paraId="53BA574E" w14:textId="77777777" w:rsidTr="008B259C">
        <w:trPr>
          <w:trHeight w:val="508"/>
        </w:trPr>
        <w:tc>
          <w:tcPr>
            <w:tcW w:w="1329" w:type="dxa"/>
            <w:tcBorders>
              <w:top w:val="nil"/>
              <w:left w:val="single" w:sz="4" w:space="0" w:color="auto"/>
              <w:bottom w:val="single" w:sz="4" w:space="0" w:color="auto"/>
              <w:right w:val="single" w:sz="4" w:space="0" w:color="auto"/>
            </w:tcBorders>
            <w:noWrap/>
            <w:vAlign w:val="center"/>
            <w:hideMark/>
          </w:tcPr>
          <w:p w14:paraId="21F52699"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2019</w:t>
            </w:r>
          </w:p>
        </w:tc>
        <w:tc>
          <w:tcPr>
            <w:tcW w:w="5329" w:type="dxa"/>
            <w:tcBorders>
              <w:top w:val="nil"/>
              <w:left w:val="nil"/>
              <w:bottom w:val="single" w:sz="4" w:space="0" w:color="auto"/>
              <w:right w:val="single" w:sz="4" w:space="0" w:color="auto"/>
            </w:tcBorders>
            <w:vAlign w:val="center"/>
            <w:hideMark/>
          </w:tcPr>
          <w:p w14:paraId="54D66E9B"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SEMOVIENTES DE TRABAJO</w:t>
            </w:r>
          </w:p>
        </w:tc>
        <w:tc>
          <w:tcPr>
            <w:tcW w:w="2884" w:type="dxa"/>
            <w:tcBorders>
              <w:top w:val="nil"/>
              <w:left w:val="nil"/>
              <w:bottom w:val="single" w:sz="4" w:space="0" w:color="auto"/>
              <w:right w:val="single" w:sz="4" w:space="0" w:color="auto"/>
            </w:tcBorders>
            <w:vAlign w:val="center"/>
            <w:hideMark/>
          </w:tcPr>
          <w:p w14:paraId="415E24E6"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 xml:space="preserve">VALIDAR CON RESPONSABLES DE CADA DT </w:t>
            </w:r>
          </w:p>
        </w:tc>
      </w:tr>
      <w:tr w:rsidR="0085151B" w:rsidRPr="0089377F" w14:paraId="734E8FC8"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2EB43DAE"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2023</w:t>
            </w:r>
          </w:p>
        </w:tc>
        <w:tc>
          <w:tcPr>
            <w:tcW w:w="5329" w:type="dxa"/>
            <w:tcBorders>
              <w:top w:val="nil"/>
              <w:left w:val="nil"/>
              <w:bottom w:val="single" w:sz="4" w:space="0" w:color="auto"/>
              <w:right w:val="single" w:sz="4" w:space="0" w:color="auto"/>
            </w:tcBorders>
            <w:vAlign w:val="center"/>
            <w:hideMark/>
          </w:tcPr>
          <w:p w14:paraId="53AEF6BB"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MATERIALES Y EQUIPOS DE VÍAS, REDES E INSTALACIONES</w:t>
            </w:r>
          </w:p>
        </w:tc>
        <w:tc>
          <w:tcPr>
            <w:tcW w:w="2884" w:type="dxa"/>
            <w:tcBorders>
              <w:top w:val="nil"/>
              <w:left w:val="nil"/>
              <w:bottom w:val="single" w:sz="4" w:space="0" w:color="auto"/>
              <w:right w:val="single" w:sz="4" w:space="0" w:color="auto"/>
            </w:tcBorders>
            <w:vAlign w:val="center"/>
            <w:hideMark/>
          </w:tcPr>
          <w:p w14:paraId="7A3C3873"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10</w:t>
            </w:r>
          </w:p>
        </w:tc>
      </w:tr>
      <w:tr w:rsidR="0085151B" w:rsidRPr="0089377F" w14:paraId="6448B90B"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27EEDD2D"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200610</w:t>
            </w:r>
          </w:p>
        </w:tc>
        <w:tc>
          <w:tcPr>
            <w:tcW w:w="5329" w:type="dxa"/>
            <w:tcBorders>
              <w:top w:val="nil"/>
              <w:left w:val="nil"/>
              <w:bottom w:val="single" w:sz="4" w:space="0" w:color="auto"/>
              <w:right w:val="single" w:sz="4" w:space="0" w:color="auto"/>
            </w:tcBorders>
            <w:vAlign w:val="center"/>
            <w:hideMark/>
          </w:tcPr>
          <w:p w14:paraId="11A7C205"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 xml:space="preserve">EQUIPO Y MAQUINAS PARA COCINA </w:t>
            </w:r>
          </w:p>
        </w:tc>
        <w:tc>
          <w:tcPr>
            <w:tcW w:w="2884" w:type="dxa"/>
            <w:tcBorders>
              <w:top w:val="nil"/>
              <w:left w:val="nil"/>
              <w:bottom w:val="single" w:sz="4" w:space="0" w:color="auto"/>
              <w:right w:val="single" w:sz="4" w:space="0" w:color="auto"/>
            </w:tcBorders>
            <w:vAlign w:val="center"/>
            <w:hideMark/>
          </w:tcPr>
          <w:p w14:paraId="6BCAF5E8"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5</w:t>
            </w:r>
          </w:p>
        </w:tc>
      </w:tr>
      <w:tr w:rsidR="0085151B" w:rsidRPr="0089377F" w14:paraId="0BB315E3"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54EFCD43"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200620</w:t>
            </w:r>
          </w:p>
        </w:tc>
        <w:tc>
          <w:tcPr>
            <w:tcW w:w="5329" w:type="dxa"/>
            <w:tcBorders>
              <w:top w:val="nil"/>
              <w:left w:val="nil"/>
              <w:bottom w:val="single" w:sz="4" w:space="0" w:color="auto"/>
              <w:right w:val="single" w:sz="4" w:space="0" w:color="auto"/>
            </w:tcBorders>
            <w:vAlign w:val="center"/>
            <w:hideMark/>
          </w:tcPr>
          <w:p w14:paraId="0EA25D42"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 xml:space="preserve">EQUIPO Y MAQUINAS PARA COMEDOR </w:t>
            </w:r>
          </w:p>
        </w:tc>
        <w:tc>
          <w:tcPr>
            <w:tcW w:w="2884" w:type="dxa"/>
            <w:tcBorders>
              <w:top w:val="nil"/>
              <w:left w:val="nil"/>
              <w:bottom w:val="single" w:sz="4" w:space="0" w:color="auto"/>
              <w:right w:val="single" w:sz="4" w:space="0" w:color="auto"/>
            </w:tcBorders>
            <w:vAlign w:val="center"/>
            <w:hideMark/>
          </w:tcPr>
          <w:p w14:paraId="05E05F42"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5</w:t>
            </w:r>
          </w:p>
        </w:tc>
      </w:tr>
      <w:tr w:rsidR="0085151B" w:rsidRPr="0089377F" w14:paraId="115E41F8"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705B4DB3"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200630</w:t>
            </w:r>
          </w:p>
        </w:tc>
        <w:tc>
          <w:tcPr>
            <w:tcW w:w="5329" w:type="dxa"/>
            <w:tcBorders>
              <w:top w:val="nil"/>
              <w:left w:val="nil"/>
              <w:bottom w:val="single" w:sz="4" w:space="0" w:color="auto"/>
              <w:right w:val="single" w:sz="4" w:space="0" w:color="auto"/>
            </w:tcBorders>
            <w:vAlign w:val="center"/>
            <w:hideMark/>
          </w:tcPr>
          <w:p w14:paraId="79C0BA9E"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EQUIPO Y MAQUINAS DE LAVANDERÍA</w:t>
            </w:r>
          </w:p>
        </w:tc>
        <w:tc>
          <w:tcPr>
            <w:tcW w:w="2884" w:type="dxa"/>
            <w:tcBorders>
              <w:top w:val="nil"/>
              <w:left w:val="nil"/>
              <w:bottom w:val="single" w:sz="4" w:space="0" w:color="auto"/>
              <w:right w:val="single" w:sz="4" w:space="0" w:color="auto"/>
            </w:tcBorders>
            <w:vAlign w:val="center"/>
            <w:hideMark/>
          </w:tcPr>
          <w:p w14:paraId="71C4437F"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5</w:t>
            </w:r>
          </w:p>
        </w:tc>
      </w:tr>
      <w:tr w:rsidR="0085151B" w:rsidRPr="0089377F" w14:paraId="621EAD48"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6815910C"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201320</w:t>
            </w:r>
          </w:p>
        </w:tc>
        <w:tc>
          <w:tcPr>
            <w:tcW w:w="5329" w:type="dxa"/>
            <w:tcBorders>
              <w:top w:val="nil"/>
              <w:left w:val="nil"/>
              <w:bottom w:val="single" w:sz="4" w:space="0" w:color="auto"/>
              <w:right w:val="single" w:sz="4" w:space="0" w:color="auto"/>
            </w:tcBorders>
            <w:vAlign w:val="center"/>
            <w:hideMark/>
          </w:tcPr>
          <w:p w14:paraId="1E6A5DEA"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EQUIPOS Y MAQUINAS PARA TRANSPORTE TERRESTRE</w:t>
            </w:r>
          </w:p>
        </w:tc>
        <w:tc>
          <w:tcPr>
            <w:tcW w:w="2884" w:type="dxa"/>
            <w:tcBorders>
              <w:top w:val="nil"/>
              <w:left w:val="nil"/>
              <w:bottom w:val="single" w:sz="4" w:space="0" w:color="auto"/>
              <w:right w:val="single" w:sz="4" w:space="0" w:color="auto"/>
            </w:tcBorders>
            <w:vAlign w:val="center"/>
            <w:hideMark/>
          </w:tcPr>
          <w:p w14:paraId="71A1AAB4"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15</w:t>
            </w:r>
          </w:p>
        </w:tc>
      </w:tr>
      <w:tr w:rsidR="0085151B" w:rsidRPr="0089377F" w14:paraId="25E4EE51"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4DEA8097"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201330</w:t>
            </w:r>
          </w:p>
        </w:tc>
        <w:tc>
          <w:tcPr>
            <w:tcW w:w="5329" w:type="dxa"/>
            <w:tcBorders>
              <w:top w:val="nil"/>
              <w:left w:val="nil"/>
              <w:bottom w:val="single" w:sz="4" w:space="0" w:color="auto"/>
              <w:right w:val="single" w:sz="4" w:space="0" w:color="auto"/>
            </w:tcBorders>
            <w:vAlign w:val="center"/>
            <w:hideMark/>
          </w:tcPr>
          <w:p w14:paraId="38540E1A"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EQUIPOS Y MAQUINAS PARA TRANSPORTE FLUVIAL</w:t>
            </w:r>
          </w:p>
        </w:tc>
        <w:tc>
          <w:tcPr>
            <w:tcW w:w="2884" w:type="dxa"/>
            <w:tcBorders>
              <w:top w:val="nil"/>
              <w:left w:val="nil"/>
              <w:bottom w:val="single" w:sz="4" w:space="0" w:color="auto"/>
              <w:right w:val="single" w:sz="4" w:space="0" w:color="auto"/>
            </w:tcBorders>
            <w:vAlign w:val="center"/>
            <w:hideMark/>
          </w:tcPr>
          <w:p w14:paraId="0BADCED8"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15</w:t>
            </w:r>
          </w:p>
        </w:tc>
      </w:tr>
      <w:tr w:rsidR="0085151B" w:rsidRPr="0089377F" w14:paraId="042F8BB6"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5A975598"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201340</w:t>
            </w:r>
          </w:p>
        </w:tc>
        <w:tc>
          <w:tcPr>
            <w:tcW w:w="5329" w:type="dxa"/>
            <w:tcBorders>
              <w:top w:val="nil"/>
              <w:left w:val="nil"/>
              <w:bottom w:val="single" w:sz="4" w:space="0" w:color="auto"/>
              <w:right w:val="single" w:sz="4" w:space="0" w:color="auto"/>
            </w:tcBorders>
            <w:vAlign w:val="center"/>
            <w:hideMark/>
          </w:tcPr>
          <w:p w14:paraId="7ABB7C96"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EQUIPOS Y MAQUINAS DE TRACCIÓN</w:t>
            </w:r>
          </w:p>
        </w:tc>
        <w:tc>
          <w:tcPr>
            <w:tcW w:w="2884" w:type="dxa"/>
            <w:tcBorders>
              <w:top w:val="nil"/>
              <w:left w:val="nil"/>
              <w:bottom w:val="single" w:sz="4" w:space="0" w:color="auto"/>
              <w:right w:val="single" w:sz="4" w:space="0" w:color="auto"/>
            </w:tcBorders>
            <w:vAlign w:val="center"/>
            <w:hideMark/>
          </w:tcPr>
          <w:p w14:paraId="05A77491"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15</w:t>
            </w:r>
          </w:p>
        </w:tc>
      </w:tr>
      <w:tr w:rsidR="0085151B" w:rsidRPr="0089377F" w14:paraId="754FF7CD"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2F0F7EF7"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201340</w:t>
            </w:r>
          </w:p>
        </w:tc>
        <w:tc>
          <w:tcPr>
            <w:tcW w:w="5329" w:type="dxa"/>
            <w:tcBorders>
              <w:top w:val="nil"/>
              <w:left w:val="nil"/>
              <w:bottom w:val="single" w:sz="4" w:space="0" w:color="auto"/>
              <w:right w:val="single" w:sz="4" w:space="0" w:color="auto"/>
            </w:tcBorders>
            <w:vAlign w:val="center"/>
            <w:hideMark/>
          </w:tcPr>
          <w:p w14:paraId="008685E7"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EQUIPOS Y MAQUINAS DE ELEVACION</w:t>
            </w:r>
          </w:p>
        </w:tc>
        <w:tc>
          <w:tcPr>
            <w:tcW w:w="2884" w:type="dxa"/>
            <w:tcBorders>
              <w:top w:val="nil"/>
              <w:left w:val="nil"/>
              <w:bottom w:val="single" w:sz="4" w:space="0" w:color="auto"/>
              <w:right w:val="single" w:sz="4" w:space="0" w:color="auto"/>
            </w:tcBorders>
            <w:vAlign w:val="center"/>
            <w:hideMark/>
          </w:tcPr>
          <w:p w14:paraId="43CB9CED"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15</w:t>
            </w:r>
          </w:p>
        </w:tc>
      </w:tr>
      <w:tr w:rsidR="0085151B" w:rsidRPr="0089377F" w14:paraId="7382BD40" w14:textId="77777777" w:rsidTr="008B259C">
        <w:trPr>
          <w:trHeight w:val="254"/>
        </w:trPr>
        <w:tc>
          <w:tcPr>
            <w:tcW w:w="1329" w:type="dxa"/>
            <w:tcBorders>
              <w:top w:val="nil"/>
              <w:left w:val="single" w:sz="4" w:space="0" w:color="auto"/>
              <w:bottom w:val="single" w:sz="4" w:space="0" w:color="auto"/>
              <w:right w:val="single" w:sz="4" w:space="0" w:color="auto"/>
            </w:tcBorders>
            <w:noWrap/>
            <w:vAlign w:val="bottom"/>
            <w:hideMark/>
          </w:tcPr>
          <w:p w14:paraId="17E2789F"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201350</w:t>
            </w:r>
          </w:p>
        </w:tc>
        <w:tc>
          <w:tcPr>
            <w:tcW w:w="5329" w:type="dxa"/>
            <w:tcBorders>
              <w:top w:val="nil"/>
              <w:left w:val="nil"/>
              <w:bottom w:val="single" w:sz="4" w:space="0" w:color="auto"/>
              <w:right w:val="single" w:sz="4" w:space="0" w:color="auto"/>
            </w:tcBorders>
            <w:vAlign w:val="center"/>
            <w:hideMark/>
          </w:tcPr>
          <w:p w14:paraId="663A3D0F"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ACCESORIOS EQUIPO DE TRANSPORTE</w:t>
            </w:r>
          </w:p>
        </w:tc>
        <w:tc>
          <w:tcPr>
            <w:tcW w:w="2884" w:type="dxa"/>
            <w:tcBorders>
              <w:top w:val="nil"/>
              <w:left w:val="nil"/>
              <w:bottom w:val="single" w:sz="4" w:space="0" w:color="auto"/>
              <w:right w:val="single" w:sz="4" w:space="0" w:color="auto"/>
            </w:tcBorders>
            <w:vAlign w:val="center"/>
            <w:hideMark/>
          </w:tcPr>
          <w:p w14:paraId="6345455C" w14:textId="77777777" w:rsidR="0085151B" w:rsidRPr="0089377F" w:rsidRDefault="0085151B" w:rsidP="00732C19">
            <w:pPr>
              <w:pStyle w:val="Standard"/>
              <w:tabs>
                <w:tab w:val="left" w:pos="0"/>
              </w:tabs>
              <w:spacing w:line="240" w:lineRule="auto"/>
              <w:rPr>
                <w:rFonts w:ascii="Arial Narrow" w:hAnsi="Arial Narrow" w:cs="Leelawadee UI"/>
                <w:lang w:val="es-CO"/>
              </w:rPr>
            </w:pPr>
            <w:r w:rsidRPr="0089377F">
              <w:rPr>
                <w:rFonts w:ascii="Arial Narrow" w:hAnsi="Arial Narrow" w:cs="Leelawadee UI"/>
                <w:lang w:val="es-CO"/>
              </w:rPr>
              <w:t>3</w:t>
            </w:r>
          </w:p>
        </w:tc>
      </w:tr>
    </w:tbl>
    <w:p w14:paraId="79A3307D" w14:textId="3E28AA7E" w:rsidR="0085151B" w:rsidRPr="0089377F" w:rsidRDefault="0089377F" w:rsidP="0089377F">
      <w:pPr>
        <w:pStyle w:val="Standard"/>
        <w:tabs>
          <w:tab w:val="left" w:pos="0"/>
        </w:tabs>
        <w:spacing w:line="240" w:lineRule="auto"/>
        <w:jc w:val="center"/>
        <w:rPr>
          <w:rFonts w:ascii="Arial Narrow" w:hAnsi="Arial Narrow" w:cs="Leelawadee UI"/>
          <w:sz w:val="16"/>
          <w:szCs w:val="16"/>
          <w:lang w:val="es-CO"/>
        </w:rPr>
      </w:pPr>
      <w:r w:rsidRPr="0089377F">
        <w:rPr>
          <w:rFonts w:ascii="Arial Narrow" w:hAnsi="Arial Narrow" w:cs="Leelawadee UI"/>
          <w:sz w:val="16"/>
          <w:szCs w:val="16"/>
          <w:lang w:val="es-CO"/>
        </w:rPr>
        <w:t xml:space="preserve">Fuente: </w:t>
      </w:r>
      <w:r w:rsidR="008C1646">
        <w:rPr>
          <w:rFonts w:ascii="Arial Narrow" w:hAnsi="Arial Narrow" w:cs="Leelawadee UI"/>
          <w:sz w:val="16"/>
          <w:szCs w:val="16"/>
          <w:lang w:val="es-CO"/>
        </w:rPr>
        <w:t>Grupo de Procesos Corporativos</w:t>
      </w:r>
    </w:p>
    <w:p w14:paraId="34C3903E" w14:textId="77777777" w:rsidR="0089377F" w:rsidRDefault="0089377F" w:rsidP="00732C19">
      <w:pPr>
        <w:pStyle w:val="Standard"/>
        <w:tabs>
          <w:tab w:val="left" w:pos="0"/>
        </w:tabs>
        <w:spacing w:line="240" w:lineRule="auto"/>
        <w:rPr>
          <w:rFonts w:ascii="Arial Narrow" w:hAnsi="Arial Narrow" w:cs="Leelawadee UI"/>
          <w:sz w:val="24"/>
          <w:szCs w:val="24"/>
          <w:lang w:val="es-CO"/>
        </w:rPr>
      </w:pPr>
    </w:p>
    <w:p w14:paraId="04882F83" w14:textId="2EA96CE6" w:rsidR="0085151B" w:rsidRPr="0089377F" w:rsidRDefault="0085151B" w:rsidP="00732C19">
      <w:pPr>
        <w:pStyle w:val="Standard"/>
        <w:tabs>
          <w:tab w:val="left" w:pos="0"/>
        </w:tabs>
        <w:spacing w:line="240" w:lineRule="auto"/>
        <w:rPr>
          <w:rFonts w:ascii="Arial Narrow" w:hAnsi="Arial Narrow" w:cs="Leelawadee UI"/>
          <w:sz w:val="24"/>
          <w:szCs w:val="24"/>
          <w:lang w:val="es-CO"/>
        </w:rPr>
      </w:pPr>
      <w:r w:rsidRPr="0089377F">
        <w:rPr>
          <w:rFonts w:ascii="Arial Narrow" w:hAnsi="Arial Narrow" w:cs="Leelawadee UI"/>
          <w:sz w:val="24"/>
          <w:szCs w:val="24"/>
          <w:lang w:val="es-CO"/>
        </w:rPr>
        <w:lastRenderedPageBreak/>
        <w:t xml:space="preserve">Cuando la entidad adquiera a cualquier título un bien, y considere que por su naturaleza, características físicas u operativas o condiciones tecnológicas deba estimarse una vida útil inicial distinta a la señalada en la tabla anterior, podrá realizarlo en aras de garantizar su adecuada medición posterior. </w:t>
      </w:r>
    </w:p>
    <w:p w14:paraId="7793710E" w14:textId="77777777" w:rsidR="0085151B" w:rsidRPr="0089377F" w:rsidRDefault="0085151B" w:rsidP="00732C19">
      <w:pPr>
        <w:pStyle w:val="Standard"/>
        <w:tabs>
          <w:tab w:val="left" w:pos="0"/>
        </w:tabs>
        <w:spacing w:line="240" w:lineRule="auto"/>
        <w:rPr>
          <w:rFonts w:ascii="Arial Narrow" w:hAnsi="Arial Narrow" w:cs="Leelawadee UI"/>
          <w:sz w:val="24"/>
          <w:szCs w:val="24"/>
          <w:lang w:val="es-CO"/>
        </w:rPr>
      </w:pPr>
    </w:p>
    <w:p w14:paraId="6E651653" w14:textId="5719E86B" w:rsidR="0085151B" w:rsidRPr="0089377F" w:rsidRDefault="0085151B" w:rsidP="00732C19">
      <w:pPr>
        <w:pStyle w:val="Standard"/>
        <w:tabs>
          <w:tab w:val="left" w:pos="0"/>
        </w:tabs>
        <w:spacing w:line="240" w:lineRule="auto"/>
        <w:rPr>
          <w:rFonts w:ascii="Arial Narrow" w:hAnsi="Arial Narrow" w:cs="Leelawadee UI"/>
          <w:sz w:val="24"/>
          <w:szCs w:val="24"/>
          <w:lang w:val="es-CO"/>
        </w:rPr>
      </w:pPr>
      <w:r w:rsidRPr="0089377F">
        <w:rPr>
          <w:rFonts w:ascii="Arial Narrow" w:hAnsi="Arial Narrow" w:cs="Leelawadee UI"/>
          <w:sz w:val="24"/>
          <w:szCs w:val="24"/>
          <w:lang w:val="es-CO"/>
        </w:rPr>
        <w:t>Un bien totalmente depreciado significa que la entidad ya aprovechó todo su potencial de servicio y por lo tanto deberá ser dado de baja.  No obstante, si durante la revisión anual se observa que dichos bienes se encuentran en uso se deberá ampliar su vida útil, como mínimo con seis</w:t>
      </w:r>
      <w:r w:rsidR="009B06CC">
        <w:rPr>
          <w:rFonts w:ascii="Arial Narrow" w:hAnsi="Arial Narrow" w:cs="Leelawadee UI"/>
          <w:sz w:val="24"/>
          <w:szCs w:val="24"/>
          <w:lang w:val="es-CO"/>
        </w:rPr>
        <w:t xml:space="preserve"> (6)</w:t>
      </w:r>
      <w:r w:rsidRPr="0089377F">
        <w:rPr>
          <w:rFonts w:ascii="Arial Narrow" w:hAnsi="Arial Narrow" w:cs="Leelawadee UI"/>
          <w:sz w:val="24"/>
          <w:szCs w:val="24"/>
          <w:lang w:val="es-CO"/>
        </w:rPr>
        <w:t xml:space="preserve"> meses de anticipación a la finalización de su vida útil, para contar con el tiempo suficiente para adelantar la actividad de evaluación y determinación de la vida útil adicional que se asignará a cada bien con esa característica particular;  también se deberá tener en cuenta otras características, como el estado real del bien, posibilidades reales de uso, las condiciones climáticas, respaldo de garantías y mantenimientos.</w:t>
      </w:r>
    </w:p>
    <w:p w14:paraId="37167240" w14:textId="77777777" w:rsidR="0085151B" w:rsidRPr="0089377F" w:rsidRDefault="0085151B" w:rsidP="00732C19">
      <w:pPr>
        <w:pStyle w:val="Standard"/>
        <w:tabs>
          <w:tab w:val="left" w:pos="0"/>
        </w:tabs>
        <w:spacing w:line="240" w:lineRule="auto"/>
        <w:rPr>
          <w:rFonts w:ascii="Arial Narrow" w:hAnsi="Arial Narrow" w:cs="Leelawadee UI"/>
          <w:sz w:val="24"/>
          <w:szCs w:val="24"/>
          <w:lang w:val="es-CO"/>
        </w:rPr>
      </w:pPr>
    </w:p>
    <w:p w14:paraId="291FC383" w14:textId="44B4F995" w:rsidR="0085151B" w:rsidRPr="0089377F" w:rsidRDefault="0089377F" w:rsidP="002C7C81">
      <w:pPr>
        <w:pStyle w:val="Prrafodelista"/>
        <w:numPr>
          <w:ilvl w:val="0"/>
          <w:numId w:val="105"/>
        </w:numPr>
        <w:ind w:left="680" w:hanging="340"/>
        <w:contextualSpacing w:val="0"/>
        <w:rPr>
          <w:rFonts w:cs="Leelawadee UI"/>
          <w:u w:val="single"/>
        </w:rPr>
      </w:pPr>
      <w:bookmarkStart w:id="157" w:name="_Hlk211266644"/>
      <w:r w:rsidRPr="0089377F">
        <w:rPr>
          <w:rFonts w:cs="Leelawadee UI"/>
          <w:u w:val="single"/>
        </w:rPr>
        <w:t xml:space="preserve">Equipos Tecnológicos </w:t>
      </w:r>
    </w:p>
    <w:bookmarkEnd w:id="157"/>
    <w:p w14:paraId="429C2FF6" w14:textId="77777777" w:rsidR="0085151B" w:rsidRPr="0089377F" w:rsidRDefault="0085151B" w:rsidP="00732C19">
      <w:pPr>
        <w:pStyle w:val="Textoindependiente"/>
        <w:ind w:left="340"/>
        <w:rPr>
          <w:rFonts w:ascii="Arial Narrow" w:hAnsi="Arial Narrow" w:cs="Leelawadee UI"/>
          <w:snapToGrid/>
          <w:kern w:val="3"/>
          <w:sz w:val="24"/>
          <w:szCs w:val="24"/>
          <w:lang w:val="es-CO" w:eastAsia="es-ES"/>
        </w:rPr>
      </w:pPr>
    </w:p>
    <w:p w14:paraId="7CE8D31F" w14:textId="77777777" w:rsidR="0085151B" w:rsidRPr="0089377F" w:rsidRDefault="0085151B" w:rsidP="00732C19">
      <w:pPr>
        <w:pStyle w:val="Textoindependiente"/>
        <w:rPr>
          <w:rFonts w:ascii="Arial Narrow" w:hAnsi="Arial Narrow" w:cs="Leelawadee UI"/>
          <w:snapToGrid/>
          <w:kern w:val="3"/>
          <w:sz w:val="24"/>
          <w:szCs w:val="24"/>
          <w:lang w:val="es-CO" w:eastAsia="es-ES"/>
        </w:rPr>
      </w:pPr>
      <w:r w:rsidRPr="0089377F">
        <w:rPr>
          <w:rFonts w:ascii="Arial Narrow" w:hAnsi="Arial Narrow" w:cs="Leelawadee UI"/>
          <w:snapToGrid/>
          <w:kern w:val="3"/>
          <w:sz w:val="24"/>
          <w:szCs w:val="24"/>
          <w:lang w:val="es-CO" w:eastAsia="es-ES"/>
        </w:rPr>
        <w:t>Para estimar el tiempo de vida útil de los bienes tecnológicos, además de las especificaciones y características referidas en la ficha técnica de los bienes, se deben contemplar aspectos relacionados con su funcionamiento, servicio, mantenimiento y respaldo. A continuación, se mencionan algunos aspectos a considerar al momento de hacer la estimación mencionada:</w:t>
      </w:r>
    </w:p>
    <w:p w14:paraId="0AF8358A" w14:textId="77777777" w:rsidR="0085151B" w:rsidRPr="0089377F" w:rsidRDefault="0085151B" w:rsidP="00732C19">
      <w:pPr>
        <w:pStyle w:val="Textoindependiente"/>
        <w:rPr>
          <w:rFonts w:ascii="Arial Narrow" w:hAnsi="Arial Narrow" w:cs="Leelawadee UI"/>
          <w:snapToGrid/>
          <w:kern w:val="3"/>
          <w:sz w:val="24"/>
          <w:szCs w:val="24"/>
          <w:lang w:val="es-CO" w:eastAsia="es-ES"/>
        </w:rPr>
      </w:pPr>
    </w:p>
    <w:p w14:paraId="6F2AAA8C" w14:textId="77777777" w:rsidR="0085151B" w:rsidRPr="0089377F" w:rsidRDefault="0085151B" w:rsidP="002C7C81">
      <w:pPr>
        <w:pStyle w:val="Prrafodelista"/>
        <w:widowControl w:val="0"/>
        <w:numPr>
          <w:ilvl w:val="0"/>
          <w:numId w:val="107"/>
        </w:numPr>
        <w:autoSpaceDE w:val="0"/>
        <w:autoSpaceDN w:val="0"/>
        <w:ind w:left="1020" w:hanging="340"/>
        <w:contextualSpacing w:val="0"/>
        <w:rPr>
          <w:rFonts w:cs="Leelawadee UI"/>
          <w:kern w:val="3"/>
          <w:lang w:val="es-CO"/>
        </w:rPr>
      </w:pPr>
      <w:r w:rsidRPr="0089377F">
        <w:rPr>
          <w:rFonts w:cs="Leelawadee UI"/>
          <w:kern w:val="3"/>
          <w:lang w:val="es-CO"/>
        </w:rPr>
        <w:t>Se debe tener en cuenta las condiciones bajo las cuales funciona el bien tecnológico, es decir, ubicación geográfica, clima, humedad y la afectación de dichos factores sobre el bien.</w:t>
      </w:r>
    </w:p>
    <w:p w14:paraId="52DDBEA2" w14:textId="77777777" w:rsidR="0085151B" w:rsidRPr="0089377F" w:rsidRDefault="0085151B" w:rsidP="002C7C81">
      <w:pPr>
        <w:pStyle w:val="Prrafodelista"/>
        <w:widowControl w:val="0"/>
        <w:numPr>
          <w:ilvl w:val="0"/>
          <w:numId w:val="107"/>
        </w:numPr>
        <w:autoSpaceDE w:val="0"/>
        <w:autoSpaceDN w:val="0"/>
        <w:ind w:left="1020" w:hanging="340"/>
        <w:contextualSpacing w:val="0"/>
        <w:rPr>
          <w:rFonts w:cs="Leelawadee UI"/>
          <w:kern w:val="3"/>
          <w:lang w:val="es-CO"/>
        </w:rPr>
      </w:pPr>
      <w:r w:rsidRPr="0089377F">
        <w:rPr>
          <w:rFonts w:cs="Leelawadee UI"/>
          <w:kern w:val="3"/>
          <w:lang w:val="es-CO"/>
        </w:rPr>
        <w:t>Si el bien cuenta con garantía vigente por parte del fabricante y ampara cambio de partes y soporte en sitio, es una ventaja que le da más vida útil a un bien. Si se contrata un servicio de mantenimiento preventivo y correctivo sobre los bienes que incluye cambio de partes y soporte sobre el mismo por parte de un tercero que no es el fabricante también favorece a que el bien tenga una vida útil adicional. Así mismo se debe tener en cuenta la red de servicios del proveedor y la disponibilidad en el mercado de repuestos para los bienes a considerar.</w:t>
      </w:r>
    </w:p>
    <w:p w14:paraId="1FE73DC5" w14:textId="77777777" w:rsidR="0085151B" w:rsidRPr="0089377F" w:rsidRDefault="0085151B" w:rsidP="002C7C81">
      <w:pPr>
        <w:pStyle w:val="Prrafodelista"/>
        <w:widowControl w:val="0"/>
        <w:numPr>
          <w:ilvl w:val="0"/>
          <w:numId w:val="107"/>
        </w:numPr>
        <w:autoSpaceDE w:val="0"/>
        <w:autoSpaceDN w:val="0"/>
        <w:ind w:left="1020" w:hanging="340"/>
        <w:contextualSpacing w:val="0"/>
        <w:rPr>
          <w:rFonts w:cs="Leelawadee UI"/>
          <w:kern w:val="3"/>
          <w:lang w:val="es-CO"/>
        </w:rPr>
      </w:pPr>
      <w:r w:rsidRPr="0089377F">
        <w:rPr>
          <w:rFonts w:cs="Leelawadee UI"/>
          <w:kern w:val="3"/>
          <w:lang w:val="es-CO"/>
        </w:rPr>
        <w:t>Se debe tener en cuenta la aplicación y uso que se le da al bien, si está activo las 24 horas continuas (24/7) o sólo 8 horas al día o menos. Esta situación permite tener un referente a la hora de evaluar el tiempo estimado de duración del bien con respecto al tiempo de servicio disponible.</w:t>
      </w:r>
    </w:p>
    <w:p w14:paraId="05397E25" w14:textId="77777777" w:rsidR="0085151B" w:rsidRPr="0089377F" w:rsidRDefault="0085151B" w:rsidP="002C7C81">
      <w:pPr>
        <w:pStyle w:val="Prrafodelista"/>
        <w:widowControl w:val="0"/>
        <w:numPr>
          <w:ilvl w:val="0"/>
          <w:numId w:val="107"/>
        </w:numPr>
        <w:autoSpaceDE w:val="0"/>
        <w:autoSpaceDN w:val="0"/>
        <w:ind w:left="1020" w:hanging="340"/>
        <w:contextualSpacing w:val="0"/>
        <w:rPr>
          <w:rFonts w:cs="Leelawadee UI"/>
          <w:kern w:val="3"/>
          <w:lang w:val="es-CO"/>
        </w:rPr>
      </w:pPr>
      <w:r w:rsidRPr="0089377F">
        <w:rPr>
          <w:rFonts w:cs="Leelawadee UI"/>
          <w:kern w:val="3"/>
          <w:lang w:val="es-CO"/>
        </w:rPr>
        <w:t>En los casos de infraestructura de Datacenter (servidores, Sistemas de almacenamiento, Switch de red, etc.) se debe tener en cuenta que su locación cuente con las medidas de conservación (temperatura y humedad) para estos bienes.</w:t>
      </w:r>
    </w:p>
    <w:p w14:paraId="09A9012D" w14:textId="77777777" w:rsidR="0085151B" w:rsidRPr="0089377F" w:rsidRDefault="0085151B" w:rsidP="00732C19">
      <w:pPr>
        <w:pStyle w:val="Textoindependiente"/>
        <w:ind w:left="340"/>
        <w:rPr>
          <w:rFonts w:ascii="Arial Narrow" w:hAnsi="Arial Narrow" w:cs="Leelawadee UI"/>
          <w:b/>
          <w:bCs/>
          <w:snapToGrid/>
          <w:kern w:val="3"/>
          <w:sz w:val="24"/>
          <w:szCs w:val="24"/>
          <w:lang w:val="es-CO" w:eastAsia="es-ES"/>
        </w:rPr>
      </w:pPr>
      <w:bookmarkStart w:id="158" w:name="_Toc123914312"/>
      <w:bookmarkStart w:id="159" w:name="_Toc124240320"/>
    </w:p>
    <w:p w14:paraId="7F1B420C" w14:textId="5C7289D6" w:rsidR="0085151B" w:rsidRPr="00FE5C49" w:rsidRDefault="0085151B" w:rsidP="00FE5C49">
      <w:pPr>
        <w:ind w:firstLine="680"/>
        <w:rPr>
          <w:i/>
          <w:iCs/>
        </w:rPr>
      </w:pPr>
      <w:r w:rsidRPr="00FE5C49">
        <w:rPr>
          <w:i/>
          <w:iCs/>
        </w:rPr>
        <w:lastRenderedPageBreak/>
        <w:t>Obsolescencia Tecnológica de Activos</w:t>
      </w:r>
      <w:bookmarkEnd w:id="158"/>
      <w:bookmarkEnd w:id="159"/>
      <w:r w:rsidR="00FE5C49">
        <w:rPr>
          <w:i/>
          <w:iCs/>
        </w:rPr>
        <w:t xml:space="preserve">. </w:t>
      </w:r>
      <w:r w:rsidRPr="0089377F">
        <w:rPr>
          <w:rFonts w:cs="Leelawadee UI"/>
          <w:kern w:val="3"/>
          <w:lang w:val="es-CO"/>
        </w:rPr>
        <w:t>Los bienes no se ven afectados únicamente por eventos relacionados con lo físico, también se ven afectados por eventos intangibles, como es la obsolescencia funcional y técnica.</w:t>
      </w:r>
    </w:p>
    <w:p w14:paraId="53C1CF41" w14:textId="77777777" w:rsidR="0085151B" w:rsidRPr="0089377F" w:rsidRDefault="0085151B" w:rsidP="00732C19">
      <w:pPr>
        <w:pStyle w:val="Textoindependiente"/>
        <w:ind w:left="340"/>
        <w:rPr>
          <w:rFonts w:ascii="Arial Narrow" w:hAnsi="Arial Narrow" w:cs="Leelawadee UI"/>
          <w:snapToGrid/>
          <w:kern w:val="3"/>
          <w:sz w:val="24"/>
          <w:szCs w:val="24"/>
          <w:lang w:val="es-CO" w:eastAsia="es-ES"/>
        </w:rPr>
      </w:pPr>
    </w:p>
    <w:p w14:paraId="4D38C50F" w14:textId="2F6E9DED" w:rsidR="0085151B" w:rsidRPr="0089377F" w:rsidRDefault="0085151B" w:rsidP="00732C19">
      <w:pPr>
        <w:pStyle w:val="Textoindependiente"/>
        <w:rPr>
          <w:rFonts w:ascii="Arial Narrow" w:hAnsi="Arial Narrow" w:cs="Leelawadee UI"/>
          <w:snapToGrid/>
          <w:kern w:val="3"/>
          <w:sz w:val="24"/>
          <w:szCs w:val="24"/>
          <w:lang w:val="es-CO" w:eastAsia="es-ES"/>
        </w:rPr>
      </w:pPr>
      <w:r w:rsidRPr="0089377F">
        <w:rPr>
          <w:rFonts w:ascii="Arial Narrow" w:hAnsi="Arial Narrow" w:cs="Leelawadee UI"/>
          <w:snapToGrid/>
          <w:kern w:val="3"/>
          <w:sz w:val="24"/>
          <w:szCs w:val="24"/>
          <w:lang w:val="es-CO" w:eastAsia="es-ES"/>
        </w:rPr>
        <w:t xml:space="preserve">La </w:t>
      </w:r>
      <w:r w:rsidRPr="0089377F">
        <w:rPr>
          <w:rFonts w:ascii="Arial Narrow" w:hAnsi="Arial Narrow" w:cs="Leelawadee UI"/>
          <w:i/>
          <w:iCs/>
          <w:snapToGrid/>
          <w:kern w:val="3"/>
          <w:sz w:val="24"/>
          <w:szCs w:val="24"/>
          <w:lang w:val="es-CO" w:eastAsia="es-ES"/>
        </w:rPr>
        <w:t>obsolescencia funcional</w:t>
      </w:r>
      <w:r w:rsidRPr="0089377F">
        <w:rPr>
          <w:rFonts w:ascii="Arial Narrow" w:hAnsi="Arial Narrow" w:cs="Leelawadee UI"/>
          <w:snapToGrid/>
          <w:kern w:val="3"/>
          <w:sz w:val="24"/>
          <w:szCs w:val="24"/>
          <w:lang w:val="es-CO" w:eastAsia="es-ES"/>
        </w:rPr>
        <w:t xml:space="preserve"> se evidencia cuando un bien se desempeña inadecuadamente, en la función para la cual se requiere en un momento determinado. De esta manera, el evento causal repercutirá disminuyendo la eficiencia funcional del bien; como ejemplos de causas se tiene:  Cambios provocados por el avance tecnológico, </w:t>
      </w:r>
      <w:r w:rsidR="0089377F" w:rsidRPr="0089377F">
        <w:rPr>
          <w:rFonts w:ascii="Arial Narrow" w:hAnsi="Arial Narrow" w:cs="Leelawadee UI"/>
          <w:snapToGrid/>
          <w:kern w:val="3"/>
          <w:sz w:val="24"/>
          <w:szCs w:val="24"/>
          <w:lang w:val="es-CO" w:eastAsia="es-ES"/>
        </w:rPr>
        <w:t>cambio</w:t>
      </w:r>
      <w:r w:rsidRPr="0089377F">
        <w:rPr>
          <w:rFonts w:ascii="Arial Narrow" w:hAnsi="Arial Narrow" w:cs="Leelawadee UI"/>
          <w:snapToGrid/>
          <w:kern w:val="3"/>
          <w:sz w:val="24"/>
          <w:szCs w:val="24"/>
          <w:lang w:val="es-CO" w:eastAsia="es-ES"/>
        </w:rPr>
        <w:t xml:space="preserve"> en el diseño de edificaciones provocado por modernos criterios de funcionalidad y mejor distribución espacial</w:t>
      </w:r>
      <w:r w:rsidR="0089377F">
        <w:rPr>
          <w:rFonts w:ascii="Arial Narrow" w:hAnsi="Arial Narrow" w:cs="Leelawadee UI"/>
          <w:snapToGrid/>
          <w:kern w:val="3"/>
          <w:sz w:val="24"/>
          <w:szCs w:val="24"/>
          <w:lang w:val="es-CO" w:eastAsia="es-ES"/>
        </w:rPr>
        <w:t>,</w:t>
      </w:r>
      <w:r w:rsidRPr="0089377F">
        <w:rPr>
          <w:rFonts w:ascii="Arial Narrow" w:hAnsi="Arial Narrow" w:cs="Leelawadee UI"/>
          <w:snapToGrid/>
          <w:kern w:val="3"/>
          <w:sz w:val="24"/>
          <w:szCs w:val="24"/>
          <w:lang w:val="es-CO" w:eastAsia="es-ES"/>
        </w:rPr>
        <w:t xml:space="preserve"> </w:t>
      </w:r>
      <w:r w:rsidR="0089377F" w:rsidRPr="0089377F">
        <w:rPr>
          <w:rFonts w:ascii="Arial Narrow" w:hAnsi="Arial Narrow" w:cs="Leelawadee UI"/>
          <w:snapToGrid/>
          <w:kern w:val="3"/>
          <w:sz w:val="24"/>
          <w:szCs w:val="24"/>
          <w:lang w:val="es-CO" w:eastAsia="es-ES"/>
        </w:rPr>
        <w:t>c</w:t>
      </w:r>
      <w:r w:rsidRPr="0089377F">
        <w:rPr>
          <w:rFonts w:ascii="Arial Narrow" w:hAnsi="Arial Narrow" w:cs="Leelawadee UI"/>
          <w:snapToGrid/>
          <w:kern w:val="3"/>
          <w:sz w:val="24"/>
          <w:szCs w:val="24"/>
          <w:lang w:val="es-CO" w:eastAsia="es-ES"/>
        </w:rPr>
        <w:t>ambios en piezas existentes dentro de la planta que son parte del equipo</w:t>
      </w:r>
      <w:r w:rsidR="0089377F">
        <w:rPr>
          <w:rFonts w:ascii="Arial Narrow" w:hAnsi="Arial Narrow" w:cs="Leelawadee UI"/>
          <w:snapToGrid/>
          <w:kern w:val="3"/>
          <w:sz w:val="24"/>
          <w:szCs w:val="24"/>
          <w:lang w:val="es-CO" w:eastAsia="es-ES"/>
        </w:rPr>
        <w:t>,</w:t>
      </w:r>
      <w:r w:rsidRPr="0089377F">
        <w:rPr>
          <w:rFonts w:ascii="Arial Narrow" w:hAnsi="Arial Narrow" w:cs="Leelawadee UI"/>
          <w:snapToGrid/>
          <w:kern w:val="3"/>
          <w:sz w:val="24"/>
          <w:szCs w:val="24"/>
          <w:lang w:val="es-CO" w:eastAsia="es-ES"/>
        </w:rPr>
        <w:t xml:space="preserve"> </w:t>
      </w:r>
      <w:r w:rsidR="0089377F" w:rsidRPr="0089377F">
        <w:rPr>
          <w:rFonts w:ascii="Arial Narrow" w:hAnsi="Arial Narrow" w:cs="Leelawadee UI"/>
          <w:snapToGrid/>
          <w:kern w:val="3"/>
          <w:sz w:val="24"/>
          <w:szCs w:val="24"/>
          <w:lang w:val="es-CO" w:eastAsia="es-ES"/>
        </w:rPr>
        <w:t>cambios</w:t>
      </w:r>
      <w:r w:rsidRPr="0089377F">
        <w:rPr>
          <w:rFonts w:ascii="Arial Narrow" w:hAnsi="Arial Narrow" w:cs="Leelawadee UI"/>
          <w:snapToGrid/>
          <w:kern w:val="3"/>
          <w:sz w:val="24"/>
          <w:szCs w:val="24"/>
          <w:lang w:val="es-CO" w:eastAsia="es-ES"/>
        </w:rPr>
        <w:t xml:space="preserve"> en diseño, materiales y/o procesos repercutiendo en la inadecuación del bien. Pérdida de valor a causa de aspectos inherentes del bien.</w:t>
      </w:r>
    </w:p>
    <w:p w14:paraId="15EC9F20" w14:textId="77777777" w:rsidR="0085151B" w:rsidRPr="0089377F" w:rsidRDefault="0085151B" w:rsidP="00732C19">
      <w:pPr>
        <w:pStyle w:val="Textoindependiente"/>
        <w:rPr>
          <w:rFonts w:ascii="Arial Narrow" w:hAnsi="Arial Narrow" w:cs="Leelawadee UI"/>
          <w:snapToGrid/>
          <w:kern w:val="3"/>
          <w:sz w:val="24"/>
          <w:szCs w:val="24"/>
          <w:lang w:val="es-CO" w:eastAsia="es-ES"/>
        </w:rPr>
      </w:pPr>
    </w:p>
    <w:p w14:paraId="322F8530" w14:textId="3921894D" w:rsidR="009B06CC" w:rsidRDefault="0085151B" w:rsidP="00732C19">
      <w:pPr>
        <w:pStyle w:val="Textoindependiente"/>
        <w:rPr>
          <w:rFonts w:ascii="Arial Narrow" w:hAnsi="Arial Narrow" w:cs="Leelawadee UI"/>
          <w:snapToGrid/>
          <w:kern w:val="3"/>
          <w:sz w:val="24"/>
          <w:szCs w:val="24"/>
          <w:lang w:val="es-CO" w:eastAsia="es-ES"/>
        </w:rPr>
      </w:pPr>
      <w:r w:rsidRPr="0089377F">
        <w:rPr>
          <w:rFonts w:ascii="Arial Narrow" w:hAnsi="Arial Narrow" w:cs="Leelawadee UI"/>
          <w:snapToGrid/>
          <w:kern w:val="3"/>
          <w:sz w:val="24"/>
          <w:szCs w:val="24"/>
          <w:lang w:val="es-CO" w:eastAsia="es-ES"/>
        </w:rPr>
        <w:t xml:space="preserve">La </w:t>
      </w:r>
      <w:r w:rsidRPr="0089377F">
        <w:rPr>
          <w:rFonts w:ascii="Arial Narrow" w:hAnsi="Arial Narrow" w:cs="Leelawadee UI"/>
          <w:i/>
          <w:iCs/>
          <w:snapToGrid/>
          <w:kern w:val="3"/>
          <w:sz w:val="24"/>
          <w:szCs w:val="24"/>
          <w:lang w:val="es-CO" w:eastAsia="es-ES"/>
        </w:rPr>
        <w:t>obsolescencia técnica</w:t>
      </w:r>
      <w:r w:rsidRPr="0089377F">
        <w:rPr>
          <w:rFonts w:ascii="Arial Narrow" w:hAnsi="Arial Narrow" w:cs="Leelawadee UI"/>
          <w:snapToGrid/>
          <w:kern w:val="3"/>
          <w:sz w:val="24"/>
          <w:szCs w:val="24"/>
          <w:lang w:val="es-CO" w:eastAsia="es-ES"/>
        </w:rPr>
        <w:t xml:space="preserve"> se evidencia cuando un nuevo producto reemplaza a uno antiguo, y que, por las ventajas obtenidas con la nueva tecnología, es más rentable utilizar el activo nuevo. Así mismo, cuando se sustituye en el mercado un bien, con otro de mejores características técnicas. Otra de las razones que causa la obsolescencia técnica, es la desaparición de las tecnologías que ayudan a la producción o reparación de un producto, debido a que el mercado está centrado en la fabricación de las nuevas tecnologías</w:t>
      </w:r>
      <w:r w:rsidR="009B06CC">
        <w:rPr>
          <w:rFonts w:ascii="Arial Narrow" w:hAnsi="Arial Narrow" w:cs="Leelawadee UI"/>
          <w:snapToGrid/>
          <w:kern w:val="3"/>
          <w:sz w:val="24"/>
          <w:szCs w:val="24"/>
          <w:lang w:val="es-CO" w:eastAsia="es-ES"/>
        </w:rPr>
        <w:t xml:space="preserve">. </w:t>
      </w:r>
    </w:p>
    <w:p w14:paraId="6724BFC5" w14:textId="77777777" w:rsidR="009B06CC" w:rsidRDefault="009B06CC" w:rsidP="00732C19">
      <w:pPr>
        <w:pStyle w:val="Textoindependiente"/>
        <w:rPr>
          <w:rFonts w:ascii="Arial Narrow" w:hAnsi="Arial Narrow" w:cs="Leelawadee UI"/>
          <w:snapToGrid/>
          <w:kern w:val="3"/>
          <w:sz w:val="24"/>
          <w:szCs w:val="24"/>
          <w:lang w:val="es-CO" w:eastAsia="es-ES"/>
        </w:rPr>
      </w:pPr>
    </w:p>
    <w:p w14:paraId="5B4B0274" w14:textId="77777777" w:rsidR="0085151B" w:rsidRPr="0089377F" w:rsidRDefault="0085151B" w:rsidP="00732C19">
      <w:pPr>
        <w:pStyle w:val="Textoindependiente"/>
        <w:rPr>
          <w:rFonts w:ascii="Arial Narrow" w:hAnsi="Arial Narrow" w:cs="Leelawadee UI"/>
          <w:snapToGrid/>
          <w:kern w:val="3"/>
          <w:sz w:val="24"/>
          <w:szCs w:val="24"/>
          <w:lang w:val="es-CO" w:eastAsia="es-ES"/>
        </w:rPr>
      </w:pPr>
      <w:r w:rsidRPr="0089377F">
        <w:rPr>
          <w:rFonts w:ascii="Arial Narrow" w:hAnsi="Arial Narrow" w:cs="Leelawadee UI"/>
          <w:snapToGrid/>
          <w:kern w:val="3"/>
          <w:sz w:val="24"/>
          <w:szCs w:val="24"/>
          <w:lang w:val="es-CO" w:eastAsia="es-ES"/>
        </w:rPr>
        <w:t>La obsolescencia tecnológica se entiende como el fin o la reducción de la vida útil o la caída en desuso de las máquinas, equipos y dispositivos de la entidad por un funcionamiento insuficiente de los mismos en comparación a las nuevas máquinas, equipos y dispositivos que hay en el mercado. Se debe determinar la eficiencia y efectividad del activo para el desarrollo de las actividades en la entidad.</w:t>
      </w:r>
    </w:p>
    <w:p w14:paraId="67A9F275" w14:textId="77777777" w:rsidR="0085151B" w:rsidRPr="0089377F" w:rsidRDefault="0085151B" w:rsidP="00732C19">
      <w:pPr>
        <w:pStyle w:val="Textoindependiente"/>
        <w:ind w:left="340"/>
        <w:rPr>
          <w:rFonts w:ascii="Arial Narrow" w:hAnsi="Arial Narrow" w:cs="Leelawadee UI"/>
          <w:snapToGrid/>
          <w:kern w:val="3"/>
          <w:sz w:val="24"/>
          <w:szCs w:val="24"/>
          <w:lang w:val="es-CO" w:eastAsia="es-ES"/>
        </w:rPr>
      </w:pPr>
    </w:p>
    <w:p w14:paraId="7DC755EE" w14:textId="0CA3FCF6" w:rsidR="0085151B" w:rsidRPr="0089377F" w:rsidRDefault="009B06CC" w:rsidP="00732C19">
      <w:pPr>
        <w:pStyle w:val="Textoindependiente"/>
        <w:rPr>
          <w:rFonts w:ascii="Arial Narrow" w:hAnsi="Arial Narrow" w:cs="Leelawadee UI"/>
          <w:snapToGrid/>
          <w:kern w:val="3"/>
          <w:sz w:val="24"/>
          <w:szCs w:val="24"/>
          <w:lang w:val="es-CO" w:eastAsia="es-ES"/>
        </w:rPr>
      </w:pPr>
      <w:r>
        <w:rPr>
          <w:rFonts w:ascii="Arial Narrow" w:hAnsi="Arial Narrow" w:cs="Leelawadee UI"/>
          <w:snapToGrid/>
          <w:kern w:val="3"/>
          <w:sz w:val="24"/>
          <w:szCs w:val="24"/>
          <w:lang w:val="es-CO" w:eastAsia="es-ES"/>
        </w:rPr>
        <w:t xml:space="preserve">En el caso de </w:t>
      </w:r>
      <w:r w:rsidR="0085151B" w:rsidRPr="0089377F">
        <w:rPr>
          <w:rFonts w:ascii="Arial Narrow" w:hAnsi="Arial Narrow" w:cs="Leelawadee UI"/>
          <w:snapToGrid/>
          <w:kern w:val="3"/>
          <w:sz w:val="24"/>
          <w:szCs w:val="24"/>
          <w:lang w:val="es-CO" w:eastAsia="es-ES"/>
        </w:rPr>
        <w:t xml:space="preserve">software y licencias, </w:t>
      </w:r>
      <w:r>
        <w:rPr>
          <w:rFonts w:ascii="Arial Narrow" w:hAnsi="Arial Narrow" w:cs="Leelawadee UI"/>
          <w:snapToGrid/>
          <w:kern w:val="3"/>
          <w:sz w:val="24"/>
          <w:szCs w:val="24"/>
          <w:lang w:val="es-CO" w:eastAsia="es-ES"/>
        </w:rPr>
        <w:t xml:space="preserve">la </w:t>
      </w:r>
      <w:r w:rsidR="0085151B" w:rsidRPr="0089377F">
        <w:rPr>
          <w:rFonts w:ascii="Arial Narrow" w:hAnsi="Arial Narrow" w:cs="Leelawadee UI"/>
          <w:snapToGrid/>
          <w:kern w:val="3"/>
          <w:sz w:val="24"/>
          <w:szCs w:val="24"/>
          <w:lang w:val="es-CO" w:eastAsia="es-ES"/>
        </w:rPr>
        <w:t>obsolescencia se inicia desde el momento en que el fabricante impulsa a los consumidores a renovar / actualizar su versión de los programas informáticos. Al no contar con las actualizaciones y el soporte técnico</w:t>
      </w:r>
      <w:r>
        <w:rPr>
          <w:rFonts w:ascii="Arial Narrow" w:hAnsi="Arial Narrow" w:cs="Leelawadee UI"/>
          <w:snapToGrid/>
          <w:kern w:val="3"/>
          <w:sz w:val="24"/>
          <w:szCs w:val="24"/>
          <w:lang w:val="es-CO" w:eastAsia="es-ES"/>
        </w:rPr>
        <w:t>,</w:t>
      </w:r>
      <w:r w:rsidR="0085151B" w:rsidRPr="0089377F">
        <w:rPr>
          <w:rFonts w:ascii="Arial Narrow" w:hAnsi="Arial Narrow" w:cs="Leelawadee UI"/>
          <w:snapToGrid/>
          <w:kern w:val="3"/>
          <w:sz w:val="24"/>
          <w:szCs w:val="24"/>
          <w:lang w:val="es-CO" w:eastAsia="es-ES"/>
        </w:rPr>
        <w:t xml:space="preserve"> el software se vuelve obsoleto</w:t>
      </w:r>
      <w:r>
        <w:rPr>
          <w:rFonts w:ascii="Arial Narrow" w:hAnsi="Arial Narrow" w:cs="Leelawadee UI"/>
          <w:snapToGrid/>
          <w:kern w:val="3"/>
          <w:sz w:val="24"/>
          <w:szCs w:val="24"/>
          <w:lang w:val="es-CO" w:eastAsia="es-ES"/>
        </w:rPr>
        <w:t>,</w:t>
      </w:r>
      <w:r w:rsidR="0085151B" w:rsidRPr="0089377F">
        <w:rPr>
          <w:rFonts w:ascii="Arial Narrow" w:hAnsi="Arial Narrow" w:cs="Leelawadee UI"/>
          <w:snapToGrid/>
          <w:kern w:val="3"/>
          <w:sz w:val="24"/>
          <w:szCs w:val="24"/>
          <w:lang w:val="es-CO" w:eastAsia="es-ES"/>
        </w:rPr>
        <w:t xml:space="preserve"> apalancado en los mismos cambios de los equipos en que presta su servicio.</w:t>
      </w:r>
    </w:p>
    <w:p w14:paraId="63388D16" w14:textId="77777777" w:rsidR="0085151B" w:rsidRPr="0089377F" w:rsidRDefault="0085151B" w:rsidP="00732C19">
      <w:pPr>
        <w:pStyle w:val="Textoindependiente"/>
        <w:ind w:left="340"/>
        <w:rPr>
          <w:rFonts w:ascii="Arial Narrow" w:hAnsi="Arial Narrow" w:cs="Leelawadee UI"/>
          <w:snapToGrid/>
          <w:kern w:val="3"/>
          <w:sz w:val="24"/>
          <w:szCs w:val="24"/>
          <w:lang w:val="es-CO" w:eastAsia="es-ES"/>
        </w:rPr>
      </w:pPr>
    </w:p>
    <w:p w14:paraId="0B896820" w14:textId="77777777" w:rsidR="0085151B" w:rsidRPr="0089377F" w:rsidRDefault="0085151B" w:rsidP="00732C19">
      <w:pPr>
        <w:pStyle w:val="Textoindependiente"/>
        <w:rPr>
          <w:rFonts w:ascii="Arial Narrow" w:hAnsi="Arial Narrow" w:cs="Leelawadee UI"/>
          <w:snapToGrid/>
          <w:kern w:val="3"/>
          <w:sz w:val="24"/>
          <w:szCs w:val="24"/>
          <w:lang w:val="es-CO" w:eastAsia="es-ES"/>
        </w:rPr>
      </w:pPr>
      <w:bookmarkStart w:id="160" w:name="_Hlk211266626"/>
      <w:r w:rsidRPr="0089377F">
        <w:rPr>
          <w:rFonts w:ascii="Arial Narrow" w:hAnsi="Arial Narrow" w:cs="Leelawadee UI"/>
          <w:snapToGrid/>
          <w:kern w:val="3"/>
          <w:sz w:val="24"/>
          <w:szCs w:val="24"/>
          <w:lang w:val="es-CO" w:eastAsia="es-ES"/>
        </w:rPr>
        <w:t>La obsolescencia se presenta cuando un producto ya no cuenta con servicio técnico disponible, a pesar de que todavía podría estar en funcionamiento, pero su velocidad o desempeño no se considera eficiente frente a los parámetros del mercado.  La obsolescencia tecnológica generalmente ocurre cuando se crea un nuevo producto para reemplazar una versión anterior.</w:t>
      </w:r>
    </w:p>
    <w:p w14:paraId="316C5304" w14:textId="77777777" w:rsidR="0085151B" w:rsidRPr="0089377F" w:rsidRDefault="0085151B" w:rsidP="00732C19">
      <w:pPr>
        <w:pStyle w:val="Textoindependiente"/>
        <w:rPr>
          <w:rFonts w:ascii="Arial Narrow" w:hAnsi="Arial Narrow" w:cs="Leelawadee UI"/>
          <w:snapToGrid/>
          <w:kern w:val="3"/>
          <w:sz w:val="24"/>
          <w:szCs w:val="24"/>
          <w:lang w:val="es-CO" w:eastAsia="es-ES"/>
        </w:rPr>
      </w:pPr>
    </w:p>
    <w:bookmarkEnd w:id="160"/>
    <w:p w14:paraId="23B98D8E" w14:textId="77777777" w:rsidR="0085151B" w:rsidRPr="0089377F" w:rsidRDefault="0085151B" w:rsidP="00732C19">
      <w:pPr>
        <w:pStyle w:val="Textoindependiente"/>
        <w:rPr>
          <w:rFonts w:ascii="Arial Narrow" w:hAnsi="Arial Narrow" w:cs="Leelawadee UI"/>
          <w:snapToGrid/>
          <w:kern w:val="3"/>
          <w:sz w:val="24"/>
          <w:szCs w:val="24"/>
          <w:lang w:val="es-CO" w:eastAsia="es-ES"/>
        </w:rPr>
      </w:pPr>
      <w:r w:rsidRPr="0089377F">
        <w:rPr>
          <w:rFonts w:ascii="Arial Narrow" w:hAnsi="Arial Narrow" w:cs="Leelawadee UI"/>
          <w:snapToGrid/>
          <w:kern w:val="3"/>
          <w:sz w:val="24"/>
          <w:szCs w:val="24"/>
          <w:lang w:val="es-CO" w:eastAsia="es-ES"/>
        </w:rPr>
        <w:t>La obsolescencia tecnológica ocurre cuando un producto llega al final de la venta o al final del soporte. En estos casos, se dispone de tecnología más avanzada, por lo que la versión anterior desaparecerá.</w:t>
      </w:r>
    </w:p>
    <w:p w14:paraId="207856E8" w14:textId="77777777" w:rsidR="0085151B" w:rsidRPr="0089377F" w:rsidRDefault="0085151B" w:rsidP="00732C19">
      <w:pPr>
        <w:pStyle w:val="Textoindependiente"/>
        <w:ind w:left="340"/>
        <w:rPr>
          <w:rFonts w:ascii="Arial Narrow" w:hAnsi="Arial Narrow" w:cs="Leelawadee UI"/>
          <w:snapToGrid/>
          <w:kern w:val="3"/>
          <w:sz w:val="24"/>
          <w:szCs w:val="24"/>
          <w:lang w:val="es-CO" w:eastAsia="es-ES"/>
        </w:rPr>
      </w:pPr>
    </w:p>
    <w:p w14:paraId="43AABF59" w14:textId="0181E3D4" w:rsidR="0085151B" w:rsidRPr="0089377F" w:rsidRDefault="0085151B" w:rsidP="00732C19">
      <w:pPr>
        <w:pStyle w:val="Textoindependiente"/>
        <w:spacing w:before="120" w:after="120"/>
        <w:rPr>
          <w:rFonts w:ascii="Arial Narrow" w:hAnsi="Arial Narrow" w:cs="Leelawadee UI"/>
          <w:snapToGrid/>
          <w:kern w:val="3"/>
          <w:sz w:val="24"/>
          <w:szCs w:val="24"/>
          <w:lang w:val="es-CO" w:eastAsia="es-ES"/>
        </w:rPr>
      </w:pPr>
      <w:bookmarkStart w:id="161" w:name="_Hlk211266636"/>
      <w:r w:rsidRPr="0089377F">
        <w:rPr>
          <w:rFonts w:ascii="Arial Narrow" w:hAnsi="Arial Narrow" w:cs="Leelawadee UI"/>
          <w:snapToGrid/>
          <w:kern w:val="3"/>
          <w:sz w:val="24"/>
          <w:szCs w:val="24"/>
          <w:lang w:val="es-CO" w:eastAsia="es-ES"/>
        </w:rPr>
        <w:t xml:space="preserve">Se presenta cuando una pieza de tecnología o software ha llegado al final de la venta, lo cual significa que el fabricante ya no vende ese hardware o software. o tampoco presta soporte </w:t>
      </w:r>
      <w:r w:rsidR="00593CCB" w:rsidRPr="0089377F">
        <w:rPr>
          <w:rFonts w:ascii="Arial Narrow" w:hAnsi="Arial Narrow" w:cs="Leelawadee UI"/>
          <w:snapToGrid/>
          <w:kern w:val="3"/>
          <w:sz w:val="24"/>
          <w:szCs w:val="24"/>
          <w:lang w:val="es-CO" w:eastAsia="es-ES"/>
        </w:rPr>
        <w:t xml:space="preserve">técnico </w:t>
      </w:r>
      <w:r w:rsidR="00593CCB" w:rsidRPr="0089377F">
        <w:rPr>
          <w:rFonts w:ascii="Arial Narrow" w:hAnsi="Arial Narrow" w:cs="Leelawadee UI"/>
          <w:snapToGrid/>
          <w:kern w:val="3"/>
          <w:sz w:val="24"/>
          <w:szCs w:val="24"/>
          <w:lang w:val="es-CO" w:eastAsia="es-ES"/>
        </w:rPr>
        <w:lastRenderedPageBreak/>
        <w:t>directamente</w:t>
      </w:r>
      <w:r w:rsidRPr="0089377F">
        <w:rPr>
          <w:rFonts w:ascii="Arial Narrow" w:hAnsi="Arial Narrow" w:cs="Leelawadee UI"/>
          <w:snapToGrid/>
          <w:kern w:val="3"/>
          <w:sz w:val="24"/>
          <w:szCs w:val="24"/>
          <w:lang w:val="es-CO" w:eastAsia="es-ES"/>
        </w:rPr>
        <w:t xml:space="preserve"> o a través de una red aliada.</w:t>
      </w:r>
    </w:p>
    <w:bookmarkEnd w:id="161"/>
    <w:p w14:paraId="087B9499" w14:textId="77777777" w:rsidR="0085151B" w:rsidRPr="0089377F" w:rsidRDefault="0085151B" w:rsidP="00732C19">
      <w:pPr>
        <w:pStyle w:val="Textoindependiente"/>
        <w:ind w:left="340"/>
        <w:rPr>
          <w:rFonts w:ascii="Arial Narrow" w:hAnsi="Arial Narrow" w:cs="Leelawadee UI"/>
          <w:snapToGrid/>
          <w:kern w:val="3"/>
          <w:sz w:val="24"/>
          <w:szCs w:val="24"/>
          <w:lang w:val="es-CO" w:eastAsia="es-ES"/>
        </w:rPr>
      </w:pPr>
    </w:p>
    <w:p w14:paraId="08006E34" w14:textId="77777777" w:rsidR="0085151B" w:rsidRPr="0089377F" w:rsidRDefault="0085151B" w:rsidP="00732C19">
      <w:pPr>
        <w:pStyle w:val="Textoindependiente"/>
        <w:rPr>
          <w:rFonts w:ascii="Arial Narrow" w:hAnsi="Arial Narrow" w:cs="Leelawadee UI"/>
          <w:snapToGrid/>
          <w:kern w:val="3"/>
          <w:sz w:val="24"/>
          <w:szCs w:val="24"/>
          <w:lang w:val="es-CO" w:eastAsia="es-ES"/>
        </w:rPr>
      </w:pPr>
      <w:r w:rsidRPr="0089377F">
        <w:rPr>
          <w:rFonts w:ascii="Arial Narrow" w:hAnsi="Arial Narrow" w:cs="Leelawadee UI"/>
          <w:snapToGrid/>
          <w:kern w:val="3"/>
          <w:sz w:val="24"/>
          <w:szCs w:val="24"/>
          <w:lang w:val="es-CO" w:eastAsia="es-ES"/>
        </w:rPr>
        <w:t>De otra parte, la obsolescencia se presenta cuando el activo ha llegado al final de su vida tecnológica, las piezas o partes de repuesto ya no están disponibles en el mercado, cuando estos repuestos no se pueden adquirir de manera oportuna y el activo ha sido sometido a un proceso de modernización por parte del fabricante.</w:t>
      </w:r>
    </w:p>
    <w:p w14:paraId="13907259" w14:textId="77777777" w:rsidR="0085151B" w:rsidRPr="0089377F" w:rsidRDefault="0085151B" w:rsidP="00732C19">
      <w:pPr>
        <w:pStyle w:val="Textoindependiente"/>
        <w:ind w:left="340"/>
        <w:rPr>
          <w:rFonts w:ascii="Arial Narrow" w:hAnsi="Arial Narrow" w:cs="Leelawadee UI"/>
          <w:snapToGrid/>
          <w:kern w:val="3"/>
          <w:sz w:val="24"/>
          <w:szCs w:val="24"/>
          <w:lang w:val="es-CO" w:eastAsia="es-ES"/>
        </w:rPr>
      </w:pPr>
    </w:p>
    <w:p w14:paraId="62F50700" w14:textId="2B784C70" w:rsidR="0085151B" w:rsidRPr="009B06CC" w:rsidRDefault="009B06CC" w:rsidP="002C7C81">
      <w:pPr>
        <w:pStyle w:val="Prrafodelista"/>
        <w:numPr>
          <w:ilvl w:val="0"/>
          <w:numId w:val="105"/>
        </w:numPr>
        <w:ind w:left="680" w:hanging="340"/>
        <w:contextualSpacing w:val="0"/>
        <w:rPr>
          <w:rFonts w:cs="Leelawadee UI"/>
          <w:u w:val="single"/>
        </w:rPr>
      </w:pPr>
      <w:r w:rsidRPr="009B06CC">
        <w:rPr>
          <w:rFonts w:cs="Leelawadee UI"/>
          <w:u w:val="single"/>
        </w:rPr>
        <w:t>Bienes Inmuebles</w:t>
      </w:r>
    </w:p>
    <w:p w14:paraId="6D1A65BC" w14:textId="77777777" w:rsidR="0085151B" w:rsidRPr="0089377F" w:rsidRDefault="0085151B" w:rsidP="00732C19">
      <w:pPr>
        <w:pStyle w:val="Textoindependiente"/>
        <w:ind w:left="340"/>
        <w:rPr>
          <w:rFonts w:ascii="Arial Narrow" w:hAnsi="Arial Narrow" w:cs="Leelawadee UI"/>
          <w:snapToGrid/>
          <w:kern w:val="3"/>
          <w:sz w:val="28"/>
          <w:szCs w:val="28"/>
          <w:lang w:val="es-CO" w:eastAsia="es-ES"/>
        </w:rPr>
      </w:pPr>
    </w:p>
    <w:p w14:paraId="6F47ADF9" w14:textId="088B04D5" w:rsidR="0085151B" w:rsidRPr="009B06CC" w:rsidRDefault="00FE5C49" w:rsidP="00FE5C49">
      <w:pPr>
        <w:pStyle w:val="Textoindependiente"/>
        <w:rPr>
          <w:rFonts w:ascii="Arial Narrow" w:hAnsi="Arial Narrow" w:cs="Leelawadee UI"/>
          <w:snapToGrid/>
          <w:kern w:val="3"/>
          <w:sz w:val="24"/>
          <w:szCs w:val="24"/>
          <w:lang w:val="es-CO" w:eastAsia="es-ES"/>
        </w:rPr>
      </w:pPr>
      <w:r>
        <w:rPr>
          <w:rFonts w:ascii="Arial Narrow" w:hAnsi="Arial Narrow" w:cs="Leelawadee UI"/>
          <w:snapToGrid/>
          <w:kern w:val="3"/>
          <w:sz w:val="24"/>
          <w:szCs w:val="24"/>
          <w:lang w:val="es-CO" w:eastAsia="es-ES"/>
        </w:rPr>
        <w:t>La entidad cuenta con unos parámetros</w:t>
      </w:r>
      <w:r w:rsidRPr="00FE5C49">
        <w:rPr>
          <w:rFonts w:ascii="Arial Narrow" w:hAnsi="Arial Narrow" w:cs="Leelawadee UI"/>
          <w:snapToGrid/>
          <w:kern w:val="3"/>
          <w:sz w:val="24"/>
          <w:szCs w:val="24"/>
          <w:lang w:val="es-CO" w:eastAsia="es-ES"/>
        </w:rPr>
        <w:t xml:space="preserve"> </w:t>
      </w:r>
      <w:r w:rsidRPr="009B06CC">
        <w:rPr>
          <w:rFonts w:ascii="Arial Narrow" w:hAnsi="Arial Narrow" w:cs="Leelawadee UI"/>
          <w:snapToGrid/>
          <w:kern w:val="3"/>
          <w:sz w:val="24"/>
          <w:szCs w:val="24"/>
          <w:lang w:val="es-CO" w:eastAsia="es-ES"/>
        </w:rPr>
        <w:t>de vidas útiles por tipologías</w:t>
      </w:r>
      <w:r>
        <w:rPr>
          <w:rFonts w:ascii="Arial Narrow" w:hAnsi="Arial Narrow" w:cs="Leelawadee UI"/>
          <w:snapToGrid/>
          <w:kern w:val="3"/>
          <w:sz w:val="24"/>
          <w:szCs w:val="24"/>
          <w:lang w:val="es-CO" w:eastAsia="es-ES"/>
        </w:rPr>
        <w:t xml:space="preserve">, cuyas vidas útiles fueron determinadas por el Grupo de Infraestructura </w:t>
      </w:r>
      <w:r w:rsidRPr="009B06CC">
        <w:rPr>
          <w:rFonts w:ascii="Arial Narrow" w:hAnsi="Arial Narrow" w:cs="Leelawadee UI"/>
          <w:snapToGrid/>
          <w:kern w:val="3"/>
          <w:sz w:val="24"/>
          <w:szCs w:val="24"/>
          <w:lang w:val="es-CO" w:eastAsia="es-ES"/>
        </w:rPr>
        <w:t>acorde con la identificación de materiales</w:t>
      </w:r>
      <w:r>
        <w:rPr>
          <w:rFonts w:ascii="Arial Narrow" w:hAnsi="Arial Narrow" w:cs="Leelawadee UI"/>
          <w:snapToGrid/>
          <w:kern w:val="3"/>
          <w:sz w:val="24"/>
          <w:szCs w:val="24"/>
          <w:lang w:val="es-CO" w:eastAsia="es-ES"/>
        </w:rPr>
        <w:t xml:space="preserve">, </w:t>
      </w:r>
      <w:r w:rsidRPr="009B06CC">
        <w:rPr>
          <w:rFonts w:ascii="Arial Narrow" w:hAnsi="Arial Narrow" w:cs="Leelawadee UI"/>
          <w:snapToGrid/>
          <w:kern w:val="3"/>
          <w:sz w:val="24"/>
          <w:szCs w:val="24"/>
          <w:lang w:val="es-CO" w:eastAsia="es-ES"/>
        </w:rPr>
        <w:t>que son usados</w:t>
      </w:r>
      <w:r>
        <w:rPr>
          <w:rFonts w:ascii="Arial Narrow" w:hAnsi="Arial Narrow" w:cs="Leelawadee UI"/>
          <w:snapToGrid/>
          <w:kern w:val="3"/>
          <w:sz w:val="24"/>
          <w:szCs w:val="24"/>
          <w:lang w:val="es-CO" w:eastAsia="es-ES"/>
        </w:rPr>
        <w:t xml:space="preserve"> al</w:t>
      </w:r>
      <w:r w:rsidRPr="009B06CC">
        <w:rPr>
          <w:rFonts w:ascii="Arial Narrow" w:hAnsi="Arial Narrow" w:cs="Leelawadee UI"/>
          <w:snapToGrid/>
          <w:kern w:val="3"/>
          <w:sz w:val="24"/>
          <w:szCs w:val="24"/>
          <w:lang w:val="es-CO" w:eastAsia="es-ES"/>
        </w:rPr>
        <w:t xml:space="preserve"> momento de la adquisición </w:t>
      </w:r>
      <w:r>
        <w:rPr>
          <w:rFonts w:ascii="Arial Narrow" w:hAnsi="Arial Narrow" w:cs="Leelawadee UI"/>
          <w:snapToGrid/>
          <w:kern w:val="3"/>
          <w:sz w:val="24"/>
          <w:szCs w:val="24"/>
          <w:lang w:val="es-CO" w:eastAsia="es-ES"/>
        </w:rPr>
        <w:t xml:space="preserve">y clasificación del </w:t>
      </w:r>
      <w:r w:rsidRPr="009B06CC">
        <w:rPr>
          <w:rFonts w:ascii="Arial Narrow" w:hAnsi="Arial Narrow" w:cs="Leelawadee UI"/>
          <w:snapToGrid/>
          <w:kern w:val="3"/>
          <w:sz w:val="24"/>
          <w:szCs w:val="24"/>
          <w:lang w:val="es-CO" w:eastAsia="es-ES"/>
        </w:rPr>
        <w:t xml:space="preserve">bien inmueble </w:t>
      </w:r>
      <w:r>
        <w:rPr>
          <w:rFonts w:ascii="Arial Narrow" w:hAnsi="Arial Narrow" w:cs="Leelawadee UI"/>
          <w:snapToGrid/>
          <w:kern w:val="3"/>
          <w:sz w:val="24"/>
          <w:szCs w:val="24"/>
          <w:lang w:val="es-CO" w:eastAsia="es-ES"/>
        </w:rPr>
        <w:t xml:space="preserve">para el respectivo </w:t>
      </w:r>
      <w:r w:rsidRPr="009B06CC">
        <w:rPr>
          <w:rFonts w:ascii="Arial Narrow" w:hAnsi="Arial Narrow" w:cs="Leelawadee UI"/>
          <w:snapToGrid/>
          <w:kern w:val="3"/>
          <w:sz w:val="24"/>
          <w:szCs w:val="24"/>
          <w:lang w:val="es-CO" w:eastAsia="es-ES"/>
        </w:rPr>
        <w:t>ingres</w:t>
      </w:r>
      <w:r>
        <w:rPr>
          <w:rFonts w:ascii="Arial Narrow" w:hAnsi="Arial Narrow" w:cs="Leelawadee UI"/>
          <w:snapToGrid/>
          <w:kern w:val="3"/>
          <w:sz w:val="24"/>
          <w:szCs w:val="24"/>
          <w:lang w:val="es-CO" w:eastAsia="es-ES"/>
        </w:rPr>
        <w:t>o</w:t>
      </w:r>
      <w:r w:rsidRPr="009B06CC">
        <w:rPr>
          <w:rFonts w:ascii="Arial Narrow" w:hAnsi="Arial Narrow" w:cs="Leelawadee UI"/>
          <w:snapToGrid/>
          <w:kern w:val="3"/>
          <w:sz w:val="24"/>
          <w:szCs w:val="24"/>
          <w:lang w:val="es-CO" w:eastAsia="es-ES"/>
        </w:rPr>
        <w:t xml:space="preserve"> </w:t>
      </w:r>
      <w:r>
        <w:rPr>
          <w:rFonts w:ascii="Arial Narrow" w:hAnsi="Arial Narrow" w:cs="Leelawadee UI"/>
          <w:snapToGrid/>
          <w:kern w:val="3"/>
          <w:sz w:val="24"/>
          <w:szCs w:val="24"/>
          <w:lang w:val="es-CO" w:eastAsia="es-ES"/>
        </w:rPr>
        <w:t>al inventario.</w:t>
      </w:r>
    </w:p>
    <w:p w14:paraId="2BEA0F70" w14:textId="77777777" w:rsidR="0085151B" w:rsidRDefault="0085151B" w:rsidP="00732C19">
      <w:pPr>
        <w:pStyle w:val="Textoindependiente"/>
        <w:ind w:left="340"/>
        <w:rPr>
          <w:rFonts w:ascii="Arial Narrow" w:hAnsi="Arial Narrow" w:cs="Leelawadee UI"/>
          <w:snapToGrid/>
          <w:kern w:val="3"/>
          <w:sz w:val="22"/>
          <w:szCs w:val="22"/>
          <w:lang w:val="es-CO" w:eastAsia="es-ES"/>
        </w:rPr>
      </w:pPr>
    </w:p>
    <w:p w14:paraId="1705BFA2" w14:textId="4C3C41CA" w:rsidR="00593CCB" w:rsidRPr="00797AC5" w:rsidRDefault="00593CCB" w:rsidP="00593CCB">
      <w:pPr>
        <w:pStyle w:val="Descripcin"/>
        <w:jc w:val="center"/>
        <w:rPr>
          <w:rFonts w:cs="Leelawadee UI"/>
          <w:color w:val="auto"/>
          <w:kern w:val="3"/>
          <w:sz w:val="32"/>
          <w:szCs w:val="32"/>
          <w:lang w:val="es-CO"/>
        </w:rPr>
      </w:pPr>
      <w:r w:rsidRPr="00797AC5">
        <w:rPr>
          <w:color w:val="auto"/>
          <w:sz w:val="24"/>
          <w:szCs w:val="24"/>
        </w:rPr>
        <w:t xml:space="preserve">Tabla </w:t>
      </w:r>
      <w:r w:rsidRPr="00797AC5">
        <w:rPr>
          <w:color w:val="auto"/>
          <w:sz w:val="24"/>
          <w:szCs w:val="24"/>
        </w:rPr>
        <w:fldChar w:fldCharType="begin"/>
      </w:r>
      <w:r w:rsidRPr="00797AC5">
        <w:rPr>
          <w:color w:val="auto"/>
          <w:sz w:val="24"/>
          <w:szCs w:val="24"/>
        </w:rPr>
        <w:instrText xml:space="preserve"> SEQ Tabla \* ARABIC </w:instrText>
      </w:r>
      <w:r w:rsidRPr="00797AC5">
        <w:rPr>
          <w:color w:val="auto"/>
          <w:sz w:val="24"/>
          <w:szCs w:val="24"/>
        </w:rPr>
        <w:fldChar w:fldCharType="separate"/>
      </w:r>
      <w:r w:rsidR="00B070B6">
        <w:rPr>
          <w:noProof/>
          <w:color w:val="auto"/>
          <w:sz w:val="24"/>
          <w:szCs w:val="24"/>
        </w:rPr>
        <w:t>6</w:t>
      </w:r>
      <w:r w:rsidRPr="00797AC5">
        <w:rPr>
          <w:color w:val="auto"/>
          <w:sz w:val="24"/>
          <w:szCs w:val="24"/>
        </w:rPr>
        <w:fldChar w:fldCharType="end"/>
      </w:r>
      <w:r w:rsidRPr="00797AC5">
        <w:rPr>
          <w:color w:val="auto"/>
          <w:sz w:val="24"/>
          <w:szCs w:val="24"/>
        </w:rPr>
        <w:t xml:space="preserve">. </w:t>
      </w:r>
      <w:r w:rsidR="00797AC5" w:rsidRPr="00797AC5">
        <w:rPr>
          <w:i w:val="0"/>
          <w:iCs w:val="0"/>
          <w:color w:val="auto"/>
          <w:sz w:val="24"/>
          <w:szCs w:val="24"/>
        </w:rPr>
        <w:t>Tipologías de vida útil en Bienes Inmuebles</w:t>
      </w:r>
    </w:p>
    <w:tbl>
      <w:tblPr>
        <w:tblW w:w="0" w:type="auto"/>
        <w:jc w:val="center"/>
        <w:tblLook w:val="04A0" w:firstRow="1" w:lastRow="0" w:firstColumn="1" w:lastColumn="0" w:noHBand="0" w:noVBand="1"/>
      </w:tblPr>
      <w:tblGrid>
        <w:gridCol w:w="1413"/>
        <w:gridCol w:w="5386"/>
        <w:gridCol w:w="1843"/>
      </w:tblGrid>
      <w:tr w:rsidR="0085151B" w:rsidRPr="00BE5E65" w14:paraId="06492DBB" w14:textId="77777777" w:rsidTr="008B259C">
        <w:trPr>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D5EF768" w14:textId="77777777" w:rsidR="0085151B" w:rsidRPr="00BE5E65" w:rsidRDefault="0085151B" w:rsidP="00593CCB">
            <w:pPr>
              <w:pStyle w:val="Standard"/>
              <w:tabs>
                <w:tab w:val="left" w:pos="0"/>
              </w:tabs>
              <w:spacing w:line="240" w:lineRule="auto"/>
              <w:jc w:val="center"/>
              <w:rPr>
                <w:rFonts w:ascii="Arial Narrow" w:hAnsi="Arial Narrow" w:cs="Leelawadee UI"/>
                <w:b/>
                <w:bCs/>
              </w:rPr>
            </w:pPr>
            <w:r w:rsidRPr="00BE5E65">
              <w:rPr>
                <w:rFonts w:ascii="Arial Narrow" w:hAnsi="Arial Narrow" w:cs="Leelawadee UI"/>
                <w:b/>
                <w:bCs/>
              </w:rPr>
              <w:t>TIPOLOGÍA</w:t>
            </w:r>
          </w:p>
        </w:tc>
        <w:tc>
          <w:tcPr>
            <w:tcW w:w="5386" w:type="dxa"/>
            <w:tcBorders>
              <w:top w:val="single" w:sz="4" w:space="0" w:color="auto"/>
              <w:left w:val="single" w:sz="4" w:space="0" w:color="auto"/>
              <w:bottom w:val="single" w:sz="4" w:space="0" w:color="auto"/>
              <w:right w:val="single" w:sz="4" w:space="0" w:color="auto"/>
            </w:tcBorders>
            <w:shd w:val="clear" w:color="auto" w:fill="002060"/>
            <w:hideMark/>
          </w:tcPr>
          <w:p w14:paraId="4F4621B4" w14:textId="77777777" w:rsidR="0085151B" w:rsidRPr="00BE5E65" w:rsidRDefault="0085151B" w:rsidP="00593CCB">
            <w:pPr>
              <w:pStyle w:val="Standard"/>
              <w:tabs>
                <w:tab w:val="left" w:pos="0"/>
              </w:tabs>
              <w:spacing w:line="240" w:lineRule="auto"/>
              <w:jc w:val="center"/>
              <w:rPr>
                <w:rFonts w:ascii="Arial Narrow" w:hAnsi="Arial Narrow" w:cs="Leelawadee UI"/>
                <w:b/>
                <w:bCs/>
              </w:rPr>
            </w:pPr>
            <w:r w:rsidRPr="00BE5E65">
              <w:rPr>
                <w:rFonts w:ascii="Arial Narrow" w:hAnsi="Arial Narrow" w:cs="Leelawadee UI"/>
                <w:b/>
                <w:bCs/>
              </w:rPr>
              <w:t>DESCRIPCIÓN</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087D6D3" w14:textId="77777777" w:rsidR="0085151B" w:rsidRPr="00BE5E65" w:rsidRDefault="0085151B" w:rsidP="00593CCB">
            <w:pPr>
              <w:pStyle w:val="Standard"/>
              <w:tabs>
                <w:tab w:val="left" w:pos="0"/>
              </w:tabs>
              <w:spacing w:line="240" w:lineRule="auto"/>
              <w:jc w:val="center"/>
              <w:rPr>
                <w:rFonts w:ascii="Arial Narrow" w:hAnsi="Arial Narrow" w:cs="Leelawadee UI"/>
                <w:b/>
                <w:bCs/>
              </w:rPr>
            </w:pPr>
            <w:r w:rsidRPr="00BE5E65">
              <w:rPr>
                <w:rFonts w:ascii="Arial Narrow" w:hAnsi="Arial Narrow" w:cs="Leelawadee UI"/>
                <w:b/>
                <w:bCs/>
              </w:rPr>
              <w:t>AÑOS VIDA UTIL</w:t>
            </w:r>
          </w:p>
        </w:tc>
      </w:tr>
      <w:tr w:rsidR="0085151B" w:rsidRPr="00BE5E65" w14:paraId="0E440F65" w14:textId="77777777" w:rsidTr="008B259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06C0094"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TIPO I</w:t>
            </w:r>
          </w:p>
        </w:tc>
        <w:tc>
          <w:tcPr>
            <w:tcW w:w="5386" w:type="dxa"/>
            <w:tcBorders>
              <w:top w:val="single" w:sz="4" w:space="0" w:color="auto"/>
              <w:left w:val="single" w:sz="4" w:space="0" w:color="auto"/>
              <w:bottom w:val="single" w:sz="4" w:space="0" w:color="auto"/>
              <w:right w:val="single" w:sz="4" w:space="0" w:color="auto"/>
            </w:tcBorders>
            <w:hideMark/>
          </w:tcPr>
          <w:p w14:paraId="0A5EF699"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Construcciones, en mampostería y/o concreto y concreto y cubierta en placa.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8271456"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50</w:t>
            </w:r>
          </w:p>
        </w:tc>
      </w:tr>
      <w:tr w:rsidR="0085151B" w:rsidRPr="00BE5E65" w14:paraId="4001F3BA" w14:textId="77777777" w:rsidTr="008B259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40F5BBF"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TIPO II</w:t>
            </w:r>
          </w:p>
        </w:tc>
        <w:tc>
          <w:tcPr>
            <w:tcW w:w="5386" w:type="dxa"/>
            <w:tcBorders>
              <w:top w:val="single" w:sz="4" w:space="0" w:color="auto"/>
              <w:left w:val="single" w:sz="4" w:space="0" w:color="auto"/>
              <w:bottom w:val="single" w:sz="4" w:space="0" w:color="auto"/>
              <w:right w:val="single" w:sz="4" w:space="0" w:color="auto"/>
            </w:tcBorders>
            <w:hideMark/>
          </w:tcPr>
          <w:p w14:paraId="3C3FA838"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Ladrillo y concreto cubierta termo acústica, asbesto cemento, teja de barro, aluminio, lámina galvanizada etc.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1255384"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40</w:t>
            </w:r>
          </w:p>
        </w:tc>
      </w:tr>
      <w:tr w:rsidR="0085151B" w:rsidRPr="00BE5E65" w14:paraId="0055C556" w14:textId="77777777" w:rsidTr="008B259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5EFFB51"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TIPO III</w:t>
            </w:r>
          </w:p>
        </w:tc>
        <w:tc>
          <w:tcPr>
            <w:tcW w:w="5386" w:type="dxa"/>
            <w:tcBorders>
              <w:top w:val="single" w:sz="4" w:space="0" w:color="auto"/>
              <w:left w:val="single" w:sz="4" w:space="0" w:color="auto"/>
              <w:bottom w:val="single" w:sz="4" w:space="0" w:color="auto"/>
              <w:right w:val="single" w:sz="4" w:space="0" w:color="auto"/>
            </w:tcBorders>
            <w:hideMark/>
          </w:tcPr>
          <w:p w14:paraId="0289169D"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Construcciones en madera rolliza, cubierta termo acústica, asbesto cemento, teja de barro, aluminio, lámina galvanizada etc.</w:t>
            </w:r>
          </w:p>
          <w:p w14:paraId="603543C0"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Hibrido de madera rolliza con material pétreo con cubierta igual a la anterior.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674F7DD"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35</w:t>
            </w:r>
          </w:p>
        </w:tc>
      </w:tr>
      <w:tr w:rsidR="0085151B" w:rsidRPr="00BE5E65" w14:paraId="441698A6" w14:textId="77777777" w:rsidTr="008B259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5802504"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TIPO IV</w:t>
            </w:r>
          </w:p>
        </w:tc>
        <w:tc>
          <w:tcPr>
            <w:tcW w:w="5386" w:type="dxa"/>
            <w:tcBorders>
              <w:top w:val="single" w:sz="4" w:space="0" w:color="auto"/>
              <w:left w:val="single" w:sz="4" w:space="0" w:color="auto"/>
              <w:bottom w:val="single" w:sz="4" w:space="0" w:color="auto"/>
              <w:right w:val="single" w:sz="4" w:space="0" w:color="auto"/>
            </w:tcBorders>
            <w:hideMark/>
          </w:tcPr>
          <w:p w14:paraId="5019142C"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Construcciones en madera inmunizada vacío presión con cubierta termo acústica, asbesto cemento, aluminio, lámina galvanizada, palma etc.</w:t>
            </w:r>
          </w:p>
          <w:p w14:paraId="6D27BEAA"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Hibrido en madera inmunizada vacío presión y mampostería con cubierta igual a la anterior.</w:t>
            </w:r>
          </w:p>
          <w:p w14:paraId="28CA6211"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Construcciones en madera plástica.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20E5A3"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25</w:t>
            </w:r>
          </w:p>
        </w:tc>
      </w:tr>
      <w:tr w:rsidR="0085151B" w:rsidRPr="00BE5E65" w14:paraId="63A08A0B" w14:textId="77777777" w:rsidTr="008B259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1EAEAA7"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TIPO V</w:t>
            </w:r>
          </w:p>
        </w:tc>
        <w:tc>
          <w:tcPr>
            <w:tcW w:w="5386" w:type="dxa"/>
            <w:tcBorders>
              <w:top w:val="single" w:sz="4" w:space="0" w:color="auto"/>
              <w:left w:val="single" w:sz="4" w:space="0" w:color="auto"/>
              <w:bottom w:val="single" w:sz="4" w:space="0" w:color="auto"/>
              <w:right w:val="single" w:sz="4" w:space="0" w:color="auto"/>
            </w:tcBorders>
            <w:hideMark/>
          </w:tcPr>
          <w:p w14:paraId="1C38D40C"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Construcciones en adobe con cubierta termo acústica, asbesto cemento, aluminio, lámina galvanizada, palma etc.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B2B9FDC"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30</w:t>
            </w:r>
          </w:p>
        </w:tc>
      </w:tr>
      <w:tr w:rsidR="0085151B" w:rsidRPr="00BE5E65" w14:paraId="204FE922" w14:textId="77777777" w:rsidTr="008B259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0DCC102"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TIPO VI</w:t>
            </w:r>
          </w:p>
        </w:tc>
        <w:tc>
          <w:tcPr>
            <w:tcW w:w="5386" w:type="dxa"/>
            <w:tcBorders>
              <w:top w:val="single" w:sz="4" w:space="0" w:color="auto"/>
              <w:left w:val="single" w:sz="4" w:space="0" w:color="auto"/>
              <w:bottom w:val="single" w:sz="4" w:space="0" w:color="auto"/>
              <w:right w:val="single" w:sz="4" w:space="0" w:color="auto"/>
            </w:tcBorders>
            <w:hideMark/>
          </w:tcPr>
          <w:p w14:paraId="4FE52A9D"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Construcciones en madera nativa, palma, plástico, superboard y lámina metálica u otros materiales tendinosos.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A0AE6A" w14:textId="77777777" w:rsidR="0085151B" w:rsidRPr="00BE5E65" w:rsidRDefault="0085151B" w:rsidP="00732C19">
            <w:pPr>
              <w:pStyle w:val="Standard"/>
              <w:tabs>
                <w:tab w:val="left" w:pos="0"/>
              </w:tabs>
              <w:spacing w:line="240" w:lineRule="auto"/>
              <w:rPr>
                <w:rFonts w:ascii="Arial Narrow" w:hAnsi="Arial Narrow" w:cs="Leelawadee UI"/>
              </w:rPr>
            </w:pPr>
            <w:r w:rsidRPr="00BE5E65">
              <w:rPr>
                <w:rFonts w:ascii="Arial Narrow" w:hAnsi="Arial Narrow" w:cs="Leelawadee UI"/>
              </w:rPr>
              <w:t>10</w:t>
            </w:r>
          </w:p>
        </w:tc>
      </w:tr>
    </w:tbl>
    <w:p w14:paraId="34AF81E9" w14:textId="3145E5E3" w:rsidR="0085151B" w:rsidRPr="00593CCB" w:rsidRDefault="00593CCB" w:rsidP="00593CCB">
      <w:pPr>
        <w:jc w:val="center"/>
        <w:rPr>
          <w:rFonts w:cs="Leelawadee UI"/>
          <w:sz w:val="16"/>
          <w:szCs w:val="16"/>
        </w:rPr>
      </w:pPr>
      <w:r w:rsidRPr="00593CCB">
        <w:rPr>
          <w:rFonts w:cs="Leelawadee UI"/>
          <w:sz w:val="16"/>
          <w:szCs w:val="16"/>
        </w:rPr>
        <w:t xml:space="preserve">Fuente: </w:t>
      </w:r>
      <w:r w:rsidR="00797AC5">
        <w:rPr>
          <w:rFonts w:cs="Leelawadee UI"/>
          <w:sz w:val="16"/>
          <w:szCs w:val="16"/>
        </w:rPr>
        <w:t>Grupo de Infraestructura</w:t>
      </w:r>
    </w:p>
    <w:p w14:paraId="6C176FF2" w14:textId="77777777" w:rsidR="00593CCB" w:rsidRDefault="00593CCB" w:rsidP="00732C19">
      <w:pPr>
        <w:rPr>
          <w:rFonts w:cs="Leelawadee UI"/>
        </w:rPr>
      </w:pPr>
    </w:p>
    <w:p w14:paraId="4C17A933" w14:textId="740F6885" w:rsidR="0085151B" w:rsidRDefault="00CC50D7" w:rsidP="00732C19">
      <w:pPr>
        <w:rPr>
          <w:rFonts w:cs="Leelawadee UI"/>
        </w:rPr>
      </w:pPr>
      <w:r>
        <w:rPr>
          <w:rFonts w:cs="Leelawadee UI"/>
        </w:rPr>
        <w:t xml:space="preserve">Para la determinación de la vida útil de los inmuebles, la información fue </w:t>
      </w:r>
      <w:r w:rsidR="0085151B" w:rsidRPr="00BE5E65">
        <w:rPr>
          <w:rFonts w:cs="Leelawadee UI"/>
        </w:rPr>
        <w:t xml:space="preserve">suministrada por </w:t>
      </w:r>
      <w:r w:rsidR="0085151B">
        <w:rPr>
          <w:rFonts w:cs="Leelawadee UI"/>
        </w:rPr>
        <w:t xml:space="preserve">las Direcciones Territoriales </w:t>
      </w:r>
      <w:r w:rsidR="0085151B" w:rsidRPr="00BE5E65">
        <w:rPr>
          <w:rFonts w:cs="Leelawadee UI"/>
        </w:rPr>
        <w:t>y las Áreas Protegidas</w:t>
      </w:r>
      <w:r>
        <w:rPr>
          <w:rFonts w:cs="Leelawadee UI"/>
        </w:rPr>
        <w:t>;</w:t>
      </w:r>
      <w:r w:rsidR="0085151B" w:rsidRPr="00BE5E65">
        <w:rPr>
          <w:rFonts w:cs="Leelawadee UI"/>
        </w:rPr>
        <w:t xml:space="preserve"> corroborada técnicamente por el Grupo de Infraestructura y </w:t>
      </w:r>
      <w:r>
        <w:rPr>
          <w:rFonts w:cs="Leelawadee UI"/>
        </w:rPr>
        <w:t xml:space="preserve">remitida por </w:t>
      </w:r>
      <w:r w:rsidR="0085151B" w:rsidRPr="00BE5E65">
        <w:rPr>
          <w:rFonts w:cs="Leelawadee UI"/>
        </w:rPr>
        <w:t xml:space="preserve">el Grupo de </w:t>
      </w:r>
      <w:r w:rsidR="0085151B">
        <w:rPr>
          <w:rFonts w:cs="Leelawadee UI"/>
        </w:rPr>
        <w:t xml:space="preserve">Procesos </w:t>
      </w:r>
      <w:r w:rsidR="0085151B" w:rsidRPr="00BE5E65">
        <w:rPr>
          <w:rFonts w:cs="Leelawadee UI"/>
        </w:rPr>
        <w:t>Corporativ</w:t>
      </w:r>
      <w:r w:rsidR="0085151B">
        <w:rPr>
          <w:rFonts w:cs="Leelawadee UI"/>
        </w:rPr>
        <w:t>os</w:t>
      </w:r>
      <w:r w:rsidR="0085151B" w:rsidRPr="00BE5E65">
        <w:rPr>
          <w:rFonts w:cs="Leelawadee UI"/>
        </w:rPr>
        <w:t xml:space="preserve">.  </w:t>
      </w:r>
    </w:p>
    <w:p w14:paraId="42C2F666" w14:textId="77777777" w:rsidR="0085151B" w:rsidRPr="00BE5E65" w:rsidRDefault="0085151B" w:rsidP="00732C19">
      <w:pPr>
        <w:rPr>
          <w:rFonts w:cs="Leelawadee UI"/>
        </w:rPr>
      </w:pPr>
    </w:p>
    <w:p w14:paraId="4C737DF9" w14:textId="4BAA538A" w:rsidR="0085151B" w:rsidRPr="00593CCB" w:rsidRDefault="0085151B" w:rsidP="00732C19">
      <w:pPr>
        <w:pStyle w:val="Standard"/>
        <w:tabs>
          <w:tab w:val="left" w:pos="0"/>
        </w:tabs>
        <w:spacing w:line="240" w:lineRule="auto"/>
        <w:rPr>
          <w:rFonts w:ascii="Arial Narrow" w:hAnsi="Arial Narrow" w:cs="Leelawadee UI"/>
          <w:sz w:val="24"/>
          <w:szCs w:val="24"/>
          <w:lang w:val="es-CO"/>
        </w:rPr>
      </w:pPr>
      <w:r w:rsidRPr="00593CCB">
        <w:rPr>
          <w:rFonts w:ascii="Arial Narrow" w:hAnsi="Arial Narrow" w:cs="Leelawadee UI"/>
          <w:sz w:val="24"/>
          <w:szCs w:val="24"/>
          <w:lang w:val="es-CO"/>
        </w:rPr>
        <w:lastRenderedPageBreak/>
        <w:t>Las Direcciones Territoriales y Sede Central</w:t>
      </w:r>
      <w:r w:rsidR="00593CCB">
        <w:rPr>
          <w:rFonts w:ascii="Arial Narrow" w:hAnsi="Arial Narrow" w:cs="Leelawadee UI"/>
          <w:sz w:val="24"/>
          <w:szCs w:val="24"/>
          <w:lang w:val="es-CO"/>
        </w:rPr>
        <w:t>,</w:t>
      </w:r>
      <w:r w:rsidRPr="00593CCB">
        <w:rPr>
          <w:rFonts w:ascii="Arial Narrow" w:hAnsi="Arial Narrow" w:cs="Leelawadee UI"/>
          <w:sz w:val="24"/>
          <w:szCs w:val="24"/>
          <w:lang w:val="es-CO"/>
        </w:rPr>
        <w:t xml:space="preserve"> deben utilizar esta vida útil para la medición inicial de los bienes inmuebles. </w:t>
      </w:r>
    </w:p>
    <w:p w14:paraId="05B487E9" w14:textId="77777777" w:rsidR="0085151B" w:rsidRDefault="0085151B" w:rsidP="00732C19">
      <w:pPr>
        <w:pStyle w:val="Standard"/>
        <w:tabs>
          <w:tab w:val="left" w:pos="0"/>
        </w:tabs>
        <w:spacing w:line="240" w:lineRule="auto"/>
        <w:rPr>
          <w:rFonts w:ascii="Arial Narrow" w:hAnsi="Arial Narrow" w:cs="Leelawadee UI"/>
          <w:sz w:val="24"/>
          <w:szCs w:val="24"/>
          <w:lang w:val="es-CO"/>
        </w:rPr>
      </w:pPr>
    </w:p>
    <w:p w14:paraId="2664298D" w14:textId="033F9836" w:rsidR="00ED4CCA" w:rsidRPr="0089377F" w:rsidRDefault="00ED4CCA" w:rsidP="00ED4CCA">
      <w:pPr>
        <w:pStyle w:val="Ttulo4"/>
      </w:pPr>
      <w:r>
        <w:t>Otras Generalidades</w:t>
      </w:r>
    </w:p>
    <w:p w14:paraId="1EEFEC29" w14:textId="7543A9A6" w:rsidR="00CC50D7" w:rsidRPr="00593CCB" w:rsidRDefault="00CC50D7" w:rsidP="00732C19">
      <w:pPr>
        <w:pStyle w:val="Standard"/>
        <w:tabs>
          <w:tab w:val="left" w:pos="0"/>
        </w:tabs>
        <w:spacing w:line="240" w:lineRule="auto"/>
        <w:rPr>
          <w:rFonts w:ascii="Arial Narrow" w:hAnsi="Arial Narrow" w:cs="Leelawadee UI"/>
          <w:sz w:val="24"/>
          <w:szCs w:val="24"/>
          <w:lang w:val="es-CO"/>
        </w:rPr>
      </w:pPr>
      <w:r>
        <w:rPr>
          <w:rFonts w:ascii="Arial Narrow" w:hAnsi="Arial Narrow" w:cs="Leelawadee UI"/>
          <w:sz w:val="24"/>
          <w:szCs w:val="24"/>
          <w:lang w:val="es-CO"/>
        </w:rPr>
        <w:t xml:space="preserve"> </w:t>
      </w:r>
    </w:p>
    <w:p w14:paraId="79CEAFEF" w14:textId="18236F9D" w:rsidR="0085151B" w:rsidRDefault="0085151B" w:rsidP="00732C19">
      <w:r w:rsidRPr="00593CCB">
        <w:rPr>
          <w:b/>
        </w:rPr>
        <w:t>Los elementos de propiedades, planta y equipo</w:t>
      </w:r>
      <w:r w:rsidRPr="00593CCB">
        <w:t xml:space="preserve"> que hacen parte de los bienes muebles que se encuentren </w:t>
      </w:r>
      <w:r w:rsidRPr="00593CCB">
        <w:rPr>
          <w:b/>
        </w:rPr>
        <w:t xml:space="preserve">totalmente depreciados en uso y cuyo costo inicial sea inferior </w:t>
      </w:r>
      <w:r w:rsidR="00593CCB" w:rsidRPr="00593CCB">
        <w:rPr>
          <w:b/>
        </w:rPr>
        <w:t>a 3.5</w:t>
      </w:r>
      <w:r w:rsidRPr="00593CCB">
        <w:rPr>
          <w:b/>
        </w:rPr>
        <w:t xml:space="preserve"> SMMLV</w:t>
      </w:r>
      <w:r w:rsidRPr="00593CCB">
        <w:t xml:space="preserve"> de la vigencia en curso, podrán controlarse a través de procesos administrativos, hasta tanto la entidad deje de utilizarlos y proceda a su disposición final.  No se requerirá del recálculo de la depreciación, considerando que su impacto en los Estados Financieros no resulta material. Lo anterior, aplicará para aquellos bienes que fueron reconocidos como Activos y cuyas vidas útiles fueron revisadas con periodicidad, es decir, como mínimo al final de cada vigencia en la que fueron utilizados. La dependencia encargada de su </w:t>
      </w:r>
      <w:r w:rsidR="00CC50D7" w:rsidRPr="00593CCB">
        <w:t>control</w:t>
      </w:r>
      <w:r w:rsidRPr="00593CCB">
        <w:t xml:space="preserve"> deberá remitirá al Grupo de Gestión Financiera, un reporte mensual de los bienes bajo control administrativo.</w:t>
      </w:r>
    </w:p>
    <w:p w14:paraId="026B5A00" w14:textId="77777777" w:rsidR="00CC50D7" w:rsidRPr="00593CCB" w:rsidRDefault="00CC50D7" w:rsidP="00732C19"/>
    <w:p w14:paraId="0940702B" w14:textId="77777777" w:rsidR="0085151B" w:rsidRPr="0073555C" w:rsidRDefault="0085151B" w:rsidP="00732C19">
      <w:pPr>
        <w:rPr>
          <w:color w:val="000000" w:themeColor="text1"/>
        </w:rPr>
      </w:pPr>
      <w:r w:rsidRPr="0073555C">
        <w:rPr>
          <w:color w:val="000000" w:themeColor="text1"/>
        </w:rPr>
        <w:t xml:space="preserve">Cuando se identifique la existencia de bienes totalmente depreciados en uso por efecto de la omisión en la revisión periódica de la vida útil, se procederá a recalcular la depreciación del bien, teniendo en cuenta la vida útil consumida y la vida útil remanente, </w:t>
      </w:r>
      <w:r>
        <w:rPr>
          <w:color w:val="000000" w:themeColor="text1"/>
        </w:rPr>
        <w:t xml:space="preserve">y se </w:t>
      </w:r>
      <w:r w:rsidRPr="0073555C">
        <w:rPr>
          <w:color w:val="000000" w:themeColor="text1"/>
        </w:rPr>
        <w:t>ajustará el valor de la depreciación acumulada</w:t>
      </w:r>
      <w:r>
        <w:rPr>
          <w:color w:val="000000" w:themeColor="text1"/>
        </w:rPr>
        <w:t>.</w:t>
      </w:r>
    </w:p>
    <w:p w14:paraId="081BDD58" w14:textId="77777777" w:rsidR="0085151B" w:rsidRPr="00BE5E65" w:rsidRDefault="0085151B" w:rsidP="00732C19"/>
    <w:p w14:paraId="77996364" w14:textId="115F4009" w:rsidR="0085151B" w:rsidRPr="00FE5C49" w:rsidRDefault="00FE5C49" w:rsidP="00732C19">
      <w:pPr>
        <w:tabs>
          <w:tab w:val="left" w:pos="567"/>
        </w:tabs>
        <w:autoSpaceDE w:val="0"/>
        <w:autoSpaceDN w:val="0"/>
        <w:adjustRightInd w:val="0"/>
        <w:rPr>
          <w:rFonts w:eastAsiaTheme="majorEastAsia" w:cs="Leelawadee UI"/>
          <w:i/>
          <w:iCs/>
        </w:rPr>
      </w:pPr>
      <w:r>
        <w:rPr>
          <w:rFonts w:eastAsiaTheme="majorEastAsia" w:cs="Leelawadee UI"/>
          <w:i/>
          <w:iCs/>
        </w:rPr>
        <w:tab/>
      </w:r>
      <w:r w:rsidR="0085151B" w:rsidRPr="00FE5C49">
        <w:rPr>
          <w:rFonts w:eastAsiaTheme="majorEastAsia" w:cs="Leelawadee UI"/>
          <w:i/>
          <w:iCs/>
        </w:rPr>
        <w:t>Valor residual</w:t>
      </w:r>
      <w:r>
        <w:rPr>
          <w:rFonts w:eastAsiaTheme="majorEastAsia" w:cs="Leelawadee UI"/>
          <w:i/>
          <w:iCs/>
        </w:rPr>
        <w:t xml:space="preserve">. </w:t>
      </w:r>
      <w:r>
        <w:rPr>
          <w:rFonts w:cs="Leelawadee UI"/>
        </w:rPr>
        <w:t>E</w:t>
      </w:r>
      <w:r w:rsidR="0085151B" w:rsidRPr="00BE5E65">
        <w:rPr>
          <w:rFonts w:cs="Leelawadee UI"/>
        </w:rPr>
        <w:t>s el importe estimado que la entidad podría obtener en el momento presente por la venta de un activo al finalizar su vida útil. Sin embargo, la entidad adquiere sus activos con propósitos administrativos y no con la intención de venta, ya que se usan hasta el final de su vida útil. Dicho valor generalmente es igual a cero, no obstante, se deben validar los casos específicos.</w:t>
      </w:r>
    </w:p>
    <w:p w14:paraId="5286E1B2" w14:textId="77777777" w:rsidR="0085151B" w:rsidRPr="00BE5E65" w:rsidRDefault="0085151B" w:rsidP="00732C19">
      <w:pPr>
        <w:tabs>
          <w:tab w:val="left" w:pos="567"/>
        </w:tabs>
        <w:autoSpaceDE w:val="0"/>
        <w:autoSpaceDN w:val="0"/>
        <w:adjustRightInd w:val="0"/>
        <w:rPr>
          <w:rFonts w:cs="Leelawadee UI"/>
        </w:rPr>
      </w:pPr>
    </w:p>
    <w:p w14:paraId="1B8D58EF" w14:textId="77777777" w:rsidR="0085151B" w:rsidRDefault="0085151B" w:rsidP="00732C19">
      <w:pPr>
        <w:pStyle w:val="Prrafodelista"/>
        <w:tabs>
          <w:tab w:val="left" w:pos="851"/>
        </w:tabs>
        <w:ind w:left="0"/>
        <w:contextualSpacing w:val="0"/>
        <w:rPr>
          <w:rFonts w:cs="Leelawadee UI"/>
        </w:rPr>
      </w:pPr>
      <w:r w:rsidRPr="00BE5E65">
        <w:rPr>
          <w:rFonts w:cs="Leelawadee UI"/>
        </w:rPr>
        <w:t xml:space="preserve">El valor residual, la vida útil y el método de depreciación son revisados, como mínimo, al término de cada periodo contable y si existe un cambio significativo en estas variables, se ajustan para reflejar el nuevo patrón de consumo de los beneficios económicos futuros o del potencial de servicio. </w:t>
      </w:r>
    </w:p>
    <w:p w14:paraId="1899988D" w14:textId="77777777" w:rsidR="0085151B" w:rsidRPr="00BE5E65" w:rsidRDefault="0085151B" w:rsidP="00732C19">
      <w:pPr>
        <w:pStyle w:val="Prrafodelista"/>
        <w:tabs>
          <w:tab w:val="left" w:pos="851"/>
        </w:tabs>
        <w:ind w:left="0"/>
        <w:contextualSpacing w:val="0"/>
        <w:rPr>
          <w:rFonts w:cs="Leelawadee UI"/>
        </w:rPr>
      </w:pPr>
    </w:p>
    <w:p w14:paraId="577E16E3" w14:textId="77777777" w:rsidR="0085151B" w:rsidRDefault="0085151B" w:rsidP="00732C19">
      <w:pPr>
        <w:pStyle w:val="Prrafodelista"/>
        <w:tabs>
          <w:tab w:val="left" w:pos="851"/>
        </w:tabs>
        <w:ind w:left="0"/>
        <w:contextualSpacing w:val="0"/>
        <w:rPr>
          <w:rFonts w:cs="Leelawadee UI"/>
        </w:rPr>
      </w:pPr>
      <w:r w:rsidRPr="00BE5E65">
        <w:rPr>
          <w:rFonts w:cs="Leelawadee UI"/>
        </w:rPr>
        <w:t xml:space="preserve">Dicho cambio se contabiliza como un cambio en una estimación contable, de acuerdo con el numeral de Políticas Contables, </w:t>
      </w:r>
      <w:r w:rsidRPr="00BE5E65">
        <w:rPr>
          <w:rFonts w:cs="Leelawadee UI"/>
          <w:i/>
          <w:iCs/>
        </w:rPr>
        <w:t>cambios en las estimaciones contables y corrección de errores</w:t>
      </w:r>
      <w:r w:rsidRPr="00BE5E65">
        <w:rPr>
          <w:rFonts w:cs="Leelawadee UI"/>
        </w:rPr>
        <w:t xml:space="preserve"> de la presente política por lo que su efecto será</w:t>
      </w:r>
      <w:r>
        <w:rPr>
          <w:rFonts w:cs="Leelawadee UI"/>
        </w:rPr>
        <w:t xml:space="preserve"> </w:t>
      </w:r>
      <w:r w:rsidRPr="00BE5E65">
        <w:rPr>
          <w:rFonts w:cs="Leelawadee UI"/>
        </w:rPr>
        <w:t xml:space="preserve">prospectivo. </w:t>
      </w:r>
    </w:p>
    <w:p w14:paraId="1B40EF1D" w14:textId="77777777" w:rsidR="0085151B" w:rsidRDefault="0085151B" w:rsidP="00732C19">
      <w:pPr>
        <w:pStyle w:val="Prrafodelista"/>
        <w:tabs>
          <w:tab w:val="left" w:pos="851"/>
        </w:tabs>
        <w:ind w:left="0"/>
        <w:contextualSpacing w:val="0"/>
        <w:rPr>
          <w:rFonts w:cs="Leelawadee UI"/>
        </w:rPr>
      </w:pPr>
    </w:p>
    <w:p w14:paraId="2521ED8D" w14:textId="77777777" w:rsidR="0085151B" w:rsidRPr="00ED4CCA" w:rsidRDefault="0085151B" w:rsidP="00732C19">
      <w:pPr>
        <w:pStyle w:val="Prrafodelista"/>
        <w:tabs>
          <w:tab w:val="left" w:pos="851"/>
        </w:tabs>
        <w:ind w:left="0"/>
        <w:contextualSpacing w:val="0"/>
        <w:rPr>
          <w:rFonts w:cs="Leelawadee UI"/>
        </w:rPr>
      </w:pPr>
      <w:r w:rsidRPr="00ED4CCA">
        <w:rPr>
          <w:rFonts w:cs="Leelawadee UI"/>
        </w:rPr>
        <w:t>En el caso de Parques Nacionales Naturales de Colombia, los activos se adquieren con propósitos administrativos, misionales, de conservación y de servicio público, y no con fines de comercialización o lucro. Por esta razón, la mayoría de los bienes institucionales se utilizan hasta el agotamiento total de su potencial de servicio, razón por la cual su valor residual se estima en cero (0).</w:t>
      </w:r>
    </w:p>
    <w:p w14:paraId="21A2EEAD" w14:textId="77777777" w:rsidR="0085151B" w:rsidRPr="00ED4CCA" w:rsidRDefault="0085151B" w:rsidP="00732C19">
      <w:pPr>
        <w:pStyle w:val="Prrafodelista"/>
        <w:tabs>
          <w:tab w:val="left" w:pos="851"/>
        </w:tabs>
        <w:ind w:left="0"/>
        <w:contextualSpacing w:val="0"/>
        <w:rPr>
          <w:rFonts w:cs="Leelawadee UI"/>
        </w:rPr>
      </w:pPr>
    </w:p>
    <w:p w14:paraId="02AB1C06" w14:textId="3FD02D75" w:rsidR="0085151B" w:rsidRPr="00ED4CCA" w:rsidRDefault="0085151B" w:rsidP="00732C19">
      <w:pPr>
        <w:pStyle w:val="Prrafodelista"/>
        <w:tabs>
          <w:tab w:val="left" w:pos="851"/>
        </w:tabs>
        <w:ind w:left="0"/>
        <w:contextualSpacing w:val="0"/>
        <w:rPr>
          <w:rFonts w:cs="Leelawadee UI"/>
        </w:rPr>
      </w:pPr>
      <w:r w:rsidRPr="00ED4CCA">
        <w:rPr>
          <w:rFonts w:cs="Leelawadee UI"/>
        </w:rPr>
        <w:t>Sin embargo, cuando un activo posea un mercado secundario identificable o tenga potencial de reventa o aprovechamiento posterior, podrá estimarse un valor residual equivalente al 10% del costo histórico del activo.</w:t>
      </w:r>
      <w:r w:rsidR="00CC50D7" w:rsidRPr="00ED4CCA">
        <w:rPr>
          <w:rFonts w:cs="Leelawadee UI"/>
        </w:rPr>
        <w:t xml:space="preserve"> </w:t>
      </w:r>
      <w:r w:rsidRPr="00ED4CCA">
        <w:rPr>
          <w:rFonts w:cs="Leelawadee UI"/>
        </w:rPr>
        <w:t xml:space="preserve">Este porcentaje podrá ajustarse según las condiciones del bien, el tiempo de uso </w:t>
      </w:r>
      <w:r w:rsidRPr="00ED4CCA">
        <w:rPr>
          <w:rFonts w:cs="Leelawadee UI"/>
        </w:rPr>
        <w:lastRenderedPageBreak/>
        <w:t>y la información disponible del mercado.  Aplicaría para las siguientes categorías y solamente cuando la administración lo ordene:</w:t>
      </w:r>
    </w:p>
    <w:p w14:paraId="795EB5FE" w14:textId="77777777" w:rsidR="0085151B" w:rsidRPr="00ED4CCA" w:rsidRDefault="0085151B" w:rsidP="00732C19">
      <w:pPr>
        <w:pStyle w:val="Prrafodelista"/>
        <w:tabs>
          <w:tab w:val="left" w:pos="851"/>
        </w:tabs>
        <w:ind w:left="0"/>
        <w:contextualSpacing w:val="0"/>
        <w:rPr>
          <w:rFonts w:cs="Leelawadee UI"/>
        </w:rPr>
      </w:pPr>
    </w:p>
    <w:p w14:paraId="4178CABC" w14:textId="77777777" w:rsidR="0085151B" w:rsidRPr="00ED4CCA" w:rsidRDefault="0085151B" w:rsidP="002C7C81">
      <w:pPr>
        <w:pStyle w:val="Prrafodelista"/>
        <w:numPr>
          <w:ilvl w:val="0"/>
          <w:numId w:val="83"/>
        </w:numPr>
        <w:tabs>
          <w:tab w:val="left" w:pos="851"/>
        </w:tabs>
        <w:contextualSpacing w:val="0"/>
        <w:rPr>
          <w:rFonts w:cs="Leelawadee UI"/>
        </w:rPr>
      </w:pPr>
      <w:r w:rsidRPr="00ED4CCA">
        <w:rPr>
          <w:rFonts w:cs="Leelawadee UI"/>
        </w:rPr>
        <w:t>Equipos y vehículos de transporte (livianos y pesados).</w:t>
      </w:r>
    </w:p>
    <w:p w14:paraId="520669A2" w14:textId="77777777" w:rsidR="0085151B" w:rsidRPr="00ED4CCA" w:rsidRDefault="0085151B" w:rsidP="002C7C81">
      <w:pPr>
        <w:pStyle w:val="Prrafodelista"/>
        <w:numPr>
          <w:ilvl w:val="0"/>
          <w:numId w:val="83"/>
        </w:numPr>
        <w:tabs>
          <w:tab w:val="left" w:pos="851"/>
        </w:tabs>
        <w:contextualSpacing w:val="0"/>
        <w:rPr>
          <w:rFonts w:cs="Leelawadee UI"/>
        </w:rPr>
      </w:pPr>
      <w:r w:rsidRPr="00ED4CCA">
        <w:rPr>
          <w:rFonts w:cs="Leelawadee UI"/>
        </w:rPr>
        <w:t>Motocicletas y cuatrimotos de patrullaje.</w:t>
      </w:r>
    </w:p>
    <w:p w14:paraId="5B0F55CD" w14:textId="77777777" w:rsidR="0085151B" w:rsidRPr="00ED4CCA" w:rsidRDefault="0085151B" w:rsidP="002C7C81">
      <w:pPr>
        <w:pStyle w:val="Prrafodelista"/>
        <w:numPr>
          <w:ilvl w:val="0"/>
          <w:numId w:val="83"/>
        </w:numPr>
        <w:tabs>
          <w:tab w:val="left" w:pos="851"/>
        </w:tabs>
        <w:contextualSpacing w:val="0"/>
        <w:rPr>
          <w:rFonts w:cs="Leelawadee UI"/>
        </w:rPr>
      </w:pPr>
      <w:r w:rsidRPr="00ED4CCA">
        <w:rPr>
          <w:rFonts w:cs="Leelawadee UI"/>
        </w:rPr>
        <w:t>Embarcaciones fluviales o marítimas.</w:t>
      </w:r>
    </w:p>
    <w:p w14:paraId="765B6D2A" w14:textId="77777777" w:rsidR="0085151B" w:rsidRPr="00ED4CCA" w:rsidRDefault="0085151B" w:rsidP="002C7C81">
      <w:pPr>
        <w:pStyle w:val="Prrafodelista"/>
        <w:numPr>
          <w:ilvl w:val="0"/>
          <w:numId w:val="83"/>
        </w:numPr>
        <w:tabs>
          <w:tab w:val="left" w:pos="851"/>
        </w:tabs>
        <w:contextualSpacing w:val="0"/>
        <w:rPr>
          <w:rFonts w:cs="Leelawadee UI"/>
        </w:rPr>
      </w:pPr>
      <w:r w:rsidRPr="00ED4CCA">
        <w:rPr>
          <w:rFonts w:cs="Leelawadee UI"/>
        </w:rPr>
        <w:t>Equipos de tracción, remolque y elevación.</w:t>
      </w:r>
    </w:p>
    <w:p w14:paraId="2C77E057" w14:textId="77777777" w:rsidR="0085151B" w:rsidRPr="000F679E" w:rsidRDefault="0085151B" w:rsidP="00732C19">
      <w:pPr>
        <w:pStyle w:val="Prrafodelista"/>
        <w:tabs>
          <w:tab w:val="left" w:pos="851"/>
        </w:tabs>
        <w:ind w:left="0"/>
        <w:contextualSpacing w:val="0"/>
        <w:rPr>
          <w:rFonts w:cs="Leelawadee UI"/>
        </w:rPr>
      </w:pPr>
    </w:p>
    <w:p w14:paraId="0DE63BA8" w14:textId="77777777" w:rsidR="0085151B" w:rsidRDefault="0085151B" w:rsidP="00732C19">
      <w:pPr>
        <w:rPr>
          <w:rFonts w:cs="Leelawadee UI"/>
        </w:rPr>
      </w:pPr>
      <w:r w:rsidRPr="00BE5E65">
        <w:rPr>
          <w:rFonts w:cs="Leelawadee UI"/>
        </w:rPr>
        <w:t>Para efectos de determinar el deterioro de una propiedad, planta y equipo, la entidad aplica lo establecido en el numeral 5.8 de Deterioro del Valor de los Activos Generadores de Efectivo o en el numeral 5.9 de Deterioro del Valor de los Activos No Generadores de Efectivo.</w:t>
      </w:r>
    </w:p>
    <w:p w14:paraId="548B4B89" w14:textId="77777777" w:rsidR="0085151B" w:rsidRPr="00BE5E65" w:rsidRDefault="0085151B" w:rsidP="00732C19">
      <w:pPr>
        <w:rPr>
          <w:rFonts w:cs="Leelawadee UI"/>
        </w:rPr>
      </w:pPr>
    </w:p>
    <w:p w14:paraId="445CBE65" w14:textId="17AC8EBA" w:rsidR="0085151B" w:rsidRDefault="007A5147" w:rsidP="007A5147">
      <w:pPr>
        <w:ind w:firstLine="708"/>
        <w:rPr>
          <w:rFonts w:cs="Leelawadee UI"/>
        </w:rPr>
      </w:pPr>
      <w:r>
        <w:rPr>
          <w:rFonts w:eastAsiaTheme="majorEastAsia" w:cs="Leelawadee UI"/>
          <w:i/>
          <w:iCs/>
        </w:rPr>
        <w:t>C</w:t>
      </w:r>
      <w:r w:rsidRPr="007A5147">
        <w:rPr>
          <w:rFonts w:eastAsiaTheme="majorEastAsia" w:cs="Leelawadee UI"/>
          <w:i/>
          <w:iCs/>
        </w:rPr>
        <w:t>onstrucciones en curso</w:t>
      </w:r>
      <w:r>
        <w:rPr>
          <w:rFonts w:eastAsiaTheme="majorEastAsia" w:cs="Leelawadee UI"/>
          <w:i/>
          <w:iCs/>
        </w:rPr>
        <w:t xml:space="preserve">. </w:t>
      </w:r>
      <w:r w:rsidR="0085151B" w:rsidRPr="00BE5E65">
        <w:rPr>
          <w:rFonts w:cs="Leelawadee UI"/>
        </w:rPr>
        <w:t>Para los inmuebles y construcciones en curso se deberán reconocer todos los costos directamente atribuibles y necesarios a la ubicación del activo en el lugar y en las condiciones necesarias para que pueda operar de la forma prevista por la administración de la entidad, los cuales incluyen (sin restringirse) los siguientes:</w:t>
      </w:r>
    </w:p>
    <w:p w14:paraId="3500EF46" w14:textId="77777777" w:rsidR="0085151B" w:rsidRPr="00BE5E65" w:rsidRDefault="0085151B" w:rsidP="00732C19">
      <w:pPr>
        <w:rPr>
          <w:rFonts w:cs="Leelawadee UI"/>
        </w:rPr>
      </w:pPr>
    </w:p>
    <w:p w14:paraId="7FE82E50" w14:textId="77777777" w:rsidR="0085151B" w:rsidRPr="00BE5E65" w:rsidRDefault="0085151B" w:rsidP="002C7C81">
      <w:pPr>
        <w:pStyle w:val="Prrafodelista"/>
        <w:widowControl w:val="0"/>
        <w:numPr>
          <w:ilvl w:val="0"/>
          <w:numId w:val="83"/>
        </w:numPr>
        <w:tabs>
          <w:tab w:val="left" w:pos="822"/>
        </w:tabs>
        <w:autoSpaceDE w:val="0"/>
        <w:autoSpaceDN w:val="0"/>
        <w:contextualSpacing w:val="0"/>
        <w:rPr>
          <w:rFonts w:cs="Leelawadee UI"/>
        </w:rPr>
      </w:pPr>
      <w:r w:rsidRPr="00BE5E65">
        <w:rPr>
          <w:rFonts w:cs="Leelawadee UI"/>
        </w:rPr>
        <w:t>Mejoras</w:t>
      </w:r>
    </w:p>
    <w:p w14:paraId="0945A3C2" w14:textId="77777777" w:rsidR="0085151B" w:rsidRPr="00BE5E65" w:rsidRDefault="0085151B" w:rsidP="002C7C81">
      <w:pPr>
        <w:pStyle w:val="Prrafodelista"/>
        <w:widowControl w:val="0"/>
        <w:numPr>
          <w:ilvl w:val="0"/>
          <w:numId w:val="83"/>
        </w:numPr>
        <w:tabs>
          <w:tab w:val="left" w:pos="822"/>
        </w:tabs>
        <w:autoSpaceDE w:val="0"/>
        <w:autoSpaceDN w:val="0"/>
        <w:contextualSpacing w:val="0"/>
        <w:rPr>
          <w:rFonts w:cs="Leelawadee UI"/>
        </w:rPr>
      </w:pPr>
      <w:r w:rsidRPr="00BE5E65">
        <w:rPr>
          <w:rFonts w:cs="Leelawadee UI"/>
        </w:rPr>
        <w:t xml:space="preserve">Cultivos inherentes a la adquisición del terreno de los cuales la </w:t>
      </w:r>
      <w:r>
        <w:rPr>
          <w:rFonts w:cs="Leelawadee UI"/>
        </w:rPr>
        <w:t>e</w:t>
      </w:r>
      <w:r w:rsidRPr="00BE5E65">
        <w:rPr>
          <w:rFonts w:cs="Leelawadee UI"/>
        </w:rPr>
        <w:t>ntidad no tiene la intención de mantener como un activo independiente</w:t>
      </w:r>
    </w:p>
    <w:p w14:paraId="4FA80425" w14:textId="77777777" w:rsidR="0085151B" w:rsidRPr="00BE5E65" w:rsidRDefault="0085151B" w:rsidP="002C7C81">
      <w:pPr>
        <w:pStyle w:val="Prrafodelista"/>
        <w:widowControl w:val="0"/>
        <w:numPr>
          <w:ilvl w:val="0"/>
          <w:numId w:val="83"/>
        </w:numPr>
        <w:tabs>
          <w:tab w:val="left" w:pos="822"/>
        </w:tabs>
        <w:autoSpaceDE w:val="0"/>
        <w:autoSpaceDN w:val="0"/>
        <w:contextualSpacing w:val="0"/>
        <w:rPr>
          <w:rFonts w:cs="Leelawadee UI"/>
        </w:rPr>
      </w:pPr>
      <w:r w:rsidRPr="00BE5E65">
        <w:rPr>
          <w:rFonts w:cs="Leelawadee UI"/>
        </w:rPr>
        <w:t>Cerramientos de la construcción</w:t>
      </w:r>
    </w:p>
    <w:p w14:paraId="7BB3E1E5" w14:textId="77777777" w:rsidR="0085151B" w:rsidRPr="00BE5E65" w:rsidRDefault="0085151B" w:rsidP="002C7C81">
      <w:pPr>
        <w:pStyle w:val="Prrafodelista"/>
        <w:widowControl w:val="0"/>
        <w:numPr>
          <w:ilvl w:val="0"/>
          <w:numId w:val="83"/>
        </w:numPr>
        <w:tabs>
          <w:tab w:val="left" w:pos="822"/>
        </w:tabs>
        <w:autoSpaceDE w:val="0"/>
        <w:autoSpaceDN w:val="0"/>
        <w:contextualSpacing w:val="0"/>
        <w:rPr>
          <w:rFonts w:cs="Leelawadee UI"/>
        </w:rPr>
      </w:pPr>
      <w:r w:rsidRPr="00BE5E65">
        <w:rPr>
          <w:rFonts w:cs="Leelawadee UI"/>
        </w:rPr>
        <w:t>Pagos por concepto de lucro cesante relacionados con la adquisición del activo o la construcción en curso</w:t>
      </w:r>
    </w:p>
    <w:p w14:paraId="3EEE01F5" w14:textId="77777777" w:rsidR="0085151B" w:rsidRPr="00BE5E65" w:rsidRDefault="0085151B" w:rsidP="002C7C81">
      <w:pPr>
        <w:pStyle w:val="Prrafodelista"/>
        <w:widowControl w:val="0"/>
        <w:numPr>
          <w:ilvl w:val="0"/>
          <w:numId w:val="83"/>
        </w:numPr>
        <w:tabs>
          <w:tab w:val="left" w:pos="822"/>
        </w:tabs>
        <w:autoSpaceDE w:val="0"/>
        <w:autoSpaceDN w:val="0"/>
        <w:contextualSpacing w:val="0"/>
        <w:rPr>
          <w:rFonts w:cs="Leelawadee UI"/>
        </w:rPr>
      </w:pPr>
      <w:r w:rsidRPr="00BE5E65">
        <w:rPr>
          <w:rFonts w:cs="Leelawadee UI"/>
        </w:rPr>
        <w:t>Compensaciones económicas relacionados con la adquisición del activo o la construcción en curso</w:t>
      </w:r>
    </w:p>
    <w:p w14:paraId="4BCDDFE8" w14:textId="77777777" w:rsidR="0085151B" w:rsidRPr="00BE5E65" w:rsidRDefault="0085151B" w:rsidP="002C7C81">
      <w:pPr>
        <w:pStyle w:val="Prrafodelista"/>
        <w:widowControl w:val="0"/>
        <w:numPr>
          <w:ilvl w:val="0"/>
          <w:numId w:val="83"/>
        </w:numPr>
        <w:tabs>
          <w:tab w:val="left" w:pos="822"/>
        </w:tabs>
        <w:autoSpaceDE w:val="0"/>
        <w:autoSpaceDN w:val="0"/>
        <w:contextualSpacing w:val="0"/>
        <w:rPr>
          <w:rFonts w:cs="Leelawadee UI"/>
        </w:rPr>
      </w:pPr>
      <w:r w:rsidRPr="00BE5E65">
        <w:rPr>
          <w:rFonts w:cs="Leelawadee UI"/>
        </w:rPr>
        <w:t>Gastos notariales</w:t>
      </w:r>
    </w:p>
    <w:p w14:paraId="3413A132" w14:textId="77777777" w:rsidR="0085151B" w:rsidRPr="00BE5E65" w:rsidRDefault="0085151B" w:rsidP="002C7C81">
      <w:pPr>
        <w:pStyle w:val="Prrafodelista"/>
        <w:widowControl w:val="0"/>
        <w:numPr>
          <w:ilvl w:val="0"/>
          <w:numId w:val="83"/>
        </w:numPr>
        <w:tabs>
          <w:tab w:val="left" w:pos="822"/>
        </w:tabs>
        <w:autoSpaceDE w:val="0"/>
        <w:autoSpaceDN w:val="0"/>
        <w:contextualSpacing w:val="0"/>
        <w:rPr>
          <w:rFonts w:cs="Leelawadee UI"/>
        </w:rPr>
      </w:pPr>
      <w:r w:rsidRPr="00BE5E65">
        <w:rPr>
          <w:rFonts w:cs="Leelawadee UI"/>
        </w:rPr>
        <w:t>Interventoría cuando sea necesaria</w:t>
      </w:r>
    </w:p>
    <w:p w14:paraId="701BD3CD" w14:textId="77777777" w:rsidR="0085151B" w:rsidRPr="00351970" w:rsidRDefault="0085151B" w:rsidP="002C7C81">
      <w:pPr>
        <w:pStyle w:val="Prrafodelista"/>
        <w:widowControl w:val="0"/>
        <w:numPr>
          <w:ilvl w:val="0"/>
          <w:numId w:val="83"/>
        </w:numPr>
        <w:autoSpaceDE w:val="0"/>
        <w:autoSpaceDN w:val="0"/>
        <w:contextualSpacing w:val="0"/>
        <w:rPr>
          <w:rFonts w:cs="Leelawadee UI"/>
        </w:rPr>
      </w:pPr>
      <w:r w:rsidRPr="00351970">
        <w:rPr>
          <w:rFonts w:cs="Leelawadee UI"/>
        </w:rPr>
        <w:t>En cualquier caso, PNNC deberá evaluar la necesidad de la erogación y que sea directamente atribuible al activo, en caso contrario, dicha erogación deberá ser reconocida como gasto en el resultado del periodo. Cabe resaltar, que existen algunas erogaciones que no forman parte del costo, entre los que se encuentran los descuentos, rebajas, impuestos recuperables, pérdidas de operación, cantidades anormales de desperdicios y costos de puesta en marcha no necesarios</w:t>
      </w:r>
      <w:r>
        <w:rPr>
          <w:rFonts w:cs="Leelawadee UI"/>
        </w:rPr>
        <w:t>.</w:t>
      </w:r>
    </w:p>
    <w:p w14:paraId="76995B1A" w14:textId="77777777" w:rsidR="0085151B" w:rsidRPr="00BE5E65" w:rsidRDefault="0085151B" w:rsidP="00732C19">
      <w:pPr>
        <w:pStyle w:val="Prrafodelista"/>
        <w:widowControl w:val="0"/>
        <w:tabs>
          <w:tab w:val="left" w:pos="822"/>
        </w:tabs>
        <w:autoSpaceDE w:val="0"/>
        <w:autoSpaceDN w:val="0"/>
        <w:contextualSpacing w:val="0"/>
        <w:rPr>
          <w:rFonts w:cs="Leelawadee UI"/>
        </w:rPr>
      </w:pPr>
    </w:p>
    <w:p w14:paraId="7448E98E" w14:textId="447EE3A2" w:rsidR="0085151B" w:rsidRPr="00BE5E65" w:rsidRDefault="006E0A8F" w:rsidP="006E0A8F">
      <w:pPr>
        <w:pStyle w:val="Ttulo3"/>
        <w:rPr>
          <w:rFonts w:cs="Leelawadee UI"/>
          <w:bCs/>
          <w:szCs w:val="22"/>
        </w:rPr>
      </w:pPr>
      <w:bookmarkStart w:id="162" w:name="_Toc218024469"/>
      <w:r w:rsidRPr="00BE5E65">
        <w:rPr>
          <w:rFonts w:cs="Leelawadee UI"/>
          <w:bCs/>
          <w:szCs w:val="22"/>
        </w:rPr>
        <w:t xml:space="preserve">Baja </w:t>
      </w:r>
      <w:r>
        <w:rPr>
          <w:rFonts w:cs="Leelawadee UI"/>
          <w:bCs/>
          <w:szCs w:val="22"/>
        </w:rPr>
        <w:t>e</w:t>
      </w:r>
      <w:r w:rsidRPr="00BE5E65">
        <w:rPr>
          <w:rFonts w:cs="Leelawadee UI"/>
          <w:bCs/>
          <w:szCs w:val="22"/>
        </w:rPr>
        <w:t>n Cuentas</w:t>
      </w:r>
      <w:bookmarkEnd w:id="162"/>
      <w:r w:rsidRPr="00BE5E65">
        <w:rPr>
          <w:rFonts w:cs="Leelawadee UI"/>
          <w:bCs/>
          <w:szCs w:val="22"/>
        </w:rPr>
        <w:t xml:space="preserve"> </w:t>
      </w:r>
    </w:p>
    <w:p w14:paraId="2C34E931" w14:textId="77777777" w:rsidR="0085151B" w:rsidRDefault="0085151B" w:rsidP="00732C19">
      <w:pPr>
        <w:rPr>
          <w:rFonts w:cs="Leelawadee UI"/>
        </w:rPr>
      </w:pPr>
    </w:p>
    <w:p w14:paraId="04E2D957" w14:textId="450F733F" w:rsidR="0085151B" w:rsidRDefault="0085151B" w:rsidP="00732C19">
      <w:pPr>
        <w:rPr>
          <w:rFonts w:cs="Leelawadee UI"/>
        </w:rPr>
      </w:pPr>
      <w:r w:rsidRPr="00BE5E65">
        <w:rPr>
          <w:rFonts w:cs="Leelawadee UI"/>
        </w:rPr>
        <w:t>Se puede dar de baja un elemento de propiedad, planta y equipo con el respectivo acto administrativo, cuando se de alguna de las siguientes situaciones:</w:t>
      </w:r>
    </w:p>
    <w:p w14:paraId="0DB89E99" w14:textId="77777777" w:rsidR="0085151B" w:rsidRPr="00BE5E65" w:rsidRDefault="0085151B" w:rsidP="00732C19">
      <w:pPr>
        <w:rPr>
          <w:rFonts w:cs="Leelawadee UI"/>
        </w:rPr>
      </w:pPr>
    </w:p>
    <w:p w14:paraId="7EA90BB3" w14:textId="1B2A6E09" w:rsidR="0085151B" w:rsidRPr="00BE5E65" w:rsidRDefault="00A8621A" w:rsidP="002C7C81">
      <w:pPr>
        <w:pStyle w:val="Prrafodelista"/>
        <w:numPr>
          <w:ilvl w:val="0"/>
          <w:numId w:val="19"/>
        </w:numPr>
        <w:ind w:left="680" w:hanging="340"/>
        <w:contextualSpacing w:val="0"/>
        <w:rPr>
          <w:rFonts w:cs="Leelawadee UI"/>
        </w:rPr>
      </w:pPr>
      <w:r>
        <w:rPr>
          <w:rFonts w:cs="Leelawadee UI"/>
        </w:rPr>
        <w:t>S</w:t>
      </w:r>
      <w:r w:rsidR="0085151B" w:rsidRPr="00BE5E65">
        <w:rPr>
          <w:rFonts w:cs="Leelawadee UI"/>
        </w:rPr>
        <w:t>e pierda el control sobre el elemento</w:t>
      </w:r>
      <w:r>
        <w:rPr>
          <w:rFonts w:cs="Leelawadee UI"/>
        </w:rPr>
        <w:t>.</w:t>
      </w:r>
    </w:p>
    <w:p w14:paraId="3EEB5E0E" w14:textId="2E3AD8D8" w:rsidR="00A8621A" w:rsidRPr="00A8621A" w:rsidRDefault="00A8621A" w:rsidP="002C7C81">
      <w:pPr>
        <w:pStyle w:val="Prrafodelista"/>
        <w:numPr>
          <w:ilvl w:val="0"/>
          <w:numId w:val="19"/>
        </w:numPr>
        <w:ind w:left="680" w:hanging="340"/>
        <w:contextualSpacing w:val="0"/>
        <w:rPr>
          <w:rFonts w:cs="Leelawadee UI"/>
        </w:rPr>
      </w:pPr>
      <w:r>
        <w:rPr>
          <w:rFonts w:cs="Leelawadee UI"/>
        </w:rPr>
        <w:lastRenderedPageBreak/>
        <w:t>N</w:t>
      </w:r>
      <w:r w:rsidR="0085151B" w:rsidRPr="00BE5E65">
        <w:rPr>
          <w:rFonts w:cs="Leelawadee UI"/>
        </w:rPr>
        <w:t>o se esperen recibir potencial de servicio ni beneficios económicos futuros por su uso o enajenación</w:t>
      </w:r>
      <w:r>
        <w:rPr>
          <w:rFonts w:cs="Leelawadee UI"/>
        </w:rPr>
        <w:t>.</w:t>
      </w:r>
    </w:p>
    <w:p w14:paraId="56FFCFDF" w14:textId="1650BA93" w:rsidR="0085151B" w:rsidRPr="00BE5E65" w:rsidRDefault="00A8621A" w:rsidP="002C7C81">
      <w:pPr>
        <w:pStyle w:val="Prrafodelista"/>
        <w:numPr>
          <w:ilvl w:val="0"/>
          <w:numId w:val="19"/>
        </w:numPr>
        <w:ind w:left="680" w:hanging="340"/>
        <w:contextualSpacing w:val="0"/>
        <w:rPr>
          <w:rFonts w:cs="Leelawadee UI"/>
        </w:rPr>
      </w:pPr>
      <w:r>
        <w:rPr>
          <w:rFonts w:cs="Leelawadee UI"/>
        </w:rPr>
        <w:t>S</w:t>
      </w:r>
      <w:r w:rsidR="0085151B" w:rsidRPr="00BE5E65">
        <w:rPr>
          <w:rFonts w:cs="Leelawadee UI"/>
        </w:rPr>
        <w:t>e encuentre obsoleto y no se pueda utilizar más</w:t>
      </w:r>
      <w:r>
        <w:rPr>
          <w:rFonts w:cs="Leelawadee UI"/>
        </w:rPr>
        <w:t>.</w:t>
      </w:r>
    </w:p>
    <w:p w14:paraId="2ED68377" w14:textId="4CB9C0BC" w:rsidR="0085151B" w:rsidRPr="00BE5E65" w:rsidRDefault="00A8621A" w:rsidP="002C7C81">
      <w:pPr>
        <w:pStyle w:val="Prrafodelista"/>
        <w:numPr>
          <w:ilvl w:val="0"/>
          <w:numId w:val="19"/>
        </w:numPr>
        <w:ind w:left="680" w:hanging="340"/>
        <w:contextualSpacing w:val="0"/>
        <w:rPr>
          <w:rFonts w:cs="Leelawadee UI"/>
        </w:rPr>
      </w:pPr>
      <w:r>
        <w:rPr>
          <w:rFonts w:cs="Leelawadee UI"/>
        </w:rPr>
        <w:t>S</w:t>
      </w:r>
      <w:r w:rsidR="0085151B" w:rsidRPr="00BE5E65">
        <w:rPr>
          <w:rFonts w:cs="Leelawadee UI"/>
        </w:rPr>
        <w:t>e encuentre en mal estado y no se pueda utilizar más</w:t>
      </w:r>
      <w:r>
        <w:rPr>
          <w:rFonts w:cs="Leelawadee UI"/>
        </w:rPr>
        <w:t>.</w:t>
      </w:r>
    </w:p>
    <w:p w14:paraId="767E43D2" w14:textId="122FD1A8" w:rsidR="0085151B" w:rsidRPr="00BE5E65" w:rsidRDefault="00A8621A" w:rsidP="002C7C81">
      <w:pPr>
        <w:pStyle w:val="Prrafodelista"/>
        <w:numPr>
          <w:ilvl w:val="0"/>
          <w:numId w:val="19"/>
        </w:numPr>
        <w:ind w:left="680" w:hanging="340"/>
        <w:contextualSpacing w:val="0"/>
        <w:rPr>
          <w:rFonts w:cs="Leelawadee UI"/>
        </w:rPr>
      </w:pPr>
      <w:r>
        <w:rPr>
          <w:rFonts w:cs="Leelawadee UI"/>
        </w:rPr>
        <w:t>P</w:t>
      </w:r>
      <w:r w:rsidR="0085151B" w:rsidRPr="00BE5E65">
        <w:rPr>
          <w:rFonts w:cs="Leelawadee UI"/>
        </w:rPr>
        <w:t>or siniestros</w:t>
      </w:r>
      <w:r>
        <w:rPr>
          <w:rFonts w:cs="Leelawadee UI"/>
        </w:rPr>
        <w:t>.</w:t>
      </w:r>
    </w:p>
    <w:p w14:paraId="64FCB617" w14:textId="1B0C0520" w:rsidR="0085151B" w:rsidRPr="0099258F" w:rsidRDefault="00A8621A" w:rsidP="002C7C81">
      <w:pPr>
        <w:pStyle w:val="Prrafodelista"/>
        <w:numPr>
          <w:ilvl w:val="0"/>
          <w:numId w:val="19"/>
        </w:numPr>
        <w:ind w:left="680" w:hanging="340"/>
        <w:contextualSpacing w:val="0"/>
        <w:rPr>
          <w:rFonts w:cs="Leelawadee UI"/>
        </w:rPr>
      </w:pPr>
      <w:r>
        <w:rPr>
          <w:rFonts w:cs="Leelawadee UI"/>
        </w:rPr>
        <w:t>P</w:t>
      </w:r>
      <w:r w:rsidR="0085151B" w:rsidRPr="00BE5E65">
        <w:rPr>
          <w:rFonts w:cs="Leelawadee UI"/>
        </w:rPr>
        <w:t>or traslado del control.</w:t>
      </w:r>
    </w:p>
    <w:p w14:paraId="4DE27249" w14:textId="77777777" w:rsidR="0085151B" w:rsidRDefault="0085151B" w:rsidP="00732C19">
      <w:pPr>
        <w:rPr>
          <w:rFonts w:cs="Leelawadee UI"/>
        </w:rPr>
      </w:pPr>
    </w:p>
    <w:p w14:paraId="034743DF" w14:textId="77777777" w:rsidR="0085151B" w:rsidRDefault="0085151B" w:rsidP="00732C19">
      <w:pPr>
        <w:rPr>
          <w:rFonts w:cs="Leelawadee UI"/>
        </w:rPr>
      </w:pPr>
      <w:r w:rsidRPr="00BE5E65">
        <w:rPr>
          <w:rFonts w:cs="Leelawadee UI"/>
        </w:rPr>
        <w:t>El costo de las inspecciones generales necesarias para que el activo continúe operando se incorporará como mayor valor del elemento asociado, previa baja en cuentas del valor en libros de cualquier inspección anteriormente capitalizada. Esto se realizará con independencia de que el costo de la inspección previa se haya identificado contablemente dentro de la transacción mediante la cual se haya adquirido o construido dicha partida. De ser necesario, se utilizará el costo estimado de una inspección similar futura como indicador del costo que el componente de inspección tenía cuando la partida fue adquirida o construida.</w:t>
      </w:r>
    </w:p>
    <w:p w14:paraId="60038452" w14:textId="77777777" w:rsidR="0085151B" w:rsidRPr="00BE5E65" w:rsidRDefault="0085151B" w:rsidP="00732C19">
      <w:pPr>
        <w:rPr>
          <w:rFonts w:cs="Leelawadee UI"/>
        </w:rPr>
      </w:pPr>
    </w:p>
    <w:p w14:paraId="01F8347B" w14:textId="762F1FA8" w:rsidR="0085151B" w:rsidRDefault="0085151B" w:rsidP="00732C19">
      <w:pPr>
        <w:rPr>
          <w:rFonts w:cs="Leelawadee UI"/>
        </w:rPr>
      </w:pPr>
      <w:r w:rsidRPr="00BE5E65">
        <w:rPr>
          <w:rFonts w:cs="Leelawadee UI"/>
        </w:rPr>
        <w:t>Cuando un elemento de propiedad, planta y equipo esté conformado por partes físicas que tengan un costo significativo con relación a su costo total y sea necesaria la sustitución de una de estas partes, la entidad reconocerá, en el activo, el costo en que se incurra para la sustitución, previa baja en cuentas de la parte sustituida. Esto se realizará con independencia de que el costo del componente se haya identificado y depreciado previamente. De ser necesario, se utilizará el costo de la sustitución como indicador del costo que el elemento sustituido tenía en el momento en el que fue adquirido o construido.</w:t>
      </w:r>
    </w:p>
    <w:p w14:paraId="2A021260" w14:textId="77777777" w:rsidR="0085151B" w:rsidRPr="00BE5E65" w:rsidRDefault="0085151B" w:rsidP="00732C19">
      <w:pPr>
        <w:rPr>
          <w:rFonts w:cs="Leelawadee UI"/>
        </w:rPr>
      </w:pPr>
    </w:p>
    <w:p w14:paraId="59DBEBBF" w14:textId="2773EA35" w:rsidR="0085151B" w:rsidRDefault="006E0A8F" w:rsidP="006E0A8F">
      <w:pPr>
        <w:ind w:firstLine="708"/>
        <w:rPr>
          <w:rFonts w:cs="Leelawadee UI"/>
        </w:rPr>
      </w:pPr>
      <w:r w:rsidRPr="006E0A8F">
        <w:rPr>
          <w:rFonts w:cs="Leelawadee UI"/>
          <w:i/>
          <w:iCs/>
        </w:rPr>
        <w:t>Deterioro en baja de activos</w:t>
      </w:r>
      <w:r>
        <w:rPr>
          <w:rFonts w:cs="Leelawadee UI"/>
          <w:i/>
          <w:iCs/>
        </w:rPr>
        <w:t xml:space="preserve">. </w:t>
      </w:r>
      <w:r w:rsidR="0085151B" w:rsidRPr="00BE5E65">
        <w:rPr>
          <w:rFonts w:cs="Leelawadee UI"/>
        </w:rPr>
        <w:t xml:space="preserve">De acuerdo con lo mencionado </w:t>
      </w:r>
      <w:r>
        <w:rPr>
          <w:rFonts w:cs="Leelawadee UI"/>
        </w:rPr>
        <w:t xml:space="preserve">en </w:t>
      </w:r>
      <w:r w:rsidR="0085151B" w:rsidRPr="00BE5E65">
        <w:rPr>
          <w:rFonts w:cs="Leelawadee UI"/>
        </w:rPr>
        <w:t>la política de Deterioro de valor de activos no generadores de efectivo, antes de la baja se debe realizar el análisis de deterioro de valor con independencia de su cuantía.</w:t>
      </w:r>
    </w:p>
    <w:p w14:paraId="64464CB3" w14:textId="58482255" w:rsidR="0085151B" w:rsidRDefault="0085151B" w:rsidP="00732C19">
      <w:pPr>
        <w:tabs>
          <w:tab w:val="left" w:pos="851"/>
        </w:tabs>
        <w:rPr>
          <w:rFonts w:cs="Leelawadee UI"/>
        </w:rPr>
      </w:pPr>
      <w:r w:rsidRPr="00BE5E65">
        <w:rPr>
          <w:rFonts w:cs="Leelawadee UI"/>
        </w:rPr>
        <w:t>La entidad reconoce la ganancia o pérdida por la baja de una partida de propiedad, planta y equipo eliminando el costo de adquisición reconocido y la depreciación acumulada del activo, afectando la diferencia en el resultado del periodo. Adicionalmente se calcula como la diferencia entre el valor neto obtenido por la disposición del activo y su valor en libros, y se reconoce como ingreso o gasto en el resultado del periodo. Se debe tener en cuenta que, en el caso de obtener ganancias, estas no se clasifican como ingresos de actividades ordinarias.</w:t>
      </w:r>
    </w:p>
    <w:p w14:paraId="77F9657C" w14:textId="77777777" w:rsidR="0085151B" w:rsidRPr="00BE5E65" w:rsidRDefault="0085151B" w:rsidP="00732C19">
      <w:pPr>
        <w:tabs>
          <w:tab w:val="left" w:pos="851"/>
        </w:tabs>
        <w:rPr>
          <w:rFonts w:cs="Leelawadee UI"/>
        </w:rPr>
      </w:pPr>
    </w:p>
    <w:p w14:paraId="35B74CEB" w14:textId="00B6C170" w:rsidR="0085151B" w:rsidRPr="00BE5E65" w:rsidRDefault="006E0A8F" w:rsidP="006E0A8F">
      <w:pPr>
        <w:pStyle w:val="Ttulo3"/>
        <w:rPr>
          <w:rFonts w:cs="Leelawadee UI"/>
          <w:bCs/>
          <w:szCs w:val="22"/>
        </w:rPr>
      </w:pPr>
      <w:bookmarkStart w:id="163" w:name="_Toc218024470"/>
      <w:r w:rsidRPr="00BE5E65">
        <w:rPr>
          <w:rFonts w:cs="Leelawadee UI"/>
          <w:bCs/>
          <w:szCs w:val="22"/>
        </w:rPr>
        <w:t>Revelaciones</w:t>
      </w:r>
      <w:bookmarkEnd w:id="163"/>
    </w:p>
    <w:p w14:paraId="540EAB69" w14:textId="77777777" w:rsidR="0085151B" w:rsidRDefault="0085151B" w:rsidP="00732C19">
      <w:pPr>
        <w:autoSpaceDE w:val="0"/>
        <w:autoSpaceDN w:val="0"/>
        <w:adjustRightInd w:val="0"/>
        <w:rPr>
          <w:rFonts w:cs="Leelawadee UI"/>
        </w:rPr>
      </w:pPr>
    </w:p>
    <w:p w14:paraId="51D2C564" w14:textId="76A62810" w:rsidR="0085151B" w:rsidRDefault="0085151B" w:rsidP="00732C19">
      <w:pPr>
        <w:autoSpaceDE w:val="0"/>
        <w:autoSpaceDN w:val="0"/>
        <w:adjustRightInd w:val="0"/>
        <w:rPr>
          <w:rFonts w:cs="Leelawadee UI"/>
        </w:rPr>
      </w:pPr>
      <w:r w:rsidRPr="00BE5E65">
        <w:rPr>
          <w:rFonts w:cs="Leelawadee UI"/>
        </w:rPr>
        <w:t xml:space="preserve">Con la información remitida por el Grupo de Procesos Corporativos, el Grupo de Infraestructura y el Grupo de </w:t>
      </w:r>
      <w:r w:rsidR="004535A6">
        <w:rPr>
          <w:rFonts w:cs="Leelawadee UI"/>
        </w:rPr>
        <w:t>Tecnologías de la Información y las Telecomunicaciones</w:t>
      </w:r>
      <w:r w:rsidRPr="00BE5E65">
        <w:rPr>
          <w:rFonts w:cs="Leelawadee UI"/>
        </w:rPr>
        <w:t xml:space="preserve"> la entidad revela semestralmente en sus estados financieros la información que se enuncia a continuación, por clases de propiedades, planta y equipo: </w:t>
      </w:r>
    </w:p>
    <w:p w14:paraId="1DEB7CE6" w14:textId="77777777" w:rsidR="0085151B" w:rsidRPr="00BE5E65" w:rsidRDefault="0085151B" w:rsidP="00732C19">
      <w:pPr>
        <w:autoSpaceDE w:val="0"/>
        <w:autoSpaceDN w:val="0"/>
        <w:adjustRightInd w:val="0"/>
        <w:rPr>
          <w:rFonts w:cs="Leelawadee UI"/>
        </w:rPr>
      </w:pPr>
    </w:p>
    <w:p w14:paraId="6E2348C9" w14:textId="77777777" w:rsidR="0085151B" w:rsidRPr="00BE5E65" w:rsidRDefault="0085151B" w:rsidP="002C7C81">
      <w:pPr>
        <w:pStyle w:val="Prrafodelista"/>
        <w:numPr>
          <w:ilvl w:val="0"/>
          <w:numId w:val="21"/>
        </w:numPr>
        <w:tabs>
          <w:tab w:val="left" w:pos="851"/>
          <w:tab w:val="left" w:pos="1418"/>
        </w:tabs>
        <w:ind w:left="680" w:hanging="340"/>
        <w:contextualSpacing w:val="0"/>
        <w:rPr>
          <w:rFonts w:cs="Leelawadee UI"/>
        </w:rPr>
      </w:pPr>
      <w:r w:rsidRPr="00BE5E65">
        <w:rPr>
          <w:rFonts w:cs="Leelawadee UI"/>
        </w:rPr>
        <w:t>Los métodos de depreciación utilizados.</w:t>
      </w:r>
    </w:p>
    <w:p w14:paraId="5AAC40ED" w14:textId="77777777" w:rsidR="0085151B" w:rsidRPr="00BE5E65" w:rsidRDefault="0085151B" w:rsidP="002C7C81">
      <w:pPr>
        <w:pStyle w:val="Prrafodelista"/>
        <w:numPr>
          <w:ilvl w:val="0"/>
          <w:numId w:val="21"/>
        </w:numPr>
        <w:tabs>
          <w:tab w:val="left" w:pos="851"/>
          <w:tab w:val="left" w:pos="1418"/>
        </w:tabs>
        <w:ind w:left="680" w:hanging="340"/>
        <w:contextualSpacing w:val="0"/>
        <w:rPr>
          <w:rFonts w:cs="Leelawadee UI"/>
        </w:rPr>
      </w:pPr>
      <w:r w:rsidRPr="00BE5E65">
        <w:rPr>
          <w:rFonts w:cs="Leelawadee UI"/>
        </w:rPr>
        <w:lastRenderedPageBreak/>
        <w:t>Las vidas útiles o las tasas de depreciación utilizadas.</w:t>
      </w:r>
    </w:p>
    <w:p w14:paraId="1D43B252" w14:textId="77777777" w:rsidR="0085151B" w:rsidRPr="00BE5E65" w:rsidRDefault="0085151B" w:rsidP="002C7C81">
      <w:pPr>
        <w:pStyle w:val="Prrafodelista"/>
        <w:numPr>
          <w:ilvl w:val="0"/>
          <w:numId w:val="21"/>
        </w:numPr>
        <w:tabs>
          <w:tab w:val="left" w:pos="851"/>
          <w:tab w:val="left" w:pos="1418"/>
        </w:tabs>
        <w:ind w:left="680" w:hanging="340"/>
        <w:contextualSpacing w:val="0"/>
        <w:rPr>
          <w:rFonts w:cs="Leelawadee UI"/>
        </w:rPr>
      </w:pPr>
      <w:r w:rsidRPr="00BE5E65">
        <w:rPr>
          <w:rFonts w:cs="Leelawadee UI"/>
        </w:rPr>
        <w:t>El valor en libros y la depreciación acumulada, incluyendo las pérdidas por deterioro del valor acumuladas, al principio y final del periodo contable</w:t>
      </w:r>
      <w:r>
        <w:rPr>
          <w:rFonts w:cs="Leelawadee UI"/>
        </w:rPr>
        <w:t>.</w:t>
      </w:r>
    </w:p>
    <w:p w14:paraId="491CAEAF" w14:textId="77777777" w:rsidR="0085151B" w:rsidRDefault="0085151B" w:rsidP="002C7C81">
      <w:pPr>
        <w:pStyle w:val="Prrafodelista"/>
        <w:numPr>
          <w:ilvl w:val="0"/>
          <w:numId w:val="22"/>
        </w:numPr>
        <w:tabs>
          <w:tab w:val="left" w:pos="851"/>
          <w:tab w:val="left" w:pos="1418"/>
        </w:tabs>
        <w:ind w:left="680" w:hanging="340"/>
        <w:contextualSpacing w:val="0"/>
        <w:rPr>
          <w:rFonts w:cs="Leelawadee UI"/>
        </w:rPr>
      </w:pPr>
      <w:r w:rsidRPr="00BE5E65">
        <w:rPr>
          <w:rFonts w:cs="Leelawadee UI"/>
        </w:rPr>
        <w:t xml:space="preserve">Una conciliación entre los importes en libros al principio y al final del periodo sobre el que se informa, que muestre por separado: </w:t>
      </w:r>
    </w:p>
    <w:p w14:paraId="69ADD8BF" w14:textId="77777777" w:rsidR="00CE6EFB" w:rsidRPr="00BE5E65" w:rsidRDefault="00CE6EFB" w:rsidP="00CE6EFB">
      <w:pPr>
        <w:pStyle w:val="Prrafodelista"/>
        <w:tabs>
          <w:tab w:val="left" w:pos="851"/>
          <w:tab w:val="left" w:pos="1418"/>
        </w:tabs>
        <w:ind w:left="680"/>
        <w:contextualSpacing w:val="0"/>
        <w:rPr>
          <w:rFonts w:cs="Leelawadee UI"/>
        </w:rPr>
      </w:pPr>
    </w:p>
    <w:p w14:paraId="6C664092" w14:textId="1D6B4258" w:rsidR="0085151B" w:rsidRPr="00BE5E65" w:rsidRDefault="00CE6EFB" w:rsidP="002C7C81">
      <w:pPr>
        <w:pStyle w:val="Prrafodelista"/>
        <w:numPr>
          <w:ilvl w:val="1"/>
          <w:numId w:val="20"/>
        </w:numPr>
        <w:tabs>
          <w:tab w:val="left" w:pos="851"/>
        </w:tabs>
        <w:ind w:hanging="57"/>
        <w:contextualSpacing w:val="0"/>
        <w:rPr>
          <w:rFonts w:cs="Leelawadee UI"/>
        </w:rPr>
      </w:pPr>
      <w:r>
        <w:rPr>
          <w:rFonts w:cs="Leelawadee UI"/>
        </w:rPr>
        <w:t>A</w:t>
      </w:r>
      <w:r w:rsidR="0085151B" w:rsidRPr="00BE5E65">
        <w:rPr>
          <w:rFonts w:cs="Leelawadee UI"/>
        </w:rPr>
        <w:t xml:space="preserve">dquisiciones </w:t>
      </w:r>
    </w:p>
    <w:p w14:paraId="29C80871" w14:textId="36DCD979" w:rsidR="0085151B" w:rsidRPr="00BE5E65" w:rsidRDefault="00CE6EFB" w:rsidP="002C7C81">
      <w:pPr>
        <w:pStyle w:val="Prrafodelista"/>
        <w:numPr>
          <w:ilvl w:val="1"/>
          <w:numId w:val="20"/>
        </w:numPr>
        <w:tabs>
          <w:tab w:val="left" w:pos="851"/>
        </w:tabs>
        <w:ind w:hanging="57"/>
        <w:contextualSpacing w:val="0"/>
        <w:rPr>
          <w:rFonts w:cs="Leelawadee UI"/>
        </w:rPr>
      </w:pPr>
      <w:r>
        <w:rPr>
          <w:rFonts w:cs="Leelawadee UI"/>
        </w:rPr>
        <w:t>A</w:t>
      </w:r>
      <w:r w:rsidR="0085151B" w:rsidRPr="00BE5E65">
        <w:rPr>
          <w:rFonts w:cs="Leelawadee UI"/>
        </w:rPr>
        <w:t>diciones realizadas</w:t>
      </w:r>
    </w:p>
    <w:p w14:paraId="79F8A400" w14:textId="23A80415" w:rsidR="0085151B" w:rsidRPr="00BE5E65" w:rsidRDefault="00CE6EFB" w:rsidP="002C7C81">
      <w:pPr>
        <w:pStyle w:val="Prrafodelista"/>
        <w:numPr>
          <w:ilvl w:val="1"/>
          <w:numId w:val="20"/>
        </w:numPr>
        <w:tabs>
          <w:tab w:val="left" w:pos="851"/>
        </w:tabs>
        <w:ind w:hanging="57"/>
        <w:contextualSpacing w:val="0"/>
        <w:rPr>
          <w:rFonts w:cs="Leelawadee UI"/>
        </w:rPr>
      </w:pPr>
      <w:r>
        <w:rPr>
          <w:rFonts w:cs="Leelawadee UI"/>
        </w:rPr>
        <w:t>D</w:t>
      </w:r>
      <w:r w:rsidR="0085151B" w:rsidRPr="00BE5E65">
        <w:rPr>
          <w:rFonts w:cs="Leelawadee UI"/>
        </w:rPr>
        <w:t>isposiciones</w:t>
      </w:r>
    </w:p>
    <w:p w14:paraId="52B882BE" w14:textId="643F8044" w:rsidR="0085151B" w:rsidRPr="00BE5E65" w:rsidRDefault="00CE6EFB" w:rsidP="002C7C81">
      <w:pPr>
        <w:pStyle w:val="Prrafodelista"/>
        <w:numPr>
          <w:ilvl w:val="1"/>
          <w:numId w:val="20"/>
        </w:numPr>
        <w:tabs>
          <w:tab w:val="left" w:pos="851"/>
        </w:tabs>
        <w:ind w:hanging="57"/>
        <w:contextualSpacing w:val="0"/>
        <w:rPr>
          <w:rFonts w:cs="Leelawadee UI"/>
        </w:rPr>
      </w:pPr>
      <w:r>
        <w:rPr>
          <w:rFonts w:cs="Leelawadee UI"/>
        </w:rPr>
        <w:t>R</w:t>
      </w:r>
      <w:r w:rsidR="0085151B" w:rsidRPr="00BE5E65">
        <w:rPr>
          <w:rFonts w:cs="Leelawadee UI"/>
        </w:rPr>
        <w:t>etiros</w:t>
      </w:r>
    </w:p>
    <w:p w14:paraId="0B7C9ED9" w14:textId="2DA3206C" w:rsidR="0085151B" w:rsidRPr="00BE5E65" w:rsidRDefault="00CE6EFB" w:rsidP="002C7C81">
      <w:pPr>
        <w:pStyle w:val="Prrafodelista"/>
        <w:numPr>
          <w:ilvl w:val="1"/>
          <w:numId w:val="20"/>
        </w:numPr>
        <w:tabs>
          <w:tab w:val="left" w:pos="851"/>
        </w:tabs>
        <w:ind w:hanging="57"/>
        <w:contextualSpacing w:val="0"/>
        <w:rPr>
          <w:rFonts w:cs="Leelawadee UI"/>
        </w:rPr>
      </w:pPr>
      <w:r>
        <w:rPr>
          <w:rFonts w:cs="Leelawadee UI"/>
        </w:rPr>
        <w:t>S</w:t>
      </w:r>
      <w:r w:rsidR="0085151B" w:rsidRPr="00BE5E65">
        <w:rPr>
          <w:rFonts w:cs="Leelawadee UI"/>
        </w:rPr>
        <w:t>ustitución de componentes</w:t>
      </w:r>
    </w:p>
    <w:p w14:paraId="46E6ACEB" w14:textId="6613A1AE" w:rsidR="0085151B" w:rsidRPr="00BE5E65" w:rsidRDefault="00CE6EFB" w:rsidP="002C7C81">
      <w:pPr>
        <w:pStyle w:val="Prrafodelista"/>
        <w:numPr>
          <w:ilvl w:val="1"/>
          <w:numId w:val="20"/>
        </w:numPr>
        <w:tabs>
          <w:tab w:val="left" w:pos="851"/>
        </w:tabs>
        <w:ind w:hanging="57"/>
        <w:contextualSpacing w:val="0"/>
        <w:rPr>
          <w:rFonts w:cs="Leelawadee UI"/>
        </w:rPr>
      </w:pPr>
      <w:r>
        <w:rPr>
          <w:rFonts w:cs="Leelawadee UI"/>
        </w:rPr>
        <w:t>I</w:t>
      </w:r>
      <w:r w:rsidR="0085151B" w:rsidRPr="00BE5E65">
        <w:rPr>
          <w:rFonts w:cs="Leelawadee UI"/>
        </w:rPr>
        <w:t>nspecciones generales</w:t>
      </w:r>
    </w:p>
    <w:p w14:paraId="1A849528" w14:textId="111E348E" w:rsidR="0085151B" w:rsidRPr="00BE5E65" w:rsidRDefault="00CE6EFB" w:rsidP="002C7C81">
      <w:pPr>
        <w:pStyle w:val="Prrafodelista"/>
        <w:numPr>
          <w:ilvl w:val="1"/>
          <w:numId w:val="20"/>
        </w:numPr>
        <w:tabs>
          <w:tab w:val="left" w:pos="851"/>
        </w:tabs>
        <w:ind w:hanging="57"/>
        <w:contextualSpacing w:val="0"/>
        <w:rPr>
          <w:rFonts w:cs="Leelawadee UI"/>
        </w:rPr>
      </w:pPr>
      <w:r>
        <w:rPr>
          <w:rFonts w:cs="Leelawadee UI"/>
        </w:rPr>
        <w:t>R</w:t>
      </w:r>
      <w:r w:rsidR="0085151B" w:rsidRPr="00BE5E65">
        <w:rPr>
          <w:rFonts w:cs="Leelawadee UI"/>
        </w:rPr>
        <w:t>eclasificaciones a otro tipo de activos</w:t>
      </w:r>
    </w:p>
    <w:p w14:paraId="6B5AD494" w14:textId="0B15D008" w:rsidR="0085151B" w:rsidRPr="00BE5E65" w:rsidRDefault="00CE6EFB" w:rsidP="002C7C81">
      <w:pPr>
        <w:pStyle w:val="Prrafodelista"/>
        <w:numPr>
          <w:ilvl w:val="1"/>
          <w:numId w:val="20"/>
        </w:numPr>
        <w:tabs>
          <w:tab w:val="left" w:pos="851"/>
        </w:tabs>
        <w:ind w:hanging="57"/>
        <w:contextualSpacing w:val="0"/>
        <w:rPr>
          <w:rFonts w:cs="Leelawadee UI"/>
        </w:rPr>
      </w:pPr>
      <w:r>
        <w:rPr>
          <w:rFonts w:cs="Leelawadee UI"/>
        </w:rPr>
        <w:t>P</w:t>
      </w:r>
      <w:r w:rsidR="0085151B" w:rsidRPr="00BE5E65">
        <w:rPr>
          <w:rFonts w:cs="Leelawadee UI"/>
        </w:rPr>
        <w:t>érdidas por deterioro reconocidas o revertidas</w:t>
      </w:r>
    </w:p>
    <w:p w14:paraId="169A22AF" w14:textId="29C06EAD" w:rsidR="0085151B" w:rsidRPr="00BE5E65" w:rsidRDefault="00CE6EFB" w:rsidP="002C7C81">
      <w:pPr>
        <w:pStyle w:val="Prrafodelista"/>
        <w:numPr>
          <w:ilvl w:val="1"/>
          <w:numId w:val="20"/>
        </w:numPr>
        <w:tabs>
          <w:tab w:val="left" w:pos="851"/>
        </w:tabs>
        <w:ind w:hanging="57"/>
        <w:contextualSpacing w:val="0"/>
        <w:rPr>
          <w:rFonts w:cs="Leelawadee UI"/>
        </w:rPr>
      </w:pPr>
      <w:r>
        <w:rPr>
          <w:rFonts w:cs="Leelawadee UI"/>
        </w:rPr>
        <w:t>D</w:t>
      </w:r>
      <w:r w:rsidR="0085151B" w:rsidRPr="00BE5E65">
        <w:rPr>
          <w:rFonts w:cs="Leelawadee UI"/>
        </w:rPr>
        <w:t>epreciación</w:t>
      </w:r>
    </w:p>
    <w:p w14:paraId="32316339" w14:textId="02B4BD96" w:rsidR="0085151B" w:rsidRDefault="00CE6EFB" w:rsidP="002C7C81">
      <w:pPr>
        <w:pStyle w:val="Prrafodelista"/>
        <w:numPr>
          <w:ilvl w:val="1"/>
          <w:numId w:val="20"/>
        </w:numPr>
        <w:tabs>
          <w:tab w:val="left" w:pos="851"/>
        </w:tabs>
        <w:ind w:hanging="57"/>
        <w:contextualSpacing w:val="0"/>
        <w:rPr>
          <w:rFonts w:cs="Leelawadee UI"/>
        </w:rPr>
      </w:pPr>
      <w:r>
        <w:rPr>
          <w:rFonts w:cs="Leelawadee UI"/>
        </w:rPr>
        <w:t>O</w:t>
      </w:r>
      <w:r w:rsidR="0085151B" w:rsidRPr="00BE5E65">
        <w:rPr>
          <w:rFonts w:cs="Leelawadee UI"/>
        </w:rPr>
        <w:t>tros cambios</w:t>
      </w:r>
    </w:p>
    <w:p w14:paraId="1BE7C62D" w14:textId="77777777" w:rsidR="00CE6EFB" w:rsidRPr="00BE5E65" w:rsidRDefault="00CE6EFB" w:rsidP="00CE6EFB">
      <w:pPr>
        <w:pStyle w:val="Prrafodelista"/>
        <w:tabs>
          <w:tab w:val="left" w:pos="851"/>
        </w:tabs>
        <w:ind w:left="1134"/>
        <w:contextualSpacing w:val="0"/>
        <w:rPr>
          <w:rFonts w:cs="Leelawadee UI"/>
        </w:rPr>
      </w:pPr>
    </w:p>
    <w:p w14:paraId="2BB85EC5" w14:textId="77777777" w:rsidR="0085151B" w:rsidRPr="00BE5E65" w:rsidRDefault="0085151B" w:rsidP="002C7C81">
      <w:pPr>
        <w:pStyle w:val="Prrafodelista"/>
        <w:numPr>
          <w:ilvl w:val="0"/>
          <w:numId w:val="21"/>
        </w:numPr>
        <w:tabs>
          <w:tab w:val="left" w:pos="851"/>
          <w:tab w:val="left" w:pos="1418"/>
        </w:tabs>
        <w:ind w:left="680" w:hanging="340"/>
        <w:contextualSpacing w:val="0"/>
        <w:rPr>
          <w:rFonts w:cs="Leelawadee UI"/>
        </w:rPr>
      </w:pPr>
      <w:r w:rsidRPr="00BE5E65">
        <w:rPr>
          <w:rFonts w:cs="Leelawadee UI"/>
        </w:rPr>
        <w:t>El efecto en los resultados producto de la baja en cuentas de un elemento de propiedades, planta y equipo.</w:t>
      </w:r>
    </w:p>
    <w:p w14:paraId="5B1875F8" w14:textId="77777777" w:rsidR="0085151B" w:rsidRPr="00BE5E65" w:rsidRDefault="0085151B" w:rsidP="002C7C81">
      <w:pPr>
        <w:pStyle w:val="Prrafodelista"/>
        <w:numPr>
          <w:ilvl w:val="0"/>
          <w:numId w:val="21"/>
        </w:numPr>
        <w:tabs>
          <w:tab w:val="left" w:pos="851"/>
          <w:tab w:val="left" w:pos="1418"/>
        </w:tabs>
        <w:ind w:left="680" w:hanging="340"/>
        <w:contextualSpacing w:val="0"/>
        <w:rPr>
          <w:rFonts w:cs="Leelawadee UI"/>
        </w:rPr>
      </w:pPr>
      <w:r w:rsidRPr="00BE5E65">
        <w:rPr>
          <w:rFonts w:cs="Leelawadee UI"/>
        </w:rPr>
        <w:t>El cambio en la estimación de la vida útil de las propiedades, planta y equipo, del valor residual y de las erogaciones estimadas por desmantelamiento, así como el cambio en el método de depreciación.</w:t>
      </w:r>
    </w:p>
    <w:p w14:paraId="54729318" w14:textId="65005E9D" w:rsidR="0085151B" w:rsidRPr="00BE5E65" w:rsidRDefault="0085151B" w:rsidP="002C7C81">
      <w:pPr>
        <w:pStyle w:val="Prrafodelista"/>
        <w:numPr>
          <w:ilvl w:val="0"/>
          <w:numId w:val="21"/>
        </w:numPr>
        <w:tabs>
          <w:tab w:val="left" w:pos="851"/>
          <w:tab w:val="left" w:pos="1418"/>
        </w:tabs>
        <w:ind w:left="680" w:hanging="340"/>
        <w:contextualSpacing w:val="0"/>
        <w:rPr>
          <w:rFonts w:cs="Leelawadee UI"/>
        </w:rPr>
      </w:pPr>
      <w:r w:rsidRPr="00BE5E65">
        <w:rPr>
          <w:rFonts w:cs="Leelawadee UI"/>
        </w:rPr>
        <w:t>El valor de las propiedades, planta y equipo en proceso de construcción, y el estado de avance y la fecha estimada de terminación</w:t>
      </w:r>
      <w:r w:rsidR="004535A6">
        <w:rPr>
          <w:rFonts w:cs="Leelawadee UI"/>
        </w:rPr>
        <w:t>.</w:t>
      </w:r>
    </w:p>
    <w:p w14:paraId="4A81DE0E" w14:textId="1274AFA1" w:rsidR="0085151B" w:rsidRPr="00BE5E65" w:rsidRDefault="0085151B" w:rsidP="002C7C81">
      <w:pPr>
        <w:pStyle w:val="Prrafodelista"/>
        <w:numPr>
          <w:ilvl w:val="0"/>
          <w:numId w:val="21"/>
        </w:numPr>
        <w:tabs>
          <w:tab w:val="left" w:pos="851"/>
          <w:tab w:val="left" w:pos="1418"/>
        </w:tabs>
        <w:ind w:left="680" w:hanging="340"/>
        <w:contextualSpacing w:val="0"/>
        <w:rPr>
          <w:rFonts w:cs="Leelawadee UI"/>
        </w:rPr>
      </w:pPr>
      <w:r w:rsidRPr="00BE5E65">
        <w:rPr>
          <w:rFonts w:cs="Leelawadee UI"/>
        </w:rPr>
        <w:t>El valor en libros de las propiedades, planta y equipo cuya titularidad o derecho de dominio tenga alguna restricción o de aquellas que estén garantizando el cumplimiento de pasivos</w:t>
      </w:r>
      <w:r w:rsidR="004535A6">
        <w:rPr>
          <w:rFonts w:cs="Leelawadee UI"/>
        </w:rPr>
        <w:t>.</w:t>
      </w:r>
    </w:p>
    <w:p w14:paraId="73308CDC" w14:textId="21985035" w:rsidR="0085151B" w:rsidRPr="00BE5E65" w:rsidRDefault="0085151B" w:rsidP="002C7C81">
      <w:pPr>
        <w:pStyle w:val="Prrafodelista"/>
        <w:numPr>
          <w:ilvl w:val="0"/>
          <w:numId w:val="21"/>
        </w:numPr>
        <w:tabs>
          <w:tab w:val="left" w:pos="851"/>
          <w:tab w:val="left" w:pos="1418"/>
        </w:tabs>
        <w:ind w:left="680" w:hanging="340"/>
        <w:contextualSpacing w:val="0"/>
        <w:rPr>
          <w:rFonts w:cs="Leelawadee UI"/>
        </w:rPr>
      </w:pPr>
      <w:r w:rsidRPr="00BE5E65">
        <w:rPr>
          <w:rFonts w:cs="Leelawadee UI"/>
        </w:rPr>
        <w:t>La información de bienes que se hayan reconocido como propiedades, planta y equipo o que se hayan retirado, por la tenencia del control, independientemente de la titularidad o derecho de dominio (esta información está relacionada con: la entidad de la cual se reciben o a la cual se entregan, el monto, la descripción, la cantidad y la duración del contrato, cuando a ello haya lugar)</w:t>
      </w:r>
      <w:r w:rsidR="004535A6">
        <w:rPr>
          <w:rFonts w:cs="Leelawadee UI"/>
        </w:rPr>
        <w:t>.</w:t>
      </w:r>
    </w:p>
    <w:p w14:paraId="2898C298" w14:textId="093C325B" w:rsidR="0085151B" w:rsidRPr="00BE5E65" w:rsidRDefault="0085151B" w:rsidP="002C7C81">
      <w:pPr>
        <w:pStyle w:val="Prrafodelista"/>
        <w:numPr>
          <w:ilvl w:val="0"/>
          <w:numId w:val="21"/>
        </w:numPr>
        <w:tabs>
          <w:tab w:val="left" w:pos="851"/>
          <w:tab w:val="left" w:pos="1418"/>
        </w:tabs>
        <w:ind w:left="680" w:hanging="340"/>
        <w:contextualSpacing w:val="0"/>
        <w:rPr>
          <w:rFonts w:cs="Leelawadee UI"/>
        </w:rPr>
      </w:pPr>
      <w:r w:rsidRPr="00BE5E65">
        <w:rPr>
          <w:rFonts w:cs="Leelawadee UI"/>
        </w:rPr>
        <w:t>El valor en libros de los elementos de propiedades, planta y equipo, que se encuentran temporalmente fuera de servicio</w:t>
      </w:r>
      <w:r w:rsidR="004535A6">
        <w:rPr>
          <w:rFonts w:cs="Leelawadee UI"/>
        </w:rPr>
        <w:t>.</w:t>
      </w:r>
    </w:p>
    <w:p w14:paraId="076DFFA3" w14:textId="5A0BABCE" w:rsidR="0085151B" w:rsidRPr="00BE5E65" w:rsidRDefault="0085151B" w:rsidP="002C7C81">
      <w:pPr>
        <w:pStyle w:val="Prrafodelista"/>
        <w:numPr>
          <w:ilvl w:val="0"/>
          <w:numId w:val="21"/>
        </w:numPr>
        <w:tabs>
          <w:tab w:val="left" w:pos="851"/>
          <w:tab w:val="left" w:pos="1418"/>
        </w:tabs>
        <w:ind w:left="680" w:hanging="340"/>
        <w:contextualSpacing w:val="0"/>
        <w:rPr>
          <w:rFonts w:cs="Leelawadee UI"/>
        </w:rPr>
      </w:pPr>
      <w:r w:rsidRPr="00BE5E65">
        <w:rPr>
          <w:rFonts w:cs="Leelawadee UI"/>
        </w:rPr>
        <w:t>La información sobre su condición de activo en concesión, cuando a ello haya lugar</w:t>
      </w:r>
      <w:r w:rsidR="004535A6">
        <w:rPr>
          <w:rFonts w:cs="Leelawadee UI"/>
        </w:rPr>
        <w:t>.</w:t>
      </w:r>
    </w:p>
    <w:p w14:paraId="21F4CF75" w14:textId="07307320" w:rsidR="0085151B" w:rsidRPr="00BE5E65" w:rsidRDefault="0085151B" w:rsidP="002C7C81">
      <w:pPr>
        <w:pStyle w:val="Prrafodelista"/>
        <w:numPr>
          <w:ilvl w:val="0"/>
          <w:numId w:val="21"/>
        </w:numPr>
        <w:tabs>
          <w:tab w:val="left" w:pos="851"/>
          <w:tab w:val="left" w:pos="1418"/>
        </w:tabs>
        <w:ind w:left="680" w:hanging="340"/>
        <w:contextualSpacing w:val="0"/>
        <w:rPr>
          <w:rFonts w:cs="Leelawadee UI"/>
        </w:rPr>
      </w:pPr>
      <w:r w:rsidRPr="00BE5E65">
        <w:rPr>
          <w:rFonts w:cs="Leelawadee UI"/>
        </w:rPr>
        <w:t>Las propiedades, planta y equipo, adquiridas en una transacción sin contraprestación</w:t>
      </w:r>
      <w:r w:rsidR="004535A6">
        <w:rPr>
          <w:rFonts w:cs="Leelawadee UI"/>
        </w:rPr>
        <w:t>.</w:t>
      </w:r>
    </w:p>
    <w:p w14:paraId="47C77AAB" w14:textId="77777777" w:rsidR="0085151B" w:rsidRDefault="0085151B" w:rsidP="002C7C81">
      <w:pPr>
        <w:pStyle w:val="Prrafodelista"/>
        <w:numPr>
          <w:ilvl w:val="0"/>
          <w:numId w:val="21"/>
        </w:numPr>
        <w:tabs>
          <w:tab w:val="left" w:pos="851"/>
          <w:tab w:val="left" w:pos="1418"/>
        </w:tabs>
        <w:ind w:left="680" w:hanging="340"/>
        <w:contextualSpacing w:val="0"/>
        <w:rPr>
          <w:rFonts w:cs="Leelawadee UI"/>
        </w:rPr>
      </w:pPr>
      <w:bookmarkStart w:id="164" w:name="_Hlk104243570"/>
      <w:r w:rsidRPr="00BE5E65">
        <w:rPr>
          <w:rFonts w:cs="Leelawadee UI"/>
        </w:rPr>
        <w:t>El valor reclasificado y una explicación detallada del origen del cambio, para el caso de las reclasificaciones desde o hacia propiedades, planta y equipo.</w:t>
      </w:r>
      <w:bookmarkEnd w:id="164"/>
    </w:p>
    <w:p w14:paraId="4AB9D0AE" w14:textId="77777777" w:rsidR="0085151B" w:rsidRDefault="0085151B" w:rsidP="00732C19">
      <w:pPr>
        <w:pStyle w:val="Prrafodelista"/>
        <w:tabs>
          <w:tab w:val="left" w:pos="851"/>
          <w:tab w:val="left" w:pos="1418"/>
        </w:tabs>
        <w:ind w:left="680"/>
        <w:contextualSpacing w:val="0"/>
        <w:rPr>
          <w:rFonts w:cs="Leelawadee UI"/>
        </w:rPr>
      </w:pPr>
    </w:p>
    <w:p w14:paraId="731FCE5C" w14:textId="77777777" w:rsidR="00913FF7" w:rsidRPr="00BE5E65" w:rsidRDefault="00913FF7" w:rsidP="00732C19">
      <w:pPr>
        <w:pStyle w:val="Prrafodelista"/>
        <w:tabs>
          <w:tab w:val="left" w:pos="851"/>
          <w:tab w:val="left" w:pos="1418"/>
        </w:tabs>
        <w:ind w:left="680"/>
        <w:contextualSpacing w:val="0"/>
        <w:rPr>
          <w:rFonts w:cs="Leelawadee UI"/>
        </w:rPr>
      </w:pPr>
    </w:p>
    <w:p w14:paraId="6584E6DA" w14:textId="2855E6AE" w:rsidR="0085151B" w:rsidRPr="00BE5E65" w:rsidRDefault="00CE6EFB" w:rsidP="00CE6EFB">
      <w:pPr>
        <w:pStyle w:val="Ttulo3"/>
        <w:rPr>
          <w:rFonts w:cs="Leelawadee UI"/>
          <w:bCs/>
          <w:szCs w:val="22"/>
        </w:rPr>
      </w:pPr>
      <w:bookmarkStart w:id="165" w:name="_Toc218024471"/>
      <w:bookmarkEnd w:id="135"/>
      <w:r w:rsidRPr="00BE5E65">
        <w:rPr>
          <w:rFonts w:cs="Leelawadee UI"/>
          <w:bCs/>
          <w:szCs w:val="22"/>
        </w:rPr>
        <w:lastRenderedPageBreak/>
        <w:t>Documentos Relacionados</w:t>
      </w:r>
      <w:bookmarkEnd w:id="165"/>
    </w:p>
    <w:p w14:paraId="36991D00" w14:textId="77777777" w:rsidR="0085151B" w:rsidRDefault="0085151B" w:rsidP="00732C19">
      <w:pPr>
        <w:rPr>
          <w:rFonts w:cs="Leelawadee UI"/>
        </w:rPr>
      </w:pPr>
    </w:p>
    <w:p w14:paraId="2AFA60BE" w14:textId="77777777" w:rsidR="0085151B" w:rsidRDefault="0085151B" w:rsidP="00732C19">
      <w:pPr>
        <w:rPr>
          <w:rFonts w:cs="Leelawadee UI"/>
        </w:rPr>
      </w:pPr>
      <w:r w:rsidRPr="00BE5E65">
        <w:rPr>
          <w:rFonts w:cs="Leelawadee UI"/>
        </w:rPr>
        <w:t xml:space="preserve">A continuación, se relacionan </w:t>
      </w:r>
      <w:r w:rsidRPr="0045575D">
        <w:rPr>
          <w:rFonts w:cs="Leelawadee UI"/>
        </w:rPr>
        <w:t>los documentos relacionados</w:t>
      </w:r>
      <w:r w:rsidRPr="00BE5E65">
        <w:rPr>
          <w:rFonts w:cs="Leelawadee UI"/>
        </w:rPr>
        <w:t xml:space="preserve"> de PNNC con propiedades, planta y equipo: </w:t>
      </w:r>
    </w:p>
    <w:p w14:paraId="625E2766" w14:textId="77777777" w:rsidR="0085151B" w:rsidRPr="00BE5E65" w:rsidRDefault="0085151B" w:rsidP="00732C19">
      <w:pPr>
        <w:rPr>
          <w:rFonts w:cs="Leelawadee UI"/>
        </w:rPr>
      </w:pPr>
    </w:p>
    <w:p w14:paraId="511A4DBE"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1.1.1 Documento técnico - Control PPE</w:t>
      </w:r>
    </w:p>
    <w:p w14:paraId="79255C1E"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1.1.2 Documentos técnicos Baja activos</w:t>
      </w:r>
    </w:p>
    <w:p w14:paraId="294BF2E5"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1.1.3 Documento técnico - Activos totalmente depreciados</w:t>
      </w:r>
    </w:p>
    <w:p w14:paraId="61B208BE"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1.1.4 Documento técnico - Construcciones en curso</w:t>
      </w:r>
    </w:p>
    <w:p w14:paraId="06063ACB"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1.1.5 Documento técnico – Concesiones</w:t>
      </w:r>
    </w:p>
    <w:p w14:paraId="380A2216"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1.2.4 Guía Propiedades planta y equipo</w:t>
      </w:r>
    </w:p>
    <w:p w14:paraId="77CA8380"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1.2.7 Guía vidas útiles</w:t>
      </w:r>
    </w:p>
    <w:p w14:paraId="2F23B9B7"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1.2.8 Guía Casos edificaciones con terrenos</w:t>
      </w:r>
    </w:p>
    <w:p w14:paraId="089870D5"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1.2.9 Guía Costos por desmantelamiento</w:t>
      </w:r>
    </w:p>
    <w:p w14:paraId="5B2D5C91"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1.3.1 Formato - Determinación de Control</w:t>
      </w:r>
    </w:p>
    <w:p w14:paraId="76450190"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1.3.2 Formato Conciliación Bajas</w:t>
      </w:r>
    </w:p>
    <w:p w14:paraId="5059D7D0" w14:textId="77777777" w:rsidR="0085151B" w:rsidRPr="00BE5E65" w:rsidRDefault="0085151B" w:rsidP="002C7C81">
      <w:pPr>
        <w:pStyle w:val="Prrafodelista"/>
        <w:numPr>
          <w:ilvl w:val="0"/>
          <w:numId w:val="103"/>
        </w:numPr>
        <w:ind w:left="680" w:hanging="340"/>
        <w:contextualSpacing w:val="0"/>
        <w:rPr>
          <w:rFonts w:cs="Leelawadee UI"/>
        </w:rPr>
      </w:pPr>
      <w:r w:rsidRPr="00BE5E65">
        <w:rPr>
          <w:rFonts w:cs="Leelawadee UI"/>
        </w:rPr>
        <w:t>1.3.3 Listado de actividades para Mejoras de un bien</w:t>
      </w:r>
    </w:p>
    <w:p w14:paraId="21B932FC" w14:textId="77777777" w:rsidR="0085151B" w:rsidRDefault="0085151B" w:rsidP="002C7C81">
      <w:pPr>
        <w:pStyle w:val="Prrafodelista"/>
        <w:numPr>
          <w:ilvl w:val="0"/>
          <w:numId w:val="103"/>
        </w:numPr>
        <w:ind w:left="680" w:hanging="340"/>
        <w:contextualSpacing w:val="0"/>
        <w:rPr>
          <w:rFonts w:cs="Leelawadee UI"/>
        </w:rPr>
      </w:pPr>
      <w:r w:rsidRPr="00BE5E65">
        <w:rPr>
          <w:rFonts w:cs="Leelawadee UI"/>
        </w:rPr>
        <w:t>1.3.5 Formato Indicios de deterioro</w:t>
      </w:r>
    </w:p>
    <w:p w14:paraId="58E5C104" w14:textId="77777777" w:rsidR="0085151B" w:rsidRPr="00BE5E65" w:rsidRDefault="0085151B" w:rsidP="00732C19">
      <w:pPr>
        <w:pStyle w:val="Prrafodelista"/>
        <w:ind w:left="680"/>
        <w:contextualSpacing w:val="0"/>
        <w:rPr>
          <w:rFonts w:cs="Leelawadee UI"/>
        </w:rPr>
      </w:pPr>
    </w:p>
    <w:p w14:paraId="012A9DA2" w14:textId="77777777" w:rsidR="0085151B" w:rsidRDefault="0085151B" w:rsidP="00CE6EFB">
      <w:pPr>
        <w:pStyle w:val="Ttulo2"/>
      </w:pPr>
      <w:bookmarkStart w:id="166" w:name="_Toc104224574"/>
      <w:bookmarkStart w:id="167" w:name="_Toc104228559"/>
      <w:bookmarkStart w:id="168" w:name="_Toc104240937"/>
      <w:bookmarkStart w:id="169" w:name="_Toc502077222"/>
      <w:bookmarkStart w:id="170" w:name="_Toc216192945"/>
      <w:bookmarkStart w:id="171" w:name="_Toc218024472"/>
      <w:bookmarkEnd w:id="166"/>
      <w:bookmarkEnd w:id="167"/>
      <w:bookmarkEnd w:id="168"/>
      <w:bookmarkEnd w:id="169"/>
      <w:r w:rsidRPr="00BE5E65">
        <w:t>ACTIVOS INTANGIBLES</w:t>
      </w:r>
      <w:bookmarkStart w:id="172" w:name="_Hlk40343372"/>
      <w:bookmarkEnd w:id="170"/>
      <w:bookmarkEnd w:id="171"/>
    </w:p>
    <w:p w14:paraId="3961D26F" w14:textId="77777777" w:rsidR="00AE70F2" w:rsidRDefault="00AE70F2" w:rsidP="00785B39"/>
    <w:p w14:paraId="78B1D74C" w14:textId="04728B97" w:rsidR="0085151B" w:rsidRPr="00BE5E65" w:rsidRDefault="00CE6EFB" w:rsidP="00CE6EFB">
      <w:pPr>
        <w:pStyle w:val="Ttulo3"/>
        <w:rPr>
          <w:rFonts w:cs="Leelawadee UI"/>
          <w:bCs/>
          <w:szCs w:val="22"/>
        </w:rPr>
      </w:pPr>
      <w:bookmarkStart w:id="173" w:name="_Toc218024473"/>
      <w:r w:rsidRPr="00BE5E65">
        <w:rPr>
          <w:rFonts w:cs="Leelawadee UI"/>
          <w:bCs/>
          <w:szCs w:val="22"/>
        </w:rPr>
        <w:t>Objetivo</w:t>
      </w:r>
      <w:bookmarkEnd w:id="173"/>
    </w:p>
    <w:p w14:paraId="599D749F" w14:textId="77777777" w:rsidR="0085151B" w:rsidRDefault="0085151B" w:rsidP="00732C19">
      <w:pPr>
        <w:rPr>
          <w:rFonts w:cs="Leelawadee UI"/>
        </w:rPr>
      </w:pPr>
    </w:p>
    <w:p w14:paraId="088FD4E7" w14:textId="5D26148E" w:rsidR="0085151B" w:rsidRDefault="0085151B" w:rsidP="00732C19">
      <w:pPr>
        <w:rPr>
          <w:rFonts w:cs="Leelawadee UI"/>
        </w:rPr>
      </w:pPr>
      <w:r w:rsidRPr="00BE5E65">
        <w:rPr>
          <w:rFonts w:cs="Leelawadee UI"/>
        </w:rPr>
        <w:t xml:space="preserve">El objetivo de esta política contable es definir los criterios para el reconocimiento, medición y revelación de activos intangibles, de acuerdo con el Marco Normativo para entidades de gobierno. Entendiéndose como activos intangibles que PNNC prevé usar durante más de </w:t>
      </w:r>
      <w:r w:rsidR="004535A6">
        <w:rPr>
          <w:rFonts w:cs="Leelawadee UI"/>
        </w:rPr>
        <w:t>doce (</w:t>
      </w:r>
      <w:r w:rsidRPr="00BE5E65">
        <w:rPr>
          <w:rFonts w:cs="Leelawadee UI"/>
        </w:rPr>
        <w:t>12</w:t>
      </w:r>
      <w:r w:rsidR="004535A6">
        <w:rPr>
          <w:rFonts w:cs="Leelawadee UI"/>
        </w:rPr>
        <w:t>)</w:t>
      </w:r>
      <w:r w:rsidRPr="00BE5E65">
        <w:rPr>
          <w:rFonts w:cs="Leelawadee UI"/>
        </w:rPr>
        <w:t xml:space="preserve"> meses y no espera venderlos ni distribuirlos en forma gratuita, en el curso normal de la operación.</w:t>
      </w:r>
    </w:p>
    <w:p w14:paraId="10E74CEE" w14:textId="77777777" w:rsidR="0085151B" w:rsidRPr="00BE5E65" w:rsidRDefault="0085151B" w:rsidP="00732C19">
      <w:pPr>
        <w:rPr>
          <w:rFonts w:cs="Leelawadee UI"/>
        </w:rPr>
      </w:pPr>
    </w:p>
    <w:p w14:paraId="147F03FB" w14:textId="5BA48766" w:rsidR="0085151B" w:rsidRPr="00BE5E65" w:rsidRDefault="00CE6EFB" w:rsidP="00CE6EFB">
      <w:pPr>
        <w:pStyle w:val="Ttulo3"/>
        <w:rPr>
          <w:rFonts w:cs="Leelawadee UI"/>
          <w:bCs/>
          <w:szCs w:val="22"/>
        </w:rPr>
      </w:pPr>
      <w:bookmarkStart w:id="174" w:name="_Toc218024474"/>
      <w:r w:rsidRPr="00BE5E65">
        <w:rPr>
          <w:rFonts w:cs="Leelawadee UI"/>
          <w:bCs/>
          <w:szCs w:val="22"/>
        </w:rPr>
        <w:t>Reconocimiento</w:t>
      </w:r>
      <w:bookmarkEnd w:id="174"/>
    </w:p>
    <w:p w14:paraId="67C86C87" w14:textId="77777777" w:rsidR="0085151B" w:rsidRDefault="0085151B" w:rsidP="00732C19">
      <w:pPr>
        <w:rPr>
          <w:rFonts w:cs="Leelawadee UI"/>
        </w:rPr>
      </w:pPr>
    </w:p>
    <w:p w14:paraId="0EF867AA" w14:textId="09896D8A" w:rsidR="0085151B" w:rsidRPr="00BE5E65" w:rsidRDefault="0085151B" w:rsidP="00732C19">
      <w:pPr>
        <w:rPr>
          <w:rFonts w:cs="Leelawadee UI"/>
        </w:rPr>
      </w:pPr>
      <w:r w:rsidRPr="00BE5E65">
        <w:rPr>
          <w:rFonts w:cs="Leelawadee UI"/>
        </w:rPr>
        <w:t xml:space="preserve">Se reconocen como activos intangibles, los recursos identificables, de carácter no monetario y sin apariencia física, sobre los cuales la entidad tiene el control, espera obtener beneficios económicos futuros o potencial de servicio, y puede realizar mediciones fiables. Estos activos se caracterizan porque PNNC prevé usarlos durante más de </w:t>
      </w:r>
      <w:r w:rsidR="00CE6EFB">
        <w:rPr>
          <w:rFonts w:cs="Leelawadee UI"/>
        </w:rPr>
        <w:t>doce (</w:t>
      </w:r>
      <w:r w:rsidRPr="00BE5E65">
        <w:rPr>
          <w:rFonts w:cs="Leelawadee UI"/>
        </w:rPr>
        <w:t>12</w:t>
      </w:r>
      <w:r w:rsidR="00CE6EFB">
        <w:rPr>
          <w:rFonts w:cs="Leelawadee UI"/>
        </w:rPr>
        <w:t>)</w:t>
      </w:r>
      <w:r w:rsidRPr="00BE5E65">
        <w:rPr>
          <w:rFonts w:cs="Leelawadee UI"/>
        </w:rPr>
        <w:t xml:space="preserve"> meses y no espera venderlos ni distribuirlos en forma gratuita, en el curso normal de la operación.</w:t>
      </w:r>
    </w:p>
    <w:p w14:paraId="6AAD9875" w14:textId="77777777" w:rsidR="0085151B" w:rsidRDefault="0085151B" w:rsidP="00732C19">
      <w:pPr>
        <w:rPr>
          <w:rFonts w:cs="Leelawadee UI"/>
        </w:rPr>
      </w:pPr>
    </w:p>
    <w:p w14:paraId="20BEA715" w14:textId="77777777" w:rsidR="0085151B" w:rsidRDefault="0085151B" w:rsidP="00732C19">
      <w:pPr>
        <w:rPr>
          <w:rFonts w:cs="Leelawadee UI"/>
        </w:rPr>
      </w:pPr>
      <w:r w:rsidRPr="00BE5E65">
        <w:rPr>
          <w:rFonts w:cs="Leelawadee UI"/>
        </w:rPr>
        <w:t xml:space="preserve">Es </w:t>
      </w:r>
      <w:r w:rsidRPr="00BE5E65">
        <w:rPr>
          <w:rFonts w:cs="Leelawadee UI"/>
          <w:i/>
          <w:iCs/>
        </w:rPr>
        <w:t>identificable</w:t>
      </w:r>
      <w:r w:rsidRPr="00BE5E65">
        <w:rPr>
          <w:rFonts w:cs="Leelawadee UI"/>
        </w:rPr>
        <w:t xml:space="preserve"> cuando:</w:t>
      </w:r>
    </w:p>
    <w:p w14:paraId="4D1C9DA8" w14:textId="77777777" w:rsidR="0085151B" w:rsidRPr="00BE5E65" w:rsidRDefault="0085151B" w:rsidP="00732C19">
      <w:pPr>
        <w:rPr>
          <w:rFonts w:cs="Leelawadee UI"/>
        </w:rPr>
      </w:pPr>
    </w:p>
    <w:p w14:paraId="5DD90561" w14:textId="0D7F1F65" w:rsidR="0085151B" w:rsidRPr="00BE5E65" w:rsidRDefault="000A44C2" w:rsidP="002C7C81">
      <w:pPr>
        <w:pStyle w:val="Prrafodelista"/>
        <w:numPr>
          <w:ilvl w:val="0"/>
          <w:numId w:val="24"/>
        </w:numPr>
        <w:rPr>
          <w:rFonts w:cs="Leelawadee UI"/>
        </w:rPr>
      </w:pPr>
      <w:r w:rsidRPr="00BE5E65">
        <w:rPr>
          <w:rFonts w:cs="Leelawadee UI"/>
        </w:rPr>
        <w:lastRenderedPageBreak/>
        <w:t>Es</w:t>
      </w:r>
      <w:r w:rsidR="0085151B" w:rsidRPr="00BE5E65">
        <w:rPr>
          <w:rFonts w:cs="Leelawadee UI"/>
        </w:rPr>
        <w:t xml:space="preserve"> susceptible de separarse de la entidad y, en consecuencia, venderse, transferirse, entregarse en explotación, arrendarse o intercambiarse, ya sea individualmente, o junto con otros activos identificables o pasivos con los que guarde relación, independientemente de que la entidad tenga o no la intención de llevar a cabo la separación. </w:t>
      </w:r>
    </w:p>
    <w:p w14:paraId="69B041C9" w14:textId="7A41CFEB" w:rsidR="0085151B" w:rsidRPr="00BE5E65" w:rsidRDefault="000A44C2" w:rsidP="002C7C81">
      <w:pPr>
        <w:pStyle w:val="Prrafodelista"/>
        <w:numPr>
          <w:ilvl w:val="0"/>
          <w:numId w:val="24"/>
        </w:numPr>
        <w:rPr>
          <w:rFonts w:cs="Leelawadee UI"/>
        </w:rPr>
      </w:pPr>
      <w:r w:rsidRPr="00BE5E65">
        <w:rPr>
          <w:rFonts w:cs="Leelawadee UI"/>
        </w:rPr>
        <w:t>Surge</w:t>
      </w:r>
      <w:r w:rsidR="0085151B" w:rsidRPr="00BE5E65">
        <w:rPr>
          <w:rFonts w:cs="Leelawadee UI"/>
        </w:rPr>
        <w:t xml:space="preserve"> de acuerdos vinculantes incluyendo derechos contractuales u otros derechos legales.</w:t>
      </w:r>
    </w:p>
    <w:p w14:paraId="29D8BD46" w14:textId="77777777" w:rsidR="0085151B" w:rsidRDefault="0085151B" w:rsidP="00732C19">
      <w:pPr>
        <w:rPr>
          <w:rFonts w:cs="Leelawadee UI"/>
        </w:rPr>
      </w:pPr>
    </w:p>
    <w:p w14:paraId="7AE1E691" w14:textId="77777777" w:rsidR="0085151B" w:rsidRPr="00BE5E65" w:rsidRDefault="0085151B" w:rsidP="00732C19">
      <w:pPr>
        <w:rPr>
          <w:rFonts w:cs="Leelawadee UI"/>
        </w:rPr>
      </w:pPr>
      <w:r w:rsidRPr="00BE5E65">
        <w:rPr>
          <w:rFonts w:cs="Leelawadee UI"/>
        </w:rPr>
        <w:t xml:space="preserve">Se </w:t>
      </w:r>
      <w:r w:rsidRPr="00BE5E65">
        <w:rPr>
          <w:rFonts w:cs="Leelawadee UI"/>
          <w:i/>
          <w:iCs/>
        </w:rPr>
        <w:t>controla</w:t>
      </w:r>
      <w:r w:rsidRPr="00BE5E65">
        <w:rPr>
          <w:rFonts w:cs="Leelawadee UI"/>
        </w:rPr>
        <w:t xml:space="preserve"> cuando puede obtener los beneficios económicos futuros o el potencial de servicio de los recursos derivados de este y puede restringir el acceso de terceras personas a tales beneficios o a dicho potencial de servicio.</w:t>
      </w:r>
    </w:p>
    <w:p w14:paraId="47573519" w14:textId="77777777" w:rsidR="0085151B" w:rsidRDefault="0085151B" w:rsidP="00732C19">
      <w:pPr>
        <w:rPr>
          <w:rFonts w:cs="Leelawadee UI"/>
        </w:rPr>
      </w:pPr>
    </w:p>
    <w:p w14:paraId="779CD3A0" w14:textId="77777777" w:rsidR="0085151B" w:rsidRDefault="0085151B" w:rsidP="00732C19">
      <w:pPr>
        <w:rPr>
          <w:rFonts w:cs="Leelawadee UI"/>
        </w:rPr>
      </w:pPr>
      <w:r w:rsidRPr="00BE5E65">
        <w:rPr>
          <w:rFonts w:cs="Leelawadee UI"/>
        </w:rPr>
        <w:t xml:space="preserve">Se producen </w:t>
      </w:r>
      <w:r w:rsidRPr="00BE5E65">
        <w:rPr>
          <w:rFonts w:cs="Leelawadee UI"/>
          <w:i/>
          <w:iCs/>
        </w:rPr>
        <w:t>beneficios económicos</w:t>
      </w:r>
      <w:r w:rsidRPr="00BE5E65">
        <w:rPr>
          <w:rFonts w:cs="Leelawadee UI"/>
        </w:rPr>
        <w:t xml:space="preserve"> futuros o el potencial de servicio cuando:</w:t>
      </w:r>
    </w:p>
    <w:p w14:paraId="566F8F45" w14:textId="77777777" w:rsidR="0085151B" w:rsidRPr="00BE5E65" w:rsidRDefault="0085151B" w:rsidP="00732C19">
      <w:pPr>
        <w:rPr>
          <w:rFonts w:cs="Leelawadee UI"/>
        </w:rPr>
      </w:pPr>
    </w:p>
    <w:p w14:paraId="10D82482" w14:textId="788275BF" w:rsidR="0085151B" w:rsidRPr="00BE5E65" w:rsidRDefault="000A44C2" w:rsidP="002C7C81">
      <w:pPr>
        <w:pStyle w:val="Prrafodelista"/>
        <w:numPr>
          <w:ilvl w:val="0"/>
          <w:numId w:val="25"/>
        </w:numPr>
        <w:ind w:left="680" w:hanging="340"/>
        <w:contextualSpacing w:val="0"/>
        <w:rPr>
          <w:rFonts w:cs="Leelawadee UI"/>
        </w:rPr>
      </w:pPr>
      <w:r w:rsidRPr="00BE5E65">
        <w:rPr>
          <w:rFonts w:cs="Leelawadee UI"/>
        </w:rPr>
        <w:t>Puede</w:t>
      </w:r>
      <w:r w:rsidR="0085151B" w:rsidRPr="00BE5E65">
        <w:rPr>
          <w:rFonts w:cs="Leelawadee UI"/>
        </w:rPr>
        <w:t xml:space="preserve"> generar ingresos procedentes de la venta de bienes o servicios en los cuales se usa el activo intangible</w:t>
      </w:r>
      <w:r>
        <w:rPr>
          <w:rFonts w:cs="Leelawadee UI"/>
        </w:rPr>
        <w:t>.</w:t>
      </w:r>
      <w:r w:rsidR="0085151B" w:rsidRPr="00BE5E65">
        <w:rPr>
          <w:rFonts w:cs="Leelawadee UI"/>
        </w:rPr>
        <w:t xml:space="preserve"> </w:t>
      </w:r>
    </w:p>
    <w:p w14:paraId="4EFD4BEB" w14:textId="2FBD8264" w:rsidR="0085151B" w:rsidRPr="00BE5E65" w:rsidRDefault="000A44C2" w:rsidP="002C7C81">
      <w:pPr>
        <w:pStyle w:val="Prrafodelista"/>
        <w:numPr>
          <w:ilvl w:val="0"/>
          <w:numId w:val="25"/>
        </w:numPr>
        <w:ind w:left="680" w:hanging="340"/>
        <w:contextualSpacing w:val="0"/>
        <w:rPr>
          <w:rFonts w:cs="Leelawadee UI"/>
        </w:rPr>
      </w:pPr>
      <w:r w:rsidRPr="00BE5E65">
        <w:rPr>
          <w:rFonts w:cs="Leelawadee UI"/>
        </w:rPr>
        <w:t>Puede</w:t>
      </w:r>
      <w:r w:rsidR="0085151B" w:rsidRPr="00BE5E65">
        <w:rPr>
          <w:rFonts w:cs="Leelawadee UI"/>
        </w:rPr>
        <w:t xml:space="preserve"> generar rendimientos diferentes de los derivados del uso del activo por parte de la entidad</w:t>
      </w:r>
      <w:r>
        <w:rPr>
          <w:rFonts w:cs="Leelawadee UI"/>
        </w:rPr>
        <w:t>.</w:t>
      </w:r>
    </w:p>
    <w:p w14:paraId="66565527" w14:textId="60D630BC" w:rsidR="0085151B" w:rsidRPr="00BE5E65" w:rsidRDefault="000A44C2" w:rsidP="002C7C81">
      <w:pPr>
        <w:pStyle w:val="Prrafodelista"/>
        <w:numPr>
          <w:ilvl w:val="0"/>
          <w:numId w:val="25"/>
        </w:numPr>
        <w:ind w:left="680" w:hanging="340"/>
        <w:contextualSpacing w:val="0"/>
        <w:rPr>
          <w:rFonts w:cs="Leelawadee UI"/>
        </w:rPr>
      </w:pPr>
      <w:r w:rsidRPr="00BE5E65">
        <w:rPr>
          <w:rFonts w:cs="Leelawadee UI"/>
        </w:rPr>
        <w:t>Le</w:t>
      </w:r>
      <w:r w:rsidR="0085151B" w:rsidRPr="00BE5E65">
        <w:rPr>
          <w:rFonts w:cs="Leelawadee UI"/>
        </w:rPr>
        <w:t xml:space="preserve"> permite, a la entidad, disminuir sus costos o gastos de producción o de prestación de servicios</w:t>
      </w:r>
      <w:r>
        <w:rPr>
          <w:rFonts w:cs="Leelawadee UI"/>
        </w:rPr>
        <w:t>.</w:t>
      </w:r>
    </w:p>
    <w:p w14:paraId="190DB0C2" w14:textId="0DBA5D60" w:rsidR="0085151B" w:rsidRPr="00BE5E65" w:rsidRDefault="000A44C2" w:rsidP="002C7C81">
      <w:pPr>
        <w:pStyle w:val="Prrafodelista"/>
        <w:numPr>
          <w:ilvl w:val="0"/>
          <w:numId w:val="25"/>
        </w:numPr>
        <w:ind w:left="680" w:hanging="340"/>
        <w:contextualSpacing w:val="0"/>
        <w:rPr>
          <w:rFonts w:cs="Leelawadee UI"/>
        </w:rPr>
      </w:pPr>
      <w:r w:rsidRPr="00BE5E65">
        <w:rPr>
          <w:rFonts w:cs="Leelawadee UI"/>
        </w:rPr>
        <w:t>Le</w:t>
      </w:r>
      <w:r w:rsidR="0085151B" w:rsidRPr="00BE5E65">
        <w:rPr>
          <w:rFonts w:cs="Leelawadee UI"/>
        </w:rPr>
        <w:t xml:space="preserve"> permite a la entidad, mejorar la prestación de los servicios.</w:t>
      </w:r>
    </w:p>
    <w:p w14:paraId="3D42B20E" w14:textId="77777777" w:rsidR="0085151B" w:rsidRDefault="0085151B" w:rsidP="00732C19">
      <w:pPr>
        <w:rPr>
          <w:rFonts w:cs="Leelawadee UI"/>
        </w:rPr>
      </w:pPr>
    </w:p>
    <w:p w14:paraId="42B5AA0A" w14:textId="77777777" w:rsidR="0085151B" w:rsidRPr="00BE5E65" w:rsidRDefault="0085151B" w:rsidP="00732C19">
      <w:pPr>
        <w:rPr>
          <w:rFonts w:cs="Leelawadee UI"/>
        </w:rPr>
      </w:pPr>
      <w:r w:rsidRPr="00BE5E65">
        <w:rPr>
          <w:rFonts w:cs="Leelawadee UI"/>
        </w:rPr>
        <w:t xml:space="preserve">La </w:t>
      </w:r>
      <w:r w:rsidRPr="00BE5E65">
        <w:rPr>
          <w:rFonts w:cs="Leelawadee UI"/>
          <w:i/>
          <w:iCs/>
        </w:rPr>
        <w:t>medición</w:t>
      </w:r>
      <w:r w:rsidRPr="00BE5E65">
        <w:rPr>
          <w:rFonts w:cs="Leelawadee UI"/>
        </w:rPr>
        <w:t xml:space="preserve"> es fiable cuando existe evidencia de transacciones para el activo u otros similares, o cuando la estimación del valor depende de variables que se pueden medir en términos monetarios.</w:t>
      </w:r>
    </w:p>
    <w:p w14:paraId="4E490B23" w14:textId="77777777" w:rsidR="0085151B" w:rsidRDefault="0085151B" w:rsidP="00732C19">
      <w:pPr>
        <w:rPr>
          <w:rFonts w:cs="Leelawadee UI"/>
        </w:rPr>
      </w:pPr>
    </w:p>
    <w:p w14:paraId="633D1ED2" w14:textId="77777777" w:rsidR="0085151B" w:rsidRDefault="0085151B" w:rsidP="00732C19">
      <w:pPr>
        <w:rPr>
          <w:rFonts w:cs="Leelawadee UI"/>
        </w:rPr>
      </w:pPr>
      <w:r w:rsidRPr="00BE5E65">
        <w:rPr>
          <w:rFonts w:cs="Leelawadee UI"/>
        </w:rPr>
        <w:t>Los activos intangibles pueden encontrarse en dos fases las cuales son investigación y desarrollo:</w:t>
      </w:r>
    </w:p>
    <w:p w14:paraId="3AD447B7" w14:textId="77777777" w:rsidR="0085151B" w:rsidRPr="00BE5E65" w:rsidRDefault="0085151B" w:rsidP="00732C19">
      <w:pPr>
        <w:rPr>
          <w:rFonts w:cs="Leelawadee UI"/>
        </w:rPr>
      </w:pPr>
    </w:p>
    <w:p w14:paraId="7CD000C2" w14:textId="77777777" w:rsidR="0085151B" w:rsidRPr="00BE5E65" w:rsidRDefault="0085151B" w:rsidP="002C7C81">
      <w:pPr>
        <w:pStyle w:val="Prrafodelista"/>
        <w:numPr>
          <w:ilvl w:val="0"/>
          <w:numId w:val="26"/>
        </w:numPr>
        <w:ind w:left="680" w:hanging="340"/>
        <w:contextualSpacing w:val="0"/>
        <w:rPr>
          <w:rFonts w:cs="Leelawadee UI"/>
        </w:rPr>
      </w:pPr>
      <w:r w:rsidRPr="00BE5E65">
        <w:rPr>
          <w:rFonts w:cs="Leelawadee UI"/>
        </w:rPr>
        <w:t xml:space="preserve">La fase de investigación comprende todo aquel estudio original y planificado que realiza la entidad con la finalidad de obtener nuevos conocimientos científicos o tecnológicos. </w:t>
      </w:r>
    </w:p>
    <w:p w14:paraId="52BA050B" w14:textId="77777777" w:rsidR="0085151B" w:rsidRPr="00BE5E65" w:rsidRDefault="0085151B" w:rsidP="002C7C81">
      <w:pPr>
        <w:pStyle w:val="Prrafodelista"/>
        <w:numPr>
          <w:ilvl w:val="0"/>
          <w:numId w:val="26"/>
        </w:numPr>
        <w:ind w:left="680" w:hanging="340"/>
        <w:contextualSpacing w:val="0"/>
        <w:rPr>
          <w:rFonts w:cs="Leelawadee UI"/>
        </w:rPr>
      </w:pPr>
      <w:r w:rsidRPr="00BE5E65">
        <w:rPr>
          <w:rFonts w:cs="Leelawadee UI"/>
        </w:rPr>
        <w:t>La fase de desarrollo consiste en la aplicación de los resultados de la investigación (o de cualquier otro tipo de conocimiento científico) a un plan o diseño para la producción de sistemas nuevos o sustancialmente mejorados, materiales, productos, métodos o procesos, antes del comienzo de su producción o utilización.</w:t>
      </w:r>
    </w:p>
    <w:p w14:paraId="0CFF68CA" w14:textId="77777777" w:rsidR="00AE70F2" w:rsidRDefault="00AE70F2" w:rsidP="00732C19">
      <w:pPr>
        <w:rPr>
          <w:rFonts w:cs="Leelawadee UI"/>
          <w:b/>
          <w:bCs/>
        </w:rPr>
      </w:pPr>
    </w:p>
    <w:p w14:paraId="197D4544" w14:textId="4D4FE48A" w:rsidR="0085151B" w:rsidRDefault="0085151B" w:rsidP="00732C19">
      <w:pPr>
        <w:rPr>
          <w:rFonts w:cs="Leelawadee UI"/>
        </w:rPr>
      </w:pPr>
      <w:r w:rsidRPr="00BE5E65">
        <w:rPr>
          <w:rFonts w:cs="Leelawadee UI"/>
          <w:b/>
          <w:bCs/>
        </w:rPr>
        <w:t>No se reconocen</w:t>
      </w:r>
      <w:r w:rsidRPr="00BE5E65">
        <w:rPr>
          <w:rFonts w:cs="Leelawadee UI"/>
        </w:rPr>
        <w:t xml:space="preserve"> activos intangibles generados internamente, excepto cuando estos sean producto de una fase de desarrollo, es decir que todos los desembolsos realizados en una fase de investigación se llevan directamente al gasto.</w:t>
      </w:r>
    </w:p>
    <w:p w14:paraId="75D6EDFC" w14:textId="77777777" w:rsidR="0085151B" w:rsidRPr="00BE5E65" w:rsidRDefault="0085151B" w:rsidP="00732C19">
      <w:pPr>
        <w:rPr>
          <w:rFonts w:cs="Leelawadee UI"/>
        </w:rPr>
      </w:pPr>
    </w:p>
    <w:p w14:paraId="5174C3CC" w14:textId="77777777" w:rsidR="0085151B" w:rsidRDefault="0085151B" w:rsidP="00732C19">
      <w:pPr>
        <w:rPr>
          <w:rFonts w:cs="Leelawadee UI"/>
        </w:rPr>
      </w:pPr>
      <w:r w:rsidRPr="00BE5E65">
        <w:rPr>
          <w:rFonts w:cs="Leelawadee UI"/>
        </w:rPr>
        <w:t>Para lo anterior el responsable de identificar el desarrollo de intangibles es el Grupo de Tecnologías de la Información y las Comunicaciones – GTIC.</w:t>
      </w:r>
    </w:p>
    <w:p w14:paraId="07884EA4" w14:textId="77777777" w:rsidR="0085151B" w:rsidRPr="00BE5E65" w:rsidRDefault="0085151B" w:rsidP="00732C19">
      <w:pPr>
        <w:rPr>
          <w:rFonts w:cs="Leelawadee UI"/>
        </w:rPr>
      </w:pPr>
    </w:p>
    <w:p w14:paraId="133DA1C7" w14:textId="77777777" w:rsidR="0085151B" w:rsidRDefault="0085151B" w:rsidP="00732C19">
      <w:pPr>
        <w:rPr>
          <w:rFonts w:cs="Leelawadee UI"/>
        </w:rPr>
      </w:pPr>
      <w:r w:rsidRPr="00BE5E65">
        <w:rPr>
          <w:rFonts w:cs="Leelawadee UI"/>
        </w:rPr>
        <w:t xml:space="preserve">Los desembolsos que se realicen en la fase de desarrollo se reconocen como activos intangibles si se puede demostrar lo siguiente: </w:t>
      </w:r>
    </w:p>
    <w:p w14:paraId="3E740B9C" w14:textId="77777777" w:rsidR="0085151B" w:rsidRPr="00BE5E65" w:rsidRDefault="0085151B" w:rsidP="00732C19">
      <w:pPr>
        <w:rPr>
          <w:rFonts w:cs="Leelawadee UI"/>
        </w:rPr>
      </w:pPr>
    </w:p>
    <w:p w14:paraId="04EE41FB" w14:textId="253A48A9" w:rsidR="0085151B" w:rsidRPr="00BE5E65" w:rsidRDefault="000A44C2" w:rsidP="002C7C81">
      <w:pPr>
        <w:pStyle w:val="Prrafodelista"/>
        <w:numPr>
          <w:ilvl w:val="0"/>
          <w:numId w:val="27"/>
        </w:numPr>
        <w:ind w:left="680" w:hanging="340"/>
        <w:contextualSpacing w:val="0"/>
        <w:rPr>
          <w:rFonts w:cs="Leelawadee UI"/>
        </w:rPr>
      </w:pPr>
      <w:r w:rsidRPr="00BE5E65">
        <w:rPr>
          <w:rFonts w:cs="Leelawadee UI"/>
        </w:rPr>
        <w:t>Su</w:t>
      </w:r>
      <w:r w:rsidR="0085151B" w:rsidRPr="00BE5E65">
        <w:rPr>
          <w:rFonts w:cs="Leelawadee UI"/>
        </w:rPr>
        <w:t xml:space="preserve"> posibilidad técnica para completar la producción del activo intangible de forma que pueda estar disponible para su utilización o su venta</w:t>
      </w:r>
      <w:r>
        <w:rPr>
          <w:rFonts w:cs="Leelawadee UI"/>
        </w:rPr>
        <w:t>.</w:t>
      </w:r>
    </w:p>
    <w:p w14:paraId="4365F9A6" w14:textId="180364B8" w:rsidR="0085151B" w:rsidRPr="00BE5E65" w:rsidRDefault="000A44C2" w:rsidP="002C7C81">
      <w:pPr>
        <w:pStyle w:val="Prrafodelista"/>
        <w:numPr>
          <w:ilvl w:val="0"/>
          <w:numId w:val="27"/>
        </w:numPr>
        <w:ind w:left="680" w:hanging="340"/>
        <w:contextualSpacing w:val="0"/>
        <w:rPr>
          <w:rFonts w:cs="Leelawadee UI"/>
        </w:rPr>
      </w:pPr>
      <w:r w:rsidRPr="00BE5E65">
        <w:rPr>
          <w:rFonts w:cs="Leelawadee UI"/>
        </w:rPr>
        <w:t>Su</w:t>
      </w:r>
      <w:r w:rsidR="0085151B" w:rsidRPr="00BE5E65">
        <w:rPr>
          <w:rFonts w:cs="Leelawadee UI"/>
        </w:rPr>
        <w:t xml:space="preserve"> intención de completar el activo intangible para usarlo o venderlo</w:t>
      </w:r>
      <w:r>
        <w:rPr>
          <w:rFonts w:cs="Leelawadee UI"/>
        </w:rPr>
        <w:t>.</w:t>
      </w:r>
    </w:p>
    <w:p w14:paraId="3A272960" w14:textId="6CD533DA" w:rsidR="0085151B" w:rsidRPr="00BE5E65" w:rsidRDefault="000A44C2" w:rsidP="002C7C81">
      <w:pPr>
        <w:pStyle w:val="Prrafodelista"/>
        <w:numPr>
          <w:ilvl w:val="0"/>
          <w:numId w:val="27"/>
        </w:numPr>
        <w:ind w:left="680" w:hanging="340"/>
        <w:contextualSpacing w:val="0"/>
        <w:rPr>
          <w:rFonts w:cs="Leelawadee UI"/>
        </w:rPr>
      </w:pPr>
      <w:r w:rsidRPr="00BE5E65">
        <w:rPr>
          <w:rFonts w:cs="Leelawadee UI"/>
        </w:rPr>
        <w:t>Su</w:t>
      </w:r>
      <w:r w:rsidR="0085151B" w:rsidRPr="00BE5E65">
        <w:rPr>
          <w:rFonts w:cs="Leelawadee UI"/>
        </w:rPr>
        <w:t xml:space="preserve"> capacidad para utilizar o vender el activo intangible</w:t>
      </w:r>
      <w:r>
        <w:rPr>
          <w:rFonts w:cs="Leelawadee UI"/>
        </w:rPr>
        <w:t>.</w:t>
      </w:r>
    </w:p>
    <w:p w14:paraId="0B6B1A13" w14:textId="2783576D" w:rsidR="0085151B" w:rsidRPr="00BE5E65" w:rsidRDefault="000A44C2" w:rsidP="002C7C81">
      <w:pPr>
        <w:pStyle w:val="Prrafodelista"/>
        <w:numPr>
          <w:ilvl w:val="0"/>
          <w:numId w:val="27"/>
        </w:numPr>
        <w:ind w:left="680" w:hanging="340"/>
        <w:contextualSpacing w:val="0"/>
        <w:rPr>
          <w:rFonts w:cs="Leelawadee UI"/>
        </w:rPr>
      </w:pPr>
      <w:r w:rsidRPr="00BE5E65">
        <w:rPr>
          <w:rFonts w:cs="Leelawadee UI"/>
        </w:rPr>
        <w:t>Su</w:t>
      </w:r>
      <w:r w:rsidR="0085151B" w:rsidRPr="00BE5E65">
        <w:rPr>
          <w:rFonts w:cs="Leelawadee UI"/>
        </w:rPr>
        <w:t xml:space="preserve"> disponibilidad de recursos técnicos, financieros o de otro tipo para completar el desarrollo y para utilizar o vender el activo intangible</w:t>
      </w:r>
      <w:r>
        <w:rPr>
          <w:rFonts w:cs="Leelawadee UI"/>
        </w:rPr>
        <w:t>.</w:t>
      </w:r>
    </w:p>
    <w:p w14:paraId="26D40858" w14:textId="2DF83449" w:rsidR="0085151B" w:rsidRPr="00BE5E65" w:rsidRDefault="000A44C2" w:rsidP="002C7C81">
      <w:pPr>
        <w:pStyle w:val="Prrafodelista"/>
        <w:numPr>
          <w:ilvl w:val="0"/>
          <w:numId w:val="27"/>
        </w:numPr>
        <w:ind w:left="680" w:hanging="340"/>
        <w:contextualSpacing w:val="0"/>
        <w:rPr>
          <w:rFonts w:cs="Leelawadee UI"/>
        </w:rPr>
      </w:pPr>
      <w:r w:rsidRPr="00BE5E65">
        <w:rPr>
          <w:rFonts w:cs="Leelawadee UI"/>
        </w:rPr>
        <w:t xml:space="preserve">Su </w:t>
      </w:r>
      <w:r w:rsidR="0085151B" w:rsidRPr="00BE5E65">
        <w:rPr>
          <w:rFonts w:cs="Leelawadee UI"/>
        </w:rPr>
        <w:t>capacidad para medir, de forma fiable, el desembolso atribuible al activo intangible durante su desarrollo</w:t>
      </w:r>
      <w:r>
        <w:rPr>
          <w:rFonts w:cs="Leelawadee UI"/>
        </w:rPr>
        <w:t>.</w:t>
      </w:r>
    </w:p>
    <w:p w14:paraId="2F50EFB6" w14:textId="68C875FF" w:rsidR="0085151B" w:rsidRPr="00BE5E65" w:rsidRDefault="000A44C2" w:rsidP="002C7C81">
      <w:pPr>
        <w:pStyle w:val="Prrafodelista"/>
        <w:numPr>
          <w:ilvl w:val="0"/>
          <w:numId w:val="27"/>
        </w:numPr>
        <w:ind w:left="680" w:hanging="340"/>
        <w:contextualSpacing w:val="0"/>
        <w:rPr>
          <w:rFonts w:cs="Leelawadee UI"/>
        </w:rPr>
      </w:pPr>
      <w:r w:rsidRPr="00BE5E65">
        <w:rPr>
          <w:rFonts w:cs="Leelawadee UI"/>
        </w:rPr>
        <w:t>La</w:t>
      </w:r>
      <w:r w:rsidR="0085151B" w:rsidRPr="00BE5E65">
        <w:rPr>
          <w:rFonts w:cs="Leelawadee UI"/>
        </w:rPr>
        <w:t xml:space="preserve"> forma en que el activo intangible va a generar probables beneficios económicos futuros o potencial de servicio.</w:t>
      </w:r>
    </w:p>
    <w:p w14:paraId="4F08E77E" w14:textId="77777777" w:rsidR="0085151B" w:rsidRDefault="0085151B" w:rsidP="00732C19">
      <w:pPr>
        <w:rPr>
          <w:rFonts w:cs="Leelawadee UI"/>
        </w:rPr>
      </w:pPr>
    </w:p>
    <w:p w14:paraId="23A5A677" w14:textId="77777777" w:rsidR="0085151B" w:rsidRDefault="0085151B" w:rsidP="00732C19">
      <w:pPr>
        <w:rPr>
          <w:rFonts w:cs="Leelawadee UI"/>
        </w:rPr>
      </w:pPr>
      <w:r w:rsidRPr="00BE5E65">
        <w:rPr>
          <w:rFonts w:cs="Leelawadee UI"/>
        </w:rPr>
        <w:t xml:space="preserve">Para reconocer un activo intangible generado internamente producto de los desarrollos realizados se debe soportar en documento escrito por parte del GTIC la utilidad que este le genere a PNNC en caso de que vaya a utilizarse internamente.   </w:t>
      </w:r>
    </w:p>
    <w:p w14:paraId="24EFE6F8" w14:textId="77777777" w:rsidR="0085151B" w:rsidRPr="00BE5E65" w:rsidRDefault="0085151B" w:rsidP="00732C19">
      <w:pPr>
        <w:rPr>
          <w:rFonts w:cs="Leelawadee UI"/>
        </w:rPr>
      </w:pPr>
    </w:p>
    <w:p w14:paraId="227C735D" w14:textId="77777777" w:rsidR="0085151B" w:rsidRDefault="0085151B" w:rsidP="00732C19">
      <w:pPr>
        <w:autoSpaceDE w:val="0"/>
        <w:autoSpaceDN w:val="0"/>
        <w:adjustRightInd w:val="0"/>
        <w:rPr>
          <w:rFonts w:eastAsiaTheme="minorHAnsi" w:cs="Leelawadee UI"/>
        </w:rPr>
      </w:pPr>
      <w:r w:rsidRPr="00BE5E65">
        <w:rPr>
          <w:rFonts w:eastAsiaTheme="minorHAnsi" w:cs="Leelawadee UI"/>
        </w:rPr>
        <w:t xml:space="preserve">Cuando un activo esté conformado por elementos tangibles e intangibles, la entidad determina cuál de los dos elementos tiene un peso más significativo con respecto al valor total del activo, con el fin de tratarlo como propiedades, planta y equipo o como activo intangible, según corresponda. </w:t>
      </w:r>
    </w:p>
    <w:p w14:paraId="1B628443" w14:textId="77777777" w:rsidR="0085151B" w:rsidRPr="00BE5E65" w:rsidRDefault="0085151B" w:rsidP="00732C19">
      <w:pPr>
        <w:autoSpaceDE w:val="0"/>
        <w:autoSpaceDN w:val="0"/>
        <w:adjustRightInd w:val="0"/>
        <w:rPr>
          <w:rFonts w:eastAsiaTheme="minorHAnsi" w:cs="Leelawadee UI"/>
        </w:rPr>
      </w:pPr>
    </w:p>
    <w:p w14:paraId="2D78D123" w14:textId="75C46AC2" w:rsidR="0085151B" w:rsidRDefault="0085151B" w:rsidP="00732C19">
      <w:pPr>
        <w:rPr>
          <w:rFonts w:eastAsiaTheme="minorHAnsi" w:cs="Leelawadee UI"/>
        </w:rPr>
      </w:pPr>
      <w:r w:rsidRPr="00BE5E65">
        <w:rPr>
          <w:rFonts w:eastAsiaTheme="minorHAnsi" w:cs="Leelawadee UI"/>
        </w:rPr>
        <w:t xml:space="preserve">Las adiciones y mejoras efectuadas a un activo intangible se reconocen como mayor valor de este </w:t>
      </w:r>
      <w:r w:rsidR="000A44C2" w:rsidRPr="00BE5E65">
        <w:rPr>
          <w:rFonts w:eastAsiaTheme="minorHAnsi" w:cs="Leelawadee UI"/>
        </w:rPr>
        <w:t>y,</w:t>
      </w:r>
      <w:r>
        <w:rPr>
          <w:rFonts w:eastAsiaTheme="minorHAnsi" w:cs="Leelawadee UI"/>
        </w:rPr>
        <w:t xml:space="preserve"> </w:t>
      </w:r>
      <w:r w:rsidRPr="00BE5E65">
        <w:rPr>
          <w:rFonts w:eastAsiaTheme="minorHAnsi" w:cs="Leelawadee UI"/>
        </w:rPr>
        <w:t>en consecuencia, afectan el cálculo futuro de la amortización.</w:t>
      </w:r>
    </w:p>
    <w:p w14:paraId="0EFBFA8B" w14:textId="77777777" w:rsidR="0085151B" w:rsidRDefault="0085151B" w:rsidP="00732C19">
      <w:pPr>
        <w:rPr>
          <w:rFonts w:eastAsiaTheme="minorHAnsi" w:cs="Leelawadee UI"/>
        </w:rPr>
      </w:pPr>
    </w:p>
    <w:p w14:paraId="4251F170" w14:textId="34A710E5" w:rsidR="0085151B" w:rsidRPr="00BE5E65" w:rsidRDefault="000A44C2" w:rsidP="000A44C2">
      <w:pPr>
        <w:pStyle w:val="Ttulo3"/>
        <w:rPr>
          <w:rFonts w:cs="Leelawadee UI"/>
          <w:bCs/>
          <w:szCs w:val="22"/>
        </w:rPr>
      </w:pPr>
      <w:bookmarkStart w:id="175" w:name="_Toc218024475"/>
      <w:r w:rsidRPr="00BE5E65">
        <w:rPr>
          <w:rFonts w:cs="Leelawadee UI"/>
          <w:bCs/>
          <w:szCs w:val="22"/>
        </w:rPr>
        <w:t>Medición Inicial</w:t>
      </w:r>
      <w:bookmarkEnd w:id="175"/>
    </w:p>
    <w:p w14:paraId="5CA839B7" w14:textId="77777777" w:rsidR="0085151B" w:rsidRDefault="0085151B" w:rsidP="00732C19">
      <w:pPr>
        <w:rPr>
          <w:rFonts w:cs="Leelawadee UI"/>
        </w:rPr>
      </w:pPr>
    </w:p>
    <w:p w14:paraId="3CBB0E21" w14:textId="77777777" w:rsidR="0085151B" w:rsidRDefault="0085151B" w:rsidP="00732C19">
      <w:pPr>
        <w:rPr>
          <w:rFonts w:cs="Leelawadee UI"/>
        </w:rPr>
      </w:pPr>
      <w:r w:rsidRPr="00BE5E65">
        <w:rPr>
          <w:rFonts w:cs="Leelawadee UI"/>
        </w:rPr>
        <w:t>Los activos intangibles se miden al costo, el cual depende de la forma en que se obtenga el intangible.</w:t>
      </w:r>
    </w:p>
    <w:p w14:paraId="6F19C9FF" w14:textId="77777777" w:rsidR="0085151B" w:rsidRPr="00BE5E65" w:rsidRDefault="0085151B" w:rsidP="00732C19">
      <w:pPr>
        <w:rPr>
          <w:rFonts w:cs="Leelawadee UI"/>
        </w:rPr>
      </w:pPr>
    </w:p>
    <w:p w14:paraId="4B673CD0" w14:textId="77777777" w:rsidR="0085151B" w:rsidRPr="000A44C2" w:rsidRDefault="0085151B" w:rsidP="000A44C2">
      <w:pPr>
        <w:pStyle w:val="Ttulo4"/>
      </w:pPr>
      <w:r w:rsidRPr="000A44C2">
        <w:t>Activos intangibles adquiridos</w:t>
      </w:r>
    </w:p>
    <w:p w14:paraId="5294D718" w14:textId="77777777" w:rsidR="0085151B" w:rsidRDefault="0085151B" w:rsidP="00732C19">
      <w:pPr>
        <w:rPr>
          <w:rFonts w:cs="Leelawadee UI"/>
        </w:rPr>
      </w:pPr>
    </w:p>
    <w:p w14:paraId="330CA443" w14:textId="77777777" w:rsidR="0085151B" w:rsidRDefault="0085151B" w:rsidP="00732C19">
      <w:pPr>
        <w:rPr>
          <w:rFonts w:cs="Leelawadee UI"/>
        </w:rPr>
      </w:pPr>
      <w:r w:rsidRPr="00BE5E65">
        <w:rPr>
          <w:rFonts w:cs="Leelawadee UI"/>
        </w:rPr>
        <w:t>El costo de esta categoría es conformado por:</w:t>
      </w:r>
    </w:p>
    <w:p w14:paraId="6352BBC7" w14:textId="77777777" w:rsidR="000A44C2" w:rsidRPr="00BE5E65" w:rsidRDefault="000A44C2" w:rsidP="00732C19">
      <w:pPr>
        <w:rPr>
          <w:rFonts w:cs="Leelawadee UI"/>
        </w:rPr>
      </w:pPr>
    </w:p>
    <w:p w14:paraId="07067170" w14:textId="52A0995E"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Precio</w:t>
      </w:r>
      <w:r w:rsidR="0085151B" w:rsidRPr="00BE5E65">
        <w:rPr>
          <w:rFonts w:cs="Leelawadee UI"/>
        </w:rPr>
        <w:t xml:space="preserve"> de adquisición </w:t>
      </w:r>
    </w:p>
    <w:p w14:paraId="1D3A9A06" w14:textId="1586EB97"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 xml:space="preserve">Los </w:t>
      </w:r>
      <w:r w:rsidR="0085151B" w:rsidRPr="00BE5E65">
        <w:rPr>
          <w:rFonts w:cs="Leelawadee UI"/>
        </w:rPr>
        <w:t>aranceles de importación e impuestos no recuperables que recaigan sobre la adquisición</w:t>
      </w:r>
      <w:r>
        <w:rPr>
          <w:rFonts w:cs="Leelawadee UI"/>
        </w:rPr>
        <w:t>.</w:t>
      </w:r>
      <w:r w:rsidR="0085151B" w:rsidRPr="00BE5E65">
        <w:rPr>
          <w:rFonts w:cs="Leelawadee UI"/>
        </w:rPr>
        <w:t xml:space="preserve"> </w:t>
      </w:r>
    </w:p>
    <w:p w14:paraId="6C33A4D4" w14:textId="3DB7E387"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Cualquier</w:t>
      </w:r>
      <w:r w:rsidR="0085151B" w:rsidRPr="00BE5E65">
        <w:rPr>
          <w:rFonts w:cs="Leelawadee UI"/>
        </w:rPr>
        <w:t xml:space="preserve"> costo directamente atribuible a la preparación del activo para su uso previsto.</w:t>
      </w:r>
    </w:p>
    <w:p w14:paraId="0E80E249" w14:textId="77777777" w:rsidR="000A44C2" w:rsidRDefault="000A44C2" w:rsidP="00732C19">
      <w:pPr>
        <w:rPr>
          <w:rFonts w:cs="Leelawadee UI"/>
        </w:rPr>
      </w:pPr>
    </w:p>
    <w:p w14:paraId="14475241" w14:textId="7408BE7E" w:rsidR="0085151B" w:rsidRDefault="0085151B" w:rsidP="00732C19">
      <w:pPr>
        <w:rPr>
          <w:rFonts w:cs="Leelawadee UI"/>
        </w:rPr>
      </w:pPr>
      <w:r w:rsidRPr="00BE5E65">
        <w:rPr>
          <w:rFonts w:cs="Leelawadee UI"/>
        </w:rPr>
        <w:t>Cualquier descuento o rebaja del precio se reconoce como un menor valor del activo intangible y afecta la base de amortización.</w:t>
      </w:r>
    </w:p>
    <w:p w14:paraId="0F2B3732" w14:textId="77777777" w:rsidR="0085151B" w:rsidRPr="00BE5E65" w:rsidRDefault="0085151B" w:rsidP="00732C19">
      <w:pPr>
        <w:rPr>
          <w:rFonts w:cs="Leelawadee UI"/>
        </w:rPr>
      </w:pPr>
    </w:p>
    <w:p w14:paraId="07F139C2" w14:textId="77777777" w:rsidR="0085151B" w:rsidRDefault="0085151B" w:rsidP="00732C19">
      <w:pPr>
        <w:rPr>
          <w:rFonts w:cs="Leelawadee UI"/>
        </w:rPr>
      </w:pPr>
      <w:r w:rsidRPr="00BE5E65">
        <w:rPr>
          <w:rFonts w:cs="Leelawadee UI"/>
        </w:rPr>
        <w:lastRenderedPageBreak/>
        <w:t>Para situaciones relacionadas:</w:t>
      </w:r>
    </w:p>
    <w:p w14:paraId="4C416A9E" w14:textId="77777777" w:rsidR="0085151B" w:rsidRPr="00BE5E65" w:rsidRDefault="0085151B" w:rsidP="00732C19">
      <w:pPr>
        <w:rPr>
          <w:rFonts w:cs="Leelawadee UI"/>
        </w:rPr>
      </w:pPr>
    </w:p>
    <w:p w14:paraId="04A41082"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Los activos intangibles adquiridos o desarrollados en virtud de la ejecución de contratos de concesión se miden, de acuerdo con lo establecido en la política de Acuerdos de Concesión desde la Perspectiva de la Entidad Concedente.</w:t>
      </w:r>
    </w:p>
    <w:p w14:paraId="251A0E4A"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Cuando se adquiera un activo intangible en una transacción sin contraprestación, la entidad mide el activo adquirido de acuerdo con la política de Ingresos de Transacciones sin Contraprestación.</w:t>
      </w:r>
    </w:p>
    <w:p w14:paraId="73A2F629"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Los activos intangibles adquiridos mediante permuta se miden por su valor de mercado; a falta de este, por el valor de mercado de los activos entregados y en ausencia de ambos, por el valor en libros de los activos entregados.</w:t>
      </w:r>
    </w:p>
    <w:p w14:paraId="4DCA7576" w14:textId="77777777" w:rsidR="0085151B" w:rsidRDefault="0085151B" w:rsidP="00732C19">
      <w:pPr>
        <w:rPr>
          <w:rFonts w:cs="Leelawadee UI"/>
        </w:rPr>
      </w:pPr>
    </w:p>
    <w:p w14:paraId="6B08FF5D" w14:textId="77777777" w:rsidR="0085151B" w:rsidRDefault="0085151B" w:rsidP="00732C19">
      <w:pPr>
        <w:rPr>
          <w:rFonts w:cs="Leelawadee UI"/>
        </w:rPr>
      </w:pPr>
      <w:r w:rsidRPr="00BE5E65">
        <w:rPr>
          <w:rFonts w:cs="Leelawadee UI"/>
        </w:rPr>
        <w:t>Los activos intangibles recibidos en forma de pago se medirán por su valor de mercado, y en ausencia de este, por el valor pactado entre las partes.</w:t>
      </w:r>
    </w:p>
    <w:p w14:paraId="53398846" w14:textId="77777777" w:rsidR="0085151B" w:rsidRPr="00BE5E65" w:rsidRDefault="0085151B" w:rsidP="00732C19">
      <w:pPr>
        <w:rPr>
          <w:rFonts w:cs="Leelawadee UI"/>
        </w:rPr>
      </w:pPr>
    </w:p>
    <w:p w14:paraId="612DB813" w14:textId="77777777" w:rsidR="0085151B" w:rsidRPr="00BE5E65" w:rsidRDefault="0085151B" w:rsidP="000A44C2">
      <w:pPr>
        <w:pStyle w:val="Ttulo4"/>
        <w:rPr>
          <w:rFonts w:cs="Leelawadee UI"/>
          <w:bCs/>
          <w:szCs w:val="22"/>
        </w:rPr>
      </w:pPr>
      <w:r w:rsidRPr="000A44C2">
        <w:t>Activos intangibles generados internamente</w:t>
      </w:r>
    </w:p>
    <w:p w14:paraId="31FB9828" w14:textId="77777777" w:rsidR="0085151B" w:rsidRDefault="0085151B" w:rsidP="00732C19">
      <w:pPr>
        <w:rPr>
          <w:rFonts w:cs="Leelawadee UI"/>
        </w:rPr>
      </w:pPr>
    </w:p>
    <w:p w14:paraId="1C08F58C" w14:textId="77777777" w:rsidR="0085151B" w:rsidRDefault="0085151B" w:rsidP="00732C19">
      <w:pPr>
        <w:rPr>
          <w:rFonts w:cs="Leelawadee UI"/>
        </w:rPr>
      </w:pPr>
      <w:r w:rsidRPr="00BE5E65">
        <w:rPr>
          <w:rFonts w:cs="Leelawadee UI"/>
        </w:rPr>
        <w:t>Los desembolsos que se realicen en la fase de investigación se separan de aquellos que se realicen en la fase de desarrollo de esta manera:</w:t>
      </w:r>
    </w:p>
    <w:p w14:paraId="1EC0CC7C" w14:textId="77777777" w:rsidR="0085151B" w:rsidRPr="00BE5E65" w:rsidRDefault="0085151B" w:rsidP="00732C19">
      <w:pPr>
        <w:rPr>
          <w:rFonts w:cs="Leelawadee UI"/>
        </w:rPr>
      </w:pPr>
    </w:p>
    <w:p w14:paraId="6571759B" w14:textId="01E78F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Los desembolsos de la fase de investigación se reconocen como gastos en el resultado del periodo en el momento en que se produzcan</w:t>
      </w:r>
      <w:r w:rsidR="000A44C2">
        <w:rPr>
          <w:rFonts w:cs="Leelawadee UI"/>
        </w:rPr>
        <w:t>.</w:t>
      </w:r>
      <w:r w:rsidRPr="00BE5E65">
        <w:rPr>
          <w:rFonts w:cs="Leelawadee UI"/>
        </w:rPr>
        <w:t xml:space="preserve"> </w:t>
      </w:r>
    </w:p>
    <w:p w14:paraId="4CB99CDD"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 xml:space="preserve">Los desembolsos de la fase de desarrollo forman parte de los componentes del costo de los activos intangibles desarrollados internamente siempre y cuando cumplan con los criterios de reconocimiento para la fase de desarrollo. </w:t>
      </w:r>
    </w:p>
    <w:p w14:paraId="07C3B729" w14:textId="77777777" w:rsidR="0085151B" w:rsidRDefault="0085151B" w:rsidP="00732C19">
      <w:pPr>
        <w:rPr>
          <w:rFonts w:cs="Leelawadee UI"/>
        </w:rPr>
      </w:pPr>
    </w:p>
    <w:p w14:paraId="7A565072" w14:textId="77777777" w:rsidR="0085151B" w:rsidRDefault="0085151B" w:rsidP="00732C19">
      <w:pPr>
        <w:rPr>
          <w:rFonts w:cs="Leelawadee UI"/>
        </w:rPr>
      </w:pPr>
      <w:r w:rsidRPr="00BE5E65">
        <w:rPr>
          <w:rFonts w:cs="Leelawadee UI"/>
        </w:rPr>
        <w:t>Si no es posible separar los desembolsos en las fases de investigación y desarrollo, estos se tratan como si se hubieran realizado en la fase de investigación.</w:t>
      </w:r>
    </w:p>
    <w:p w14:paraId="5C591A3A" w14:textId="77777777" w:rsidR="0085151B" w:rsidRPr="00BE5E65" w:rsidRDefault="0085151B" w:rsidP="00732C19">
      <w:pPr>
        <w:rPr>
          <w:rFonts w:cs="Leelawadee UI"/>
        </w:rPr>
      </w:pPr>
    </w:p>
    <w:p w14:paraId="615003CD" w14:textId="77777777" w:rsidR="0085151B" w:rsidRDefault="0085151B" w:rsidP="00732C19">
      <w:pPr>
        <w:rPr>
          <w:rFonts w:cs="Leelawadee UI"/>
        </w:rPr>
      </w:pPr>
      <w:r w:rsidRPr="00BE5E65">
        <w:rPr>
          <w:rFonts w:cs="Leelawadee UI"/>
        </w:rPr>
        <w:t>El costo de un activo intangible que surja en la fase de desarrollo está conformado por todos los desembolsos realizados que sean directamente atribuibles y necesarios en la creación, producción y preparación del activo para que pueda iniciar la operación de la forma prevista por la administración de la entidad.</w:t>
      </w:r>
    </w:p>
    <w:p w14:paraId="55AEBC6B" w14:textId="77777777" w:rsidR="0085151B" w:rsidRPr="00BE5E65" w:rsidRDefault="0085151B" w:rsidP="00732C19">
      <w:pPr>
        <w:rPr>
          <w:rFonts w:cs="Leelawadee UI"/>
        </w:rPr>
      </w:pPr>
    </w:p>
    <w:p w14:paraId="2B7F32C2" w14:textId="77777777" w:rsidR="0085151B" w:rsidRDefault="0085151B" w:rsidP="00732C19">
      <w:pPr>
        <w:rPr>
          <w:rFonts w:cs="Leelawadee UI"/>
        </w:rPr>
      </w:pPr>
      <w:r w:rsidRPr="00BE5E65">
        <w:rPr>
          <w:rFonts w:cs="Leelawadee UI"/>
        </w:rPr>
        <w:t>Entre los costos de la fase de desarrollo se encuentran:</w:t>
      </w:r>
    </w:p>
    <w:p w14:paraId="49CB06CE" w14:textId="77777777" w:rsidR="0085151B" w:rsidRPr="00BE5E65" w:rsidRDefault="0085151B" w:rsidP="00732C19">
      <w:pPr>
        <w:rPr>
          <w:rFonts w:cs="Leelawadee UI"/>
        </w:rPr>
      </w:pPr>
    </w:p>
    <w:p w14:paraId="0CD0EDDF" w14:textId="1FFA35A4"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Costos</w:t>
      </w:r>
      <w:r w:rsidR="0085151B" w:rsidRPr="00BE5E65">
        <w:rPr>
          <w:rFonts w:cs="Leelawadee UI"/>
        </w:rPr>
        <w:t xml:space="preserve"> de materiales y servicios utilizados o consumidos en la generación del activo intangible</w:t>
      </w:r>
    </w:p>
    <w:p w14:paraId="4642401B" w14:textId="60E6252D"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Los</w:t>
      </w:r>
      <w:r w:rsidR="0085151B" w:rsidRPr="00BE5E65">
        <w:rPr>
          <w:rFonts w:cs="Leelawadee UI"/>
        </w:rPr>
        <w:t xml:space="preserve"> costos de beneficios a los empleados relacionados con la generación del activo intangible,</w:t>
      </w:r>
    </w:p>
    <w:p w14:paraId="76A21935" w14:textId="76D9B929"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Honorarios</w:t>
      </w:r>
      <w:r w:rsidR="0085151B" w:rsidRPr="00BE5E65">
        <w:rPr>
          <w:rFonts w:cs="Leelawadee UI"/>
        </w:rPr>
        <w:t xml:space="preserve"> para registrar los derechos legales y</w:t>
      </w:r>
    </w:p>
    <w:p w14:paraId="43ADF872" w14:textId="5E048316"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lastRenderedPageBreak/>
        <w:t>Amortización</w:t>
      </w:r>
      <w:r w:rsidR="0085151B" w:rsidRPr="00BE5E65">
        <w:rPr>
          <w:rFonts w:cs="Leelawadee UI"/>
        </w:rPr>
        <w:t xml:space="preserve"> de patentes y licencias que se utilizan para generar activos intangibles.</w:t>
      </w:r>
    </w:p>
    <w:p w14:paraId="0421005D" w14:textId="77777777" w:rsidR="0085151B" w:rsidRDefault="0085151B" w:rsidP="00732C19">
      <w:pPr>
        <w:rPr>
          <w:rFonts w:cs="Leelawadee UI"/>
        </w:rPr>
      </w:pPr>
    </w:p>
    <w:p w14:paraId="0117A630" w14:textId="77777777" w:rsidR="0085151B" w:rsidRDefault="0085151B" w:rsidP="00732C19">
      <w:pPr>
        <w:rPr>
          <w:rFonts w:cs="Leelawadee UI"/>
        </w:rPr>
      </w:pPr>
      <w:r w:rsidRPr="00BE5E65">
        <w:rPr>
          <w:rFonts w:cs="Leelawadee UI"/>
        </w:rPr>
        <w:t>No forman parte del costo de los activos intangibles generados internamente, los gastos administrativos de venta u otros gastos indirectos de carácter general no atribuibles a la preparación del activo para su uso; las cantidades que excedan los rangos normales de consumo de materiales, mano de obra u otros factores empleados; las pérdidas operativas; ni los desembolsos para formación del personal que trabaje con el activo.</w:t>
      </w:r>
    </w:p>
    <w:p w14:paraId="034F2DF9" w14:textId="77777777" w:rsidR="0085151B" w:rsidRPr="00BE5E65" w:rsidRDefault="0085151B" w:rsidP="00732C19">
      <w:pPr>
        <w:rPr>
          <w:rFonts w:cs="Leelawadee UI"/>
        </w:rPr>
      </w:pPr>
    </w:p>
    <w:p w14:paraId="0FA35538" w14:textId="401C5F81" w:rsidR="0085151B" w:rsidRPr="00BE5E65" w:rsidRDefault="000A44C2" w:rsidP="000A44C2">
      <w:pPr>
        <w:pStyle w:val="Ttulo3"/>
        <w:rPr>
          <w:rFonts w:cs="Leelawadee UI"/>
          <w:bCs/>
          <w:szCs w:val="22"/>
        </w:rPr>
      </w:pPr>
      <w:bookmarkStart w:id="176" w:name="_Toc218024476"/>
      <w:r w:rsidRPr="00BE5E65">
        <w:rPr>
          <w:rFonts w:cs="Leelawadee UI"/>
          <w:bCs/>
          <w:szCs w:val="22"/>
        </w:rPr>
        <w:t>Medición Posterior</w:t>
      </w:r>
      <w:bookmarkEnd w:id="176"/>
    </w:p>
    <w:p w14:paraId="08090752" w14:textId="77777777" w:rsidR="0085151B" w:rsidRDefault="0085151B" w:rsidP="00732C19">
      <w:pPr>
        <w:rPr>
          <w:rFonts w:cs="Leelawadee UI"/>
        </w:rPr>
      </w:pPr>
    </w:p>
    <w:p w14:paraId="5D6A81EF" w14:textId="77777777" w:rsidR="0085151B" w:rsidRDefault="0085151B" w:rsidP="000A44C2">
      <w:pPr>
        <w:rPr>
          <w:rFonts w:cs="Leelawadee UI"/>
        </w:rPr>
      </w:pPr>
      <w:r w:rsidRPr="00BE5E65">
        <w:rPr>
          <w:rFonts w:cs="Leelawadee UI"/>
        </w:rPr>
        <w:t>Con posterioridad al reconocimiento, los activos intangibles se miden por su costo menos la amortización acumulada menos el deterioro acumulado. Por su parte, el valor amortizable de un activo intangible es el costo del activo menos su valor residual.</w:t>
      </w:r>
    </w:p>
    <w:p w14:paraId="5A07854D" w14:textId="77777777" w:rsidR="0085151B" w:rsidRPr="00BE5E65" w:rsidRDefault="0085151B" w:rsidP="00732C19">
      <w:pPr>
        <w:rPr>
          <w:rFonts w:cs="Leelawadee UI"/>
        </w:rPr>
      </w:pPr>
    </w:p>
    <w:p w14:paraId="6D91CA77" w14:textId="77777777" w:rsidR="0085151B" w:rsidRDefault="0085151B" w:rsidP="00732C19">
      <w:pPr>
        <w:rPr>
          <w:rFonts w:cs="Leelawadee UI"/>
        </w:rPr>
      </w:pPr>
      <w:r w:rsidRPr="00BE5E65">
        <w:rPr>
          <w:rFonts w:cs="Leelawadee UI"/>
        </w:rPr>
        <w:t>Sobre la amortización:</w:t>
      </w:r>
    </w:p>
    <w:p w14:paraId="6352F7E0" w14:textId="77777777" w:rsidR="000A44C2" w:rsidRDefault="000A44C2" w:rsidP="00732C19">
      <w:pPr>
        <w:rPr>
          <w:rFonts w:cs="Leelawadee UI"/>
        </w:rPr>
      </w:pPr>
    </w:p>
    <w:p w14:paraId="0D111BDD" w14:textId="77777777" w:rsidR="0085151B" w:rsidRPr="00BE5E65" w:rsidRDefault="0085151B" w:rsidP="002C7C81">
      <w:pPr>
        <w:pStyle w:val="Prrafodelista"/>
        <w:numPr>
          <w:ilvl w:val="0"/>
          <w:numId w:val="28"/>
        </w:numPr>
        <w:ind w:left="680" w:hanging="340"/>
        <w:contextualSpacing w:val="0"/>
        <w:rPr>
          <w:rFonts w:cs="Leelawadee UI"/>
        </w:rPr>
      </w:pPr>
      <w:r>
        <w:rPr>
          <w:rFonts w:cs="Leelawadee UI"/>
        </w:rPr>
        <w:t>E</w:t>
      </w:r>
      <w:r w:rsidRPr="00BE5E65">
        <w:rPr>
          <w:rFonts w:cs="Leelawadee UI"/>
        </w:rPr>
        <w:t xml:space="preserve">s la distribución sistemática del valor amortizable de un activo intangible a lo largo de su vida útil en función del consumo del potencial de servicio o de los beneficios económicos futuros. </w:t>
      </w:r>
    </w:p>
    <w:p w14:paraId="64669EA9" w14:textId="77777777" w:rsidR="0085151B" w:rsidRPr="00BE5E65" w:rsidRDefault="0085151B" w:rsidP="002C7C81">
      <w:pPr>
        <w:pStyle w:val="Prrafodelista"/>
        <w:numPr>
          <w:ilvl w:val="0"/>
          <w:numId w:val="28"/>
        </w:numPr>
        <w:ind w:left="680" w:hanging="340"/>
        <w:contextualSpacing w:val="0"/>
        <w:rPr>
          <w:rFonts w:cs="Leelawadee UI"/>
        </w:rPr>
      </w:pPr>
      <w:r>
        <w:rPr>
          <w:rFonts w:cs="Leelawadee UI"/>
        </w:rPr>
        <w:t>E</w:t>
      </w:r>
      <w:r w:rsidRPr="00BE5E65">
        <w:rPr>
          <w:rFonts w:cs="Leelawadee UI"/>
        </w:rPr>
        <w:t>l valor amortizable de un activo intangible es el costo del activo menos su valor residual.</w:t>
      </w:r>
    </w:p>
    <w:p w14:paraId="4FE1AE22"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 xml:space="preserve">inicia cuando el activo esté disponible para su utilización, es decir, cuando se encuentre en la ubicación y condiciones necesarias para que pueda iniciar la operación de la forma prevista por la administración de la entidad. </w:t>
      </w:r>
    </w:p>
    <w:p w14:paraId="1FE2280B" w14:textId="77777777" w:rsidR="0085151B" w:rsidRPr="00BE5E65" w:rsidRDefault="0085151B" w:rsidP="002C7C81">
      <w:pPr>
        <w:pStyle w:val="Prrafodelista"/>
        <w:numPr>
          <w:ilvl w:val="0"/>
          <w:numId w:val="28"/>
        </w:numPr>
        <w:ind w:left="680" w:hanging="340"/>
        <w:contextualSpacing w:val="0"/>
        <w:rPr>
          <w:rFonts w:cs="Leelawadee UI"/>
        </w:rPr>
      </w:pPr>
      <w:r>
        <w:rPr>
          <w:rFonts w:cs="Leelawadee UI"/>
        </w:rPr>
        <w:t>E</w:t>
      </w:r>
      <w:r w:rsidRPr="00BE5E65">
        <w:rPr>
          <w:rFonts w:cs="Leelawadee UI"/>
        </w:rPr>
        <w:t>l cargo por amortización de un periodo se reconoce como gasto en el resultado de este, salvo que deba incluirse en el valor en libros de otros activos.</w:t>
      </w:r>
    </w:p>
    <w:p w14:paraId="4226F1BB"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La amortización acumulada de un activo intangible está en función del valor residual, la vida útil y el método de amortización.</w:t>
      </w:r>
    </w:p>
    <w:p w14:paraId="6B147490"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 xml:space="preserve">La amortización de un activo intangible cesa cuando se produzca la baja en cuentas o cuando el valor residual del activo supere su valor en libros. </w:t>
      </w:r>
    </w:p>
    <w:p w14:paraId="0AC8AC28"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La amortización no cesa cuando el activo esté sin utilizar.</w:t>
      </w:r>
    </w:p>
    <w:p w14:paraId="29AFB658" w14:textId="77777777" w:rsidR="004535A6" w:rsidRDefault="004535A6" w:rsidP="00732C19">
      <w:pPr>
        <w:rPr>
          <w:rFonts w:cs="Leelawadee UI"/>
        </w:rPr>
      </w:pPr>
    </w:p>
    <w:p w14:paraId="4F81271D" w14:textId="30D6560B" w:rsidR="0085151B" w:rsidRDefault="0085151B" w:rsidP="00732C19">
      <w:pPr>
        <w:rPr>
          <w:rFonts w:cs="Leelawadee UI"/>
        </w:rPr>
      </w:pPr>
      <w:r w:rsidRPr="00BE5E65">
        <w:rPr>
          <w:rFonts w:cs="Leelawadee UI"/>
        </w:rPr>
        <w:t>Sobre el valor residual:</w:t>
      </w:r>
    </w:p>
    <w:p w14:paraId="66B4423C" w14:textId="77777777" w:rsidR="000A44C2" w:rsidRPr="00BE5E65" w:rsidRDefault="000A44C2" w:rsidP="00732C19">
      <w:pPr>
        <w:rPr>
          <w:rFonts w:cs="Leelawadee UI"/>
        </w:rPr>
      </w:pPr>
    </w:p>
    <w:p w14:paraId="28C6604C"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 xml:space="preserve">El valor residual de un activo intangible es el valor estimado que la entidad podría obtener actualmente por la disposición del activo después de deducir los costos estimados por tal disposición, si el activo ya hubiera alcanzado la antigüedad y las demás condiciones esperadas al término de su vida útil. Este valor se determina con referencia a un mercado o al compromiso que se haya pactado con un tercero. </w:t>
      </w:r>
    </w:p>
    <w:p w14:paraId="5D691880"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Para determinar el valor residual, se deducen los costos estimados de disposición del activo.</w:t>
      </w:r>
    </w:p>
    <w:p w14:paraId="23DDDEFD" w14:textId="77777777" w:rsidR="0085151B" w:rsidRDefault="0085151B" w:rsidP="002C7C81">
      <w:pPr>
        <w:pStyle w:val="Prrafodelista"/>
        <w:numPr>
          <w:ilvl w:val="0"/>
          <w:numId w:val="28"/>
        </w:numPr>
        <w:ind w:left="680" w:hanging="340"/>
        <w:contextualSpacing w:val="0"/>
        <w:rPr>
          <w:rFonts w:cs="Leelawadee UI"/>
        </w:rPr>
      </w:pPr>
      <w:r w:rsidRPr="00BE5E65">
        <w:rPr>
          <w:rFonts w:cs="Leelawadee UI"/>
        </w:rPr>
        <w:t>Un valor residual distinto de cero implica que la entidad espera disponer del activo intangible antes de que termine su vida económica.</w:t>
      </w:r>
    </w:p>
    <w:p w14:paraId="11C04663" w14:textId="77777777" w:rsidR="0085151B" w:rsidRDefault="0085151B" w:rsidP="00732C19">
      <w:pPr>
        <w:rPr>
          <w:rFonts w:cs="Leelawadee UI"/>
        </w:rPr>
      </w:pPr>
      <w:r w:rsidRPr="00BE5E65">
        <w:rPr>
          <w:rFonts w:cs="Leelawadee UI"/>
        </w:rPr>
        <w:lastRenderedPageBreak/>
        <w:t>Sobre la vida útil:</w:t>
      </w:r>
    </w:p>
    <w:p w14:paraId="3EE8691C" w14:textId="77777777" w:rsidR="000A44C2" w:rsidRPr="00BE5E65" w:rsidRDefault="000A44C2" w:rsidP="00732C19">
      <w:pPr>
        <w:rPr>
          <w:rFonts w:cs="Leelawadee UI"/>
        </w:rPr>
      </w:pPr>
    </w:p>
    <w:p w14:paraId="1858F977"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De los activos intangibles está dada por el menor periodo entre el tiempo en que se obtendrían los beneficios económicos o el potencial de servicio esperados y el plazo establecido conforme a los términos contractuales, siempre y cuando el activo intangible se encuentre asociado a un derecho contractual o legal.</w:t>
      </w:r>
    </w:p>
    <w:p w14:paraId="2867183C"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La vida útil de un activo intangible asociado a un derecho contractual o legal fijado por un plazo limitado que puede renovarse incluye el periodo de renovación cuando exista evidencia que respalde que la renovación no tiene un costo significativo.</w:t>
      </w:r>
    </w:p>
    <w:p w14:paraId="16196CA6"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El responsable del Grupo de Tecnologías de la Información y las Comunicaciones o el responsable asignado en cada dirección territorial informa a contabilidad sobre la estimación de la vida útil de los intangibles a su cargo, cada vez que se presenten ingresos o cambios de estimaciones en los bienes de la entidad.</w:t>
      </w:r>
    </w:p>
    <w:p w14:paraId="6869CE48" w14:textId="77777777" w:rsidR="0085151B" w:rsidRPr="00BE5E65" w:rsidRDefault="0085151B" w:rsidP="002C7C81">
      <w:pPr>
        <w:pStyle w:val="Prrafodelista"/>
        <w:numPr>
          <w:ilvl w:val="0"/>
          <w:numId w:val="28"/>
        </w:numPr>
        <w:ind w:left="680" w:hanging="340"/>
        <w:contextualSpacing w:val="0"/>
        <w:rPr>
          <w:rFonts w:cs="Leelawadee UI"/>
        </w:rPr>
      </w:pPr>
      <w:r w:rsidRPr="00BE5E65">
        <w:rPr>
          <w:rFonts w:cs="Leelawadee UI"/>
        </w:rPr>
        <w:t>Para licencias y software se utilizará el periodo de contrato, no obstante, si el derecho a uso es a posteridad se deberá validar con el Grupo de Sistema de Información y Radiocomunicaciones el tiempo en que la entidad espera utilizar el activo intangible.</w:t>
      </w:r>
    </w:p>
    <w:p w14:paraId="3E1B7FEA" w14:textId="77777777" w:rsidR="0085151B" w:rsidRDefault="0085151B" w:rsidP="00732C19">
      <w:pPr>
        <w:rPr>
          <w:rFonts w:cs="Leelawadee UI"/>
        </w:rPr>
      </w:pPr>
    </w:p>
    <w:p w14:paraId="40071318" w14:textId="77777777" w:rsidR="0085151B" w:rsidRDefault="0085151B" w:rsidP="00732C19">
      <w:pPr>
        <w:rPr>
          <w:rFonts w:cs="Leelawadee UI"/>
        </w:rPr>
      </w:pPr>
      <w:r w:rsidRPr="00BE5E65">
        <w:rPr>
          <w:rFonts w:cs="Leelawadee UI"/>
        </w:rPr>
        <w:t>El valor residual, la vida útil y el método de amortización se revisan, como mínimo, al término del periodo contable y si existiera un cambio significativo en estas variables, se ajustan para reflejar el nuevo patrón de consumo de los beneficios económicos futuros o del potencial de servicio.</w:t>
      </w:r>
    </w:p>
    <w:p w14:paraId="6A744673" w14:textId="77777777" w:rsidR="0085151B" w:rsidRPr="00BE5E65" w:rsidRDefault="0085151B" w:rsidP="00732C19">
      <w:pPr>
        <w:rPr>
          <w:rFonts w:cs="Leelawadee UI"/>
        </w:rPr>
      </w:pPr>
    </w:p>
    <w:p w14:paraId="09BF959A" w14:textId="77777777" w:rsidR="0085151B" w:rsidRDefault="0085151B" w:rsidP="00732C19">
      <w:pPr>
        <w:rPr>
          <w:rFonts w:cs="Leelawadee UI"/>
        </w:rPr>
      </w:pPr>
      <w:r w:rsidRPr="00BE5E65">
        <w:rPr>
          <w:rFonts w:cs="Leelawadee UI"/>
        </w:rPr>
        <w:t>Para efectos de determinar el deterioro de un activo intangible, la entidad aplica lo establecido en la política de Deterioro del Valor de los Activos Generadores de Efectivo o en la Norma de Deterioro del Valor de los Activos No Generadores de Efectivo.</w:t>
      </w:r>
    </w:p>
    <w:p w14:paraId="15DAF709" w14:textId="77777777" w:rsidR="0085151B" w:rsidRPr="00BE5E65" w:rsidRDefault="0085151B" w:rsidP="00732C19">
      <w:pPr>
        <w:rPr>
          <w:rFonts w:cs="Leelawadee UI"/>
        </w:rPr>
      </w:pPr>
    </w:p>
    <w:p w14:paraId="0C43CFB1" w14:textId="154A963C" w:rsidR="0085151B" w:rsidRPr="00BE5E65" w:rsidRDefault="000A44C2" w:rsidP="000A44C2">
      <w:pPr>
        <w:pStyle w:val="Ttulo3"/>
        <w:rPr>
          <w:rFonts w:cs="Leelawadee UI"/>
          <w:bCs/>
          <w:szCs w:val="22"/>
        </w:rPr>
      </w:pPr>
      <w:bookmarkStart w:id="177" w:name="_Toc218024477"/>
      <w:r w:rsidRPr="00BE5E65">
        <w:rPr>
          <w:rFonts w:cs="Leelawadee UI"/>
          <w:bCs/>
          <w:szCs w:val="22"/>
        </w:rPr>
        <w:t>Baja en Cuentas</w:t>
      </w:r>
      <w:bookmarkEnd w:id="177"/>
    </w:p>
    <w:p w14:paraId="20836E5A" w14:textId="77777777" w:rsidR="0085151B" w:rsidRDefault="0085151B" w:rsidP="00732C19">
      <w:pPr>
        <w:rPr>
          <w:rFonts w:cs="Leelawadee UI"/>
        </w:rPr>
      </w:pPr>
    </w:p>
    <w:p w14:paraId="6D2D3D3F" w14:textId="77777777" w:rsidR="0085151B" w:rsidRDefault="0085151B" w:rsidP="00732C19">
      <w:pPr>
        <w:rPr>
          <w:rFonts w:cs="Leelawadee UI"/>
        </w:rPr>
      </w:pPr>
      <w:r w:rsidRPr="00BE5E65">
        <w:rPr>
          <w:rFonts w:cs="Leelawadee UI"/>
        </w:rPr>
        <w:t>Un activo intangible se da de baja mediante acto administrativo cuando no cumpla con los requisitos establecidos para que se reconozca como tal. Esto se puede presentar cuando se pierde el control del elemento o cuando el activo intangible queda permanentemente retirado de uso y no se esperan beneficios económicos futuros por su uso o enajenación o un potencial de servicio. La pérdida o ganancia originada en la baja en cuentas del activo intangible se calcula como la diferencia entre el valor de la contraprestación recibida, si existiere y su valor en libros, y se reconoce como ingreso o gasto en el resultado del periodo.</w:t>
      </w:r>
    </w:p>
    <w:p w14:paraId="7B938FD2" w14:textId="77777777" w:rsidR="0085151B" w:rsidRPr="00BE5E65" w:rsidRDefault="0085151B" w:rsidP="00732C19">
      <w:pPr>
        <w:rPr>
          <w:rFonts w:cs="Leelawadee UI"/>
        </w:rPr>
      </w:pPr>
    </w:p>
    <w:p w14:paraId="670167E5" w14:textId="76FEA353" w:rsidR="0085151B" w:rsidRPr="00BE5E65" w:rsidRDefault="000A44C2" w:rsidP="000A44C2">
      <w:pPr>
        <w:pStyle w:val="Ttulo3"/>
        <w:rPr>
          <w:rFonts w:cs="Leelawadee UI"/>
          <w:bCs/>
          <w:szCs w:val="22"/>
        </w:rPr>
      </w:pPr>
      <w:bookmarkStart w:id="178" w:name="_Toc218024478"/>
      <w:r w:rsidRPr="00BE5E65">
        <w:rPr>
          <w:rFonts w:cs="Leelawadee UI"/>
          <w:bCs/>
          <w:szCs w:val="22"/>
        </w:rPr>
        <w:t>Revelaciones</w:t>
      </w:r>
      <w:bookmarkEnd w:id="178"/>
    </w:p>
    <w:p w14:paraId="3BFB98BA" w14:textId="77777777" w:rsidR="0085151B" w:rsidRDefault="0085151B" w:rsidP="00732C19">
      <w:pPr>
        <w:rPr>
          <w:rFonts w:cs="Leelawadee UI"/>
        </w:rPr>
      </w:pPr>
    </w:p>
    <w:p w14:paraId="3E1EFDEC" w14:textId="77777777" w:rsidR="0085151B" w:rsidRDefault="0085151B" w:rsidP="00732C19">
      <w:pPr>
        <w:rPr>
          <w:rFonts w:cs="Leelawadee UI"/>
        </w:rPr>
      </w:pPr>
      <w:r w:rsidRPr="00BE5E65">
        <w:rPr>
          <w:rFonts w:cs="Leelawadee UI"/>
        </w:rPr>
        <w:t xml:space="preserve">Con la información remitida por el Grupo de Procesos Corporativos y el Grupo de Tecnologías de la Información y las Comunicaciones, la entidad revela semestralmente para cada clase de activos intangibles, lo siguiente: </w:t>
      </w:r>
    </w:p>
    <w:p w14:paraId="0EA0B10F" w14:textId="434A1887"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lastRenderedPageBreak/>
        <w:t xml:space="preserve">Las </w:t>
      </w:r>
      <w:r w:rsidR="0085151B" w:rsidRPr="00BE5E65">
        <w:rPr>
          <w:rFonts w:cs="Leelawadee UI"/>
        </w:rPr>
        <w:t>vidas útiles o las tasas de amortización utilizadas</w:t>
      </w:r>
      <w:r>
        <w:rPr>
          <w:rFonts w:cs="Leelawadee UI"/>
        </w:rPr>
        <w:t>.</w:t>
      </w:r>
      <w:r w:rsidR="0085151B" w:rsidRPr="00BE5E65">
        <w:rPr>
          <w:rFonts w:cs="Leelawadee UI"/>
        </w:rPr>
        <w:t xml:space="preserve"> </w:t>
      </w:r>
    </w:p>
    <w:p w14:paraId="45B54C83" w14:textId="4D0A8E90"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Los</w:t>
      </w:r>
      <w:r w:rsidR="0085151B" w:rsidRPr="00BE5E65">
        <w:rPr>
          <w:rFonts w:cs="Leelawadee UI"/>
        </w:rPr>
        <w:t xml:space="preserve"> métodos de amortización utilizados</w:t>
      </w:r>
      <w:r>
        <w:rPr>
          <w:rFonts w:cs="Leelawadee UI"/>
        </w:rPr>
        <w:t>.</w:t>
      </w:r>
      <w:r w:rsidR="0085151B" w:rsidRPr="00BE5E65">
        <w:rPr>
          <w:rFonts w:cs="Leelawadee UI"/>
        </w:rPr>
        <w:t xml:space="preserve"> </w:t>
      </w:r>
    </w:p>
    <w:p w14:paraId="5745230B" w14:textId="4C5E8578"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La</w:t>
      </w:r>
      <w:r w:rsidR="0085151B" w:rsidRPr="00BE5E65">
        <w:rPr>
          <w:rFonts w:cs="Leelawadee UI"/>
        </w:rPr>
        <w:t xml:space="preserve"> descripción de si las vidas útiles de los activos intangibles son finitas o indefinidas</w:t>
      </w:r>
      <w:r>
        <w:rPr>
          <w:rFonts w:cs="Leelawadee UI"/>
        </w:rPr>
        <w:t>.</w:t>
      </w:r>
      <w:r w:rsidR="0085151B" w:rsidRPr="00BE5E65">
        <w:rPr>
          <w:rFonts w:cs="Leelawadee UI"/>
        </w:rPr>
        <w:t xml:space="preserve"> </w:t>
      </w:r>
    </w:p>
    <w:p w14:paraId="125E3497" w14:textId="04364C67"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 xml:space="preserve">Las </w:t>
      </w:r>
      <w:r w:rsidR="0085151B" w:rsidRPr="00BE5E65">
        <w:rPr>
          <w:rFonts w:cs="Leelawadee UI"/>
        </w:rPr>
        <w:t>razones para estimar que la vida útil de un activo intangible es indefinida</w:t>
      </w:r>
      <w:r>
        <w:rPr>
          <w:rFonts w:cs="Leelawadee UI"/>
        </w:rPr>
        <w:t>.</w:t>
      </w:r>
      <w:r w:rsidR="0085151B" w:rsidRPr="00BE5E65">
        <w:rPr>
          <w:rFonts w:cs="Leelawadee UI"/>
        </w:rPr>
        <w:t xml:space="preserve"> </w:t>
      </w:r>
    </w:p>
    <w:p w14:paraId="4314454B" w14:textId="3A7905A1"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El</w:t>
      </w:r>
      <w:r w:rsidR="0085151B" w:rsidRPr="00BE5E65">
        <w:rPr>
          <w:rFonts w:cs="Leelawadee UI"/>
        </w:rPr>
        <w:t xml:space="preserve"> valor en libros bruto y la amortización acumulada, incluyendo las pérdidas por deterioro del valor acumuladas, al principio y final del periodo contable</w:t>
      </w:r>
      <w:r>
        <w:rPr>
          <w:rFonts w:cs="Leelawadee UI"/>
        </w:rPr>
        <w:t>.</w:t>
      </w:r>
    </w:p>
    <w:p w14:paraId="7BB3302D" w14:textId="7317B324"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El</w:t>
      </w:r>
      <w:r w:rsidR="0085151B" w:rsidRPr="00BE5E65">
        <w:rPr>
          <w:rFonts w:cs="Leelawadee UI"/>
        </w:rPr>
        <w:t xml:space="preserve"> valor de la amortización de los activos intangibles reconocida en el resultado durante el periodo</w:t>
      </w:r>
      <w:r>
        <w:rPr>
          <w:rFonts w:cs="Leelawadee UI"/>
        </w:rPr>
        <w:t>.</w:t>
      </w:r>
      <w:r w:rsidR="0085151B" w:rsidRPr="00BE5E65">
        <w:rPr>
          <w:rFonts w:cs="Leelawadee UI"/>
        </w:rPr>
        <w:t xml:space="preserve"> </w:t>
      </w:r>
    </w:p>
    <w:p w14:paraId="244C17B3" w14:textId="11B863AC"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Una</w:t>
      </w:r>
      <w:r w:rsidR="0085151B" w:rsidRPr="00BE5E65">
        <w:rPr>
          <w:rFonts w:cs="Leelawadee UI"/>
        </w:rPr>
        <w:t xml:space="preserve"> conciliación entre los valores en libros al principio y al final del periodo contable que muestre por separado lo siguiente: adiciones realizadas, disposiciones o ventas, adquisiciones, amortización, pérdidas por deterioro del valor y otros cambios</w:t>
      </w:r>
      <w:r>
        <w:rPr>
          <w:rFonts w:cs="Leelawadee UI"/>
        </w:rPr>
        <w:t>.</w:t>
      </w:r>
      <w:r w:rsidR="0085151B" w:rsidRPr="00BE5E65">
        <w:rPr>
          <w:rFonts w:cs="Leelawadee UI"/>
        </w:rPr>
        <w:t xml:space="preserve"> </w:t>
      </w:r>
    </w:p>
    <w:p w14:paraId="1635F07E" w14:textId="18544424"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 xml:space="preserve">El </w:t>
      </w:r>
      <w:r w:rsidR="0085151B" w:rsidRPr="00BE5E65">
        <w:rPr>
          <w:rFonts w:cs="Leelawadee UI"/>
        </w:rPr>
        <w:t>valor por el que se hayan reconocido inicialmente los activos intangibles adquiridos en una transacción sin contraprestación</w:t>
      </w:r>
      <w:r>
        <w:rPr>
          <w:rFonts w:cs="Leelawadee UI"/>
        </w:rPr>
        <w:t>.</w:t>
      </w:r>
      <w:r w:rsidR="0085151B" w:rsidRPr="00BE5E65">
        <w:rPr>
          <w:rFonts w:cs="Leelawadee UI"/>
        </w:rPr>
        <w:t xml:space="preserve"> </w:t>
      </w:r>
    </w:p>
    <w:p w14:paraId="2E57C9AC" w14:textId="3056CA95"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El</w:t>
      </w:r>
      <w:r w:rsidR="0085151B" w:rsidRPr="00BE5E65">
        <w:rPr>
          <w:rFonts w:cs="Leelawadee UI"/>
        </w:rPr>
        <w:t xml:space="preserve"> valor en libros de los activos intangibles cuya titularidad o derecho de dominio tenga alguna restricción o de aquellos que estén garantizando el cumplimiento de pasivos</w:t>
      </w:r>
      <w:r>
        <w:rPr>
          <w:rFonts w:cs="Leelawadee UI"/>
        </w:rPr>
        <w:t>.</w:t>
      </w:r>
      <w:r w:rsidR="0085151B" w:rsidRPr="00BE5E65">
        <w:rPr>
          <w:rFonts w:cs="Leelawadee UI"/>
        </w:rPr>
        <w:t xml:space="preserve"> </w:t>
      </w:r>
    </w:p>
    <w:p w14:paraId="78E0924A" w14:textId="6A478D49"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La</w:t>
      </w:r>
      <w:r w:rsidR="0085151B" w:rsidRPr="00BE5E65">
        <w:rPr>
          <w:rFonts w:cs="Leelawadee UI"/>
        </w:rPr>
        <w:t xml:space="preserve"> descripción, valor en libros y periodo de amortización restante de cualquier activo intangible individual que sea significativo para los estados financieros de la entidad</w:t>
      </w:r>
      <w:r>
        <w:rPr>
          <w:rFonts w:cs="Leelawadee UI"/>
        </w:rPr>
        <w:t>.</w:t>
      </w:r>
    </w:p>
    <w:p w14:paraId="5A5913AC" w14:textId="74F5DB97" w:rsidR="0085151B" w:rsidRPr="00BE5E65" w:rsidRDefault="000A44C2" w:rsidP="002C7C81">
      <w:pPr>
        <w:pStyle w:val="Prrafodelista"/>
        <w:numPr>
          <w:ilvl w:val="0"/>
          <w:numId w:val="28"/>
        </w:numPr>
        <w:ind w:left="680" w:hanging="340"/>
        <w:contextualSpacing w:val="0"/>
        <w:rPr>
          <w:rFonts w:cs="Leelawadee UI"/>
        </w:rPr>
      </w:pPr>
      <w:r w:rsidRPr="00BE5E65">
        <w:rPr>
          <w:rFonts w:cs="Leelawadee UI"/>
        </w:rPr>
        <w:t>El</w:t>
      </w:r>
      <w:r w:rsidR="0085151B" w:rsidRPr="00BE5E65">
        <w:rPr>
          <w:rFonts w:cs="Leelawadee UI"/>
        </w:rPr>
        <w:t xml:space="preserve"> valor de los desembolsos para investigación y desarrollo que se hayan reconocido como gasto durante el periodo</w:t>
      </w:r>
      <w:r>
        <w:rPr>
          <w:rFonts w:cs="Leelawadee UI"/>
        </w:rPr>
        <w:t>.</w:t>
      </w:r>
    </w:p>
    <w:p w14:paraId="265491D1" w14:textId="3CEDF748" w:rsidR="0085151B" w:rsidRDefault="000A44C2" w:rsidP="002C7C81">
      <w:pPr>
        <w:pStyle w:val="Prrafodelista"/>
        <w:numPr>
          <w:ilvl w:val="0"/>
          <w:numId w:val="28"/>
        </w:numPr>
        <w:ind w:left="680" w:hanging="340"/>
        <w:contextualSpacing w:val="0"/>
        <w:rPr>
          <w:rFonts w:cs="Leelawadee UI"/>
        </w:rPr>
      </w:pPr>
      <w:bookmarkStart w:id="179" w:name="_Hlk104243690"/>
      <w:r w:rsidRPr="00BE5E65">
        <w:rPr>
          <w:rFonts w:cs="Leelawadee UI"/>
        </w:rPr>
        <w:t>La</w:t>
      </w:r>
      <w:r w:rsidR="0085151B" w:rsidRPr="00BE5E65">
        <w:rPr>
          <w:rFonts w:cs="Leelawadee UI"/>
        </w:rPr>
        <w:t xml:space="preserve"> información sobre su condición de activo en concesión, cuando a ello haya lugar. </w:t>
      </w:r>
    </w:p>
    <w:p w14:paraId="156ABAB9" w14:textId="77777777" w:rsidR="0085151B" w:rsidRDefault="0085151B" w:rsidP="00732C19">
      <w:pPr>
        <w:pStyle w:val="Prrafodelista"/>
        <w:ind w:left="680"/>
        <w:contextualSpacing w:val="0"/>
        <w:rPr>
          <w:rFonts w:cs="Leelawadee UI"/>
        </w:rPr>
      </w:pPr>
    </w:p>
    <w:p w14:paraId="15B47574" w14:textId="28D273A0" w:rsidR="0085151B" w:rsidRPr="00BE5E65" w:rsidRDefault="000A44C2" w:rsidP="000A44C2">
      <w:pPr>
        <w:pStyle w:val="Ttulo3"/>
        <w:rPr>
          <w:rFonts w:cs="Leelawadee UI"/>
          <w:bCs/>
          <w:szCs w:val="22"/>
        </w:rPr>
      </w:pPr>
      <w:bookmarkStart w:id="180" w:name="_Toc218024479"/>
      <w:bookmarkEnd w:id="172"/>
      <w:bookmarkEnd w:id="179"/>
      <w:r w:rsidRPr="00BE5E65">
        <w:rPr>
          <w:rFonts w:cs="Leelawadee UI"/>
          <w:bCs/>
          <w:szCs w:val="22"/>
        </w:rPr>
        <w:t>Documentos Relacionados</w:t>
      </w:r>
      <w:bookmarkEnd w:id="180"/>
    </w:p>
    <w:p w14:paraId="470A9352" w14:textId="77777777" w:rsidR="0085151B" w:rsidRDefault="0085151B" w:rsidP="00732C19">
      <w:pPr>
        <w:rPr>
          <w:rFonts w:cs="Leelawadee UI"/>
        </w:rPr>
      </w:pPr>
    </w:p>
    <w:p w14:paraId="7BC282C2" w14:textId="77777777" w:rsidR="0085151B" w:rsidRDefault="0085151B" w:rsidP="00732C19">
      <w:pPr>
        <w:rPr>
          <w:rFonts w:cs="Leelawadee UI"/>
        </w:rPr>
      </w:pPr>
      <w:r w:rsidRPr="00BE5E65">
        <w:rPr>
          <w:rFonts w:cs="Leelawadee UI"/>
        </w:rPr>
        <w:t xml:space="preserve">A continuación, se relacionan los documentos relacionados de PNNC con </w:t>
      </w:r>
      <w:r w:rsidRPr="000F51F4">
        <w:rPr>
          <w:rFonts w:cs="Leelawadee UI"/>
        </w:rPr>
        <w:t>Activos Intangibles</w:t>
      </w:r>
      <w:r w:rsidRPr="00BE5E65">
        <w:rPr>
          <w:rFonts w:cs="Leelawadee UI"/>
        </w:rPr>
        <w:t>:</w:t>
      </w:r>
    </w:p>
    <w:p w14:paraId="4F56AC78" w14:textId="77777777" w:rsidR="007D4C9F" w:rsidRPr="00BE5E65" w:rsidRDefault="007D4C9F" w:rsidP="00732C19">
      <w:pPr>
        <w:rPr>
          <w:rFonts w:cs="Leelawadee UI"/>
        </w:rPr>
      </w:pPr>
    </w:p>
    <w:p w14:paraId="701F41BD" w14:textId="77777777" w:rsidR="0085151B" w:rsidRPr="00BE5E65" w:rsidRDefault="0085151B" w:rsidP="002C7C81">
      <w:pPr>
        <w:pStyle w:val="Prrafodelista"/>
        <w:numPr>
          <w:ilvl w:val="0"/>
          <w:numId w:val="23"/>
        </w:numPr>
        <w:ind w:left="680" w:hanging="340"/>
        <w:contextualSpacing w:val="0"/>
        <w:rPr>
          <w:rFonts w:cs="Leelawadee UI"/>
        </w:rPr>
      </w:pPr>
      <w:r w:rsidRPr="00BE5E65">
        <w:rPr>
          <w:rFonts w:cs="Leelawadee UI"/>
        </w:rPr>
        <w:t>Guía Activos Intangibles</w:t>
      </w:r>
    </w:p>
    <w:p w14:paraId="7A29D3D6" w14:textId="77777777" w:rsidR="0085151B" w:rsidRPr="00BE5E65" w:rsidRDefault="0085151B" w:rsidP="002C7C81">
      <w:pPr>
        <w:pStyle w:val="Prrafodelista"/>
        <w:numPr>
          <w:ilvl w:val="0"/>
          <w:numId w:val="23"/>
        </w:numPr>
        <w:ind w:left="680" w:hanging="340"/>
        <w:contextualSpacing w:val="0"/>
        <w:rPr>
          <w:rFonts w:cs="Leelawadee UI"/>
        </w:rPr>
      </w:pPr>
      <w:r w:rsidRPr="00BE5E65">
        <w:rPr>
          <w:rFonts w:cs="Leelawadee UI"/>
        </w:rPr>
        <w:t>Guía vidas útiles</w:t>
      </w:r>
    </w:p>
    <w:p w14:paraId="31B0B367" w14:textId="79D97F3E" w:rsidR="0085151B" w:rsidRDefault="0085151B" w:rsidP="002C7C81">
      <w:pPr>
        <w:pStyle w:val="Prrafodelista"/>
        <w:numPr>
          <w:ilvl w:val="0"/>
          <w:numId w:val="23"/>
        </w:numPr>
        <w:ind w:left="680" w:hanging="340"/>
        <w:contextualSpacing w:val="0"/>
        <w:rPr>
          <w:rFonts w:cs="Leelawadee UI"/>
        </w:rPr>
      </w:pPr>
      <w:r w:rsidRPr="00BE5E65">
        <w:rPr>
          <w:rFonts w:cs="Leelawadee UI"/>
        </w:rPr>
        <w:t>Formato - Determinación de Control</w:t>
      </w:r>
    </w:p>
    <w:p w14:paraId="62DF373B" w14:textId="77777777" w:rsidR="0085151B" w:rsidRPr="00BE5E65" w:rsidRDefault="0085151B" w:rsidP="00732C19">
      <w:pPr>
        <w:pStyle w:val="Prrafodelista"/>
        <w:ind w:left="680"/>
        <w:contextualSpacing w:val="0"/>
        <w:rPr>
          <w:rFonts w:cs="Leelawadee UI"/>
        </w:rPr>
      </w:pPr>
    </w:p>
    <w:p w14:paraId="2856B0D8" w14:textId="77777777" w:rsidR="0085151B" w:rsidRDefault="0085151B" w:rsidP="008D0B30">
      <w:pPr>
        <w:pStyle w:val="Ttulo2"/>
      </w:pPr>
      <w:bookmarkStart w:id="181" w:name="_Toc518374969"/>
      <w:bookmarkStart w:id="182" w:name="_Toc216192946"/>
      <w:bookmarkStart w:id="183" w:name="_Toc218024480"/>
      <w:r w:rsidRPr="00BE5E65">
        <w:t>ARR</w:t>
      </w:r>
      <w:r w:rsidRPr="0050022E">
        <w:t>ENDAM</w:t>
      </w:r>
      <w:r w:rsidRPr="00BE5E65">
        <w:t>IENTOS</w:t>
      </w:r>
      <w:bookmarkEnd w:id="181"/>
      <w:bookmarkEnd w:id="182"/>
      <w:bookmarkEnd w:id="183"/>
    </w:p>
    <w:p w14:paraId="20CB2337" w14:textId="77777777" w:rsidR="0085151B" w:rsidRPr="00194210" w:rsidRDefault="0085151B" w:rsidP="00732C19">
      <w:pPr>
        <w:rPr>
          <w:rFonts w:cs="Leelawadee UI"/>
        </w:rPr>
      </w:pPr>
    </w:p>
    <w:p w14:paraId="2C12B92B" w14:textId="2B0098D6" w:rsidR="0085151B" w:rsidRPr="00BE5E65" w:rsidRDefault="007D4C9F" w:rsidP="007D4C9F">
      <w:pPr>
        <w:pStyle w:val="Ttulo3"/>
        <w:rPr>
          <w:rFonts w:cs="Leelawadee UI"/>
          <w:bCs/>
          <w:szCs w:val="22"/>
        </w:rPr>
      </w:pPr>
      <w:bookmarkStart w:id="184" w:name="_Toc218024481"/>
      <w:r w:rsidRPr="00BE5E65">
        <w:rPr>
          <w:rFonts w:cs="Leelawadee UI"/>
          <w:bCs/>
          <w:szCs w:val="22"/>
        </w:rPr>
        <w:t>Objetivo</w:t>
      </w:r>
      <w:bookmarkEnd w:id="184"/>
    </w:p>
    <w:p w14:paraId="65566556" w14:textId="77777777" w:rsidR="0085151B" w:rsidRDefault="0085151B" w:rsidP="00732C19">
      <w:pPr>
        <w:rPr>
          <w:rFonts w:cs="Leelawadee UI"/>
        </w:rPr>
      </w:pPr>
    </w:p>
    <w:p w14:paraId="3E7A6F5B" w14:textId="77777777" w:rsidR="0085151B" w:rsidRDefault="0085151B" w:rsidP="00732C19">
      <w:pPr>
        <w:rPr>
          <w:rFonts w:cs="Leelawadee UI"/>
        </w:rPr>
      </w:pPr>
      <w:r w:rsidRPr="00BE5E65">
        <w:rPr>
          <w:rFonts w:cs="Leelawadee UI"/>
        </w:rPr>
        <w:t xml:space="preserve">El objetivo de esta política contable es definir los criterios para el reconocimiento, medición y revelación de arrendamientos, de acuerdo con el Marco Normativo para entidades de gobierno. </w:t>
      </w:r>
      <w:r>
        <w:rPr>
          <w:rFonts w:cs="Leelawadee UI"/>
        </w:rPr>
        <w:t>U</w:t>
      </w:r>
      <w:r w:rsidRPr="00BE5E65">
        <w:rPr>
          <w:rFonts w:cs="Leelawadee UI"/>
        </w:rPr>
        <w:t>n arrendamiento es un acuerdo mediante el cual el arrendador cede al arrendatario, el derecho a utilizar un activo durante un periodo de tiempo determinado a cambio de percibir una suma única de dinero, o una serie de pagos.</w:t>
      </w:r>
    </w:p>
    <w:p w14:paraId="7A0ECB19" w14:textId="77777777" w:rsidR="0085151B" w:rsidRDefault="0085151B" w:rsidP="00732C19">
      <w:pPr>
        <w:rPr>
          <w:rFonts w:cs="Leelawadee UI"/>
          <w:lang w:val="es-ES_tradnl"/>
        </w:rPr>
      </w:pPr>
    </w:p>
    <w:p w14:paraId="24928481" w14:textId="4FB744E4" w:rsidR="0085151B" w:rsidRPr="00BE5E65" w:rsidRDefault="007D4C9F" w:rsidP="007D4C9F">
      <w:pPr>
        <w:pStyle w:val="Ttulo3"/>
        <w:rPr>
          <w:rFonts w:cs="Leelawadee UI"/>
          <w:bCs/>
          <w:szCs w:val="22"/>
        </w:rPr>
      </w:pPr>
      <w:bookmarkStart w:id="185" w:name="_Toc218024482"/>
      <w:r w:rsidRPr="00BE5E65">
        <w:rPr>
          <w:rFonts w:cs="Leelawadee UI"/>
          <w:bCs/>
          <w:szCs w:val="22"/>
        </w:rPr>
        <w:lastRenderedPageBreak/>
        <w:t>Clasificación</w:t>
      </w:r>
      <w:bookmarkEnd w:id="185"/>
    </w:p>
    <w:p w14:paraId="23F21D9C" w14:textId="77777777" w:rsidR="0085151B" w:rsidRDefault="0085151B" w:rsidP="00732C19">
      <w:pPr>
        <w:rPr>
          <w:rFonts w:cs="Leelawadee UI"/>
        </w:rPr>
      </w:pPr>
    </w:p>
    <w:p w14:paraId="1A66ADDC" w14:textId="77777777" w:rsidR="0085151B" w:rsidRDefault="0085151B" w:rsidP="00732C19">
      <w:pPr>
        <w:rPr>
          <w:rFonts w:cs="Leelawadee UI"/>
        </w:rPr>
      </w:pPr>
      <w:r w:rsidRPr="00BE5E65">
        <w:rPr>
          <w:rFonts w:cs="Leelawadee UI"/>
        </w:rPr>
        <w:t>Los arrendamientos se clasifican en operativos o financieros de acuerdo con la transferencia, que haga el arrendador al arrendatario, de los riesgos y beneficios inherentes al activo. De esa manera se tiene que:</w:t>
      </w:r>
    </w:p>
    <w:p w14:paraId="70288FA2" w14:textId="77777777" w:rsidR="0085151B" w:rsidRPr="00BE5E65" w:rsidRDefault="0085151B" w:rsidP="00732C19">
      <w:pPr>
        <w:rPr>
          <w:rFonts w:cs="Leelawadee UI"/>
        </w:rPr>
      </w:pPr>
    </w:p>
    <w:p w14:paraId="5F1B3B53" w14:textId="77777777" w:rsidR="0085151B" w:rsidRPr="00BE5E65" w:rsidRDefault="0085151B" w:rsidP="002C7C81">
      <w:pPr>
        <w:pStyle w:val="Prrafodelista"/>
        <w:numPr>
          <w:ilvl w:val="0"/>
          <w:numId w:val="29"/>
        </w:numPr>
        <w:tabs>
          <w:tab w:val="left" w:pos="5670"/>
        </w:tabs>
        <w:ind w:left="680" w:hanging="340"/>
        <w:contextualSpacing w:val="0"/>
        <w:rPr>
          <w:rFonts w:cs="Leelawadee UI"/>
        </w:rPr>
      </w:pPr>
      <w:r w:rsidRPr="00BE5E65">
        <w:rPr>
          <w:rFonts w:cs="Leelawadee UI"/>
        </w:rPr>
        <w:t>Un arrendamiento se clasifica como financiero cuando el arrendador transfiera, sustancialmente al arrendatario, los riesgos y beneficios inherentes al activo, así su propiedad no sea transferida. El arrendatario tiene la opción de comprar el activo a un precio que se espera sea suficientemente inferior al valor de mercado.</w:t>
      </w:r>
    </w:p>
    <w:p w14:paraId="32BFDA8F" w14:textId="77777777" w:rsidR="0085151B" w:rsidRPr="00BE5E65" w:rsidRDefault="0085151B" w:rsidP="002C7C81">
      <w:pPr>
        <w:pStyle w:val="Prrafodelista"/>
        <w:numPr>
          <w:ilvl w:val="0"/>
          <w:numId w:val="29"/>
        </w:numPr>
        <w:ind w:left="680" w:hanging="340"/>
        <w:contextualSpacing w:val="0"/>
        <w:rPr>
          <w:rFonts w:cs="Leelawadee UI"/>
        </w:rPr>
      </w:pPr>
      <w:r w:rsidRPr="00BE5E65">
        <w:rPr>
          <w:rFonts w:cs="Leelawadee UI"/>
        </w:rPr>
        <w:t xml:space="preserve">Un arrendamiento se clasifica como operativo si el arrendador no transfiere, sustancialmente al arrendatario, los riesgos y beneficios inherentes al activo. </w:t>
      </w:r>
    </w:p>
    <w:p w14:paraId="05308003" w14:textId="77777777" w:rsidR="0085151B" w:rsidRPr="00BE5E65" w:rsidRDefault="0085151B" w:rsidP="002C7C81">
      <w:pPr>
        <w:pStyle w:val="Prrafodelista"/>
        <w:numPr>
          <w:ilvl w:val="0"/>
          <w:numId w:val="29"/>
        </w:numPr>
        <w:ind w:left="680" w:hanging="340"/>
        <w:contextualSpacing w:val="0"/>
        <w:rPr>
          <w:rFonts w:cs="Leelawadee UI"/>
        </w:rPr>
      </w:pPr>
      <w:r w:rsidRPr="00BE5E65">
        <w:rPr>
          <w:rFonts w:cs="Leelawadee UI"/>
        </w:rPr>
        <w:t>Cuando el arrendador y el arrendatario sean entidades públicas, estos clasifican el arrendamiento de igual manera, esto es, como arrendamiento financiero o arrendamiento operativo, según corresponda.</w:t>
      </w:r>
    </w:p>
    <w:p w14:paraId="30ABA152" w14:textId="77777777" w:rsidR="0085151B" w:rsidRDefault="0085151B" w:rsidP="00732C19">
      <w:pPr>
        <w:rPr>
          <w:rFonts w:cs="Leelawadee UI"/>
        </w:rPr>
      </w:pPr>
    </w:p>
    <w:p w14:paraId="4358A367" w14:textId="77777777" w:rsidR="0085151B" w:rsidRDefault="0085151B" w:rsidP="00732C19">
      <w:pPr>
        <w:rPr>
          <w:rFonts w:cs="Leelawadee UI"/>
        </w:rPr>
      </w:pPr>
      <w:r w:rsidRPr="00BE5E65">
        <w:rPr>
          <w:rFonts w:cs="Leelawadee UI"/>
        </w:rPr>
        <w:t>La fecha de inicio del arrendamiento es la fecha más temprana entre la fecha del acuerdo del arrendamiento y la fecha en la que las partes se comprometen a cumplir las principales estipulaciones del acuerdo. En el caso de un arrendamiento financiero, se determinan los valores que reconocen el arrendador y el arrendatario al comienzo del plazo de arrendamiento, el cual corresponde a la fecha a partir de la cual el arrendatario tiene el derecho de utilizar el activo arrendado.</w:t>
      </w:r>
    </w:p>
    <w:p w14:paraId="3A816D60" w14:textId="77777777" w:rsidR="0085151B" w:rsidRPr="00BE5E65" w:rsidRDefault="0085151B" w:rsidP="00732C19">
      <w:pPr>
        <w:rPr>
          <w:rFonts w:cs="Leelawadee UI"/>
        </w:rPr>
      </w:pPr>
    </w:p>
    <w:p w14:paraId="124DD63E" w14:textId="77777777" w:rsidR="0085151B" w:rsidRDefault="0085151B" w:rsidP="00732C19">
      <w:pPr>
        <w:rPr>
          <w:rFonts w:cs="Leelawadee UI"/>
        </w:rPr>
      </w:pPr>
      <w:r w:rsidRPr="00BE5E65">
        <w:rPr>
          <w:rFonts w:cs="Leelawadee UI"/>
        </w:rPr>
        <w:t>La clasificación del arrendamiento se mantiene durante todo el plazo de este. Cuando el arrendador y el arrendatario acuerden cambiar las estipulaciones del contrato de tal forma que esta modificación dé lugar a una clasificación diferente del arrendamiento, el contrato revisado se considera como un nuevo arrendamiento para el plazo restante, salvo que sea para renovarlo. No obstante, los cambios en las estimaciones o los cambios en las circunstancias no dan lugar a una nueva clasificación del arrendamiento a efectos contables.</w:t>
      </w:r>
    </w:p>
    <w:p w14:paraId="56B6ADF9" w14:textId="77777777" w:rsidR="00AE70F2" w:rsidRDefault="00AE70F2" w:rsidP="00785B39"/>
    <w:p w14:paraId="362F59CB" w14:textId="05DBA788" w:rsidR="0085151B" w:rsidRDefault="007D4C9F" w:rsidP="007D4C9F">
      <w:pPr>
        <w:pStyle w:val="Ttulo3"/>
        <w:rPr>
          <w:rFonts w:cs="Leelawadee UI"/>
          <w:bCs/>
          <w:szCs w:val="22"/>
        </w:rPr>
      </w:pPr>
      <w:bookmarkStart w:id="186" w:name="_Toc218024483"/>
      <w:r w:rsidRPr="00BE5E65">
        <w:rPr>
          <w:rFonts w:cs="Leelawadee UI"/>
          <w:bCs/>
          <w:szCs w:val="22"/>
        </w:rPr>
        <w:t>Arrendamientos Operativos</w:t>
      </w:r>
      <w:bookmarkEnd w:id="186"/>
    </w:p>
    <w:p w14:paraId="51949198" w14:textId="77777777" w:rsidR="0085151B" w:rsidRPr="00CB68A4" w:rsidRDefault="0085151B" w:rsidP="00732C19">
      <w:pPr>
        <w:rPr>
          <w:rFonts w:cs="Leelawadee UI"/>
        </w:rPr>
      </w:pPr>
    </w:p>
    <w:p w14:paraId="4BA24DAF" w14:textId="77777777" w:rsidR="0085151B" w:rsidRPr="007D4C9F" w:rsidRDefault="0085151B" w:rsidP="007D4C9F">
      <w:pPr>
        <w:pStyle w:val="Ttulo4"/>
      </w:pPr>
      <w:r w:rsidRPr="007D4C9F">
        <w:t>Contabilización para el arrendador</w:t>
      </w:r>
    </w:p>
    <w:p w14:paraId="2C8B07C5" w14:textId="77777777" w:rsidR="0085151B" w:rsidRPr="00CB68A4" w:rsidRDefault="0085151B" w:rsidP="00732C19">
      <w:pPr>
        <w:rPr>
          <w:rFonts w:cs="Leelawadee UI"/>
        </w:rPr>
      </w:pPr>
    </w:p>
    <w:p w14:paraId="3D79DD2D" w14:textId="05BF4D20" w:rsidR="0085151B" w:rsidRDefault="0085151B" w:rsidP="007D4C9F">
      <w:pPr>
        <w:ind w:firstLine="708"/>
      </w:pPr>
      <w:r w:rsidRPr="007D4C9F">
        <w:rPr>
          <w:i/>
          <w:szCs w:val="22"/>
        </w:rPr>
        <w:t>Reconocimiento y medición</w:t>
      </w:r>
      <w:r w:rsidR="007D4C9F">
        <w:rPr>
          <w:b/>
          <w:szCs w:val="22"/>
        </w:rPr>
        <w:t xml:space="preserve"> </w:t>
      </w:r>
      <w:r w:rsidRPr="00BE5E65">
        <w:t>El recono</w:t>
      </w:r>
      <w:r>
        <w:t>cimiento</w:t>
      </w:r>
      <w:r w:rsidRPr="00BE5E65">
        <w:t xml:space="preserve"> </w:t>
      </w:r>
      <w:r>
        <w:t>d</w:t>
      </w:r>
      <w:r w:rsidRPr="00BE5E65">
        <w:t xml:space="preserve">el activo arrendado, se realiza de acuerdo con su clasificación, la cual corresponde a propiedades, planta y equipo; o activos intangibles. </w:t>
      </w:r>
    </w:p>
    <w:p w14:paraId="0726CE3C" w14:textId="77777777" w:rsidR="0085151B" w:rsidRPr="00BE5E65" w:rsidRDefault="0085151B" w:rsidP="00732C19">
      <w:pPr>
        <w:rPr>
          <w:rFonts w:cs="Leelawadee UI"/>
        </w:rPr>
      </w:pPr>
    </w:p>
    <w:p w14:paraId="76C280D3" w14:textId="77777777" w:rsidR="0085151B" w:rsidRDefault="0085151B" w:rsidP="00732C19">
      <w:pPr>
        <w:rPr>
          <w:rFonts w:cs="Leelawadee UI"/>
        </w:rPr>
      </w:pPr>
      <w:r w:rsidRPr="00BE5E65">
        <w:rPr>
          <w:rFonts w:cs="Leelawadee UI"/>
        </w:rPr>
        <w:t xml:space="preserve">Se </w:t>
      </w:r>
      <w:r w:rsidRPr="00BE5E65">
        <w:rPr>
          <w:rFonts w:cs="Leelawadee UI"/>
          <w:b/>
          <w:bCs/>
        </w:rPr>
        <w:t>reconoce</w:t>
      </w:r>
      <w:r w:rsidRPr="00BE5E65">
        <w:rPr>
          <w:rFonts w:cs="Leelawadee UI"/>
        </w:rPr>
        <w:t xml:space="preserve"> la cuenta por cobrar y los ingresos procedentes de los arrendamientos operativos (excluyendo lo que se reciba por servicios tales como seguros o mantenimientos) de forma en que sea pactada a lo largo del plazo de arrendamiento, incluso si los cobros no se perciben de tal forma.</w:t>
      </w:r>
    </w:p>
    <w:p w14:paraId="1ED5253A" w14:textId="77777777" w:rsidR="0085151B" w:rsidRPr="00BE5E65" w:rsidRDefault="0085151B" w:rsidP="00732C19">
      <w:pPr>
        <w:rPr>
          <w:rFonts w:cs="Leelawadee UI"/>
        </w:rPr>
      </w:pPr>
    </w:p>
    <w:p w14:paraId="7201DE3C" w14:textId="77777777" w:rsidR="0085151B" w:rsidRDefault="0085151B" w:rsidP="00732C19">
      <w:pPr>
        <w:rPr>
          <w:rFonts w:cs="Leelawadee UI"/>
        </w:rPr>
      </w:pPr>
      <w:r w:rsidRPr="00BE5E65">
        <w:rPr>
          <w:rFonts w:cs="Leelawadee UI"/>
        </w:rPr>
        <w:t xml:space="preserve">Los </w:t>
      </w:r>
      <w:r w:rsidRPr="00BE5E65">
        <w:rPr>
          <w:rFonts w:cs="Leelawadee UI"/>
          <w:i/>
          <w:iCs/>
        </w:rPr>
        <w:t>costos directos iniciales</w:t>
      </w:r>
      <w:r w:rsidRPr="00BE5E65">
        <w:rPr>
          <w:rFonts w:cs="Leelawadee UI"/>
        </w:rPr>
        <w:t xml:space="preserve"> en los que incurra el arrendador durante la negociación y contratación de un arrendamiento operativo se añaden al valor en libros del activo arrendado y se reconocen como gasto a lo largo del plazo de arrendamiento, sobre la misma base de los ingresos del arrendamiento. </w:t>
      </w:r>
    </w:p>
    <w:p w14:paraId="4CB79E87" w14:textId="77777777" w:rsidR="0085151B" w:rsidRPr="00BE5E65" w:rsidRDefault="0085151B" w:rsidP="00732C19">
      <w:pPr>
        <w:rPr>
          <w:rFonts w:cs="Leelawadee UI"/>
        </w:rPr>
      </w:pPr>
    </w:p>
    <w:p w14:paraId="3B498F43" w14:textId="77777777" w:rsidR="0085151B" w:rsidRDefault="0085151B" w:rsidP="00732C19">
      <w:pPr>
        <w:rPr>
          <w:rFonts w:cs="Leelawadee UI"/>
        </w:rPr>
      </w:pPr>
      <w:r w:rsidRPr="00BE5E65">
        <w:rPr>
          <w:rFonts w:cs="Leelawadee UI"/>
        </w:rPr>
        <w:t xml:space="preserve">La depreciación o amortización de los activos arrendados se efectúa de forma coherente con las políticas normalmente seguidas por el arrendador para activos similares, y se calcula con arreglo a las bases establecidas en la política que le sea aplicable al activo arrendado. </w:t>
      </w:r>
    </w:p>
    <w:p w14:paraId="1009DE9A" w14:textId="77777777" w:rsidR="0085151B" w:rsidRPr="00BE5E65" w:rsidRDefault="0085151B" w:rsidP="00732C19">
      <w:pPr>
        <w:rPr>
          <w:rFonts w:cs="Leelawadee UI"/>
        </w:rPr>
      </w:pPr>
    </w:p>
    <w:p w14:paraId="65AD6494" w14:textId="77777777" w:rsidR="0085151B" w:rsidRDefault="0085151B" w:rsidP="00732C19">
      <w:pPr>
        <w:rPr>
          <w:rFonts w:cs="Leelawadee UI"/>
        </w:rPr>
      </w:pPr>
      <w:r w:rsidRPr="00BE5E65">
        <w:rPr>
          <w:rFonts w:cs="Leelawadee UI"/>
        </w:rPr>
        <w:t>Para efectos del deterioro y baja en cuentas de la cuenta por cobrar, la entidad aplica lo dispuesto en la política de Cuentas por Cobrar.</w:t>
      </w:r>
    </w:p>
    <w:p w14:paraId="47F8692B" w14:textId="77777777" w:rsidR="0085151B" w:rsidRPr="00BE5E65" w:rsidRDefault="0085151B" w:rsidP="00732C19">
      <w:pPr>
        <w:rPr>
          <w:rFonts w:cs="Leelawadee UI"/>
        </w:rPr>
      </w:pPr>
    </w:p>
    <w:p w14:paraId="5F4DD254" w14:textId="352F1BF8" w:rsidR="0085151B" w:rsidRDefault="0085151B" w:rsidP="007D4C9F">
      <w:pPr>
        <w:ind w:firstLine="680"/>
        <w:rPr>
          <w:rFonts w:cs="Leelawadee UI"/>
        </w:rPr>
      </w:pPr>
      <w:r w:rsidRPr="007D4C9F">
        <w:rPr>
          <w:rFonts w:cstheme="majorBidi"/>
          <w:i/>
          <w:iCs/>
        </w:rPr>
        <w:t>Revelaciones</w:t>
      </w:r>
      <w:r w:rsidR="007D4C9F" w:rsidRPr="007D4C9F">
        <w:rPr>
          <w:i/>
          <w:iCs/>
        </w:rPr>
        <w:t>.</w:t>
      </w:r>
      <w:r w:rsidR="007D4C9F">
        <w:t xml:space="preserve"> </w:t>
      </w:r>
      <w:r w:rsidRPr="007D4C9F">
        <w:t>De un arrendamiento operativo, el arrendador revela semestralmente la siguiente información:</w:t>
      </w:r>
      <w:r w:rsidRPr="00BE5E65">
        <w:rPr>
          <w:rFonts w:cs="Leelawadee UI"/>
        </w:rPr>
        <w:t xml:space="preserve"> </w:t>
      </w:r>
    </w:p>
    <w:p w14:paraId="478ABB07" w14:textId="77777777" w:rsidR="0085151B" w:rsidRPr="00BE5E65" w:rsidRDefault="0085151B" w:rsidP="00732C19">
      <w:pPr>
        <w:rPr>
          <w:rFonts w:cs="Leelawadee UI"/>
        </w:rPr>
      </w:pPr>
    </w:p>
    <w:p w14:paraId="3035E591" w14:textId="591BBFE0" w:rsidR="0085151B" w:rsidRPr="00BE5E65" w:rsidRDefault="007D4C9F" w:rsidP="002C7C81">
      <w:pPr>
        <w:pStyle w:val="Prrafodelista"/>
        <w:numPr>
          <w:ilvl w:val="0"/>
          <w:numId w:val="29"/>
        </w:numPr>
        <w:ind w:left="680" w:hanging="340"/>
        <w:contextualSpacing w:val="0"/>
        <w:rPr>
          <w:rFonts w:cs="Leelawadee UI"/>
        </w:rPr>
      </w:pPr>
      <w:r w:rsidRPr="00BE5E65">
        <w:rPr>
          <w:rFonts w:cs="Leelawadee UI"/>
        </w:rPr>
        <w:t>Los</w:t>
      </w:r>
      <w:r w:rsidR="0085151B" w:rsidRPr="00BE5E65">
        <w:rPr>
          <w:rFonts w:cs="Leelawadee UI"/>
        </w:rPr>
        <w:t xml:space="preserve"> pagos futuros del arrendamiento para cada uno de los siguientes periodos: un año, entre uno y cinco años, y más de cinco años</w:t>
      </w:r>
      <w:r>
        <w:rPr>
          <w:rFonts w:cs="Leelawadee UI"/>
        </w:rPr>
        <w:t>.</w:t>
      </w:r>
      <w:r w:rsidR="0085151B" w:rsidRPr="00BE5E65">
        <w:rPr>
          <w:rFonts w:cs="Leelawadee UI"/>
        </w:rPr>
        <w:t xml:space="preserve"> </w:t>
      </w:r>
    </w:p>
    <w:p w14:paraId="1EB4C657" w14:textId="51E22E30" w:rsidR="0085151B" w:rsidRPr="00BE5E65" w:rsidRDefault="007D4C9F" w:rsidP="002C7C81">
      <w:pPr>
        <w:pStyle w:val="Prrafodelista"/>
        <w:numPr>
          <w:ilvl w:val="0"/>
          <w:numId w:val="29"/>
        </w:numPr>
        <w:ind w:left="680" w:hanging="340"/>
        <w:contextualSpacing w:val="0"/>
        <w:rPr>
          <w:rFonts w:cs="Leelawadee UI"/>
        </w:rPr>
      </w:pPr>
      <w:r w:rsidRPr="00BE5E65">
        <w:rPr>
          <w:rFonts w:cs="Leelawadee UI"/>
        </w:rPr>
        <w:t>Las</w:t>
      </w:r>
      <w:r w:rsidR="0085151B" w:rsidRPr="00BE5E65">
        <w:rPr>
          <w:rFonts w:cs="Leelawadee UI"/>
        </w:rPr>
        <w:t xml:space="preserve"> cuotas contingentes totales reconocidas como ingreso en el resultado del periodo</w:t>
      </w:r>
      <w:r>
        <w:rPr>
          <w:rFonts w:cs="Leelawadee UI"/>
        </w:rPr>
        <w:t>.</w:t>
      </w:r>
      <w:r w:rsidR="0085151B" w:rsidRPr="00BE5E65">
        <w:rPr>
          <w:rFonts w:cs="Leelawadee UI"/>
        </w:rPr>
        <w:t xml:space="preserve"> </w:t>
      </w:r>
    </w:p>
    <w:p w14:paraId="1829C935" w14:textId="5847491B" w:rsidR="0085151B" w:rsidRPr="00BE5E65" w:rsidRDefault="007D4C9F" w:rsidP="002C7C81">
      <w:pPr>
        <w:pStyle w:val="Prrafodelista"/>
        <w:numPr>
          <w:ilvl w:val="0"/>
          <w:numId w:val="29"/>
        </w:numPr>
        <w:ind w:left="680" w:hanging="340"/>
        <w:contextualSpacing w:val="0"/>
        <w:rPr>
          <w:rFonts w:cs="Leelawadee UI"/>
        </w:rPr>
      </w:pPr>
      <w:r w:rsidRPr="00BE5E65">
        <w:rPr>
          <w:rFonts w:cs="Leelawadee UI"/>
        </w:rPr>
        <w:t>Una</w:t>
      </w:r>
      <w:r w:rsidR="0085151B" w:rsidRPr="00BE5E65">
        <w:rPr>
          <w:rFonts w:cs="Leelawadee UI"/>
        </w:rPr>
        <w:t xml:space="preserve"> descripción general de los acuerdos de arrendamiento significativos, incluyendo, por ejemplo, información sobre cuotas contingentes; opciones de renovación o adquisición, y cláusulas de revisión; así como restricciones impuestas por los acuerdos de arrendamiento. </w:t>
      </w:r>
    </w:p>
    <w:p w14:paraId="1618A251" w14:textId="77777777" w:rsidR="0085151B" w:rsidRDefault="0085151B" w:rsidP="00732C19">
      <w:pPr>
        <w:rPr>
          <w:rFonts w:cs="Leelawadee UI"/>
        </w:rPr>
      </w:pPr>
    </w:p>
    <w:p w14:paraId="4A17A969" w14:textId="77777777" w:rsidR="0085151B" w:rsidRDefault="0085151B" w:rsidP="00732C19">
      <w:pPr>
        <w:rPr>
          <w:rFonts w:cs="Leelawadee UI"/>
        </w:rPr>
      </w:pPr>
      <w:r w:rsidRPr="00BE5E65">
        <w:rPr>
          <w:rFonts w:cs="Leelawadee UI"/>
        </w:rPr>
        <w:t>En relación con la cuenta por cobrar, la entidad aplica las exigencias de revelación contenidas en la política de Cuentas por Cobrar.</w:t>
      </w:r>
    </w:p>
    <w:p w14:paraId="08CAEC87" w14:textId="77777777" w:rsidR="0085151B" w:rsidRPr="00BE5E65" w:rsidRDefault="0085151B" w:rsidP="00732C19">
      <w:pPr>
        <w:rPr>
          <w:rFonts w:cs="Leelawadee UI"/>
        </w:rPr>
      </w:pPr>
    </w:p>
    <w:p w14:paraId="6BE0A02D" w14:textId="77777777" w:rsidR="0085151B" w:rsidRPr="007D4C9F" w:rsidRDefault="0085151B" w:rsidP="007D4C9F">
      <w:pPr>
        <w:pStyle w:val="Ttulo4"/>
      </w:pPr>
      <w:r w:rsidRPr="007D4C9F">
        <w:t>Contabilización para el arrendatario</w:t>
      </w:r>
    </w:p>
    <w:p w14:paraId="236DD3D6" w14:textId="77777777" w:rsidR="0085151B" w:rsidRPr="00110DFA" w:rsidRDefault="0085151B" w:rsidP="00732C19"/>
    <w:p w14:paraId="0FC6EF5D" w14:textId="4ADC0100" w:rsidR="0085151B" w:rsidRPr="007D4C9F" w:rsidRDefault="0085151B" w:rsidP="007D4C9F">
      <w:pPr>
        <w:ind w:firstLine="708"/>
      </w:pPr>
      <w:r w:rsidRPr="007D4C9F">
        <w:rPr>
          <w:rFonts w:cstheme="majorBidi"/>
          <w:i/>
          <w:iCs/>
        </w:rPr>
        <w:t>Reconocimiento y medición</w:t>
      </w:r>
      <w:r w:rsidR="007D4C9F" w:rsidRPr="007D4C9F">
        <w:rPr>
          <w:i/>
          <w:iCs/>
        </w:rPr>
        <w:t>.</w:t>
      </w:r>
      <w:r w:rsidR="007D4C9F">
        <w:t xml:space="preserve"> </w:t>
      </w:r>
      <w:r w:rsidRPr="007D4C9F">
        <w:t xml:space="preserve">El arrendatario </w:t>
      </w:r>
      <w:r w:rsidRPr="007D4C9F">
        <w:rPr>
          <w:b/>
          <w:bCs/>
        </w:rPr>
        <w:t>no reconoce</w:t>
      </w:r>
      <w:r w:rsidRPr="007D4C9F">
        <w:t xml:space="preserve"> el activo arrendado en sus estados financieros. </w:t>
      </w:r>
    </w:p>
    <w:p w14:paraId="5DD96D1E" w14:textId="77777777" w:rsidR="0085151B" w:rsidRPr="007D4C9F" w:rsidRDefault="0085151B" w:rsidP="00732C19">
      <w:pPr>
        <w:rPr>
          <w:rFonts w:cs="Leelawadee UI"/>
        </w:rPr>
      </w:pPr>
    </w:p>
    <w:p w14:paraId="793C09C9" w14:textId="77777777" w:rsidR="0085151B" w:rsidRDefault="0085151B" w:rsidP="00732C19">
      <w:pPr>
        <w:rPr>
          <w:rFonts w:cs="Leelawadee UI"/>
        </w:rPr>
      </w:pPr>
      <w:r w:rsidRPr="00BE5E65">
        <w:rPr>
          <w:rFonts w:cs="Leelawadee UI"/>
        </w:rPr>
        <w:t xml:space="preserve">Las cuotas derivadas de los arrendamientos operativos (excluyendo lo que se reciba por servicios tales como seguros o mantenimientos) se </w:t>
      </w:r>
      <w:r w:rsidRPr="00BE5E65">
        <w:rPr>
          <w:rFonts w:cs="Leelawadee UI"/>
          <w:b/>
          <w:bCs/>
        </w:rPr>
        <w:t>reconocen</w:t>
      </w:r>
      <w:r w:rsidRPr="00BE5E65">
        <w:rPr>
          <w:rFonts w:cs="Leelawadee UI"/>
        </w:rPr>
        <w:t xml:space="preserve"> como cuenta por pagar y gasto de la forma pactada durante el transcurso del plazo del arrendamiento, incluso si los pagos no se realizan de tal forma.</w:t>
      </w:r>
    </w:p>
    <w:p w14:paraId="0F5067D2" w14:textId="77777777" w:rsidR="0085151B" w:rsidRPr="00BE5E65" w:rsidRDefault="0085151B" w:rsidP="00732C19">
      <w:pPr>
        <w:rPr>
          <w:rFonts w:cs="Leelawadee UI"/>
        </w:rPr>
      </w:pPr>
    </w:p>
    <w:p w14:paraId="449C2C56" w14:textId="5F974B9C" w:rsidR="0085151B" w:rsidRPr="007D4C9F" w:rsidRDefault="0085151B" w:rsidP="007D4C9F">
      <w:pPr>
        <w:ind w:firstLine="708"/>
        <w:rPr>
          <w:i/>
          <w:iCs/>
        </w:rPr>
      </w:pPr>
      <w:r w:rsidRPr="007D4C9F">
        <w:rPr>
          <w:i/>
          <w:iCs/>
        </w:rPr>
        <w:t>Revelaciones</w:t>
      </w:r>
      <w:r w:rsidR="007D4C9F">
        <w:rPr>
          <w:i/>
          <w:iCs/>
        </w:rPr>
        <w:t xml:space="preserve">. </w:t>
      </w:r>
      <w:r w:rsidRPr="00BE5E65">
        <w:rPr>
          <w:rFonts w:cs="Leelawadee UI"/>
        </w:rPr>
        <w:t xml:space="preserve">En un arrendamiento operativo, el arrendatario revela semestralmente la siguiente información: </w:t>
      </w:r>
    </w:p>
    <w:p w14:paraId="365DC226" w14:textId="77777777" w:rsidR="0085151B" w:rsidRPr="00BE5E65" w:rsidRDefault="0085151B" w:rsidP="00732C19">
      <w:pPr>
        <w:rPr>
          <w:rFonts w:cs="Leelawadee UI"/>
        </w:rPr>
      </w:pPr>
    </w:p>
    <w:p w14:paraId="45EDFCA7" w14:textId="0CF7694D" w:rsidR="0085151B" w:rsidRPr="00BE5E65" w:rsidRDefault="007D4C9F" w:rsidP="002C7C81">
      <w:pPr>
        <w:pStyle w:val="Prrafodelista"/>
        <w:numPr>
          <w:ilvl w:val="0"/>
          <w:numId w:val="30"/>
        </w:numPr>
        <w:ind w:left="680" w:hanging="340"/>
        <w:contextualSpacing w:val="0"/>
        <w:rPr>
          <w:rFonts w:cs="Leelawadee UI"/>
        </w:rPr>
      </w:pPr>
      <w:r w:rsidRPr="00BE5E65">
        <w:rPr>
          <w:rFonts w:cs="Leelawadee UI"/>
        </w:rPr>
        <w:t>El</w:t>
      </w:r>
      <w:r w:rsidR="0085151B" w:rsidRPr="00BE5E65">
        <w:rPr>
          <w:rFonts w:cs="Leelawadee UI"/>
        </w:rPr>
        <w:t xml:space="preserve"> total de pagos futuros del arrendamiento para cada uno de los siguientes periodos: un año, entre uno y cinco años, y más de cinco años; </w:t>
      </w:r>
    </w:p>
    <w:p w14:paraId="56026C22" w14:textId="38E0718A" w:rsidR="0085151B" w:rsidRPr="00BE5E65" w:rsidRDefault="007D4C9F" w:rsidP="002C7C81">
      <w:pPr>
        <w:pStyle w:val="Prrafodelista"/>
        <w:numPr>
          <w:ilvl w:val="0"/>
          <w:numId w:val="30"/>
        </w:numPr>
        <w:ind w:left="680" w:hanging="340"/>
        <w:contextualSpacing w:val="0"/>
        <w:rPr>
          <w:rFonts w:cs="Leelawadee UI"/>
        </w:rPr>
      </w:pPr>
      <w:r w:rsidRPr="00BE5E65">
        <w:rPr>
          <w:rFonts w:cs="Leelawadee UI"/>
        </w:rPr>
        <w:lastRenderedPageBreak/>
        <w:t>Los</w:t>
      </w:r>
      <w:r w:rsidR="0085151B" w:rsidRPr="00BE5E65">
        <w:rPr>
          <w:rFonts w:cs="Leelawadee UI"/>
        </w:rPr>
        <w:t xml:space="preserve"> pagos por arrendamiento reconocidos como gasto en el resultado del periodo; y </w:t>
      </w:r>
    </w:p>
    <w:p w14:paraId="35FB298C" w14:textId="176C9009" w:rsidR="0085151B" w:rsidRPr="00BE5E65" w:rsidRDefault="007D4C9F" w:rsidP="002C7C81">
      <w:pPr>
        <w:pStyle w:val="Prrafodelista"/>
        <w:numPr>
          <w:ilvl w:val="0"/>
          <w:numId w:val="30"/>
        </w:numPr>
        <w:ind w:left="680" w:hanging="340"/>
        <w:contextualSpacing w:val="0"/>
        <w:rPr>
          <w:rFonts w:cs="Leelawadee UI"/>
        </w:rPr>
      </w:pPr>
      <w:r w:rsidRPr="00BE5E65">
        <w:rPr>
          <w:rFonts w:cs="Leelawadee UI"/>
        </w:rPr>
        <w:t>Una</w:t>
      </w:r>
      <w:r w:rsidR="0085151B" w:rsidRPr="00BE5E65">
        <w:rPr>
          <w:rFonts w:cs="Leelawadee UI"/>
        </w:rPr>
        <w:t xml:space="preserve"> descripción general de los acuerdos de arrendamiento significativos incluyendo, por ejemplo, información sobre cuotas contingentes</w:t>
      </w:r>
      <w:r w:rsidR="0085151B">
        <w:rPr>
          <w:rFonts w:cs="Leelawadee UI"/>
        </w:rPr>
        <w:t>,</w:t>
      </w:r>
      <w:r w:rsidR="0085151B" w:rsidRPr="00BE5E65">
        <w:rPr>
          <w:rFonts w:cs="Leelawadee UI"/>
        </w:rPr>
        <w:t xml:space="preserve"> opciones de renovación o adquisición, y cláusulas de revisión</w:t>
      </w:r>
      <w:r w:rsidR="0085151B">
        <w:rPr>
          <w:rFonts w:cs="Leelawadee UI"/>
        </w:rPr>
        <w:t>,</w:t>
      </w:r>
      <w:r w:rsidR="0085151B" w:rsidRPr="00BE5E65">
        <w:rPr>
          <w:rFonts w:cs="Leelawadee UI"/>
        </w:rPr>
        <w:t xml:space="preserve"> subarrendamientos</w:t>
      </w:r>
      <w:r w:rsidR="0085151B">
        <w:rPr>
          <w:rFonts w:cs="Leelawadee UI"/>
        </w:rPr>
        <w:t>,</w:t>
      </w:r>
      <w:r w:rsidR="0085151B" w:rsidRPr="00BE5E65">
        <w:rPr>
          <w:rFonts w:cs="Leelawadee UI"/>
        </w:rPr>
        <w:t xml:space="preserve"> así como restricciones impuestas por los acuerdos de arrendamiento. </w:t>
      </w:r>
    </w:p>
    <w:p w14:paraId="7F75A77D" w14:textId="77777777" w:rsidR="0085151B" w:rsidRDefault="0085151B" w:rsidP="00732C19">
      <w:pPr>
        <w:rPr>
          <w:rFonts w:cs="Leelawadee UI"/>
        </w:rPr>
      </w:pPr>
    </w:p>
    <w:p w14:paraId="5FA75920" w14:textId="77777777" w:rsidR="0085151B" w:rsidRDefault="0085151B" w:rsidP="00732C19">
      <w:pPr>
        <w:rPr>
          <w:rFonts w:cs="Leelawadee UI"/>
        </w:rPr>
      </w:pPr>
      <w:r w:rsidRPr="00BE5E65">
        <w:rPr>
          <w:rFonts w:cs="Leelawadee UI"/>
        </w:rPr>
        <w:t>En relación con la cuenta por pagar, la entidad aplica las exigencias de revelación contenidas en la política de Cuentas por Pagar.</w:t>
      </w:r>
    </w:p>
    <w:p w14:paraId="3212FE10" w14:textId="77777777" w:rsidR="0085151B" w:rsidRPr="00BE5E65" w:rsidRDefault="0085151B" w:rsidP="00732C19">
      <w:pPr>
        <w:rPr>
          <w:rFonts w:cs="Leelawadee UI"/>
        </w:rPr>
      </w:pPr>
    </w:p>
    <w:p w14:paraId="1DA972B2" w14:textId="6954AFC8" w:rsidR="0085151B" w:rsidRPr="00BE5E65" w:rsidRDefault="007D4C9F" w:rsidP="007D4C9F">
      <w:pPr>
        <w:pStyle w:val="Ttulo3"/>
        <w:rPr>
          <w:rFonts w:cs="Leelawadee UI"/>
          <w:bCs/>
          <w:szCs w:val="22"/>
        </w:rPr>
      </w:pPr>
      <w:bookmarkStart w:id="187" w:name="_Toc218024484"/>
      <w:r w:rsidRPr="00BE5E65">
        <w:rPr>
          <w:rFonts w:cs="Leelawadee UI"/>
          <w:bCs/>
          <w:szCs w:val="22"/>
        </w:rPr>
        <w:t>Referencia Normativa</w:t>
      </w:r>
      <w:bookmarkEnd w:id="187"/>
      <w:r w:rsidRPr="00BE5E65">
        <w:rPr>
          <w:rFonts w:cs="Leelawadee UI"/>
          <w:bCs/>
          <w:szCs w:val="22"/>
        </w:rPr>
        <w:t xml:space="preserve"> </w:t>
      </w:r>
    </w:p>
    <w:p w14:paraId="08A1EA10" w14:textId="77777777" w:rsidR="0085151B" w:rsidRDefault="0085151B" w:rsidP="00732C19">
      <w:pPr>
        <w:rPr>
          <w:rFonts w:cs="Leelawadee UI"/>
        </w:rPr>
      </w:pPr>
    </w:p>
    <w:p w14:paraId="469D21A8" w14:textId="77777777" w:rsidR="0085151B" w:rsidRDefault="0085151B" w:rsidP="00732C19">
      <w:pPr>
        <w:rPr>
          <w:rFonts w:cs="Leelawadee UI"/>
        </w:rPr>
      </w:pPr>
      <w:r w:rsidRPr="00BE5E65">
        <w:rPr>
          <w:rFonts w:cs="Leelawadee UI"/>
        </w:rPr>
        <w:t>Norma 16 de arrendamientos, del capítulo I Activos, del Marco Normativo expedido por la Contaduría General de la Nación (Resolución 533 de 2015</w:t>
      </w:r>
      <w:r>
        <w:rPr>
          <w:rFonts w:cs="Leelawadee UI"/>
        </w:rPr>
        <w:t xml:space="preserve"> y sus modificaciones</w:t>
      </w:r>
      <w:r w:rsidRPr="00BE5E65">
        <w:rPr>
          <w:rFonts w:cs="Leelawadee UI"/>
        </w:rPr>
        <w:t xml:space="preserve">), </w:t>
      </w:r>
      <w:r>
        <w:rPr>
          <w:rFonts w:cs="Leelawadee UI"/>
        </w:rPr>
        <w:t xml:space="preserve">Catalogo General de Cuentas Versión 2015.21 </w:t>
      </w:r>
      <w:r w:rsidRPr="00BE5E65">
        <w:rPr>
          <w:rFonts w:cs="Leelawadee UI"/>
        </w:rPr>
        <w:t xml:space="preserve">expedido por la Contaduría General de la Nación e </w:t>
      </w:r>
      <w:r w:rsidRPr="00CB4754">
        <w:rPr>
          <w:rFonts w:cs="Leelawadee UI"/>
        </w:rPr>
        <w:t>instructivo 002 del 08 de octubre de 2015</w:t>
      </w:r>
      <w:r w:rsidRPr="00BE5E65">
        <w:rPr>
          <w:rFonts w:cs="Leelawadee UI"/>
        </w:rPr>
        <w:t xml:space="preserve"> expedido por la Contaduría General de la Nación.</w:t>
      </w:r>
    </w:p>
    <w:p w14:paraId="15210C91" w14:textId="77777777" w:rsidR="0085151B" w:rsidRPr="00BE5E65" w:rsidRDefault="0085151B" w:rsidP="00732C19">
      <w:pPr>
        <w:rPr>
          <w:rFonts w:cs="Leelawadee UI"/>
        </w:rPr>
      </w:pPr>
    </w:p>
    <w:p w14:paraId="2FEBC4AF" w14:textId="77777777" w:rsidR="0085151B" w:rsidRDefault="0085151B" w:rsidP="008D0B30">
      <w:pPr>
        <w:pStyle w:val="Ttulo2"/>
      </w:pPr>
      <w:bookmarkStart w:id="188" w:name="_Toc518374970"/>
      <w:bookmarkStart w:id="189" w:name="_Toc216192947"/>
      <w:bookmarkStart w:id="190" w:name="_Hlk198563508"/>
      <w:bookmarkStart w:id="191" w:name="_Toc218024485"/>
      <w:r w:rsidRPr="00BE5E65">
        <w:t>DETERIORO DEL VALOR DE LOS ACTIVOS GENERADORES DE EFECTIVO</w:t>
      </w:r>
      <w:bookmarkEnd w:id="188"/>
      <w:bookmarkEnd w:id="189"/>
      <w:bookmarkEnd w:id="191"/>
    </w:p>
    <w:bookmarkEnd w:id="190"/>
    <w:p w14:paraId="02E53549" w14:textId="77777777" w:rsidR="0085151B" w:rsidRPr="00194210" w:rsidRDefault="0085151B" w:rsidP="00732C19"/>
    <w:p w14:paraId="2E39DE7A" w14:textId="355AD7E8" w:rsidR="0085151B" w:rsidRPr="00BE5E65" w:rsidRDefault="00A47E10" w:rsidP="00A47E10">
      <w:pPr>
        <w:pStyle w:val="Ttulo3"/>
        <w:rPr>
          <w:rFonts w:cs="Leelawadee UI"/>
          <w:bCs/>
          <w:szCs w:val="22"/>
        </w:rPr>
      </w:pPr>
      <w:bookmarkStart w:id="192" w:name="_Toc218024486"/>
      <w:r w:rsidRPr="00BE5E65">
        <w:rPr>
          <w:rFonts w:cs="Leelawadee UI"/>
          <w:bCs/>
          <w:szCs w:val="22"/>
        </w:rPr>
        <w:t>Objetivo</w:t>
      </w:r>
      <w:bookmarkEnd w:id="192"/>
    </w:p>
    <w:p w14:paraId="7D18C78F" w14:textId="77777777" w:rsidR="0085151B" w:rsidRDefault="0085151B" w:rsidP="00732C19">
      <w:pPr>
        <w:rPr>
          <w:rFonts w:cs="Leelawadee UI"/>
        </w:rPr>
      </w:pPr>
    </w:p>
    <w:p w14:paraId="3AACB69B" w14:textId="77777777" w:rsidR="0085151B" w:rsidRDefault="0085151B" w:rsidP="00732C19">
      <w:pPr>
        <w:rPr>
          <w:rFonts w:cs="Leelawadee UI"/>
        </w:rPr>
      </w:pPr>
      <w:r w:rsidRPr="00BE5E65">
        <w:rPr>
          <w:rFonts w:cs="Leelawadee UI"/>
        </w:rPr>
        <w:t xml:space="preserve">El objetivo de esta política contable es definir los criterios para el reconocimiento, medición y revelación de deterioro del valor de los activos generadores de efectivo, de acuerdo con el Marco Normativo para entidades de gobierno. </w:t>
      </w:r>
    </w:p>
    <w:p w14:paraId="0EE62351" w14:textId="77777777" w:rsidR="0085151B" w:rsidRPr="00BE5E65" w:rsidRDefault="0085151B" w:rsidP="00732C19">
      <w:pPr>
        <w:rPr>
          <w:rFonts w:cs="Leelawadee UI"/>
        </w:rPr>
      </w:pPr>
    </w:p>
    <w:p w14:paraId="2DE58716" w14:textId="77777777" w:rsidR="0085151B" w:rsidRDefault="0085151B" w:rsidP="00732C19">
      <w:pPr>
        <w:rPr>
          <w:rFonts w:cs="Leelawadee UI"/>
        </w:rPr>
      </w:pPr>
      <w:bookmarkStart w:id="193" w:name="_Hlk198563518"/>
      <w:r w:rsidRPr="00BE5E65">
        <w:rPr>
          <w:rFonts w:cs="Leelawadee UI"/>
        </w:rPr>
        <w:t>Entendiéndose el deterioro de valor de un activo generador de efectivo como una pérdida parcial de sus beneficios económicos futuros de un activo distinto a los cargos de depreciación o amortización, cuando aplique, en este sentido el deterioro de un activo generador de efectivo, refleja una disminución en los beneficios económicos futuros que el activo le genera a la entidad que lo controla.</w:t>
      </w:r>
    </w:p>
    <w:bookmarkEnd w:id="193"/>
    <w:p w14:paraId="597C145B" w14:textId="77777777" w:rsidR="0085151B" w:rsidRDefault="0085151B" w:rsidP="00732C19">
      <w:pPr>
        <w:rPr>
          <w:rFonts w:cs="Leelawadee UI"/>
        </w:rPr>
      </w:pPr>
    </w:p>
    <w:p w14:paraId="0825DE33" w14:textId="79ABAFCE" w:rsidR="0085151B" w:rsidRPr="00BE5E65" w:rsidRDefault="00A47E10" w:rsidP="00A47E10">
      <w:pPr>
        <w:pStyle w:val="Ttulo3"/>
        <w:rPr>
          <w:rFonts w:cs="Leelawadee UI"/>
          <w:bCs/>
          <w:szCs w:val="22"/>
        </w:rPr>
      </w:pPr>
      <w:bookmarkStart w:id="194" w:name="_Hlk211268344"/>
      <w:bookmarkStart w:id="195" w:name="_Toc218024487"/>
      <w:r w:rsidRPr="00BE5E65">
        <w:rPr>
          <w:rFonts w:cs="Leelawadee UI"/>
          <w:bCs/>
          <w:szCs w:val="22"/>
        </w:rPr>
        <w:t>Alcance</w:t>
      </w:r>
      <w:bookmarkEnd w:id="195"/>
    </w:p>
    <w:bookmarkEnd w:id="194"/>
    <w:p w14:paraId="2FC9F6A9" w14:textId="77777777" w:rsidR="0085151B" w:rsidRDefault="0085151B" w:rsidP="00732C19">
      <w:pPr>
        <w:rPr>
          <w:rFonts w:cs="Leelawadee UI"/>
        </w:rPr>
      </w:pPr>
    </w:p>
    <w:p w14:paraId="72088AB5" w14:textId="77777777" w:rsidR="0085151B" w:rsidRDefault="0085151B" w:rsidP="00732C19">
      <w:pPr>
        <w:rPr>
          <w:rFonts w:cs="Leelawadee UI"/>
        </w:rPr>
      </w:pPr>
      <w:r w:rsidRPr="00BE5E65">
        <w:rPr>
          <w:rFonts w:cs="Leelawadee UI"/>
        </w:rPr>
        <w:t>Se entiende por activos generadores de efectivo como aquellos activos que se tienen con el objetivo fundamental de generar, de manera independiente o a través de la unidad a la que pertenezcan, flujos de efectivo positivos mediante la venta de bienes o servicios a precios de mercado. Cuando la entidad use un activo para suministrar bienes o prestar servicios en forma gratuita o a precios de no mercado, y para suministrar bienes o prestar servicios en condiciones de mercado, considerará el activo como generador de efectivo solo si el uso del activo, en el suministro de bienes o en la prestación de servicios en forma gratuita o a precios de no mercado, es poco significativo.</w:t>
      </w:r>
    </w:p>
    <w:p w14:paraId="4CBE2F60" w14:textId="77777777" w:rsidR="0085151B" w:rsidRPr="00BE5E65" w:rsidRDefault="0085151B" w:rsidP="00732C19">
      <w:pPr>
        <w:rPr>
          <w:rFonts w:cs="Leelawadee UI"/>
        </w:rPr>
      </w:pPr>
    </w:p>
    <w:p w14:paraId="372C45D3" w14:textId="77777777" w:rsidR="0085151B" w:rsidRDefault="0085151B" w:rsidP="00732C19">
      <w:pPr>
        <w:rPr>
          <w:rFonts w:cs="Leelawadee UI"/>
        </w:rPr>
      </w:pPr>
      <w:bookmarkStart w:id="196" w:name="_Hlk198563595"/>
      <w:r w:rsidRPr="00BE5E65">
        <w:rPr>
          <w:rFonts w:cs="Leelawadee UI"/>
        </w:rPr>
        <w:t>Por lo anterior, todos los activos relacionados con la parte administrativa de PNNC se entenderán como no generadores de efectivo, toda vez que su participación en la entidad se entiende para prestar servicios en forma gratuita o a precios de no mercado.</w:t>
      </w:r>
    </w:p>
    <w:p w14:paraId="387F8239" w14:textId="77777777" w:rsidR="0085151B" w:rsidRPr="00BE5E65" w:rsidRDefault="0085151B" w:rsidP="00732C19">
      <w:pPr>
        <w:rPr>
          <w:rFonts w:cs="Leelawadee UI"/>
        </w:rPr>
      </w:pPr>
    </w:p>
    <w:p w14:paraId="0EB3A4FE" w14:textId="77777777" w:rsidR="0085151B" w:rsidRDefault="0085151B" w:rsidP="00732C19">
      <w:pPr>
        <w:rPr>
          <w:rFonts w:cs="Leelawadee UI"/>
        </w:rPr>
      </w:pPr>
      <w:r w:rsidRPr="00BE5E65">
        <w:rPr>
          <w:rFonts w:cs="Leelawadee UI"/>
        </w:rPr>
        <w:t>Esta política se aplica a los activos generadores de efectivo que la entidad considere materiales y que estén clasificados en:</w:t>
      </w:r>
    </w:p>
    <w:p w14:paraId="1CCD6769" w14:textId="77777777" w:rsidR="0085151B" w:rsidRPr="00BE5E65" w:rsidRDefault="0085151B" w:rsidP="00732C19">
      <w:pPr>
        <w:rPr>
          <w:rFonts w:cs="Leelawadee UI"/>
        </w:rPr>
      </w:pPr>
    </w:p>
    <w:p w14:paraId="0F04F765" w14:textId="6E900641" w:rsidR="0085151B" w:rsidRPr="00BE5E65" w:rsidRDefault="00A47E10" w:rsidP="002C7C81">
      <w:pPr>
        <w:pStyle w:val="Prrafodelista"/>
        <w:numPr>
          <w:ilvl w:val="0"/>
          <w:numId w:val="30"/>
        </w:numPr>
        <w:ind w:left="680" w:hanging="340"/>
        <w:contextualSpacing w:val="0"/>
        <w:rPr>
          <w:rFonts w:cs="Leelawadee UI"/>
        </w:rPr>
      </w:pPr>
      <w:r w:rsidRPr="00BE5E65">
        <w:rPr>
          <w:rFonts w:cs="Leelawadee UI"/>
        </w:rPr>
        <w:t>Propiedades</w:t>
      </w:r>
      <w:r w:rsidR="0085151B" w:rsidRPr="00BE5E65">
        <w:rPr>
          <w:rFonts w:cs="Leelawadee UI"/>
        </w:rPr>
        <w:t>, planta y equipo</w:t>
      </w:r>
      <w:r>
        <w:rPr>
          <w:rFonts w:cs="Leelawadee UI"/>
        </w:rPr>
        <w:t>.</w:t>
      </w:r>
      <w:r w:rsidR="0085151B" w:rsidRPr="00BE5E65">
        <w:rPr>
          <w:rFonts w:cs="Leelawadee UI"/>
        </w:rPr>
        <w:t xml:space="preserve"> </w:t>
      </w:r>
    </w:p>
    <w:p w14:paraId="4C93A5C6" w14:textId="67DA5277" w:rsidR="0085151B" w:rsidRPr="00BE5E65" w:rsidRDefault="00A47E10" w:rsidP="002C7C81">
      <w:pPr>
        <w:pStyle w:val="Prrafodelista"/>
        <w:numPr>
          <w:ilvl w:val="0"/>
          <w:numId w:val="30"/>
        </w:numPr>
        <w:ind w:left="680" w:hanging="340"/>
        <w:contextualSpacing w:val="0"/>
        <w:rPr>
          <w:rFonts w:cs="Leelawadee UI"/>
        </w:rPr>
      </w:pPr>
      <w:r w:rsidRPr="00BE5E65">
        <w:rPr>
          <w:rFonts w:cs="Leelawadee UI"/>
        </w:rPr>
        <w:t>Activos</w:t>
      </w:r>
      <w:r w:rsidR="0085151B" w:rsidRPr="00BE5E65">
        <w:rPr>
          <w:rFonts w:cs="Leelawadee UI"/>
        </w:rPr>
        <w:t xml:space="preserve"> intangibles</w:t>
      </w:r>
      <w:r>
        <w:rPr>
          <w:rFonts w:cs="Leelawadee UI"/>
        </w:rPr>
        <w:t>.</w:t>
      </w:r>
      <w:r w:rsidR="0085151B" w:rsidRPr="00BE5E65">
        <w:rPr>
          <w:rFonts w:cs="Leelawadee UI"/>
        </w:rPr>
        <w:t xml:space="preserve"> </w:t>
      </w:r>
    </w:p>
    <w:p w14:paraId="574B6CBA" w14:textId="16B5F6EF" w:rsidR="0085151B" w:rsidRPr="00BE5E65" w:rsidRDefault="00A47E10" w:rsidP="002C7C81">
      <w:pPr>
        <w:pStyle w:val="Prrafodelista"/>
        <w:numPr>
          <w:ilvl w:val="0"/>
          <w:numId w:val="30"/>
        </w:numPr>
        <w:ind w:left="680" w:hanging="340"/>
        <w:contextualSpacing w:val="0"/>
        <w:rPr>
          <w:rFonts w:cs="Leelawadee UI"/>
        </w:rPr>
      </w:pPr>
      <w:r w:rsidRPr="00BE5E65">
        <w:rPr>
          <w:rFonts w:cs="Leelawadee UI"/>
        </w:rPr>
        <w:t xml:space="preserve">Negocios </w:t>
      </w:r>
      <w:r w:rsidR="0085151B" w:rsidRPr="00BE5E65">
        <w:rPr>
          <w:rFonts w:cs="Leelawadee UI"/>
        </w:rPr>
        <w:t>conjuntos que tengan indicios de deterioro de acuerdo con lo estipulado en las normas respectivas.</w:t>
      </w:r>
    </w:p>
    <w:p w14:paraId="03970692" w14:textId="77777777" w:rsidR="0085151B" w:rsidRDefault="0085151B" w:rsidP="00732C19">
      <w:pPr>
        <w:rPr>
          <w:rFonts w:cs="Leelawadee UI"/>
        </w:rPr>
      </w:pPr>
    </w:p>
    <w:p w14:paraId="53E3D133" w14:textId="77777777" w:rsidR="0085151B" w:rsidRPr="00A47E10" w:rsidRDefault="0085151B" w:rsidP="00732C19">
      <w:pPr>
        <w:rPr>
          <w:rFonts w:cs="Leelawadee UI"/>
        </w:rPr>
      </w:pPr>
      <w:bookmarkStart w:id="197" w:name="_Hlk211268351"/>
      <w:r w:rsidRPr="00A47E10">
        <w:rPr>
          <w:rFonts w:cs="Leelawadee UI"/>
        </w:rPr>
        <w:t xml:space="preserve">Además, los activos de las categorías anteriormente mencionadas deben cumplir con un criterio de materialidad el cual sebe ser un monto igual o superior a </w:t>
      </w:r>
      <w:r w:rsidRPr="00A47E10">
        <w:rPr>
          <w:rFonts w:cs="Leelawadee UI"/>
          <w:b/>
          <w:bCs/>
        </w:rPr>
        <w:t>35 SMMLV</w:t>
      </w:r>
      <w:r w:rsidRPr="00A47E10">
        <w:rPr>
          <w:rFonts w:cs="Leelawadee UI"/>
        </w:rPr>
        <w:t>.  Esta condición no aplica para los inventarios dispuestos para la venta a través de la Tienda de Parques.</w:t>
      </w:r>
    </w:p>
    <w:bookmarkEnd w:id="197"/>
    <w:p w14:paraId="65DD7A46" w14:textId="77777777" w:rsidR="0085151B" w:rsidRPr="00A47E10" w:rsidRDefault="0085151B" w:rsidP="00732C19">
      <w:pPr>
        <w:rPr>
          <w:rFonts w:cs="Leelawadee UI"/>
        </w:rPr>
      </w:pPr>
    </w:p>
    <w:p w14:paraId="7CA8CD15" w14:textId="77777777" w:rsidR="0085151B" w:rsidRPr="007F6E4B" w:rsidRDefault="0085151B" w:rsidP="00732C19">
      <w:pPr>
        <w:rPr>
          <w:rFonts w:cs="Leelawadee UI"/>
          <w:b/>
        </w:rPr>
      </w:pPr>
      <w:r w:rsidRPr="00A47E10">
        <w:rPr>
          <w:rFonts w:cs="Leelawadee UI"/>
          <w:b/>
        </w:rPr>
        <w:t>Esta política NO será aplicable a los activos de la tienda de parques, entendiendo a esta como una unidad generadora de efectivo.</w:t>
      </w:r>
    </w:p>
    <w:bookmarkEnd w:id="196"/>
    <w:p w14:paraId="72D08FEB" w14:textId="77777777" w:rsidR="0085151B" w:rsidRPr="00BE5E65" w:rsidRDefault="0085151B" w:rsidP="00732C19">
      <w:pPr>
        <w:rPr>
          <w:rFonts w:cs="Leelawadee UI"/>
        </w:rPr>
      </w:pPr>
    </w:p>
    <w:p w14:paraId="721332F1" w14:textId="0A94ED98" w:rsidR="0085151B" w:rsidRDefault="00A47E10" w:rsidP="00A47E10">
      <w:pPr>
        <w:pStyle w:val="Ttulo3"/>
        <w:rPr>
          <w:rFonts w:cs="Leelawadee UI"/>
          <w:bCs/>
          <w:szCs w:val="22"/>
        </w:rPr>
      </w:pPr>
      <w:bookmarkStart w:id="198" w:name="_Toc218024488"/>
      <w:r w:rsidRPr="00BE5E65">
        <w:rPr>
          <w:rFonts w:cs="Leelawadee UI"/>
          <w:bCs/>
          <w:szCs w:val="22"/>
        </w:rPr>
        <w:t>Periodicidad en la Comprobación del Deterioro del Valor</w:t>
      </w:r>
      <w:bookmarkEnd w:id="198"/>
    </w:p>
    <w:p w14:paraId="47A5B951" w14:textId="77777777" w:rsidR="00A47E10" w:rsidRPr="00A47E10" w:rsidRDefault="00A47E10" w:rsidP="00A47E10"/>
    <w:p w14:paraId="65964547" w14:textId="77777777" w:rsidR="0085151B" w:rsidRDefault="0085151B" w:rsidP="00732C19">
      <w:pPr>
        <w:rPr>
          <w:rFonts w:cs="Leelawadee UI"/>
        </w:rPr>
      </w:pPr>
      <w:r w:rsidRPr="00BE5E65">
        <w:rPr>
          <w:rFonts w:cs="Leelawadee UI"/>
        </w:rPr>
        <w:t>Como mínimo al final del periodo contable, el área generadora de los hechos económicos debe evaluar si existen indicios de deterioro del valor de sus activos generadores de efectivo. De existir algún indicio se estima el valor recuperable del activo para comprobar si efectivamente se encuentra deteriorado; en caso contrario, no se realiza una estimación formal del valor recuperable.</w:t>
      </w:r>
    </w:p>
    <w:p w14:paraId="50ECAD34" w14:textId="77777777" w:rsidR="0085151B" w:rsidRPr="00BE5E65" w:rsidRDefault="0085151B" w:rsidP="00732C19">
      <w:pPr>
        <w:rPr>
          <w:rFonts w:cs="Leelawadee UI"/>
        </w:rPr>
      </w:pPr>
    </w:p>
    <w:p w14:paraId="22BD79C3" w14:textId="77777777" w:rsidR="0085151B" w:rsidRDefault="0085151B" w:rsidP="00732C19">
      <w:pPr>
        <w:rPr>
          <w:rFonts w:cs="Leelawadee UI"/>
        </w:rPr>
      </w:pPr>
      <w:r w:rsidRPr="00BE5E65">
        <w:rPr>
          <w:rFonts w:cs="Leelawadee UI"/>
        </w:rPr>
        <w:t>Para el caso de los activos intangibles con vida útil indefinida y los activos intangibles que aún no estén disponibles para su uso, la entidad comprueba anualmente si el activo se ha deteriorado independientemente de que existan indicios de deterioro de su valor en cualquier momento del periodo contable, siempre que se lleve a cabo</w:t>
      </w:r>
      <w:r>
        <w:rPr>
          <w:rFonts w:cs="Leelawadee UI"/>
        </w:rPr>
        <w:t xml:space="preserve"> en</w:t>
      </w:r>
      <w:r w:rsidRPr="00BE5E65">
        <w:rPr>
          <w:rFonts w:cs="Leelawadee UI"/>
        </w:rPr>
        <w:t xml:space="preserve"> la misma fecha cada año. Para el caso de los activos intangibles con vida útil indefinida y los activos intangibles que aún no estén disponibles para su uso, la entidad comprueba anualmente si el activo se ha deteriorado independientemente de que existan indicios de deterioro de su valor.</w:t>
      </w:r>
    </w:p>
    <w:p w14:paraId="59F4E775" w14:textId="77777777" w:rsidR="0085151B" w:rsidRPr="00BE5E65" w:rsidRDefault="0085151B" w:rsidP="00732C19">
      <w:pPr>
        <w:rPr>
          <w:rFonts w:cs="Leelawadee UI"/>
        </w:rPr>
      </w:pPr>
    </w:p>
    <w:p w14:paraId="2360677F" w14:textId="77777777" w:rsidR="0085151B" w:rsidRDefault="0085151B" w:rsidP="00732C19">
      <w:pPr>
        <w:rPr>
          <w:rFonts w:cs="Leelawadee UI"/>
        </w:rPr>
      </w:pPr>
      <w:r w:rsidRPr="00BE5E65">
        <w:rPr>
          <w:rFonts w:cs="Leelawadee UI"/>
        </w:rPr>
        <w:t>La comprobación del deterioro del valor se puede realizar en cualquier momento del periodo contable, siempre que se lleve a cabo en la misma fecha cada año. Para este efecto, esta evaluación se realizará con corte a noviembre de cada periodo contable.</w:t>
      </w:r>
    </w:p>
    <w:p w14:paraId="446F2D82" w14:textId="77777777" w:rsidR="0085151B" w:rsidRDefault="0085151B" w:rsidP="00732C19">
      <w:pPr>
        <w:rPr>
          <w:rFonts w:cs="Leelawadee UI"/>
        </w:rPr>
      </w:pPr>
    </w:p>
    <w:p w14:paraId="220CD516" w14:textId="1C0AFC0B" w:rsidR="0085151B" w:rsidRPr="00BE5E65" w:rsidRDefault="00A47E10" w:rsidP="00A47E10">
      <w:pPr>
        <w:pStyle w:val="Ttulo3"/>
        <w:rPr>
          <w:rFonts w:cs="Leelawadee UI"/>
          <w:bCs/>
          <w:szCs w:val="22"/>
        </w:rPr>
      </w:pPr>
      <w:bookmarkStart w:id="199" w:name="_Toc218024489"/>
      <w:r w:rsidRPr="00BE5E65">
        <w:rPr>
          <w:rFonts w:cs="Leelawadee UI"/>
          <w:bCs/>
          <w:szCs w:val="22"/>
        </w:rPr>
        <w:lastRenderedPageBreak/>
        <w:t>Indicios de Deterioro del Valor de los Activos</w:t>
      </w:r>
      <w:bookmarkEnd w:id="199"/>
      <w:r w:rsidRPr="00BE5E65">
        <w:rPr>
          <w:rFonts w:cs="Leelawadee UI"/>
          <w:bCs/>
          <w:szCs w:val="22"/>
        </w:rPr>
        <w:t xml:space="preserve"> </w:t>
      </w:r>
    </w:p>
    <w:p w14:paraId="61577765" w14:textId="77777777" w:rsidR="0085151B" w:rsidRDefault="0085151B" w:rsidP="00732C19">
      <w:pPr>
        <w:rPr>
          <w:rFonts w:cs="Leelawadee UI"/>
        </w:rPr>
      </w:pPr>
    </w:p>
    <w:p w14:paraId="738C45B0" w14:textId="77777777" w:rsidR="0085151B" w:rsidRDefault="0085151B" w:rsidP="00732C19">
      <w:pPr>
        <w:rPr>
          <w:rFonts w:cs="Leelawadee UI"/>
        </w:rPr>
      </w:pPr>
      <w:r w:rsidRPr="00BE5E65">
        <w:rPr>
          <w:rFonts w:cs="Leelawadee UI"/>
        </w:rPr>
        <w:t>Para determinar si hay indicios de deterioro del valor de sus activos, la entidad recurre, a fuentes externas e internas de información:</w:t>
      </w:r>
    </w:p>
    <w:p w14:paraId="675A75A2" w14:textId="77777777" w:rsidR="0085151B" w:rsidRDefault="0085151B" w:rsidP="00732C19">
      <w:pPr>
        <w:rPr>
          <w:rFonts w:cs="Leelawadee UI"/>
        </w:rPr>
      </w:pPr>
    </w:p>
    <w:p w14:paraId="2C2CFC7A" w14:textId="77777777" w:rsidR="00A47E10" w:rsidRDefault="00A47E10" w:rsidP="00732C19">
      <w:pPr>
        <w:rPr>
          <w:rFonts w:cs="Leelawadee UI"/>
        </w:rPr>
      </w:pPr>
    </w:p>
    <w:p w14:paraId="032F53CB" w14:textId="5BB6FDA7" w:rsidR="00A47E10" w:rsidRPr="00ED4CCA" w:rsidRDefault="00A47E10" w:rsidP="00A47E10">
      <w:pPr>
        <w:pStyle w:val="Descripcin"/>
        <w:jc w:val="center"/>
        <w:rPr>
          <w:rFonts w:cs="Leelawadee UI"/>
          <w:color w:val="auto"/>
          <w:sz w:val="24"/>
          <w:szCs w:val="24"/>
        </w:rPr>
      </w:pPr>
      <w:r w:rsidRPr="00ED4CCA">
        <w:rPr>
          <w:color w:val="auto"/>
          <w:sz w:val="24"/>
          <w:szCs w:val="24"/>
        </w:rPr>
        <w:t xml:space="preserve">Tabla </w:t>
      </w:r>
      <w:r w:rsidRPr="00ED4CCA">
        <w:rPr>
          <w:color w:val="auto"/>
          <w:sz w:val="24"/>
          <w:szCs w:val="24"/>
        </w:rPr>
        <w:fldChar w:fldCharType="begin"/>
      </w:r>
      <w:r w:rsidRPr="00ED4CCA">
        <w:rPr>
          <w:color w:val="auto"/>
          <w:sz w:val="24"/>
          <w:szCs w:val="24"/>
        </w:rPr>
        <w:instrText xml:space="preserve"> SEQ Tabla \* ARABIC </w:instrText>
      </w:r>
      <w:r w:rsidRPr="00ED4CCA">
        <w:rPr>
          <w:color w:val="auto"/>
          <w:sz w:val="24"/>
          <w:szCs w:val="24"/>
        </w:rPr>
        <w:fldChar w:fldCharType="separate"/>
      </w:r>
      <w:r w:rsidR="00B070B6">
        <w:rPr>
          <w:noProof/>
          <w:color w:val="auto"/>
          <w:sz w:val="24"/>
          <w:szCs w:val="24"/>
        </w:rPr>
        <w:t>7</w:t>
      </w:r>
      <w:r w:rsidRPr="00ED4CCA">
        <w:rPr>
          <w:color w:val="auto"/>
          <w:sz w:val="24"/>
          <w:szCs w:val="24"/>
        </w:rPr>
        <w:fldChar w:fldCharType="end"/>
      </w:r>
      <w:r w:rsidRPr="00ED4CCA">
        <w:rPr>
          <w:color w:val="auto"/>
          <w:sz w:val="24"/>
          <w:szCs w:val="24"/>
        </w:rPr>
        <w:t xml:space="preserve">. </w:t>
      </w:r>
      <w:r w:rsidR="00ED4CCA" w:rsidRPr="00ED4CCA">
        <w:rPr>
          <w:i w:val="0"/>
          <w:iCs w:val="0"/>
          <w:color w:val="auto"/>
          <w:sz w:val="24"/>
          <w:szCs w:val="24"/>
        </w:rPr>
        <w:t>Fuentes para la determinar el deterioro</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85151B" w:rsidRPr="00BE5E65" w14:paraId="282AC75D" w14:textId="77777777" w:rsidTr="008B259C">
        <w:trPr>
          <w:tblHeader/>
          <w:jc w:val="center"/>
        </w:trPr>
        <w:tc>
          <w:tcPr>
            <w:tcW w:w="4409" w:type="dxa"/>
            <w:vAlign w:val="center"/>
          </w:tcPr>
          <w:p w14:paraId="145FBC11" w14:textId="77777777" w:rsidR="0085151B" w:rsidRPr="00BE5E65" w:rsidRDefault="0085151B" w:rsidP="00A47E10">
            <w:pPr>
              <w:tabs>
                <w:tab w:val="left" w:pos="567"/>
              </w:tabs>
              <w:jc w:val="center"/>
              <w:rPr>
                <w:rFonts w:cs="Leelawadee UI"/>
              </w:rPr>
            </w:pPr>
            <w:r w:rsidRPr="00BE5E65">
              <w:rPr>
                <w:rFonts w:cs="Leelawadee UI"/>
              </w:rPr>
              <w:t>Fuentes externas de información</w:t>
            </w:r>
          </w:p>
        </w:tc>
        <w:tc>
          <w:tcPr>
            <w:tcW w:w="4409" w:type="dxa"/>
            <w:vAlign w:val="center"/>
          </w:tcPr>
          <w:p w14:paraId="37BEA773" w14:textId="77777777" w:rsidR="0085151B" w:rsidRPr="00BE5E65" w:rsidRDefault="0085151B" w:rsidP="00A47E10">
            <w:pPr>
              <w:tabs>
                <w:tab w:val="left" w:pos="567"/>
              </w:tabs>
              <w:jc w:val="center"/>
              <w:rPr>
                <w:rFonts w:cs="Leelawadee UI"/>
              </w:rPr>
            </w:pPr>
            <w:r w:rsidRPr="00BE5E65">
              <w:rPr>
                <w:rFonts w:cs="Leelawadee UI"/>
              </w:rPr>
              <w:t>Fuentes internas de información</w:t>
            </w:r>
          </w:p>
        </w:tc>
      </w:tr>
      <w:tr w:rsidR="0085151B" w:rsidRPr="00BE5E65" w14:paraId="66490865" w14:textId="77777777" w:rsidTr="008B259C">
        <w:trPr>
          <w:jc w:val="center"/>
        </w:trPr>
        <w:tc>
          <w:tcPr>
            <w:tcW w:w="4409" w:type="dxa"/>
          </w:tcPr>
          <w:p w14:paraId="0C2EF36F" w14:textId="77777777" w:rsidR="0085151B" w:rsidRPr="00BE5E65" w:rsidRDefault="0085151B" w:rsidP="002C7C81">
            <w:pPr>
              <w:pStyle w:val="Prrafodelista"/>
              <w:numPr>
                <w:ilvl w:val="1"/>
                <w:numId w:val="21"/>
              </w:numPr>
              <w:ind w:left="414" w:hanging="357"/>
              <w:contextualSpacing w:val="0"/>
              <w:rPr>
                <w:rFonts w:cs="Leelawadee UI"/>
              </w:rPr>
            </w:pPr>
            <w:r w:rsidRPr="00BE5E65">
              <w:rPr>
                <w:rFonts w:cs="Leelawadee UI"/>
              </w:rPr>
              <w:t xml:space="preserve">Durante el periodo, el valor de mercado del activo o unidad generadora de efectivo ha disminuido significativamente más de lo que se esperaría como consecuencia del paso del tiempo o de su uso normal. </w:t>
            </w:r>
          </w:p>
          <w:p w14:paraId="003DA918" w14:textId="77777777" w:rsidR="0085151B" w:rsidRPr="00BE5E65" w:rsidRDefault="0085151B" w:rsidP="002C7C81">
            <w:pPr>
              <w:pStyle w:val="Prrafodelista"/>
              <w:numPr>
                <w:ilvl w:val="1"/>
                <w:numId w:val="21"/>
              </w:numPr>
              <w:ind w:left="414" w:hanging="357"/>
              <w:contextualSpacing w:val="0"/>
              <w:rPr>
                <w:rFonts w:cs="Leelawadee UI"/>
              </w:rPr>
            </w:pPr>
            <w:r w:rsidRPr="00BE5E65">
              <w:rPr>
                <w:rFonts w:cs="Leelawadee UI"/>
              </w:rPr>
              <w:t>Durante el periodo, han tenido lugar, o van a tener lugar en un futuro inmediato, cambios significativos con una incidencia adversa sobre la entidad, los cuales están relacionados con el mercado al que está destinada del activo o unidad generadora de efectivo o, con el entorno legal, económico, tecnológico o de mercado en los que opera la entidad.</w:t>
            </w:r>
          </w:p>
          <w:p w14:paraId="588CA0EF" w14:textId="77777777" w:rsidR="0085151B" w:rsidRPr="00BE5E65" w:rsidRDefault="0085151B" w:rsidP="002C7C81">
            <w:pPr>
              <w:pStyle w:val="Prrafodelista"/>
              <w:numPr>
                <w:ilvl w:val="1"/>
                <w:numId w:val="21"/>
              </w:numPr>
              <w:ind w:left="414" w:hanging="357"/>
              <w:contextualSpacing w:val="0"/>
              <w:rPr>
                <w:rFonts w:cs="Leelawadee UI"/>
              </w:rPr>
            </w:pPr>
            <w:r w:rsidRPr="00BE5E65">
              <w:rPr>
                <w:rFonts w:cs="Leelawadee UI"/>
              </w:rPr>
              <w:t>Durante el periodo, las tasas de interés de mercado, u otras tasas de mercado de rendimiento de inversiones, han tenido incrementos que probablemente afecten la tasa de descuento utilizada para calcular el valor en uso del activo o unidad generadora de efectivo, de forma que disminuya su valor recuperable significativamente.</w:t>
            </w:r>
          </w:p>
        </w:tc>
        <w:tc>
          <w:tcPr>
            <w:tcW w:w="4409" w:type="dxa"/>
          </w:tcPr>
          <w:p w14:paraId="2606D8E7" w14:textId="77777777" w:rsidR="0085151B" w:rsidRPr="00BE5E65" w:rsidRDefault="0085151B" w:rsidP="002C7C81">
            <w:pPr>
              <w:pStyle w:val="Prrafodelista"/>
              <w:numPr>
                <w:ilvl w:val="0"/>
                <w:numId w:val="149"/>
              </w:numPr>
              <w:ind w:left="527" w:hanging="357"/>
              <w:contextualSpacing w:val="0"/>
              <w:rPr>
                <w:rFonts w:cs="Leelawadee UI"/>
              </w:rPr>
            </w:pPr>
            <w:r w:rsidRPr="00BE5E65">
              <w:rPr>
                <w:rFonts w:cs="Leelawadee UI"/>
              </w:rPr>
              <w:t>Se dispone de evidencia sobre la obsolescencia o deterioro físico de los activos.</w:t>
            </w:r>
          </w:p>
          <w:p w14:paraId="6FBBE33E" w14:textId="77777777" w:rsidR="0085151B" w:rsidRPr="00BE5E65" w:rsidRDefault="0085151B" w:rsidP="002C7C81">
            <w:pPr>
              <w:pStyle w:val="Prrafodelista"/>
              <w:numPr>
                <w:ilvl w:val="0"/>
                <w:numId w:val="149"/>
              </w:numPr>
              <w:ind w:left="527" w:hanging="357"/>
              <w:contextualSpacing w:val="0"/>
              <w:rPr>
                <w:rFonts w:cs="Leelawadee UI"/>
              </w:rPr>
            </w:pPr>
            <w:r w:rsidRPr="00BE5E65">
              <w:rPr>
                <w:rFonts w:cs="Leelawadee UI"/>
              </w:rPr>
              <w:t>Durante el periodo, han tenido lugar, o se espera que tengan lugar en un futuro inmediato, cambios significativos en la manera como se usa o se espera usar del activo o unidad generadora de efectivo, los cuales afectan desfavorablemente el beneficio económico que el activo le genera a la entidad. Estos cambios incluyen el hecho de que el activo esté ocioso, los planes de discontinuación o restructuración de la operación a la que pertenece el activo, los planes para disponer el activo antes de la fecha prevista y la reconsideración de la vida útil de un activo intangible ya no como indefinida sino como finita.</w:t>
            </w:r>
          </w:p>
          <w:p w14:paraId="1609ACC0" w14:textId="77777777" w:rsidR="0085151B" w:rsidRPr="00BE5E65" w:rsidRDefault="0085151B" w:rsidP="002C7C81">
            <w:pPr>
              <w:pStyle w:val="Prrafodelista"/>
              <w:numPr>
                <w:ilvl w:val="0"/>
                <w:numId w:val="149"/>
              </w:numPr>
              <w:ind w:left="527" w:hanging="357"/>
              <w:contextualSpacing w:val="0"/>
              <w:rPr>
                <w:rFonts w:cs="Leelawadee UI"/>
              </w:rPr>
            </w:pPr>
            <w:r w:rsidRPr="00BE5E65">
              <w:rPr>
                <w:rFonts w:cs="Leelawadee UI"/>
              </w:rPr>
              <w:t xml:space="preserve">Se decide detener la construcción del activo o unidad generadora de efectivo antes de su finalización o de su puesta en condiciones de funcionamiento. </w:t>
            </w:r>
          </w:p>
          <w:p w14:paraId="0C34F288" w14:textId="77777777" w:rsidR="0085151B" w:rsidRPr="00BE5E65" w:rsidRDefault="0085151B" w:rsidP="002C7C81">
            <w:pPr>
              <w:pStyle w:val="Prrafodelista"/>
              <w:numPr>
                <w:ilvl w:val="0"/>
                <w:numId w:val="149"/>
              </w:numPr>
              <w:ind w:left="527" w:hanging="357"/>
              <w:contextualSpacing w:val="0"/>
              <w:rPr>
                <w:rFonts w:cs="Leelawadee UI"/>
              </w:rPr>
            </w:pPr>
            <w:r w:rsidRPr="00BE5E65">
              <w:rPr>
                <w:rFonts w:cs="Leelawadee UI"/>
              </w:rPr>
              <w:t>Se dispone de evidencia procedente de informes internos que indican que los flujos de efectivo del activo son o van a ser inferiores a los esperados.</w:t>
            </w:r>
          </w:p>
        </w:tc>
      </w:tr>
    </w:tbl>
    <w:p w14:paraId="1AD4055A" w14:textId="5F96BFAB" w:rsidR="0085151B" w:rsidRPr="00A47E10" w:rsidRDefault="00A47E10" w:rsidP="00A47E10">
      <w:pPr>
        <w:jc w:val="center"/>
        <w:rPr>
          <w:rFonts w:cs="Leelawadee UI"/>
          <w:sz w:val="16"/>
          <w:szCs w:val="16"/>
        </w:rPr>
      </w:pPr>
      <w:r w:rsidRPr="00A47E10">
        <w:rPr>
          <w:rFonts w:cs="Leelawadee UI"/>
          <w:sz w:val="16"/>
          <w:szCs w:val="16"/>
        </w:rPr>
        <w:t xml:space="preserve">Fuente: </w:t>
      </w:r>
      <w:r w:rsidR="00ED4CCA">
        <w:rPr>
          <w:rFonts w:cs="Leelawadee UI"/>
          <w:sz w:val="16"/>
          <w:szCs w:val="16"/>
        </w:rPr>
        <w:t>Grupo de Procesos Corporativos.</w:t>
      </w:r>
    </w:p>
    <w:p w14:paraId="6D9B6BFD" w14:textId="49051423" w:rsidR="00A47E10" w:rsidRDefault="00A47E10" w:rsidP="00A47E10">
      <w:pPr>
        <w:jc w:val="center"/>
        <w:rPr>
          <w:rFonts w:cs="Leelawadee UI"/>
        </w:rPr>
      </w:pPr>
    </w:p>
    <w:p w14:paraId="52DE0E6F" w14:textId="77777777" w:rsidR="0085151B" w:rsidRDefault="0085151B" w:rsidP="00732C19">
      <w:pPr>
        <w:rPr>
          <w:rFonts w:cs="Leelawadee UI"/>
        </w:rPr>
      </w:pPr>
      <w:r w:rsidRPr="00BE5E65">
        <w:rPr>
          <w:rFonts w:cs="Leelawadee UI"/>
        </w:rPr>
        <w:t>Si existe algún indicio de que el activo está deteriorado, se verifica si existe pérdida por deterioro. En algunos casos puede ser necesario revisar y ajustar la vida útil restante, el método de depreciación o de amortización, o el valor residual del activo.</w:t>
      </w:r>
    </w:p>
    <w:p w14:paraId="2BDC8FC4" w14:textId="77777777" w:rsidR="0085151B" w:rsidRPr="00BE5E65" w:rsidRDefault="0085151B" w:rsidP="00732C19">
      <w:pPr>
        <w:rPr>
          <w:rFonts w:cs="Leelawadee UI"/>
        </w:rPr>
      </w:pPr>
    </w:p>
    <w:p w14:paraId="47842B11" w14:textId="6DEA7A1C" w:rsidR="0085151B" w:rsidRPr="00BE5E65" w:rsidRDefault="00A47E10" w:rsidP="00A47E10">
      <w:pPr>
        <w:pStyle w:val="Ttulo3"/>
        <w:rPr>
          <w:rFonts w:cs="Leelawadee UI"/>
          <w:bCs/>
          <w:szCs w:val="22"/>
        </w:rPr>
      </w:pPr>
      <w:bookmarkStart w:id="200" w:name="_Toc218024490"/>
      <w:r w:rsidRPr="00BE5E65">
        <w:rPr>
          <w:rFonts w:cs="Leelawadee UI"/>
          <w:bCs/>
          <w:szCs w:val="22"/>
        </w:rPr>
        <w:lastRenderedPageBreak/>
        <w:t>Reconocimiento</w:t>
      </w:r>
      <w:bookmarkEnd w:id="200"/>
    </w:p>
    <w:p w14:paraId="3475155A" w14:textId="77777777" w:rsidR="0085151B" w:rsidRDefault="0085151B" w:rsidP="00732C19">
      <w:pPr>
        <w:rPr>
          <w:rFonts w:cs="Leelawadee UI"/>
        </w:rPr>
      </w:pPr>
    </w:p>
    <w:p w14:paraId="0AC0DFEF" w14:textId="77777777" w:rsidR="0085151B" w:rsidRDefault="0085151B" w:rsidP="00732C19">
      <w:pPr>
        <w:rPr>
          <w:rFonts w:cs="Leelawadee UI"/>
        </w:rPr>
      </w:pPr>
      <w:r w:rsidRPr="00BE5E65">
        <w:rPr>
          <w:rFonts w:cs="Leelawadee UI"/>
        </w:rPr>
        <w:t xml:space="preserve">Se </w:t>
      </w:r>
      <w:r w:rsidRPr="00BE5E65">
        <w:rPr>
          <w:rFonts w:cs="Leelawadee UI"/>
          <w:b/>
          <w:bCs/>
        </w:rPr>
        <w:t>reconoce</w:t>
      </w:r>
      <w:r w:rsidRPr="00BE5E65">
        <w:rPr>
          <w:rFonts w:cs="Leelawadee UI"/>
        </w:rPr>
        <w:t xml:space="preserve"> una pérdida por deterioro del valor de un activo o de una unidad generadora de efectivo cuando su valor en libros supere su valor recuperable. El valor recuperable es el mayor entre el valor de mercado del activo menos los costos de disposición y su valor en uso. </w:t>
      </w:r>
    </w:p>
    <w:p w14:paraId="245B9D2E" w14:textId="77777777" w:rsidR="0085151B" w:rsidRPr="00BE5E65" w:rsidRDefault="0085151B" w:rsidP="00732C19">
      <w:pPr>
        <w:rPr>
          <w:rFonts w:cs="Leelawadee UI"/>
        </w:rPr>
      </w:pPr>
    </w:p>
    <w:p w14:paraId="69A9C0E1" w14:textId="77777777" w:rsidR="0085151B" w:rsidRDefault="0085151B" w:rsidP="00732C19">
      <w:pPr>
        <w:rPr>
          <w:rFonts w:cs="Leelawadee UI"/>
        </w:rPr>
      </w:pPr>
      <w:r w:rsidRPr="00BE5E65">
        <w:rPr>
          <w:rFonts w:cs="Leelawadee UI"/>
        </w:rPr>
        <w:t>Una unidad generadora de efectivo (UGE) es el grupo identificable de activos más pequeño, mantenido con el objetivo fundamental de generar flujos de efectivo positivos mediante la venta de bienes y servicios a precios de mercado los cuales son, en buena medida, independientes de los flujos de efectivo derivados de otros activos o grupos de activos.</w:t>
      </w:r>
    </w:p>
    <w:p w14:paraId="30596968" w14:textId="77777777" w:rsidR="0085151B" w:rsidRPr="00BE5E65" w:rsidRDefault="0085151B" w:rsidP="00732C19">
      <w:pPr>
        <w:rPr>
          <w:rFonts w:cs="Leelawadee UI"/>
        </w:rPr>
      </w:pPr>
    </w:p>
    <w:p w14:paraId="712D834F" w14:textId="13D4BA86" w:rsidR="0085151B" w:rsidRPr="00BE5E65" w:rsidRDefault="00A47E10" w:rsidP="00A47E10">
      <w:pPr>
        <w:pStyle w:val="Ttulo3"/>
        <w:rPr>
          <w:rFonts w:cs="Leelawadee UI"/>
          <w:bCs/>
          <w:szCs w:val="22"/>
        </w:rPr>
      </w:pPr>
      <w:bookmarkStart w:id="201" w:name="_Toc218024491"/>
      <w:r w:rsidRPr="00BE5E65">
        <w:rPr>
          <w:rFonts w:cs="Leelawadee UI"/>
          <w:bCs/>
          <w:szCs w:val="22"/>
        </w:rPr>
        <w:t>Medición del Valor Recuperable</w:t>
      </w:r>
      <w:bookmarkEnd w:id="201"/>
    </w:p>
    <w:p w14:paraId="7A13674E" w14:textId="77777777" w:rsidR="0085151B" w:rsidRDefault="0085151B" w:rsidP="00732C19">
      <w:pPr>
        <w:rPr>
          <w:rFonts w:cs="Leelawadee UI"/>
        </w:rPr>
      </w:pPr>
    </w:p>
    <w:p w14:paraId="556F140B" w14:textId="77777777" w:rsidR="0085151B" w:rsidRDefault="0085151B" w:rsidP="00732C19">
      <w:pPr>
        <w:rPr>
          <w:rFonts w:cs="Leelawadee UI"/>
        </w:rPr>
      </w:pPr>
      <w:r w:rsidRPr="00BE5E65">
        <w:rPr>
          <w:rFonts w:cs="Leelawadee UI"/>
        </w:rPr>
        <w:t>Para comprobar el deterioro del valor del activo o unidad generadora de efectivo, la entidad estima el valor recuperable, el cual corresponde al mayor entre el valor de mercado menos los costos de disposición y el valor en uso. Si cualquiera de esos valores excede el valor en libros del activo, no hay deterioro del valor y no es necesario estimar el otro valor.</w:t>
      </w:r>
    </w:p>
    <w:p w14:paraId="2160DBD0" w14:textId="77777777" w:rsidR="0085151B" w:rsidRPr="00BE5E65" w:rsidRDefault="0085151B" w:rsidP="00732C19">
      <w:pPr>
        <w:rPr>
          <w:rFonts w:cs="Leelawadee UI"/>
        </w:rPr>
      </w:pPr>
    </w:p>
    <w:p w14:paraId="1BDD9108" w14:textId="77777777" w:rsidR="0085151B" w:rsidRDefault="0085151B" w:rsidP="00732C19">
      <w:pPr>
        <w:rPr>
          <w:rFonts w:cs="Leelawadee UI"/>
        </w:rPr>
      </w:pPr>
      <w:r w:rsidRPr="00BE5E65">
        <w:rPr>
          <w:rFonts w:cs="Leelawadee UI"/>
        </w:rPr>
        <w:t>Para el caso de los activos intangibles con vida útil indefinida, la entidad podrá emplear el cálculo del valor recuperable, que se haya realizado en el periodo precedente, siempre y cuando se cumpla que: a) este cálculo haya dado lugar a una cantidad que excede, de manera significativa, el valor en libros del activo y, b) sea remota la probabilidad de que el valor recuperable sea inferior al valor en libros del activo, y esto se compruebe mediante un análisis de los sucesos que han ocurrido y las circunstancias que han cambiado desde que se efectuó el cálculo más reciente del valor recuperable.</w:t>
      </w:r>
    </w:p>
    <w:p w14:paraId="1E11AAE9" w14:textId="77777777" w:rsidR="0085151B" w:rsidRPr="00BE5E65" w:rsidRDefault="0085151B" w:rsidP="00732C19">
      <w:pPr>
        <w:rPr>
          <w:rFonts w:cs="Leelawadee UI"/>
        </w:rPr>
      </w:pPr>
    </w:p>
    <w:p w14:paraId="26D67FAB" w14:textId="77777777" w:rsidR="0085151B" w:rsidRPr="00A47E10" w:rsidRDefault="0085151B" w:rsidP="00A47E10">
      <w:pPr>
        <w:pStyle w:val="Ttulo4"/>
      </w:pPr>
      <w:r w:rsidRPr="00A47E10">
        <w:t>Valor de mercado menos costos de disposición</w:t>
      </w:r>
    </w:p>
    <w:p w14:paraId="0DEC807E" w14:textId="77777777" w:rsidR="0085151B" w:rsidRDefault="0085151B" w:rsidP="00732C19">
      <w:pPr>
        <w:rPr>
          <w:rFonts w:cs="Leelawadee UI"/>
        </w:rPr>
      </w:pPr>
    </w:p>
    <w:p w14:paraId="450A0C2F" w14:textId="77777777" w:rsidR="0085151B" w:rsidRDefault="0085151B" w:rsidP="00732C19">
      <w:pPr>
        <w:rPr>
          <w:rFonts w:cs="Leelawadee UI"/>
        </w:rPr>
      </w:pPr>
      <w:r w:rsidRPr="00BE5E65">
        <w:rPr>
          <w:rFonts w:cs="Leelawadee UI"/>
        </w:rPr>
        <w:t>El valor de mercado es el precio que sería recibido por vender un activo y los costos de disposición, diferentes de aquellos reconocidos como pasivos, se deducen del valor de mercado menos los costos de disposición. Estos costos incluyen entre otros, costos de carácter legal, timbres y otros impuestos de la transacción similares, los costos de desplazar los activos, así como todos los demás costos incrementales para dejar el activo en condiciones para la venta.</w:t>
      </w:r>
    </w:p>
    <w:p w14:paraId="2D823992" w14:textId="77777777" w:rsidR="0085151B" w:rsidRPr="00BE5E65" w:rsidRDefault="0085151B" w:rsidP="00732C19">
      <w:pPr>
        <w:rPr>
          <w:rFonts w:cs="Leelawadee UI"/>
        </w:rPr>
      </w:pPr>
    </w:p>
    <w:p w14:paraId="77E76F5A" w14:textId="77777777" w:rsidR="0085151B" w:rsidRPr="00A47E10" w:rsidRDefault="0085151B" w:rsidP="00A47E10">
      <w:pPr>
        <w:pStyle w:val="Ttulo4"/>
      </w:pPr>
      <w:r w:rsidRPr="00A47E10">
        <w:t>Valor en uso</w:t>
      </w:r>
    </w:p>
    <w:p w14:paraId="04A7BD52" w14:textId="77777777" w:rsidR="0085151B" w:rsidRDefault="0085151B" w:rsidP="00732C19">
      <w:pPr>
        <w:rPr>
          <w:rFonts w:cs="Leelawadee UI"/>
        </w:rPr>
      </w:pPr>
    </w:p>
    <w:p w14:paraId="32169C60" w14:textId="77777777" w:rsidR="0085151B" w:rsidRDefault="0085151B" w:rsidP="00732C19">
      <w:pPr>
        <w:rPr>
          <w:rFonts w:cs="Leelawadee UI"/>
        </w:rPr>
      </w:pPr>
      <w:r w:rsidRPr="00BE5E65">
        <w:rPr>
          <w:rFonts w:cs="Leelawadee UI"/>
        </w:rPr>
        <w:t xml:space="preserve">El valor en uso corresponde al valor presente de los flujos futuros netos de efectivo estimados que se espera genere el activo o unidad generadora de efectivo por su uso o disposición final. La estimación del valor en uso de un activo conlleva los siguientes pasos: </w:t>
      </w:r>
    </w:p>
    <w:p w14:paraId="2879E173" w14:textId="77777777" w:rsidR="0085151B" w:rsidRPr="00BE5E65" w:rsidRDefault="0085151B" w:rsidP="00732C19">
      <w:pPr>
        <w:rPr>
          <w:rFonts w:cs="Leelawadee UI"/>
        </w:rPr>
      </w:pPr>
    </w:p>
    <w:p w14:paraId="66CAB2B2" w14:textId="77777777" w:rsidR="0085151B" w:rsidRPr="00BE5E65" w:rsidRDefault="0085151B" w:rsidP="002C7C81">
      <w:pPr>
        <w:pStyle w:val="Prrafodelista"/>
        <w:numPr>
          <w:ilvl w:val="0"/>
          <w:numId w:val="31"/>
        </w:numPr>
        <w:ind w:left="697" w:hanging="357"/>
        <w:contextualSpacing w:val="0"/>
        <w:rPr>
          <w:rFonts w:cs="Leelawadee UI"/>
        </w:rPr>
      </w:pPr>
      <w:r>
        <w:rPr>
          <w:rFonts w:cs="Leelawadee UI"/>
        </w:rPr>
        <w:t>E</w:t>
      </w:r>
      <w:r w:rsidRPr="00BE5E65">
        <w:rPr>
          <w:rFonts w:cs="Leelawadee UI"/>
        </w:rPr>
        <w:t xml:space="preserve">stimar las entradas y salidas futuras de efectivo derivadas tanto de la utilización continuada del activo como de su disposición final y </w:t>
      </w:r>
    </w:p>
    <w:p w14:paraId="0936402B" w14:textId="77777777" w:rsidR="0085151B" w:rsidRPr="00BE5E65" w:rsidRDefault="0085151B" w:rsidP="002C7C81">
      <w:pPr>
        <w:pStyle w:val="Prrafodelista"/>
        <w:numPr>
          <w:ilvl w:val="0"/>
          <w:numId w:val="31"/>
        </w:numPr>
        <w:ind w:left="697" w:hanging="357"/>
        <w:contextualSpacing w:val="0"/>
        <w:rPr>
          <w:rFonts w:cs="Leelawadee UI"/>
        </w:rPr>
      </w:pPr>
      <w:r>
        <w:rPr>
          <w:rFonts w:cs="Leelawadee UI"/>
        </w:rPr>
        <w:t>A</w:t>
      </w:r>
      <w:r w:rsidRPr="00BE5E65">
        <w:rPr>
          <w:rFonts w:cs="Leelawadee UI"/>
        </w:rPr>
        <w:t xml:space="preserve">plicar la tasa de descuento adecuada a estos flujos de efectivo futuros. </w:t>
      </w:r>
    </w:p>
    <w:p w14:paraId="01485B83" w14:textId="77777777" w:rsidR="0085151B" w:rsidRDefault="0085151B" w:rsidP="00732C19">
      <w:pPr>
        <w:rPr>
          <w:rFonts w:cs="Leelawadee UI"/>
        </w:rPr>
      </w:pPr>
    </w:p>
    <w:p w14:paraId="4FEB524F" w14:textId="77777777" w:rsidR="0085151B" w:rsidRDefault="0085151B" w:rsidP="00732C19">
      <w:pPr>
        <w:rPr>
          <w:rFonts w:cs="Leelawadee UI"/>
        </w:rPr>
      </w:pPr>
      <w:r w:rsidRPr="00BE5E65">
        <w:rPr>
          <w:rFonts w:cs="Leelawadee UI"/>
        </w:rPr>
        <w:t>Para estimar los flujos de efectivo se debe:</w:t>
      </w:r>
    </w:p>
    <w:p w14:paraId="11C17081" w14:textId="77777777" w:rsidR="0085151B" w:rsidRPr="00BE5E65" w:rsidRDefault="0085151B" w:rsidP="00732C19">
      <w:pPr>
        <w:rPr>
          <w:rFonts w:cs="Leelawadee UI"/>
        </w:rPr>
      </w:pPr>
    </w:p>
    <w:p w14:paraId="4505AE99" w14:textId="77777777" w:rsidR="0085151B" w:rsidRPr="00BE5E65" w:rsidRDefault="0085151B" w:rsidP="002C7C81">
      <w:pPr>
        <w:pStyle w:val="Prrafodelista"/>
        <w:numPr>
          <w:ilvl w:val="0"/>
          <w:numId w:val="31"/>
        </w:numPr>
        <w:ind w:left="697" w:hanging="357"/>
        <w:contextualSpacing w:val="0"/>
        <w:rPr>
          <w:rFonts w:cs="Leelawadee UI"/>
        </w:rPr>
      </w:pPr>
      <w:r w:rsidRPr="00BE5E65">
        <w:rPr>
          <w:rFonts w:cs="Leelawadee UI"/>
        </w:rPr>
        <w:t xml:space="preserve">Efectuar las proyecciones de los flujos de efectivo teniendo en cuenta hipótesis razonables y fundamentadas que representen las mejores estimaciones de la entidad sobre el conjunto de las condiciones económicas que se presenten a lo largo de la vida útil restante del activo, otorgando un peso más significativo a las evidencias externas a la entidad. </w:t>
      </w:r>
    </w:p>
    <w:p w14:paraId="06080418" w14:textId="77777777" w:rsidR="0085151B" w:rsidRPr="00BE5E65" w:rsidRDefault="0085151B" w:rsidP="002C7C81">
      <w:pPr>
        <w:pStyle w:val="Prrafodelista"/>
        <w:numPr>
          <w:ilvl w:val="0"/>
          <w:numId w:val="31"/>
        </w:numPr>
        <w:ind w:left="697" w:hanging="357"/>
        <w:contextualSpacing w:val="0"/>
        <w:rPr>
          <w:rFonts w:cs="Leelawadee UI"/>
        </w:rPr>
      </w:pPr>
      <w:r w:rsidRPr="00BE5E65">
        <w:rPr>
          <w:rFonts w:cs="Leelawadee UI"/>
        </w:rPr>
        <w:t xml:space="preserve">Proyectar los flujos de efectivo teniendo en cuenta los presupuestos o pronósticos financieros más recientes, que se hayan aprobado por la entidad, excluyendo cualquier estimación de entradas o salidas de efectivo que se espere surjan de reestructuraciones futuras o de mejoras del rendimiento de los activos; la proyección tampoco incluye entradas o salidas de efectivo por actividades de financiación, ni cobros o pagos por el impuesto a las ganancias. Las proyecciones basadas en estos presupuestos o pronósticos cubren como máximo un periodo de cinco años, salvo que pueda justificarse un plazo mayor. </w:t>
      </w:r>
    </w:p>
    <w:p w14:paraId="7C91BE65" w14:textId="77777777" w:rsidR="0085151B" w:rsidRPr="00BE5E65" w:rsidRDefault="0085151B" w:rsidP="002C7C81">
      <w:pPr>
        <w:pStyle w:val="Prrafodelista"/>
        <w:numPr>
          <w:ilvl w:val="0"/>
          <w:numId w:val="31"/>
        </w:numPr>
        <w:ind w:left="697" w:hanging="357"/>
        <w:contextualSpacing w:val="0"/>
        <w:rPr>
          <w:rFonts w:cs="Leelawadee UI"/>
        </w:rPr>
      </w:pPr>
      <w:r w:rsidRPr="00BE5E65">
        <w:rPr>
          <w:rFonts w:cs="Leelawadee UI"/>
        </w:rPr>
        <w:t xml:space="preserve">Estimar las proyecciones de flujos de efectivo para el periodo posterior al cubierto por los presupuestos o pronósticos más recientes. </w:t>
      </w:r>
    </w:p>
    <w:p w14:paraId="7E4212F0" w14:textId="77777777" w:rsidR="0085151B" w:rsidRDefault="0085151B" w:rsidP="00732C19">
      <w:pPr>
        <w:rPr>
          <w:rFonts w:cs="Leelawadee UI"/>
        </w:rPr>
      </w:pPr>
    </w:p>
    <w:p w14:paraId="47DD70E8" w14:textId="77777777" w:rsidR="0085151B" w:rsidRDefault="0085151B" w:rsidP="00732C19">
      <w:pPr>
        <w:rPr>
          <w:rFonts w:cs="Leelawadee UI"/>
        </w:rPr>
      </w:pPr>
      <w:r w:rsidRPr="00BE5E65">
        <w:rPr>
          <w:rFonts w:cs="Leelawadee UI"/>
        </w:rPr>
        <w:t>Las estimaciones de los flujos de efectivo futuros no incluyen entradas de efectivo procedentes de activos que generen entradas de efectivo independientes, ni pagos relacionados con obligaciones reconocidas en el pasivo; ni entradas o salidas de efectivo por actividades de financiación; y cobros o pagos por el impuesto a las ganancias.</w:t>
      </w:r>
    </w:p>
    <w:p w14:paraId="15414788" w14:textId="77777777" w:rsidR="0085151B" w:rsidRPr="00BE5E65" w:rsidRDefault="0085151B" w:rsidP="00732C19">
      <w:pPr>
        <w:rPr>
          <w:rFonts w:cs="Leelawadee UI"/>
        </w:rPr>
      </w:pPr>
    </w:p>
    <w:p w14:paraId="0461D851" w14:textId="77777777" w:rsidR="0085151B" w:rsidRDefault="0085151B" w:rsidP="00732C19">
      <w:pPr>
        <w:rPr>
          <w:rFonts w:cs="Leelawadee UI"/>
        </w:rPr>
      </w:pPr>
      <w:r w:rsidRPr="00BE5E65">
        <w:rPr>
          <w:rFonts w:cs="Leelawadee UI"/>
        </w:rPr>
        <w:t>Los flujos de efectivo futuros en moneda extranjera se estiman en la moneda en la que vayan a generarse y se actualizan utilizando la tasa de descuento adecuada para el contexto económico de esa moneda. La entidad convierte el valor presente aplicando la tasa de cambio al contado en la fecha del cálculo del valor en uso.</w:t>
      </w:r>
    </w:p>
    <w:p w14:paraId="38B45FD6" w14:textId="77777777" w:rsidR="0085151B" w:rsidRPr="00BE5E65" w:rsidRDefault="0085151B" w:rsidP="00732C19">
      <w:pPr>
        <w:rPr>
          <w:rFonts w:cs="Leelawadee UI"/>
        </w:rPr>
      </w:pPr>
    </w:p>
    <w:p w14:paraId="7ACD685C" w14:textId="77777777" w:rsidR="0085151B" w:rsidRDefault="0085151B" w:rsidP="00732C19">
      <w:pPr>
        <w:rPr>
          <w:rFonts w:cs="Leelawadee UI"/>
        </w:rPr>
      </w:pPr>
      <w:r w:rsidRPr="00BE5E65">
        <w:rPr>
          <w:rFonts w:cs="Leelawadee UI"/>
        </w:rPr>
        <w:t>Para determinar la tasa de descuento a aplicar puede ser</w:t>
      </w:r>
      <w:r>
        <w:rPr>
          <w:rFonts w:cs="Leelawadee UI"/>
        </w:rPr>
        <w:t>:</w:t>
      </w:r>
    </w:p>
    <w:p w14:paraId="35298689" w14:textId="77777777" w:rsidR="0085151B" w:rsidRPr="00BE5E65" w:rsidRDefault="0085151B" w:rsidP="00732C19">
      <w:pPr>
        <w:rPr>
          <w:rFonts w:cs="Leelawadee UI"/>
        </w:rPr>
      </w:pPr>
    </w:p>
    <w:p w14:paraId="151B0C04" w14:textId="5AEEB6C0" w:rsidR="0085151B" w:rsidRPr="00BE5E65" w:rsidRDefault="00A47E10" w:rsidP="002C7C81">
      <w:pPr>
        <w:pStyle w:val="Prrafodelista"/>
        <w:numPr>
          <w:ilvl w:val="0"/>
          <w:numId w:val="32"/>
        </w:numPr>
        <w:ind w:left="680" w:hanging="340"/>
        <w:contextualSpacing w:val="0"/>
        <w:rPr>
          <w:rFonts w:cs="Leelawadee UI"/>
        </w:rPr>
      </w:pPr>
      <w:r w:rsidRPr="00BE5E65">
        <w:rPr>
          <w:rFonts w:cs="Leelawadee UI"/>
        </w:rPr>
        <w:t>El</w:t>
      </w:r>
      <w:r w:rsidR="0085151B" w:rsidRPr="00BE5E65">
        <w:rPr>
          <w:rFonts w:cs="Leelawadee UI"/>
        </w:rPr>
        <w:t xml:space="preserve"> costo promedio ponderado del capital determinado empleando técnicas como el Modelo de Precios de los Activos Financieros</w:t>
      </w:r>
      <w:r w:rsidR="00ED069E">
        <w:rPr>
          <w:rFonts w:cs="Leelawadee UI"/>
        </w:rPr>
        <w:t>.</w:t>
      </w:r>
      <w:r w:rsidR="0085151B" w:rsidRPr="00BE5E65">
        <w:rPr>
          <w:rFonts w:cs="Leelawadee UI"/>
        </w:rPr>
        <w:t xml:space="preserve"> </w:t>
      </w:r>
    </w:p>
    <w:p w14:paraId="49A8AB8D" w14:textId="14114B3C" w:rsidR="0085151B" w:rsidRPr="00BE5E65" w:rsidRDefault="00A47E10" w:rsidP="002C7C81">
      <w:pPr>
        <w:pStyle w:val="Prrafodelista"/>
        <w:numPr>
          <w:ilvl w:val="0"/>
          <w:numId w:val="32"/>
        </w:numPr>
        <w:ind w:left="680" w:hanging="340"/>
        <w:contextualSpacing w:val="0"/>
        <w:rPr>
          <w:rFonts w:cs="Leelawadee UI"/>
        </w:rPr>
      </w:pPr>
      <w:r w:rsidRPr="00BE5E65">
        <w:rPr>
          <w:rFonts w:cs="Leelawadee UI"/>
        </w:rPr>
        <w:t>La</w:t>
      </w:r>
      <w:r w:rsidR="0085151B" w:rsidRPr="00BE5E65">
        <w:rPr>
          <w:rFonts w:cs="Leelawadee UI"/>
        </w:rPr>
        <w:t xml:space="preserve"> tasa de interés incremental de los préstamos tomados por la entidad</w:t>
      </w:r>
      <w:r w:rsidR="00ED069E">
        <w:rPr>
          <w:rFonts w:cs="Leelawadee UI"/>
        </w:rPr>
        <w:t>.</w:t>
      </w:r>
      <w:r w:rsidR="0085151B" w:rsidRPr="00BE5E65">
        <w:rPr>
          <w:rFonts w:cs="Leelawadee UI"/>
        </w:rPr>
        <w:t xml:space="preserve"> </w:t>
      </w:r>
    </w:p>
    <w:p w14:paraId="66CA1F9B" w14:textId="6654399C" w:rsidR="0085151B" w:rsidRPr="00BE5E65" w:rsidRDefault="00A47E10" w:rsidP="002C7C81">
      <w:pPr>
        <w:pStyle w:val="Prrafodelista"/>
        <w:numPr>
          <w:ilvl w:val="0"/>
          <w:numId w:val="32"/>
        </w:numPr>
        <w:ind w:left="680" w:hanging="340"/>
        <w:contextualSpacing w:val="0"/>
        <w:rPr>
          <w:rFonts w:cs="Leelawadee UI"/>
        </w:rPr>
      </w:pPr>
      <w:r w:rsidRPr="00BE5E65">
        <w:rPr>
          <w:rFonts w:cs="Leelawadee UI"/>
        </w:rPr>
        <w:t>Otras</w:t>
      </w:r>
      <w:r w:rsidR="0085151B" w:rsidRPr="00BE5E65">
        <w:rPr>
          <w:rFonts w:cs="Leelawadee UI"/>
        </w:rPr>
        <w:t xml:space="preserve"> tasas de interés de mercado para los préstamos.</w:t>
      </w:r>
    </w:p>
    <w:p w14:paraId="732B5FE9" w14:textId="77777777" w:rsidR="0085151B" w:rsidRDefault="0085151B" w:rsidP="00732C19">
      <w:pPr>
        <w:rPr>
          <w:rFonts w:cs="Leelawadee UI"/>
        </w:rPr>
      </w:pPr>
    </w:p>
    <w:p w14:paraId="620B6F58" w14:textId="77777777" w:rsidR="0085151B" w:rsidRDefault="0085151B" w:rsidP="00732C19">
      <w:pPr>
        <w:rPr>
          <w:rFonts w:cs="Leelawadee UI"/>
        </w:rPr>
      </w:pPr>
      <w:r w:rsidRPr="00BE5E65">
        <w:rPr>
          <w:rFonts w:cs="Leelawadee UI"/>
        </w:rPr>
        <w:t xml:space="preserve">La entidad puede incluir, en el cálculo de los flujos futuros o en la determinación de la tasa, los siguientes factores: </w:t>
      </w:r>
    </w:p>
    <w:p w14:paraId="6BBB6CFD" w14:textId="77777777" w:rsidR="0085151B" w:rsidRPr="00BE5E65" w:rsidRDefault="0085151B" w:rsidP="00732C19">
      <w:pPr>
        <w:rPr>
          <w:rFonts w:cs="Leelawadee UI"/>
        </w:rPr>
      </w:pPr>
    </w:p>
    <w:p w14:paraId="105126F1" w14:textId="27CC611A" w:rsidR="0085151B" w:rsidRPr="00BE5E65" w:rsidRDefault="00A47E10" w:rsidP="002C7C81">
      <w:pPr>
        <w:pStyle w:val="Prrafodelista"/>
        <w:numPr>
          <w:ilvl w:val="0"/>
          <w:numId w:val="32"/>
        </w:numPr>
        <w:ind w:left="680" w:hanging="340"/>
        <w:contextualSpacing w:val="0"/>
        <w:rPr>
          <w:rFonts w:cs="Leelawadee UI"/>
        </w:rPr>
      </w:pPr>
      <w:r w:rsidRPr="00BE5E65">
        <w:rPr>
          <w:rFonts w:cs="Leelawadee UI"/>
        </w:rPr>
        <w:lastRenderedPageBreak/>
        <w:t>Las</w:t>
      </w:r>
      <w:r w:rsidR="0085151B" w:rsidRPr="00BE5E65">
        <w:rPr>
          <w:rFonts w:cs="Leelawadee UI"/>
        </w:rPr>
        <w:t xml:space="preserve"> expectativas sobre posibles variaciones en el valor o en la distribución temporal de dichos flujos de efectivo futuros</w:t>
      </w:r>
      <w:r w:rsidR="00ED069E">
        <w:rPr>
          <w:rFonts w:cs="Leelawadee UI"/>
        </w:rPr>
        <w:t>.</w:t>
      </w:r>
      <w:r w:rsidR="0085151B" w:rsidRPr="00BE5E65">
        <w:rPr>
          <w:rFonts w:cs="Leelawadee UI"/>
        </w:rPr>
        <w:t xml:space="preserve"> </w:t>
      </w:r>
    </w:p>
    <w:p w14:paraId="144F96F0" w14:textId="69440BC0" w:rsidR="0085151B" w:rsidRPr="00BE5E65" w:rsidRDefault="00A47E10" w:rsidP="002C7C81">
      <w:pPr>
        <w:pStyle w:val="Prrafodelista"/>
        <w:numPr>
          <w:ilvl w:val="0"/>
          <w:numId w:val="32"/>
        </w:numPr>
        <w:ind w:left="680" w:hanging="340"/>
        <w:contextualSpacing w:val="0"/>
        <w:rPr>
          <w:rFonts w:cs="Leelawadee UI"/>
        </w:rPr>
      </w:pPr>
      <w:r w:rsidRPr="00BE5E65">
        <w:rPr>
          <w:rFonts w:cs="Leelawadee UI"/>
        </w:rPr>
        <w:t>El</w:t>
      </w:r>
      <w:r w:rsidR="0085151B" w:rsidRPr="00BE5E65">
        <w:rPr>
          <w:rFonts w:cs="Leelawadee UI"/>
        </w:rPr>
        <w:t xml:space="preserve"> valor del dinero en el tiempo</w:t>
      </w:r>
      <w:r w:rsidR="00ED069E">
        <w:rPr>
          <w:rFonts w:cs="Leelawadee UI"/>
        </w:rPr>
        <w:t>.</w:t>
      </w:r>
      <w:r w:rsidR="0085151B" w:rsidRPr="00BE5E65">
        <w:rPr>
          <w:rFonts w:cs="Leelawadee UI"/>
        </w:rPr>
        <w:t xml:space="preserve"> </w:t>
      </w:r>
    </w:p>
    <w:p w14:paraId="4C5E2F2E" w14:textId="3F1A1082" w:rsidR="0085151B" w:rsidRPr="00BE5E65" w:rsidRDefault="00A47E10" w:rsidP="002C7C81">
      <w:pPr>
        <w:pStyle w:val="Prrafodelista"/>
        <w:numPr>
          <w:ilvl w:val="0"/>
          <w:numId w:val="32"/>
        </w:numPr>
        <w:ind w:left="680" w:hanging="340"/>
        <w:contextualSpacing w:val="0"/>
        <w:rPr>
          <w:rFonts w:cs="Leelawadee UI"/>
        </w:rPr>
      </w:pPr>
      <w:r w:rsidRPr="00BE5E65">
        <w:rPr>
          <w:rFonts w:cs="Leelawadee UI"/>
        </w:rPr>
        <w:t xml:space="preserve">El </w:t>
      </w:r>
      <w:r w:rsidR="0085151B" w:rsidRPr="00BE5E65">
        <w:rPr>
          <w:rFonts w:cs="Leelawadee UI"/>
        </w:rPr>
        <w:t>precio por la incertidumbre inherente en el activo</w:t>
      </w:r>
      <w:r w:rsidR="00ED069E">
        <w:rPr>
          <w:rFonts w:cs="Leelawadee UI"/>
        </w:rPr>
        <w:t>.</w:t>
      </w:r>
      <w:r w:rsidR="0085151B" w:rsidRPr="00BE5E65">
        <w:rPr>
          <w:rFonts w:cs="Leelawadee UI"/>
        </w:rPr>
        <w:t xml:space="preserve"> </w:t>
      </w:r>
    </w:p>
    <w:p w14:paraId="5444E82D" w14:textId="77777777" w:rsidR="0085151B" w:rsidRDefault="0085151B" w:rsidP="002C7C81">
      <w:pPr>
        <w:pStyle w:val="Prrafodelista"/>
        <w:numPr>
          <w:ilvl w:val="0"/>
          <w:numId w:val="32"/>
        </w:numPr>
        <w:ind w:left="680" w:hanging="340"/>
        <w:contextualSpacing w:val="0"/>
        <w:rPr>
          <w:rFonts w:cs="Leelawadee UI"/>
        </w:rPr>
      </w:pPr>
      <w:r w:rsidRPr="00BE5E65">
        <w:rPr>
          <w:rFonts w:cs="Leelawadee UI"/>
        </w:rPr>
        <w:t xml:space="preserve">otros factores como la iliquidez que los participantes en el mercado reflejarían al poner precio a los flujos de efectivo futuros, los cuales la entidad espera se deriven del activo. </w:t>
      </w:r>
    </w:p>
    <w:p w14:paraId="728BF8D6" w14:textId="77777777" w:rsidR="0085151B" w:rsidRDefault="0085151B" w:rsidP="00732C19">
      <w:pPr>
        <w:pStyle w:val="Prrafodelista"/>
        <w:ind w:left="680"/>
        <w:contextualSpacing w:val="0"/>
        <w:rPr>
          <w:rFonts w:cs="Leelawadee UI"/>
        </w:rPr>
      </w:pPr>
    </w:p>
    <w:p w14:paraId="7ED6188F" w14:textId="24D4B6AF" w:rsidR="0085151B" w:rsidRDefault="00A47E10" w:rsidP="00A47E10">
      <w:pPr>
        <w:pStyle w:val="Ttulo3"/>
        <w:rPr>
          <w:rFonts w:cs="Leelawadee UI"/>
          <w:bCs/>
          <w:szCs w:val="22"/>
        </w:rPr>
      </w:pPr>
      <w:bookmarkStart w:id="202" w:name="_Toc218024492"/>
      <w:r w:rsidRPr="00BE5E65">
        <w:rPr>
          <w:rFonts w:cs="Leelawadee UI"/>
          <w:bCs/>
          <w:szCs w:val="22"/>
        </w:rPr>
        <w:t>Medición d</w:t>
      </w:r>
      <w:r w:rsidRPr="00ED069E">
        <w:rPr>
          <w:rFonts w:cs="Leelawadee UI"/>
          <w:bCs/>
          <w:szCs w:val="22"/>
        </w:rPr>
        <w:t>el</w:t>
      </w:r>
      <w:r w:rsidRPr="00BE5E65">
        <w:rPr>
          <w:rFonts w:cs="Leelawadee UI"/>
          <w:bCs/>
          <w:szCs w:val="22"/>
        </w:rPr>
        <w:t xml:space="preserve"> Deterioro del Valor de los Activos</w:t>
      </w:r>
      <w:bookmarkEnd w:id="202"/>
    </w:p>
    <w:p w14:paraId="767918A9" w14:textId="77777777" w:rsidR="0085151B" w:rsidRPr="00194210" w:rsidRDefault="0085151B" w:rsidP="00732C19"/>
    <w:p w14:paraId="1EB40F32" w14:textId="77777777" w:rsidR="0085151B" w:rsidRPr="00ED069E" w:rsidRDefault="0085151B" w:rsidP="00ED069E">
      <w:pPr>
        <w:pStyle w:val="Ttulo4"/>
      </w:pPr>
      <w:r w:rsidRPr="00ED069E">
        <w:t>Activos individualmente considerados</w:t>
      </w:r>
    </w:p>
    <w:p w14:paraId="7CB7B81E" w14:textId="77777777" w:rsidR="0085151B" w:rsidRDefault="0085151B" w:rsidP="00732C19">
      <w:pPr>
        <w:rPr>
          <w:rFonts w:cs="Leelawadee UI"/>
        </w:rPr>
      </w:pPr>
    </w:p>
    <w:p w14:paraId="2F1F57A0" w14:textId="77777777" w:rsidR="0085151B" w:rsidRDefault="0085151B" w:rsidP="00732C19">
      <w:pPr>
        <w:rPr>
          <w:rFonts w:cs="Leelawadee UI"/>
        </w:rPr>
      </w:pPr>
      <w:r w:rsidRPr="00BE5E65">
        <w:rPr>
          <w:rFonts w:cs="Leelawadee UI"/>
        </w:rPr>
        <w:t xml:space="preserve">El valor en libros de un activo se reduce hasta que alcance su valor recuperable cuando este último sea inferior al valor en libros. Esa reducción es una pérdida por deterioro del valor que se reconoce como gasto en el resultado del periodo. </w:t>
      </w:r>
    </w:p>
    <w:p w14:paraId="6071715C" w14:textId="77777777" w:rsidR="0085151B" w:rsidRPr="00BE5E65" w:rsidRDefault="0085151B" w:rsidP="00732C19">
      <w:pPr>
        <w:rPr>
          <w:rFonts w:cs="Leelawadee UI"/>
        </w:rPr>
      </w:pPr>
    </w:p>
    <w:p w14:paraId="7B16C743" w14:textId="77777777" w:rsidR="0085151B" w:rsidRDefault="0085151B" w:rsidP="00732C19">
      <w:pPr>
        <w:rPr>
          <w:rFonts w:cs="Leelawadee UI"/>
        </w:rPr>
      </w:pPr>
      <w:r w:rsidRPr="00BE5E65">
        <w:rPr>
          <w:rFonts w:cs="Leelawadee UI"/>
        </w:rPr>
        <w:t>Luego del reconocimiento de una pérdida por deterioro del valor, los cargos por depreciación del activo se ajustan en los periodos futuros.</w:t>
      </w:r>
    </w:p>
    <w:p w14:paraId="33E7444F" w14:textId="77777777" w:rsidR="0085151B" w:rsidRPr="00BE5E65" w:rsidRDefault="0085151B" w:rsidP="00732C19">
      <w:pPr>
        <w:rPr>
          <w:rFonts w:cs="Leelawadee UI"/>
        </w:rPr>
      </w:pPr>
    </w:p>
    <w:p w14:paraId="4A3464FD" w14:textId="77777777" w:rsidR="0085151B" w:rsidRPr="00ED069E" w:rsidRDefault="0085151B" w:rsidP="00ED069E">
      <w:pPr>
        <w:pStyle w:val="Ttulo4"/>
      </w:pPr>
      <w:r w:rsidRPr="00ED069E">
        <w:t>Unidades generadoras de efectivo</w:t>
      </w:r>
    </w:p>
    <w:p w14:paraId="57131307" w14:textId="77777777" w:rsidR="0085151B" w:rsidRDefault="0085151B" w:rsidP="00732C19">
      <w:pPr>
        <w:rPr>
          <w:rFonts w:cs="Leelawadee UI"/>
        </w:rPr>
      </w:pPr>
    </w:p>
    <w:p w14:paraId="11CDDA93" w14:textId="77777777" w:rsidR="0085151B" w:rsidRDefault="0085151B" w:rsidP="00732C19">
      <w:pPr>
        <w:rPr>
          <w:rFonts w:cs="Leelawadee UI"/>
        </w:rPr>
      </w:pPr>
      <w:r w:rsidRPr="00BE5E65">
        <w:rPr>
          <w:rFonts w:cs="Leelawadee UI"/>
        </w:rPr>
        <w:t xml:space="preserve">Si no es posible estimar el valor recuperable de un activo individualmente considerado, la entidad evalúa el deterioro de la unidad generadora de efectivo a la que pertenece el activo. </w:t>
      </w:r>
    </w:p>
    <w:p w14:paraId="2146E384" w14:textId="77777777" w:rsidR="0085151B" w:rsidRPr="00BE5E65" w:rsidRDefault="0085151B" w:rsidP="00732C19">
      <w:pPr>
        <w:rPr>
          <w:rFonts w:cs="Leelawadee UI"/>
        </w:rPr>
      </w:pPr>
    </w:p>
    <w:p w14:paraId="3792F594" w14:textId="77777777" w:rsidR="0085151B" w:rsidRDefault="0085151B" w:rsidP="00732C19">
      <w:pPr>
        <w:rPr>
          <w:rFonts w:cs="Leelawadee UI"/>
        </w:rPr>
      </w:pPr>
      <w:r w:rsidRPr="00BE5E65">
        <w:rPr>
          <w:rFonts w:cs="Leelawadee UI"/>
        </w:rPr>
        <w:t>Si un activo no generador de efectivo contribuye a una unidad generadora de efectivo, se asigna una proporción del valor en libros de ese activo a la unidad generadora de efectivo, para tal efecto, la entidad establece la proporción en la que el potencial de servicio del activo no generador de efectivo contribuye a la unidad generadora de efectivo. La asignación se realiza antes de la estimación del valor recuperable de la unidad generadora de efectivo.</w:t>
      </w:r>
    </w:p>
    <w:p w14:paraId="1BE3F234" w14:textId="77777777" w:rsidR="0085151B" w:rsidRPr="00BE5E65" w:rsidRDefault="0085151B" w:rsidP="00732C19">
      <w:pPr>
        <w:rPr>
          <w:rFonts w:cs="Leelawadee UI"/>
        </w:rPr>
      </w:pPr>
    </w:p>
    <w:p w14:paraId="12CF7AA7" w14:textId="77777777" w:rsidR="0085151B" w:rsidRDefault="0085151B" w:rsidP="00732C19">
      <w:pPr>
        <w:rPr>
          <w:rFonts w:cs="Leelawadee UI"/>
        </w:rPr>
      </w:pPr>
      <w:r w:rsidRPr="00BE5E65">
        <w:rPr>
          <w:rFonts w:cs="Leelawadee UI"/>
        </w:rPr>
        <w:t xml:space="preserve">Las unidades generadoras de efectivo se identifican de manera uniforme de un periodo a otro y están formadas por el mismo activo o tipos de activos, salvo que se justifique un cambio. </w:t>
      </w:r>
    </w:p>
    <w:p w14:paraId="3CA11044" w14:textId="77777777" w:rsidR="0085151B" w:rsidRPr="00BE5E65" w:rsidRDefault="0085151B" w:rsidP="00732C19">
      <w:pPr>
        <w:rPr>
          <w:rFonts w:cs="Leelawadee UI"/>
        </w:rPr>
      </w:pPr>
    </w:p>
    <w:p w14:paraId="09F9D201" w14:textId="77777777" w:rsidR="0085151B" w:rsidRDefault="0085151B" w:rsidP="00732C19">
      <w:pPr>
        <w:rPr>
          <w:rFonts w:cs="Leelawadee UI"/>
        </w:rPr>
      </w:pPr>
      <w:r w:rsidRPr="00BE5E65">
        <w:rPr>
          <w:rFonts w:cs="Leelawadee UI"/>
        </w:rPr>
        <w:t xml:space="preserve">Se reconoce una pérdida por deterioro del valor de una unidad generadora de efectivo si su valor recuperable es menor que el valor en libros de la unidad. </w:t>
      </w:r>
    </w:p>
    <w:p w14:paraId="4FFA26E9" w14:textId="77777777" w:rsidR="0085151B" w:rsidRPr="00BE5E65" w:rsidRDefault="0085151B" w:rsidP="00732C19">
      <w:pPr>
        <w:rPr>
          <w:rFonts w:cs="Leelawadee UI"/>
        </w:rPr>
      </w:pPr>
    </w:p>
    <w:p w14:paraId="4AB39B7A" w14:textId="77777777" w:rsidR="0085151B" w:rsidRDefault="0085151B" w:rsidP="00732C19">
      <w:pPr>
        <w:rPr>
          <w:rFonts w:cs="Leelawadee UI"/>
        </w:rPr>
      </w:pPr>
      <w:r w:rsidRPr="00BE5E65">
        <w:rPr>
          <w:rFonts w:cs="Leelawadee UI"/>
        </w:rPr>
        <w:t xml:space="preserve">Para reducir el valor en libros de los activos que componen la unidad, la pérdida por deterioro del valor se distribuye entre los activos de la unidad prorrateando en función del valor en libros de cada uno de los activos de la unidad. No obstante, si la unidad generadora de efectivo tiene asignado un activo o parte de un activo no generador de efectivo, a este no se le asigna pérdida por deterioro. </w:t>
      </w:r>
      <w:r w:rsidRPr="00BE5E65">
        <w:rPr>
          <w:rFonts w:cs="Leelawadee UI"/>
        </w:rPr>
        <w:lastRenderedPageBreak/>
        <w:t>Estas reducciones del valor en libros se tratan como pérdidas por deterioro del valor de los activos individuales y se reconocen como gasto en el resultado del periodo.</w:t>
      </w:r>
    </w:p>
    <w:p w14:paraId="67606133" w14:textId="77777777" w:rsidR="0085151B" w:rsidRPr="00BE5E65" w:rsidRDefault="0085151B" w:rsidP="00732C19">
      <w:pPr>
        <w:rPr>
          <w:rFonts w:cs="Leelawadee UI"/>
        </w:rPr>
      </w:pPr>
    </w:p>
    <w:p w14:paraId="777DBF1C" w14:textId="77777777" w:rsidR="0085151B" w:rsidRDefault="0085151B" w:rsidP="00732C19">
      <w:pPr>
        <w:rPr>
          <w:rFonts w:cs="Leelawadee UI"/>
        </w:rPr>
      </w:pPr>
      <w:r w:rsidRPr="00BE5E65">
        <w:rPr>
          <w:rFonts w:cs="Leelawadee UI"/>
        </w:rPr>
        <w:t>Cuando la entidad distribuya una pérdida por deterioro del valor entre los activos que componen la unidad generadora de efectivo, no reduce el valor en libros de un activo por debajo del mayor valor entre a) su valor en uso (si se puede determinar), b) su valor de mercado menos los costos de disposición (si se puede determinar). El valor de la pérdida por deterioro que no pueda asignarse al activo en cuestión se reparte proporcionalmente entre los demás activos que compongan la unidad.</w:t>
      </w:r>
    </w:p>
    <w:p w14:paraId="2E19905B" w14:textId="77777777" w:rsidR="0085151B" w:rsidRPr="00BE5E65" w:rsidRDefault="0085151B" w:rsidP="00732C19">
      <w:pPr>
        <w:rPr>
          <w:rFonts w:cs="Leelawadee UI"/>
        </w:rPr>
      </w:pPr>
    </w:p>
    <w:p w14:paraId="25C3BE37" w14:textId="77777777" w:rsidR="0085151B" w:rsidRDefault="0085151B" w:rsidP="00732C19">
      <w:pPr>
        <w:rPr>
          <w:rFonts w:cs="Leelawadee UI"/>
        </w:rPr>
      </w:pPr>
      <w:r w:rsidRPr="00BE5E65">
        <w:rPr>
          <w:rFonts w:cs="Leelawadee UI"/>
        </w:rPr>
        <w:t>Cuando el valor estimado de la pérdida por deterioro del valor de la unidad generadora de efectivo sea mayor que su valor en libros, la entidad reconoce un pasivo si está obligada a ello por otra Norma. Para el efecto, aplica lo establecido en la Norma de Provisiones.</w:t>
      </w:r>
    </w:p>
    <w:p w14:paraId="6164FE93" w14:textId="77777777" w:rsidR="0085151B" w:rsidRPr="00BE5E65" w:rsidRDefault="0085151B" w:rsidP="00732C19">
      <w:pPr>
        <w:rPr>
          <w:rFonts w:cs="Leelawadee UI"/>
        </w:rPr>
      </w:pPr>
    </w:p>
    <w:p w14:paraId="7A8728E3" w14:textId="3C4AE8E2" w:rsidR="0085151B" w:rsidRPr="00BE5E65" w:rsidRDefault="00ED069E" w:rsidP="00ED069E">
      <w:pPr>
        <w:pStyle w:val="Ttulo3"/>
        <w:rPr>
          <w:rFonts w:cs="Leelawadee UI"/>
          <w:bCs/>
          <w:szCs w:val="22"/>
        </w:rPr>
      </w:pPr>
      <w:bookmarkStart w:id="203" w:name="_Toc218024493"/>
      <w:r w:rsidRPr="00BE5E65">
        <w:rPr>
          <w:rFonts w:cs="Leelawadee UI"/>
          <w:bCs/>
          <w:szCs w:val="22"/>
        </w:rPr>
        <w:t>Revisión de las Pérdidas por Deterioro del Valor</w:t>
      </w:r>
      <w:bookmarkEnd w:id="203"/>
    </w:p>
    <w:p w14:paraId="2E38845A" w14:textId="77777777" w:rsidR="0085151B" w:rsidRDefault="0085151B" w:rsidP="00732C19">
      <w:pPr>
        <w:rPr>
          <w:rFonts w:cs="Leelawadee UI"/>
        </w:rPr>
      </w:pPr>
    </w:p>
    <w:p w14:paraId="493A3C26" w14:textId="77777777" w:rsidR="0085151B" w:rsidRDefault="0085151B" w:rsidP="00732C19">
      <w:pPr>
        <w:rPr>
          <w:rFonts w:cs="Leelawadee UI"/>
        </w:rPr>
      </w:pPr>
      <w:r w:rsidRPr="00BE5E65">
        <w:rPr>
          <w:rFonts w:cs="Leelawadee UI"/>
        </w:rPr>
        <w:t>La entidad evalúa, al final de cada periodo contable, si existe algún indicio de que la pérdida por deterioro del valor reconocida en periodos anteriores ya no existe o podría haber disminuido. Si existe tal indicio, la entidad estima nuevamente el valor recuperable del activo.</w:t>
      </w:r>
    </w:p>
    <w:p w14:paraId="5A225445" w14:textId="77777777" w:rsidR="0085151B" w:rsidRPr="00BE5E65" w:rsidRDefault="0085151B" w:rsidP="00732C19">
      <w:pPr>
        <w:rPr>
          <w:rFonts w:cs="Leelawadee UI"/>
        </w:rPr>
      </w:pPr>
    </w:p>
    <w:p w14:paraId="7207CC6E" w14:textId="77777777" w:rsidR="0085151B" w:rsidRPr="00ED069E" w:rsidRDefault="0085151B" w:rsidP="00ED069E">
      <w:pPr>
        <w:pStyle w:val="Ttulo4"/>
      </w:pPr>
      <w:r w:rsidRPr="00ED069E">
        <w:t>Indicios de reversión de las pérdidas por deterioro de valor</w:t>
      </w:r>
    </w:p>
    <w:p w14:paraId="303A9159" w14:textId="77777777" w:rsidR="0085151B" w:rsidRDefault="0085151B" w:rsidP="00732C19"/>
    <w:p w14:paraId="02E27C31" w14:textId="7297B662" w:rsidR="00ED069E" w:rsidRPr="00ED069E" w:rsidRDefault="00ED069E" w:rsidP="00ED069E">
      <w:pPr>
        <w:pStyle w:val="Descripcin"/>
        <w:jc w:val="center"/>
        <w:rPr>
          <w:i w:val="0"/>
          <w:iCs w:val="0"/>
          <w:color w:val="auto"/>
          <w:sz w:val="24"/>
          <w:szCs w:val="24"/>
        </w:rPr>
      </w:pPr>
      <w:r w:rsidRPr="00ED069E">
        <w:rPr>
          <w:color w:val="auto"/>
          <w:sz w:val="24"/>
          <w:szCs w:val="24"/>
        </w:rPr>
        <w:t xml:space="preserve">Tabla </w:t>
      </w:r>
      <w:r w:rsidRPr="00ED069E">
        <w:rPr>
          <w:color w:val="auto"/>
          <w:sz w:val="24"/>
          <w:szCs w:val="24"/>
        </w:rPr>
        <w:fldChar w:fldCharType="begin"/>
      </w:r>
      <w:r w:rsidRPr="00ED069E">
        <w:rPr>
          <w:color w:val="auto"/>
          <w:sz w:val="24"/>
          <w:szCs w:val="24"/>
        </w:rPr>
        <w:instrText xml:space="preserve"> SEQ Tabla \* ARABIC </w:instrText>
      </w:r>
      <w:r w:rsidRPr="00ED069E">
        <w:rPr>
          <w:color w:val="auto"/>
          <w:sz w:val="24"/>
          <w:szCs w:val="24"/>
        </w:rPr>
        <w:fldChar w:fldCharType="separate"/>
      </w:r>
      <w:r w:rsidR="00B070B6">
        <w:rPr>
          <w:noProof/>
          <w:color w:val="auto"/>
          <w:sz w:val="24"/>
          <w:szCs w:val="24"/>
        </w:rPr>
        <w:t>8</w:t>
      </w:r>
      <w:r w:rsidRPr="00ED069E">
        <w:rPr>
          <w:color w:val="auto"/>
          <w:sz w:val="24"/>
          <w:szCs w:val="24"/>
        </w:rPr>
        <w:fldChar w:fldCharType="end"/>
      </w:r>
      <w:r w:rsidRPr="00ED069E">
        <w:rPr>
          <w:color w:val="auto"/>
          <w:sz w:val="24"/>
          <w:szCs w:val="24"/>
        </w:rPr>
        <w:t>.</w:t>
      </w:r>
      <w:r>
        <w:rPr>
          <w:color w:val="auto"/>
          <w:sz w:val="24"/>
          <w:szCs w:val="24"/>
        </w:rPr>
        <w:t xml:space="preserve"> </w:t>
      </w:r>
      <w:r w:rsidRPr="00ED069E">
        <w:rPr>
          <w:i w:val="0"/>
          <w:iCs w:val="0"/>
          <w:color w:val="auto"/>
          <w:sz w:val="24"/>
          <w:szCs w:val="24"/>
        </w:rPr>
        <w:t>Indicios de reversión de las pérdidas por deterioro de valor</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85151B" w:rsidRPr="00BE5E65" w14:paraId="44B081F8" w14:textId="77777777" w:rsidTr="00ED069E">
        <w:trPr>
          <w:tblHeader/>
        </w:trPr>
        <w:tc>
          <w:tcPr>
            <w:tcW w:w="4409" w:type="dxa"/>
            <w:vAlign w:val="center"/>
          </w:tcPr>
          <w:p w14:paraId="51E6C0B3" w14:textId="77777777" w:rsidR="0085151B" w:rsidRPr="00BE5E65" w:rsidRDefault="0085151B" w:rsidP="00ED069E">
            <w:pPr>
              <w:tabs>
                <w:tab w:val="left" w:pos="567"/>
              </w:tabs>
              <w:jc w:val="center"/>
              <w:rPr>
                <w:rFonts w:cs="Leelawadee UI"/>
                <w:b/>
                <w:bCs/>
              </w:rPr>
            </w:pPr>
            <w:r w:rsidRPr="00BE5E65">
              <w:rPr>
                <w:rFonts w:cs="Leelawadee UI"/>
                <w:b/>
                <w:bCs/>
              </w:rPr>
              <w:t>Fuentes externas de información</w:t>
            </w:r>
          </w:p>
        </w:tc>
        <w:tc>
          <w:tcPr>
            <w:tcW w:w="4409" w:type="dxa"/>
            <w:vAlign w:val="center"/>
          </w:tcPr>
          <w:p w14:paraId="1C7B63CD" w14:textId="77777777" w:rsidR="0085151B" w:rsidRPr="00BE5E65" w:rsidRDefault="0085151B" w:rsidP="00ED069E">
            <w:pPr>
              <w:tabs>
                <w:tab w:val="left" w:pos="567"/>
              </w:tabs>
              <w:jc w:val="center"/>
              <w:rPr>
                <w:rFonts w:cs="Leelawadee UI"/>
                <w:b/>
                <w:bCs/>
              </w:rPr>
            </w:pPr>
            <w:r w:rsidRPr="00BE5E65">
              <w:rPr>
                <w:rFonts w:cs="Leelawadee UI"/>
                <w:b/>
                <w:bCs/>
              </w:rPr>
              <w:t>Fuentes internas de información</w:t>
            </w:r>
          </w:p>
        </w:tc>
      </w:tr>
      <w:tr w:rsidR="0085151B" w:rsidRPr="00BE5E65" w14:paraId="4B68FAD3" w14:textId="77777777" w:rsidTr="008B259C">
        <w:tc>
          <w:tcPr>
            <w:tcW w:w="4409" w:type="dxa"/>
          </w:tcPr>
          <w:p w14:paraId="4276E069" w14:textId="77777777" w:rsidR="0085151B" w:rsidRPr="00BE5E65" w:rsidRDefault="0085151B" w:rsidP="002C7C81">
            <w:pPr>
              <w:pStyle w:val="Prrafodelista"/>
              <w:numPr>
                <w:ilvl w:val="0"/>
                <w:numId w:val="33"/>
              </w:numPr>
              <w:contextualSpacing w:val="0"/>
              <w:rPr>
                <w:rFonts w:cs="Leelawadee UI"/>
              </w:rPr>
            </w:pPr>
            <w:r w:rsidRPr="00BE5E65">
              <w:rPr>
                <w:rFonts w:cs="Leelawadee UI"/>
              </w:rPr>
              <w:t xml:space="preserve">Durante el periodo, el valor de mercado del activo o unidad generadora de efectivo ha aumentado significativamente. </w:t>
            </w:r>
          </w:p>
          <w:p w14:paraId="658BE366" w14:textId="77777777" w:rsidR="0085151B" w:rsidRPr="00BE5E65" w:rsidRDefault="0085151B" w:rsidP="00732C19">
            <w:pPr>
              <w:pStyle w:val="Prrafodelista"/>
              <w:ind w:left="340"/>
              <w:contextualSpacing w:val="0"/>
              <w:rPr>
                <w:rFonts w:cs="Leelawadee UI"/>
              </w:rPr>
            </w:pPr>
          </w:p>
          <w:p w14:paraId="429FB64B" w14:textId="77777777" w:rsidR="0085151B" w:rsidRPr="00BE5E65" w:rsidRDefault="0085151B" w:rsidP="002C7C81">
            <w:pPr>
              <w:pStyle w:val="Prrafodelista"/>
              <w:numPr>
                <w:ilvl w:val="0"/>
                <w:numId w:val="33"/>
              </w:numPr>
              <w:contextualSpacing w:val="0"/>
              <w:rPr>
                <w:rFonts w:cs="Leelawadee UI"/>
              </w:rPr>
            </w:pPr>
            <w:r w:rsidRPr="00BE5E65">
              <w:rPr>
                <w:rFonts w:cs="Leelawadee UI"/>
              </w:rPr>
              <w:t xml:space="preserve">Durante el periodo, han tenido o van a tener lugar en un futuro inmediato, cambios significativos que implican un efecto favorable para la entidad. Estos efectos se refieren, bien sea al entorno legal, económico, tecnológico o de mercado, en los que la entidad opera, o bien al mercado al cual está destinado el activo en cuestión. </w:t>
            </w:r>
          </w:p>
          <w:p w14:paraId="042126DA" w14:textId="77777777" w:rsidR="0085151B" w:rsidRPr="00BE5E65" w:rsidRDefault="0085151B" w:rsidP="00732C19">
            <w:pPr>
              <w:pStyle w:val="Prrafodelista"/>
              <w:ind w:left="340"/>
              <w:contextualSpacing w:val="0"/>
              <w:rPr>
                <w:rFonts w:cs="Leelawadee UI"/>
              </w:rPr>
            </w:pPr>
          </w:p>
          <w:p w14:paraId="06DC373D" w14:textId="77777777" w:rsidR="0085151B" w:rsidRPr="00BE5E65" w:rsidRDefault="0085151B" w:rsidP="002C7C81">
            <w:pPr>
              <w:pStyle w:val="Prrafodelista"/>
              <w:numPr>
                <w:ilvl w:val="0"/>
                <w:numId w:val="33"/>
              </w:numPr>
              <w:contextualSpacing w:val="0"/>
              <w:rPr>
                <w:rFonts w:cs="Leelawadee UI"/>
              </w:rPr>
            </w:pPr>
            <w:r w:rsidRPr="00BE5E65">
              <w:rPr>
                <w:rFonts w:cs="Leelawadee UI"/>
              </w:rPr>
              <w:t xml:space="preserve">Durante el periodo, las tasas de interés de mercado u otras tasas de mercado de rendimiento de inversiones, han </w:t>
            </w:r>
            <w:r w:rsidRPr="00BE5E65">
              <w:rPr>
                <w:rFonts w:cs="Leelawadee UI"/>
              </w:rPr>
              <w:lastRenderedPageBreak/>
              <w:t xml:space="preserve">experimentado decrementos que probablemente afecten la tasa de descuento utilizada para calcular el valor en uso del activo o unidad generadora de efectivo, de forma que su valor recuperable aumente significativamente. </w:t>
            </w:r>
          </w:p>
        </w:tc>
        <w:tc>
          <w:tcPr>
            <w:tcW w:w="4409" w:type="dxa"/>
          </w:tcPr>
          <w:p w14:paraId="493FE1EC" w14:textId="77777777" w:rsidR="0085151B" w:rsidRPr="00BE5E65" w:rsidRDefault="0085151B" w:rsidP="002C7C81">
            <w:pPr>
              <w:pStyle w:val="Prrafodelista"/>
              <w:numPr>
                <w:ilvl w:val="0"/>
                <w:numId w:val="34"/>
              </w:numPr>
              <w:contextualSpacing w:val="0"/>
              <w:rPr>
                <w:rFonts w:cs="Leelawadee UI"/>
              </w:rPr>
            </w:pPr>
            <w:r w:rsidRPr="00BE5E65">
              <w:rPr>
                <w:rFonts w:cs="Leelawadee UI"/>
              </w:rPr>
              <w:lastRenderedPageBreak/>
              <w:t xml:space="preserve">Durante el periodo, han tenido o van a tener lugar en un futuro inmediato, cambios significativos en el alcance o utilización del activo, con efecto favorable para la entidad. </w:t>
            </w:r>
          </w:p>
          <w:p w14:paraId="32CAEE81" w14:textId="77777777" w:rsidR="0085151B" w:rsidRPr="00BE5E65" w:rsidRDefault="0085151B" w:rsidP="00732C19">
            <w:pPr>
              <w:pStyle w:val="Prrafodelista"/>
              <w:ind w:left="360"/>
              <w:contextualSpacing w:val="0"/>
              <w:rPr>
                <w:rFonts w:cs="Leelawadee UI"/>
              </w:rPr>
            </w:pPr>
          </w:p>
          <w:p w14:paraId="2E2CA78D" w14:textId="77777777" w:rsidR="0085151B" w:rsidRPr="00BE5E65" w:rsidRDefault="0085151B" w:rsidP="002C7C81">
            <w:pPr>
              <w:pStyle w:val="Prrafodelista"/>
              <w:numPr>
                <w:ilvl w:val="0"/>
                <w:numId w:val="34"/>
              </w:numPr>
              <w:contextualSpacing w:val="0"/>
              <w:rPr>
                <w:rFonts w:cs="Leelawadee UI"/>
              </w:rPr>
            </w:pPr>
            <w:r w:rsidRPr="00BE5E65">
              <w:rPr>
                <w:rFonts w:cs="Leelawadee UI"/>
              </w:rPr>
              <w:t xml:space="preserve">Se decide reanudar la construcción de un activo que estaba previamente detenida antes de su finalización o puesta en condiciones de funcionamiento. </w:t>
            </w:r>
          </w:p>
          <w:p w14:paraId="02249A27" w14:textId="77777777" w:rsidR="0085151B" w:rsidRPr="00BE5E65" w:rsidRDefault="0085151B" w:rsidP="00732C19">
            <w:pPr>
              <w:pStyle w:val="Prrafodelista"/>
              <w:ind w:left="360"/>
              <w:contextualSpacing w:val="0"/>
              <w:rPr>
                <w:rFonts w:cs="Leelawadee UI"/>
              </w:rPr>
            </w:pPr>
          </w:p>
          <w:p w14:paraId="513A7A0C" w14:textId="77777777" w:rsidR="0085151B" w:rsidRPr="00BE5E65" w:rsidRDefault="0085151B" w:rsidP="002C7C81">
            <w:pPr>
              <w:pStyle w:val="Prrafodelista"/>
              <w:numPr>
                <w:ilvl w:val="0"/>
                <w:numId w:val="34"/>
              </w:numPr>
              <w:contextualSpacing w:val="0"/>
              <w:rPr>
                <w:rFonts w:cs="Leelawadee UI"/>
              </w:rPr>
            </w:pPr>
            <w:r w:rsidRPr="00BE5E65">
              <w:rPr>
                <w:rFonts w:cs="Leelawadee UI"/>
              </w:rPr>
              <w:t xml:space="preserve">Se dispone de evidencia procedente de informes internos, la cual indica que los flujos de efectivo del activo o unidad generadora de efectivo son, o van a ser, mayores que los esperados. </w:t>
            </w:r>
          </w:p>
        </w:tc>
      </w:tr>
    </w:tbl>
    <w:p w14:paraId="156B40AE" w14:textId="744170EF" w:rsidR="0085151B" w:rsidRPr="00ED069E" w:rsidRDefault="00ED069E" w:rsidP="00ED069E">
      <w:pPr>
        <w:jc w:val="center"/>
        <w:rPr>
          <w:rFonts w:cs="Leelawadee UI"/>
          <w:sz w:val="16"/>
          <w:szCs w:val="16"/>
        </w:rPr>
      </w:pPr>
      <w:r w:rsidRPr="0050022E">
        <w:rPr>
          <w:rFonts w:cs="Leelawadee UI"/>
          <w:sz w:val="16"/>
          <w:szCs w:val="16"/>
        </w:rPr>
        <w:t>Fuente:</w:t>
      </w:r>
      <w:r w:rsidRPr="00ED069E">
        <w:rPr>
          <w:rFonts w:cs="Leelawadee UI"/>
          <w:sz w:val="16"/>
          <w:szCs w:val="16"/>
        </w:rPr>
        <w:t xml:space="preserve"> </w:t>
      </w:r>
      <w:r w:rsidR="0050022E">
        <w:rPr>
          <w:rFonts w:cs="Leelawadee UI"/>
          <w:sz w:val="16"/>
          <w:szCs w:val="16"/>
        </w:rPr>
        <w:t>Grupo de Procesos Corporativos</w:t>
      </w:r>
    </w:p>
    <w:p w14:paraId="6D4FD0C3" w14:textId="77777777" w:rsidR="00ED069E" w:rsidRDefault="00ED069E" w:rsidP="00732C19">
      <w:pPr>
        <w:rPr>
          <w:rFonts w:cs="Leelawadee UI"/>
        </w:rPr>
      </w:pPr>
    </w:p>
    <w:p w14:paraId="4E9D0663" w14:textId="6EF5F89F" w:rsidR="0085151B" w:rsidRDefault="0085151B" w:rsidP="00732C19">
      <w:pPr>
        <w:rPr>
          <w:rFonts w:cs="Leelawadee UI"/>
        </w:rPr>
      </w:pPr>
      <w:r w:rsidRPr="00BE5E65">
        <w:rPr>
          <w:rFonts w:cs="Leelawadee UI"/>
        </w:rPr>
        <w:t>Si existe algún indicio de que la pérdida por deterioro reconocida para un activo ya no existe o ha disminuido, se verifica si esta se ha reducido.</w:t>
      </w:r>
    </w:p>
    <w:p w14:paraId="790AE020" w14:textId="77777777" w:rsidR="0085151B" w:rsidRPr="00BE5E65" w:rsidRDefault="0085151B" w:rsidP="00732C19">
      <w:pPr>
        <w:rPr>
          <w:rFonts w:cs="Leelawadee UI"/>
        </w:rPr>
      </w:pPr>
    </w:p>
    <w:p w14:paraId="31451580" w14:textId="77777777" w:rsidR="0085151B" w:rsidRDefault="0085151B" w:rsidP="00732C19">
      <w:pPr>
        <w:rPr>
          <w:rFonts w:cs="Leelawadee UI"/>
        </w:rPr>
      </w:pPr>
      <w:r w:rsidRPr="00BE5E65">
        <w:rPr>
          <w:rFonts w:cs="Leelawadee UI"/>
        </w:rPr>
        <w:t>Adicionalmente, para la totalidad de activos con independencia de su cuantía al momento de identificar un elemento que ya no posee potencial de servicios o capacidad de generar beneficios económicos futuros y, por consiguiente, no cumplan la definición de activos, deberá determinar el origen de esta situación, para determinar la existencia de indicios de deterioro y en caso de existir, reconocerlo en la cuenta correspondiente.</w:t>
      </w:r>
    </w:p>
    <w:p w14:paraId="42569C4D" w14:textId="77777777" w:rsidR="0085151B" w:rsidRPr="00BE5E65" w:rsidRDefault="0085151B" w:rsidP="00732C19">
      <w:pPr>
        <w:rPr>
          <w:rFonts w:cs="Leelawadee UI"/>
        </w:rPr>
      </w:pPr>
    </w:p>
    <w:p w14:paraId="0FB716C9" w14:textId="77777777" w:rsidR="0085151B" w:rsidRPr="00BE5E65" w:rsidRDefault="0085151B" w:rsidP="00ED069E">
      <w:pPr>
        <w:pStyle w:val="Ttulo3"/>
        <w:rPr>
          <w:rFonts w:cs="Leelawadee UI"/>
          <w:bCs/>
          <w:szCs w:val="22"/>
        </w:rPr>
      </w:pPr>
      <w:bookmarkStart w:id="204" w:name="_Toc218024494"/>
      <w:r w:rsidRPr="00BE5E65">
        <w:rPr>
          <w:rFonts w:cs="Leelawadee UI"/>
          <w:bCs/>
          <w:szCs w:val="22"/>
        </w:rPr>
        <w:t>Medición de la reversión del deterioro</w:t>
      </w:r>
      <w:bookmarkEnd w:id="204"/>
    </w:p>
    <w:p w14:paraId="7DF1C434" w14:textId="77777777" w:rsidR="0085151B" w:rsidRDefault="0085151B" w:rsidP="00732C19">
      <w:pPr>
        <w:rPr>
          <w:rFonts w:cs="Leelawadee UI"/>
        </w:rPr>
      </w:pPr>
    </w:p>
    <w:p w14:paraId="3F00FF05" w14:textId="77777777" w:rsidR="0085151B" w:rsidRDefault="0085151B" w:rsidP="00732C19">
      <w:pPr>
        <w:rPr>
          <w:rFonts w:cs="Leelawadee UI"/>
        </w:rPr>
      </w:pPr>
      <w:r w:rsidRPr="00BE5E65">
        <w:rPr>
          <w:rFonts w:cs="Leelawadee UI"/>
        </w:rPr>
        <w:t xml:space="preserve">Para </w:t>
      </w:r>
      <w:r w:rsidRPr="00BE5E65">
        <w:rPr>
          <w:rFonts w:cs="Leelawadee UI"/>
          <w:i/>
          <w:iCs/>
        </w:rPr>
        <w:t>activos individualmente considerados</w:t>
      </w:r>
      <w:r w:rsidRPr="00BE5E65">
        <w:rPr>
          <w:rFonts w:cs="Leelawadee UI"/>
        </w:rPr>
        <w:t xml:space="preserve"> se revierte la pérdida por deterioro del valor reconocida en periodos anteriores, para un activo, si se ha producido un cambio en las estimaciones utilizadas para determinar su valor recuperable, desde el reconocimiento de la última pérdida por deterioro. Para dicha reversión, se aumenta el valor en libros del activo hasta su valor recuperable, ese incremento es una reversión de una pérdida por deterioro del valor, la cual afecta el resultado del periodo y no excede al valor en libros que tendría el activo si no se hubiera reconocido una pérdida por deterioro del valor para dicho activo en periodos anteriores.</w:t>
      </w:r>
    </w:p>
    <w:p w14:paraId="24442DAC" w14:textId="77777777" w:rsidR="0085151B" w:rsidRPr="00BE5E65" w:rsidRDefault="0085151B" w:rsidP="00732C19">
      <w:pPr>
        <w:rPr>
          <w:rFonts w:cs="Leelawadee UI"/>
        </w:rPr>
      </w:pPr>
    </w:p>
    <w:p w14:paraId="6698E491" w14:textId="77777777" w:rsidR="0085151B" w:rsidRDefault="0085151B" w:rsidP="00732C19">
      <w:pPr>
        <w:rPr>
          <w:rFonts w:cs="Leelawadee UI"/>
        </w:rPr>
      </w:pPr>
      <w:r w:rsidRPr="00BE5E65">
        <w:rPr>
          <w:rFonts w:cs="Leelawadee UI"/>
        </w:rPr>
        <w:t>Después de reconocer una reversión de la pérdida por deterioro del valor, los cargos por depreciación o amortización del activo se ajustan para los periodos futuros con el fin de distribuir el valor en libros revisado del activo menos su valor residual, de una forma sistemática a lo largo de su vida útil restante.</w:t>
      </w:r>
    </w:p>
    <w:p w14:paraId="12857AA7" w14:textId="77777777" w:rsidR="0085151B" w:rsidRPr="00BE5E65" w:rsidRDefault="0085151B" w:rsidP="00732C19">
      <w:pPr>
        <w:rPr>
          <w:rFonts w:cs="Leelawadee UI"/>
        </w:rPr>
      </w:pPr>
    </w:p>
    <w:p w14:paraId="25BF0254" w14:textId="77777777" w:rsidR="0085151B" w:rsidRDefault="0085151B" w:rsidP="00732C19">
      <w:pPr>
        <w:rPr>
          <w:rFonts w:cs="Leelawadee UI"/>
        </w:rPr>
      </w:pPr>
      <w:r w:rsidRPr="00BE5E65">
        <w:rPr>
          <w:rFonts w:cs="Leelawadee UI"/>
        </w:rPr>
        <w:t>Par</w:t>
      </w:r>
      <w:r>
        <w:rPr>
          <w:rFonts w:cs="Leelawadee UI"/>
        </w:rPr>
        <w:t>a</w:t>
      </w:r>
      <w:r w:rsidRPr="00BE5E65">
        <w:rPr>
          <w:rFonts w:cs="Leelawadee UI"/>
        </w:rPr>
        <w:t xml:space="preserve"> </w:t>
      </w:r>
      <w:r w:rsidRPr="00BE5E65">
        <w:rPr>
          <w:rFonts w:cs="Leelawadee UI"/>
          <w:i/>
          <w:iCs/>
        </w:rPr>
        <w:t>unidades generadoras de efectivo</w:t>
      </w:r>
      <w:r w:rsidRPr="00BE5E65">
        <w:rPr>
          <w:rFonts w:cs="Leelawadee UI"/>
        </w:rPr>
        <w:t xml:space="preserve"> se distribuye entre los activos de esa unidad, de forma proporcional al valor en libros de esos activos. No obstante, si la unidad generadora de efectivo tiene asignado un activo o parte de un activo no generador de efectivo, a este no se le asigna reversión por pérdida por deterioro. Esos incrementos del valor en libros se tratan como reversiones de las pérdidas por deterioro del valor para los activos individuales y se reconocen en el resultado del periodo. En todo caso, el valor en libros de cada activo no se aumenta por encima del menor entre a) su valor recuperable (si pudiera determinarse); y b) el valor en libros que se habría determinado si no se hubiera reconocido la pérdida por deterioro del valor del activo en periodos anteriores. </w:t>
      </w:r>
    </w:p>
    <w:p w14:paraId="5F5F373F" w14:textId="77777777" w:rsidR="0085151B" w:rsidRDefault="0085151B" w:rsidP="00732C19">
      <w:pPr>
        <w:rPr>
          <w:rFonts w:cs="Leelawadee UI"/>
        </w:rPr>
      </w:pPr>
      <w:r w:rsidRPr="00BE5E65">
        <w:rPr>
          <w:rFonts w:cs="Leelawadee UI"/>
        </w:rPr>
        <w:lastRenderedPageBreak/>
        <w:t>El valor de la reversión de la pérdida por deterioro del valor que no se pueda distribuir entre los activos siguiendo el criterio anterior se prorratea entre los demás activos que componen la unidad.</w:t>
      </w:r>
    </w:p>
    <w:p w14:paraId="62D755C2" w14:textId="77777777" w:rsidR="0085151B" w:rsidRPr="00BE5E65" w:rsidRDefault="0085151B" w:rsidP="00732C19">
      <w:pPr>
        <w:rPr>
          <w:rFonts w:cs="Leelawadee UI"/>
        </w:rPr>
      </w:pPr>
    </w:p>
    <w:p w14:paraId="7A01E690" w14:textId="39330952" w:rsidR="0085151B" w:rsidRPr="00BE5E65" w:rsidRDefault="00AA425B" w:rsidP="00AA425B">
      <w:pPr>
        <w:pStyle w:val="Ttulo3"/>
        <w:rPr>
          <w:rFonts w:cs="Leelawadee UI"/>
          <w:bCs/>
          <w:szCs w:val="22"/>
        </w:rPr>
      </w:pPr>
      <w:bookmarkStart w:id="205" w:name="_Toc218024495"/>
      <w:r w:rsidRPr="00BE5E65">
        <w:rPr>
          <w:rFonts w:cs="Leelawadee UI"/>
          <w:bCs/>
          <w:szCs w:val="22"/>
        </w:rPr>
        <w:t>Revelaciones</w:t>
      </w:r>
      <w:bookmarkEnd w:id="205"/>
    </w:p>
    <w:p w14:paraId="35F72284" w14:textId="77777777" w:rsidR="0085151B" w:rsidRDefault="0085151B" w:rsidP="00732C19">
      <w:pPr>
        <w:rPr>
          <w:rFonts w:cs="Leelawadee UI"/>
        </w:rPr>
      </w:pPr>
    </w:p>
    <w:p w14:paraId="64F3F3B3" w14:textId="77777777" w:rsidR="0085151B" w:rsidRPr="00BE5E65" w:rsidRDefault="0085151B" w:rsidP="00732C19">
      <w:pPr>
        <w:rPr>
          <w:rFonts w:cs="Leelawadee UI"/>
        </w:rPr>
      </w:pPr>
      <w:r w:rsidRPr="00BE5E65">
        <w:rPr>
          <w:rFonts w:cs="Leelawadee UI"/>
        </w:rPr>
        <w:t xml:space="preserve">Con la información remitida por el Grupo de Procesos Corporativos se revelan semestralmente los criterios desarrollados para distinguir los activos generadores de efectivo de los otros activos de la entidad. </w:t>
      </w:r>
    </w:p>
    <w:p w14:paraId="7DD8FA62" w14:textId="77777777" w:rsidR="0085151B" w:rsidRDefault="0085151B" w:rsidP="00732C19">
      <w:pPr>
        <w:rPr>
          <w:rFonts w:cs="Leelawadee UI"/>
        </w:rPr>
      </w:pPr>
    </w:p>
    <w:p w14:paraId="080A7213" w14:textId="77777777" w:rsidR="0085151B" w:rsidRDefault="0085151B" w:rsidP="00732C19">
      <w:pPr>
        <w:rPr>
          <w:rFonts w:cs="Leelawadee UI"/>
        </w:rPr>
      </w:pPr>
      <w:r w:rsidRPr="00BE5E65">
        <w:rPr>
          <w:rFonts w:cs="Leelawadee UI"/>
        </w:rPr>
        <w:t>La entidad revelará los criterios utilizados para determinar la materialidad de los activos que deban ser objeto de aplicación de esta Norma.</w:t>
      </w:r>
    </w:p>
    <w:p w14:paraId="13C6E8BF" w14:textId="77777777" w:rsidR="0085151B" w:rsidRPr="00BE5E65" w:rsidRDefault="0085151B" w:rsidP="00732C19">
      <w:pPr>
        <w:rPr>
          <w:rFonts w:cs="Leelawadee UI"/>
        </w:rPr>
      </w:pPr>
    </w:p>
    <w:p w14:paraId="50DB9072" w14:textId="77777777" w:rsidR="0085151B" w:rsidRDefault="0085151B" w:rsidP="00732C19">
      <w:pPr>
        <w:rPr>
          <w:rFonts w:cs="Leelawadee UI"/>
        </w:rPr>
      </w:pPr>
      <w:r w:rsidRPr="00BE5E65">
        <w:rPr>
          <w:rFonts w:cs="Leelawadee UI"/>
        </w:rPr>
        <w:t xml:space="preserve">Para cada activo individual, unidad generadora de efectivo o grupo de unidades generadoras de efectivo, que se hayan deteriorado, se revela en la clasificación que corresponda (propiedades, planta y equipo; activos intangibles; e inversiones en controladas, asociadas o negocios conjuntos) la siguiente información: </w:t>
      </w:r>
    </w:p>
    <w:p w14:paraId="124153F0" w14:textId="77777777" w:rsidR="0085151B" w:rsidRPr="00BE5E65" w:rsidRDefault="0085151B" w:rsidP="00732C19">
      <w:pPr>
        <w:rPr>
          <w:rFonts w:cs="Leelawadee UI"/>
        </w:rPr>
      </w:pPr>
    </w:p>
    <w:p w14:paraId="6F3DCE97" w14:textId="0383DE5E" w:rsidR="0085151B" w:rsidRPr="00BE5E65" w:rsidRDefault="000B34AE" w:rsidP="002C7C81">
      <w:pPr>
        <w:pStyle w:val="Prrafodelista"/>
        <w:numPr>
          <w:ilvl w:val="0"/>
          <w:numId w:val="35"/>
        </w:numPr>
        <w:ind w:left="680" w:hanging="340"/>
        <w:contextualSpacing w:val="0"/>
        <w:rPr>
          <w:rFonts w:cs="Leelawadee UI"/>
        </w:rPr>
      </w:pPr>
      <w:r w:rsidRPr="00BE5E65">
        <w:rPr>
          <w:rFonts w:cs="Leelawadee UI"/>
        </w:rPr>
        <w:t>El</w:t>
      </w:r>
      <w:r w:rsidR="0085151B" w:rsidRPr="00BE5E65">
        <w:rPr>
          <w:rFonts w:cs="Leelawadee UI"/>
        </w:rPr>
        <w:t xml:space="preserve"> valor de las pérdidas por deterioro del valor reconocidas durante el periodo; </w:t>
      </w:r>
    </w:p>
    <w:p w14:paraId="312B5DBC" w14:textId="2ADD990D" w:rsidR="0085151B" w:rsidRPr="00BE5E65" w:rsidRDefault="000B34AE" w:rsidP="002C7C81">
      <w:pPr>
        <w:pStyle w:val="Prrafodelista"/>
        <w:numPr>
          <w:ilvl w:val="0"/>
          <w:numId w:val="35"/>
        </w:numPr>
        <w:ind w:left="680" w:hanging="340"/>
        <w:contextualSpacing w:val="0"/>
        <w:rPr>
          <w:rFonts w:cs="Leelawadee UI"/>
        </w:rPr>
      </w:pPr>
      <w:r w:rsidRPr="00BE5E65">
        <w:rPr>
          <w:rFonts w:cs="Leelawadee UI"/>
        </w:rPr>
        <w:t>El</w:t>
      </w:r>
      <w:r w:rsidR="0085151B" w:rsidRPr="00BE5E65">
        <w:rPr>
          <w:rFonts w:cs="Leelawadee UI"/>
        </w:rPr>
        <w:t xml:space="preserve"> valor de las reversiones de pérdidas por deterioro del valor reconocidas durante el periodo; </w:t>
      </w:r>
    </w:p>
    <w:p w14:paraId="67B7B7E8" w14:textId="0991B070" w:rsidR="0085151B" w:rsidRPr="00BE5E65" w:rsidRDefault="000B34AE" w:rsidP="002C7C81">
      <w:pPr>
        <w:pStyle w:val="Prrafodelista"/>
        <w:numPr>
          <w:ilvl w:val="0"/>
          <w:numId w:val="35"/>
        </w:numPr>
        <w:ind w:left="680" w:hanging="340"/>
        <w:contextualSpacing w:val="0"/>
        <w:rPr>
          <w:rFonts w:cs="Leelawadee UI"/>
        </w:rPr>
      </w:pPr>
      <w:r w:rsidRPr="00BE5E65">
        <w:rPr>
          <w:rFonts w:cs="Leelawadee UI"/>
        </w:rPr>
        <w:t>Los</w:t>
      </w:r>
      <w:r w:rsidR="0085151B" w:rsidRPr="00BE5E65">
        <w:rPr>
          <w:rFonts w:cs="Leelawadee UI"/>
        </w:rPr>
        <w:t xml:space="preserve"> eventos y circunstancias que hayan llevado al reconocimiento o a la reversión de la pérdida por deterioro del valor; y </w:t>
      </w:r>
    </w:p>
    <w:p w14:paraId="0E172B7B" w14:textId="38700E53" w:rsidR="0085151B" w:rsidRPr="00BE5E65" w:rsidRDefault="000B34AE" w:rsidP="002C7C81">
      <w:pPr>
        <w:pStyle w:val="Prrafodelista"/>
        <w:numPr>
          <w:ilvl w:val="0"/>
          <w:numId w:val="35"/>
        </w:numPr>
        <w:ind w:left="680" w:hanging="340"/>
        <w:contextualSpacing w:val="0"/>
        <w:rPr>
          <w:rFonts w:cs="Leelawadee UI"/>
        </w:rPr>
      </w:pPr>
      <w:r w:rsidRPr="00BE5E65">
        <w:rPr>
          <w:rFonts w:cs="Leelawadee UI"/>
        </w:rPr>
        <w:t>La</w:t>
      </w:r>
      <w:r w:rsidR="0085151B" w:rsidRPr="00BE5E65">
        <w:rPr>
          <w:rFonts w:cs="Leelawadee UI"/>
        </w:rPr>
        <w:t xml:space="preserve"> naturaleza del activo</w:t>
      </w:r>
    </w:p>
    <w:p w14:paraId="29EBCC40" w14:textId="3191D90C" w:rsidR="0085151B" w:rsidRPr="00BE5E65" w:rsidRDefault="000B34AE" w:rsidP="002C7C81">
      <w:pPr>
        <w:pStyle w:val="Prrafodelista"/>
        <w:numPr>
          <w:ilvl w:val="0"/>
          <w:numId w:val="35"/>
        </w:numPr>
        <w:ind w:left="680" w:hanging="340"/>
        <w:contextualSpacing w:val="0"/>
        <w:rPr>
          <w:rFonts w:cs="Leelawadee UI"/>
        </w:rPr>
      </w:pPr>
      <w:r w:rsidRPr="00BE5E65">
        <w:rPr>
          <w:rFonts w:cs="Leelawadee UI"/>
        </w:rPr>
        <w:t>Si</w:t>
      </w:r>
      <w:r w:rsidR="0085151B" w:rsidRPr="00BE5E65">
        <w:rPr>
          <w:rFonts w:cs="Leelawadee UI"/>
        </w:rPr>
        <w:t xml:space="preserve"> la entidad presenta información segmentada de acuerdo con la Norma de información financiera por segmentos, el segmento principal al que pertenezca el activo</w:t>
      </w:r>
      <w:r w:rsidR="0085151B">
        <w:rPr>
          <w:rFonts w:cs="Leelawadee UI"/>
        </w:rPr>
        <w:t>, L</w:t>
      </w:r>
      <w:r w:rsidR="0085151B" w:rsidRPr="00BE5E65">
        <w:rPr>
          <w:rFonts w:cs="Leelawadee UI"/>
        </w:rPr>
        <w:t>o anterior, para cada activo individual</w:t>
      </w:r>
    </w:p>
    <w:p w14:paraId="5607806D" w14:textId="77777777" w:rsidR="0085151B" w:rsidRDefault="0085151B" w:rsidP="00732C19">
      <w:pPr>
        <w:rPr>
          <w:rFonts w:cs="Leelawadee UI"/>
        </w:rPr>
      </w:pPr>
    </w:p>
    <w:p w14:paraId="78D6B2E1" w14:textId="77777777" w:rsidR="0085151B" w:rsidRDefault="0085151B" w:rsidP="00732C19">
      <w:pPr>
        <w:rPr>
          <w:rFonts w:cs="Leelawadee UI"/>
        </w:rPr>
      </w:pPr>
      <w:r w:rsidRPr="00BE5E65">
        <w:rPr>
          <w:rFonts w:cs="Leelawadee UI"/>
        </w:rPr>
        <w:t xml:space="preserve">Además, para cada </w:t>
      </w:r>
      <w:r w:rsidRPr="00BE5E65">
        <w:rPr>
          <w:rFonts w:cs="Leelawadee UI"/>
          <w:i/>
          <w:iCs/>
        </w:rPr>
        <w:t>unidad generadora de efectivo</w:t>
      </w:r>
      <w:r w:rsidRPr="00BE5E65">
        <w:rPr>
          <w:rFonts w:cs="Leelawadee UI"/>
        </w:rPr>
        <w:t xml:space="preserve">, se revela la siguiente información: </w:t>
      </w:r>
    </w:p>
    <w:p w14:paraId="5F996769" w14:textId="77777777" w:rsidR="0085151B" w:rsidRPr="00BE5E65" w:rsidRDefault="0085151B" w:rsidP="00732C19">
      <w:pPr>
        <w:rPr>
          <w:rFonts w:cs="Leelawadee UI"/>
        </w:rPr>
      </w:pPr>
    </w:p>
    <w:p w14:paraId="1B2102C9" w14:textId="1C5E5E38" w:rsidR="0085151B" w:rsidRPr="00BE5E65" w:rsidRDefault="000B34AE" w:rsidP="002C7C81">
      <w:pPr>
        <w:pStyle w:val="Prrafodelista"/>
        <w:numPr>
          <w:ilvl w:val="0"/>
          <w:numId w:val="36"/>
        </w:numPr>
        <w:ind w:left="680" w:hanging="340"/>
        <w:contextualSpacing w:val="0"/>
        <w:rPr>
          <w:rFonts w:cs="Leelawadee UI"/>
        </w:rPr>
      </w:pPr>
      <w:r w:rsidRPr="00BE5E65">
        <w:rPr>
          <w:rFonts w:cs="Leelawadee UI"/>
        </w:rPr>
        <w:t>Una</w:t>
      </w:r>
      <w:r w:rsidR="0085151B" w:rsidRPr="00BE5E65">
        <w:rPr>
          <w:rFonts w:cs="Leelawadee UI"/>
        </w:rPr>
        <w:t xml:space="preserve"> descripción de la unidad generadora de efectivo; </w:t>
      </w:r>
    </w:p>
    <w:p w14:paraId="5C74921D" w14:textId="27D1668C" w:rsidR="0085151B" w:rsidRPr="00BE5E65" w:rsidRDefault="000B34AE" w:rsidP="002C7C81">
      <w:pPr>
        <w:pStyle w:val="Prrafodelista"/>
        <w:numPr>
          <w:ilvl w:val="0"/>
          <w:numId w:val="36"/>
        </w:numPr>
        <w:ind w:left="680" w:hanging="340"/>
        <w:contextualSpacing w:val="0"/>
        <w:rPr>
          <w:rFonts w:cs="Leelawadee UI"/>
        </w:rPr>
      </w:pPr>
      <w:r w:rsidRPr="00BE5E65">
        <w:rPr>
          <w:rFonts w:cs="Leelawadee UI"/>
        </w:rPr>
        <w:t>Los</w:t>
      </w:r>
      <w:r w:rsidR="0085151B" w:rsidRPr="00BE5E65">
        <w:rPr>
          <w:rFonts w:cs="Leelawadee UI"/>
        </w:rPr>
        <w:t xml:space="preserve"> activos no generadores de efectivo que contribuyan con un potencial de servicio a las unidades generadoras de efectivo; </w:t>
      </w:r>
    </w:p>
    <w:p w14:paraId="7F164C1B" w14:textId="6FC953E8" w:rsidR="0085151B" w:rsidRPr="00BE5E65" w:rsidRDefault="000B34AE" w:rsidP="002C7C81">
      <w:pPr>
        <w:pStyle w:val="Prrafodelista"/>
        <w:numPr>
          <w:ilvl w:val="0"/>
          <w:numId w:val="36"/>
        </w:numPr>
        <w:ind w:left="680" w:hanging="340"/>
        <w:contextualSpacing w:val="0"/>
        <w:rPr>
          <w:rFonts w:cs="Leelawadee UI"/>
        </w:rPr>
      </w:pPr>
      <w:r w:rsidRPr="00BE5E65">
        <w:rPr>
          <w:rFonts w:cs="Leelawadee UI"/>
        </w:rPr>
        <w:t>El</w:t>
      </w:r>
      <w:r w:rsidR="0085151B" w:rsidRPr="00BE5E65">
        <w:rPr>
          <w:rFonts w:cs="Leelawadee UI"/>
        </w:rPr>
        <w:t xml:space="preserve"> valor de la pérdida por deterioro del valor reconocid</w:t>
      </w:r>
      <w:r w:rsidR="0085151B">
        <w:rPr>
          <w:rFonts w:cs="Leelawadee UI"/>
        </w:rPr>
        <w:t>o</w:t>
      </w:r>
      <w:r w:rsidR="0085151B" w:rsidRPr="00BE5E65">
        <w:rPr>
          <w:rFonts w:cs="Leelawadee UI"/>
        </w:rPr>
        <w:t xml:space="preserve"> o revertid</w:t>
      </w:r>
      <w:r w:rsidR="0085151B">
        <w:rPr>
          <w:rFonts w:cs="Leelawadee UI"/>
        </w:rPr>
        <w:t>o</w:t>
      </w:r>
      <w:r w:rsidR="0085151B" w:rsidRPr="00BE5E65">
        <w:rPr>
          <w:rFonts w:cs="Leelawadee UI"/>
        </w:rPr>
        <w:t xml:space="preserve"> en el periodo, por cada clase de activos; y por cada segmento sobre el que informa, cuando a ello haya lugar;</w:t>
      </w:r>
    </w:p>
    <w:p w14:paraId="1572A564" w14:textId="64A61FEA" w:rsidR="0085151B" w:rsidRPr="00BE5E65" w:rsidRDefault="000B34AE" w:rsidP="002C7C81">
      <w:pPr>
        <w:pStyle w:val="Prrafodelista"/>
        <w:numPr>
          <w:ilvl w:val="0"/>
          <w:numId w:val="36"/>
        </w:numPr>
        <w:ind w:left="680" w:hanging="340"/>
        <w:contextualSpacing w:val="0"/>
        <w:rPr>
          <w:rFonts w:cs="Leelawadee UI"/>
        </w:rPr>
      </w:pPr>
      <w:r w:rsidRPr="00BE5E65">
        <w:rPr>
          <w:rFonts w:cs="Leelawadee UI"/>
        </w:rPr>
        <w:t>El</w:t>
      </w:r>
      <w:r w:rsidR="0085151B" w:rsidRPr="00BE5E65">
        <w:rPr>
          <w:rFonts w:cs="Leelawadee UI"/>
        </w:rPr>
        <w:t xml:space="preserve"> cambio en la agregación de los activos para identificar la unidad generadora de efectivo, desde la anterior estimación del valor recuperable de la unidad generadora de efectivo; y una descripción de la forma anterior y actual como se lleve a cabo la agrupación, así como las razones para modificar el modo de identificar la unidad en cuestión. </w:t>
      </w:r>
    </w:p>
    <w:p w14:paraId="6A3FB149" w14:textId="77777777" w:rsidR="0085151B" w:rsidRDefault="0085151B" w:rsidP="00732C19">
      <w:pPr>
        <w:autoSpaceDE w:val="0"/>
        <w:autoSpaceDN w:val="0"/>
        <w:adjustRightInd w:val="0"/>
        <w:rPr>
          <w:rFonts w:eastAsiaTheme="minorHAnsi" w:cs="Leelawadee UI"/>
        </w:rPr>
      </w:pPr>
    </w:p>
    <w:p w14:paraId="2881340F" w14:textId="77777777" w:rsidR="0085151B" w:rsidRDefault="0085151B" w:rsidP="00732C19">
      <w:pPr>
        <w:autoSpaceDE w:val="0"/>
        <w:autoSpaceDN w:val="0"/>
        <w:adjustRightInd w:val="0"/>
        <w:rPr>
          <w:rFonts w:eastAsiaTheme="minorHAnsi" w:cs="Leelawadee UI"/>
        </w:rPr>
      </w:pPr>
      <w:r w:rsidRPr="00BE5E65">
        <w:rPr>
          <w:rFonts w:eastAsiaTheme="minorHAnsi" w:cs="Leelawadee UI"/>
        </w:rPr>
        <w:t xml:space="preserve">Adicionalmente, se revela: </w:t>
      </w:r>
    </w:p>
    <w:p w14:paraId="7FB6E48F" w14:textId="77777777" w:rsidR="0085151B" w:rsidRPr="00BE5E65" w:rsidRDefault="0085151B" w:rsidP="00732C19">
      <w:pPr>
        <w:autoSpaceDE w:val="0"/>
        <w:autoSpaceDN w:val="0"/>
        <w:adjustRightInd w:val="0"/>
        <w:rPr>
          <w:rFonts w:eastAsiaTheme="minorHAnsi" w:cs="Leelawadee UI"/>
        </w:rPr>
      </w:pPr>
    </w:p>
    <w:p w14:paraId="266B3C3C" w14:textId="69A1D5F4" w:rsidR="0085151B" w:rsidRPr="00BE5E65" w:rsidRDefault="000B34AE" w:rsidP="002C7C81">
      <w:pPr>
        <w:pStyle w:val="Prrafodelista"/>
        <w:numPr>
          <w:ilvl w:val="0"/>
          <w:numId w:val="36"/>
        </w:numPr>
        <w:ind w:left="680" w:hanging="340"/>
        <w:contextualSpacing w:val="0"/>
        <w:rPr>
          <w:rFonts w:cs="Leelawadee UI"/>
        </w:rPr>
      </w:pPr>
      <w:r w:rsidRPr="00BE5E65">
        <w:rPr>
          <w:rFonts w:cs="Leelawadee UI"/>
        </w:rPr>
        <w:lastRenderedPageBreak/>
        <w:t>El</w:t>
      </w:r>
      <w:r w:rsidR="0085151B" w:rsidRPr="00BE5E65">
        <w:rPr>
          <w:rFonts w:cs="Leelawadee UI"/>
        </w:rPr>
        <w:t xml:space="preserve"> hecho de si el valor recuperable del activo (o de la unidad generadora de efectivo) es el valor de mercado menos los costos de disposición o el valor en uso; y </w:t>
      </w:r>
    </w:p>
    <w:p w14:paraId="7AF28E0E" w14:textId="28311312" w:rsidR="0085151B" w:rsidRDefault="000B34AE" w:rsidP="002C7C81">
      <w:pPr>
        <w:pStyle w:val="Prrafodelista"/>
        <w:numPr>
          <w:ilvl w:val="0"/>
          <w:numId w:val="36"/>
        </w:numPr>
        <w:ind w:left="680" w:hanging="340"/>
        <w:contextualSpacing w:val="0"/>
        <w:rPr>
          <w:rFonts w:cs="Leelawadee UI"/>
        </w:rPr>
      </w:pPr>
      <w:r w:rsidRPr="00BE5E65">
        <w:rPr>
          <w:rFonts w:cs="Leelawadee UI"/>
        </w:rPr>
        <w:t>La</w:t>
      </w:r>
      <w:r w:rsidR="0085151B" w:rsidRPr="00BE5E65">
        <w:rPr>
          <w:rFonts w:cs="Leelawadee UI"/>
        </w:rPr>
        <w:t xml:space="preserve"> tasa o tasas de descuento utilizadas en las estimaciones actuales y en las efectuadas anteriormente para hallar el valor en uso, en el caso de que este sea el valor recuperable. </w:t>
      </w:r>
    </w:p>
    <w:p w14:paraId="46409B22" w14:textId="77777777" w:rsidR="0085151B" w:rsidRPr="00BE5E65" w:rsidRDefault="0085151B" w:rsidP="00732C19">
      <w:pPr>
        <w:pStyle w:val="Prrafodelista"/>
        <w:ind w:left="680"/>
        <w:contextualSpacing w:val="0"/>
        <w:rPr>
          <w:rFonts w:cs="Leelawadee UI"/>
        </w:rPr>
      </w:pPr>
    </w:p>
    <w:p w14:paraId="378C3E7E" w14:textId="77777777" w:rsidR="0085151B" w:rsidRDefault="0085151B" w:rsidP="000B34AE">
      <w:pPr>
        <w:pStyle w:val="Ttulo2"/>
      </w:pPr>
      <w:bookmarkStart w:id="206" w:name="_Toc518374971"/>
      <w:bookmarkStart w:id="207" w:name="_Toc216192948"/>
      <w:bookmarkStart w:id="208" w:name="_Hlk198563685"/>
      <w:bookmarkStart w:id="209" w:name="_Toc218024496"/>
      <w:r w:rsidRPr="00BE5E65">
        <w:t>DETERIORO DEL VALOR DE LOS ACTIVOS NO GENERADORES DE EFECTIVO</w:t>
      </w:r>
      <w:bookmarkEnd w:id="206"/>
      <w:bookmarkEnd w:id="207"/>
      <w:bookmarkEnd w:id="209"/>
    </w:p>
    <w:p w14:paraId="1A464B22" w14:textId="77777777" w:rsidR="0085151B" w:rsidRPr="00194210" w:rsidRDefault="0085151B" w:rsidP="00732C19"/>
    <w:p w14:paraId="15BD0549" w14:textId="0A86B4BA" w:rsidR="0085151B" w:rsidRPr="00BE5E65" w:rsidRDefault="00AA425B" w:rsidP="00AA425B">
      <w:pPr>
        <w:pStyle w:val="Ttulo3"/>
        <w:rPr>
          <w:rFonts w:cs="Leelawadee UI"/>
          <w:bCs/>
          <w:szCs w:val="22"/>
        </w:rPr>
      </w:pPr>
      <w:bookmarkStart w:id="210" w:name="_Toc218024497"/>
      <w:bookmarkEnd w:id="208"/>
      <w:r w:rsidRPr="00BE5E65">
        <w:rPr>
          <w:rFonts w:cs="Leelawadee UI"/>
          <w:bCs/>
          <w:szCs w:val="22"/>
        </w:rPr>
        <w:t>Objetivo</w:t>
      </w:r>
      <w:bookmarkEnd w:id="210"/>
    </w:p>
    <w:p w14:paraId="0F808243" w14:textId="77777777" w:rsidR="0085151B" w:rsidRDefault="0085151B" w:rsidP="00732C19">
      <w:pPr>
        <w:rPr>
          <w:rFonts w:cs="Leelawadee UI"/>
          <w:lang w:val="es-ES_tradnl"/>
        </w:rPr>
      </w:pPr>
    </w:p>
    <w:p w14:paraId="5011F56B" w14:textId="77777777" w:rsidR="0085151B" w:rsidRDefault="0085151B" w:rsidP="00732C19">
      <w:pPr>
        <w:rPr>
          <w:rFonts w:cs="Leelawadee UI"/>
        </w:rPr>
      </w:pPr>
      <w:r w:rsidRPr="00BE5E65">
        <w:rPr>
          <w:rFonts w:cs="Leelawadee UI"/>
          <w:lang w:val="es-ES_tradnl"/>
        </w:rPr>
        <w:t xml:space="preserve">El objetivo de esta política contable es definir los criterios para el reconocimiento, medición y revelación de deterioro del valor de los activos no generadores de efectivo, de acuerdo con el Marco Normativo para entidades de gobierno. Entendiéndose el </w:t>
      </w:r>
      <w:r w:rsidRPr="00BE5E65">
        <w:rPr>
          <w:rFonts w:cs="Leelawadee UI"/>
        </w:rPr>
        <w:t xml:space="preserve">deterioro del valor de un activo no generador de efectivo </w:t>
      </w:r>
      <w:r>
        <w:rPr>
          <w:rFonts w:cs="Leelawadee UI"/>
        </w:rPr>
        <w:t>como</w:t>
      </w:r>
      <w:r w:rsidRPr="00BE5E65">
        <w:rPr>
          <w:rFonts w:cs="Leelawadee UI"/>
        </w:rPr>
        <w:t xml:space="preserve"> la pérdida en su potencial de servicio, adicional al reconocimiento sistemático realizado a través de la depreciación o amortización.</w:t>
      </w:r>
    </w:p>
    <w:p w14:paraId="5C00E2BC" w14:textId="77777777" w:rsidR="0085151B" w:rsidRPr="00BE5E65" w:rsidRDefault="0085151B" w:rsidP="00732C19">
      <w:pPr>
        <w:rPr>
          <w:rFonts w:cs="Leelawadee UI"/>
        </w:rPr>
      </w:pPr>
    </w:p>
    <w:p w14:paraId="29073079" w14:textId="20C50D61" w:rsidR="0085151B" w:rsidRPr="00BE5E65" w:rsidRDefault="00AA425B" w:rsidP="00AA425B">
      <w:pPr>
        <w:pStyle w:val="Ttulo3"/>
        <w:rPr>
          <w:rFonts w:cs="Leelawadee UI"/>
          <w:bCs/>
          <w:szCs w:val="22"/>
        </w:rPr>
      </w:pPr>
      <w:bookmarkStart w:id="211" w:name="_Toc218024498"/>
      <w:r w:rsidRPr="00BE5E65">
        <w:rPr>
          <w:rFonts w:cs="Leelawadee UI"/>
          <w:bCs/>
          <w:szCs w:val="22"/>
        </w:rPr>
        <w:t>Alcance</w:t>
      </w:r>
      <w:bookmarkEnd w:id="211"/>
    </w:p>
    <w:p w14:paraId="13DB5432" w14:textId="77777777" w:rsidR="0085151B" w:rsidRDefault="0085151B" w:rsidP="00732C19">
      <w:pPr>
        <w:rPr>
          <w:rFonts w:cs="Leelawadee UI"/>
        </w:rPr>
      </w:pPr>
      <w:bookmarkStart w:id="212" w:name="_Hlk198563755"/>
    </w:p>
    <w:p w14:paraId="6039CB84" w14:textId="77777777" w:rsidR="0085151B" w:rsidRDefault="0085151B" w:rsidP="00732C19">
      <w:pPr>
        <w:rPr>
          <w:rFonts w:cs="Leelawadee UI"/>
        </w:rPr>
      </w:pPr>
      <w:r w:rsidRPr="00BE5E65">
        <w:rPr>
          <w:rFonts w:cs="Leelawadee UI"/>
        </w:rPr>
        <w:t>Los activos no generadores de efectivo son aquellos que la entidad mantiene con el propósito fundamental de suministrar bienes o prestar servicios en forma gratuita o a precios de no mercado.</w:t>
      </w:r>
    </w:p>
    <w:p w14:paraId="2441807D" w14:textId="77777777" w:rsidR="0085151B" w:rsidRPr="00BE5E65" w:rsidRDefault="0085151B" w:rsidP="00732C19">
      <w:pPr>
        <w:rPr>
          <w:rFonts w:cs="Leelawadee UI"/>
        </w:rPr>
      </w:pPr>
    </w:p>
    <w:p w14:paraId="7FEB06B6" w14:textId="77777777" w:rsidR="0085151B" w:rsidRDefault="0085151B" w:rsidP="00732C19">
      <w:pPr>
        <w:rPr>
          <w:rFonts w:cs="Leelawadee UI"/>
        </w:rPr>
      </w:pPr>
      <w:r w:rsidRPr="00BE5E65">
        <w:rPr>
          <w:rFonts w:cs="Leelawadee UI"/>
        </w:rPr>
        <w:t>Esta política se aplica a los activos no generadores de efectivo que la entidad considere materiales y que estén clasificados como:</w:t>
      </w:r>
    </w:p>
    <w:p w14:paraId="766D6302" w14:textId="77777777" w:rsidR="0085151B" w:rsidRPr="00BE5E65" w:rsidRDefault="0085151B" w:rsidP="00732C19">
      <w:pPr>
        <w:rPr>
          <w:rFonts w:cs="Leelawadee UI"/>
        </w:rPr>
      </w:pPr>
    </w:p>
    <w:p w14:paraId="5D7C3D55" w14:textId="33D91BC5" w:rsidR="0085151B" w:rsidRPr="00BE5E65" w:rsidRDefault="000B34AE" w:rsidP="002C7C81">
      <w:pPr>
        <w:pStyle w:val="Prrafodelista"/>
        <w:numPr>
          <w:ilvl w:val="0"/>
          <w:numId w:val="37"/>
        </w:numPr>
        <w:ind w:left="680" w:hanging="340"/>
        <w:contextualSpacing w:val="0"/>
        <w:rPr>
          <w:rFonts w:cs="Leelawadee UI"/>
        </w:rPr>
      </w:pPr>
      <w:r w:rsidRPr="00BE5E65">
        <w:rPr>
          <w:rFonts w:cs="Leelawadee UI"/>
        </w:rPr>
        <w:t>Propiedades</w:t>
      </w:r>
      <w:r w:rsidR="0085151B" w:rsidRPr="00BE5E65">
        <w:rPr>
          <w:rFonts w:cs="Leelawadee UI"/>
        </w:rPr>
        <w:t>, planta y equipo;</w:t>
      </w:r>
    </w:p>
    <w:p w14:paraId="0249DE98" w14:textId="62F54C02" w:rsidR="0085151B" w:rsidRPr="00BE5E65" w:rsidRDefault="000B34AE" w:rsidP="002C7C81">
      <w:pPr>
        <w:pStyle w:val="Prrafodelista"/>
        <w:numPr>
          <w:ilvl w:val="0"/>
          <w:numId w:val="37"/>
        </w:numPr>
        <w:ind w:left="680" w:hanging="340"/>
        <w:contextualSpacing w:val="0"/>
        <w:rPr>
          <w:rFonts w:cs="Leelawadee UI"/>
        </w:rPr>
      </w:pPr>
      <w:r w:rsidRPr="00BE5E65">
        <w:rPr>
          <w:rFonts w:cs="Leelawadee UI"/>
        </w:rPr>
        <w:t>Activos</w:t>
      </w:r>
      <w:r w:rsidR="0085151B" w:rsidRPr="00BE5E65">
        <w:rPr>
          <w:rFonts w:cs="Leelawadee UI"/>
        </w:rPr>
        <w:t xml:space="preserve"> intangibles;</w:t>
      </w:r>
    </w:p>
    <w:p w14:paraId="66ED123B" w14:textId="77777777" w:rsidR="0085151B" w:rsidRDefault="0085151B" w:rsidP="00732C19">
      <w:pPr>
        <w:rPr>
          <w:rFonts w:cs="Leelawadee UI"/>
        </w:rPr>
      </w:pPr>
    </w:p>
    <w:p w14:paraId="2FE1574D" w14:textId="77777777" w:rsidR="0085151B" w:rsidRDefault="0085151B" w:rsidP="00732C19">
      <w:pPr>
        <w:rPr>
          <w:rFonts w:cs="Leelawadee UI"/>
        </w:rPr>
      </w:pPr>
      <w:r w:rsidRPr="000B34AE">
        <w:rPr>
          <w:rFonts w:cs="Leelawadee UI"/>
        </w:rPr>
        <w:t>Los activos de las categorías anteriormente mencionadas deben cumplir con un criterio de materialidad, el cual sebe ser un monto igual o superior a</w:t>
      </w:r>
      <w:r w:rsidRPr="000B34AE">
        <w:rPr>
          <w:rFonts w:cs="Leelawadee UI"/>
          <w:b/>
          <w:bCs/>
        </w:rPr>
        <w:t xml:space="preserve"> 35 SMMLV</w:t>
      </w:r>
      <w:r w:rsidRPr="000B34AE">
        <w:rPr>
          <w:rFonts w:cs="Leelawadee UI"/>
        </w:rPr>
        <w:t>.</w:t>
      </w:r>
    </w:p>
    <w:p w14:paraId="72DEE4BC" w14:textId="77777777" w:rsidR="0085151B" w:rsidRPr="00BE5E65" w:rsidRDefault="0085151B" w:rsidP="00732C19">
      <w:pPr>
        <w:rPr>
          <w:rFonts w:cs="Leelawadee UI"/>
        </w:rPr>
      </w:pPr>
    </w:p>
    <w:bookmarkEnd w:id="212"/>
    <w:p w14:paraId="6BF9F03D" w14:textId="77777777" w:rsidR="0085151B" w:rsidRDefault="0085151B" w:rsidP="00732C19">
      <w:pPr>
        <w:rPr>
          <w:rFonts w:cs="Leelawadee UI"/>
        </w:rPr>
      </w:pPr>
      <w:r w:rsidRPr="00BE5E65">
        <w:rPr>
          <w:rFonts w:cs="Leelawadee UI"/>
        </w:rPr>
        <w:t xml:space="preserve">Adicionalmente, para la totalidad de activos con independencia de su cuantía al momento de identificar un elemento que ya no posee potencial de servicios o capacidad de generar beneficios económicos futuros y, por consiguiente, no cumplan la definición de activos, deberá determinar el origen de esta situación, para </w:t>
      </w:r>
      <w:r>
        <w:rPr>
          <w:rFonts w:cs="Leelawadee UI"/>
        </w:rPr>
        <w:t>establecer</w:t>
      </w:r>
      <w:r w:rsidRPr="00BE5E65">
        <w:rPr>
          <w:rFonts w:cs="Leelawadee UI"/>
        </w:rPr>
        <w:t xml:space="preserve"> la existencia de indicios de deterioro y en caso de existir, reconocerlo en la cuenta correspondiente.</w:t>
      </w:r>
    </w:p>
    <w:p w14:paraId="6E823C62" w14:textId="77777777" w:rsidR="0085151B" w:rsidRPr="00BE5E65" w:rsidRDefault="0085151B" w:rsidP="00732C19">
      <w:pPr>
        <w:rPr>
          <w:rFonts w:cs="Leelawadee UI"/>
        </w:rPr>
      </w:pPr>
    </w:p>
    <w:p w14:paraId="15536EEB" w14:textId="77777777" w:rsidR="0085151B" w:rsidRDefault="0085151B" w:rsidP="00732C19">
      <w:r w:rsidRPr="00BE5E65">
        <w:t xml:space="preserve">Cuando la entidad use un activo para suministrar bienes o prestar servicios en forma gratuita o a precios de no mercado, y para suministrar bienes o prestar servicios en condiciones de mercado, considerará el activo como no generador de efectivo salvo que el uso del activo, en el suministro de </w:t>
      </w:r>
      <w:r w:rsidRPr="00BE5E65">
        <w:lastRenderedPageBreak/>
        <w:t>bienes o en la prestación de servicios en forma gratuita o a precios de no mercado, sea poco significativo.</w:t>
      </w:r>
    </w:p>
    <w:p w14:paraId="3CD2F5D4" w14:textId="77777777" w:rsidR="0085151B" w:rsidRPr="00BE5E65" w:rsidRDefault="0085151B" w:rsidP="00732C19"/>
    <w:p w14:paraId="042D924C" w14:textId="783F47C8" w:rsidR="0085151B" w:rsidRPr="00BE5E65" w:rsidRDefault="00AA425B" w:rsidP="00AA425B">
      <w:pPr>
        <w:pStyle w:val="Ttulo3"/>
        <w:rPr>
          <w:rFonts w:cs="Leelawadee UI"/>
          <w:bCs/>
          <w:szCs w:val="22"/>
        </w:rPr>
      </w:pPr>
      <w:bookmarkStart w:id="213" w:name="_Toc218024499"/>
      <w:r w:rsidRPr="00BE5E65">
        <w:rPr>
          <w:rFonts w:cs="Leelawadee UI"/>
          <w:bCs/>
          <w:szCs w:val="22"/>
        </w:rPr>
        <w:t>Periodicidad en la Comprobación del Deterioro del Valor</w:t>
      </w:r>
      <w:bookmarkEnd w:id="213"/>
    </w:p>
    <w:p w14:paraId="63521DA3" w14:textId="77777777" w:rsidR="0085151B" w:rsidRDefault="0085151B" w:rsidP="00732C19">
      <w:pPr>
        <w:rPr>
          <w:rFonts w:cs="Leelawadee UI"/>
        </w:rPr>
      </w:pPr>
    </w:p>
    <w:p w14:paraId="6047E09D" w14:textId="77777777" w:rsidR="0085151B" w:rsidRDefault="0085151B" w:rsidP="00732C19">
      <w:pPr>
        <w:rPr>
          <w:rFonts w:cs="Leelawadee UI"/>
        </w:rPr>
      </w:pPr>
      <w:r w:rsidRPr="00BE5E65">
        <w:rPr>
          <w:rFonts w:cs="Leelawadee UI"/>
        </w:rPr>
        <w:t>Como mínimo al final del periodo contable, el área generadora de los hechos económicos debe evaluar si existen indicios de deterioro del valor de sus activos no generadores de efectivo. De existir algún indicio se estima el valor recuperable del activo para comprobar si efectivamente se encuentra deteriorado; en caso contrario, no se realiza una estimación formal del valor del servicio recuperable.</w:t>
      </w:r>
    </w:p>
    <w:p w14:paraId="4080BE2D" w14:textId="77777777" w:rsidR="0085151B" w:rsidRPr="00BE5E65" w:rsidRDefault="0085151B" w:rsidP="00732C19">
      <w:pPr>
        <w:rPr>
          <w:rFonts w:cs="Leelawadee UI"/>
        </w:rPr>
      </w:pPr>
    </w:p>
    <w:p w14:paraId="260CA7B4" w14:textId="36393D2A" w:rsidR="0085151B" w:rsidRDefault="0085151B" w:rsidP="00732C19">
      <w:pPr>
        <w:rPr>
          <w:rFonts w:cs="Leelawadee UI"/>
        </w:rPr>
      </w:pPr>
      <w:r w:rsidRPr="00BE5E65">
        <w:rPr>
          <w:rFonts w:cs="Leelawadee UI"/>
        </w:rPr>
        <w:t>Para el caso de los activos intangibles con vida útil indefinida y los activos intangibles que aún no estén disponibles para su uso, la entidad comprueba anualmente si el activo se ha deteriorado independientemente de que existan indicios de deterioro de su valor en cualquier momento del periodo contable, siempre que se lleve a cabo</w:t>
      </w:r>
      <w:r>
        <w:rPr>
          <w:rFonts w:cs="Leelawadee UI"/>
        </w:rPr>
        <w:t xml:space="preserve"> </w:t>
      </w:r>
      <w:r w:rsidR="000B34AE">
        <w:rPr>
          <w:rFonts w:cs="Leelawadee UI"/>
        </w:rPr>
        <w:t xml:space="preserve">en </w:t>
      </w:r>
      <w:r w:rsidR="000B34AE" w:rsidRPr="00BE5E65">
        <w:rPr>
          <w:rFonts w:cs="Leelawadee UI"/>
        </w:rPr>
        <w:t>la</w:t>
      </w:r>
      <w:r w:rsidRPr="00BE5E65">
        <w:rPr>
          <w:rFonts w:cs="Leelawadee UI"/>
        </w:rPr>
        <w:t xml:space="preserve"> misma fecha</w:t>
      </w:r>
      <w:r>
        <w:rPr>
          <w:rFonts w:cs="Leelawadee UI"/>
        </w:rPr>
        <w:t xml:space="preserve"> </w:t>
      </w:r>
      <w:r w:rsidR="000B34AE">
        <w:rPr>
          <w:rFonts w:cs="Leelawadee UI"/>
        </w:rPr>
        <w:t xml:space="preserve">de </w:t>
      </w:r>
      <w:r w:rsidR="000B34AE" w:rsidRPr="00BE5E65">
        <w:rPr>
          <w:rFonts w:cs="Leelawadee UI"/>
        </w:rPr>
        <w:t>cada</w:t>
      </w:r>
      <w:r w:rsidRPr="00BE5E65">
        <w:rPr>
          <w:rFonts w:cs="Leelawadee UI"/>
        </w:rPr>
        <w:t xml:space="preserve"> año, en este caso se realizará con corte al mes de noviembre. Para el caso de los activos intangibles con vida útil indefinida y los activos intangibles que aún no estén disponibles para su uso, la entidad comprueba anualmente si el activo se ha deteriorado independientemente de que existan indicios de deterioro de su valor.</w:t>
      </w:r>
    </w:p>
    <w:p w14:paraId="4E8A78AF" w14:textId="77777777" w:rsidR="0085151B" w:rsidRPr="00BE5E65" w:rsidRDefault="0085151B" w:rsidP="00732C19">
      <w:pPr>
        <w:rPr>
          <w:rFonts w:cs="Leelawadee UI"/>
        </w:rPr>
      </w:pPr>
    </w:p>
    <w:p w14:paraId="3144B8AD" w14:textId="26362065" w:rsidR="0085151B" w:rsidRPr="00BE5E65" w:rsidRDefault="00AA425B" w:rsidP="00AA425B">
      <w:pPr>
        <w:pStyle w:val="Ttulo3"/>
        <w:rPr>
          <w:rFonts w:cs="Leelawadee UI"/>
          <w:bCs/>
          <w:szCs w:val="22"/>
        </w:rPr>
      </w:pPr>
      <w:bookmarkStart w:id="214" w:name="_Toc218024500"/>
      <w:r w:rsidRPr="00BE5E65">
        <w:rPr>
          <w:rFonts w:cs="Leelawadee UI"/>
          <w:bCs/>
          <w:szCs w:val="22"/>
        </w:rPr>
        <w:t>Indicios de Deterioro del Valor de los Activos</w:t>
      </w:r>
      <w:bookmarkEnd w:id="214"/>
    </w:p>
    <w:p w14:paraId="346D9C4A" w14:textId="77777777" w:rsidR="0085151B" w:rsidRDefault="0085151B" w:rsidP="00732C19">
      <w:pPr>
        <w:rPr>
          <w:rFonts w:cs="Leelawadee UI"/>
        </w:rPr>
      </w:pPr>
    </w:p>
    <w:p w14:paraId="6C119BBF" w14:textId="77777777" w:rsidR="0085151B" w:rsidRDefault="0085151B" w:rsidP="00732C19">
      <w:pPr>
        <w:rPr>
          <w:rFonts w:cs="Leelawadee UI"/>
        </w:rPr>
      </w:pPr>
      <w:r w:rsidRPr="00BE5E65">
        <w:rPr>
          <w:rFonts w:cs="Leelawadee UI"/>
        </w:rPr>
        <w:t>Para determinar si hay indicios de deterioro del valor de un activo no generador de efectivo, la entidad recurre, a las siguientes fuentes externas e internas de información:</w:t>
      </w:r>
    </w:p>
    <w:p w14:paraId="7A90D88F" w14:textId="77777777" w:rsidR="0085151B" w:rsidRDefault="0085151B" w:rsidP="00732C19">
      <w:pPr>
        <w:rPr>
          <w:rFonts w:cs="Leelawadee UI"/>
        </w:rPr>
      </w:pPr>
    </w:p>
    <w:p w14:paraId="70884DF3" w14:textId="0D4301EB" w:rsidR="00AA425B" w:rsidRPr="000B34AE" w:rsidRDefault="00AA425B" w:rsidP="000B34AE">
      <w:pPr>
        <w:pStyle w:val="Descripcin"/>
        <w:tabs>
          <w:tab w:val="center" w:pos="4674"/>
          <w:tab w:val="left" w:pos="5513"/>
        </w:tabs>
        <w:jc w:val="center"/>
        <w:rPr>
          <w:rFonts w:cs="Leelawadee UI"/>
          <w:i w:val="0"/>
          <w:iCs w:val="0"/>
          <w:color w:val="auto"/>
          <w:sz w:val="24"/>
          <w:szCs w:val="24"/>
        </w:rPr>
      </w:pPr>
      <w:r w:rsidRPr="000B34AE">
        <w:rPr>
          <w:i w:val="0"/>
          <w:iCs w:val="0"/>
          <w:color w:val="auto"/>
          <w:sz w:val="24"/>
          <w:szCs w:val="24"/>
        </w:rPr>
        <w:t xml:space="preserve">Tabla </w:t>
      </w:r>
      <w:r w:rsidRPr="000B34AE">
        <w:rPr>
          <w:i w:val="0"/>
          <w:iCs w:val="0"/>
          <w:color w:val="auto"/>
          <w:sz w:val="24"/>
          <w:szCs w:val="24"/>
        </w:rPr>
        <w:fldChar w:fldCharType="begin"/>
      </w:r>
      <w:r w:rsidRPr="000B34AE">
        <w:rPr>
          <w:i w:val="0"/>
          <w:iCs w:val="0"/>
          <w:color w:val="auto"/>
          <w:sz w:val="24"/>
          <w:szCs w:val="24"/>
        </w:rPr>
        <w:instrText xml:space="preserve"> SEQ Tabla \* ARABIC </w:instrText>
      </w:r>
      <w:r w:rsidRPr="000B34AE">
        <w:rPr>
          <w:i w:val="0"/>
          <w:iCs w:val="0"/>
          <w:color w:val="auto"/>
          <w:sz w:val="24"/>
          <w:szCs w:val="24"/>
        </w:rPr>
        <w:fldChar w:fldCharType="separate"/>
      </w:r>
      <w:r w:rsidR="00B070B6">
        <w:rPr>
          <w:i w:val="0"/>
          <w:iCs w:val="0"/>
          <w:noProof/>
          <w:color w:val="auto"/>
          <w:sz w:val="24"/>
          <w:szCs w:val="24"/>
        </w:rPr>
        <w:t>9</w:t>
      </w:r>
      <w:r w:rsidRPr="000B34AE">
        <w:rPr>
          <w:i w:val="0"/>
          <w:iCs w:val="0"/>
          <w:color w:val="auto"/>
          <w:sz w:val="24"/>
          <w:szCs w:val="24"/>
        </w:rPr>
        <w:fldChar w:fldCharType="end"/>
      </w:r>
      <w:r w:rsidRPr="000B34AE">
        <w:rPr>
          <w:i w:val="0"/>
          <w:iCs w:val="0"/>
          <w:color w:val="auto"/>
          <w:sz w:val="24"/>
          <w:szCs w:val="24"/>
        </w:rPr>
        <w:t xml:space="preserve">. </w:t>
      </w:r>
      <w:r w:rsidR="000B34AE" w:rsidRPr="000B34AE">
        <w:rPr>
          <w:i w:val="0"/>
          <w:iCs w:val="0"/>
          <w:color w:val="auto"/>
          <w:sz w:val="24"/>
          <w:szCs w:val="24"/>
        </w:rPr>
        <w:t>Fuentes para determinar los indicios de Deterioro de Valor de los Activos</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85151B" w:rsidRPr="00BE5E65" w14:paraId="54820AB2" w14:textId="77777777" w:rsidTr="008B259C">
        <w:trPr>
          <w:tblHeader/>
        </w:trPr>
        <w:tc>
          <w:tcPr>
            <w:tcW w:w="4409" w:type="dxa"/>
            <w:vAlign w:val="center"/>
          </w:tcPr>
          <w:p w14:paraId="21D0CEA0" w14:textId="77777777" w:rsidR="0085151B" w:rsidRPr="00BE5E65" w:rsidRDefault="0085151B" w:rsidP="00AA425B">
            <w:pPr>
              <w:tabs>
                <w:tab w:val="left" w:pos="567"/>
              </w:tabs>
              <w:jc w:val="center"/>
              <w:rPr>
                <w:rFonts w:cs="Leelawadee UI"/>
                <w:b/>
                <w:bCs/>
              </w:rPr>
            </w:pPr>
            <w:r w:rsidRPr="00BE5E65">
              <w:rPr>
                <w:rFonts w:cs="Leelawadee UI"/>
                <w:b/>
                <w:bCs/>
              </w:rPr>
              <w:t>Fuentes externas de información</w:t>
            </w:r>
          </w:p>
        </w:tc>
        <w:tc>
          <w:tcPr>
            <w:tcW w:w="4409" w:type="dxa"/>
            <w:vAlign w:val="center"/>
          </w:tcPr>
          <w:p w14:paraId="6293A085" w14:textId="77777777" w:rsidR="0085151B" w:rsidRPr="00BE5E65" w:rsidRDefault="0085151B" w:rsidP="00AA425B">
            <w:pPr>
              <w:tabs>
                <w:tab w:val="left" w:pos="567"/>
              </w:tabs>
              <w:jc w:val="center"/>
              <w:rPr>
                <w:rFonts w:cs="Leelawadee UI"/>
                <w:b/>
                <w:bCs/>
              </w:rPr>
            </w:pPr>
            <w:r w:rsidRPr="00BE5E65">
              <w:rPr>
                <w:rFonts w:cs="Leelawadee UI"/>
                <w:b/>
                <w:bCs/>
              </w:rPr>
              <w:t>Fuentes internas de información</w:t>
            </w:r>
          </w:p>
        </w:tc>
      </w:tr>
      <w:tr w:rsidR="0085151B" w:rsidRPr="00BE5E65" w14:paraId="72255205" w14:textId="77777777" w:rsidTr="008B259C">
        <w:tc>
          <w:tcPr>
            <w:tcW w:w="4409" w:type="dxa"/>
          </w:tcPr>
          <w:p w14:paraId="1BE13C96" w14:textId="77777777" w:rsidR="0085151B" w:rsidRPr="00BE5E65" w:rsidRDefault="0085151B" w:rsidP="002C7C81">
            <w:pPr>
              <w:pStyle w:val="Prrafodelista"/>
              <w:numPr>
                <w:ilvl w:val="0"/>
                <w:numId w:val="38"/>
              </w:numPr>
              <w:rPr>
                <w:rFonts w:cs="Leelawadee UI"/>
              </w:rPr>
            </w:pPr>
            <w:r w:rsidRPr="00BE5E65">
              <w:rPr>
                <w:rFonts w:cs="Leelawadee UI"/>
              </w:rPr>
              <w:t xml:space="preserve">Durante el periodo, han tenido lugar, o van a tener lugar en un futuro inmediato, cambios significativos con una incidencia adversa sobre el uso del activo, los cuales están relacionados con el entorno legal, tecnológico o de política gubernamental, en el que opera la entidad. </w:t>
            </w:r>
          </w:p>
          <w:p w14:paraId="2ADE0BE1" w14:textId="77777777" w:rsidR="0085151B" w:rsidRPr="00BE5E65" w:rsidRDefault="0085151B" w:rsidP="00732C19">
            <w:pPr>
              <w:pStyle w:val="Prrafodelista"/>
              <w:ind w:left="340"/>
              <w:rPr>
                <w:rFonts w:cs="Leelawadee UI"/>
              </w:rPr>
            </w:pPr>
          </w:p>
          <w:p w14:paraId="237A71DC" w14:textId="77777777" w:rsidR="0085151B" w:rsidRPr="00BE5E65" w:rsidRDefault="0085151B" w:rsidP="002C7C81">
            <w:pPr>
              <w:pStyle w:val="Prrafodelista"/>
              <w:numPr>
                <w:ilvl w:val="0"/>
                <w:numId w:val="38"/>
              </w:numPr>
              <w:rPr>
                <w:rFonts w:cs="Leelawadee UI"/>
              </w:rPr>
            </w:pPr>
            <w:r w:rsidRPr="00BE5E65">
              <w:rPr>
                <w:rFonts w:cs="Leelawadee UI"/>
              </w:rPr>
              <w:t xml:space="preserve">Durante el periodo, el valor de mercado del activo ha disminuido significativamente más que lo que se esperaría como consecuencia del paso del tiempo o de su uso normal. </w:t>
            </w:r>
          </w:p>
          <w:p w14:paraId="2B6EC476" w14:textId="77777777" w:rsidR="0085151B" w:rsidRPr="00BE5E65" w:rsidRDefault="0085151B" w:rsidP="00732C19">
            <w:pPr>
              <w:pStyle w:val="Prrafodelista"/>
              <w:ind w:left="340"/>
              <w:rPr>
                <w:rFonts w:cs="Leelawadee UI"/>
              </w:rPr>
            </w:pPr>
          </w:p>
        </w:tc>
        <w:tc>
          <w:tcPr>
            <w:tcW w:w="4409" w:type="dxa"/>
          </w:tcPr>
          <w:p w14:paraId="5373BDE7" w14:textId="77777777" w:rsidR="0085151B" w:rsidRPr="00BE5E65" w:rsidRDefault="0085151B" w:rsidP="002C7C81">
            <w:pPr>
              <w:pStyle w:val="Prrafodelista"/>
              <w:numPr>
                <w:ilvl w:val="0"/>
                <w:numId w:val="39"/>
              </w:numPr>
              <w:rPr>
                <w:rFonts w:cs="Leelawadee UI"/>
              </w:rPr>
            </w:pPr>
            <w:r w:rsidRPr="00BE5E65">
              <w:rPr>
                <w:rFonts w:cs="Leelawadee UI"/>
              </w:rPr>
              <w:lastRenderedPageBreak/>
              <w:t xml:space="preserve">Se dispone de evidencia sobre la obsolescencia o deterioro físico del activo. </w:t>
            </w:r>
          </w:p>
          <w:p w14:paraId="1A493B5C" w14:textId="77777777" w:rsidR="0085151B" w:rsidRPr="00BE5E65" w:rsidRDefault="0085151B" w:rsidP="00732C19">
            <w:pPr>
              <w:pStyle w:val="Prrafodelista"/>
              <w:ind w:left="360"/>
              <w:rPr>
                <w:rFonts w:cs="Leelawadee UI"/>
              </w:rPr>
            </w:pPr>
          </w:p>
          <w:p w14:paraId="0676F63E" w14:textId="77777777" w:rsidR="0085151B" w:rsidRPr="00BE5E65" w:rsidRDefault="0085151B" w:rsidP="002C7C81">
            <w:pPr>
              <w:pStyle w:val="Prrafodelista"/>
              <w:numPr>
                <w:ilvl w:val="0"/>
                <w:numId w:val="39"/>
              </w:numPr>
              <w:rPr>
                <w:rFonts w:cs="Leelawadee UI"/>
              </w:rPr>
            </w:pPr>
            <w:r w:rsidRPr="00BE5E65">
              <w:rPr>
                <w:rFonts w:cs="Leelawadee UI"/>
              </w:rPr>
              <w:t xml:space="preserve">Durante el periodo, han tenido lugar, o se espera que tengan lugar en un futuro inmediato, cambios significativos en el grado de utilización o la manera como se usa o se espera usar el activo, los cuales afectan desfavorablemente la entidad. Tales como que un activo esté ocioso, los planes de discontinuación o restructuración de la operación a la que pertenece el activo, los planes para disponer el activo </w:t>
            </w:r>
            <w:r w:rsidRPr="00BE5E65">
              <w:rPr>
                <w:rFonts w:cs="Leelawadee UI"/>
              </w:rPr>
              <w:lastRenderedPageBreak/>
              <w:t xml:space="preserve">antes de la fecha prevista y el cambio de la vida útil de un activo intangible de indefinida a finita. </w:t>
            </w:r>
          </w:p>
          <w:p w14:paraId="1CD15662" w14:textId="77777777" w:rsidR="0085151B" w:rsidRPr="00BE5E65" w:rsidRDefault="0085151B" w:rsidP="00732C19">
            <w:pPr>
              <w:pStyle w:val="Prrafodelista"/>
              <w:ind w:left="360"/>
              <w:rPr>
                <w:rFonts w:cs="Leelawadee UI"/>
              </w:rPr>
            </w:pPr>
          </w:p>
          <w:p w14:paraId="25EBA760" w14:textId="77777777" w:rsidR="0085151B" w:rsidRPr="00BE5E65" w:rsidRDefault="0085151B" w:rsidP="002C7C81">
            <w:pPr>
              <w:pStyle w:val="Prrafodelista"/>
              <w:numPr>
                <w:ilvl w:val="0"/>
                <w:numId w:val="39"/>
              </w:numPr>
              <w:rPr>
                <w:rFonts w:cs="Leelawadee UI"/>
              </w:rPr>
            </w:pPr>
            <w:r w:rsidRPr="00BE5E65">
              <w:rPr>
                <w:rFonts w:cs="Leelawadee UI"/>
              </w:rPr>
              <w:t xml:space="preserve">Se decide detener la construcción del activo antes de su finalización o de su puesta en condiciones de funcionamiento. </w:t>
            </w:r>
          </w:p>
          <w:p w14:paraId="5C80C313" w14:textId="77777777" w:rsidR="0085151B" w:rsidRPr="00BE5E65" w:rsidRDefault="0085151B" w:rsidP="00732C19">
            <w:pPr>
              <w:pStyle w:val="Prrafodelista"/>
              <w:ind w:left="360"/>
              <w:rPr>
                <w:rFonts w:cs="Leelawadee UI"/>
              </w:rPr>
            </w:pPr>
          </w:p>
          <w:p w14:paraId="52C88864" w14:textId="77777777" w:rsidR="0085151B" w:rsidRPr="00BE5E65" w:rsidRDefault="0085151B" w:rsidP="002C7C81">
            <w:pPr>
              <w:pStyle w:val="Prrafodelista"/>
              <w:numPr>
                <w:ilvl w:val="0"/>
                <w:numId w:val="39"/>
              </w:numPr>
              <w:rPr>
                <w:rFonts w:cs="Leelawadee UI"/>
              </w:rPr>
            </w:pPr>
            <w:r w:rsidRPr="00BE5E65">
              <w:rPr>
                <w:rFonts w:cs="Leelawadee UI"/>
              </w:rPr>
              <w:t xml:space="preserve">Se dispone de evidencia procedente de informes internos que indican que la capacidad del activo para suministrar bienes o servicios ha disminuido o va a ser inferior a la esperada. </w:t>
            </w:r>
          </w:p>
        </w:tc>
      </w:tr>
    </w:tbl>
    <w:p w14:paraId="1CC88706" w14:textId="69EE5B41" w:rsidR="0085151B" w:rsidRPr="00AA425B" w:rsidRDefault="00AA425B" w:rsidP="00AA425B">
      <w:pPr>
        <w:jc w:val="center"/>
        <w:rPr>
          <w:rFonts w:cs="Leelawadee UI"/>
          <w:sz w:val="16"/>
          <w:szCs w:val="16"/>
        </w:rPr>
      </w:pPr>
      <w:r w:rsidRPr="0050022E">
        <w:rPr>
          <w:rFonts w:cs="Leelawadee UI"/>
          <w:sz w:val="16"/>
          <w:szCs w:val="16"/>
        </w:rPr>
        <w:lastRenderedPageBreak/>
        <w:t>Fuente:</w:t>
      </w:r>
      <w:r w:rsidR="0050022E">
        <w:rPr>
          <w:rFonts w:cs="Leelawadee UI"/>
          <w:sz w:val="16"/>
          <w:szCs w:val="16"/>
        </w:rPr>
        <w:t xml:space="preserve"> Grupo de Procesos Corporativos</w:t>
      </w:r>
      <w:r w:rsidRPr="00AA425B">
        <w:rPr>
          <w:rFonts w:cs="Leelawadee UI"/>
          <w:sz w:val="16"/>
          <w:szCs w:val="16"/>
        </w:rPr>
        <w:t xml:space="preserve"> </w:t>
      </w:r>
    </w:p>
    <w:p w14:paraId="769A4A5B" w14:textId="77777777" w:rsidR="00AA425B" w:rsidRDefault="00AA425B" w:rsidP="00732C19">
      <w:pPr>
        <w:rPr>
          <w:rFonts w:cs="Leelawadee UI"/>
        </w:rPr>
      </w:pPr>
    </w:p>
    <w:p w14:paraId="53F0B8BC" w14:textId="02E71842" w:rsidR="0085151B" w:rsidRDefault="0085151B" w:rsidP="00732C19">
      <w:pPr>
        <w:rPr>
          <w:rFonts w:cs="Leelawadee UI"/>
        </w:rPr>
      </w:pPr>
      <w:r w:rsidRPr="00BE5E65">
        <w:rPr>
          <w:rFonts w:cs="Leelawadee UI"/>
        </w:rPr>
        <w:t>Si existe algún indicio de que el activo está deteriorado, se verifica si existe pérdida por deterioro. En algunos casos puede ser necesario revisar y ajustar la vida útil restante, el método de depreciación o de amortización, o el valor residual del activo.</w:t>
      </w:r>
    </w:p>
    <w:p w14:paraId="7A64B779" w14:textId="57B4BDA8" w:rsidR="0085151B" w:rsidRPr="00BE5E65" w:rsidRDefault="000B34AE" w:rsidP="000B34AE">
      <w:pPr>
        <w:pStyle w:val="Ttulo3"/>
        <w:rPr>
          <w:rFonts w:cs="Leelawadee UI"/>
          <w:bCs/>
          <w:szCs w:val="22"/>
        </w:rPr>
      </w:pPr>
      <w:bookmarkStart w:id="215" w:name="_Toc218024501"/>
      <w:r w:rsidRPr="00BE5E65">
        <w:rPr>
          <w:rFonts w:cs="Leelawadee UI"/>
          <w:bCs/>
          <w:szCs w:val="22"/>
        </w:rPr>
        <w:t xml:space="preserve">Reconocimiento </w:t>
      </w:r>
      <w:r>
        <w:rPr>
          <w:rFonts w:cs="Leelawadee UI"/>
          <w:bCs/>
          <w:szCs w:val="22"/>
        </w:rPr>
        <w:t>y</w:t>
      </w:r>
      <w:r w:rsidRPr="00BE5E65">
        <w:rPr>
          <w:rFonts w:cs="Leelawadee UI"/>
          <w:bCs/>
          <w:szCs w:val="22"/>
        </w:rPr>
        <w:t xml:space="preserve"> Medición </w:t>
      </w:r>
      <w:r>
        <w:rPr>
          <w:rFonts w:cs="Leelawadee UI"/>
          <w:bCs/>
          <w:szCs w:val="22"/>
        </w:rPr>
        <w:t>d</w:t>
      </w:r>
      <w:r w:rsidRPr="00BE5E65">
        <w:rPr>
          <w:rFonts w:cs="Leelawadee UI"/>
          <w:bCs/>
          <w:szCs w:val="22"/>
        </w:rPr>
        <w:t xml:space="preserve">el Deterioro </w:t>
      </w:r>
      <w:r>
        <w:rPr>
          <w:rFonts w:cs="Leelawadee UI"/>
          <w:bCs/>
          <w:szCs w:val="22"/>
        </w:rPr>
        <w:t>d</w:t>
      </w:r>
      <w:r w:rsidRPr="00BE5E65">
        <w:rPr>
          <w:rFonts w:cs="Leelawadee UI"/>
          <w:bCs/>
          <w:szCs w:val="22"/>
        </w:rPr>
        <w:t>el Valor</w:t>
      </w:r>
      <w:bookmarkEnd w:id="215"/>
    </w:p>
    <w:p w14:paraId="04DFA93A" w14:textId="77777777" w:rsidR="0085151B" w:rsidRDefault="0085151B" w:rsidP="00732C19">
      <w:pPr>
        <w:rPr>
          <w:rFonts w:cs="Leelawadee UI"/>
        </w:rPr>
      </w:pPr>
    </w:p>
    <w:p w14:paraId="136BCABF" w14:textId="77777777" w:rsidR="0085151B" w:rsidRDefault="0085151B" w:rsidP="00732C19">
      <w:pPr>
        <w:rPr>
          <w:rFonts w:cs="Leelawadee UI"/>
        </w:rPr>
      </w:pPr>
      <w:r w:rsidRPr="00BE5E65">
        <w:rPr>
          <w:rFonts w:cs="Leelawadee UI"/>
        </w:rPr>
        <w:t xml:space="preserve">Se reconoce una pérdida por deterioro del valor de un activo no generador de efectivo cuando su valor en libros supere el valor del servicio recuperable. El valor del servicio recuperable es el mayor entre el valor de mercado menos los costos de disposición y el costo de reposición. La pérdida por deterioro se </w:t>
      </w:r>
      <w:r w:rsidRPr="00BE5E65">
        <w:rPr>
          <w:rFonts w:cs="Leelawadee UI"/>
          <w:b/>
          <w:bCs/>
        </w:rPr>
        <w:t>reconoce</w:t>
      </w:r>
      <w:r w:rsidRPr="00BE5E65">
        <w:rPr>
          <w:rFonts w:cs="Leelawadee UI"/>
        </w:rPr>
        <w:t xml:space="preserve"> como una disminución del valor en libros del activo y un gasto en el resultado del periodo. </w:t>
      </w:r>
    </w:p>
    <w:p w14:paraId="294DCF77" w14:textId="77777777" w:rsidR="0085151B" w:rsidRPr="00BE5E65" w:rsidRDefault="0085151B" w:rsidP="00732C19">
      <w:pPr>
        <w:rPr>
          <w:rFonts w:cs="Leelawadee UI"/>
        </w:rPr>
      </w:pPr>
    </w:p>
    <w:p w14:paraId="291CC60C" w14:textId="77777777" w:rsidR="0085151B" w:rsidRDefault="0085151B" w:rsidP="00732C19">
      <w:pPr>
        <w:rPr>
          <w:rFonts w:cs="Leelawadee UI"/>
        </w:rPr>
      </w:pPr>
      <w:r w:rsidRPr="00BE5E65">
        <w:rPr>
          <w:rFonts w:cs="Leelawadee UI"/>
        </w:rPr>
        <w:t>Luego de reconocer una pérdida por deterioro del valor, los cargos por depreciación o amortización del activo se determinan, para los periodos futuros, teniendo en cuenta el valor en libros ajustado por dicha pérdida. Esto permit</w:t>
      </w:r>
      <w:r>
        <w:rPr>
          <w:rFonts w:cs="Leelawadee UI"/>
        </w:rPr>
        <w:t>e</w:t>
      </w:r>
      <w:r w:rsidRPr="00BE5E65">
        <w:rPr>
          <w:rFonts w:cs="Leelawadee UI"/>
        </w:rPr>
        <w:t xml:space="preserve"> distribuir el valor en libros ajustado del activo, menos su eventual valor residual, de una forma sistemática a lo largo de su vida útil restante.</w:t>
      </w:r>
    </w:p>
    <w:p w14:paraId="4FE68E94" w14:textId="77777777" w:rsidR="0085151B" w:rsidRPr="00BE5E65" w:rsidRDefault="0085151B" w:rsidP="00732C19">
      <w:pPr>
        <w:rPr>
          <w:rFonts w:cs="Leelawadee UI"/>
        </w:rPr>
      </w:pPr>
    </w:p>
    <w:p w14:paraId="5AF8A3E6" w14:textId="4C5523F1" w:rsidR="0085151B" w:rsidRPr="00BE5E65" w:rsidRDefault="000B34AE" w:rsidP="000B34AE">
      <w:pPr>
        <w:pStyle w:val="Ttulo3"/>
        <w:rPr>
          <w:rFonts w:cs="Leelawadee UI"/>
          <w:bCs/>
          <w:szCs w:val="22"/>
        </w:rPr>
      </w:pPr>
      <w:bookmarkStart w:id="216" w:name="_Toc218024502"/>
      <w:r w:rsidRPr="00BE5E65">
        <w:rPr>
          <w:rFonts w:cs="Leelawadee UI"/>
          <w:bCs/>
          <w:szCs w:val="22"/>
        </w:rPr>
        <w:t xml:space="preserve">Medición </w:t>
      </w:r>
      <w:r>
        <w:rPr>
          <w:rFonts w:cs="Leelawadee UI"/>
          <w:bCs/>
          <w:szCs w:val="22"/>
        </w:rPr>
        <w:t>d</w:t>
      </w:r>
      <w:r w:rsidRPr="00BE5E65">
        <w:rPr>
          <w:rFonts w:cs="Leelawadee UI"/>
          <w:bCs/>
          <w:szCs w:val="22"/>
        </w:rPr>
        <w:t xml:space="preserve">el Valor </w:t>
      </w:r>
      <w:r>
        <w:rPr>
          <w:rFonts w:cs="Leelawadee UI"/>
          <w:bCs/>
          <w:szCs w:val="22"/>
        </w:rPr>
        <w:t>d</w:t>
      </w:r>
      <w:r w:rsidRPr="00BE5E65">
        <w:rPr>
          <w:rFonts w:cs="Leelawadee UI"/>
          <w:bCs/>
          <w:szCs w:val="22"/>
        </w:rPr>
        <w:t>el Servicio Recuperable</w:t>
      </w:r>
      <w:bookmarkEnd w:id="216"/>
    </w:p>
    <w:p w14:paraId="0FB48A1F" w14:textId="77777777" w:rsidR="0085151B" w:rsidRDefault="0085151B" w:rsidP="00732C19">
      <w:pPr>
        <w:rPr>
          <w:rFonts w:cs="Leelawadee UI"/>
        </w:rPr>
      </w:pPr>
    </w:p>
    <w:p w14:paraId="1C237964" w14:textId="77777777" w:rsidR="0085151B" w:rsidRDefault="0085151B" w:rsidP="00732C19">
      <w:pPr>
        <w:rPr>
          <w:rFonts w:cs="Leelawadee UI"/>
        </w:rPr>
      </w:pPr>
      <w:r w:rsidRPr="00BE5E65">
        <w:rPr>
          <w:rFonts w:cs="Leelawadee UI"/>
        </w:rPr>
        <w:t>Para comprobar el deterioro del valor del activo, se estima el valor del servicio recuperable, el cual corresponde al mayor valor entre el valor de mercado menos los costos de disposición y el costo de reposición. Si cualquiera de esos valores excede el valor en libros del activo, no hay deterioro del valor y no es necesario estimar el otro valor.</w:t>
      </w:r>
    </w:p>
    <w:p w14:paraId="17F4B8AA" w14:textId="77777777" w:rsidR="0085151B" w:rsidRPr="00BE5E65" w:rsidRDefault="0085151B" w:rsidP="00732C19">
      <w:pPr>
        <w:rPr>
          <w:rFonts w:cs="Leelawadee UI"/>
        </w:rPr>
      </w:pPr>
    </w:p>
    <w:p w14:paraId="225D023D" w14:textId="77777777" w:rsidR="0085151B" w:rsidRPr="00BE5E65" w:rsidRDefault="0085151B" w:rsidP="00732C19">
      <w:pPr>
        <w:rPr>
          <w:rFonts w:cs="Leelawadee UI"/>
        </w:rPr>
      </w:pPr>
      <w:r w:rsidRPr="00BE5E65">
        <w:rPr>
          <w:rFonts w:cs="Leelawadee UI"/>
        </w:rPr>
        <w:lastRenderedPageBreak/>
        <w:t>Si no es factible medir el valor de mercado del activo menos los costos de disposición, la entidad puede utilizar el costo de reposición como el valor del servicio recuperable.</w:t>
      </w:r>
    </w:p>
    <w:p w14:paraId="652BA5A4" w14:textId="77777777" w:rsidR="0085151B" w:rsidRPr="00BE5E65" w:rsidRDefault="0085151B" w:rsidP="00732C19">
      <w:pPr>
        <w:rPr>
          <w:rFonts w:cs="Leelawadee UI"/>
        </w:rPr>
      </w:pPr>
    </w:p>
    <w:p w14:paraId="567E695B" w14:textId="77777777" w:rsidR="0085151B" w:rsidRPr="00BE5E65" w:rsidRDefault="0085151B" w:rsidP="00732C19">
      <w:pPr>
        <w:widowControl w:val="0"/>
        <w:tabs>
          <w:tab w:val="left" w:pos="543"/>
        </w:tabs>
        <w:autoSpaceDE w:val="0"/>
        <w:autoSpaceDN w:val="0"/>
        <w:rPr>
          <w:rFonts w:cs="Leelawadee UI"/>
        </w:rPr>
      </w:pPr>
      <w:r w:rsidRPr="00BE5E65">
        <w:rPr>
          <w:rFonts w:cs="Leelawadee UI"/>
        </w:rPr>
        <w:t xml:space="preserve">Para el caso de los activos intangibles con vida útil indefinida, la entidad podrá emplear el cálculo del valor del servicio recuperable que se haya realizado en el periodo precedente, siempre y cuando se cumpla que: </w:t>
      </w:r>
    </w:p>
    <w:p w14:paraId="4A9CADA9" w14:textId="77777777" w:rsidR="0085151B" w:rsidRPr="00BE5E65" w:rsidRDefault="0085151B" w:rsidP="00732C19">
      <w:pPr>
        <w:widowControl w:val="0"/>
        <w:tabs>
          <w:tab w:val="left" w:pos="543"/>
        </w:tabs>
        <w:autoSpaceDE w:val="0"/>
        <w:autoSpaceDN w:val="0"/>
        <w:rPr>
          <w:rFonts w:cs="Leelawadee UI"/>
        </w:rPr>
      </w:pPr>
    </w:p>
    <w:p w14:paraId="77BF11EB" w14:textId="196D594E" w:rsidR="0085151B" w:rsidRPr="00BE5E65" w:rsidRDefault="00056ECF" w:rsidP="002C7C81">
      <w:pPr>
        <w:pStyle w:val="Prrafodelista"/>
        <w:widowControl w:val="0"/>
        <w:numPr>
          <w:ilvl w:val="1"/>
          <w:numId w:val="86"/>
        </w:numPr>
        <w:tabs>
          <w:tab w:val="left" w:pos="543"/>
        </w:tabs>
        <w:autoSpaceDE w:val="0"/>
        <w:autoSpaceDN w:val="0"/>
        <w:ind w:left="510" w:hanging="170"/>
        <w:contextualSpacing w:val="0"/>
        <w:rPr>
          <w:rFonts w:cs="Leelawadee UI"/>
        </w:rPr>
      </w:pPr>
      <w:r w:rsidRPr="00BE5E65">
        <w:rPr>
          <w:rFonts w:cs="Leelawadee UI"/>
        </w:rPr>
        <w:t>Este</w:t>
      </w:r>
      <w:r w:rsidR="0085151B" w:rsidRPr="00BE5E65">
        <w:rPr>
          <w:rFonts w:cs="Leelawadee UI"/>
        </w:rPr>
        <w:t xml:space="preserve"> cálculo haya dado lugar a una cantidad que excede, de manera significativa, el valor en libros del activo</w:t>
      </w:r>
      <w:r w:rsidR="0034072C">
        <w:rPr>
          <w:rFonts w:cs="Leelawadee UI"/>
        </w:rPr>
        <w:t>.</w:t>
      </w:r>
    </w:p>
    <w:p w14:paraId="781F694A" w14:textId="74BA07B6" w:rsidR="0085151B" w:rsidRDefault="00056ECF" w:rsidP="002C7C81">
      <w:pPr>
        <w:pStyle w:val="Prrafodelista"/>
        <w:widowControl w:val="0"/>
        <w:numPr>
          <w:ilvl w:val="1"/>
          <w:numId w:val="86"/>
        </w:numPr>
        <w:tabs>
          <w:tab w:val="left" w:pos="543"/>
        </w:tabs>
        <w:autoSpaceDE w:val="0"/>
        <w:autoSpaceDN w:val="0"/>
        <w:ind w:left="510" w:hanging="170"/>
        <w:contextualSpacing w:val="0"/>
        <w:jc w:val="both"/>
        <w:rPr>
          <w:rFonts w:cs="Leelawadee UI"/>
        </w:rPr>
      </w:pPr>
      <w:r w:rsidRPr="00BE5E65">
        <w:rPr>
          <w:rFonts w:cs="Leelawadee UI"/>
        </w:rPr>
        <w:t>Sea</w:t>
      </w:r>
      <w:r w:rsidR="0085151B" w:rsidRPr="00BE5E65">
        <w:rPr>
          <w:rFonts w:cs="Leelawadee UI"/>
        </w:rPr>
        <w:t xml:space="preserve"> remota la probabilidad de que el valor del servicio recuperable sea inferior al valor en libros del activo, y esto se compruebe mediante un análisis de los sucesos que han ocurrido y las circunstancias que han cambiado desde que se efectuó el cálculo más reciente del valor del servicio</w:t>
      </w:r>
      <w:r w:rsidR="0085151B" w:rsidRPr="00BE5E65">
        <w:rPr>
          <w:rFonts w:cs="Leelawadee UI"/>
          <w:spacing w:val="-10"/>
        </w:rPr>
        <w:t xml:space="preserve"> </w:t>
      </w:r>
      <w:r w:rsidR="0085151B" w:rsidRPr="00BE5E65">
        <w:rPr>
          <w:rFonts w:cs="Leelawadee UI"/>
        </w:rPr>
        <w:t>recuperable.</w:t>
      </w:r>
    </w:p>
    <w:p w14:paraId="68174513" w14:textId="77777777" w:rsidR="0085151B" w:rsidRPr="00BE5E65" w:rsidRDefault="0085151B" w:rsidP="0085151B">
      <w:pPr>
        <w:pStyle w:val="Prrafodelista"/>
        <w:widowControl w:val="0"/>
        <w:tabs>
          <w:tab w:val="left" w:pos="543"/>
        </w:tabs>
        <w:autoSpaceDE w:val="0"/>
        <w:autoSpaceDN w:val="0"/>
        <w:ind w:left="510"/>
        <w:contextualSpacing w:val="0"/>
        <w:jc w:val="both"/>
        <w:rPr>
          <w:rFonts w:cs="Leelawadee UI"/>
        </w:rPr>
      </w:pPr>
    </w:p>
    <w:p w14:paraId="5FC1DA38" w14:textId="77777777" w:rsidR="0085151B" w:rsidRPr="0034072C" w:rsidRDefault="0085151B" w:rsidP="0034072C">
      <w:pPr>
        <w:pStyle w:val="Ttulo4"/>
      </w:pPr>
      <w:r w:rsidRPr="0034072C">
        <w:t>Valor de mercado menos los costos de disposición</w:t>
      </w:r>
    </w:p>
    <w:p w14:paraId="2ADD7AE6" w14:textId="77777777" w:rsidR="0085151B" w:rsidRDefault="0085151B" w:rsidP="0085151B">
      <w:pPr>
        <w:jc w:val="both"/>
        <w:rPr>
          <w:rFonts w:cs="Leelawadee UI"/>
        </w:rPr>
      </w:pPr>
    </w:p>
    <w:p w14:paraId="0DC09A41" w14:textId="77777777" w:rsidR="0085151B" w:rsidRPr="000223DB" w:rsidRDefault="0085151B" w:rsidP="000223DB">
      <w:pPr>
        <w:rPr>
          <w:rFonts w:cs="Leelawadee UI"/>
        </w:rPr>
      </w:pPr>
      <w:r w:rsidRPr="000223DB">
        <w:rPr>
          <w:rFonts w:cs="Leelawadee UI"/>
        </w:rPr>
        <w:t>El valor de mercado es el precio que sería recibido por vender un activo y los costos de disposición, diferentes de aquellos reconocidos como pasivos, se deducen al calcular el valor de mercado menos los costos de disposición, si existieren. Estos costos incluyen entre otros, costos de carácter legal, timbres y otros impuestos de la transacción similares, los costos de desplazar los activos, así como todos los demás costos incrementales para dejar el activo en condiciones para la venta.</w:t>
      </w:r>
    </w:p>
    <w:p w14:paraId="30EA7B24" w14:textId="77777777" w:rsidR="0085151B" w:rsidRPr="000223DB" w:rsidRDefault="0085151B" w:rsidP="000223DB">
      <w:pPr>
        <w:rPr>
          <w:rFonts w:cs="Leelawadee UI"/>
        </w:rPr>
      </w:pPr>
    </w:p>
    <w:p w14:paraId="2E82F184" w14:textId="77777777" w:rsidR="0085151B" w:rsidRPr="000223DB" w:rsidRDefault="0085151B" w:rsidP="000223DB">
      <w:pPr>
        <w:pStyle w:val="Ttulo4"/>
      </w:pPr>
      <w:r w:rsidRPr="000223DB">
        <w:t>Costo de reposición</w:t>
      </w:r>
    </w:p>
    <w:p w14:paraId="70781BD5" w14:textId="77777777" w:rsidR="0085151B" w:rsidRPr="000223DB" w:rsidRDefault="0085151B" w:rsidP="000223DB">
      <w:pPr>
        <w:rPr>
          <w:rFonts w:cs="Leelawadee UI"/>
        </w:rPr>
      </w:pPr>
    </w:p>
    <w:p w14:paraId="4AD0B423" w14:textId="77777777" w:rsidR="0085151B" w:rsidRPr="000223DB" w:rsidRDefault="0085151B" w:rsidP="000223DB">
      <w:pPr>
        <w:rPr>
          <w:rFonts w:cs="Leelawadee UI"/>
        </w:rPr>
      </w:pPr>
      <w:r w:rsidRPr="000223DB">
        <w:rPr>
          <w:rFonts w:cs="Leelawadee UI"/>
        </w:rPr>
        <w:t>El costo de reposición para un activo no generador de efectivo está determinado por el costo en el que se incurriría en una fecha determinada para reponer la capacidad operativa del activo existente. Se puede emplear los enfoques que se exponen a continuación a efecto de estimar el costo de reposición:</w:t>
      </w:r>
    </w:p>
    <w:p w14:paraId="439B82FF" w14:textId="77777777" w:rsidR="0085151B" w:rsidRPr="000223DB" w:rsidRDefault="0085151B" w:rsidP="000223DB">
      <w:pPr>
        <w:rPr>
          <w:rFonts w:cs="Leelawadee UI"/>
          <w:i/>
          <w:iCs/>
        </w:rPr>
      </w:pPr>
    </w:p>
    <w:p w14:paraId="3FFD5A23" w14:textId="77777777" w:rsidR="0085151B" w:rsidRPr="000223DB" w:rsidRDefault="0085151B" w:rsidP="000223DB">
      <w:pPr>
        <w:rPr>
          <w:rFonts w:cs="Leelawadee UI"/>
          <w:i/>
          <w:iCs/>
        </w:rPr>
      </w:pPr>
      <w:r w:rsidRPr="000223DB">
        <w:rPr>
          <w:rFonts w:cs="Leelawadee UI"/>
          <w:i/>
          <w:iCs/>
        </w:rPr>
        <w:t>Costo de reposición a nuevo ajustado por depreciación:</w:t>
      </w:r>
    </w:p>
    <w:p w14:paraId="7577C0F6" w14:textId="77777777" w:rsidR="0085151B" w:rsidRPr="000223DB" w:rsidRDefault="0085151B" w:rsidP="000223DB">
      <w:pPr>
        <w:rPr>
          <w:rFonts w:cs="Leelawadee UI"/>
          <w:i/>
          <w:iCs/>
        </w:rPr>
      </w:pPr>
    </w:p>
    <w:p w14:paraId="0E328BD1" w14:textId="28AEA557" w:rsidR="0085151B" w:rsidRPr="000223DB" w:rsidRDefault="0085151B" w:rsidP="002C7C81">
      <w:pPr>
        <w:pStyle w:val="Prrafodelista"/>
        <w:numPr>
          <w:ilvl w:val="0"/>
          <w:numId w:val="41"/>
        </w:numPr>
        <w:ind w:left="680" w:hanging="340"/>
        <w:contextualSpacing w:val="0"/>
        <w:rPr>
          <w:rFonts w:cs="Leelawadee UI"/>
        </w:rPr>
      </w:pPr>
      <w:r w:rsidRPr="000223DB">
        <w:rPr>
          <w:rFonts w:cs="Leelawadee UI"/>
        </w:rPr>
        <w:t>Se puede estimar el costo de reposición teniendo en cuenta los recursos que tendría que sacrificar para reponer el potencial de servicio bruto de un activo (a través de la reproducción del activo, o de la sustitución por uno que tenga el mismo potencial de servicio)</w:t>
      </w:r>
      <w:r w:rsidR="0034072C" w:rsidRPr="000223DB">
        <w:rPr>
          <w:rFonts w:cs="Leelawadee UI"/>
        </w:rPr>
        <w:t>.</w:t>
      </w:r>
    </w:p>
    <w:p w14:paraId="442A7A83" w14:textId="77777777" w:rsidR="0085151B" w:rsidRPr="000223DB" w:rsidRDefault="0085151B" w:rsidP="002C7C81">
      <w:pPr>
        <w:pStyle w:val="Prrafodelista"/>
        <w:numPr>
          <w:ilvl w:val="0"/>
          <w:numId w:val="41"/>
        </w:numPr>
        <w:ind w:left="680" w:hanging="340"/>
        <w:contextualSpacing w:val="0"/>
        <w:rPr>
          <w:rFonts w:cs="Leelawadee UI"/>
        </w:rPr>
      </w:pPr>
      <w:r w:rsidRPr="000223DB">
        <w:rPr>
          <w:rFonts w:cs="Leelawadee UI"/>
        </w:rPr>
        <w:t>este costo se ajusta por la depreciación de acuerdo con la vida útil consumida del activo que es objeto de cálculo de deterioro.</w:t>
      </w:r>
    </w:p>
    <w:p w14:paraId="2CAAC62A" w14:textId="77777777" w:rsidR="0085151B" w:rsidRPr="000223DB" w:rsidRDefault="0085151B" w:rsidP="002C7C81">
      <w:pPr>
        <w:pStyle w:val="Prrafodelista"/>
        <w:numPr>
          <w:ilvl w:val="0"/>
          <w:numId w:val="40"/>
        </w:numPr>
        <w:ind w:left="680" w:hanging="340"/>
        <w:contextualSpacing w:val="0"/>
        <w:rPr>
          <w:rFonts w:cs="Leelawadee UI"/>
        </w:rPr>
      </w:pPr>
      <w:r w:rsidRPr="000223DB">
        <w:rPr>
          <w:rFonts w:cs="Leelawadee UI"/>
        </w:rPr>
        <w:t>Este enfoque se privilegia cuando el deterioro del valor se origina por cambios significativos en el entorno tecnológico, legal o político, así como por cambios en el grado de utilización o en el uso del activo.</w:t>
      </w:r>
    </w:p>
    <w:p w14:paraId="2E80F32E" w14:textId="77777777" w:rsidR="0085151B" w:rsidRPr="000223DB" w:rsidRDefault="0085151B" w:rsidP="000223DB">
      <w:pPr>
        <w:rPr>
          <w:rFonts w:cs="Leelawadee UI"/>
          <w:i/>
          <w:iCs/>
        </w:rPr>
      </w:pPr>
    </w:p>
    <w:p w14:paraId="23FDEED9" w14:textId="77777777" w:rsidR="0085151B" w:rsidRPr="000223DB" w:rsidRDefault="0085151B" w:rsidP="000223DB">
      <w:pPr>
        <w:rPr>
          <w:rFonts w:cs="Leelawadee UI"/>
          <w:i/>
          <w:iCs/>
        </w:rPr>
      </w:pPr>
      <w:r w:rsidRPr="000223DB">
        <w:rPr>
          <w:rFonts w:cs="Leelawadee UI"/>
          <w:i/>
          <w:iCs/>
        </w:rPr>
        <w:t>Costo de reposición a nuevo ajustado por depreciación y rehabilitación:</w:t>
      </w:r>
    </w:p>
    <w:p w14:paraId="5FC0CB14" w14:textId="77777777" w:rsidR="0085151B" w:rsidRPr="000223DB" w:rsidRDefault="0085151B" w:rsidP="000223DB">
      <w:pPr>
        <w:rPr>
          <w:rFonts w:cs="Leelawadee UI"/>
          <w:i/>
          <w:iCs/>
        </w:rPr>
      </w:pPr>
    </w:p>
    <w:p w14:paraId="023BACB7" w14:textId="134DF303" w:rsidR="0085151B" w:rsidRPr="000223DB" w:rsidRDefault="0034072C" w:rsidP="002C7C81">
      <w:pPr>
        <w:pStyle w:val="Prrafodelista"/>
        <w:numPr>
          <w:ilvl w:val="0"/>
          <w:numId w:val="40"/>
        </w:numPr>
        <w:ind w:left="680" w:hanging="340"/>
        <w:contextualSpacing w:val="0"/>
        <w:rPr>
          <w:rFonts w:cs="Leelawadee UI"/>
        </w:rPr>
      </w:pPr>
      <w:r w:rsidRPr="000223DB">
        <w:rPr>
          <w:rFonts w:cs="Leelawadee UI"/>
        </w:rPr>
        <w:t>Puede</w:t>
      </w:r>
      <w:r w:rsidR="0085151B" w:rsidRPr="000223DB">
        <w:rPr>
          <w:rFonts w:cs="Leelawadee UI"/>
        </w:rPr>
        <w:t xml:space="preserve"> estimar el costo de reposición teniendo en cuenta los recursos que tendría que sacrificar para reponer el potencial de servicio bruto de un activo (bien sea a través de la reproducción del activo o de la sustitución de este por uno que tenga el mismo potencial de servicio)</w:t>
      </w:r>
      <w:r w:rsidRPr="000223DB">
        <w:rPr>
          <w:rFonts w:cs="Leelawadee UI"/>
        </w:rPr>
        <w:t>.</w:t>
      </w:r>
    </w:p>
    <w:p w14:paraId="465D91EA" w14:textId="09958986" w:rsidR="0085151B" w:rsidRPr="000223DB" w:rsidRDefault="0034072C" w:rsidP="002C7C81">
      <w:pPr>
        <w:pStyle w:val="Prrafodelista"/>
        <w:numPr>
          <w:ilvl w:val="0"/>
          <w:numId w:val="40"/>
        </w:numPr>
        <w:ind w:left="680" w:hanging="340"/>
        <w:contextualSpacing w:val="0"/>
        <w:rPr>
          <w:rFonts w:cs="Leelawadee UI"/>
        </w:rPr>
      </w:pPr>
      <w:r w:rsidRPr="000223DB">
        <w:rPr>
          <w:rFonts w:cs="Leelawadee UI"/>
        </w:rPr>
        <w:t>Este</w:t>
      </w:r>
      <w:r w:rsidR="0085151B" w:rsidRPr="000223DB">
        <w:rPr>
          <w:rFonts w:cs="Leelawadee UI"/>
        </w:rPr>
        <w:t xml:space="preserve"> costo se ajusta por la depreciación de acuerdo con la vida útil ya consumida del activo que es objeto de cálculo de deterioro y por el costo en que incurriría para devolver el potencial de servicio que se perdió por el daño físico del activo.</w:t>
      </w:r>
    </w:p>
    <w:p w14:paraId="0EB3A903" w14:textId="77777777" w:rsidR="0085151B" w:rsidRPr="000223DB" w:rsidRDefault="0085151B" w:rsidP="002C7C81">
      <w:pPr>
        <w:pStyle w:val="Prrafodelista"/>
        <w:numPr>
          <w:ilvl w:val="0"/>
          <w:numId w:val="40"/>
        </w:numPr>
        <w:ind w:left="680" w:hanging="340"/>
        <w:contextualSpacing w:val="0"/>
        <w:rPr>
          <w:rFonts w:cs="Leelawadee UI"/>
        </w:rPr>
      </w:pPr>
      <w:r w:rsidRPr="000223DB">
        <w:rPr>
          <w:rFonts w:cs="Leelawadee UI"/>
        </w:rPr>
        <w:t>Este enfoque se privilegia cuando el deterioro del valor se origina por un daño físico del activo.</w:t>
      </w:r>
    </w:p>
    <w:p w14:paraId="1D678AE5" w14:textId="77777777" w:rsidR="0085151B" w:rsidRPr="000223DB" w:rsidRDefault="0085151B" w:rsidP="000223DB">
      <w:pPr>
        <w:pStyle w:val="Prrafodelista"/>
        <w:ind w:left="680"/>
        <w:contextualSpacing w:val="0"/>
        <w:rPr>
          <w:rFonts w:cs="Leelawadee UI"/>
        </w:rPr>
      </w:pPr>
    </w:p>
    <w:p w14:paraId="28482C83" w14:textId="5525D533" w:rsidR="0085151B" w:rsidRPr="000223DB" w:rsidRDefault="0034072C" w:rsidP="000223DB">
      <w:pPr>
        <w:pStyle w:val="Ttulo3"/>
        <w:rPr>
          <w:rFonts w:cs="Leelawadee UI"/>
          <w:bCs/>
          <w:szCs w:val="24"/>
        </w:rPr>
      </w:pPr>
      <w:bookmarkStart w:id="217" w:name="_Toc218024503"/>
      <w:r w:rsidRPr="000223DB">
        <w:rPr>
          <w:rFonts w:cs="Leelawadee UI"/>
          <w:bCs/>
          <w:szCs w:val="24"/>
        </w:rPr>
        <w:t>Reversión de las Pérdidas por Deterioro del Valor</w:t>
      </w:r>
      <w:bookmarkEnd w:id="217"/>
    </w:p>
    <w:p w14:paraId="73E075B4" w14:textId="77777777" w:rsidR="0085151B" w:rsidRPr="000223DB" w:rsidRDefault="0085151B" w:rsidP="000223DB">
      <w:pPr>
        <w:rPr>
          <w:rFonts w:cs="Leelawadee UI"/>
        </w:rPr>
      </w:pPr>
    </w:p>
    <w:p w14:paraId="05106B9C" w14:textId="77777777" w:rsidR="0085151B" w:rsidRPr="000223DB" w:rsidRDefault="0085151B" w:rsidP="000223DB">
      <w:pPr>
        <w:rPr>
          <w:rFonts w:cs="Leelawadee UI"/>
        </w:rPr>
      </w:pPr>
      <w:r w:rsidRPr="000223DB">
        <w:rPr>
          <w:rFonts w:cs="Leelawadee UI"/>
        </w:rPr>
        <w:t>Se evalúa al final del periodo contable, si existe algún indicio de que la pérdida por deterioro del valor reconocido en periodos anteriores ya no existe o podría haber disminuido. Si existe tal indicio, la entidad estima nuevamente el valor del servicio recuperable del activo.</w:t>
      </w:r>
    </w:p>
    <w:p w14:paraId="61FD04D4" w14:textId="77777777" w:rsidR="0085151B" w:rsidRPr="000223DB" w:rsidRDefault="0085151B" w:rsidP="000223DB">
      <w:pPr>
        <w:rPr>
          <w:rFonts w:cs="Leelawadee UI"/>
        </w:rPr>
      </w:pPr>
    </w:p>
    <w:p w14:paraId="42AF2BF5" w14:textId="77777777" w:rsidR="0085151B" w:rsidRPr="000223DB" w:rsidRDefault="0085151B" w:rsidP="000223DB">
      <w:pPr>
        <w:pStyle w:val="Ttulo4"/>
      </w:pPr>
      <w:r w:rsidRPr="000223DB">
        <w:t>Indicios de reversión de las pérdidas por deterioro del valor</w:t>
      </w:r>
    </w:p>
    <w:p w14:paraId="553621E8" w14:textId="77777777" w:rsidR="0085151B" w:rsidRPr="000223DB" w:rsidRDefault="0085151B" w:rsidP="000223DB"/>
    <w:p w14:paraId="4B602802" w14:textId="5059EFC3" w:rsidR="004631EF" w:rsidRPr="0050022E" w:rsidRDefault="004631EF" w:rsidP="000223DB">
      <w:pPr>
        <w:pStyle w:val="Descripcin"/>
        <w:jc w:val="center"/>
        <w:rPr>
          <w:i w:val="0"/>
          <w:iCs w:val="0"/>
          <w:color w:val="auto"/>
          <w:sz w:val="24"/>
          <w:szCs w:val="24"/>
        </w:rPr>
      </w:pPr>
      <w:r w:rsidRPr="0050022E">
        <w:rPr>
          <w:i w:val="0"/>
          <w:iCs w:val="0"/>
          <w:color w:val="auto"/>
          <w:sz w:val="24"/>
          <w:szCs w:val="24"/>
        </w:rPr>
        <w:t xml:space="preserve">Tabla </w:t>
      </w:r>
      <w:r w:rsidRPr="0050022E">
        <w:rPr>
          <w:i w:val="0"/>
          <w:iCs w:val="0"/>
          <w:color w:val="auto"/>
          <w:sz w:val="24"/>
          <w:szCs w:val="24"/>
        </w:rPr>
        <w:fldChar w:fldCharType="begin"/>
      </w:r>
      <w:r w:rsidRPr="0050022E">
        <w:rPr>
          <w:i w:val="0"/>
          <w:iCs w:val="0"/>
          <w:color w:val="auto"/>
          <w:sz w:val="24"/>
          <w:szCs w:val="24"/>
        </w:rPr>
        <w:instrText xml:space="preserve"> SEQ Tabla \* ARABIC </w:instrText>
      </w:r>
      <w:r w:rsidRPr="0050022E">
        <w:rPr>
          <w:i w:val="0"/>
          <w:iCs w:val="0"/>
          <w:color w:val="auto"/>
          <w:sz w:val="24"/>
          <w:szCs w:val="24"/>
        </w:rPr>
        <w:fldChar w:fldCharType="separate"/>
      </w:r>
      <w:r w:rsidR="00B070B6">
        <w:rPr>
          <w:i w:val="0"/>
          <w:iCs w:val="0"/>
          <w:noProof/>
          <w:color w:val="auto"/>
          <w:sz w:val="24"/>
          <w:szCs w:val="24"/>
        </w:rPr>
        <w:t>10</w:t>
      </w:r>
      <w:r w:rsidRPr="0050022E">
        <w:rPr>
          <w:i w:val="0"/>
          <w:iCs w:val="0"/>
          <w:color w:val="auto"/>
          <w:sz w:val="24"/>
          <w:szCs w:val="24"/>
        </w:rPr>
        <w:fldChar w:fldCharType="end"/>
      </w:r>
      <w:r w:rsidRPr="0050022E">
        <w:rPr>
          <w:i w:val="0"/>
          <w:iCs w:val="0"/>
          <w:color w:val="auto"/>
          <w:sz w:val="24"/>
          <w:szCs w:val="24"/>
        </w:rPr>
        <w:t>.</w:t>
      </w:r>
      <w:r w:rsidR="0050022E">
        <w:rPr>
          <w:i w:val="0"/>
          <w:iCs w:val="0"/>
          <w:color w:val="auto"/>
          <w:sz w:val="24"/>
          <w:szCs w:val="24"/>
        </w:rPr>
        <w:t xml:space="preserve"> Indicios de reversión de las pérdidas por deterioro de valor</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85151B" w:rsidRPr="000223DB" w14:paraId="7F32A51A" w14:textId="77777777" w:rsidTr="000223DB">
        <w:trPr>
          <w:tblHeader/>
          <w:jc w:val="center"/>
        </w:trPr>
        <w:tc>
          <w:tcPr>
            <w:tcW w:w="4409" w:type="dxa"/>
            <w:vAlign w:val="center"/>
          </w:tcPr>
          <w:p w14:paraId="18BF9B33" w14:textId="77777777" w:rsidR="0085151B" w:rsidRPr="000223DB" w:rsidRDefault="0085151B" w:rsidP="000223DB">
            <w:pPr>
              <w:tabs>
                <w:tab w:val="left" w:pos="567"/>
              </w:tabs>
              <w:jc w:val="center"/>
              <w:rPr>
                <w:rFonts w:cs="Leelawadee UI"/>
                <w:b/>
                <w:bCs/>
              </w:rPr>
            </w:pPr>
            <w:r w:rsidRPr="000223DB">
              <w:rPr>
                <w:rFonts w:cs="Leelawadee UI"/>
                <w:b/>
                <w:bCs/>
              </w:rPr>
              <w:t>Fuentes externas de información</w:t>
            </w:r>
          </w:p>
        </w:tc>
        <w:tc>
          <w:tcPr>
            <w:tcW w:w="4409" w:type="dxa"/>
            <w:vAlign w:val="center"/>
          </w:tcPr>
          <w:p w14:paraId="09B1A5CF" w14:textId="77777777" w:rsidR="0085151B" w:rsidRPr="000223DB" w:rsidRDefault="0085151B" w:rsidP="000223DB">
            <w:pPr>
              <w:tabs>
                <w:tab w:val="left" w:pos="567"/>
              </w:tabs>
              <w:jc w:val="center"/>
              <w:rPr>
                <w:rFonts w:cs="Leelawadee UI"/>
                <w:b/>
                <w:bCs/>
              </w:rPr>
            </w:pPr>
            <w:r w:rsidRPr="000223DB">
              <w:rPr>
                <w:rFonts w:cs="Leelawadee UI"/>
                <w:b/>
                <w:bCs/>
              </w:rPr>
              <w:t>Fuentes internas de información</w:t>
            </w:r>
          </w:p>
        </w:tc>
      </w:tr>
      <w:tr w:rsidR="0085151B" w:rsidRPr="000223DB" w14:paraId="34214CBD" w14:textId="77777777" w:rsidTr="000223DB">
        <w:trPr>
          <w:jc w:val="center"/>
        </w:trPr>
        <w:tc>
          <w:tcPr>
            <w:tcW w:w="4409" w:type="dxa"/>
            <w:vAlign w:val="center"/>
          </w:tcPr>
          <w:p w14:paraId="54F4CB68" w14:textId="6189EDA1" w:rsidR="0085151B" w:rsidRPr="000223DB" w:rsidRDefault="0085151B" w:rsidP="002C7C81">
            <w:pPr>
              <w:pStyle w:val="Prrafodelista"/>
              <w:numPr>
                <w:ilvl w:val="0"/>
                <w:numId w:val="42"/>
              </w:numPr>
              <w:rPr>
                <w:rFonts w:cs="Leelawadee UI"/>
              </w:rPr>
            </w:pPr>
            <w:r w:rsidRPr="000223DB">
              <w:rPr>
                <w:rFonts w:cs="Leelawadee UI"/>
              </w:rPr>
              <w:t>Durante el periodo, han tenido, o van a tener lugar en un futuro inmediato, cambios significativos con una incidencia favorable sobre la entidad, los cuales están relacionados con el entorno legal, tecnológico, o de política gubernamental en el que opera la entidad.</w:t>
            </w:r>
          </w:p>
          <w:p w14:paraId="4E2C4373" w14:textId="77777777" w:rsidR="0085151B" w:rsidRPr="000223DB" w:rsidRDefault="0085151B" w:rsidP="000223DB">
            <w:pPr>
              <w:pStyle w:val="Prrafodelista"/>
              <w:ind w:left="340"/>
              <w:rPr>
                <w:rFonts w:cs="Leelawadee UI"/>
              </w:rPr>
            </w:pPr>
          </w:p>
          <w:p w14:paraId="1324777C" w14:textId="036E1461" w:rsidR="0085151B" w:rsidRPr="000223DB" w:rsidRDefault="0085151B" w:rsidP="002C7C81">
            <w:pPr>
              <w:pStyle w:val="Prrafodelista"/>
              <w:numPr>
                <w:ilvl w:val="0"/>
                <w:numId w:val="42"/>
              </w:numPr>
              <w:rPr>
                <w:rFonts w:cs="Leelawadee UI"/>
              </w:rPr>
            </w:pPr>
            <w:r w:rsidRPr="000223DB">
              <w:rPr>
                <w:rFonts w:cs="Leelawadee UI"/>
              </w:rPr>
              <w:t>Durante el periodo, el valor de mercado del activo se ha incrementado significativamente.</w:t>
            </w:r>
          </w:p>
          <w:p w14:paraId="79088851" w14:textId="77777777" w:rsidR="0085151B" w:rsidRPr="000223DB" w:rsidRDefault="0085151B" w:rsidP="000223DB">
            <w:pPr>
              <w:pStyle w:val="Prrafodelista"/>
              <w:ind w:left="340"/>
              <w:rPr>
                <w:rFonts w:cs="Leelawadee UI"/>
              </w:rPr>
            </w:pPr>
          </w:p>
        </w:tc>
        <w:tc>
          <w:tcPr>
            <w:tcW w:w="4409" w:type="dxa"/>
            <w:vAlign w:val="center"/>
          </w:tcPr>
          <w:p w14:paraId="57627513" w14:textId="31108D61" w:rsidR="0085151B" w:rsidRPr="000223DB" w:rsidRDefault="0085151B" w:rsidP="002C7C81">
            <w:pPr>
              <w:pStyle w:val="Prrafodelista"/>
              <w:numPr>
                <w:ilvl w:val="0"/>
                <w:numId w:val="43"/>
              </w:numPr>
              <w:rPr>
                <w:rFonts w:cs="Leelawadee UI"/>
              </w:rPr>
            </w:pPr>
            <w:r w:rsidRPr="000223DB">
              <w:rPr>
                <w:rFonts w:cs="Leelawadee UI"/>
              </w:rPr>
              <w:t>Durante el periodo, han tenido, o van a tener lugar en un futuro inmediato, cambios significativos con efecto favorable para la entidad, en el grado de utilización o la forma en la que se usa o se espera usar el activo. Tales como los costos en los que se haya incurrido durante el periodo para mejorar o aumentar el rendimiento del activo o para reestructurar la operación a la que dicho activo pertenece.</w:t>
            </w:r>
          </w:p>
          <w:p w14:paraId="7732383C" w14:textId="77777777" w:rsidR="0085151B" w:rsidRPr="000223DB" w:rsidRDefault="0085151B" w:rsidP="000223DB">
            <w:pPr>
              <w:pStyle w:val="Prrafodelista"/>
              <w:ind w:left="360"/>
              <w:rPr>
                <w:rFonts w:cs="Leelawadee UI"/>
              </w:rPr>
            </w:pPr>
          </w:p>
          <w:p w14:paraId="5CA449EF" w14:textId="630C884B" w:rsidR="0085151B" w:rsidRPr="000223DB" w:rsidRDefault="0085151B" w:rsidP="002C7C81">
            <w:pPr>
              <w:pStyle w:val="Prrafodelista"/>
              <w:numPr>
                <w:ilvl w:val="0"/>
                <w:numId w:val="43"/>
              </w:numPr>
              <w:rPr>
                <w:rFonts w:cs="Leelawadee UI"/>
              </w:rPr>
            </w:pPr>
            <w:r w:rsidRPr="000223DB">
              <w:rPr>
                <w:rFonts w:cs="Leelawadee UI"/>
              </w:rPr>
              <w:t>Se decide reanudar la construcción de un activo que estaba previamente detenida antes de su finalización o puesta en condiciones de funcionamiento.</w:t>
            </w:r>
          </w:p>
          <w:p w14:paraId="25B544A5" w14:textId="77777777" w:rsidR="0085151B" w:rsidRPr="000223DB" w:rsidRDefault="0085151B" w:rsidP="000223DB">
            <w:pPr>
              <w:pStyle w:val="Prrafodelista"/>
              <w:ind w:left="360"/>
              <w:rPr>
                <w:rFonts w:cs="Leelawadee UI"/>
              </w:rPr>
            </w:pPr>
          </w:p>
          <w:p w14:paraId="36173A38" w14:textId="72D59F14" w:rsidR="0085151B" w:rsidRPr="000223DB" w:rsidRDefault="0085151B" w:rsidP="002C7C81">
            <w:pPr>
              <w:pStyle w:val="Prrafodelista"/>
              <w:numPr>
                <w:ilvl w:val="0"/>
                <w:numId w:val="43"/>
              </w:numPr>
              <w:rPr>
                <w:rFonts w:cs="Leelawadee UI"/>
              </w:rPr>
            </w:pPr>
            <w:r w:rsidRPr="000223DB">
              <w:rPr>
                <w:rFonts w:cs="Leelawadee UI"/>
              </w:rPr>
              <w:t xml:space="preserve">Se dispone de evidencia procedente de informes internos, la cual indica que la </w:t>
            </w:r>
            <w:r w:rsidRPr="000223DB">
              <w:rPr>
                <w:rFonts w:cs="Leelawadee UI"/>
              </w:rPr>
              <w:lastRenderedPageBreak/>
              <w:t>capacidad del activo para producir bienes o prestar servicios es, o va a ser, mejor que el esperado.</w:t>
            </w:r>
          </w:p>
        </w:tc>
      </w:tr>
    </w:tbl>
    <w:p w14:paraId="7C89B2B1" w14:textId="0138408D" w:rsidR="0085151B" w:rsidRPr="0050022E" w:rsidRDefault="004631EF" w:rsidP="000223DB">
      <w:pPr>
        <w:jc w:val="center"/>
        <w:rPr>
          <w:rFonts w:cs="Leelawadee UI"/>
          <w:sz w:val="16"/>
          <w:szCs w:val="16"/>
        </w:rPr>
      </w:pPr>
      <w:r w:rsidRPr="0050022E">
        <w:rPr>
          <w:rFonts w:cs="Leelawadee UI"/>
          <w:sz w:val="16"/>
          <w:szCs w:val="16"/>
        </w:rPr>
        <w:lastRenderedPageBreak/>
        <w:t xml:space="preserve">Fuente: </w:t>
      </w:r>
      <w:r w:rsidR="0050022E" w:rsidRPr="0050022E">
        <w:rPr>
          <w:rFonts w:cs="Leelawadee UI"/>
          <w:sz w:val="16"/>
          <w:szCs w:val="16"/>
        </w:rPr>
        <w:t>Grupo de Procesos Corporativos</w:t>
      </w:r>
    </w:p>
    <w:p w14:paraId="1236AD73" w14:textId="77777777" w:rsidR="004631EF" w:rsidRPr="000223DB" w:rsidRDefault="004631EF" w:rsidP="000223DB">
      <w:pPr>
        <w:rPr>
          <w:rFonts w:cs="Leelawadee UI"/>
        </w:rPr>
      </w:pPr>
    </w:p>
    <w:p w14:paraId="49992DCE" w14:textId="27B97E80" w:rsidR="0085151B" w:rsidRPr="000223DB" w:rsidRDefault="0085151B" w:rsidP="000223DB">
      <w:pPr>
        <w:rPr>
          <w:rFonts w:cs="Leelawadee UI"/>
        </w:rPr>
      </w:pPr>
      <w:r w:rsidRPr="000223DB">
        <w:rPr>
          <w:rFonts w:cs="Leelawadee UI"/>
        </w:rPr>
        <w:t>Si existe algún indicio de que la pérdida por deterioro reconocida en periodos anteriores ya no existe o podría haber disminuido, se verifica tal inexistencia o disminución. En algunos casos puede ser necesario revisar y ajustar la vida útil restante, el método de depreciación o de amortización, o el valor residual del activo.</w:t>
      </w:r>
    </w:p>
    <w:p w14:paraId="147F1B45" w14:textId="77777777" w:rsidR="0085151B" w:rsidRPr="000223DB" w:rsidRDefault="0085151B" w:rsidP="000223DB">
      <w:pPr>
        <w:rPr>
          <w:rFonts w:cs="Leelawadee UI"/>
        </w:rPr>
      </w:pPr>
    </w:p>
    <w:p w14:paraId="6B45DAF7" w14:textId="77777777" w:rsidR="0085151B" w:rsidRPr="000223DB" w:rsidRDefault="0085151B" w:rsidP="000223DB">
      <w:pPr>
        <w:pStyle w:val="Ttulo4"/>
      </w:pPr>
      <w:r w:rsidRPr="000223DB">
        <w:t>Reconocimiento y reversión del deterioro</w:t>
      </w:r>
    </w:p>
    <w:p w14:paraId="71EE18B5" w14:textId="77777777" w:rsidR="0085151B" w:rsidRPr="000223DB" w:rsidRDefault="0085151B" w:rsidP="000223DB">
      <w:pPr>
        <w:rPr>
          <w:rFonts w:cs="Leelawadee UI"/>
        </w:rPr>
      </w:pPr>
    </w:p>
    <w:p w14:paraId="5636D602" w14:textId="77777777" w:rsidR="0085151B" w:rsidRPr="000223DB" w:rsidRDefault="0085151B" w:rsidP="000223DB">
      <w:pPr>
        <w:rPr>
          <w:rFonts w:cs="Leelawadee UI"/>
        </w:rPr>
      </w:pPr>
      <w:r w:rsidRPr="000223DB">
        <w:rPr>
          <w:rFonts w:cs="Leelawadee UI"/>
        </w:rPr>
        <w:t xml:space="preserve">Se revierte una pérdida por deterioro del valor de un activo no generador de efectivo cuando su valor en libros sea inferior al valor del servicio recuperable. Para el cálculo del costo de reposición, la entidad emplea el mismo enfoque utilizado en la determinación del deterioro originalmente reconocido. Dicha reversión de la pérdida por deterioro se </w:t>
      </w:r>
      <w:r w:rsidRPr="000223DB">
        <w:rPr>
          <w:rFonts w:cs="Leelawadee UI"/>
          <w:b/>
          <w:bCs/>
        </w:rPr>
        <w:t>reconoce</w:t>
      </w:r>
      <w:r w:rsidRPr="000223DB">
        <w:rPr>
          <w:rFonts w:cs="Leelawadee UI"/>
        </w:rPr>
        <w:t xml:space="preserve"> como un incremento del valor en libros del activo, afectando el resultado del periodo.</w:t>
      </w:r>
    </w:p>
    <w:p w14:paraId="10BCE71E" w14:textId="77777777" w:rsidR="0085151B" w:rsidRPr="000223DB" w:rsidRDefault="0085151B" w:rsidP="000223DB">
      <w:pPr>
        <w:rPr>
          <w:rFonts w:cs="Leelawadee UI"/>
        </w:rPr>
      </w:pPr>
    </w:p>
    <w:p w14:paraId="39FB1BF4" w14:textId="77777777" w:rsidR="0085151B" w:rsidRPr="000223DB" w:rsidRDefault="0085151B" w:rsidP="000223DB">
      <w:pPr>
        <w:rPr>
          <w:rFonts w:cs="Leelawadee UI"/>
        </w:rPr>
      </w:pPr>
      <w:r w:rsidRPr="000223DB">
        <w:rPr>
          <w:rFonts w:cs="Leelawadee UI"/>
        </w:rPr>
        <w:t>El valor en libros del activo, después de la reversión de una pérdida por deterioro del valor, no excede al valor en libros que tendría el activo si no se hubiera reconocido una pérdida por deterioro del valor en periodos anteriores. Después de reconocer una reversión de la pérdida por deterioro del valor, los cargos por depreciación o amortización del activo se ajustan para los periodos futuros con el fin de distribuir el valor en libros revisado del activo menos su valor residual.</w:t>
      </w:r>
    </w:p>
    <w:p w14:paraId="716C2000" w14:textId="77777777" w:rsidR="0085151B" w:rsidRDefault="0085151B" w:rsidP="000223DB">
      <w:pPr>
        <w:rPr>
          <w:rFonts w:cs="Leelawadee UI"/>
        </w:rPr>
      </w:pPr>
      <w:bookmarkStart w:id="218" w:name="_Hlk211269250"/>
    </w:p>
    <w:p w14:paraId="5C14A153" w14:textId="0BE838C7" w:rsidR="0085151B" w:rsidRPr="000223DB" w:rsidRDefault="0085151B" w:rsidP="000223DB">
      <w:pPr>
        <w:pStyle w:val="Ttulo4"/>
        <w:rPr>
          <w:i w:val="0"/>
          <w:iCs w:val="0"/>
        </w:rPr>
      </w:pPr>
      <w:r w:rsidRPr="000223DB">
        <w:t>Transferencia de Bienes</w:t>
      </w:r>
      <w:r w:rsidR="007F6312" w:rsidRPr="000223DB">
        <w:t>.</w:t>
      </w:r>
    </w:p>
    <w:p w14:paraId="1E7DDAC6" w14:textId="77777777" w:rsidR="0085151B" w:rsidRPr="000223DB" w:rsidRDefault="0085151B" w:rsidP="000223DB">
      <w:pPr>
        <w:rPr>
          <w:rFonts w:cs="Leelawadee UI"/>
        </w:rPr>
      </w:pPr>
    </w:p>
    <w:p w14:paraId="5D3EADCD" w14:textId="77777777" w:rsidR="0085151B" w:rsidRPr="000223DB" w:rsidRDefault="0085151B" w:rsidP="000223DB">
      <w:pPr>
        <w:rPr>
          <w:rFonts w:eastAsia="Verdana" w:cs="Verdana"/>
          <w:color w:val="000000"/>
        </w:rPr>
      </w:pPr>
      <w:r w:rsidRPr="000223DB">
        <w:rPr>
          <w:rFonts w:cs="Leelawadee UI"/>
        </w:rPr>
        <w:t xml:space="preserve">Cuando se realice una transferencia de bienes entre subunidades, se </w:t>
      </w:r>
      <w:r w:rsidRPr="000223DB">
        <w:rPr>
          <w:rFonts w:eastAsia="Verdana" w:cs="Verdana"/>
          <w:color w:val="000000"/>
        </w:rPr>
        <w:t xml:space="preserve">debe dar aplicación al concepto 20251110005771 de 2025 de la Contaduría General de la Nación, atendiendo las siguientes indicaciones. </w:t>
      </w:r>
    </w:p>
    <w:p w14:paraId="489E8370" w14:textId="77777777" w:rsidR="0085151B" w:rsidRPr="000223DB" w:rsidRDefault="0085151B" w:rsidP="000223DB">
      <w:pPr>
        <w:rPr>
          <w:rFonts w:eastAsia="Verdana" w:cs="Verdana"/>
          <w:b/>
          <w:color w:val="000000"/>
        </w:rPr>
      </w:pPr>
    </w:p>
    <w:bookmarkEnd w:id="218"/>
    <w:p w14:paraId="04254418" w14:textId="77777777" w:rsidR="0085151B" w:rsidRPr="000223DB" w:rsidRDefault="0085151B" w:rsidP="000223DB">
      <w:pPr>
        <w:rPr>
          <w:rFonts w:eastAsia="Verdana" w:cs="Verdana"/>
          <w:color w:val="000000"/>
        </w:rPr>
      </w:pPr>
      <w:r w:rsidRPr="000223DB">
        <w:rPr>
          <w:rFonts w:eastAsia="Verdana" w:cs="Verdana"/>
          <w:b/>
          <w:color w:val="000000"/>
        </w:rPr>
        <w:t>Unidad contable de Origen</w:t>
      </w:r>
      <w:r w:rsidRPr="000223DB">
        <w:rPr>
          <w:rFonts w:eastAsia="Verdana" w:cs="Verdana"/>
          <w:color w:val="000000"/>
        </w:rPr>
        <w:t xml:space="preserve"> (Quien transfiere)</w:t>
      </w:r>
    </w:p>
    <w:p w14:paraId="5E8BEE1B" w14:textId="77777777" w:rsidR="0034072C" w:rsidRPr="000223DB" w:rsidRDefault="0034072C" w:rsidP="000223DB">
      <w:pPr>
        <w:rPr>
          <w:rFonts w:eastAsia="Verdana" w:cs="Verdana"/>
          <w:b/>
          <w:color w:val="000000"/>
        </w:rPr>
      </w:pPr>
    </w:p>
    <w:p w14:paraId="24B20F7B" w14:textId="77777777" w:rsidR="0085151B" w:rsidRPr="000223DB" w:rsidRDefault="0085151B" w:rsidP="002C7C81">
      <w:pPr>
        <w:pStyle w:val="Prrafodelista"/>
        <w:numPr>
          <w:ilvl w:val="0"/>
          <w:numId w:val="155"/>
        </w:numPr>
        <w:suppressAutoHyphens/>
        <w:rPr>
          <w:rFonts w:eastAsia="Verdana" w:cs="Verdana"/>
          <w:color w:val="000000"/>
        </w:rPr>
      </w:pPr>
      <w:r w:rsidRPr="000223DB">
        <w:rPr>
          <w:rFonts w:eastAsia="Verdana" w:cs="Verdana"/>
          <w:color w:val="000000"/>
        </w:rPr>
        <w:t>Realizar el traslado del bien en el aplicativo NEON, afectando la unidad de destino.</w:t>
      </w:r>
    </w:p>
    <w:p w14:paraId="5E08B574" w14:textId="451F14B1" w:rsidR="0085151B" w:rsidRPr="000223DB" w:rsidRDefault="0085151B" w:rsidP="002C7C81">
      <w:pPr>
        <w:pStyle w:val="Prrafodelista"/>
        <w:numPr>
          <w:ilvl w:val="0"/>
          <w:numId w:val="155"/>
        </w:numPr>
        <w:suppressAutoHyphens/>
        <w:rPr>
          <w:rFonts w:eastAsia="Verdana" w:cs="Verdana"/>
          <w:color w:val="000000"/>
        </w:rPr>
      </w:pPr>
      <w:r w:rsidRPr="000223DB">
        <w:rPr>
          <w:rFonts w:eastAsia="Verdana" w:cs="Verdana"/>
          <w:color w:val="000000"/>
        </w:rPr>
        <w:t>Realizar el documento contable en SIIF Nación, en el tipo de asiento T02</w:t>
      </w:r>
      <w:r w:rsidR="00CD41CF" w:rsidRPr="000223DB">
        <w:rPr>
          <w:rFonts w:eastAsia="Verdana" w:cs="Verdana"/>
          <w:color w:val="000000"/>
        </w:rPr>
        <w:t>:</w:t>
      </w:r>
      <w:r w:rsidRPr="000223DB">
        <w:rPr>
          <w:rFonts w:eastAsia="Verdana" w:cs="Verdana"/>
          <w:color w:val="000000"/>
        </w:rPr>
        <w:t xml:space="preserve">   </w:t>
      </w:r>
    </w:p>
    <w:p w14:paraId="0F25FFD5" w14:textId="77777777" w:rsidR="0085151B" w:rsidRPr="000223DB" w:rsidRDefault="0085151B" w:rsidP="000223DB">
      <w:pPr>
        <w:rPr>
          <w:rFonts w:eastAsia="Verdana" w:cs="Verdana"/>
          <w:color w:val="000000"/>
        </w:rPr>
      </w:pPr>
    </w:p>
    <w:tbl>
      <w:tblPr>
        <w:tblW w:w="7560" w:type="dxa"/>
        <w:jc w:val="center"/>
        <w:tblCellMar>
          <w:left w:w="70" w:type="dxa"/>
          <w:right w:w="70" w:type="dxa"/>
        </w:tblCellMar>
        <w:tblLook w:val="04A0" w:firstRow="1" w:lastRow="0" w:firstColumn="1" w:lastColumn="0" w:noHBand="0" w:noVBand="1"/>
      </w:tblPr>
      <w:tblGrid>
        <w:gridCol w:w="675"/>
        <w:gridCol w:w="1978"/>
        <w:gridCol w:w="2102"/>
        <w:gridCol w:w="939"/>
        <w:gridCol w:w="1004"/>
        <w:gridCol w:w="862"/>
      </w:tblGrid>
      <w:tr w:rsidR="0085151B" w:rsidRPr="000223DB" w14:paraId="25F30E13" w14:textId="77777777" w:rsidTr="00CD41CF">
        <w:trPr>
          <w:trHeight w:val="300"/>
          <w:tblHeader/>
          <w:jc w:val="center"/>
        </w:trPr>
        <w:tc>
          <w:tcPr>
            <w:tcW w:w="760" w:type="dxa"/>
            <w:tcBorders>
              <w:top w:val="single" w:sz="4" w:space="0" w:color="000000"/>
              <w:left w:val="single" w:sz="4" w:space="0" w:color="000000"/>
              <w:bottom w:val="single" w:sz="4" w:space="0" w:color="000000"/>
              <w:right w:val="single" w:sz="4" w:space="0" w:color="000000"/>
            </w:tcBorders>
            <w:vAlign w:val="bottom"/>
            <w:hideMark/>
          </w:tcPr>
          <w:p w14:paraId="3FD435F1" w14:textId="77777777" w:rsidR="0085151B" w:rsidRPr="000223DB" w:rsidRDefault="0085151B" w:rsidP="000223DB">
            <w:pPr>
              <w:rPr>
                <w:rFonts w:cs="Calibri"/>
                <w:b/>
                <w:color w:val="000000"/>
                <w:lang w:val="es-CO" w:eastAsia="es-CO"/>
              </w:rPr>
            </w:pPr>
            <w:r w:rsidRPr="000223DB">
              <w:rPr>
                <w:rFonts w:cs="Calibri"/>
                <w:b/>
                <w:color w:val="000000"/>
                <w:lang w:val="es-CO" w:eastAsia="es-CO"/>
              </w:rPr>
              <w:t>ID</w:t>
            </w:r>
          </w:p>
        </w:tc>
        <w:tc>
          <w:tcPr>
            <w:tcW w:w="2260" w:type="dxa"/>
            <w:tcBorders>
              <w:top w:val="single" w:sz="4" w:space="0" w:color="000000"/>
              <w:left w:val="nil"/>
              <w:bottom w:val="single" w:sz="4" w:space="0" w:color="000000"/>
              <w:right w:val="single" w:sz="4" w:space="0" w:color="000000"/>
            </w:tcBorders>
            <w:vAlign w:val="bottom"/>
            <w:hideMark/>
          </w:tcPr>
          <w:p w14:paraId="4B2634CB" w14:textId="77777777" w:rsidR="0085151B" w:rsidRPr="000223DB" w:rsidRDefault="0085151B" w:rsidP="000223DB">
            <w:pPr>
              <w:rPr>
                <w:rFonts w:cs="Calibri"/>
                <w:b/>
                <w:color w:val="000000"/>
                <w:lang w:val="es-CO" w:eastAsia="es-CO"/>
              </w:rPr>
            </w:pPr>
            <w:r w:rsidRPr="000223DB">
              <w:rPr>
                <w:rFonts w:cs="Calibri"/>
                <w:b/>
                <w:color w:val="000000"/>
                <w:lang w:val="es-CO" w:eastAsia="es-CO"/>
              </w:rPr>
              <w:t>ÁMBITO</w:t>
            </w:r>
          </w:p>
        </w:tc>
        <w:tc>
          <w:tcPr>
            <w:tcW w:w="2260" w:type="dxa"/>
            <w:tcBorders>
              <w:top w:val="single" w:sz="4" w:space="0" w:color="000000"/>
              <w:left w:val="nil"/>
              <w:bottom w:val="single" w:sz="4" w:space="0" w:color="000000"/>
              <w:right w:val="single" w:sz="4" w:space="0" w:color="000000"/>
            </w:tcBorders>
            <w:vAlign w:val="bottom"/>
            <w:hideMark/>
          </w:tcPr>
          <w:p w14:paraId="13C42C36" w14:textId="77777777" w:rsidR="0085151B" w:rsidRPr="000223DB" w:rsidRDefault="0085151B" w:rsidP="000223DB">
            <w:pPr>
              <w:rPr>
                <w:rFonts w:cs="Calibri"/>
                <w:b/>
                <w:color w:val="000000"/>
                <w:lang w:val="es-CO" w:eastAsia="es-CO"/>
              </w:rPr>
            </w:pPr>
            <w:r w:rsidRPr="000223DB">
              <w:rPr>
                <w:rFonts w:cs="Calibri"/>
                <w:b/>
                <w:color w:val="000000"/>
                <w:lang w:val="es-CO" w:eastAsia="es-CO"/>
              </w:rPr>
              <w:t>DESCRIPCIÓN</w:t>
            </w:r>
          </w:p>
        </w:tc>
        <w:tc>
          <w:tcPr>
            <w:tcW w:w="760" w:type="dxa"/>
            <w:tcBorders>
              <w:top w:val="single" w:sz="4" w:space="0" w:color="000000"/>
              <w:left w:val="nil"/>
              <w:bottom w:val="single" w:sz="4" w:space="0" w:color="000000"/>
              <w:right w:val="single" w:sz="4" w:space="0" w:color="000000"/>
            </w:tcBorders>
            <w:vAlign w:val="bottom"/>
            <w:hideMark/>
          </w:tcPr>
          <w:p w14:paraId="67E0CCA3" w14:textId="77777777" w:rsidR="0085151B" w:rsidRPr="000223DB" w:rsidRDefault="0085151B" w:rsidP="000223DB">
            <w:pPr>
              <w:rPr>
                <w:rFonts w:cs="Calibri"/>
                <w:b/>
                <w:color w:val="000000"/>
                <w:lang w:val="es-CO" w:eastAsia="es-CO"/>
              </w:rPr>
            </w:pPr>
            <w:r w:rsidRPr="000223DB">
              <w:rPr>
                <w:rFonts w:cs="Calibri"/>
                <w:b/>
                <w:color w:val="000000"/>
                <w:lang w:val="es-CO" w:eastAsia="es-CO"/>
              </w:rPr>
              <w:t>CÓDIGO</w:t>
            </w:r>
          </w:p>
        </w:tc>
        <w:tc>
          <w:tcPr>
            <w:tcW w:w="760" w:type="dxa"/>
            <w:tcBorders>
              <w:top w:val="single" w:sz="4" w:space="0" w:color="000000"/>
              <w:left w:val="nil"/>
              <w:bottom w:val="single" w:sz="4" w:space="0" w:color="000000"/>
              <w:right w:val="single" w:sz="4" w:space="0" w:color="000000"/>
            </w:tcBorders>
            <w:vAlign w:val="bottom"/>
            <w:hideMark/>
          </w:tcPr>
          <w:p w14:paraId="36176BD2" w14:textId="77777777" w:rsidR="0085151B" w:rsidRPr="000223DB" w:rsidRDefault="0085151B" w:rsidP="000223DB">
            <w:pPr>
              <w:rPr>
                <w:rFonts w:cs="Calibri"/>
                <w:b/>
                <w:color w:val="000000"/>
                <w:lang w:val="es-CO" w:eastAsia="es-CO"/>
              </w:rPr>
            </w:pPr>
            <w:r w:rsidRPr="000223DB">
              <w:rPr>
                <w:rFonts w:cs="Calibri"/>
                <w:b/>
                <w:color w:val="000000"/>
                <w:lang w:val="es-CO" w:eastAsia="es-CO"/>
              </w:rPr>
              <w:t>VIGENTE</w:t>
            </w:r>
          </w:p>
        </w:tc>
        <w:tc>
          <w:tcPr>
            <w:tcW w:w="760" w:type="dxa"/>
            <w:tcBorders>
              <w:top w:val="single" w:sz="4" w:space="0" w:color="000000"/>
              <w:left w:val="nil"/>
              <w:bottom w:val="single" w:sz="4" w:space="0" w:color="000000"/>
              <w:right w:val="single" w:sz="4" w:space="0" w:color="000000"/>
            </w:tcBorders>
            <w:vAlign w:val="bottom"/>
            <w:hideMark/>
          </w:tcPr>
          <w:p w14:paraId="3B9032A1" w14:textId="77777777" w:rsidR="0085151B" w:rsidRPr="000223DB" w:rsidRDefault="0085151B" w:rsidP="000223DB">
            <w:pPr>
              <w:rPr>
                <w:rFonts w:cs="Calibri"/>
                <w:b/>
                <w:color w:val="000000"/>
                <w:lang w:val="es-CO" w:eastAsia="es-CO"/>
              </w:rPr>
            </w:pPr>
            <w:r w:rsidRPr="000223DB">
              <w:rPr>
                <w:rFonts w:cs="Calibri"/>
                <w:b/>
                <w:color w:val="000000"/>
                <w:lang w:val="es-CO" w:eastAsia="es-CO"/>
              </w:rPr>
              <w:t>CARGA</w:t>
            </w:r>
          </w:p>
        </w:tc>
      </w:tr>
      <w:tr w:rsidR="0085151B" w:rsidRPr="000223DB" w14:paraId="0B34C657" w14:textId="77777777" w:rsidTr="00CD41CF">
        <w:trPr>
          <w:trHeight w:val="1035"/>
          <w:jc w:val="center"/>
        </w:trPr>
        <w:tc>
          <w:tcPr>
            <w:tcW w:w="760" w:type="dxa"/>
            <w:tcBorders>
              <w:top w:val="nil"/>
              <w:left w:val="single" w:sz="4" w:space="0" w:color="000000"/>
              <w:bottom w:val="single" w:sz="4" w:space="0" w:color="000000"/>
              <w:right w:val="single" w:sz="4" w:space="0" w:color="000000"/>
            </w:tcBorders>
            <w:vAlign w:val="center"/>
            <w:hideMark/>
          </w:tcPr>
          <w:p w14:paraId="786FC298" w14:textId="77777777" w:rsidR="0085151B" w:rsidRPr="000223DB" w:rsidRDefault="0085151B" w:rsidP="000223DB">
            <w:pPr>
              <w:rPr>
                <w:rFonts w:cs="Calibri"/>
                <w:color w:val="000000"/>
                <w:lang w:val="es-CO" w:eastAsia="es-CO"/>
              </w:rPr>
            </w:pPr>
            <w:r w:rsidRPr="000223DB">
              <w:rPr>
                <w:rFonts w:cs="Calibri"/>
                <w:color w:val="000000"/>
                <w:lang w:val="es-CO" w:eastAsia="es-CO"/>
              </w:rPr>
              <w:t>47</w:t>
            </w:r>
          </w:p>
        </w:tc>
        <w:tc>
          <w:tcPr>
            <w:tcW w:w="2260" w:type="dxa"/>
            <w:tcBorders>
              <w:top w:val="nil"/>
              <w:left w:val="nil"/>
              <w:bottom w:val="single" w:sz="4" w:space="0" w:color="000000"/>
              <w:right w:val="single" w:sz="4" w:space="0" w:color="000000"/>
            </w:tcBorders>
            <w:vAlign w:val="center"/>
            <w:hideMark/>
          </w:tcPr>
          <w:p w14:paraId="72893D4C" w14:textId="77777777" w:rsidR="0085151B" w:rsidRPr="000223DB" w:rsidRDefault="0085151B" w:rsidP="000223DB">
            <w:pPr>
              <w:rPr>
                <w:rFonts w:cs="Calibri"/>
                <w:color w:val="000000"/>
                <w:lang w:val="es-CO" w:eastAsia="es-CO"/>
              </w:rPr>
            </w:pPr>
            <w:r w:rsidRPr="000223DB">
              <w:rPr>
                <w:rFonts w:cs="Calibri"/>
                <w:color w:val="000000"/>
                <w:lang w:val="es-CO" w:eastAsia="es-CO"/>
              </w:rPr>
              <w:t>TODAS</w:t>
            </w:r>
          </w:p>
        </w:tc>
        <w:tc>
          <w:tcPr>
            <w:tcW w:w="2260" w:type="dxa"/>
            <w:tcBorders>
              <w:top w:val="nil"/>
              <w:left w:val="nil"/>
              <w:bottom w:val="single" w:sz="4" w:space="0" w:color="000000"/>
              <w:right w:val="single" w:sz="4" w:space="0" w:color="000000"/>
            </w:tcBorders>
            <w:vAlign w:val="center"/>
            <w:hideMark/>
          </w:tcPr>
          <w:p w14:paraId="16018506" w14:textId="77777777" w:rsidR="0085151B" w:rsidRPr="000223DB" w:rsidRDefault="0085151B" w:rsidP="000223DB">
            <w:pPr>
              <w:rPr>
                <w:rFonts w:cs="Calibri"/>
                <w:color w:val="000000"/>
                <w:lang w:val="es-CO" w:eastAsia="es-CO"/>
              </w:rPr>
            </w:pPr>
            <w:r w:rsidRPr="000223DB">
              <w:rPr>
                <w:rFonts w:cs="Calibri"/>
                <w:color w:val="000000"/>
                <w:lang w:val="es-CO" w:eastAsia="es-CO"/>
              </w:rPr>
              <w:t xml:space="preserve">PPYE Traslado de Bienes muebles de la </w:t>
            </w:r>
            <w:r w:rsidRPr="000223DB">
              <w:rPr>
                <w:rFonts w:cs="Calibri"/>
                <w:color w:val="000000"/>
                <w:lang w:val="es-CO" w:eastAsia="es-CO"/>
              </w:rPr>
              <w:lastRenderedPageBreak/>
              <w:t>bodega al servicio y/o al interior de la ECP</w:t>
            </w:r>
          </w:p>
        </w:tc>
        <w:tc>
          <w:tcPr>
            <w:tcW w:w="760" w:type="dxa"/>
            <w:tcBorders>
              <w:top w:val="nil"/>
              <w:left w:val="nil"/>
              <w:bottom w:val="single" w:sz="4" w:space="0" w:color="000000"/>
              <w:right w:val="single" w:sz="4" w:space="0" w:color="000000"/>
            </w:tcBorders>
            <w:vAlign w:val="center"/>
            <w:hideMark/>
          </w:tcPr>
          <w:p w14:paraId="5358E6C2" w14:textId="77777777" w:rsidR="0085151B" w:rsidRPr="000223DB" w:rsidRDefault="0085151B" w:rsidP="000223DB">
            <w:pPr>
              <w:rPr>
                <w:rFonts w:cs="Calibri"/>
                <w:color w:val="000000"/>
                <w:lang w:val="es-CO" w:eastAsia="es-CO"/>
              </w:rPr>
            </w:pPr>
            <w:r w:rsidRPr="000223DB">
              <w:rPr>
                <w:rFonts w:cs="Calibri"/>
                <w:color w:val="000000"/>
                <w:lang w:val="es-CO" w:eastAsia="es-CO"/>
              </w:rPr>
              <w:lastRenderedPageBreak/>
              <w:t>T02</w:t>
            </w:r>
          </w:p>
        </w:tc>
        <w:tc>
          <w:tcPr>
            <w:tcW w:w="760" w:type="dxa"/>
            <w:tcBorders>
              <w:top w:val="nil"/>
              <w:left w:val="nil"/>
              <w:bottom w:val="single" w:sz="4" w:space="0" w:color="000000"/>
              <w:right w:val="single" w:sz="4" w:space="0" w:color="000000"/>
            </w:tcBorders>
            <w:vAlign w:val="center"/>
            <w:hideMark/>
          </w:tcPr>
          <w:p w14:paraId="1499876E" w14:textId="77777777" w:rsidR="0085151B" w:rsidRPr="000223DB" w:rsidRDefault="0085151B" w:rsidP="000223DB">
            <w:pPr>
              <w:rPr>
                <w:rFonts w:cs="Calibri"/>
                <w:color w:val="000000"/>
                <w:lang w:val="es-CO" w:eastAsia="es-CO"/>
              </w:rPr>
            </w:pPr>
            <w:r w:rsidRPr="000223DB">
              <w:rPr>
                <w:rFonts w:cs="Calibri"/>
                <w:color w:val="000000"/>
                <w:lang w:val="es-CO" w:eastAsia="es-CO"/>
              </w:rPr>
              <w:t>Si</w:t>
            </w:r>
          </w:p>
        </w:tc>
        <w:tc>
          <w:tcPr>
            <w:tcW w:w="760" w:type="dxa"/>
            <w:tcBorders>
              <w:top w:val="nil"/>
              <w:left w:val="nil"/>
              <w:bottom w:val="single" w:sz="4" w:space="0" w:color="000000"/>
              <w:right w:val="single" w:sz="4" w:space="0" w:color="000000"/>
            </w:tcBorders>
            <w:vAlign w:val="center"/>
            <w:hideMark/>
          </w:tcPr>
          <w:p w14:paraId="60ED5077" w14:textId="77777777" w:rsidR="0085151B" w:rsidRPr="000223DB" w:rsidRDefault="0085151B" w:rsidP="000223DB">
            <w:pPr>
              <w:rPr>
                <w:rFonts w:cs="Calibri"/>
                <w:color w:val="000000"/>
                <w:lang w:val="es-CO" w:eastAsia="es-CO"/>
              </w:rPr>
            </w:pPr>
            <w:r w:rsidRPr="000223DB">
              <w:rPr>
                <w:rFonts w:cs="Calibri"/>
                <w:color w:val="000000"/>
                <w:lang w:val="es-CO" w:eastAsia="es-CO"/>
              </w:rPr>
              <w:t>No</w:t>
            </w:r>
          </w:p>
        </w:tc>
      </w:tr>
    </w:tbl>
    <w:p w14:paraId="02A9BAAC" w14:textId="77777777" w:rsidR="0085151B" w:rsidRPr="000223DB" w:rsidRDefault="0085151B" w:rsidP="000223DB">
      <w:pPr>
        <w:pStyle w:val="Prrafodelista"/>
        <w:suppressAutoHyphens/>
        <w:rPr>
          <w:rFonts w:eastAsia="Verdana" w:cs="Verdana"/>
          <w:color w:val="000000"/>
        </w:rPr>
      </w:pPr>
    </w:p>
    <w:p w14:paraId="446AFB67" w14:textId="5469B6A5" w:rsidR="0085151B" w:rsidRPr="000223DB" w:rsidRDefault="0085151B" w:rsidP="002C7C81">
      <w:pPr>
        <w:pStyle w:val="Prrafodelista"/>
        <w:numPr>
          <w:ilvl w:val="0"/>
          <w:numId w:val="153"/>
        </w:numPr>
        <w:suppressAutoHyphens/>
        <w:rPr>
          <w:rFonts w:eastAsia="Verdana" w:cs="Verdana"/>
          <w:color w:val="000000"/>
        </w:rPr>
      </w:pPr>
      <w:r w:rsidRPr="000223DB">
        <w:rPr>
          <w:rFonts w:eastAsia="Verdana" w:cs="Verdana"/>
          <w:color w:val="000000"/>
        </w:rPr>
        <w:t>No realizar afectación contable del gasto</w:t>
      </w:r>
      <w:r w:rsidR="00CD41CF" w:rsidRPr="000223DB">
        <w:rPr>
          <w:rFonts w:eastAsia="Verdana" w:cs="Verdana"/>
          <w:color w:val="000000"/>
        </w:rPr>
        <w:t>.</w:t>
      </w:r>
    </w:p>
    <w:p w14:paraId="573B6A9F" w14:textId="7690CACE" w:rsidR="0085151B" w:rsidRPr="000223DB" w:rsidRDefault="0085151B" w:rsidP="002C7C81">
      <w:pPr>
        <w:pStyle w:val="Prrafodelista"/>
        <w:numPr>
          <w:ilvl w:val="0"/>
          <w:numId w:val="153"/>
        </w:numPr>
        <w:suppressAutoHyphens/>
        <w:rPr>
          <w:rFonts w:eastAsia="Verdana" w:cs="Verdana"/>
          <w:color w:val="000000"/>
        </w:rPr>
      </w:pPr>
      <w:r w:rsidRPr="000223DB">
        <w:rPr>
          <w:rFonts w:eastAsia="Verdana" w:cs="Verdana"/>
          <w:color w:val="000000"/>
        </w:rPr>
        <w:t>Contracreditar la misma cuenta contable donde se encuentre el bien (Bienes en Bodega, Propiedad Planta y Equipo, Depreciación Acumulada, Bienes almacenados para consumo), reclasificando el bien a la PCI de la unidad contable de destino en el SIIF</w:t>
      </w:r>
      <w:r w:rsidR="00CD41CF" w:rsidRPr="000223DB">
        <w:rPr>
          <w:rFonts w:eastAsia="Verdana" w:cs="Verdana"/>
          <w:color w:val="000000"/>
        </w:rPr>
        <w:t>.</w:t>
      </w:r>
    </w:p>
    <w:p w14:paraId="1D763C31" w14:textId="2257D3CB" w:rsidR="0085151B" w:rsidRPr="000223DB" w:rsidRDefault="0085151B" w:rsidP="002C7C81">
      <w:pPr>
        <w:pStyle w:val="Prrafodelista"/>
        <w:numPr>
          <w:ilvl w:val="0"/>
          <w:numId w:val="153"/>
        </w:numPr>
        <w:suppressAutoHyphens/>
        <w:rPr>
          <w:rFonts w:eastAsia="Verdana" w:cs="Verdana"/>
          <w:color w:val="000000"/>
        </w:rPr>
      </w:pPr>
      <w:r w:rsidRPr="000223DB">
        <w:rPr>
          <w:rFonts w:eastAsia="Verdana" w:cs="Verdana"/>
          <w:color w:val="000000"/>
        </w:rPr>
        <w:t>Confirmar a la unidad de destino mediante comunicación radicada en el aplicativo Orfeo, el traslado de los bienes indicando la cuenta contable, descripción del bien y valores, e informando al Grupo de Gestión Financiera.</w:t>
      </w:r>
    </w:p>
    <w:p w14:paraId="5BEFE2E4" w14:textId="77777777" w:rsidR="0085151B" w:rsidRPr="000223DB" w:rsidRDefault="0085151B" w:rsidP="000223DB">
      <w:pPr>
        <w:rPr>
          <w:rFonts w:eastAsia="Verdana" w:cs="Verdana"/>
          <w:color w:val="000000"/>
        </w:rPr>
      </w:pPr>
    </w:p>
    <w:p w14:paraId="1CE01C6C" w14:textId="13B41DF8" w:rsidR="0085151B" w:rsidRPr="000223DB" w:rsidRDefault="0085151B" w:rsidP="000223DB">
      <w:pPr>
        <w:rPr>
          <w:rFonts w:eastAsia="Verdana" w:cs="Verdana"/>
          <w:bCs/>
          <w:color w:val="000000"/>
        </w:rPr>
      </w:pPr>
      <w:r w:rsidRPr="000223DB">
        <w:rPr>
          <w:rFonts w:eastAsia="Verdana" w:cs="Verdana"/>
          <w:b/>
          <w:color w:val="000000"/>
        </w:rPr>
        <w:t>Unidad contable de Destino</w:t>
      </w:r>
      <w:r w:rsidR="00CD41CF" w:rsidRPr="000223DB">
        <w:rPr>
          <w:rFonts w:eastAsia="Verdana" w:cs="Verdana"/>
          <w:b/>
          <w:color w:val="000000"/>
        </w:rPr>
        <w:t xml:space="preserve"> </w:t>
      </w:r>
      <w:r w:rsidR="00CD41CF" w:rsidRPr="000223DB">
        <w:rPr>
          <w:rFonts w:eastAsia="Verdana" w:cs="Verdana"/>
          <w:bCs/>
          <w:color w:val="000000"/>
        </w:rPr>
        <w:t>(Quien recibe)</w:t>
      </w:r>
    </w:p>
    <w:p w14:paraId="1C76DA79" w14:textId="77777777" w:rsidR="00CD41CF" w:rsidRPr="000223DB" w:rsidRDefault="00CD41CF" w:rsidP="000223DB">
      <w:pPr>
        <w:rPr>
          <w:rFonts w:eastAsia="Verdana" w:cs="Verdana"/>
          <w:b/>
          <w:color w:val="000000"/>
        </w:rPr>
      </w:pPr>
    </w:p>
    <w:p w14:paraId="5CAF1BAC" w14:textId="40D5ED8F" w:rsidR="0085151B" w:rsidRPr="000223DB" w:rsidRDefault="0085151B" w:rsidP="002C7C81">
      <w:pPr>
        <w:pStyle w:val="Prrafodelista"/>
        <w:numPr>
          <w:ilvl w:val="0"/>
          <w:numId w:val="153"/>
        </w:numPr>
        <w:suppressAutoHyphens/>
        <w:rPr>
          <w:rFonts w:eastAsia="Verdana" w:cs="Verdana"/>
          <w:color w:val="000000"/>
        </w:rPr>
      </w:pPr>
      <w:r w:rsidRPr="000223DB">
        <w:rPr>
          <w:rFonts w:eastAsia="Verdana" w:cs="Verdana"/>
          <w:color w:val="000000"/>
        </w:rPr>
        <w:t>No realizar afectación contable de ingreso</w:t>
      </w:r>
      <w:r w:rsidR="00CD41CF" w:rsidRPr="000223DB">
        <w:rPr>
          <w:rFonts w:eastAsia="Verdana" w:cs="Verdana"/>
          <w:color w:val="000000"/>
        </w:rPr>
        <w:t>.</w:t>
      </w:r>
    </w:p>
    <w:p w14:paraId="16F9F912" w14:textId="77777777" w:rsidR="00CD41CF" w:rsidRPr="000223DB" w:rsidRDefault="0085151B" w:rsidP="002C7C81">
      <w:pPr>
        <w:pStyle w:val="Prrafodelista"/>
        <w:numPr>
          <w:ilvl w:val="0"/>
          <w:numId w:val="154"/>
        </w:numPr>
        <w:suppressAutoHyphens/>
        <w:ind w:left="709"/>
        <w:rPr>
          <w:rFonts w:eastAsia="Verdana" w:cs="Verdana"/>
          <w:color w:val="000000"/>
        </w:rPr>
      </w:pPr>
      <w:r w:rsidRPr="000223DB">
        <w:rPr>
          <w:rFonts w:eastAsia="Verdana" w:cs="Verdana"/>
          <w:color w:val="000000"/>
        </w:rPr>
        <w:t>Verificar que los valores transferidos se carguen debidamente en su unidad en el aplicativo NEON</w:t>
      </w:r>
      <w:r w:rsidR="00CD41CF" w:rsidRPr="000223DB">
        <w:rPr>
          <w:rFonts w:eastAsia="Verdana" w:cs="Verdana"/>
          <w:color w:val="000000"/>
        </w:rPr>
        <w:t>.</w:t>
      </w:r>
    </w:p>
    <w:p w14:paraId="668306DB" w14:textId="0ED4E19D" w:rsidR="0085151B" w:rsidRPr="000223DB" w:rsidRDefault="0085151B" w:rsidP="002C7C81">
      <w:pPr>
        <w:pStyle w:val="Prrafodelista"/>
        <w:numPr>
          <w:ilvl w:val="0"/>
          <w:numId w:val="154"/>
        </w:numPr>
        <w:suppressAutoHyphens/>
        <w:ind w:left="709"/>
        <w:rPr>
          <w:rFonts w:eastAsia="Verdana" w:cs="Verdana"/>
          <w:color w:val="000000"/>
        </w:rPr>
      </w:pPr>
      <w:r w:rsidRPr="000223DB">
        <w:rPr>
          <w:rFonts w:eastAsia="Verdana" w:cs="Verdana"/>
          <w:color w:val="000000"/>
        </w:rPr>
        <w:t>Verificar que los valores transferidos se hayan cargado en su PCI en el aplicativo SIIF, en la misma cuenta de registro de la unidad de origen</w:t>
      </w:r>
      <w:r w:rsidR="00CD41CF" w:rsidRPr="000223DB">
        <w:rPr>
          <w:rFonts w:eastAsia="Verdana" w:cs="Verdana"/>
          <w:color w:val="000000"/>
        </w:rPr>
        <w:t>.</w:t>
      </w:r>
      <w:r w:rsidRPr="000223DB">
        <w:rPr>
          <w:rFonts w:eastAsia="Verdana" w:cs="Verdana"/>
          <w:color w:val="000000"/>
        </w:rPr>
        <w:t xml:space="preserve"> </w:t>
      </w:r>
    </w:p>
    <w:p w14:paraId="4BAAE83C" w14:textId="17DFEEBF" w:rsidR="0085151B" w:rsidRPr="000223DB" w:rsidRDefault="0085151B" w:rsidP="002C7C81">
      <w:pPr>
        <w:pStyle w:val="Prrafodelista"/>
        <w:numPr>
          <w:ilvl w:val="0"/>
          <w:numId w:val="154"/>
        </w:numPr>
        <w:suppressAutoHyphens/>
        <w:rPr>
          <w:rFonts w:eastAsia="Verdana" w:cs="Verdana"/>
          <w:color w:val="000000"/>
        </w:rPr>
      </w:pPr>
      <w:r w:rsidRPr="000223DB">
        <w:rPr>
          <w:rFonts w:eastAsia="Verdana" w:cs="Verdana"/>
          <w:color w:val="000000"/>
        </w:rPr>
        <w:t>Verificar al cierre del mes la depreciación del bien cuando aplique (se complete la depreciación faltante cuando se traslade dentro del mes y que la acumulada corresponda)</w:t>
      </w:r>
      <w:r w:rsidR="00CD41CF" w:rsidRPr="000223DB">
        <w:rPr>
          <w:rFonts w:eastAsia="Verdana" w:cs="Verdana"/>
          <w:color w:val="000000"/>
        </w:rPr>
        <w:t>.</w:t>
      </w:r>
    </w:p>
    <w:p w14:paraId="769C161E" w14:textId="02A696F1" w:rsidR="0085151B" w:rsidRPr="000223DB" w:rsidRDefault="0085151B" w:rsidP="002C7C81">
      <w:pPr>
        <w:pStyle w:val="Prrafodelista"/>
        <w:numPr>
          <w:ilvl w:val="0"/>
          <w:numId w:val="154"/>
        </w:numPr>
        <w:suppressAutoHyphens/>
        <w:rPr>
          <w:rFonts w:eastAsia="Verdana" w:cs="Verdana"/>
          <w:color w:val="000000"/>
        </w:rPr>
      </w:pPr>
      <w:r w:rsidRPr="000223DB">
        <w:rPr>
          <w:rFonts w:eastAsia="Verdana" w:cs="Verdana"/>
          <w:color w:val="000000"/>
        </w:rPr>
        <w:t>Reportar novedades al Grupo de Procesos Corporativos y al Grupo de Gestión Financiera Sede Central, dentro de los primeros</w:t>
      </w:r>
      <w:r w:rsidR="00CD41CF" w:rsidRPr="000223DB">
        <w:rPr>
          <w:rFonts w:eastAsia="Verdana" w:cs="Verdana"/>
          <w:color w:val="000000"/>
        </w:rPr>
        <w:t xml:space="preserve"> cinco (</w:t>
      </w:r>
      <w:r w:rsidRPr="000223DB">
        <w:rPr>
          <w:rFonts w:eastAsia="Verdana" w:cs="Verdana"/>
          <w:color w:val="000000"/>
        </w:rPr>
        <w:t>5</w:t>
      </w:r>
      <w:r w:rsidR="00CD41CF" w:rsidRPr="000223DB">
        <w:rPr>
          <w:rFonts w:eastAsia="Verdana" w:cs="Verdana"/>
          <w:color w:val="000000"/>
        </w:rPr>
        <w:t>)</w:t>
      </w:r>
      <w:r w:rsidRPr="000223DB">
        <w:rPr>
          <w:rFonts w:eastAsia="Verdana" w:cs="Verdana"/>
          <w:color w:val="000000"/>
        </w:rPr>
        <w:t xml:space="preserve"> días del mes siguiente al de cierre, y corroborar los ajustes antes de la entrega de los informes financieros. </w:t>
      </w:r>
    </w:p>
    <w:p w14:paraId="5D09724F" w14:textId="77777777" w:rsidR="0085151B" w:rsidRPr="000223DB" w:rsidRDefault="0085151B" w:rsidP="000223DB">
      <w:pPr>
        <w:rPr>
          <w:rFonts w:cs="Leelawadee UI"/>
        </w:rPr>
      </w:pPr>
    </w:p>
    <w:p w14:paraId="347147E7" w14:textId="75C11358" w:rsidR="0085151B" w:rsidRPr="000223DB" w:rsidRDefault="00CD41CF" w:rsidP="000223DB">
      <w:pPr>
        <w:pStyle w:val="Ttulo3"/>
        <w:rPr>
          <w:rFonts w:cs="Leelawadee UI"/>
          <w:bCs/>
          <w:szCs w:val="24"/>
        </w:rPr>
      </w:pPr>
      <w:bookmarkStart w:id="219" w:name="_Toc218024504"/>
      <w:r w:rsidRPr="000223DB">
        <w:rPr>
          <w:rFonts w:cs="Leelawadee UI"/>
          <w:bCs/>
          <w:szCs w:val="24"/>
        </w:rPr>
        <w:t>Revelaciones</w:t>
      </w:r>
      <w:bookmarkEnd w:id="219"/>
    </w:p>
    <w:p w14:paraId="78E049CC" w14:textId="77777777" w:rsidR="0085151B" w:rsidRPr="000223DB" w:rsidRDefault="0085151B" w:rsidP="000223DB">
      <w:pPr>
        <w:rPr>
          <w:rFonts w:cs="Leelawadee UI"/>
        </w:rPr>
      </w:pPr>
    </w:p>
    <w:p w14:paraId="4F7C11FE" w14:textId="77777777" w:rsidR="0085151B" w:rsidRPr="000223DB" w:rsidRDefault="0085151B" w:rsidP="000223DB">
      <w:pPr>
        <w:rPr>
          <w:rFonts w:cs="Leelawadee UI"/>
        </w:rPr>
      </w:pPr>
      <w:r w:rsidRPr="000223DB">
        <w:rPr>
          <w:rFonts w:cs="Leelawadee UI"/>
        </w:rPr>
        <w:t>PNNC revelará los criterios utilizados para determinar la materialidad de los activos que deban ser objeto de aplicación de esta Política.</w:t>
      </w:r>
    </w:p>
    <w:p w14:paraId="65CB12EA" w14:textId="77777777" w:rsidR="0085151B" w:rsidRPr="000223DB" w:rsidRDefault="0085151B" w:rsidP="000223DB">
      <w:pPr>
        <w:rPr>
          <w:rFonts w:cs="Leelawadee UI"/>
        </w:rPr>
      </w:pPr>
    </w:p>
    <w:p w14:paraId="3AA18C73" w14:textId="77777777" w:rsidR="0085151B" w:rsidRPr="000223DB" w:rsidRDefault="0085151B" w:rsidP="000223DB">
      <w:pPr>
        <w:rPr>
          <w:rFonts w:cs="Leelawadee UI"/>
        </w:rPr>
      </w:pPr>
      <w:r w:rsidRPr="000223DB">
        <w:rPr>
          <w:rFonts w:cs="Leelawadee UI"/>
        </w:rPr>
        <w:t xml:space="preserve">Para los activos objeto de deterioro que se consideren materiales, la entidad revela semestralmente con la información remitida por el Grupo de Procesos Corporativos, el Grupo de Infraestructura Física y el Grupo de Tecnologías de la Información y las Comunicaciones, en la clasificación que corresponda (propiedades, planta y equipo o activos intangibles), la siguiente información: </w:t>
      </w:r>
    </w:p>
    <w:p w14:paraId="6295F1C4" w14:textId="77777777" w:rsidR="0085151B" w:rsidRPr="000223DB" w:rsidRDefault="0085151B" w:rsidP="000223DB">
      <w:pPr>
        <w:rPr>
          <w:rFonts w:cs="Leelawadee UI"/>
        </w:rPr>
      </w:pPr>
    </w:p>
    <w:p w14:paraId="2D68CBD0" w14:textId="4F016228" w:rsidR="0085151B" w:rsidRPr="000223DB" w:rsidRDefault="00CD41CF" w:rsidP="002C7C81">
      <w:pPr>
        <w:pStyle w:val="Prrafodelista"/>
        <w:numPr>
          <w:ilvl w:val="0"/>
          <w:numId w:val="44"/>
        </w:numPr>
        <w:ind w:left="680" w:hanging="340"/>
        <w:contextualSpacing w:val="0"/>
        <w:rPr>
          <w:rFonts w:cs="Leelawadee UI"/>
        </w:rPr>
      </w:pPr>
      <w:r w:rsidRPr="000223DB">
        <w:rPr>
          <w:rFonts w:cs="Leelawadee UI"/>
        </w:rPr>
        <w:t>El</w:t>
      </w:r>
      <w:r w:rsidR="0085151B" w:rsidRPr="000223DB">
        <w:rPr>
          <w:rFonts w:cs="Leelawadee UI"/>
        </w:rPr>
        <w:t xml:space="preserve"> valor de las pérdidas por deterioro del valor reconocidas durante el periodo</w:t>
      </w:r>
      <w:r w:rsidRPr="000223DB">
        <w:rPr>
          <w:rFonts w:cs="Leelawadee UI"/>
        </w:rPr>
        <w:t>.</w:t>
      </w:r>
    </w:p>
    <w:p w14:paraId="285FBBB6" w14:textId="67A4817E" w:rsidR="0085151B" w:rsidRPr="000223DB" w:rsidRDefault="00CD41CF" w:rsidP="002C7C81">
      <w:pPr>
        <w:pStyle w:val="Prrafodelista"/>
        <w:numPr>
          <w:ilvl w:val="0"/>
          <w:numId w:val="44"/>
        </w:numPr>
        <w:ind w:left="680" w:hanging="340"/>
        <w:contextualSpacing w:val="0"/>
        <w:rPr>
          <w:rFonts w:cs="Leelawadee UI"/>
        </w:rPr>
      </w:pPr>
      <w:r w:rsidRPr="000223DB">
        <w:rPr>
          <w:rFonts w:cs="Leelawadee UI"/>
        </w:rPr>
        <w:t>El</w:t>
      </w:r>
      <w:r w:rsidR="0085151B" w:rsidRPr="000223DB">
        <w:rPr>
          <w:rFonts w:cs="Leelawadee UI"/>
        </w:rPr>
        <w:t xml:space="preserve"> valor de las reversiones de pérdidas por deterioro del valor reconocidas durante el periodo</w:t>
      </w:r>
      <w:r w:rsidRPr="000223DB">
        <w:rPr>
          <w:rFonts w:cs="Leelawadee UI"/>
        </w:rPr>
        <w:t>.</w:t>
      </w:r>
      <w:r w:rsidR="0085151B" w:rsidRPr="000223DB">
        <w:rPr>
          <w:rFonts w:cs="Leelawadee UI"/>
        </w:rPr>
        <w:t xml:space="preserve"> </w:t>
      </w:r>
    </w:p>
    <w:p w14:paraId="7BB10417" w14:textId="29DA7515" w:rsidR="0085151B" w:rsidRPr="000223DB" w:rsidRDefault="00CD41CF" w:rsidP="002C7C81">
      <w:pPr>
        <w:pStyle w:val="Prrafodelista"/>
        <w:numPr>
          <w:ilvl w:val="0"/>
          <w:numId w:val="44"/>
        </w:numPr>
        <w:ind w:left="680" w:hanging="340"/>
        <w:contextualSpacing w:val="0"/>
        <w:rPr>
          <w:rFonts w:cs="Leelawadee UI"/>
        </w:rPr>
      </w:pPr>
      <w:r w:rsidRPr="000223DB">
        <w:rPr>
          <w:rFonts w:cs="Leelawadee UI"/>
        </w:rPr>
        <w:lastRenderedPageBreak/>
        <w:t>Los</w:t>
      </w:r>
      <w:r w:rsidR="0085151B" w:rsidRPr="000223DB">
        <w:rPr>
          <w:rFonts w:cs="Leelawadee UI"/>
        </w:rPr>
        <w:t xml:space="preserve"> eventos y circunstancias que hayan llevado al reconocimiento o a la reversión de la pérdida por deterioro del valor</w:t>
      </w:r>
      <w:r w:rsidRPr="000223DB">
        <w:rPr>
          <w:rFonts w:cs="Leelawadee UI"/>
        </w:rPr>
        <w:t>.</w:t>
      </w:r>
    </w:p>
    <w:p w14:paraId="50F6D16D" w14:textId="490F42A0" w:rsidR="0085151B" w:rsidRPr="000223DB" w:rsidRDefault="004631EF" w:rsidP="002C7C81">
      <w:pPr>
        <w:pStyle w:val="Prrafodelista"/>
        <w:numPr>
          <w:ilvl w:val="0"/>
          <w:numId w:val="44"/>
        </w:numPr>
        <w:ind w:left="680" w:hanging="340"/>
        <w:contextualSpacing w:val="0"/>
        <w:rPr>
          <w:rFonts w:cs="Leelawadee UI"/>
        </w:rPr>
      </w:pPr>
      <w:r w:rsidRPr="000223DB">
        <w:rPr>
          <w:rFonts w:cs="Leelawadee UI"/>
        </w:rPr>
        <w:t>Si</w:t>
      </w:r>
      <w:r w:rsidR="0085151B" w:rsidRPr="000223DB">
        <w:rPr>
          <w:rFonts w:cs="Leelawadee UI"/>
        </w:rPr>
        <w:t xml:space="preserve"> el valor del servicio recuperable se estableció con base en el valor de mercado menos los costos de disposición o el costo de reposición y el enfoque que se utilizó para la determinación de este último. </w:t>
      </w:r>
    </w:p>
    <w:p w14:paraId="27CD322B" w14:textId="77777777" w:rsidR="0085151B" w:rsidRPr="000223DB" w:rsidRDefault="0085151B" w:rsidP="000223DB">
      <w:pPr>
        <w:pStyle w:val="Prrafodelista"/>
        <w:ind w:left="680"/>
        <w:contextualSpacing w:val="0"/>
        <w:rPr>
          <w:rFonts w:cs="Leelawadee UI"/>
        </w:rPr>
      </w:pPr>
    </w:p>
    <w:p w14:paraId="48292497" w14:textId="0279C5EB" w:rsidR="0085151B" w:rsidRPr="000223DB" w:rsidRDefault="0085151B" w:rsidP="000223DB">
      <w:pPr>
        <w:pStyle w:val="Ttulo2"/>
      </w:pPr>
      <w:bookmarkStart w:id="220" w:name="_Toc518374972"/>
      <w:r w:rsidRPr="000223DB">
        <w:t xml:space="preserve"> </w:t>
      </w:r>
      <w:bookmarkStart w:id="221" w:name="_Toc216192949"/>
      <w:bookmarkStart w:id="222" w:name="_Toc218024505"/>
      <w:r w:rsidRPr="000223DB">
        <w:t>CUENTAS POR PAGAR</w:t>
      </w:r>
      <w:bookmarkEnd w:id="220"/>
      <w:bookmarkEnd w:id="221"/>
      <w:bookmarkEnd w:id="222"/>
    </w:p>
    <w:p w14:paraId="6AC2CC7D" w14:textId="77777777" w:rsidR="004631EF" w:rsidRPr="000223DB" w:rsidRDefault="004631EF" w:rsidP="000223DB"/>
    <w:p w14:paraId="6D6D8F24" w14:textId="29472CF4" w:rsidR="0085151B" w:rsidRPr="000223DB" w:rsidRDefault="004631EF" w:rsidP="000223DB">
      <w:pPr>
        <w:pStyle w:val="Ttulo3"/>
        <w:spacing w:before="0" w:after="0"/>
        <w:rPr>
          <w:rFonts w:cs="Leelawadee UI"/>
          <w:bCs/>
          <w:szCs w:val="24"/>
        </w:rPr>
      </w:pPr>
      <w:bookmarkStart w:id="223" w:name="_Toc218024506"/>
      <w:r w:rsidRPr="000223DB">
        <w:rPr>
          <w:rFonts w:cs="Leelawadee UI"/>
          <w:bCs/>
          <w:szCs w:val="24"/>
        </w:rPr>
        <w:t>Objetivo</w:t>
      </w:r>
      <w:bookmarkEnd w:id="223"/>
      <w:r w:rsidRPr="000223DB">
        <w:rPr>
          <w:rFonts w:cs="Leelawadee UI"/>
          <w:bCs/>
          <w:szCs w:val="24"/>
        </w:rPr>
        <w:t xml:space="preserve"> </w:t>
      </w:r>
    </w:p>
    <w:p w14:paraId="1F195390" w14:textId="77777777" w:rsidR="0085151B" w:rsidRPr="000223DB" w:rsidRDefault="0085151B" w:rsidP="000223DB">
      <w:pPr>
        <w:rPr>
          <w:rFonts w:cs="Leelawadee UI"/>
        </w:rPr>
      </w:pPr>
    </w:p>
    <w:p w14:paraId="29A77BFA" w14:textId="77777777" w:rsidR="0085151B" w:rsidRPr="000223DB" w:rsidRDefault="0085151B" w:rsidP="000223DB">
      <w:pPr>
        <w:rPr>
          <w:rFonts w:cs="Leelawadee UI"/>
        </w:rPr>
      </w:pPr>
      <w:r w:rsidRPr="000223DB">
        <w:rPr>
          <w:rFonts w:cs="Leelawadee UI"/>
        </w:rPr>
        <w:t>El objetivo de esta política contable es definir los criterios para el reconocimiento, medición y revelación de cuentas por pagar, de acuerdo con el Marco Normativo para entidades de Gobierno.</w:t>
      </w:r>
    </w:p>
    <w:p w14:paraId="194BF64C" w14:textId="77777777" w:rsidR="0085151B" w:rsidRPr="000223DB" w:rsidRDefault="0085151B" w:rsidP="000223DB">
      <w:pPr>
        <w:rPr>
          <w:rFonts w:cs="Leelawadee UI"/>
        </w:rPr>
      </w:pPr>
    </w:p>
    <w:p w14:paraId="1234783C" w14:textId="3293531A" w:rsidR="0085151B" w:rsidRPr="000223DB" w:rsidRDefault="004631EF" w:rsidP="000223DB">
      <w:pPr>
        <w:pStyle w:val="Ttulo3"/>
        <w:rPr>
          <w:rFonts w:cs="Leelawadee UI"/>
          <w:bCs/>
          <w:szCs w:val="24"/>
        </w:rPr>
      </w:pPr>
      <w:bookmarkStart w:id="224" w:name="_Toc218024507"/>
      <w:r w:rsidRPr="000223DB">
        <w:rPr>
          <w:rFonts w:cs="Leelawadee UI"/>
          <w:bCs/>
          <w:szCs w:val="24"/>
        </w:rPr>
        <w:t>Alcance</w:t>
      </w:r>
      <w:bookmarkEnd w:id="224"/>
    </w:p>
    <w:p w14:paraId="01F5593D" w14:textId="77777777" w:rsidR="0085151B" w:rsidRPr="000223DB" w:rsidRDefault="0085151B" w:rsidP="000223DB">
      <w:pPr>
        <w:rPr>
          <w:rFonts w:cs="Leelawadee UI"/>
        </w:rPr>
      </w:pPr>
    </w:p>
    <w:p w14:paraId="3C6D188E" w14:textId="77777777" w:rsidR="0085151B" w:rsidRPr="000223DB" w:rsidRDefault="0085151B" w:rsidP="000223DB">
      <w:pPr>
        <w:rPr>
          <w:rFonts w:cs="Leelawadee UI"/>
        </w:rPr>
      </w:pPr>
      <w:r w:rsidRPr="000223DB">
        <w:rPr>
          <w:rFonts w:cs="Leelawadee UI"/>
        </w:rPr>
        <w:t>Esta política contable aplica a las obligaciones adquiridas por la entidad con terceros, originadas en el desarrollo de sus actividades y de las cuales se espere, a futuro, la salida de un flujo financiero fijo o determinable a través de efectivo, equivalentes al efectivo u otro instrumento.</w:t>
      </w:r>
    </w:p>
    <w:p w14:paraId="4053DD8C" w14:textId="77777777" w:rsidR="0085151B" w:rsidRPr="000223DB" w:rsidRDefault="0085151B" w:rsidP="000223DB">
      <w:pPr>
        <w:rPr>
          <w:rFonts w:cs="Leelawadee UI"/>
        </w:rPr>
      </w:pPr>
    </w:p>
    <w:p w14:paraId="6C672C28" w14:textId="4BC18309" w:rsidR="0085151B" w:rsidRPr="000223DB" w:rsidRDefault="004631EF" w:rsidP="000223DB">
      <w:pPr>
        <w:pStyle w:val="Ttulo3"/>
        <w:rPr>
          <w:rFonts w:cs="Leelawadee UI"/>
          <w:bCs/>
          <w:szCs w:val="24"/>
        </w:rPr>
      </w:pPr>
      <w:bookmarkStart w:id="225" w:name="_Toc218024508"/>
      <w:r w:rsidRPr="000223DB">
        <w:rPr>
          <w:rFonts w:cs="Leelawadee UI"/>
          <w:bCs/>
          <w:szCs w:val="24"/>
        </w:rPr>
        <w:t>Reconocimiento y Medición Inicial</w:t>
      </w:r>
      <w:bookmarkEnd w:id="225"/>
    </w:p>
    <w:p w14:paraId="4D15F4BD" w14:textId="77777777" w:rsidR="0085151B" w:rsidRPr="000223DB" w:rsidRDefault="0085151B" w:rsidP="000223DB">
      <w:pPr>
        <w:rPr>
          <w:rFonts w:cs="Leelawadee UI"/>
        </w:rPr>
      </w:pPr>
    </w:p>
    <w:p w14:paraId="5E5ADA63" w14:textId="77777777" w:rsidR="0085151B" w:rsidRPr="000223DB" w:rsidRDefault="0085151B" w:rsidP="000223DB">
      <w:pPr>
        <w:rPr>
          <w:rFonts w:cs="Leelawadee UI"/>
        </w:rPr>
      </w:pPr>
      <w:r w:rsidRPr="000223DB">
        <w:rPr>
          <w:rFonts w:cs="Leelawadee UI"/>
        </w:rPr>
        <w:t>Las cuentas por pagar se miden por el valor de la transacción. Las cuentas por pagar se clasifican en la categoría de costo.</w:t>
      </w:r>
    </w:p>
    <w:p w14:paraId="5E78FF19" w14:textId="77777777" w:rsidR="0085151B" w:rsidRPr="000223DB" w:rsidRDefault="0085151B" w:rsidP="000223DB">
      <w:pPr>
        <w:rPr>
          <w:rFonts w:cs="Leelawadee UI"/>
        </w:rPr>
      </w:pPr>
    </w:p>
    <w:p w14:paraId="62DF5AF1" w14:textId="77777777" w:rsidR="0085151B" w:rsidRPr="000223DB" w:rsidRDefault="0085151B" w:rsidP="000223DB">
      <w:pPr>
        <w:rPr>
          <w:rFonts w:cs="Leelawadee UI"/>
        </w:rPr>
      </w:pPr>
      <w:r w:rsidRPr="000223DB">
        <w:rPr>
          <w:rFonts w:cs="Leelawadee UI"/>
        </w:rPr>
        <w:t>Las cuentas por pagar por conceptos de impuestos se reconocen de conformidad con la normativa tributaria nacional y territorial vigente.</w:t>
      </w:r>
    </w:p>
    <w:p w14:paraId="2DB0A8DE" w14:textId="77777777" w:rsidR="0085151B" w:rsidRPr="000223DB" w:rsidRDefault="0085151B" w:rsidP="000223DB">
      <w:pPr>
        <w:rPr>
          <w:rFonts w:cs="Leelawadee UI"/>
        </w:rPr>
      </w:pPr>
    </w:p>
    <w:p w14:paraId="6D4B13E7" w14:textId="46F77F98" w:rsidR="0085151B" w:rsidRPr="000223DB" w:rsidRDefault="004631EF" w:rsidP="000223DB">
      <w:pPr>
        <w:pStyle w:val="Ttulo3"/>
        <w:rPr>
          <w:rFonts w:cs="Leelawadee UI"/>
          <w:bCs/>
          <w:szCs w:val="24"/>
        </w:rPr>
      </w:pPr>
      <w:bookmarkStart w:id="226" w:name="_Toc218024509"/>
      <w:r w:rsidRPr="000223DB">
        <w:rPr>
          <w:rFonts w:cs="Leelawadee UI"/>
          <w:bCs/>
          <w:szCs w:val="24"/>
        </w:rPr>
        <w:t>Medición Posterior</w:t>
      </w:r>
      <w:bookmarkEnd w:id="226"/>
    </w:p>
    <w:p w14:paraId="74477B27" w14:textId="77777777" w:rsidR="0085151B" w:rsidRPr="000223DB" w:rsidRDefault="0085151B" w:rsidP="000223DB">
      <w:pPr>
        <w:rPr>
          <w:rFonts w:cs="Leelawadee UI"/>
        </w:rPr>
      </w:pPr>
    </w:p>
    <w:p w14:paraId="754C7948" w14:textId="77777777" w:rsidR="0085151B" w:rsidRPr="000223DB" w:rsidRDefault="0085151B" w:rsidP="000223DB">
      <w:pPr>
        <w:rPr>
          <w:rFonts w:cs="Leelawadee UI"/>
        </w:rPr>
      </w:pPr>
      <w:r w:rsidRPr="000223DB">
        <w:rPr>
          <w:rFonts w:cs="Leelawadee UI"/>
        </w:rPr>
        <w:t>Con posterioridad al reconocimiento, las cuentas por pagar se mantienen por el valor de la transacción.</w:t>
      </w:r>
    </w:p>
    <w:p w14:paraId="4E0A15F7" w14:textId="77777777" w:rsidR="0085151B" w:rsidRPr="000223DB" w:rsidRDefault="0085151B" w:rsidP="000223DB">
      <w:pPr>
        <w:rPr>
          <w:rFonts w:cs="Leelawadee UI"/>
          <w:lang w:val="es-ES_tradnl"/>
        </w:rPr>
      </w:pPr>
    </w:p>
    <w:p w14:paraId="73F97C18" w14:textId="0D1376FC" w:rsidR="0085151B" w:rsidRPr="000223DB" w:rsidRDefault="004631EF" w:rsidP="000223DB">
      <w:pPr>
        <w:pStyle w:val="Ttulo3"/>
        <w:rPr>
          <w:rFonts w:cs="Leelawadee UI"/>
          <w:bCs/>
          <w:szCs w:val="24"/>
        </w:rPr>
      </w:pPr>
      <w:bookmarkStart w:id="227" w:name="_Toc218024510"/>
      <w:r w:rsidRPr="000223DB">
        <w:rPr>
          <w:rFonts w:cs="Leelawadee UI"/>
          <w:bCs/>
          <w:szCs w:val="24"/>
        </w:rPr>
        <w:t>Baja en Cuentas</w:t>
      </w:r>
      <w:bookmarkEnd w:id="227"/>
    </w:p>
    <w:p w14:paraId="451A9CFB" w14:textId="77777777" w:rsidR="0085151B" w:rsidRPr="000223DB" w:rsidRDefault="0085151B" w:rsidP="000223DB">
      <w:pPr>
        <w:rPr>
          <w:rFonts w:cs="Leelawadee UI"/>
        </w:rPr>
      </w:pPr>
    </w:p>
    <w:p w14:paraId="29051131" w14:textId="77777777" w:rsidR="0085151B" w:rsidRPr="000223DB" w:rsidRDefault="0085151B" w:rsidP="000223DB">
      <w:pPr>
        <w:rPr>
          <w:rFonts w:cs="Leelawadee UI"/>
        </w:rPr>
      </w:pPr>
      <w:r w:rsidRPr="000223DB">
        <w:rPr>
          <w:rFonts w:cs="Leelawadee UI"/>
        </w:rPr>
        <w:t>Se da de baja en cuentas una cuenta por pagar (total o parcialmente) cuando se extingan las obligaciones que lo originaron, es decir, cuando la obligación se pague, expire, el acreedor renuncie a ella, o se transfiera a un tercero.</w:t>
      </w:r>
    </w:p>
    <w:p w14:paraId="2DDB8F58" w14:textId="77777777" w:rsidR="004631EF" w:rsidRPr="000223DB" w:rsidRDefault="0085151B" w:rsidP="000223DB">
      <w:pPr>
        <w:rPr>
          <w:rFonts w:eastAsiaTheme="minorHAnsi" w:cs="Leelawadee UI"/>
        </w:rPr>
      </w:pPr>
      <w:r w:rsidRPr="000223DB">
        <w:rPr>
          <w:rFonts w:cs="Leelawadee UI"/>
        </w:rPr>
        <w:lastRenderedPageBreak/>
        <w:t xml:space="preserve">En los últimos dos casos se aplica la política de Ingresos de Transacciones sin Contraprestación. </w:t>
      </w:r>
      <w:r w:rsidRPr="000223DB">
        <w:rPr>
          <w:rFonts w:eastAsiaTheme="minorHAnsi" w:cs="Leelawadee UI"/>
        </w:rPr>
        <w:t>La diferencia entre el valor en libros de la cuenta por pagar que se da de baja en cuentas y la contraprestación pagada, incluyendo cualquier activo transferido diferente del efectivo o pasivo asumido, se reconoce como ingreso o gasto en el resultado del periodo.</w:t>
      </w:r>
    </w:p>
    <w:p w14:paraId="0FBC089C" w14:textId="6F55138A" w:rsidR="0085151B" w:rsidRPr="000223DB" w:rsidRDefault="0085151B" w:rsidP="000223DB">
      <w:pPr>
        <w:rPr>
          <w:rFonts w:eastAsiaTheme="minorHAnsi" w:cs="Leelawadee UI"/>
        </w:rPr>
      </w:pPr>
      <w:r w:rsidRPr="000223DB">
        <w:rPr>
          <w:rFonts w:eastAsiaTheme="minorHAnsi" w:cs="Leelawadee UI"/>
        </w:rPr>
        <w:t xml:space="preserve"> </w:t>
      </w:r>
    </w:p>
    <w:p w14:paraId="78D516C6" w14:textId="7661EA95" w:rsidR="0085151B" w:rsidRPr="000223DB" w:rsidRDefault="004631EF" w:rsidP="000223DB">
      <w:pPr>
        <w:pStyle w:val="Ttulo3"/>
        <w:rPr>
          <w:rFonts w:cs="Leelawadee UI"/>
          <w:bCs/>
          <w:szCs w:val="24"/>
        </w:rPr>
      </w:pPr>
      <w:bookmarkStart w:id="228" w:name="_Toc218024511"/>
      <w:r w:rsidRPr="000223DB">
        <w:rPr>
          <w:rFonts w:cs="Leelawadee UI"/>
          <w:bCs/>
          <w:szCs w:val="24"/>
        </w:rPr>
        <w:t>Revelaciones</w:t>
      </w:r>
      <w:bookmarkEnd w:id="228"/>
    </w:p>
    <w:p w14:paraId="21D795D4" w14:textId="77777777" w:rsidR="0085151B" w:rsidRPr="000223DB" w:rsidRDefault="0085151B" w:rsidP="000223DB">
      <w:pPr>
        <w:rPr>
          <w:rFonts w:cs="Leelawadee UI"/>
        </w:rPr>
      </w:pPr>
    </w:p>
    <w:p w14:paraId="669BAF12" w14:textId="77777777" w:rsidR="0085151B" w:rsidRPr="000223DB" w:rsidRDefault="0085151B" w:rsidP="000223DB">
      <w:pPr>
        <w:rPr>
          <w:rFonts w:cs="Leelawadee UI"/>
        </w:rPr>
      </w:pPr>
      <w:r w:rsidRPr="000223DB">
        <w:rPr>
          <w:rFonts w:cs="Leelawadee UI"/>
        </w:rPr>
        <w:t>El Grupo de Gestión Financiera, apoyándose en las áreas generadoras de los hechos económicos revela semestralmente información de las cuentas por pagar respecto al valor en libros; plazo, tasa de interés (de ser pactada) y vencimiento.</w:t>
      </w:r>
    </w:p>
    <w:p w14:paraId="7D982332" w14:textId="77777777" w:rsidR="0085151B" w:rsidRPr="000223DB" w:rsidRDefault="0085151B" w:rsidP="000223DB">
      <w:pPr>
        <w:rPr>
          <w:rFonts w:cs="Leelawadee UI"/>
        </w:rPr>
      </w:pPr>
    </w:p>
    <w:p w14:paraId="508B3750" w14:textId="77777777" w:rsidR="0085151B" w:rsidRPr="000223DB" w:rsidRDefault="0085151B" w:rsidP="000223DB">
      <w:pPr>
        <w:rPr>
          <w:rFonts w:cs="Leelawadee UI"/>
        </w:rPr>
      </w:pPr>
      <w:r w:rsidRPr="000223DB">
        <w:rPr>
          <w:rFonts w:cs="Leelawadee UI"/>
        </w:rPr>
        <w:t>Si se ha infringido los plazos o ha incumplido con el pago del principal, de los intereses o de las cláusulas de reembolso, se revela:</w:t>
      </w:r>
    </w:p>
    <w:p w14:paraId="07D5E589" w14:textId="77777777" w:rsidR="0085151B" w:rsidRPr="000223DB" w:rsidRDefault="0085151B" w:rsidP="000223DB">
      <w:pPr>
        <w:rPr>
          <w:rFonts w:cs="Leelawadee UI"/>
        </w:rPr>
      </w:pPr>
    </w:p>
    <w:p w14:paraId="33D37AB5" w14:textId="43625EDE" w:rsidR="0085151B" w:rsidRPr="000223DB" w:rsidRDefault="004631EF" w:rsidP="002C7C81">
      <w:pPr>
        <w:pStyle w:val="Prrafodelista"/>
        <w:numPr>
          <w:ilvl w:val="0"/>
          <w:numId w:val="45"/>
        </w:numPr>
        <w:ind w:left="680" w:hanging="340"/>
        <w:contextualSpacing w:val="0"/>
        <w:rPr>
          <w:rFonts w:cs="Leelawadee UI"/>
        </w:rPr>
      </w:pPr>
      <w:r w:rsidRPr="000223DB">
        <w:rPr>
          <w:rFonts w:cs="Leelawadee UI"/>
        </w:rPr>
        <w:t>Los d</w:t>
      </w:r>
      <w:r w:rsidR="0085151B" w:rsidRPr="000223DB">
        <w:rPr>
          <w:rFonts w:cs="Leelawadee UI"/>
        </w:rPr>
        <w:t>etalles de esa infracción o incumplimiento</w:t>
      </w:r>
      <w:r w:rsidRPr="000223DB">
        <w:rPr>
          <w:rFonts w:cs="Leelawadee UI"/>
        </w:rPr>
        <w:t>.</w:t>
      </w:r>
    </w:p>
    <w:p w14:paraId="53174599" w14:textId="7C9A4538" w:rsidR="0085151B" w:rsidRPr="000223DB" w:rsidRDefault="004631EF" w:rsidP="002C7C81">
      <w:pPr>
        <w:pStyle w:val="Prrafodelista"/>
        <w:numPr>
          <w:ilvl w:val="0"/>
          <w:numId w:val="45"/>
        </w:numPr>
        <w:ind w:left="680" w:hanging="340"/>
        <w:contextualSpacing w:val="0"/>
        <w:rPr>
          <w:rFonts w:cs="Leelawadee UI"/>
        </w:rPr>
      </w:pPr>
      <w:r w:rsidRPr="000223DB">
        <w:rPr>
          <w:rFonts w:cs="Leelawadee UI"/>
        </w:rPr>
        <w:t>E</w:t>
      </w:r>
      <w:r w:rsidR="0085151B" w:rsidRPr="000223DB">
        <w:rPr>
          <w:rFonts w:cs="Leelawadee UI"/>
        </w:rPr>
        <w:t>l valor en libros de las cuentas por pagar al finalizar el periodo contable</w:t>
      </w:r>
      <w:r w:rsidRPr="000223DB">
        <w:rPr>
          <w:rFonts w:cs="Leelawadee UI"/>
        </w:rPr>
        <w:t>.</w:t>
      </w:r>
      <w:r w:rsidR="0085151B" w:rsidRPr="000223DB">
        <w:rPr>
          <w:rFonts w:cs="Leelawadee UI"/>
        </w:rPr>
        <w:t xml:space="preserve"> </w:t>
      </w:r>
    </w:p>
    <w:p w14:paraId="3ED5E23D" w14:textId="527845F0" w:rsidR="0085151B" w:rsidRPr="000223DB" w:rsidRDefault="004631EF" w:rsidP="002C7C81">
      <w:pPr>
        <w:pStyle w:val="Prrafodelista"/>
        <w:numPr>
          <w:ilvl w:val="0"/>
          <w:numId w:val="45"/>
        </w:numPr>
        <w:ind w:left="680" w:hanging="340"/>
        <w:contextualSpacing w:val="0"/>
        <w:rPr>
          <w:rFonts w:cs="Leelawadee UI"/>
        </w:rPr>
      </w:pPr>
      <w:r w:rsidRPr="000223DB">
        <w:rPr>
          <w:rFonts w:cs="Leelawadee UI"/>
        </w:rPr>
        <w:t>L</w:t>
      </w:r>
      <w:r w:rsidR="0085151B" w:rsidRPr="000223DB">
        <w:rPr>
          <w:rFonts w:cs="Leelawadee UI"/>
        </w:rPr>
        <w:t>a corrección de la infracción o la renegociación de las condiciones de las cuentas por pagar antes de la fecha de autorización de los estados financieros.</w:t>
      </w:r>
    </w:p>
    <w:p w14:paraId="2E5507F7" w14:textId="77777777" w:rsidR="0085151B" w:rsidRPr="000223DB" w:rsidRDefault="0085151B" w:rsidP="000223DB">
      <w:pPr>
        <w:rPr>
          <w:rFonts w:cs="Leelawadee UI"/>
        </w:rPr>
      </w:pPr>
    </w:p>
    <w:p w14:paraId="0F1F655A" w14:textId="77777777" w:rsidR="0085151B" w:rsidRPr="000223DB" w:rsidRDefault="0085151B" w:rsidP="000223DB">
      <w:pPr>
        <w:rPr>
          <w:rFonts w:cs="Leelawadee UI"/>
        </w:rPr>
      </w:pPr>
      <w:r w:rsidRPr="000223DB">
        <w:rPr>
          <w:rFonts w:cs="Leelawadee UI"/>
        </w:rPr>
        <w:t>Cuando se realice la baja en cuentas, total o parcialmente, se revelará la ganancia reconocida en el resultado del periodo y las razones de su baja en</w:t>
      </w:r>
      <w:r w:rsidRPr="000223DB">
        <w:rPr>
          <w:rFonts w:cs="Leelawadee UI"/>
          <w:spacing w:val="-12"/>
        </w:rPr>
        <w:t xml:space="preserve"> </w:t>
      </w:r>
      <w:r w:rsidRPr="000223DB">
        <w:rPr>
          <w:rFonts w:cs="Leelawadee UI"/>
        </w:rPr>
        <w:t>cuentas.</w:t>
      </w:r>
    </w:p>
    <w:p w14:paraId="427FE046" w14:textId="77777777" w:rsidR="0085151B" w:rsidRPr="000223DB" w:rsidRDefault="0085151B" w:rsidP="000223DB">
      <w:pPr>
        <w:rPr>
          <w:rFonts w:cs="Leelawadee UI"/>
        </w:rPr>
      </w:pPr>
    </w:p>
    <w:p w14:paraId="2600DDBC" w14:textId="77777777" w:rsidR="0085151B" w:rsidRPr="000223DB" w:rsidRDefault="0085151B" w:rsidP="000223DB">
      <w:pPr>
        <w:pStyle w:val="Ttulo2"/>
      </w:pPr>
      <w:bookmarkStart w:id="229" w:name="_Toc485380296"/>
      <w:r w:rsidRPr="000223DB">
        <w:t xml:space="preserve"> </w:t>
      </w:r>
      <w:bookmarkStart w:id="230" w:name="_Toc216192950"/>
      <w:bookmarkStart w:id="231" w:name="_Toc218024512"/>
      <w:r w:rsidRPr="000223DB">
        <w:t>BENEFICIOS A LOS EMPLEADOS</w:t>
      </w:r>
      <w:bookmarkEnd w:id="229"/>
      <w:bookmarkEnd w:id="230"/>
      <w:bookmarkEnd w:id="231"/>
    </w:p>
    <w:p w14:paraId="0A473F08" w14:textId="77777777" w:rsidR="0085151B" w:rsidRPr="000223DB" w:rsidRDefault="0085151B" w:rsidP="000223DB"/>
    <w:p w14:paraId="6A49BF31" w14:textId="234CA8F7" w:rsidR="0085151B" w:rsidRPr="000223DB" w:rsidRDefault="004631EF" w:rsidP="000223DB">
      <w:pPr>
        <w:pStyle w:val="Ttulo3"/>
        <w:rPr>
          <w:rFonts w:cs="Leelawadee UI"/>
          <w:bCs/>
          <w:szCs w:val="24"/>
        </w:rPr>
      </w:pPr>
      <w:bookmarkStart w:id="232" w:name="_Toc218024513"/>
      <w:r w:rsidRPr="000223DB">
        <w:rPr>
          <w:rFonts w:cs="Leelawadee UI"/>
          <w:bCs/>
          <w:szCs w:val="24"/>
        </w:rPr>
        <w:t>Objetivo</w:t>
      </w:r>
      <w:bookmarkEnd w:id="232"/>
      <w:r w:rsidR="0085151B" w:rsidRPr="000223DB">
        <w:rPr>
          <w:rFonts w:cs="Leelawadee UI"/>
          <w:bCs/>
          <w:szCs w:val="24"/>
        </w:rPr>
        <w:t xml:space="preserve"> </w:t>
      </w:r>
    </w:p>
    <w:p w14:paraId="2A3897DD" w14:textId="77777777" w:rsidR="0085151B" w:rsidRPr="000223DB" w:rsidRDefault="0085151B" w:rsidP="000223DB">
      <w:pPr>
        <w:rPr>
          <w:rFonts w:cs="Leelawadee UI"/>
        </w:rPr>
      </w:pPr>
    </w:p>
    <w:p w14:paraId="5826C3B0" w14:textId="77777777" w:rsidR="0085151B" w:rsidRPr="000223DB" w:rsidRDefault="0085151B" w:rsidP="000223DB">
      <w:pPr>
        <w:rPr>
          <w:rFonts w:cs="Leelawadee UI"/>
        </w:rPr>
      </w:pPr>
      <w:r w:rsidRPr="000223DB">
        <w:rPr>
          <w:rFonts w:cs="Leelawadee UI"/>
        </w:rPr>
        <w:t xml:space="preserve">El objetivo de esta política contable es definir los criterios para el reconocimiento, medición y revelación de beneficios a los empleados, de acuerdo con el Marco Normativo para entidades de gobierno. </w:t>
      </w:r>
    </w:p>
    <w:p w14:paraId="622E1EF0" w14:textId="77777777" w:rsidR="0085151B" w:rsidRPr="000223DB" w:rsidRDefault="0085151B" w:rsidP="000223DB">
      <w:pPr>
        <w:rPr>
          <w:rFonts w:cs="Leelawadee UI"/>
        </w:rPr>
      </w:pPr>
    </w:p>
    <w:p w14:paraId="1E65BB86" w14:textId="3F3742D9" w:rsidR="0085151B" w:rsidRPr="000223DB" w:rsidRDefault="004631EF" w:rsidP="000223DB">
      <w:pPr>
        <w:pStyle w:val="Ttulo3"/>
        <w:rPr>
          <w:rFonts w:cs="Leelawadee UI"/>
          <w:bCs/>
          <w:szCs w:val="24"/>
        </w:rPr>
      </w:pPr>
      <w:bookmarkStart w:id="233" w:name="_Toc218024514"/>
      <w:r w:rsidRPr="000223DB">
        <w:rPr>
          <w:rFonts w:cs="Leelawadee UI"/>
          <w:bCs/>
          <w:szCs w:val="24"/>
        </w:rPr>
        <w:t>Alcance</w:t>
      </w:r>
      <w:bookmarkEnd w:id="233"/>
    </w:p>
    <w:p w14:paraId="3FD7D175" w14:textId="77777777" w:rsidR="0085151B" w:rsidRPr="000223DB" w:rsidRDefault="0085151B" w:rsidP="000223DB">
      <w:pPr>
        <w:rPr>
          <w:rFonts w:cs="Leelawadee UI"/>
        </w:rPr>
      </w:pPr>
    </w:p>
    <w:p w14:paraId="558B3DCF" w14:textId="77777777" w:rsidR="0085151B" w:rsidRPr="000223DB" w:rsidRDefault="0085151B" w:rsidP="000223DB">
      <w:pPr>
        <w:rPr>
          <w:rFonts w:cs="Leelawadee UI"/>
        </w:rPr>
      </w:pPr>
      <w:r w:rsidRPr="000223DB">
        <w:rPr>
          <w:rFonts w:cs="Leelawadee UI"/>
        </w:rPr>
        <w:t>Entendiéndose que los beneficios a los empleados comprenden todas las retribuciones que la entidad proporciona a sus empleados, incluidos los servidores públicos, a cambio de sus servicios prestados, incluyendo, cuando haya lugar, beneficios por terminación del vínculo laboral abarcando los suministrados directamente a los empleados como a sus sobrevivientes, beneficiarios o sustitutos según la normatividad vigente o los acuerdos contractuales que dan origen al beneficio.</w:t>
      </w:r>
    </w:p>
    <w:p w14:paraId="7815068D" w14:textId="77777777" w:rsidR="0085151B" w:rsidRPr="000223DB" w:rsidRDefault="0085151B" w:rsidP="000223DB">
      <w:pPr>
        <w:rPr>
          <w:rFonts w:cs="Leelawadee UI"/>
        </w:rPr>
      </w:pPr>
      <w:r w:rsidRPr="000223DB">
        <w:rPr>
          <w:rFonts w:cs="Leelawadee UI"/>
        </w:rPr>
        <w:t>Los beneficios a los empleados pueden originarse por:</w:t>
      </w:r>
    </w:p>
    <w:p w14:paraId="59A938DF" w14:textId="77777777" w:rsidR="0085151B" w:rsidRPr="000223DB" w:rsidRDefault="0085151B" w:rsidP="000223DB">
      <w:pPr>
        <w:rPr>
          <w:rFonts w:cs="Leelawadee UI"/>
        </w:rPr>
      </w:pPr>
    </w:p>
    <w:p w14:paraId="4BF7A159" w14:textId="138B683B" w:rsidR="0085151B" w:rsidRPr="000223DB" w:rsidRDefault="0085151B" w:rsidP="002C7C81">
      <w:pPr>
        <w:pStyle w:val="Prrafodelista"/>
        <w:numPr>
          <w:ilvl w:val="0"/>
          <w:numId w:val="46"/>
        </w:numPr>
        <w:ind w:left="697" w:hanging="357"/>
        <w:contextualSpacing w:val="0"/>
        <w:rPr>
          <w:rFonts w:cs="Leelawadee UI"/>
        </w:rPr>
      </w:pPr>
      <w:r w:rsidRPr="000223DB">
        <w:rPr>
          <w:rFonts w:cs="Leelawadee UI"/>
        </w:rPr>
        <w:t>Acuerdos formales, legalmente exigibles, celebrados entre la entidad y sus empleados</w:t>
      </w:r>
      <w:r w:rsidR="007F6312" w:rsidRPr="000223DB">
        <w:rPr>
          <w:rFonts w:cs="Leelawadee UI"/>
        </w:rPr>
        <w:t>.</w:t>
      </w:r>
      <w:r w:rsidRPr="000223DB">
        <w:rPr>
          <w:rFonts w:cs="Leelawadee UI"/>
        </w:rPr>
        <w:t xml:space="preserve"> </w:t>
      </w:r>
    </w:p>
    <w:p w14:paraId="75F5A11B" w14:textId="77777777" w:rsidR="0085151B" w:rsidRPr="000223DB" w:rsidRDefault="0085151B" w:rsidP="002C7C81">
      <w:pPr>
        <w:pStyle w:val="Prrafodelista"/>
        <w:numPr>
          <w:ilvl w:val="0"/>
          <w:numId w:val="46"/>
        </w:numPr>
        <w:ind w:left="697" w:hanging="357"/>
        <w:contextualSpacing w:val="0"/>
        <w:rPr>
          <w:rFonts w:cs="Leelawadee UI"/>
        </w:rPr>
      </w:pPr>
      <w:r w:rsidRPr="000223DB">
        <w:rPr>
          <w:rFonts w:cs="Leelawadee UI"/>
        </w:rPr>
        <w:t>Requerimientos legales, en virtud de los cuales la entidad se obliga a efectuar aportes o asumir obligaciones.</w:t>
      </w:r>
    </w:p>
    <w:p w14:paraId="6B32777A" w14:textId="77777777" w:rsidR="0085151B" w:rsidRPr="000223DB" w:rsidRDefault="0085151B" w:rsidP="000223DB">
      <w:pPr>
        <w:rPr>
          <w:rFonts w:cs="Leelawadee UI"/>
        </w:rPr>
      </w:pPr>
    </w:p>
    <w:p w14:paraId="0A1E681A" w14:textId="77777777" w:rsidR="0085151B" w:rsidRPr="000223DB" w:rsidRDefault="0085151B" w:rsidP="000223DB">
      <w:pPr>
        <w:rPr>
          <w:rFonts w:cs="Leelawadee UI"/>
        </w:rPr>
      </w:pPr>
      <w:r w:rsidRPr="000223DB">
        <w:rPr>
          <w:rFonts w:cs="Leelawadee UI"/>
        </w:rPr>
        <w:t>La clasificación de los beneficios a empleados se da en cuatro categorías:</w:t>
      </w:r>
    </w:p>
    <w:p w14:paraId="4B8C6CC2" w14:textId="77777777" w:rsidR="0085151B" w:rsidRPr="000223DB" w:rsidRDefault="0085151B" w:rsidP="000223DB">
      <w:pPr>
        <w:rPr>
          <w:rFonts w:cs="Leelawadee UI"/>
        </w:rPr>
      </w:pPr>
    </w:p>
    <w:p w14:paraId="65353AF9" w14:textId="77777777" w:rsidR="0085151B" w:rsidRPr="000223DB" w:rsidRDefault="0085151B" w:rsidP="002C7C81">
      <w:pPr>
        <w:pStyle w:val="Prrafodelista"/>
        <w:numPr>
          <w:ilvl w:val="0"/>
          <w:numId w:val="46"/>
        </w:numPr>
        <w:ind w:left="697" w:hanging="357"/>
        <w:contextualSpacing w:val="0"/>
        <w:rPr>
          <w:rFonts w:cs="Leelawadee UI"/>
        </w:rPr>
      </w:pPr>
      <w:r w:rsidRPr="000223DB">
        <w:rPr>
          <w:rFonts w:cs="Leelawadee UI"/>
        </w:rPr>
        <w:t>Beneficios a los empleados a corto plazo</w:t>
      </w:r>
    </w:p>
    <w:p w14:paraId="46243CE5" w14:textId="77777777" w:rsidR="0085151B" w:rsidRPr="000223DB" w:rsidRDefault="0085151B" w:rsidP="002C7C81">
      <w:pPr>
        <w:pStyle w:val="Prrafodelista"/>
        <w:numPr>
          <w:ilvl w:val="0"/>
          <w:numId w:val="46"/>
        </w:numPr>
        <w:ind w:left="697" w:hanging="357"/>
        <w:contextualSpacing w:val="0"/>
        <w:rPr>
          <w:rFonts w:cs="Leelawadee UI"/>
        </w:rPr>
      </w:pPr>
      <w:r w:rsidRPr="000223DB">
        <w:rPr>
          <w:rFonts w:cs="Leelawadee UI"/>
        </w:rPr>
        <w:t>Beneficios pos-empleo</w:t>
      </w:r>
    </w:p>
    <w:p w14:paraId="7741003E" w14:textId="77777777" w:rsidR="0085151B" w:rsidRPr="000223DB" w:rsidRDefault="0085151B" w:rsidP="002C7C81">
      <w:pPr>
        <w:pStyle w:val="Prrafodelista"/>
        <w:numPr>
          <w:ilvl w:val="0"/>
          <w:numId w:val="46"/>
        </w:numPr>
        <w:ind w:left="697" w:hanging="357"/>
        <w:contextualSpacing w:val="0"/>
        <w:rPr>
          <w:rFonts w:cs="Leelawadee UI"/>
        </w:rPr>
      </w:pPr>
      <w:r w:rsidRPr="000223DB">
        <w:rPr>
          <w:rFonts w:cs="Leelawadee UI"/>
        </w:rPr>
        <w:t>Beneficios a los empleados a largo plazo</w:t>
      </w:r>
    </w:p>
    <w:p w14:paraId="13B34FAD" w14:textId="77777777" w:rsidR="0085151B" w:rsidRPr="000223DB" w:rsidRDefault="0085151B" w:rsidP="002C7C81">
      <w:pPr>
        <w:pStyle w:val="Prrafodelista"/>
        <w:numPr>
          <w:ilvl w:val="0"/>
          <w:numId w:val="46"/>
        </w:numPr>
        <w:ind w:left="697" w:hanging="357"/>
        <w:contextualSpacing w:val="0"/>
        <w:rPr>
          <w:rFonts w:cs="Leelawadee UI"/>
        </w:rPr>
      </w:pPr>
      <w:r w:rsidRPr="000223DB">
        <w:rPr>
          <w:rFonts w:cs="Leelawadee UI"/>
        </w:rPr>
        <w:t>Beneficios por terminación del vínculo laboral</w:t>
      </w:r>
    </w:p>
    <w:p w14:paraId="61044AC8" w14:textId="77777777" w:rsidR="0085151B" w:rsidRPr="000223DB" w:rsidRDefault="0085151B" w:rsidP="000223DB">
      <w:pPr>
        <w:pStyle w:val="Prrafodelista"/>
        <w:ind w:left="697"/>
        <w:contextualSpacing w:val="0"/>
        <w:rPr>
          <w:rFonts w:cs="Leelawadee UI"/>
        </w:rPr>
      </w:pPr>
    </w:p>
    <w:p w14:paraId="7CB5B790" w14:textId="7A9EABD5" w:rsidR="0085151B" w:rsidRPr="000223DB" w:rsidRDefault="007F6312" w:rsidP="000223DB">
      <w:pPr>
        <w:pStyle w:val="Ttulo3"/>
        <w:rPr>
          <w:rFonts w:cs="Leelawadee UI"/>
          <w:bCs/>
          <w:szCs w:val="24"/>
        </w:rPr>
      </w:pPr>
      <w:bookmarkStart w:id="234" w:name="_Toc218024515"/>
      <w:r w:rsidRPr="000223DB">
        <w:rPr>
          <w:rFonts w:cs="Leelawadee UI"/>
          <w:bCs/>
          <w:szCs w:val="24"/>
        </w:rPr>
        <w:t>Beneficios a los empleados a Corto Plazo</w:t>
      </w:r>
      <w:bookmarkEnd w:id="234"/>
    </w:p>
    <w:p w14:paraId="62501881" w14:textId="77777777" w:rsidR="0085151B" w:rsidRPr="000223DB" w:rsidRDefault="0085151B" w:rsidP="000223DB"/>
    <w:p w14:paraId="35C8FD2F" w14:textId="77777777" w:rsidR="0085151B" w:rsidRPr="000223DB" w:rsidRDefault="0085151B" w:rsidP="000223DB">
      <w:pPr>
        <w:pStyle w:val="Ttulo4"/>
      </w:pPr>
      <w:r w:rsidRPr="000223DB">
        <w:t>Reconocimiento</w:t>
      </w:r>
    </w:p>
    <w:p w14:paraId="7AA5B243" w14:textId="77777777" w:rsidR="0085151B" w:rsidRPr="000223DB" w:rsidRDefault="0085151B" w:rsidP="000223DB">
      <w:pPr>
        <w:rPr>
          <w:rFonts w:cs="Leelawadee UI"/>
        </w:rPr>
      </w:pPr>
    </w:p>
    <w:p w14:paraId="41B4AB67" w14:textId="43B0B179" w:rsidR="0085151B" w:rsidRPr="000223DB" w:rsidRDefault="0085151B" w:rsidP="000223DB">
      <w:pPr>
        <w:rPr>
          <w:rFonts w:cs="Leelawadee UI"/>
        </w:rPr>
      </w:pPr>
      <w:r w:rsidRPr="000223DB">
        <w:rPr>
          <w:rFonts w:cs="Leelawadee UI"/>
        </w:rPr>
        <w:t>Se reconocen en esta categoría los beneficios otorgados a los empleados incluidos los servidores públicos, a cambio de sus servicios prestados a la entidad durante el periodo contable y cuya obligación de pago venza dentro de los</w:t>
      </w:r>
      <w:r w:rsidR="007F6312" w:rsidRPr="000223DB">
        <w:rPr>
          <w:rFonts w:cs="Leelawadee UI"/>
        </w:rPr>
        <w:t xml:space="preserve"> doce (</w:t>
      </w:r>
      <w:r w:rsidRPr="000223DB">
        <w:rPr>
          <w:rFonts w:cs="Leelawadee UI"/>
        </w:rPr>
        <w:t>12</w:t>
      </w:r>
      <w:r w:rsidR="007F6312" w:rsidRPr="000223DB">
        <w:rPr>
          <w:rFonts w:cs="Leelawadee UI"/>
        </w:rPr>
        <w:t>)</w:t>
      </w:r>
      <w:r w:rsidRPr="000223DB">
        <w:rPr>
          <w:rFonts w:cs="Leelawadee UI"/>
        </w:rPr>
        <w:t xml:space="preserve"> meses siguientes al cierre de dicho periodo contable en el que los empleados hayan prestado sus servicios, tales como sueldos, prestaciones sociales, aportes a la seguridad social, bonificaciones, incentivos pagados y beneficios no monetarios, entre otros.</w:t>
      </w:r>
    </w:p>
    <w:p w14:paraId="4B205A05" w14:textId="77777777" w:rsidR="0085151B" w:rsidRPr="000223DB" w:rsidRDefault="0085151B" w:rsidP="000223DB">
      <w:pPr>
        <w:rPr>
          <w:rFonts w:cs="Leelawadee UI"/>
        </w:rPr>
      </w:pPr>
    </w:p>
    <w:p w14:paraId="332A5639" w14:textId="77777777" w:rsidR="0085151B" w:rsidRPr="000223DB" w:rsidRDefault="0085151B" w:rsidP="000223DB">
      <w:pPr>
        <w:rPr>
          <w:rFonts w:cs="Leelawadee UI"/>
        </w:rPr>
      </w:pPr>
      <w:r w:rsidRPr="000223DB">
        <w:rPr>
          <w:rFonts w:cs="Leelawadee UI"/>
        </w:rPr>
        <w:t xml:space="preserve">Los beneficios a empleados a corto plazo se </w:t>
      </w:r>
      <w:r w:rsidRPr="000223DB">
        <w:rPr>
          <w:rFonts w:cs="Leelawadee UI"/>
          <w:b/>
          <w:bCs/>
        </w:rPr>
        <w:t>reconocen</w:t>
      </w:r>
      <w:r w:rsidRPr="000223DB">
        <w:rPr>
          <w:rFonts w:cs="Leelawadee UI"/>
        </w:rPr>
        <w:t xml:space="preserve"> como un gasto o costo y como un pasivo cuando se consuma el beneficio económico o el potencial de servicio procedente del servicio prestado por el empleado a cambio de los beneficios otorgados. Cuando los beneficios a los empleados no se paguen mensualmente, se reconocerán de forma mensual de acuerdo con el porcentaje del servicio prestado en el mes, de conformidad con lo reportado por el Grupo de Gestión Humana.</w:t>
      </w:r>
    </w:p>
    <w:p w14:paraId="7A3A8B77" w14:textId="77777777" w:rsidR="0085151B" w:rsidRPr="000223DB" w:rsidRDefault="0085151B" w:rsidP="000223DB">
      <w:pPr>
        <w:rPr>
          <w:rFonts w:cs="Leelawadee UI"/>
        </w:rPr>
      </w:pPr>
    </w:p>
    <w:p w14:paraId="33054E5D" w14:textId="77777777" w:rsidR="0085151B" w:rsidRPr="000223DB" w:rsidRDefault="0085151B" w:rsidP="000223DB">
      <w:pPr>
        <w:pStyle w:val="Ttulo4"/>
      </w:pPr>
      <w:r w:rsidRPr="000223DB">
        <w:t>Medición</w:t>
      </w:r>
    </w:p>
    <w:p w14:paraId="6D9C229E" w14:textId="77777777" w:rsidR="0085151B" w:rsidRPr="000223DB" w:rsidRDefault="0085151B" w:rsidP="000223DB">
      <w:pPr>
        <w:rPr>
          <w:rFonts w:cs="Leelawadee UI"/>
          <w:bCs/>
        </w:rPr>
      </w:pPr>
    </w:p>
    <w:p w14:paraId="19E909A0" w14:textId="77777777" w:rsidR="0085151B" w:rsidRPr="000223DB" w:rsidRDefault="0085151B" w:rsidP="000223DB">
      <w:pPr>
        <w:rPr>
          <w:rFonts w:cs="Leelawadee UI"/>
        </w:rPr>
      </w:pPr>
      <w:r w:rsidRPr="000223DB">
        <w:rPr>
          <w:rFonts w:cs="Leelawadee UI"/>
        </w:rPr>
        <w:t xml:space="preserve">El pasivo por beneficios a los empleados a corto plazo se </w:t>
      </w:r>
      <w:r w:rsidRPr="000223DB">
        <w:rPr>
          <w:rFonts w:cs="Leelawadee UI"/>
          <w:b/>
          <w:bCs/>
        </w:rPr>
        <w:t>mide</w:t>
      </w:r>
      <w:r w:rsidRPr="000223DB">
        <w:rPr>
          <w:rFonts w:cs="Leelawadee UI"/>
        </w:rPr>
        <w:t xml:space="preserve"> por el valor de la obligación derivada de los beneficios definidos al final del periodo contable, después de deducir cualquier pago anticipado si lo hubiera. </w:t>
      </w:r>
    </w:p>
    <w:p w14:paraId="1C230D47" w14:textId="77777777" w:rsidR="0085151B" w:rsidRPr="000223DB" w:rsidRDefault="0085151B" w:rsidP="000223DB">
      <w:pPr>
        <w:rPr>
          <w:rFonts w:cs="Leelawadee UI"/>
        </w:rPr>
      </w:pPr>
    </w:p>
    <w:p w14:paraId="07C12195" w14:textId="77777777" w:rsidR="0085151B" w:rsidRPr="000223DB" w:rsidRDefault="0085151B" w:rsidP="000223DB">
      <w:pPr>
        <w:rPr>
          <w:rFonts w:cs="Leelawadee UI"/>
        </w:rPr>
      </w:pPr>
      <w:r w:rsidRPr="000223DB">
        <w:rPr>
          <w:rFonts w:cs="Leelawadee UI"/>
        </w:rPr>
        <w:t>El activo reconocido cuando la entidad efectúe pagos por beneficios a corto plazo que estén condicionados al cumplimiento de determinados requisitos por parte del empleado y este no los haya cumplido parcial o totalmente, se mide por el valor equivalente a la proporción de las condiciones no cumplidas con respecto al beneficio total recibido por el empleado.</w:t>
      </w:r>
    </w:p>
    <w:p w14:paraId="1731FADE" w14:textId="77777777" w:rsidR="0085151B" w:rsidRPr="000223DB" w:rsidRDefault="0085151B" w:rsidP="000223DB">
      <w:pPr>
        <w:rPr>
          <w:rFonts w:cs="Leelawadee UI"/>
        </w:rPr>
      </w:pPr>
    </w:p>
    <w:p w14:paraId="40C0B058" w14:textId="77777777" w:rsidR="0085151B" w:rsidRPr="000223DB" w:rsidRDefault="0085151B" w:rsidP="000223DB">
      <w:pPr>
        <w:pStyle w:val="Ttulo4"/>
      </w:pPr>
      <w:r w:rsidRPr="000223DB">
        <w:t>Revelaciones</w:t>
      </w:r>
    </w:p>
    <w:p w14:paraId="3B39F038" w14:textId="77777777" w:rsidR="0085151B" w:rsidRPr="000223DB" w:rsidRDefault="0085151B" w:rsidP="000223DB">
      <w:pPr>
        <w:rPr>
          <w:rFonts w:cs="Leelawadee UI"/>
        </w:rPr>
      </w:pPr>
    </w:p>
    <w:p w14:paraId="38C15C6D" w14:textId="77777777" w:rsidR="0085151B" w:rsidRPr="000223DB" w:rsidRDefault="0085151B" w:rsidP="000223DB">
      <w:pPr>
        <w:rPr>
          <w:rFonts w:cs="Leelawadee UI"/>
        </w:rPr>
      </w:pPr>
      <w:r w:rsidRPr="000223DB">
        <w:rPr>
          <w:rFonts w:cs="Leelawadee UI"/>
        </w:rPr>
        <w:t xml:space="preserve">Con la información remitida por el Grupo de Gestión Humana se revela semestralmente, como mínimo, la siguiente información: </w:t>
      </w:r>
    </w:p>
    <w:p w14:paraId="6D039165" w14:textId="77777777" w:rsidR="0085151B" w:rsidRPr="000223DB" w:rsidRDefault="0085151B" w:rsidP="000223DB">
      <w:pPr>
        <w:rPr>
          <w:rFonts w:cs="Leelawadee UI"/>
        </w:rPr>
      </w:pPr>
    </w:p>
    <w:p w14:paraId="3CEDBAB1" w14:textId="77777777" w:rsidR="0085151B" w:rsidRPr="000223DB" w:rsidRDefault="0085151B" w:rsidP="002C7C81">
      <w:pPr>
        <w:pStyle w:val="Default"/>
        <w:numPr>
          <w:ilvl w:val="0"/>
          <w:numId w:val="47"/>
        </w:numPr>
        <w:ind w:left="680" w:hanging="340"/>
        <w:contextualSpacing/>
        <w:rPr>
          <w:rFonts w:ascii="Arial Narrow" w:hAnsi="Arial Narrow" w:cs="Leelawadee UI"/>
          <w:color w:val="auto"/>
          <w:lang w:val="es-ES"/>
        </w:rPr>
      </w:pPr>
      <w:r w:rsidRPr="000223DB">
        <w:rPr>
          <w:rFonts w:ascii="Arial Narrow" w:hAnsi="Arial Narrow" w:cs="Leelawadee UI"/>
          <w:color w:val="auto"/>
          <w:lang w:val="es-ES"/>
        </w:rPr>
        <w:t xml:space="preserve">una descripción general del tipo de beneficios a los empleados a corto plazo </w:t>
      </w:r>
    </w:p>
    <w:p w14:paraId="071FDA77" w14:textId="77777777" w:rsidR="0085151B" w:rsidRPr="000223DB" w:rsidRDefault="0085151B" w:rsidP="002C7C81">
      <w:pPr>
        <w:pStyle w:val="Prrafodelista"/>
        <w:numPr>
          <w:ilvl w:val="0"/>
          <w:numId w:val="47"/>
        </w:numPr>
        <w:autoSpaceDE w:val="0"/>
        <w:autoSpaceDN w:val="0"/>
        <w:adjustRightInd w:val="0"/>
        <w:ind w:left="680" w:hanging="340"/>
        <w:rPr>
          <w:rFonts w:cs="Leelawadee UI"/>
        </w:rPr>
      </w:pPr>
      <w:r w:rsidRPr="000223DB">
        <w:rPr>
          <w:rFonts w:cs="Leelawadee UI"/>
        </w:rPr>
        <w:t xml:space="preserve">cuantía y metodología que sustenta la estimación de los beneficios otorgados a los empleados por incentivos. </w:t>
      </w:r>
    </w:p>
    <w:p w14:paraId="6C0CC99D" w14:textId="77777777" w:rsidR="0085151B" w:rsidRPr="000223DB" w:rsidRDefault="0085151B" w:rsidP="002C7C81">
      <w:pPr>
        <w:pStyle w:val="Prrafodelista"/>
        <w:numPr>
          <w:ilvl w:val="0"/>
          <w:numId w:val="47"/>
        </w:numPr>
        <w:autoSpaceDE w:val="0"/>
        <w:autoSpaceDN w:val="0"/>
        <w:adjustRightInd w:val="0"/>
        <w:ind w:left="680" w:hanging="340"/>
        <w:rPr>
          <w:rFonts w:cs="Leelawadee UI"/>
        </w:rPr>
      </w:pPr>
      <w:r w:rsidRPr="000223DB">
        <w:rPr>
          <w:rFonts w:cs="Leelawadee UI"/>
        </w:rPr>
        <w:t xml:space="preserve">la naturaleza y cuantía de las remuneraciones del personal directivo de la entidad. </w:t>
      </w:r>
    </w:p>
    <w:p w14:paraId="419F89B1" w14:textId="77777777" w:rsidR="0085151B" w:rsidRPr="000223DB" w:rsidRDefault="0085151B" w:rsidP="000223DB">
      <w:pPr>
        <w:pStyle w:val="Prrafodelista"/>
        <w:autoSpaceDE w:val="0"/>
        <w:autoSpaceDN w:val="0"/>
        <w:adjustRightInd w:val="0"/>
        <w:ind w:left="680"/>
        <w:rPr>
          <w:rFonts w:cs="Leelawadee UI"/>
        </w:rPr>
      </w:pPr>
    </w:p>
    <w:p w14:paraId="2072164E" w14:textId="0B9AB8E9" w:rsidR="0085151B" w:rsidRPr="000223DB" w:rsidRDefault="007F6312" w:rsidP="000223DB">
      <w:pPr>
        <w:pStyle w:val="Ttulo3"/>
        <w:rPr>
          <w:rFonts w:cs="Leelawadee UI"/>
          <w:bCs/>
          <w:szCs w:val="24"/>
        </w:rPr>
      </w:pPr>
      <w:bookmarkStart w:id="235" w:name="_Toc218024516"/>
      <w:r w:rsidRPr="000223DB">
        <w:rPr>
          <w:rFonts w:cs="Leelawadee UI"/>
          <w:bCs/>
          <w:szCs w:val="24"/>
        </w:rPr>
        <w:t>Beneficios a los empleados a largo plazo</w:t>
      </w:r>
      <w:bookmarkEnd w:id="235"/>
    </w:p>
    <w:p w14:paraId="53CE815B" w14:textId="77777777" w:rsidR="0085151B" w:rsidRPr="000223DB" w:rsidRDefault="0085151B" w:rsidP="000223DB"/>
    <w:p w14:paraId="344563CA" w14:textId="77777777" w:rsidR="0085151B" w:rsidRPr="000223DB" w:rsidRDefault="0085151B" w:rsidP="000223DB">
      <w:pPr>
        <w:pStyle w:val="Ttulo4"/>
      </w:pPr>
      <w:r w:rsidRPr="000223DB">
        <w:t>Reconocimiento</w:t>
      </w:r>
    </w:p>
    <w:p w14:paraId="65120D27" w14:textId="77777777" w:rsidR="0085151B" w:rsidRPr="000223DB" w:rsidRDefault="0085151B" w:rsidP="000223DB">
      <w:pPr>
        <w:rPr>
          <w:rFonts w:cs="Leelawadee UI"/>
        </w:rPr>
      </w:pPr>
    </w:p>
    <w:p w14:paraId="008F8A08" w14:textId="06D08CC5" w:rsidR="0085151B" w:rsidRPr="000223DB" w:rsidRDefault="0085151B" w:rsidP="000223DB">
      <w:pPr>
        <w:rPr>
          <w:rFonts w:cs="Leelawadee UI"/>
        </w:rPr>
      </w:pPr>
      <w:r w:rsidRPr="000223DB">
        <w:rPr>
          <w:rFonts w:cs="Leelawadee UI"/>
        </w:rPr>
        <w:t xml:space="preserve">Se reconocen como beneficios a empleados a largo plazo aquellos que se hayan otorgado a los empleados con vínculo laboral vigente y cuya obligación de pago venza después de los </w:t>
      </w:r>
      <w:r w:rsidR="007F6312" w:rsidRPr="000223DB">
        <w:rPr>
          <w:rFonts w:cs="Leelawadee UI"/>
        </w:rPr>
        <w:t>doce (</w:t>
      </w:r>
      <w:r w:rsidRPr="000223DB">
        <w:rPr>
          <w:rFonts w:cs="Leelawadee UI"/>
        </w:rPr>
        <w:t>12</w:t>
      </w:r>
      <w:r w:rsidR="007F6312" w:rsidRPr="000223DB">
        <w:rPr>
          <w:rFonts w:cs="Leelawadee UI"/>
        </w:rPr>
        <w:t>)</w:t>
      </w:r>
      <w:r w:rsidRPr="000223DB">
        <w:rPr>
          <w:rFonts w:cs="Leelawadee UI"/>
        </w:rPr>
        <w:t xml:space="preserve"> meses siguientes al cierre del periodo contable en el cual los empleados hayan prestado sus servicios. Dentro de los beneficios a empleados a largo plazo se encuentran los premios o bonificaciones por antigüedad y los beneficios a recibir a partir de los </w:t>
      </w:r>
      <w:r w:rsidR="007F6312" w:rsidRPr="000223DB">
        <w:rPr>
          <w:rFonts w:cs="Leelawadee UI"/>
        </w:rPr>
        <w:t>doce (</w:t>
      </w:r>
      <w:r w:rsidRPr="000223DB">
        <w:rPr>
          <w:rFonts w:cs="Leelawadee UI"/>
        </w:rPr>
        <w:t>12</w:t>
      </w:r>
      <w:r w:rsidR="007F6312" w:rsidRPr="000223DB">
        <w:rPr>
          <w:rFonts w:cs="Leelawadee UI"/>
        </w:rPr>
        <w:t>)</w:t>
      </w:r>
      <w:r w:rsidRPr="000223DB">
        <w:rPr>
          <w:rFonts w:cs="Leelawadee UI"/>
        </w:rPr>
        <w:t xml:space="preserve"> meses siguientes al cierre del periodo en el que se hayan ganado. </w:t>
      </w:r>
    </w:p>
    <w:p w14:paraId="1DAF07DC" w14:textId="77777777" w:rsidR="0085151B" w:rsidRPr="000223DB" w:rsidRDefault="0085151B" w:rsidP="000223DB">
      <w:pPr>
        <w:rPr>
          <w:rFonts w:cs="Leelawadee UI"/>
        </w:rPr>
      </w:pPr>
    </w:p>
    <w:p w14:paraId="5ECD4A2E" w14:textId="77777777" w:rsidR="0085151B" w:rsidRPr="000223DB" w:rsidRDefault="0085151B" w:rsidP="000223DB">
      <w:pPr>
        <w:rPr>
          <w:rFonts w:cs="Leelawadee UI"/>
        </w:rPr>
      </w:pPr>
      <w:r w:rsidRPr="000223DB">
        <w:rPr>
          <w:rFonts w:cs="Leelawadee UI"/>
        </w:rPr>
        <w:t xml:space="preserve">Los beneficios a los empleados a largo plazo se </w:t>
      </w:r>
      <w:r w:rsidRPr="000223DB">
        <w:rPr>
          <w:rFonts w:cs="Leelawadee UI"/>
          <w:b/>
          <w:bCs/>
        </w:rPr>
        <w:t>reconocen</w:t>
      </w:r>
      <w:r w:rsidRPr="000223DB">
        <w:rPr>
          <w:rFonts w:cs="Leelawadee UI"/>
        </w:rPr>
        <w:t xml:space="preserve"> como un gasto o costo y como un pasivo cuando la entidad consuma el beneficio económico o el potencial de servicio procedente del servicio prestado por el empleado a cambio de los beneficios otorgados.</w:t>
      </w:r>
    </w:p>
    <w:p w14:paraId="04A3A217" w14:textId="77777777" w:rsidR="0085151B" w:rsidRPr="000223DB" w:rsidRDefault="0085151B" w:rsidP="000223DB">
      <w:pPr>
        <w:rPr>
          <w:rFonts w:cs="Leelawadee UI"/>
        </w:rPr>
      </w:pPr>
    </w:p>
    <w:p w14:paraId="26AABF68" w14:textId="35D29422" w:rsidR="0085151B" w:rsidRPr="000223DB" w:rsidRDefault="0085151B" w:rsidP="000223DB">
      <w:pPr>
        <w:rPr>
          <w:rFonts w:cs="Leelawadee UI"/>
        </w:rPr>
      </w:pPr>
      <w:r w:rsidRPr="000223DB">
        <w:rPr>
          <w:rFonts w:cs="Leelawadee UI"/>
        </w:rPr>
        <w:t>Se reconoce un activo por los beneficios pagados por anticipado cuando los pagos estén condicionados al cumplimiento de determinados requisitos y el empleado no los hubiere cumplido parcial o totalmente.</w:t>
      </w:r>
    </w:p>
    <w:p w14:paraId="3CA70F6F" w14:textId="77777777" w:rsidR="007F6312" w:rsidRPr="000223DB" w:rsidRDefault="007F6312" w:rsidP="000223DB">
      <w:pPr>
        <w:rPr>
          <w:rFonts w:cs="Leelawadee UI"/>
        </w:rPr>
      </w:pPr>
    </w:p>
    <w:p w14:paraId="7F7DBD90" w14:textId="77777777" w:rsidR="0085151B" w:rsidRPr="000223DB" w:rsidRDefault="0085151B" w:rsidP="000223DB">
      <w:pPr>
        <w:pStyle w:val="Ttulo4"/>
      </w:pPr>
      <w:r w:rsidRPr="000223DB">
        <w:t>Medición</w:t>
      </w:r>
    </w:p>
    <w:p w14:paraId="15DE33C7" w14:textId="77777777" w:rsidR="0085151B" w:rsidRPr="000223DB" w:rsidRDefault="0085151B" w:rsidP="000223DB">
      <w:pPr>
        <w:rPr>
          <w:rFonts w:cs="Leelawadee UI"/>
        </w:rPr>
      </w:pPr>
    </w:p>
    <w:p w14:paraId="08751384" w14:textId="77777777" w:rsidR="0085151B" w:rsidRPr="000223DB" w:rsidRDefault="0085151B" w:rsidP="000223DB">
      <w:pPr>
        <w:rPr>
          <w:rFonts w:cs="Leelawadee UI"/>
        </w:rPr>
      </w:pPr>
      <w:r w:rsidRPr="000223DB">
        <w:rPr>
          <w:rFonts w:cs="Leelawadee UI"/>
        </w:rPr>
        <w:t xml:space="preserve">El pasivo por beneficios a largo plazo se medirá por el valor presente, sin deducir los activos del plan de activos para beneficios a largo plazo, de los pagos futuros esperados que serán necesarios para liquidar las obligaciones derivadas de los servicios prestados por los empleados en el periodo presente y en los anteriores. PNNC utiliza una metodología de reconocido valor técnico para determinar el valor presente del pasivo por beneficios a largo plazo y, cuando corresponda, los costos del servicio presente o pasado relacionados. </w:t>
      </w:r>
    </w:p>
    <w:p w14:paraId="0E7A679A" w14:textId="77777777" w:rsidR="0085151B" w:rsidRPr="000223DB" w:rsidRDefault="0085151B" w:rsidP="000223DB">
      <w:pPr>
        <w:rPr>
          <w:rFonts w:cs="Leelawadee UI"/>
        </w:rPr>
      </w:pPr>
    </w:p>
    <w:p w14:paraId="08E53EB7" w14:textId="77777777" w:rsidR="0085151B" w:rsidRPr="000223DB" w:rsidRDefault="0085151B" w:rsidP="000223DB">
      <w:pPr>
        <w:pStyle w:val="Default"/>
        <w:rPr>
          <w:rFonts w:ascii="Arial Narrow" w:hAnsi="Arial Narrow" w:cs="Leelawadee UI"/>
          <w:color w:val="auto"/>
        </w:rPr>
      </w:pPr>
      <w:r w:rsidRPr="000223DB">
        <w:rPr>
          <w:rFonts w:ascii="Arial Narrow" w:hAnsi="Arial Narrow" w:cs="Leelawadee UI"/>
          <w:color w:val="auto"/>
        </w:rPr>
        <w:lastRenderedPageBreak/>
        <w:t xml:space="preserve">A fin de medir el valor presente de las obligaciones por beneficios de largo plazo, así como el costo relativo al periodo corriente, se aplica un </w:t>
      </w:r>
      <w:r w:rsidRPr="000223DB">
        <w:rPr>
          <w:rFonts w:ascii="Arial Narrow" w:hAnsi="Arial Narrow" w:cs="Leelawadee UI"/>
          <w:i/>
          <w:iCs/>
          <w:color w:val="auto"/>
        </w:rPr>
        <w:t>método de medición actuarial</w:t>
      </w:r>
      <w:r w:rsidRPr="000223DB">
        <w:rPr>
          <w:rFonts w:ascii="Arial Narrow" w:hAnsi="Arial Narrow" w:cs="Leelawadee UI"/>
          <w:color w:val="auto"/>
        </w:rPr>
        <w:t>, se distribuyen los beneficios entre los periodos de servicio y se realizan suposiciones actuariales.</w:t>
      </w:r>
    </w:p>
    <w:p w14:paraId="5DA395B2" w14:textId="77777777" w:rsidR="0085151B" w:rsidRPr="000223DB" w:rsidRDefault="0085151B" w:rsidP="000223DB">
      <w:pPr>
        <w:pStyle w:val="Default"/>
        <w:rPr>
          <w:rFonts w:ascii="Arial Narrow" w:hAnsi="Arial Narrow" w:cs="Leelawadee UI"/>
          <w:color w:val="auto"/>
        </w:rPr>
      </w:pPr>
    </w:p>
    <w:p w14:paraId="67B2B5BD" w14:textId="77777777" w:rsidR="0085151B" w:rsidRPr="000223DB" w:rsidRDefault="0085151B" w:rsidP="000223DB">
      <w:pPr>
        <w:pStyle w:val="Default"/>
        <w:rPr>
          <w:rFonts w:ascii="Arial Narrow" w:hAnsi="Arial Narrow" w:cs="Leelawadee UI"/>
          <w:color w:val="auto"/>
        </w:rPr>
      </w:pPr>
      <w:r w:rsidRPr="000223DB">
        <w:rPr>
          <w:rFonts w:ascii="Arial Narrow" w:hAnsi="Arial Narrow" w:cs="Leelawadee UI"/>
          <w:color w:val="auto"/>
        </w:rPr>
        <w:t>Las suposiciones actuariales comprenden suposiciones demográficas y financieras, que tienen relación con los siguientes elementos: expectativa de vida del beneficiario, tasas de rotación de empleados, incapacidades, retiros prematuros, tasa de descuento, salarios, y costos de atención médica, entre otros.</w:t>
      </w:r>
    </w:p>
    <w:p w14:paraId="4DF2F8F6" w14:textId="77777777" w:rsidR="0085151B" w:rsidRPr="000223DB" w:rsidRDefault="0085151B" w:rsidP="000223DB">
      <w:pPr>
        <w:pStyle w:val="Default"/>
        <w:rPr>
          <w:rFonts w:ascii="Arial Narrow" w:hAnsi="Arial Narrow" w:cs="Leelawadee UI"/>
          <w:color w:val="auto"/>
        </w:rPr>
      </w:pPr>
    </w:p>
    <w:p w14:paraId="7D45E562" w14:textId="77777777" w:rsidR="0085151B" w:rsidRPr="000223DB" w:rsidRDefault="0085151B" w:rsidP="000223DB">
      <w:pPr>
        <w:autoSpaceDE w:val="0"/>
        <w:autoSpaceDN w:val="0"/>
        <w:adjustRightInd w:val="0"/>
        <w:rPr>
          <w:rFonts w:eastAsiaTheme="minorHAnsi" w:cs="Leelawadee UI"/>
          <w:lang w:val="es-CO"/>
        </w:rPr>
      </w:pPr>
      <w:r w:rsidRPr="000223DB">
        <w:rPr>
          <w:rFonts w:eastAsiaTheme="minorHAnsi" w:cs="Leelawadee UI"/>
          <w:lang w:val="es-CO"/>
        </w:rPr>
        <w:t>La tasa de descuento que se utilizará para la medición del valor presente del pasivo, será la tasa reglamentada para este fin o, en su defecto, la tasa de mercado de los TES emitidos por el Gobierno Nacional con plazos similares a los estimados para el pago de dicho pasivo.</w:t>
      </w:r>
    </w:p>
    <w:p w14:paraId="7D7DCFA4" w14:textId="77777777" w:rsidR="0085151B" w:rsidRPr="000223DB" w:rsidRDefault="0085151B" w:rsidP="000223DB">
      <w:pPr>
        <w:autoSpaceDE w:val="0"/>
        <w:autoSpaceDN w:val="0"/>
        <w:adjustRightInd w:val="0"/>
        <w:rPr>
          <w:rFonts w:eastAsiaTheme="minorHAnsi" w:cs="Leelawadee UI"/>
          <w:lang w:val="es-CO"/>
        </w:rPr>
      </w:pPr>
    </w:p>
    <w:p w14:paraId="5E93CE46" w14:textId="77777777" w:rsidR="0085151B" w:rsidRPr="000223DB" w:rsidRDefault="0085151B" w:rsidP="000223DB">
      <w:pPr>
        <w:pStyle w:val="Default"/>
        <w:rPr>
          <w:rFonts w:ascii="Arial Narrow" w:hAnsi="Arial Narrow" w:cs="Leelawadee UI"/>
          <w:color w:val="auto"/>
        </w:rPr>
      </w:pPr>
      <w:r w:rsidRPr="000223DB">
        <w:rPr>
          <w:rFonts w:ascii="Arial Narrow" w:hAnsi="Arial Narrow" w:cs="Leelawadee UI"/>
          <w:color w:val="auto"/>
        </w:rPr>
        <w:t>El costo del servicio presente, el costo por servicios pasados, las ganancias y pérdidas actuariales, el rendimiento de los activos del plan de beneficios y las ganancias o pérdidas por la liquidación final de beneficios</w:t>
      </w:r>
      <w:r w:rsidRPr="000223DB">
        <w:rPr>
          <w:rFonts w:ascii="Arial Narrow" w:hAnsi="Arial Narrow" w:cs="Leelawadee UI"/>
          <w:b/>
          <w:bCs/>
          <w:color w:val="auto"/>
        </w:rPr>
        <w:t xml:space="preserve"> </w:t>
      </w:r>
      <w:r w:rsidRPr="000223DB">
        <w:rPr>
          <w:rFonts w:ascii="Arial Narrow" w:hAnsi="Arial Narrow" w:cs="Leelawadee UI"/>
          <w:color w:val="auto"/>
        </w:rPr>
        <w:t>se reconocen</w:t>
      </w:r>
      <w:r w:rsidRPr="000223DB">
        <w:rPr>
          <w:rFonts w:ascii="Arial Narrow" w:hAnsi="Arial Narrow" w:cs="Leelawadee UI"/>
          <w:b/>
          <w:bCs/>
          <w:color w:val="auto"/>
        </w:rPr>
        <w:t>,</w:t>
      </w:r>
      <w:r w:rsidRPr="000223DB">
        <w:rPr>
          <w:rFonts w:ascii="Arial Narrow" w:hAnsi="Arial Narrow" w:cs="Leelawadee UI"/>
          <w:color w:val="auto"/>
        </w:rPr>
        <w:t xml:space="preserve"> como ingreso o gasto en el resultado del periodo.</w:t>
      </w:r>
    </w:p>
    <w:p w14:paraId="675D2B78" w14:textId="77777777" w:rsidR="0085151B" w:rsidRPr="000223DB" w:rsidRDefault="0085151B" w:rsidP="000223DB">
      <w:pPr>
        <w:pStyle w:val="Default"/>
        <w:rPr>
          <w:rFonts w:ascii="Arial Narrow" w:hAnsi="Arial Narrow" w:cs="Leelawadee UI"/>
          <w:color w:val="auto"/>
        </w:rPr>
      </w:pPr>
    </w:p>
    <w:p w14:paraId="7C5984D7" w14:textId="77777777" w:rsidR="0085151B" w:rsidRPr="000223DB" w:rsidRDefault="0085151B" w:rsidP="000223DB">
      <w:pPr>
        <w:rPr>
          <w:rFonts w:cs="Leelawadee UI"/>
        </w:rPr>
      </w:pPr>
      <w:r w:rsidRPr="000223DB">
        <w:rPr>
          <w:rFonts w:cs="Leelawadee UI"/>
        </w:rPr>
        <w:t>El activo por los beneficios pagados por anticipado cuando los pagos estén condicionados al cumplimiento de determinados requisitos y el empleado no los hubiere cumplido parcial o totalmente, se mide por el valor equivalente a la proporción de las condiciones no cumplidas con respecto al beneficio total recibido por el empleado.</w:t>
      </w:r>
    </w:p>
    <w:p w14:paraId="114A1BAD" w14:textId="77777777" w:rsidR="0085151B" w:rsidRPr="000223DB" w:rsidRDefault="0085151B" w:rsidP="000223DB">
      <w:pPr>
        <w:rPr>
          <w:rFonts w:cs="Leelawadee UI"/>
        </w:rPr>
      </w:pPr>
    </w:p>
    <w:p w14:paraId="63148128" w14:textId="77777777" w:rsidR="0085151B" w:rsidRPr="000223DB" w:rsidRDefault="0085151B" w:rsidP="000223DB">
      <w:pPr>
        <w:pStyle w:val="Ttulo4"/>
      </w:pPr>
      <w:r w:rsidRPr="000223DB">
        <w:t>Presentación</w:t>
      </w:r>
    </w:p>
    <w:p w14:paraId="24ABB60C" w14:textId="77777777" w:rsidR="0085151B" w:rsidRPr="000223DB" w:rsidRDefault="0085151B" w:rsidP="000223DB">
      <w:pPr>
        <w:rPr>
          <w:rFonts w:cs="Leelawadee UI"/>
        </w:rPr>
      </w:pPr>
    </w:p>
    <w:p w14:paraId="6A73AE04" w14:textId="77777777" w:rsidR="0085151B" w:rsidRPr="000223DB" w:rsidRDefault="0085151B" w:rsidP="000223DB">
      <w:pPr>
        <w:rPr>
          <w:rFonts w:cs="Leelawadee UI"/>
        </w:rPr>
      </w:pPr>
      <w:r w:rsidRPr="000223DB">
        <w:rPr>
          <w:rFonts w:cs="Leelawadee UI"/>
        </w:rPr>
        <w:t xml:space="preserve">El valor reconocido como un pasivo por beneficios a los empleados a largo plazo se presenta como el valor total neto en el estado de situación financiera  en el pasivo, cuando el valor reconocido por beneficios a los empleados a largo plazo sea mayor que el valor de los activos que hacen parte del plan de activos para beneficios a los empleados a largo plazo; o un valor neto en el activo, cuando el valor de los activos que hacen parte del plan de activos para beneficios a los empleados a largo plazo sea mayor al pasivo.  </w:t>
      </w:r>
    </w:p>
    <w:p w14:paraId="72E7D07A" w14:textId="77777777" w:rsidR="0085151B" w:rsidRPr="000223DB" w:rsidRDefault="0085151B" w:rsidP="000223DB">
      <w:pPr>
        <w:rPr>
          <w:rFonts w:cs="Leelawadee UI"/>
        </w:rPr>
      </w:pPr>
    </w:p>
    <w:p w14:paraId="4235D048" w14:textId="77777777" w:rsidR="0085151B" w:rsidRPr="000223DB" w:rsidRDefault="0085151B" w:rsidP="000223DB">
      <w:pPr>
        <w:pStyle w:val="Ttulo4"/>
        <w:rPr>
          <w:rFonts w:cs="Leelawadee UI"/>
          <w:bCs/>
        </w:rPr>
      </w:pPr>
      <w:r w:rsidRPr="000223DB">
        <w:t>Revelaciones</w:t>
      </w:r>
    </w:p>
    <w:p w14:paraId="25842CA7" w14:textId="77777777" w:rsidR="0085151B" w:rsidRPr="000223DB" w:rsidRDefault="0085151B" w:rsidP="000223DB">
      <w:pPr>
        <w:rPr>
          <w:rFonts w:cs="Leelawadee UI"/>
        </w:rPr>
      </w:pPr>
    </w:p>
    <w:p w14:paraId="5AB1DBFB" w14:textId="77777777" w:rsidR="0085151B" w:rsidRPr="000223DB" w:rsidRDefault="0085151B" w:rsidP="000223DB">
      <w:pPr>
        <w:rPr>
          <w:rFonts w:cs="Leelawadee UI"/>
        </w:rPr>
      </w:pPr>
      <w:r w:rsidRPr="000223DB">
        <w:rPr>
          <w:rFonts w:cs="Leelawadee UI"/>
        </w:rPr>
        <w:t xml:space="preserve">Con la información remitida por el Grupo de Gestión Humana se revela semestralmente, como mínimo, la siguiente información: </w:t>
      </w:r>
    </w:p>
    <w:p w14:paraId="745119CD" w14:textId="77777777" w:rsidR="0085151B" w:rsidRPr="000223DB" w:rsidRDefault="0085151B" w:rsidP="000223DB">
      <w:pPr>
        <w:rPr>
          <w:rFonts w:cs="Leelawadee UI"/>
        </w:rPr>
      </w:pPr>
    </w:p>
    <w:p w14:paraId="6657C3B5" w14:textId="7978F505" w:rsidR="0085151B" w:rsidRPr="000223DB" w:rsidRDefault="0085151B" w:rsidP="002C7C81">
      <w:pPr>
        <w:numPr>
          <w:ilvl w:val="0"/>
          <w:numId w:val="48"/>
        </w:numPr>
        <w:autoSpaceDE w:val="0"/>
        <w:autoSpaceDN w:val="0"/>
        <w:adjustRightInd w:val="0"/>
        <w:ind w:left="680" w:hanging="340"/>
        <w:rPr>
          <w:rFonts w:cs="Leelawadee UI"/>
        </w:rPr>
      </w:pPr>
      <w:r w:rsidRPr="000223DB">
        <w:rPr>
          <w:rFonts w:cs="Leelawadee UI"/>
        </w:rPr>
        <w:t>La descripción general del tipo de los beneficios a los empleados a largo plazo incluyendo la política de financiación</w:t>
      </w:r>
      <w:r w:rsidR="007F6312" w:rsidRPr="000223DB">
        <w:rPr>
          <w:rFonts w:cs="Leelawadee UI"/>
        </w:rPr>
        <w:t>.</w:t>
      </w:r>
    </w:p>
    <w:p w14:paraId="4FFBE8DE" w14:textId="4E5B4A7F" w:rsidR="0085151B" w:rsidRPr="000223DB" w:rsidRDefault="0085151B" w:rsidP="002C7C81">
      <w:pPr>
        <w:numPr>
          <w:ilvl w:val="0"/>
          <w:numId w:val="48"/>
        </w:numPr>
        <w:autoSpaceDE w:val="0"/>
        <w:autoSpaceDN w:val="0"/>
        <w:adjustRightInd w:val="0"/>
        <w:ind w:left="680" w:hanging="340"/>
        <w:rPr>
          <w:rFonts w:cs="Leelawadee UI"/>
        </w:rPr>
      </w:pPr>
      <w:r w:rsidRPr="000223DB">
        <w:rPr>
          <w:rFonts w:cs="Leelawadee UI"/>
        </w:rPr>
        <w:t xml:space="preserve">El valor del pasivo por beneficios a los empleados a largo plazo y la naturaleza y el valor de los activos que hacen parte del plan de activos para beneficios a los empleados a largo </w:t>
      </w:r>
      <w:r w:rsidRPr="000223DB">
        <w:rPr>
          <w:rFonts w:cs="Leelawadee UI"/>
        </w:rPr>
        <w:lastRenderedPageBreak/>
        <w:t>plazo; la metodología aplicada para la medición del pasivo por beneficios a los empleados a largo plazo</w:t>
      </w:r>
      <w:r w:rsidR="007F6312" w:rsidRPr="000223DB">
        <w:rPr>
          <w:rFonts w:cs="Leelawadee UI"/>
        </w:rPr>
        <w:t>.</w:t>
      </w:r>
    </w:p>
    <w:p w14:paraId="0E217EFE" w14:textId="77777777" w:rsidR="0085151B" w:rsidRPr="000223DB" w:rsidRDefault="0085151B" w:rsidP="002C7C81">
      <w:pPr>
        <w:numPr>
          <w:ilvl w:val="0"/>
          <w:numId w:val="48"/>
        </w:numPr>
        <w:autoSpaceDE w:val="0"/>
        <w:autoSpaceDN w:val="0"/>
        <w:adjustRightInd w:val="0"/>
        <w:ind w:left="680" w:hanging="340"/>
        <w:rPr>
          <w:rFonts w:cs="Leelawadee UI"/>
        </w:rPr>
      </w:pPr>
      <w:r w:rsidRPr="000223DB">
        <w:rPr>
          <w:rFonts w:cs="Leelawadee UI"/>
        </w:rPr>
        <w:t xml:space="preserve">La naturaleza y cuantía de las remuneraciones del personal directivo de la entidad. </w:t>
      </w:r>
    </w:p>
    <w:p w14:paraId="361190CB" w14:textId="77777777" w:rsidR="0085151B" w:rsidRPr="000223DB" w:rsidRDefault="0085151B" w:rsidP="000223DB">
      <w:pPr>
        <w:autoSpaceDE w:val="0"/>
        <w:autoSpaceDN w:val="0"/>
        <w:adjustRightInd w:val="0"/>
        <w:ind w:left="680"/>
        <w:rPr>
          <w:rFonts w:cs="Leelawadee UI"/>
        </w:rPr>
      </w:pPr>
    </w:p>
    <w:p w14:paraId="5AEC9044" w14:textId="62B15B3A" w:rsidR="0085151B" w:rsidRPr="000223DB" w:rsidRDefault="007F6312" w:rsidP="000223DB">
      <w:pPr>
        <w:pStyle w:val="Ttulo3"/>
        <w:rPr>
          <w:rFonts w:cs="Leelawadee UI"/>
          <w:bCs/>
          <w:szCs w:val="24"/>
        </w:rPr>
      </w:pPr>
      <w:bookmarkStart w:id="236" w:name="_Toc218024517"/>
      <w:r w:rsidRPr="000223DB">
        <w:rPr>
          <w:rFonts w:cs="Leelawadee UI"/>
          <w:bCs/>
          <w:szCs w:val="24"/>
        </w:rPr>
        <w:t>Beneficios por terminación del vínculo laboral</w:t>
      </w:r>
      <w:bookmarkEnd w:id="236"/>
    </w:p>
    <w:p w14:paraId="40675659" w14:textId="77777777" w:rsidR="0085151B" w:rsidRPr="000223DB" w:rsidRDefault="0085151B" w:rsidP="000223DB">
      <w:pPr>
        <w:pStyle w:val="Default"/>
        <w:rPr>
          <w:rFonts w:ascii="Arial Narrow" w:hAnsi="Arial Narrow" w:cs="Leelawadee UI"/>
          <w:color w:val="auto"/>
          <w:lang w:val="es-ES"/>
        </w:rPr>
      </w:pPr>
    </w:p>
    <w:p w14:paraId="57685F69" w14:textId="77777777" w:rsidR="0085151B" w:rsidRPr="000223DB" w:rsidRDefault="0085151B" w:rsidP="000223DB">
      <w:pPr>
        <w:pStyle w:val="Default"/>
        <w:rPr>
          <w:rFonts w:ascii="Arial Narrow" w:hAnsi="Arial Narrow" w:cs="Leelawadee UI"/>
          <w:color w:val="auto"/>
          <w:lang w:val="es-ES"/>
        </w:rPr>
      </w:pPr>
      <w:r w:rsidRPr="000223DB">
        <w:rPr>
          <w:rFonts w:ascii="Arial Narrow" w:hAnsi="Arial Narrow" w:cs="Leelawadee UI"/>
          <w:color w:val="auto"/>
          <w:lang w:val="es-ES"/>
        </w:rPr>
        <w:t>Son los beneficios que surgen por la decisión de la entidad de terminar anticipadamente el vínculo laboral.</w:t>
      </w:r>
    </w:p>
    <w:p w14:paraId="5A211922" w14:textId="77777777" w:rsidR="0085151B" w:rsidRPr="000223DB" w:rsidRDefault="0085151B" w:rsidP="000223DB">
      <w:pPr>
        <w:pStyle w:val="Default"/>
        <w:rPr>
          <w:rFonts w:ascii="Arial Narrow" w:hAnsi="Arial Narrow" w:cs="Leelawadee UI"/>
          <w:color w:val="auto"/>
          <w:lang w:val="es-ES"/>
        </w:rPr>
      </w:pPr>
    </w:p>
    <w:p w14:paraId="42CE0CF6" w14:textId="77777777" w:rsidR="0085151B" w:rsidRPr="000223DB" w:rsidRDefault="0085151B" w:rsidP="000223DB">
      <w:pPr>
        <w:pStyle w:val="Ttulo4"/>
      </w:pPr>
      <w:r w:rsidRPr="000223DB">
        <w:t>Reconocimiento</w:t>
      </w:r>
    </w:p>
    <w:p w14:paraId="75D40A83" w14:textId="77777777" w:rsidR="0085151B" w:rsidRPr="000223DB" w:rsidRDefault="0085151B" w:rsidP="000223DB">
      <w:pPr>
        <w:rPr>
          <w:rFonts w:cs="Leelawadee UI"/>
        </w:rPr>
      </w:pPr>
    </w:p>
    <w:p w14:paraId="62A438ED" w14:textId="77777777" w:rsidR="0085151B" w:rsidRPr="000223DB" w:rsidRDefault="0085151B" w:rsidP="000223DB">
      <w:pPr>
        <w:rPr>
          <w:rFonts w:cs="Leelawadee UI"/>
        </w:rPr>
      </w:pPr>
      <w:r w:rsidRPr="000223DB">
        <w:rPr>
          <w:rFonts w:cs="Leelawadee UI"/>
        </w:rPr>
        <w:t>Se reconocen como beneficios por: terminación del vínculo laboral o contractual, aquellos a los cuales la entidad está comprometida por ley, por contrato u otro tipo de acuerdo, o por una obligación implícita; cuando se dan por terminados los contratos laborales anticipadamente; o cuando el empleado acepta una oferta de beneficios en compensación por la terminación del vínculo laboral o contractual.</w:t>
      </w:r>
    </w:p>
    <w:p w14:paraId="5128C752" w14:textId="77777777" w:rsidR="0085151B" w:rsidRPr="000223DB" w:rsidRDefault="0085151B" w:rsidP="000223DB">
      <w:pPr>
        <w:pStyle w:val="Prrafodelista"/>
        <w:ind w:left="680"/>
        <w:contextualSpacing w:val="0"/>
        <w:rPr>
          <w:rFonts w:cs="Leelawadee UI"/>
        </w:rPr>
      </w:pPr>
    </w:p>
    <w:p w14:paraId="24736BDC" w14:textId="77777777" w:rsidR="0085151B" w:rsidRPr="000223DB" w:rsidRDefault="0085151B" w:rsidP="000223DB">
      <w:pPr>
        <w:pStyle w:val="Default"/>
        <w:rPr>
          <w:rFonts w:ascii="Arial Narrow" w:hAnsi="Arial Narrow"/>
        </w:rPr>
      </w:pPr>
      <w:r w:rsidRPr="000223DB">
        <w:rPr>
          <w:rFonts w:ascii="Arial Narrow" w:hAnsi="Arial Narrow" w:cs="Leelawadee UI"/>
        </w:rPr>
        <w:t>Los beneficios por terminación del vínculo laboral o contractual se reconocen como un pasivo y un gasto en el resultado del periodo, cuando se generen obligaciones por dichos beneficios</w:t>
      </w:r>
      <w:r w:rsidRPr="000223DB">
        <w:rPr>
          <w:rFonts w:ascii="Arial Narrow" w:hAnsi="Arial Narrow"/>
        </w:rPr>
        <w:t>.</w:t>
      </w:r>
    </w:p>
    <w:p w14:paraId="7AFD8CF1" w14:textId="77777777" w:rsidR="0085151B" w:rsidRPr="000223DB" w:rsidRDefault="0085151B" w:rsidP="000223DB">
      <w:pPr>
        <w:pStyle w:val="Default"/>
        <w:rPr>
          <w:rFonts w:ascii="Arial Narrow" w:hAnsi="Arial Narrow"/>
        </w:rPr>
      </w:pPr>
    </w:p>
    <w:p w14:paraId="6C14F854" w14:textId="77777777" w:rsidR="0085151B" w:rsidRPr="000223DB" w:rsidRDefault="0085151B" w:rsidP="000223DB">
      <w:pPr>
        <w:pStyle w:val="Ttulo4"/>
      </w:pPr>
      <w:r w:rsidRPr="000223DB">
        <w:t>Medición</w:t>
      </w:r>
    </w:p>
    <w:p w14:paraId="7B87953D" w14:textId="77777777" w:rsidR="0085151B" w:rsidRPr="000223DB" w:rsidRDefault="0085151B" w:rsidP="000223DB">
      <w:pPr>
        <w:rPr>
          <w:rFonts w:cs="Leelawadee UI"/>
        </w:rPr>
      </w:pPr>
    </w:p>
    <w:p w14:paraId="1B754690" w14:textId="77777777" w:rsidR="0085151B" w:rsidRPr="000223DB" w:rsidRDefault="0085151B" w:rsidP="000223DB">
      <w:pPr>
        <w:rPr>
          <w:rFonts w:cs="Leelawadee UI"/>
        </w:rPr>
      </w:pPr>
      <w:r w:rsidRPr="000223DB">
        <w:rPr>
          <w:rFonts w:cs="Leelawadee UI"/>
        </w:rPr>
        <w:t xml:space="preserve">Los beneficios por terminación del vínculo laboral se miden </w:t>
      </w:r>
      <w:bookmarkStart w:id="237" w:name="_Hlk104206199"/>
      <w:r w:rsidRPr="000223DB">
        <w:rPr>
          <w:rFonts w:cs="Leelawadee UI"/>
        </w:rPr>
        <w:t xml:space="preserve">por la mejor estimación del desembolso que se requeriría para cancelar la obligación relacionada con los beneficios por terminación del vínculo laboral. Las variaciones que tenga este pasivo afectarán el resultado del periodo. </w:t>
      </w:r>
    </w:p>
    <w:p w14:paraId="7D20D076" w14:textId="77777777" w:rsidR="0085151B" w:rsidRPr="000223DB" w:rsidRDefault="0085151B" w:rsidP="000223DB"/>
    <w:bookmarkEnd w:id="237"/>
    <w:p w14:paraId="6EEA2A03" w14:textId="77777777" w:rsidR="0085151B" w:rsidRPr="000223DB" w:rsidRDefault="0085151B" w:rsidP="000223DB">
      <w:pPr>
        <w:pStyle w:val="Ttulo4"/>
      </w:pPr>
      <w:r w:rsidRPr="000223DB">
        <w:t>Revelaciones</w:t>
      </w:r>
    </w:p>
    <w:p w14:paraId="285AABB4" w14:textId="77777777" w:rsidR="0085151B" w:rsidRPr="000223DB" w:rsidRDefault="0085151B" w:rsidP="000223DB">
      <w:pPr>
        <w:rPr>
          <w:rFonts w:cs="Leelawadee UI"/>
        </w:rPr>
      </w:pPr>
    </w:p>
    <w:p w14:paraId="3979E08C" w14:textId="77777777" w:rsidR="0085151B" w:rsidRPr="000223DB" w:rsidRDefault="0085151B" w:rsidP="000223DB">
      <w:pPr>
        <w:rPr>
          <w:rFonts w:cs="Leelawadee UI"/>
        </w:rPr>
      </w:pPr>
      <w:r w:rsidRPr="000223DB">
        <w:rPr>
          <w:rFonts w:cs="Leelawadee UI"/>
        </w:rPr>
        <w:t>Con la información remitida por el Grupo de Gestión Humana se revela semestralmente, como mínimo, la siguiente información:</w:t>
      </w:r>
    </w:p>
    <w:p w14:paraId="13A831A1" w14:textId="77777777" w:rsidR="0085151B" w:rsidRPr="000223DB" w:rsidRDefault="0085151B" w:rsidP="000223DB">
      <w:pPr>
        <w:rPr>
          <w:rFonts w:cs="Leelawadee UI"/>
        </w:rPr>
      </w:pPr>
    </w:p>
    <w:p w14:paraId="3684AE01" w14:textId="5B94C426" w:rsidR="0085151B" w:rsidRPr="000223DB" w:rsidRDefault="0085151B" w:rsidP="002C7C81">
      <w:pPr>
        <w:pStyle w:val="Default"/>
        <w:numPr>
          <w:ilvl w:val="0"/>
          <w:numId w:val="49"/>
        </w:numPr>
        <w:ind w:left="680" w:hanging="340"/>
        <w:rPr>
          <w:rFonts w:ascii="Arial Narrow" w:hAnsi="Arial Narrow" w:cs="Leelawadee UI"/>
          <w:color w:val="auto"/>
          <w:lang w:val="es-ES"/>
        </w:rPr>
      </w:pPr>
      <w:r w:rsidRPr="000223DB">
        <w:rPr>
          <w:rFonts w:ascii="Arial Narrow" w:hAnsi="Arial Narrow" w:cs="Leelawadee UI"/>
          <w:color w:val="auto"/>
          <w:lang w:val="es-ES"/>
        </w:rPr>
        <w:t>El valor del pasivo por beneficios por terminación del vínculo laboral y la metodología aplicada para la medición del mismo</w:t>
      </w:r>
      <w:r w:rsidR="007F6312" w:rsidRPr="000223DB">
        <w:rPr>
          <w:rFonts w:ascii="Arial Narrow" w:hAnsi="Arial Narrow" w:cs="Leelawadee UI"/>
          <w:color w:val="auto"/>
          <w:lang w:val="es-ES"/>
        </w:rPr>
        <w:t>.</w:t>
      </w:r>
      <w:r w:rsidRPr="000223DB">
        <w:rPr>
          <w:rFonts w:ascii="Arial Narrow" w:hAnsi="Arial Narrow" w:cs="Leelawadee UI"/>
          <w:color w:val="auto"/>
          <w:lang w:val="es-ES"/>
        </w:rPr>
        <w:t xml:space="preserve"> </w:t>
      </w:r>
    </w:p>
    <w:p w14:paraId="1B141EE7" w14:textId="77777777" w:rsidR="0085151B" w:rsidRPr="000223DB" w:rsidRDefault="0085151B" w:rsidP="002C7C81">
      <w:pPr>
        <w:pStyle w:val="Default"/>
        <w:numPr>
          <w:ilvl w:val="0"/>
          <w:numId w:val="49"/>
        </w:numPr>
        <w:ind w:left="680" w:hanging="340"/>
        <w:rPr>
          <w:rFonts w:ascii="Arial Narrow" w:hAnsi="Arial Narrow" w:cs="Leelawadee UI"/>
          <w:color w:val="auto"/>
          <w:lang w:val="es-ES"/>
        </w:rPr>
      </w:pPr>
      <w:r w:rsidRPr="000223DB">
        <w:rPr>
          <w:rFonts w:ascii="Arial Narrow" w:hAnsi="Arial Narrow" w:cs="Leelawadee UI"/>
          <w:color w:val="auto"/>
          <w:lang w:val="es-ES"/>
        </w:rPr>
        <w:t xml:space="preserve">La naturaleza y cuantía de las remuneraciones del personal directivo de la entidad. </w:t>
      </w:r>
    </w:p>
    <w:p w14:paraId="3A89F607" w14:textId="77777777" w:rsidR="0085151B" w:rsidRDefault="0085151B" w:rsidP="000223DB">
      <w:pPr>
        <w:rPr>
          <w:rFonts w:cs="Leelawadee UI"/>
        </w:rPr>
      </w:pPr>
    </w:p>
    <w:p w14:paraId="3FBA9F5B" w14:textId="77777777" w:rsidR="00913FF7" w:rsidRDefault="00913FF7" w:rsidP="000223DB">
      <w:pPr>
        <w:rPr>
          <w:rFonts w:cs="Leelawadee UI"/>
        </w:rPr>
      </w:pPr>
    </w:p>
    <w:p w14:paraId="560E95FB" w14:textId="77777777" w:rsidR="00913FF7" w:rsidRPr="000223DB" w:rsidRDefault="00913FF7" w:rsidP="000223DB">
      <w:pPr>
        <w:rPr>
          <w:rFonts w:cs="Leelawadee UI"/>
        </w:rPr>
      </w:pPr>
    </w:p>
    <w:p w14:paraId="59B03BFD" w14:textId="77777777" w:rsidR="0085151B" w:rsidRPr="000223DB" w:rsidRDefault="0085151B" w:rsidP="000223DB">
      <w:pPr>
        <w:pStyle w:val="Ttulo2"/>
      </w:pPr>
      <w:r w:rsidRPr="000223DB">
        <w:lastRenderedPageBreak/>
        <w:t xml:space="preserve"> </w:t>
      </w:r>
      <w:bookmarkStart w:id="238" w:name="_Toc216192951"/>
      <w:bookmarkStart w:id="239" w:name="_Toc218024518"/>
      <w:r w:rsidRPr="000223DB">
        <w:t>PROVISIONES</w:t>
      </w:r>
      <w:bookmarkEnd w:id="238"/>
      <w:bookmarkEnd w:id="239"/>
    </w:p>
    <w:p w14:paraId="58FA43C2" w14:textId="77777777" w:rsidR="0085151B" w:rsidRPr="000223DB" w:rsidRDefault="0085151B" w:rsidP="000223DB"/>
    <w:p w14:paraId="14064411" w14:textId="1BC0F313" w:rsidR="0085151B" w:rsidRPr="000223DB" w:rsidRDefault="00033D13" w:rsidP="000223DB">
      <w:pPr>
        <w:pStyle w:val="Ttulo3"/>
        <w:rPr>
          <w:rFonts w:cs="Leelawadee UI"/>
          <w:bCs/>
          <w:szCs w:val="24"/>
        </w:rPr>
      </w:pPr>
      <w:bookmarkStart w:id="240" w:name="_Toc218024519"/>
      <w:r w:rsidRPr="000223DB">
        <w:rPr>
          <w:rFonts w:cs="Leelawadee UI"/>
          <w:bCs/>
          <w:szCs w:val="24"/>
        </w:rPr>
        <w:t>Objetivo</w:t>
      </w:r>
      <w:bookmarkEnd w:id="240"/>
    </w:p>
    <w:p w14:paraId="4F6E0ACE" w14:textId="77777777" w:rsidR="0085151B" w:rsidRPr="000223DB" w:rsidRDefault="0085151B" w:rsidP="000223DB">
      <w:pPr>
        <w:rPr>
          <w:rFonts w:cs="Leelawadee UI"/>
        </w:rPr>
      </w:pPr>
    </w:p>
    <w:p w14:paraId="6EA79CE8" w14:textId="2F3B61E0" w:rsidR="00033D13" w:rsidRPr="000223DB" w:rsidRDefault="0085151B" w:rsidP="000223DB">
      <w:pPr>
        <w:rPr>
          <w:rFonts w:cs="Leelawadee UI"/>
        </w:rPr>
      </w:pPr>
      <w:r w:rsidRPr="000223DB">
        <w:rPr>
          <w:rFonts w:cs="Leelawadee UI"/>
        </w:rPr>
        <w:t>El objetivo de esta política contable es definir los criterios para el reconocimiento, medición y revelación de provisiones, de acuerdo con el Marco Normativo para Entidades de Gobierno.</w:t>
      </w:r>
    </w:p>
    <w:p w14:paraId="13924E96" w14:textId="77777777" w:rsidR="00AE70F2" w:rsidRPr="000223DB" w:rsidRDefault="00AE70F2" w:rsidP="000223DB">
      <w:pPr>
        <w:rPr>
          <w:rFonts w:cs="Leelawadee UI"/>
        </w:rPr>
      </w:pPr>
    </w:p>
    <w:p w14:paraId="6B6F4484" w14:textId="47F481B9" w:rsidR="0085151B" w:rsidRPr="000223DB" w:rsidRDefault="00033D13" w:rsidP="000223DB">
      <w:pPr>
        <w:pStyle w:val="Ttulo3"/>
        <w:rPr>
          <w:rFonts w:cs="Leelawadee UI"/>
          <w:bCs/>
          <w:szCs w:val="24"/>
        </w:rPr>
      </w:pPr>
      <w:bookmarkStart w:id="241" w:name="_Toc218024520"/>
      <w:r w:rsidRPr="000223DB">
        <w:rPr>
          <w:rFonts w:cs="Leelawadee UI"/>
          <w:bCs/>
          <w:szCs w:val="24"/>
        </w:rPr>
        <w:t>Reconocimiento</w:t>
      </w:r>
      <w:bookmarkEnd w:id="241"/>
    </w:p>
    <w:p w14:paraId="26A4600F" w14:textId="77777777" w:rsidR="0085151B" w:rsidRPr="000223DB" w:rsidRDefault="0085151B" w:rsidP="000223DB">
      <w:pPr>
        <w:rPr>
          <w:rFonts w:cs="Leelawadee UI"/>
        </w:rPr>
      </w:pPr>
    </w:p>
    <w:p w14:paraId="0B05ECB4" w14:textId="77777777" w:rsidR="0085151B" w:rsidRPr="000223DB" w:rsidRDefault="0085151B" w:rsidP="000223DB">
      <w:pPr>
        <w:rPr>
          <w:rFonts w:cs="Leelawadee UI"/>
        </w:rPr>
      </w:pPr>
      <w:r w:rsidRPr="000223DB">
        <w:rPr>
          <w:rFonts w:cs="Leelawadee UI"/>
        </w:rPr>
        <w:t xml:space="preserve">Se reconocen como provisiones los pasivos a cargo de la entidad que estén sujetos a condiciones de incertidumbre en relación con su cuantía o fecha de vencimiento y/o eventual fecha de exigibilidad por parte del posible tercero beneficiario. </w:t>
      </w:r>
    </w:p>
    <w:p w14:paraId="78916C57" w14:textId="77777777" w:rsidR="0085151B" w:rsidRPr="000223DB" w:rsidRDefault="0085151B" w:rsidP="000223DB">
      <w:pPr>
        <w:rPr>
          <w:rFonts w:cs="Leelawadee UI"/>
        </w:rPr>
      </w:pPr>
    </w:p>
    <w:p w14:paraId="7DF6480D" w14:textId="77777777" w:rsidR="0085151B" w:rsidRPr="000223DB" w:rsidRDefault="0085151B" w:rsidP="000223DB">
      <w:pPr>
        <w:pStyle w:val="Default"/>
        <w:rPr>
          <w:rFonts w:ascii="Arial Narrow" w:hAnsi="Arial Narrow" w:cs="Leelawadee UI"/>
          <w:color w:val="auto"/>
          <w:lang w:val="es-ES"/>
        </w:rPr>
      </w:pPr>
      <w:r w:rsidRPr="000223DB">
        <w:rPr>
          <w:rFonts w:ascii="Arial Narrow" w:hAnsi="Arial Narrow" w:cs="Leelawadee UI"/>
          <w:color w:val="auto"/>
          <w:lang w:val="es-ES"/>
        </w:rPr>
        <w:t>Son ejemplos de hechos que pueden ser objeto de reconocimiento como provisiones: los litigios y demandas en contra de la entidad, las garantías otorgadas por la entidad y la probable devolución de bienes aprehendidos o incautados.</w:t>
      </w:r>
    </w:p>
    <w:p w14:paraId="6C372410" w14:textId="77777777" w:rsidR="0085151B" w:rsidRPr="000223DB" w:rsidRDefault="0085151B" w:rsidP="000223DB">
      <w:pPr>
        <w:pStyle w:val="Default"/>
        <w:rPr>
          <w:rFonts w:ascii="Arial Narrow" w:hAnsi="Arial Narrow" w:cs="Leelawadee UI"/>
          <w:color w:val="auto"/>
          <w:lang w:val="es-ES"/>
        </w:rPr>
      </w:pPr>
    </w:p>
    <w:p w14:paraId="1A6F7812" w14:textId="77777777" w:rsidR="0085151B" w:rsidRPr="000223DB" w:rsidRDefault="0085151B" w:rsidP="000223DB">
      <w:pPr>
        <w:rPr>
          <w:rFonts w:cs="Leelawadee UI"/>
        </w:rPr>
      </w:pPr>
      <w:r w:rsidRPr="000223DB">
        <w:rPr>
          <w:rFonts w:cs="Leelawadee UI"/>
        </w:rPr>
        <w:t>Se reconoce una provisión cuando se cumplen todas y cada una de las siguientes condiciones:</w:t>
      </w:r>
    </w:p>
    <w:p w14:paraId="415E0090" w14:textId="77777777" w:rsidR="0085151B" w:rsidRPr="000223DB" w:rsidRDefault="0085151B" w:rsidP="000223DB">
      <w:pPr>
        <w:rPr>
          <w:rFonts w:cs="Leelawadee UI"/>
        </w:rPr>
      </w:pPr>
    </w:p>
    <w:p w14:paraId="4E486CBA" w14:textId="60D4BB0F" w:rsidR="0085151B" w:rsidRPr="000223DB" w:rsidRDefault="0085151B" w:rsidP="002C7C81">
      <w:pPr>
        <w:pStyle w:val="Prrafodelista"/>
        <w:numPr>
          <w:ilvl w:val="0"/>
          <w:numId w:val="51"/>
        </w:numPr>
        <w:ind w:left="680" w:hanging="340"/>
        <w:contextualSpacing w:val="0"/>
        <w:rPr>
          <w:rFonts w:cs="Leelawadee UI"/>
        </w:rPr>
      </w:pPr>
      <w:r w:rsidRPr="000223DB">
        <w:rPr>
          <w:rFonts w:cs="Leelawadee UI"/>
        </w:rPr>
        <w:t>Se tiene una obligación presente legal como resultado de un suceso pasado</w:t>
      </w:r>
      <w:r w:rsidR="00033D13" w:rsidRPr="000223DB">
        <w:rPr>
          <w:rFonts w:cs="Leelawadee UI"/>
        </w:rPr>
        <w:t>.</w:t>
      </w:r>
      <w:r w:rsidRPr="000223DB">
        <w:rPr>
          <w:rFonts w:cs="Leelawadee UI"/>
        </w:rPr>
        <w:t xml:space="preserve"> </w:t>
      </w:r>
    </w:p>
    <w:p w14:paraId="4B80024C" w14:textId="6755CA35" w:rsidR="0085151B" w:rsidRPr="000223DB" w:rsidRDefault="0085151B" w:rsidP="002C7C81">
      <w:pPr>
        <w:pStyle w:val="Prrafodelista"/>
        <w:numPr>
          <w:ilvl w:val="0"/>
          <w:numId w:val="51"/>
        </w:numPr>
        <w:ind w:left="680" w:hanging="340"/>
        <w:contextualSpacing w:val="0"/>
        <w:rPr>
          <w:rFonts w:cs="Leelawadee UI"/>
        </w:rPr>
      </w:pPr>
      <w:r w:rsidRPr="000223DB">
        <w:rPr>
          <w:rFonts w:cs="Leelawadee UI"/>
        </w:rPr>
        <w:t>Probablemente, debe desprenderse de recursos que incorporen beneficios económicos o potencial de servicio para cancelar la obligación</w:t>
      </w:r>
      <w:r w:rsidR="00033D13" w:rsidRPr="000223DB">
        <w:rPr>
          <w:rFonts w:cs="Leelawadee UI"/>
        </w:rPr>
        <w:t>.</w:t>
      </w:r>
    </w:p>
    <w:p w14:paraId="08E4F893" w14:textId="77777777" w:rsidR="0085151B" w:rsidRPr="000223DB" w:rsidRDefault="0085151B" w:rsidP="002C7C81">
      <w:pPr>
        <w:pStyle w:val="Prrafodelista"/>
        <w:numPr>
          <w:ilvl w:val="0"/>
          <w:numId w:val="51"/>
        </w:numPr>
        <w:ind w:left="680" w:hanging="340"/>
        <w:contextualSpacing w:val="0"/>
        <w:rPr>
          <w:rFonts w:cs="Leelawadee UI"/>
        </w:rPr>
      </w:pPr>
      <w:r w:rsidRPr="000223DB">
        <w:rPr>
          <w:rFonts w:cs="Leelawadee UI"/>
        </w:rPr>
        <w:t>Puede hacerse una estimación fiable del valor de la obligación.</w:t>
      </w:r>
    </w:p>
    <w:p w14:paraId="5320E682" w14:textId="77777777" w:rsidR="0085151B" w:rsidRPr="000223DB" w:rsidRDefault="0085151B" w:rsidP="000223DB">
      <w:pPr>
        <w:rPr>
          <w:rFonts w:cs="Leelawadee UI"/>
        </w:rPr>
      </w:pPr>
    </w:p>
    <w:p w14:paraId="3037F187" w14:textId="77777777" w:rsidR="0085151B" w:rsidRPr="000223DB" w:rsidRDefault="0085151B" w:rsidP="000223DB">
      <w:pPr>
        <w:rPr>
          <w:rFonts w:cs="Leelawadee UI"/>
        </w:rPr>
      </w:pPr>
      <w:r w:rsidRPr="000223DB">
        <w:rPr>
          <w:rFonts w:cs="Leelawadee UI"/>
        </w:rPr>
        <w:t>Se considera que el suceso ocurrido en el pasado ha dado lugar a una obligación presente si, teniendo en cuenta toda la evidencia disponible al final del periodo contable, es mayor la probabilidad de que exista una obligación presente que de lo contrario.</w:t>
      </w:r>
    </w:p>
    <w:p w14:paraId="6D399BE3" w14:textId="77777777" w:rsidR="0085151B" w:rsidRPr="000223DB" w:rsidRDefault="0085151B" w:rsidP="000223DB">
      <w:pPr>
        <w:rPr>
          <w:rFonts w:cs="Leelawadee UI"/>
        </w:rPr>
      </w:pPr>
    </w:p>
    <w:p w14:paraId="561E371E" w14:textId="77777777" w:rsidR="0085151B" w:rsidRPr="000223DB" w:rsidRDefault="0085151B" w:rsidP="000223DB">
      <w:pPr>
        <w:rPr>
          <w:rFonts w:cs="Leelawadee UI"/>
        </w:rPr>
      </w:pPr>
      <w:r w:rsidRPr="000223DB">
        <w:rPr>
          <w:rFonts w:cs="Leelawadee UI"/>
        </w:rPr>
        <w:t>Respecto a la probabilidad:</w:t>
      </w:r>
    </w:p>
    <w:p w14:paraId="60356A37" w14:textId="77777777" w:rsidR="0085151B" w:rsidRPr="000223DB" w:rsidRDefault="0085151B" w:rsidP="000223DB">
      <w:pPr>
        <w:rPr>
          <w:rFonts w:cs="Leelawadee UI"/>
        </w:rPr>
      </w:pPr>
    </w:p>
    <w:p w14:paraId="7C38A488" w14:textId="77777777" w:rsidR="0085151B" w:rsidRPr="000223DB" w:rsidRDefault="0085151B" w:rsidP="002C7C81">
      <w:pPr>
        <w:pStyle w:val="Prrafodelista"/>
        <w:numPr>
          <w:ilvl w:val="0"/>
          <w:numId w:val="52"/>
        </w:numPr>
        <w:ind w:left="680" w:hanging="340"/>
        <w:contextualSpacing w:val="0"/>
        <w:rPr>
          <w:rFonts w:cs="Leelawadee UI"/>
        </w:rPr>
      </w:pPr>
      <w:r w:rsidRPr="000223DB">
        <w:rPr>
          <w:rFonts w:cs="Leelawadee UI"/>
        </w:rPr>
        <w:t xml:space="preserve">Una obligación es probable cuando la posibilidad de ocurrencia es mayor que la probabilidad de no ocurrencia, lo cual conlleva al reconocimiento de una provisión. </w:t>
      </w:r>
    </w:p>
    <w:p w14:paraId="240CEC78" w14:textId="77777777" w:rsidR="0085151B" w:rsidRPr="000223DB" w:rsidRDefault="0085151B" w:rsidP="002C7C81">
      <w:pPr>
        <w:pStyle w:val="Prrafodelista"/>
        <w:numPr>
          <w:ilvl w:val="0"/>
          <w:numId w:val="52"/>
        </w:numPr>
        <w:ind w:left="680" w:hanging="340"/>
        <w:contextualSpacing w:val="0"/>
        <w:rPr>
          <w:rFonts w:cs="Leelawadee UI"/>
        </w:rPr>
      </w:pPr>
      <w:r w:rsidRPr="000223DB">
        <w:rPr>
          <w:rFonts w:cs="Leelawadee UI"/>
        </w:rPr>
        <w:t xml:space="preserve">Una obligación es posible cuando la probabilidad de ocurrencia es menor que la probabilidad de no ocurrencia, lo cual conlleva a la revelación de un pasivo contingente. </w:t>
      </w:r>
    </w:p>
    <w:p w14:paraId="1ED88333" w14:textId="77777777" w:rsidR="0085151B" w:rsidRPr="000223DB" w:rsidRDefault="0085151B" w:rsidP="002C7C81">
      <w:pPr>
        <w:pStyle w:val="Prrafodelista"/>
        <w:numPr>
          <w:ilvl w:val="0"/>
          <w:numId w:val="52"/>
        </w:numPr>
        <w:ind w:left="680" w:hanging="340"/>
        <w:contextualSpacing w:val="0"/>
        <w:rPr>
          <w:rFonts w:cs="Leelawadee UI"/>
        </w:rPr>
      </w:pPr>
      <w:r w:rsidRPr="000223DB">
        <w:rPr>
          <w:rFonts w:cs="Leelawadee UI"/>
        </w:rPr>
        <w:t>Una obligación es remota cuando la probabilidad de ocurrencia del evento es prácticamente nula, en este caso no se reconoce un pasivo ni es necesaria su revelación como pasivo contingente.</w:t>
      </w:r>
    </w:p>
    <w:p w14:paraId="732DF991" w14:textId="77777777" w:rsidR="0085151B" w:rsidRPr="000223DB" w:rsidRDefault="0085151B" w:rsidP="000223DB">
      <w:pPr>
        <w:rPr>
          <w:rFonts w:cs="Leelawadee UI"/>
        </w:rPr>
      </w:pPr>
    </w:p>
    <w:p w14:paraId="41E04451" w14:textId="36B0BE38" w:rsidR="0085151B" w:rsidRPr="000223DB" w:rsidRDefault="0085151B" w:rsidP="000223DB">
      <w:pPr>
        <w:rPr>
          <w:rFonts w:cs="Leelawadee UI"/>
        </w:rPr>
      </w:pPr>
      <w:r w:rsidRPr="000223DB">
        <w:rPr>
          <w:rFonts w:cs="Leelawadee UI"/>
        </w:rPr>
        <w:lastRenderedPageBreak/>
        <w:t>Una obligación de origen legal es aquella que se deriva de un contrato, de la legislación o de otra causa de tipo legal.</w:t>
      </w:r>
      <w:r w:rsidR="00033D13" w:rsidRPr="000223DB">
        <w:rPr>
          <w:rFonts w:cs="Leelawadee UI"/>
        </w:rPr>
        <w:t xml:space="preserve"> </w:t>
      </w:r>
      <w:r w:rsidRPr="000223DB">
        <w:rPr>
          <w:rFonts w:cs="Leelawadee UI"/>
        </w:rPr>
        <w:t>Parques Nacionales Naturales de Colombia adopta la metodología de la Agencia Nacional de Defensa Jurídica del Estado-ANDJE, para el cálculo de la provisión contable de los procesos judiciales, conciliaciones extrajudiciales y trámites arbitrales, la cual es congruente con lo requerido por el marco normativo para entidades de Gobierno.</w:t>
      </w:r>
    </w:p>
    <w:p w14:paraId="53A9BB14" w14:textId="77777777" w:rsidR="0085151B" w:rsidRPr="000223DB" w:rsidRDefault="0085151B" w:rsidP="000223DB">
      <w:pPr>
        <w:rPr>
          <w:rFonts w:cs="Leelawadee UI"/>
        </w:rPr>
      </w:pPr>
    </w:p>
    <w:p w14:paraId="0613DC7F" w14:textId="2F82DF38" w:rsidR="0085151B" w:rsidRPr="000223DB" w:rsidRDefault="0085151B" w:rsidP="000223DB">
      <w:pPr>
        <w:rPr>
          <w:rFonts w:cs="Leelawadee UI"/>
        </w:rPr>
      </w:pPr>
      <w:r w:rsidRPr="000223DB">
        <w:rPr>
          <w:rFonts w:cs="Leelawadee UI"/>
        </w:rPr>
        <w:t xml:space="preserve">Las provisiones se </w:t>
      </w:r>
      <w:r w:rsidRPr="000223DB">
        <w:rPr>
          <w:rFonts w:cs="Leelawadee UI"/>
          <w:b/>
          <w:bCs/>
        </w:rPr>
        <w:t>reconocen</w:t>
      </w:r>
      <w:r w:rsidRPr="000223DB">
        <w:rPr>
          <w:rFonts w:cs="Leelawadee UI"/>
        </w:rPr>
        <w:t xml:space="preserve"> como un pasivo y un gasto en el resultado del periodo</w:t>
      </w:r>
      <w:r w:rsidR="00033D13" w:rsidRPr="000223DB">
        <w:rPr>
          <w:rFonts w:cs="Leelawadee UI"/>
        </w:rPr>
        <w:t xml:space="preserve">, y </w:t>
      </w:r>
      <w:r w:rsidRPr="000223DB">
        <w:rPr>
          <w:rFonts w:cs="Leelawadee UI"/>
        </w:rPr>
        <w:t>se reclasifican</w:t>
      </w:r>
      <w:r w:rsidRPr="000223DB">
        <w:rPr>
          <w:rFonts w:cs="Leelawadee UI"/>
          <w:b/>
          <w:bCs/>
        </w:rPr>
        <w:t xml:space="preserve"> </w:t>
      </w:r>
      <w:r w:rsidRPr="000223DB">
        <w:rPr>
          <w:rFonts w:cs="Leelawadee UI"/>
        </w:rPr>
        <w:t>al pasivo real que corresponda cuando ya no exista incertidumbre en relación con su cuantía ni con su fecha de vencimiento o eventual fecha esperada de pago, y se utilizan solo para afrontar los desembolsos para los cuales fueron originalmente reconocidas.</w:t>
      </w:r>
    </w:p>
    <w:p w14:paraId="42FE988D" w14:textId="77777777" w:rsidR="0085151B" w:rsidRPr="000223DB" w:rsidRDefault="0085151B" w:rsidP="000223DB">
      <w:pPr>
        <w:rPr>
          <w:rFonts w:cs="Leelawadee UI"/>
        </w:rPr>
      </w:pPr>
    </w:p>
    <w:p w14:paraId="3C2F3DB4" w14:textId="77777777" w:rsidR="0085151B" w:rsidRPr="000223DB" w:rsidRDefault="0085151B" w:rsidP="000223DB">
      <w:pPr>
        <w:rPr>
          <w:rFonts w:cs="Leelawadee UI"/>
        </w:rPr>
      </w:pPr>
      <w:r w:rsidRPr="000223DB">
        <w:rPr>
          <w:rFonts w:cs="Leelawadee UI"/>
        </w:rPr>
        <w:t>En caso de que la entidad espere que una parte o la totalidad del desembolso necesario para liquidar la provisión le sea reembolsada por un tercero, el derecho a cobrar tal reembolso se reconoce como una cuenta por cobrar y como ingreso en el resultado del periodo, cuando sea prácticamente segura su recepción. En el estado de resultados, el gasto relacionado con la provisión puede ser objeto de presentación como una partida neta del valor reconocido como reembolso a recibir.</w:t>
      </w:r>
    </w:p>
    <w:p w14:paraId="7B5EEC1E" w14:textId="77777777" w:rsidR="0085151B" w:rsidRPr="000223DB" w:rsidRDefault="0085151B" w:rsidP="000223DB">
      <w:pPr>
        <w:rPr>
          <w:rFonts w:cs="Leelawadee UI"/>
        </w:rPr>
      </w:pPr>
    </w:p>
    <w:p w14:paraId="039530EA" w14:textId="77777777" w:rsidR="0085151B" w:rsidRPr="000223DB" w:rsidRDefault="0085151B" w:rsidP="000223DB">
      <w:pPr>
        <w:rPr>
          <w:rFonts w:cs="Leelawadee UI"/>
        </w:rPr>
      </w:pPr>
      <w:r w:rsidRPr="000223DB">
        <w:rPr>
          <w:rFonts w:cs="Leelawadee UI"/>
        </w:rPr>
        <w:t>Se reconoce una provisión cuando se esté ejecutando un contrato oneroso, y que durante su ejecución se evidencia que los costos exceden los beneficios económicos que se esperan recibir.  Se requiere previo reconocimiento de pérdidas por deterioro del valor de los activos incorporados en la ejecución del contrato.</w:t>
      </w:r>
    </w:p>
    <w:p w14:paraId="0D8237C9" w14:textId="77777777" w:rsidR="0085151B" w:rsidRPr="000223DB" w:rsidRDefault="0085151B" w:rsidP="000223DB">
      <w:pPr>
        <w:rPr>
          <w:rFonts w:cs="Leelawadee UI"/>
        </w:rPr>
      </w:pPr>
    </w:p>
    <w:p w14:paraId="57A2C507" w14:textId="77777777" w:rsidR="0085151B" w:rsidRPr="000223DB" w:rsidRDefault="0085151B" w:rsidP="000223DB">
      <w:pPr>
        <w:rPr>
          <w:rFonts w:cs="Leelawadee UI"/>
        </w:rPr>
      </w:pPr>
      <w:r w:rsidRPr="000223DB">
        <w:rPr>
          <w:rFonts w:cs="Leelawadee UI"/>
        </w:rPr>
        <w:t xml:space="preserve">NO se reconocen provisiones por resultados negativos netos futuros derivados de las operaciones de la entidad, </w:t>
      </w:r>
    </w:p>
    <w:p w14:paraId="1A6D816D" w14:textId="77777777" w:rsidR="0085151B" w:rsidRPr="000223DB" w:rsidRDefault="0085151B" w:rsidP="000223DB">
      <w:pPr>
        <w:rPr>
          <w:rFonts w:cs="Leelawadee UI"/>
        </w:rPr>
      </w:pPr>
    </w:p>
    <w:p w14:paraId="760AEAF1" w14:textId="75B59764" w:rsidR="0085151B" w:rsidRPr="000223DB" w:rsidRDefault="00033D13" w:rsidP="000223DB">
      <w:pPr>
        <w:pStyle w:val="Ttulo3"/>
        <w:rPr>
          <w:rFonts w:cs="Leelawadee UI"/>
          <w:bCs/>
          <w:szCs w:val="24"/>
        </w:rPr>
      </w:pPr>
      <w:bookmarkStart w:id="242" w:name="_Hlk211269633"/>
      <w:bookmarkStart w:id="243" w:name="_Toc218024521"/>
      <w:r w:rsidRPr="000223DB">
        <w:rPr>
          <w:rFonts w:cs="Leelawadee UI"/>
          <w:bCs/>
          <w:szCs w:val="24"/>
        </w:rPr>
        <w:t>Medición Inicial</w:t>
      </w:r>
      <w:bookmarkEnd w:id="243"/>
    </w:p>
    <w:bookmarkEnd w:id="242"/>
    <w:p w14:paraId="1BE4102C" w14:textId="77777777" w:rsidR="0085151B" w:rsidRPr="000223DB" w:rsidRDefault="0085151B" w:rsidP="000223DB">
      <w:pPr>
        <w:rPr>
          <w:rFonts w:cs="Leelawadee UI"/>
        </w:rPr>
      </w:pPr>
    </w:p>
    <w:p w14:paraId="174D1BC3" w14:textId="77777777" w:rsidR="0085151B" w:rsidRPr="000223DB" w:rsidRDefault="0085151B" w:rsidP="000223DB">
      <w:pPr>
        <w:rPr>
          <w:rFonts w:cs="Leelawadee UI"/>
        </w:rPr>
      </w:pPr>
      <w:r w:rsidRPr="000223DB">
        <w:rPr>
          <w:rFonts w:cs="Leelawadee UI"/>
        </w:rPr>
        <w:t xml:space="preserve">Las provisiones se </w:t>
      </w:r>
      <w:r w:rsidRPr="000223DB">
        <w:rPr>
          <w:rFonts w:cs="Leelawadee UI"/>
          <w:b/>
          <w:bCs/>
        </w:rPr>
        <w:t>miden</w:t>
      </w:r>
      <w:r w:rsidRPr="000223DB">
        <w:rPr>
          <w:rFonts w:cs="Leelawadee UI"/>
        </w:rPr>
        <w:t xml:space="preserve"> por el valor que refleje la mejor estimación del desembolso que se requeriría para cancelar la obligación presente o para transferirla a un tercero en la fecha de presentación. Dicha estimación tiene en cuenta los desenlaces asociados de mayor probabilidad, la experiencia que se tenga en operaciones similares, los riesgos e incertidumbres y los informes de expertos, entre otros.</w:t>
      </w:r>
    </w:p>
    <w:p w14:paraId="042ECF07" w14:textId="77777777" w:rsidR="0085151B" w:rsidRPr="000223DB" w:rsidRDefault="0085151B" w:rsidP="000223DB">
      <w:pPr>
        <w:rPr>
          <w:rFonts w:cs="Leelawadee UI"/>
        </w:rPr>
      </w:pPr>
    </w:p>
    <w:p w14:paraId="12C8E217" w14:textId="3F43FF6E" w:rsidR="0085151B" w:rsidRPr="000223DB" w:rsidRDefault="0085151B" w:rsidP="000223DB">
      <w:pPr>
        <w:pStyle w:val="Default"/>
        <w:rPr>
          <w:rFonts w:ascii="Arial Narrow" w:hAnsi="Arial Narrow" w:cs="Leelawadee UI"/>
          <w:color w:val="auto"/>
          <w:lang w:val="es-ES"/>
        </w:rPr>
      </w:pPr>
      <w:r w:rsidRPr="000223DB">
        <w:rPr>
          <w:rFonts w:ascii="Arial Narrow" w:hAnsi="Arial Narrow" w:cs="Leelawadee UI"/>
          <w:color w:val="auto"/>
          <w:lang w:val="es-ES"/>
        </w:rPr>
        <w:t xml:space="preserve">El riesgo implica considerar la variabilidad en los desenlaces posibles. Un ajuste por la existencia de riesgo puede aumentar el valor por el que se mide una obligación. Será preciso tener precaución al realizar juicios en condiciones de incertidumbre, de manera que no se sobreestimen los activos o los ingresos y que no se subestimen los pasivos o los gastos. No obstante, la </w:t>
      </w:r>
      <w:r w:rsidR="00033D13" w:rsidRPr="000223DB">
        <w:rPr>
          <w:rFonts w:ascii="Arial Narrow" w:hAnsi="Arial Narrow" w:cs="Leelawadee UI"/>
          <w:color w:val="auto"/>
          <w:lang w:val="es-ES"/>
        </w:rPr>
        <w:t>sola</w:t>
      </w:r>
      <w:r w:rsidRPr="000223DB">
        <w:rPr>
          <w:rFonts w:ascii="Arial Narrow" w:hAnsi="Arial Narrow" w:cs="Leelawadee UI"/>
          <w:color w:val="auto"/>
          <w:lang w:val="es-ES"/>
        </w:rPr>
        <w:t xml:space="preserve"> incertidumbre no será una justificación suficiente para la creación de provisiones excesivas, o para la sobrevaloración deliberada de los pasivos. </w:t>
      </w:r>
    </w:p>
    <w:p w14:paraId="00979184" w14:textId="77777777" w:rsidR="0085151B" w:rsidRPr="000223DB" w:rsidRDefault="0085151B" w:rsidP="000223DB">
      <w:pPr>
        <w:pStyle w:val="Default"/>
        <w:rPr>
          <w:rFonts w:ascii="Arial Narrow" w:hAnsi="Arial Narrow" w:cs="Leelawadee UI"/>
          <w:color w:val="auto"/>
          <w:lang w:val="es-ES"/>
        </w:rPr>
      </w:pPr>
      <w:r w:rsidRPr="000223DB">
        <w:rPr>
          <w:rFonts w:ascii="Arial Narrow" w:hAnsi="Arial Narrow" w:cs="Leelawadee UI"/>
          <w:color w:val="auto"/>
          <w:lang w:val="es-ES"/>
        </w:rPr>
        <w:t>Por lo anterior, el responsable de realizar las estimaciones es la Oficina Asesora Jurídica.</w:t>
      </w:r>
    </w:p>
    <w:p w14:paraId="514B9763" w14:textId="6E03DA11" w:rsidR="0085151B" w:rsidRPr="000223DB" w:rsidRDefault="0085151B" w:rsidP="000223DB">
      <w:pPr>
        <w:rPr>
          <w:rFonts w:cs="Leelawadee UI"/>
        </w:rPr>
      </w:pPr>
      <w:r w:rsidRPr="000223DB">
        <w:rPr>
          <w:rFonts w:cs="Leelawadee UI"/>
        </w:rPr>
        <w:lastRenderedPageBreak/>
        <w:t>Las demandas o procesos en contra se evalúan, por parte de cada representante judicial a cargo, en el momento en que se contestan a través del Sistema Único de Gestión e Información Litigiosa del estado e-</w:t>
      </w:r>
      <w:r w:rsidR="00033D13" w:rsidRPr="000223DB">
        <w:rPr>
          <w:rFonts w:cs="Leelawadee UI"/>
        </w:rPr>
        <w:t>KOGUI de</w:t>
      </w:r>
      <w:r w:rsidRPr="000223DB">
        <w:rPr>
          <w:rFonts w:cs="Leelawadee UI"/>
        </w:rPr>
        <w:t xml:space="preserve"> la Agencia Nacional de Defensa Jurídica del Estado-ANDJE, para lo cual se cuentan con los siguientes criterios acorde al tipo de proceso y al peso relativo asignado a cada uno de ellos:</w:t>
      </w:r>
    </w:p>
    <w:p w14:paraId="5BFB973E" w14:textId="77777777" w:rsidR="0085151B" w:rsidRPr="0047452E" w:rsidRDefault="0085151B" w:rsidP="000223DB">
      <w:pPr>
        <w:rPr>
          <w:rFonts w:cs="Leelawadee UI"/>
        </w:rPr>
      </w:pPr>
    </w:p>
    <w:p w14:paraId="123A7946" w14:textId="4BCE5623" w:rsidR="00033D13" w:rsidRPr="0047452E" w:rsidRDefault="00033D13" w:rsidP="000223DB">
      <w:pPr>
        <w:pStyle w:val="Descripcin"/>
        <w:jc w:val="center"/>
        <w:rPr>
          <w:rFonts w:cs="Leelawadee UI"/>
          <w:i w:val="0"/>
          <w:iCs w:val="0"/>
          <w:color w:val="auto"/>
          <w:sz w:val="24"/>
          <w:szCs w:val="24"/>
        </w:rPr>
      </w:pPr>
      <w:r w:rsidRPr="0047452E">
        <w:rPr>
          <w:i w:val="0"/>
          <w:iCs w:val="0"/>
          <w:color w:val="auto"/>
          <w:sz w:val="24"/>
          <w:szCs w:val="24"/>
        </w:rPr>
        <w:t xml:space="preserve">Tabla </w:t>
      </w:r>
      <w:r w:rsidRPr="0047452E">
        <w:rPr>
          <w:i w:val="0"/>
          <w:iCs w:val="0"/>
          <w:color w:val="auto"/>
          <w:sz w:val="24"/>
          <w:szCs w:val="24"/>
        </w:rPr>
        <w:fldChar w:fldCharType="begin"/>
      </w:r>
      <w:r w:rsidRPr="0047452E">
        <w:rPr>
          <w:i w:val="0"/>
          <w:iCs w:val="0"/>
          <w:color w:val="auto"/>
          <w:sz w:val="24"/>
          <w:szCs w:val="24"/>
        </w:rPr>
        <w:instrText xml:space="preserve"> SEQ Tabla \* ARABIC </w:instrText>
      </w:r>
      <w:r w:rsidRPr="0047452E">
        <w:rPr>
          <w:i w:val="0"/>
          <w:iCs w:val="0"/>
          <w:color w:val="auto"/>
          <w:sz w:val="24"/>
          <w:szCs w:val="24"/>
        </w:rPr>
        <w:fldChar w:fldCharType="separate"/>
      </w:r>
      <w:r w:rsidR="00B070B6">
        <w:rPr>
          <w:i w:val="0"/>
          <w:iCs w:val="0"/>
          <w:noProof/>
          <w:color w:val="auto"/>
          <w:sz w:val="24"/>
          <w:szCs w:val="24"/>
        </w:rPr>
        <w:t>11</w:t>
      </w:r>
      <w:r w:rsidRPr="0047452E">
        <w:rPr>
          <w:i w:val="0"/>
          <w:iCs w:val="0"/>
          <w:color w:val="auto"/>
          <w:sz w:val="24"/>
          <w:szCs w:val="24"/>
        </w:rPr>
        <w:fldChar w:fldCharType="end"/>
      </w:r>
      <w:r w:rsidRPr="0047452E">
        <w:rPr>
          <w:i w:val="0"/>
          <w:iCs w:val="0"/>
          <w:color w:val="auto"/>
          <w:sz w:val="24"/>
          <w:szCs w:val="24"/>
        </w:rPr>
        <w:t>.Criterios para la evaluación de</w:t>
      </w:r>
      <w:r w:rsidR="005C73CC" w:rsidRPr="0047452E">
        <w:rPr>
          <w:i w:val="0"/>
          <w:iCs w:val="0"/>
          <w:color w:val="auto"/>
          <w:sz w:val="24"/>
          <w:szCs w:val="24"/>
        </w:rPr>
        <w:t xml:space="preserve"> los procesos</w:t>
      </w:r>
    </w:p>
    <w:tbl>
      <w:tblPr>
        <w:tblW w:w="7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1904"/>
      </w:tblGrid>
      <w:tr w:rsidR="0085151B" w:rsidRPr="000223DB" w14:paraId="59CDE348" w14:textId="77777777" w:rsidTr="008B259C">
        <w:trPr>
          <w:trHeight w:val="482"/>
          <w:tblHeader/>
          <w:jc w:val="center"/>
        </w:trPr>
        <w:tc>
          <w:tcPr>
            <w:tcW w:w="6067" w:type="dxa"/>
          </w:tcPr>
          <w:p w14:paraId="5DE5FD0A" w14:textId="77777777" w:rsidR="0085151B" w:rsidRPr="000223DB" w:rsidRDefault="0085151B" w:rsidP="000223DB">
            <w:pPr>
              <w:jc w:val="center"/>
              <w:rPr>
                <w:rFonts w:cs="Leelawadee UI"/>
                <w:b/>
                <w:bCs/>
              </w:rPr>
            </w:pPr>
            <w:r w:rsidRPr="000223DB">
              <w:rPr>
                <w:rFonts w:cs="Leelawadee UI"/>
                <w:b/>
                <w:bCs/>
              </w:rPr>
              <w:t>Criterio</w:t>
            </w:r>
          </w:p>
        </w:tc>
        <w:tc>
          <w:tcPr>
            <w:tcW w:w="1904" w:type="dxa"/>
          </w:tcPr>
          <w:p w14:paraId="5B294877" w14:textId="77777777" w:rsidR="0085151B" w:rsidRPr="000223DB" w:rsidRDefault="0085151B" w:rsidP="000223DB">
            <w:pPr>
              <w:jc w:val="center"/>
              <w:rPr>
                <w:rFonts w:cs="Leelawadee UI"/>
                <w:b/>
                <w:bCs/>
              </w:rPr>
            </w:pPr>
            <w:r w:rsidRPr="000223DB">
              <w:rPr>
                <w:rFonts w:cs="Leelawadee UI"/>
                <w:b/>
                <w:bCs/>
              </w:rPr>
              <w:t>Porcentaje</w:t>
            </w:r>
          </w:p>
        </w:tc>
      </w:tr>
      <w:tr w:rsidR="0085151B" w:rsidRPr="000223DB" w14:paraId="1CA59001" w14:textId="77777777" w:rsidTr="008B259C">
        <w:trPr>
          <w:trHeight w:val="248"/>
          <w:jc w:val="center"/>
        </w:trPr>
        <w:tc>
          <w:tcPr>
            <w:tcW w:w="6067" w:type="dxa"/>
          </w:tcPr>
          <w:p w14:paraId="4A952A21" w14:textId="77777777" w:rsidR="0085151B" w:rsidRPr="000223DB" w:rsidRDefault="0085151B" w:rsidP="000223DB">
            <w:pPr>
              <w:jc w:val="center"/>
              <w:rPr>
                <w:rFonts w:cs="Leelawadee UI"/>
              </w:rPr>
            </w:pPr>
            <w:r w:rsidRPr="000223DB">
              <w:rPr>
                <w:rFonts w:cs="Leelawadee UI"/>
              </w:rPr>
              <w:t>Riesgo de pérdida del proceso por relevancia jurídica de las razones de hecho y derecho expuestas por el demandante.</w:t>
            </w:r>
          </w:p>
        </w:tc>
        <w:tc>
          <w:tcPr>
            <w:tcW w:w="1904" w:type="dxa"/>
            <w:vAlign w:val="center"/>
          </w:tcPr>
          <w:p w14:paraId="577E202F" w14:textId="77777777" w:rsidR="0085151B" w:rsidRPr="000223DB" w:rsidRDefault="0085151B" w:rsidP="000223DB">
            <w:pPr>
              <w:jc w:val="center"/>
              <w:rPr>
                <w:rFonts w:cs="Leelawadee UI"/>
              </w:rPr>
            </w:pPr>
            <w:r w:rsidRPr="000223DB">
              <w:rPr>
                <w:rFonts w:cs="Leelawadee UI"/>
              </w:rPr>
              <w:t>25%</w:t>
            </w:r>
          </w:p>
        </w:tc>
      </w:tr>
      <w:tr w:rsidR="0085151B" w:rsidRPr="000223DB" w14:paraId="223C022F" w14:textId="77777777" w:rsidTr="008B259C">
        <w:trPr>
          <w:trHeight w:val="234"/>
          <w:jc w:val="center"/>
        </w:trPr>
        <w:tc>
          <w:tcPr>
            <w:tcW w:w="6067" w:type="dxa"/>
          </w:tcPr>
          <w:p w14:paraId="1692438B" w14:textId="77777777" w:rsidR="0085151B" w:rsidRPr="000223DB" w:rsidRDefault="0085151B" w:rsidP="000223DB">
            <w:pPr>
              <w:jc w:val="center"/>
              <w:rPr>
                <w:rFonts w:cs="Leelawadee UI"/>
              </w:rPr>
            </w:pPr>
            <w:r w:rsidRPr="000223DB">
              <w:rPr>
                <w:rFonts w:cs="Leelawadee UI"/>
              </w:rPr>
              <w:t>Riesgos de pérdida del proceso asociados a la contundencia, congruencia y pertinencia de los medios probatorios que soportan la demanda</w:t>
            </w:r>
          </w:p>
        </w:tc>
        <w:tc>
          <w:tcPr>
            <w:tcW w:w="1904" w:type="dxa"/>
            <w:vAlign w:val="center"/>
          </w:tcPr>
          <w:p w14:paraId="0435E26C" w14:textId="77777777" w:rsidR="0085151B" w:rsidRPr="000223DB" w:rsidRDefault="0085151B" w:rsidP="000223DB">
            <w:pPr>
              <w:jc w:val="center"/>
              <w:rPr>
                <w:rFonts w:cs="Leelawadee UI"/>
              </w:rPr>
            </w:pPr>
            <w:r w:rsidRPr="000223DB">
              <w:rPr>
                <w:rFonts w:cs="Leelawadee UI"/>
              </w:rPr>
              <w:t>25%</w:t>
            </w:r>
          </w:p>
        </w:tc>
      </w:tr>
      <w:tr w:rsidR="0085151B" w:rsidRPr="000223DB" w14:paraId="218C3A1C" w14:textId="77777777" w:rsidTr="008B259C">
        <w:trPr>
          <w:trHeight w:val="248"/>
          <w:jc w:val="center"/>
        </w:trPr>
        <w:tc>
          <w:tcPr>
            <w:tcW w:w="6067" w:type="dxa"/>
          </w:tcPr>
          <w:p w14:paraId="732C7A58" w14:textId="77777777" w:rsidR="0085151B" w:rsidRPr="000223DB" w:rsidRDefault="0085151B" w:rsidP="000223DB">
            <w:pPr>
              <w:jc w:val="center"/>
              <w:rPr>
                <w:rFonts w:cs="Leelawadee UI"/>
              </w:rPr>
            </w:pPr>
            <w:r w:rsidRPr="000223DB">
              <w:rPr>
                <w:rFonts w:cs="Leelawadee UI"/>
              </w:rPr>
              <w:t>Presencia de riesgos procesales y extraprocesales</w:t>
            </w:r>
          </w:p>
        </w:tc>
        <w:tc>
          <w:tcPr>
            <w:tcW w:w="1904" w:type="dxa"/>
            <w:vAlign w:val="center"/>
          </w:tcPr>
          <w:p w14:paraId="0C5E87CB" w14:textId="77777777" w:rsidR="0085151B" w:rsidRPr="000223DB" w:rsidRDefault="0085151B" w:rsidP="000223DB">
            <w:pPr>
              <w:jc w:val="center"/>
              <w:rPr>
                <w:rFonts w:cs="Leelawadee UI"/>
              </w:rPr>
            </w:pPr>
            <w:r w:rsidRPr="000223DB">
              <w:rPr>
                <w:rFonts w:cs="Leelawadee UI"/>
              </w:rPr>
              <w:t>25%</w:t>
            </w:r>
          </w:p>
        </w:tc>
      </w:tr>
      <w:tr w:rsidR="0085151B" w:rsidRPr="000223DB" w14:paraId="331401B3" w14:textId="77777777" w:rsidTr="008B259C">
        <w:trPr>
          <w:trHeight w:val="234"/>
          <w:jc w:val="center"/>
        </w:trPr>
        <w:tc>
          <w:tcPr>
            <w:tcW w:w="6067" w:type="dxa"/>
          </w:tcPr>
          <w:p w14:paraId="1B9E02F7" w14:textId="77777777" w:rsidR="0085151B" w:rsidRPr="000223DB" w:rsidRDefault="0085151B" w:rsidP="000223DB">
            <w:pPr>
              <w:jc w:val="center"/>
              <w:rPr>
                <w:rFonts w:cs="Leelawadee UI"/>
              </w:rPr>
            </w:pPr>
            <w:r w:rsidRPr="000223DB">
              <w:rPr>
                <w:rFonts w:cs="Leelawadee UI"/>
              </w:rPr>
              <w:t>Riesgo de pérdida del proceso asociado al nivel de jurisprudencia</w:t>
            </w:r>
          </w:p>
        </w:tc>
        <w:tc>
          <w:tcPr>
            <w:tcW w:w="1904" w:type="dxa"/>
            <w:vAlign w:val="center"/>
          </w:tcPr>
          <w:p w14:paraId="17E47973" w14:textId="77777777" w:rsidR="0085151B" w:rsidRPr="000223DB" w:rsidRDefault="0085151B" w:rsidP="000223DB">
            <w:pPr>
              <w:jc w:val="center"/>
              <w:rPr>
                <w:rFonts w:cs="Leelawadee UI"/>
              </w:rPr>
            </w:pPr>
            <w:r w:rsidRPr="000223DB">
              <w:rPr>
                <w:rFonts w:cs="Leelawadee UI"/>
              </w:rPr>
              <w:t>25%</w:t>
            </w:r>
          </w:p>
        </w:tc>
      </w:tr>
    </w:tbl>
    <w:p w14:paraId="21921076" w14:textId="4B32BC60" w:rsidR="0085151B" w:rsidRPr="00A978AA" w:rsidRDefault="005C73CC" w:rsidP="000223DB">
      <w:pPr>
        <w:jc w:val="center"/>
        <w:rPr>
          <w:rFonts w:cs="Leelawadee UI"/>
          <w:sz w:val="16"/>
          <w:szCs w:val="16"/>
        </w:rPr>
      </w:pPr>
      <w:r w:rsidRPr="00A978AA">
        <w:rPr>
          <w:rFonts w:cs="Leelawadee UI"/>
          <w:sz w:val="16"/>
          <w:szCs w:val="16"/>
        </w:rPr>
        <w:t>Fuente:</w:t>
      </w:r>
      <w:r w:rsidR="00A978AA" w:rsidRPr="00A978AA">
        <w:rPr>
          <w:rFonts w:cs="Leelawadee UI"/>
          <w:sz w:val="16"/>
          <w:szCs w:val="16"/>
        </w:rPr>
        <w:t xml:space="preserve"> Resolución 431 de 2023 de la A</w:t>
      </w:r>
      <w:r w:rsidR="00A978AA">
        <w:rPr>
          <w:rFonts w:cs="Leelawadee UI"/>
          <w:sz w:val="16"/>
          <w:szCs w:val="16"/>
        </w:rPr>
        <w:t>N</w:t>
      </w:r>
      <w:r w:rsidR="00A978AA" w:rsidRPr="00A978AA">
        <w:rPr>
          <w:rFonts w:cs="Leelawadee UI"/>
          <w:sz w:val="16"/>
          <w:szCs w:val="16"/>
        </w:rPr>
        <w:t>DJE</w:t>
      </w:r>
    </w:p>
    <w:p w14:paraId="627065E9" w14:textId="77777777" w:rsidR="005C73CC" w:rsidRPr="000223DB" w:rsidRDefault="005C73CC" w:rsidP="000223DB">
      <w:pPr>
        <w:rPr>
          <w:rFonts w:cs="Leelawadee UI"/>
        </w:rPr>
      </w:pPr>
    </w:p>
    <w:p w14:paraId="7B8E4FF0" w14:textId="41015863" w:rsidR="0085151B" w:rsidRPr="000223DB" w:rsidRDefault="0085151B" w:rsidP="000223DB">
      <w:pPr>
        <w:rPr>
          <w:rFonts w:cs="Leelawadee UI"/>
        </w:rPr>
      </w:pPr>
      <w:r w:rsidRPr="000223DB">
        <w:rPr>
          <w:rFonts w:cs="Leelawadee UI"/>
        </w:rPr>
        <w:t>El resultado de la aplicación de los pesos relativos asignados a cada uno de los criterios referidos en el aplicativo e-KOGUI</w:t>
      </w:r>
      <w:r w:rsidR="00033D13" w:rsidRPr="000223DB">
        <w:rPr>
          <w:rFonts w:cs="Leelawadee UI"/>
        </w:rPr>
        <w:t>,</w:t>
      </w:r>
      <w:r w:rsidRPr="000223DB">
        <w:rPr>
          <w:rFonts w:cs="Leelawadee UI"/>
        </w:rPr>
        <w:t xml:space="preserve"> más la valoración que cada representante judicial efectúe sobre las diferentes actuaciones judiciales en uso de su criterio y experiencia profesional</w:t>
      </w:r>
      <w:r w:rsidR="00033D13" w:rsidRPr="000223DB">
        <w:rPr>
          <w:rFonts w:cs="Leelawadee UI"/>
        </w:rPr>
        <w:t>;</w:t>
      </w:r>
      <w:r w:rsidRPr="000223DB">
        <w:rPr>
          <w:rFonts w:cs="Leelawadee UI"/>
        </w:rPr>
        <w:t xml:space="preserve"> servirán de base para que el abogado responsable en cada caso efectúe su estimación y/o calificación de la probabilidad de perdida de cada proceso objeto de evaluación y/o actualización mensual a su cargo</w:t>
      </w:r>
      <w:r w:rsidR="00033D13" w:rsidRPr="000223DB">
        <w:rPr>
          <w:rFonts w:cs="Leelawadee UI"/>
        </w:rPr>
        <w:t>,</w:t>
      </w:r>
      <w:r w:rsidRPr="000223DB">
        <w:rPr>
          <w:rFonts w:cs="Leelawadee UI"/>
        </w:rPr>
        <w:t xml:space="preserve"> a partir de los siguientes rangos:</w:t>
      </w:r>
    </w:p>
    <w:p w14:paraId="464A7108" w14:textId="7A3082F4" w:rsidR="00033D13" w:rsidRPr="000223DB" w:rsidRDefault="00033D13" w:rsidP="000223DB">
      <w:pPr>
        <w:rPr>
          <w:rFonts w:cs="Leelawadee UI"/>
        </w:rPr>
      </w:pPr>
    </w:p>
    <w:p w14:paraId="41F26EDB" w14:textId="43A916C5" w:rsidR="0085151B" w:rsidRPr="00A978AA" w:rsidRDefault="005C73CC" w:rsidP="000223DB">
      <w:pPr>
        <w:pStyle w:val="Descripcin"/>
        <w:jc w:val="center"/>
        <w:rPr>
          <w:rFonts w:cs="Leelawadee UI"/>
          <w:i w:val="0"/>
          <w:iCs w:val="0"/>
          <w:color w:val="auto"/>
          <w:sz w:val="24"/>
          <w:szCs w:val="24"/>
        </w:rPr>
      </w:pPr>
      <w:r w:rsidRPr="00A978AA">
        <w:rPr>
          <w:i w:val="0"/>
          <w:iCs w:val="0"/>
          <w:color w:val="auto"/>
          <w:sz w:val="24"/>
          <w:szCs w:val="24"/>
        </w:rPr>
        <w:t xml:space="preserve">Tabla </w:t>
      </w:r>
      <w:r w:rsidRPr="00A978AA">
        <w:rPr>
          <w:i w:val="0"/>
          <w:iCs w:val="0"/>
          <w:color w:val="auto"/>
          <w:sz w:val="24"/>
          <w:szCs w:val="24"/>
        </w:rPr>
        <w:fldChar w:fldCharType="begin"/>
      </w:r>
      <w:r w:rsidRPr="00A978AA">
        <w:rPr>
          <w:i w:val="0"/>
          <w:iCs w:val="0"/>
          <w:color w:val="auto"/>
          <w:sz w:val="24"/>
          <w:szCs w:val="24"/>
        </w:rPr>
        <w:instrText xml:space="preserve"> SEQ Tabla \* ARABIC </w:instrText>
      </w:r>
      <w:r w:rsidRPr="00A978AA">
        <w:rPr>
          <w:i w:val="0"/>
          <w:iCs w:val="0"/>
          <w:color w:val="auto"/>
          <w:sz w:val="24"/>
          <w:szCs w:val="24"/>
        </w:rPr>
        <w:fldChar w:fldCharType="separate"/>
      </w:r>
      <w:r w:rsidR="00B070B6">
        <w:rPr>
          <w:i w:val="0"/>
          <w:iCs w:val="0"/>
          <w:noProof/>
          <w:color w:val="auto"/>
          <w:sz w:val="24"/>
          <w:szCs w:val="24"/>
        </w:rPr>
        <w:t>12</w:t>
      </w:r>
      <w:r w:rsidRPr="00A978AA">
        <w:rPr>
          <w:i w:val="0"/>
          <w:iCs w:val="0"/>
          <w:color w:val="auto"/>
          <w:sz w:val="24"/>
          <w:szCs w:val="24"/>
        </w:rPr>
        <w:fldChar w:fldCharType="end"/>
      </w:r>
      <w:r w:rsidRPr="00A978AA">
        <w:rPr>
          <w:i w:val="0"/>
          <w:iCs w:val="0"/>
          <w:color w:val="auto"/>
          <w:sz w:val="24"/>
          <w:szCs w:val="24"/>
        </w:rPr>
        <w:t>.</w:t>
      </w:r>
      <w:r w:rsidR="00A978AA">
        <w:rPr>
          <w:i w:val="0"/>
          <w:iCs w:val="0"/>
          <w:color w:val="auto"/>
          <w:sz w:val="24"/>
          <w:szCs w:val="24"/>
        </w:rPr>
        <w:t xml:space="preserve"> Probabilidad de Pérdida de Procesos Jurídicos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176"/>
        <w:gridCol w:w="2428"/>
      </w:tblGrid>
      <w:tr w:rsidR="0085151B" w:rsidRPr="000223DB" w14:paraId="7CFAC737" w14:textId="77777777" w:rsidTr="00A978AA">
        <w:trPr>
          <w:jc w:val="center"/>
        </w:trPr>
        <w:tc>
          <w:tcPr>
            <w:tcW w:w="2274" w:type="dxa"/>
            <w:vAlign w:val="center"/>
          </w:tcPr>
          <w:p w14:paraId="0C939749" w14:textId="77777777" w:rsidR="0085151B" w:rsidRPr="000223DB" w:rsidRDefault="0085151B" w:rsidP="00A978AA">
            <w:pPr>
              <w:jc w:val="center"/>
              <w:rPr>
                <w:rFonts w:cs="Leelawadee UI"/>
                <w:b/>
                <w:bCs/>
              </w:rPr>
            </w:pPr>
            <w:r w:rsidRPr="000223DB">
              <w:rPr>
                <w:rFonts w:cs="Leelawadee UI"/>
                <w:b/>
                <w:bCs/>
              </w:rPr>
              <w:t>Probabilidad de pérdida</w:t>
            </w:r>
          </w:p>
        </w:tc>
        <w:tc>
          <w:tcPr>
            <w:tcW w:w="2176" w:type="dxa"/>
            <w:vAlign w:val="center"/>
          </w:tcPr>
          <w:p w14:paraId="151F8930" w14:textId="77777777" w:rsidR="0085151B" w:rsidRPr="000223DB" w:rsidRDefault="0085151B" w:rsidP="00A978AA">
            <w:pPr>
              <w:jc w:val="center"/>
              <w:rPr>
                <w:rFonts w:cs="Leelawadee UI"/>
                <w:b/>
                <w:bCs/>
              </w:rPr>
            </w:pPr>
            <w:r w:rsidRPr="000223DB">
              <w:rPr>
                <w:rFonts w:cs="Leelawadee UI"/>
                <w:b/>
                <w:bCs/>
              </w:rPr>
              <w:t>Porcentaje</w:t>
            </w:r>
          </w:p>
        </w:tc>
        <w:tc>
          <w:tcPr>
            <w:tcW w:w="2428" w:type="dxa"/>
            <w:vAlign w:val="center"/>
          </w:tcPr>
          <w:p w14:paraId="75DEBCB8" w14:textId="77777777" w:rsidR="0085151B" w:rsidRPr="000223DB" w:rsidRDefault="0085151B" w:rsidP="00A978AA">
            <w:pPr>
              <w:jc w:val="center"/>
              <w:rPr>
                <w:rFonts w:cs="Leelawadee UI"/>
                <w:b/>
                <w:bCs/>
              </w:rPr>
            </w:pPr>
            <w:r w:rsidRPr="000223DB">
              <w:rPr>
                <w:rFonts w:cs="Leelawadee UI"/>
                <w:b/>
                <w:bCs/>
              </w:rPr>
              <w:t>Tratamiento contable</w:t>
            </w:r>
          </w:p>
        </w:tc>
      </w:tr>
      <w:tr w:rsidR="0085151B" w:rsidRPr="000223DB" w14:paraId="56296E3F" w14:textId="77777777" w:rsidTr="008B259C">
        <w:trPr>
          <w:jc w:val="center"/>
        </w:trPr>
        <w:tc>
          <w:tcPr>
            <w:tcW w:w="2274" w:type="dxa"/>
          </w:tcPr>
          <w:p w14:paraId="3BB98A3B" w14:textId="77777777" w:rsidR="0085151B" w:rsidRPr="000223DB" w:rsidRDefault="0085151B" w:rsidP="000223DB">
            <w:pPr>
              <w:rPr>
                <w:rFonts w:cs="Leelawadee UI"/>
              </w:rPr>
            </w:pPr>
            <w:r w:rsidRPr="000223DB">
              <w:rPr>
                <w:rFonts w:cs="Leelawadee UI"/>
              </w:rPr>
              <w:t>ALTA</w:t>
            </w:r>
          </w:p>
        </w:tc>
        <w:tc>
          <w:tcPr>
            <w:tcW w:w="2176" w:type="dxa"/>
          </w:tcPr>
          <w:p w14:paraId="57F8E002" w14:textId="77777777" w:rsidR="0085151B" w:rsidRPr="000223DB" w:rsidRDefault="0085151B" w:rsidP="000223DB">
            <w:pPr>
              <w:rPr>
                <w:rFonts w:cs="Leelawadee UI"/>
              </w:rPr>
            </w:pPr>
            <w:r w:rsidRPr="000223DB">
              <w:rPr>
                <w:rFonts w:cs="Leelawadee UI"/>
              </w:rPr>
              <w:t>Más del 50%</w:t>
            </w:r>
          </w:p>
        </w:tc>
        <w:tc>
          <w:tcPr>
            <w:tcW w:w="2428" w:type="dxa"/>
          </w:tcPr>
          <w:p w14:paraId="01B6A01F" w14:textId="77777777" w:rsidR="0085151B" w:rsidRPr="000223DB" w:rsidRDefault="0085151B" w:rsidP="000223DB">
            <w:pPr>
              <w:rPr>
                <w:rFonts w:cs="Leelawadee UI"/>
              </w:rPr>
            </w:pPr>
            <w:r w:rsidRPr="000223DB">
              <w:rPr>
                <w:rFonts w:cs="Leelawadee UI"/>
              </w:rPr>
              <w:t>Provisión</w:t>
            </w:r>
          </w:p>
        </w:tc>
      </w:tr>
      <w:tr w:rsidR="0085151B" w:rsidRPr="000223DB" w14:paraId="745F20C5" w14:textId="77777777" w:rsidTr="008B259C">
        <w:trPr>
          <w:jc w:val="center"/>
        </w:trPr>
        <w:tc>
          <w:tcPr>
            <w:tcW w:w="2274" w:type="dxa"/>
          </w:tcPr>
          <w:p w14:paraId="0E774E71" w14:textId="77777777" w:rsidR="0085151B" w:rsidRPr="000223DB" w:rsidRDefault="0085151B" w:rsidP="000223DB">
            <w:pPr>
              <w:rPr>
                <w:rFonts w:cs="Leelawadee UI"/>
              </w:rPr>
            </w:pPr>
            <w:r w:rsidRPr="000223DB">
              <w:rPr>
                <w:rFonts w:cs="Leelawadee UI"/>
              </w:rPr>
              <w:t>MEDIA</w:t>
            </w:r>
          </w:p>
        </w:tc>
        <w:tc>
          <w:tcPr>
            <w:tcW w:w="2176" w:type="dxa"/>
          </w:tcPr>
          <w:p w14:paraId="12091095" w14:textId="77777777" w:rsidR="0085151B" w:rsidRPr="000223DB" w:rsidRDefault="0085151B" w:rsidP="000223DB">
            <w:pPr>
              <w:rPr>
                <w:rFonts w:cs="Leelawadee UI"/>
              </w:rPr>
            </w:pPr>
            <w:r w:rsidRPr="000223DB">
              <w:rPr>
                <w:rFonts w:cs="Leelawadee UI"/>
              </w:rPr>
              <w:t>Entre el 25% y 50%</w:t>
            </w:r>
          </w:p>
        </w:tc>
        <w:tc>
          <w:tcPr>
            <w:tcW w:w="2428" w:type="dxa"/>
          </w:tcPr>
          <w:p w14:paraId="00CDDB35" w14:textId="77777777" w:rsidR="0085151B" w:rsidRPr="000223DB" w:rsidRDefault="0085151B" w:rsidP="000223DB">
            <w:pPr>
              <w:rPr>
                <w:rFonts w:cs="Leelawadee UI"/>
              </w:rPr>
            </w:pPr>
            <w:r w:rsidRPr="000223DB">
              <w:rPr>
                <w:rFonts w:cs="Leelawadee UI"/>
              </w:rPr>
              <w:t>Cuenta de orden</w:t>
            </w:r>
          </w:p>
        </w:tc>
      </w:tr>
      <w:tr w:rsidR="0085151B" w:rsidRPr="000223DB" w14:paraId="046B1788" w14:textId="77777777" w:rsidTr="008B259C">
        <w:trPr>
          <w:jc w:val="center"/>
        </w:trPr>
        <w:tc>
          <w:tcPr>
            <w:tcW w:w="2274" w:type="dxa"/>
          </w:tcPr>
          <w:p w14:paraId="00791F55" w14:textId="77777777" w:rsidR="0085151B" w:rsidRPr="000223DB" w:rsidRDefault="0085151B" w:rsidP="000223DB">
            <w:pPr>
              <w:rPr>
                <w:rFonts w:cs="Leelawadee UI"/>
              </w:rPr>
            </w:pPr>
            <w:r w:rsidRPr="000223DB">
              <w:rPr>
                <w:rFonts w:cs="Leelawadee UI"/>
              </w:rPr>
              <w:t xml:space="preserve">BAJA </w:t>
            </w:r>
          </w:p>
        </w:tc>
        <w:tc>
          <w:tcPr>
            <w:tcW w:w="2176" w:type="dxa"/>
          </w:tcPr>
          <w:p w14:paraId="41B39EF9" w14:textId="77777777" w:rsidR="0085151B" w:rsidRPr="000223DB" w:rsidRDefault="0085151B" w:rsidP="000223DB">
            <w:pPr>
              <w:rPr>
                <w:rFonts w:cs="Leelawadee UI"/>
              </w:rPr>
            </w:pPr>
            <w:r w:rsidRPr="000223DB">
              <w:rPr>
                <w:rFonts w:cs="Leelawadee UI"/>
              </w:rPr>
              <w:t>Entre el 10% y 25%</w:t>
            </w:r>
          </w:p>
        </w:tc>
        <w:tc>
          <w:tcPr>
            <w:tcW w:w="2428" w:type="dxa"/>
          </w:tcPr>
          <w:p w14:paraId="22E69EE9" w14:textId="77777777" w:rsidR="0085151B" w:rsidRPr="000223DB" w:rsidRDefault="0085151B" w:rsidP="000223DB">
            <w:pPr>
              <w:rPr>
                <w:rFonts w:cs="Leelawadee UI"/>
              </w:rPr>
            </w:pPr>
            <w:r w:rsidRPr="000223DB">
              <w:rPr>
                <w:rFonts w:cs="Leelawadee UI"/>
              </w:rPr>
              <w:t>Cuenta de orden</w:t>
            </w:r>
          </w:p>
        </w:tc>
      </w:tr>
      <w:tr w:rsidR="0085151B" w:rsidRPr="000223DB" w14:paraId="7A750993" w14:textId="77777777" w:rsidTr="008B259C">
        <w:trPr>
          <w:jc w:val="center"/>
        </w:trPr>
        <w:tc>
          <w:tcPr>
            <w:tcW w:w="2274" w:type="dxa"/>
          </w:tcPr>
          <w:p w14:paraId="1B726971" w14:textId="77777777" w:rsidR="0085151B" w:rsidRPr="000223DB" w:rsidRDefault="0085151B" w:rsidP="000223DB">
            <w:pPr>
              <w:rPr>
                <w:rFonts w:cs="Leelawadee UI"/>
              </w:rPr>
            </w:pPr>
            <w:r w:rsidRPr="000223DB">
              <w:rPr>
                <w:rFonts w:cs="Leelawadee UI"/>
              </w:rPr>
              <w:t>REMOTA</w:t>
            </w:r>
          </w:p>
        </w:tc>
        <w:tc>
          <w:tcPr>
            <w:tcW w:w="2176" w:type="dxa"/>
          </w:tcPr>
          <w:p w14:paraId="0F43CDE6" w14:textId="77777777" w:rsidR="0085151B" w:rsidRPr="000223DB" w:rsidRDefault="0085151B" w:rsidP="000223DB">
            <w:pPr>
              <w:rPr>
                <w:rFonts w:cs="Leelawadee UI"/>
              </w:rPr>
            </w:pPr>
            <w:r w:rsidRPr="000223DB">
              <w:rPr>
                <w:rFonts w:cs="Leelawadee UI"/>
              </w:rPr>
              <w:t>Inferior al 10%</w:t>
            </w:r>
          </w:p>
        </w:tc>
        <w:tc>
          <w:tcPr>
            <w:tcW w:w="2428" w:type="dxa"/>
          </w:tcPr>
          <w:p w14:paraId="373EACB9" w14:textId="77777777" w:rsidR="0085151B" w:rsidRPr="000223DB" w:rsidRDefault="0085151B" w:rsidP="000223DB">
            <w:pPr>
              <w:rPr>
                <w:rFonts w:cs="Leelawadee UI"/>
              </w:rPr>
            </w:pPr>
            <w:r w:rsidRPr="000223DB">
              <w:rPr>
                <w:rFonts w:cs="Leelawadee UI"/>
              </w:rPr>
              <w:t>No se registra</w:t>
            </w:r>
          </w:p>
        </w:tc>
      </w:tr>
    </w:tbl>
    <w:p w14:paraId="76FD3A78" w14:textId="477D34D4" w:rsidR="0085151B" w:rsidRPr="00A978AA" w:rsidRDefault="005C73CC" w:rsidP="000223DB">
      <w:pPr>
        <w:jc w:val="center"/>
        <w:rPr>
          <w:rFonts w:cs="Leelawadee UI"/>
          <w:sz w:val="16"/>
          <w:szCs w:val="16"/>
        </w:rPr>
      </w:pPr>
      <w:r w:rsidRPr="00A978AA">
        <w:rPr>
          <w:rFonts w:cs="Leelawadee UI"/>
          <w:sz w:val="16"/>
          <w:szCs w:val="16"/>
        </w:rPr>
        <w:t>Fuente:</w:t>
      </w:r>
      <w:r w:rsidR="000223DB" w:rsidRPr="00A978AA">
        <w:rPr>
          <w:rFonts w:cs="Leelawadee UI"/>
          <w:sz w:val="16"/>
          <w:szCs w:val="16"/>
        </w:rPr>
        <w:t xml:space="preserve"> </w:t>
      </w:r>
      <w:r w:rsidR="00A978AA" w:rsidRPr="00A978AA">
        <w:rPr>
          <w:rFonts w:cs="Leelawadee UI"/>
          <w:sz w:val="16"/>
          <w:szCs w:val="16"/>
        </w:rPr>
        <w:t>Resolución 431 de 2023 de la A</w:t>
      </w:r>
      <w:r w:rsidR="00A978AA">
        <w:rPr>
          <w:rFonts w:cs="Leelawadee UI"/>
          <w:sz w:val="16"/>
          <w:szCs w:val="16"/>
        </w:rPr>
        <w:t>N</w:t>
      </w:r>
      <w:r w:rsidR="00A978AA" w:rsidRPr="00A978AA">
        <w:rPr>
          <w:rFonts w:cs="Leelawadee UI"/>
          <w:sz w:val="16"/>
          <w:szCs w:val="16"/>
        </w:rPr>
        <w:t>DJE</w:t>
      </w:r>
    </w:p>
    <w:p w14:paraId="495C9966" w14:textId="77777777" w:rsidR="005C73CC" w:rsidRPr="000223DB" w:rsidRDefault="005C73CC" w:rsidP="000223DB">
      <w:pPr>
        <w:rPr>
          <w:rFonts w:cs="Leelawadee UI"/>
        </w:rPr>
      </w:pPr>
    </w:p>
    <w:p w14:paraId="6BB9075A" w14:textId="510EB6EF" w:rsidR="0085151B" w:rsidRPr="000223DB" w:rsidRDefault="0085151B" w:rsidP="000223DB">
      <w:pPr>
        <w:rPr>
          <w:rFonts w:cs="Leelawadee UI"/>
        </w:rPr>
      </w:pPr>
      <w:bookmarkStart w:id="244" w:name="_Hlk211269643"/>
      <w:r w:rsidRPr="000223DB">
        <w:rPr>
          <w:rFonts w:cs="Leelawadee UI"/>
        </w:rPr>
        <w:t>Teniendo en cuenta que la Agencia Nacional de Defensa Jurídica del Estado actualiza periódicamente los archivos para el cálculo de la provisión contable, la Oficina Asesora Jurídica descargará la última versión disponible actualizando las tasas vigentes al último día del mes de cort</w:t>
      </w:r>
      <w:r w:rsidR="005C73CC" w:rsidRPr="000223DB">
        <w:rPr>
          <w:rFonts w:cs="Leelawadee UI"/>
        </w:rPr>
        <w:t>e y remitirá un informe mensual de los procesos judiciales</w:t>
      </w:r>
      <w:r w:rsidRPr="000223DB">
        <w:rPr>
          <w:rFonts w:cs="Leelawadee UI"/>
        </w:rPr>
        <w:t xml:space="preserve"> y demás información pertinente para garantizar que la evaluación de los</w:t>
      </w:r>
      <w:r w:rsidR="005C73CC" w:rsidRPr="000223DB">
        <w:rPr>
          <w:rFonts w:cs="Leelawadee UI"/>
        </w:rPr>
        <w:t xml:space="preserve"> mismos</w:t>
      </w:r>
      <w:r w:rsidRPr="000223DB">
        <w:rPr>
          <w:rFonts w:cs="Leelawadee UI"/>
        </w:rPr>
        <w:t xml:space="preserve"> refleje la realidad económica de la entidad. </w:t>
      </w:r>
    </w:p>
    <w:bookmarkEnd w:id="244"/>
    <w:p w14:paraId="345BE7FB" w14:textId="77777777" w:rsidR="0085151B" w:rsidRPr="000223DB" w:rsidRDefault="0085151B" w:rsidP="000223DB">
      <w:pPr>
        <w:rPr>
          <w:rFonts w:cs="Leelawadee UI"/>
        </w:rPr>
      </w:pPr>
    </w:p>
    <w:p w14:paraId="44DF4B65" w14:textId="5F2D65A6" w:rsidR="0085151B" w:rsidRPr="000223DB" w:rsidRDefault="0085151B" w:rsidP="000223DB">
      <w:pPr>
        <w:rPr>
          <w:rFonts w:cs="Leelawadee UI"/>
        </w:rPr>
      </w:pPr>
      <w:r w:rsidRPr="000223DB">
        <w:rPr>
          <w:rFonts w:cs="Leelawadee UI"/>
        </w:rPr>
        <w:lastRenderedPageBreak/>
        <w:t>Cabe resaltar que la provisión contable calculada debe ser incluida en el aplicativo</w:t>
      </w:r>
      <w:r w:rsidR="005C73CC" w:rsidRPr="000223DB">
        <w:rPr>
          <w:rFonts w:cs="Leelawadee UI"/>
        </w:rPr>
        <w:t>,</w:t>
      </w:r>
      <w:r w:rsidRPr="000223DB">
        <w:rPr>
          <w:rFonts w:cs="Leelawadee UI"/>
        </w:rPr>
        <w:t xml:space="preserve"> para garantizar que coincida con lo reportado en los estados financieros de la entidad. </w:t>
      </w:r>
    </w:p>
    <w:p w14:paraId="455C38E8" w14:textId="77777777" w:rsidR="0085151B" w:rsidRPr="000223DB" w:rsidRDefault="0085151B" w:rsidP="000223DB">
      <w:pPr>
        <w:rPr>
          <w:rFonts w:cs="Leelawadee UI"/>
        </w:rPr>
      </w:pPr>
    </w:p>
    <w:p w14:paraId="7E00069A" w14:textId="47F69125" w:rsidR="0085151B" w:rsidRPr="000223DB" w:rsidRDefault="0085151B" w:rsidP="000223DB">
      <w:pPr>
        <w:rPr>
          <w:rFonts w:cs="Leelawadee UI"/>
        </w:rPr>
      </w:pPr>
      <w:r w:rsidRPr="000223DB">
        <w:rPr>
          <w:rFonts w:cs="Leelawadee UI"/>
        </w:rPr>
        <w:t xml:space="preserve">Cuando el efecto del valor del dinero en el tiempo resulte significativo, el valor de la provisión corresponderá al valor presente de los valores que se espera sean requeridos para liquidar la obligación. </w:t>
      </w:r>
      <w:bookmarkStart w:id="245" w:name="_Hlk104206557"/>
      <w:r w:rsidRPr="000223DB">
        <w:rPr>
          <w:rFonts w:cs="Leelawadee UI"/>
        </w:rPr>
        <w:t xml:space="preserve">Un efecto significativo del valor del dinero en el tiempo se presenta cuando el plazo para cancelar la obligación se estima mayor a los </w:t>
      </w:r>
      <w:r w:rsidR="005C73CC" w:rsidRPr="000223DB">
        <w:rPr>
          <w:rFonts w:cs="Leelawadee UI"/>
        </w:rPr>
        <w:t>doce (</w:t>
      </w:r>
      <w:r w:rsidRPr="000223DB">
        <w:rPr>
          <w:rFonts w:cs="Leelawadee UI"/>
        </w:rPr>
        <w:t>12</w:t>
      </w:r>
      <w:r w:rsidR="005C73CC" w:rsidRPr="000223DB">
        <w:rPr>
          <w:rFonts w:cs="Leelawadee UI"/>
        </w:rPr>
        <w:t>)</w:t>
      </w:r>
      <w:r w:rsidRPr="000223DB">
        <w:rPr>
          <w:rFonts w:cs="Leelawadee UI"/>
        </w:rPr>
        <w:t xml:space="preserve"> meses siguientes a la fecha de reconocimiento de la provisión. </w:t>
      </w:r>
    </w:p>
    <w:p w14:paraId="620A387B" w14:textId="77777777" w:rsidR="0085151B" w:rsidRPr="000223DB" w:rsidRDefault="0085151B" w:rsidP="000223DB">
      <w:pPr>
        <w:rPr>
          <w:rFonts w:cs="Leelawadee UI"/>
        </w:rPr>
      </w:pPr>
    </w:p>
    <w:p w14:paraId="3D25AE4F" w14:textId="77777777" w:rsidR="0085151B" w:rsidRPr="000223DB" w:rsidRDefault="0085151B" w:rsidP="000223DB">
      <w:pPr>
        <w:rPr>
          <w:rFonts w:cs="Leelawadee UI"/>
        </w:rPr>
      </w:pPr>
      <w:r w:rsidRPr="000223DB">
        <w:rPr>
          <w:rFonts w:cs="Leelawadee UI"/>
        </w:rPr>
        <w:t>La tasa de descuento utilizada para el cálculo del valor presente será la tasa de interés extraída de la curva cero cupón, de los TES, emitidos por el Gobierno Nacional, más cercana a los plazos estimados para el pago de dicho pasivo.</w:t>
      </w:r>
      <w:bookmarkEnd w:id="245"/>
    </w:p>
    <w:p w14:paraId="699CEE8E" w14:textId="77777777" w:rsidR="0085151B" w:rsidRPr="000223DB" w:rsidRDefault="0085151B" w:rsidP="000223DB">
      <w:pPr>
        <w:rPr>
          <w:rFonts w:cs="Leelawadee UI"/>
        </w:rPr>
      </w:pPr>
    </w:p>
    <w:p w14:paraId="44789FF8" w14:textId="77777777" w:rsidR="0085151B" w:rsidRPr="000223DB" w:rsidRDefault="0085151B" w:rsidP="000223DB">
      <w:pPr>
        <w:pStyle w:val="Default"/>
        <w:rPr>
          <w:rFonts w:ascii="Arial Narrow" w:hAnsi="Arial Narrow" w:cs="Leelawadee UI"/>
          <w:color w:val="auto"/>
          <w:lang w:val="es-ES"/>
        </w:rPr>
      </w:pPr>
      <w:r w:rsidRPr="000223DB">
        <w:rPr>
          <w:rFonts w:ascii="Arial Narrow" w:hAnsi="Arial Narrow" w:cs="Leelawadee UI"/>
          <w:color w:val="auto"/>
          <w:lang w:val="es-ES"/>
        </w:rPr>
        <w:t xml:space="preserve">El derecho al reembolso relacionado con provisiones, en caso de que exista, se medirá por el valor que refleje la mejor estimación de los recursos que recibirá la entidad producto de este. Adicionalmente, si el efecto del valor del dinero en el tiempo es significativo, el derecho se descontará utilizando como factor de descuento la tasa empleada para la medición de la provisión relacionada. Un efecto significativo del valor del dinero en el tiempo se presenta cuando el plazo para recaudar el derecho se estima mayor a los 12 meses siguientes a la fecha de reconocimiento del derecho. En todo caso, el valor reconocido para el derecho no excederá el valor de la provisión. </w:t>
      </w:r>
    </w:p>
    <w:p w14:paraId="629DB386" w14:textId="77777777" w:rsidR="0085151B" w:rsidRPr="000223DB" w:rsidRDefault="0085151B" w:rsidP="000223DB">
      <w:pPr>
        <w:pStyle w:val="Default"/>
        <w:rPr>
          <w:rFonts w:ascii="Arial Narrow" w:hAnsi="Arial Narrow" w:cs="Leelawadee UI"/>
          <w:color w:val="auto"/>
          <w:lang w:val="es-ES"/>
        </w:rPr>
      </w:pPr>
    </w:p>
    <w:p w14:paraId="56FD11FE" w14:textId="1DC4DF3C" w:rsidR="0085151B" w:rsidRPr="000223DB" w:rsidRDefault="005C73CC" w:rsidP="000223DB">
      <w:pPr>
        <w:pStyle w:val="Ttulo3"/>
        <w:rPr>
          <w:rFonts w:cs="Leelawadee UI"/>
          <w:bCs/>
          <w:szCs w:val="24"/>
        </w:rPr>
      </w:pPr>
      <w:bookmarkStart w:id="246" w:name="_Toc218024522"/>
      <w:r w:rsidRPr="000223DB">
        <w:rPr>
          <w:rFonts w:cs="Leelawadee UI"/>
          <w:bCs/>
          <w:szCs w:val="24"/>
        </w:rPr>
        <w:t>Medición Posterior</w:t>
      </w:r>
      <w:bookmarkEnd w:id="246"/>
    </w:p>
    <w:p w14:paraId="45A80FD8" w14:textId="77777777" w:rsidR="0085151B" w:rsidRPr="000223DB" w:rsidRDefault="0085151B" w:rsidP="000223DB">
      <w:pPr>
        <w:rPr>
          <w:rFonts w:cs="Leelawadee UI"/>
        </w:rPr>
      </w:pPr>
    </w:p>
    <w:p w14:paraId="5B74B1C0" w14:textId="77777777" w:rsidR="0085151B" w:rsidRPr="000223DB" w:rsidRDefault="0085151B" w:rsidP="000223DB">
      <w:pPr>
        <w:rPr>
          <w:rFonts w:cs="Leelawadee UI"/>
        </w:rPr>
      </w:pPr>
      <w:r w:rsidRPr="000223DB">
        <w:rPr>
          <w:rFonts w:cs="Leelawadee UI"/>
        </w:rPr>
        <w:t xml:space="preserve">Las provisiones se revisan como mínimo al final del periodo contable o cuando se tenga evidencia de que el valor ha cambiado sustancialmente, y se ajustan afectando el resultado del periodo para reflejar la mejor estimación disponible. Los mayores valores se reconocerán como un gasto por provisión de acuerdo con la naturaleza del proceso; por su parte, los menores valores se reconocerán como un menor valor del Gasto, si este se registró en el mismo período contable, o como un Ingreso por reversión de provisiones, si el gasto se había reconocido en períodos contables anteriores. </w:t>
      </w:r>
    </w:p>
    <w:p w14:paraId="26D3FC40" w14:textId="77777777" w:rsidR="0085151B" w:rsidRPr="000223DB" w:rsidRDefault="0085151B" w:rsidP="000223DB">
      <w:pPr>
        <w:rPr>
          <w:rFonts w:cs="Leelawadee UI"/>
        </w:rPr>
      </w:pPr>
    </w:p>
    <w:p w14:paraId="2D80F380" w14:textId="2DCB1F43" w:rsidR="0085151B" w:rsidRPr="000223DB" w:rsidRDefault="0085151B" w:rsidP="000223DB">
      <w:pPr>
        <w:pStyle w:val="Default"/>
        <w:rPr>
          <w:rFonts w:ascii="Arial Narrow" w:hAnsi="Arial Narrow" w:cs="Leelawadee UI"/>
          <w:color w:val="auto"/>
          <w:lang w:val="es-ES"/>
        </w:rPr>
      </w:pPr>
      <w:r w:rsidRPr="000223DB">
        <w:rPr>
          <w:rFonts w:ascii="Arial Narrow" w:hAnsi="Arial Narrow" w:cs="Leelawadee UI"/>
          <w:color w:val="auto"/>
          <w:lang w:val="es-ES"/>
        </w:rPr>
        <w:t xml:space="preserve">Por lo anterior, a través del representante judicial designado </w:t>
      </w:r>
      <w:r w:rsidR="000223DB" w:rsidRPr="000223DB">
        <w:rPr>
          <w:rFonts w:ascii="Arial Narrow" w:hAnsi="Arial Narrow" w:cs="Leelawadee UI"/>
          <w:color w:val="auto"/>
          <w:lang w:val="es-ES"/>
        </w:rPr>
        <w:t>a</w:t>
      </w:r>
      <w:r w:rsidRPr="000223DB">
        <w:rPr>
          <w:rFonts w:ascii="Arial Narrow" w:hAnsi="Arial Narrow" w:cs="Leelawadee UI"/>
          <w:color w:val="auto"/>
          <w:lang w:val="es-ES"/>
        </w:rPr>
        <w:t xml:space="preserve"> cada proceso en contra, </w:t>
      </w:r>
      <w:r w:rsidR="000223DB" w:rsidRPr="000223DB">
        <w:rPr>
          <w:rFonts w:ascii="Arial Narrow" w:hAnsi="Arial Narrow" w:cs="Leelawadee UI"/>
          <w:color w:val="auto"/>
          <w:lang w:val="es-ES"/>
        </w:rPr>
        <w:t>la Oficina Asesora Jurídica será el responsable de realizar las respectivas estimaciones;</w:t>
      </w:r>
      <w:r w:rsidRPr="000223DB">
        <w:rPr>
          <w:rFonts w:ascii="Arial Narrow" w:hAnsi="Arial Narrow" w:cs="Leelawadee UI"/>
          <w:color w:val="auto"/>
          <w:lang w:val="es-ES"/>
        </w:rPr>
        <w:t xml:space="preserve"> </w:t>
      </w:r>
      <w:r w:rsidR="000223DB" w:rsidRPr="000223DB">
        <w:rPr>
          <w:rFonts w:ascii="Arial Narrow" w:hAnsi="Arial Narrow" w:cs="Leelawadee UI"/>
          <w:color w:val="auto"/>
          <w:lang w:val="es-ES"/>
        </w:rPr>
        <w:t>incorporando</w:t>
      </w:r>
      <w:r w:rsidRPr="000223DB">
        <w:rPr>
          <w:rFonts w:ascii="Arial Narrow" w:hAnsi="Arial Narrow" w:cs="Leelawadee UI"/>
          <w:color w:val="auto"/>
          <w:lang w:val="es-ES"/>
        </w:rPr>
        <w:t xml:space="preserve"> el 100% de las actuaciones judiciales que se den en el curso de cada</w:t>
      </w:r>
      <w:r w:rsidR="000223DB" w:rsidRPr="000223DB">
        <w:rPr>
          <w:rFonts w:ascii="Arial Narrow" w:hAnsi="Arial Narrow" w:cs="Leelawadee UI"/>
          <w:color w:val="auto"/>
          <w:lang w:val="es-ES"/>
        </w:rPr>
        <w:t xml:space="preserve"> uno de los</w:t>
      </w:r>
      <w:r w:rsidRPr="000223DB">
        <w:rPr>
          <w:rFonts w:ascii="Arial Narrow" w:hAnsi="Arial Narrow" w:cs="Leelawadee UI"/>
          <w:color w:val="auto"/>
          <w:lang w:val="es-ES"/>
        </w:rPr>
        <w:t xml:space="preserve"> proceso</w:t>
      </w:r>
      <w:r w:rsidR="000223DB" w:rsidRPr="000223DB">
        <w:rPr>
          <w:rFonts w:ascii="Arial Narrow" w:hAnsi="Arial Narrow" w:cs="Leelawadee UI"/>
          <w:color w:val="auto"/>
          <w:lang w:val="es-ES"/>
        </w:rPr>
        <w:t>s</w:t>
      </w:r>
      <w:r w:rsidRPr="000223DB">
        <w:rPr>
          <w:rFonts w:ascii="Arial Narrow" w:hAnsi="Arial Narrow" w:cs="Leelawadee UI"/>
          <w:color w:val="auto"/>
          <w:lang w:val="es-ES"/>
        </w:rPr>
        <w:t>,</w:t>
      </w:r>
      <w:r w:rsidR="000223DB" w:rsidRPr="000223DB">
        <w:rPr>
          <w:rFonts w:ascii="Arial Narrow" w:hAnsi="Arial Narrow" w:cs="Leelawadee UI"/>
          <w:color w:val="auto"/>
          <w:lang w:val="es-ES"/>
        </w:rPr>
        <w:t xml:space="preserve"> y</w:t>
      </w:r>
      <w:r w:rsidRPr="000223DB">
        <w:rPr>
          <w:rFonts w:ascii="Arial Narrow" w:hAnsi="Arial Narrow" w:cs="Leelawadee UI"/>
          <w:color w:val="auto"/>
          <w:lang w:val="es-ES"/>
        </w:rPr>
        <w:t xml:space="preserve"> con base en las cuales </w:t>
      </w:r>
      <w:r w:rsidR="000223DB" w:rsidRPr="000223DB">
        <w:rPr>
          <w:rFonts w:ascii="Arial Narrow" w:hAnsi="Arial Narrow" w:cs="Leelawadee UI"/>
          <w:color w:val="auto"/>
          <w:lang w:val="es-ES"/>
        </w:rPr>
        <w:t xml:space="preserve">debe </w:t>
      </w:r>
      <w:r w:rsidR="00A978AA" w:rsidRPr="000223DB">
        <w:rPr>
          <w:rFonts w:ascii="Arial Narrow" w:hAnsi="Arial Narrow" w:cs="Leelawadee UI"/>
          <w:color w:val="auto"/>
          <w:lang w:val="es-ES"/>
        </w:rPr>
        <w:t>también</w:t>
      </w:r>
      <w:r w:rsidRPr="000223DB">
        <w:rPr>
          <w:rFonts w:ascii="Arial Narrow" w:hAnsi="Arial Narrow" w:cs="Leelawadee UI"/>
          <w:color w:val="auto"/>
          <w:lang w:val="es-ES"/>
        </w:rPr>
        <w:t xml:space="preserve"> calificar la probabilidad estimada de perdida </w:t>
      </w:r>
      <w:r w:rsidR="000223DB" w:rsidRPr="000223DB">
        <w:rPr>
          <w:rFonts w:ascii="Arial Narrow" w:hAnsi="Arial Narrow" w:cs="Leelawadee UI"/>
          <w:color w:val="auto"/>
          <w:lang w:val="es-ES"/>
        </w:rPr>
        <w:t>por proceso</w:t>
      </w:r>
      <w:r w:rsidRPr="000223DB">
        <w:rPr>
          <w:rFonts w:ascii="Arial Narrow" w:hAnsi="Arial Narrow" w:cs="Leelawadee UI"/>
          <w:color w:val="auto"/>
          <w:lang w:val="es-ES"/>
        </w:rPr>
        <w:t>.</w:t>
      </w:r>
    </w:p>
    <w:p w14:paraId="470A3D95" w14:textId="77777777" w:rsidR="0085151B" w:rsidRPr="000223DB" w:rsidRDefault="0085151B" w:rsidP="000223DB">
      <w:pPr>
        <w:rPr>
          <w:rFonts w:cs="Leelawadee UI"/>
        </w:rPr>
      </w:pPr>
    </w:p>
    <w:p w14:paraId="6EE94CED" w14:textId="77777777" w:rsidR="0085151B" w:rsidRPr="000223DB" w:rsidRDefault="0085151B" w:rsidP="000223DB">
      <w:pPr>
        <w:rPr>
          <w:rFonts w:cs="Leelawadee UI"/>
        </w:rPr>
      </w:pPr>
      <w:r w:rsidRPr="000223DB">
        <w:rPr>
          <w:rFonts w:cs="Leelawadee UI"/>
        </w:rPr>
        <w:t>Cuando el valor de la provisión se calcule como el valor presente de la obligación, el valor de esta se aumenta en cada periodo para reflejar el valor del dinero en el tiempo. Tal aumento se reconoce como gasto financiero en el resultado del periodo.</w:t>
      </w:r>
    </w:p>
    <w:p w14:paraId="07390B19" w14:textId="77777777" w:rsidR="0085151B" w:rsidRPr="000223DB" w:rsidRDefault="0085151B" w:rsidP="000223DB">
      <w:pPr>
        <w:rPr>
          <w:rFonts w:cs="Leelawadee UI"/>
        </w:rPr>
      </w:pPr>
    </w:p>
    <w:p w14:paraId="326B803F" w14:textId="77777777" w:rsidR="0085151B" w:rsidRPr="000223DB" w:rsidRDefault="0085151B" w:rsidP="000223DB">
      <w:pPr>
        <w:rPr>
          <w:rFonts w:cs="Leelawadee UI"/>
        </w:rPr>
      </w:pPr>
      <w:r w:rsidRPr="000223DB">
        <w:rPr>
          <w:rFonts w:cs="Leelawadee UI"/>
        </w:rPr>
        <w:lastRenderedPageBreak/>
        <w:t>Cuando ya no sea probable la salida de recursos que incorporen beneficios económicos futuros o potencial de servicio para cancelar la obligación correspondiente, se procede a liquidar o a revertir la provisión.</w:t>
      </w:r>
    </w:p>
    <w:p w14:paraId="6123B346" w14:textId="77777777" w:rsidR="0085151B" w:rsidRPr="000223DB" w:rsidRDefault="0085151B" w:rsidP="000223DB">
      <w:pPr>
        <w:rPr>
          <w:rFonts w:cs="Leelawadee UI"/>
        </w:rPr>
      </w:pPr>
    </w:p>
    <w:p w14:paraId="31A15BB9" w14:textId="7CC749A5" w:rsidR="0085151B" w:rsidRPr="000223DB" w:rsidRDefault="000223DB" w:rsidP="000223DB">
      <w:pPr>
        <w:pStyle w:val="Ttulo3"/>
        <w:rPr>
          <w:rFonts w:cs="Leelawadee UI"/>
          <w:bCs/>
          <w:szCs w:val="24"/>
        </w:rPr>
      </w:pPr>
      <w:bookmarkStart w:id="247" w:name="_Toc218024523"/>
      <w:r w:rsidRPr="000223DB">
        <w:rPr>
          <w:rFonts w:cs="Leelawadee UI"/>
          <w:bCs/>
          <w:szCs w:val="24"/>
        </w:rPr>
        <w:t>Revelaciones</w:t>
      </w:r>
      <w:bookmarkEnd w:id="247"/>
    </w:p>
    <w:p w14:paraId="16489323" w14:textId="77777777" w:rsidR="0085151B" w:rsidRPr="000223DB" w:rsidRDefault="0085151B" w:rsidP="000223DB">
      <w:pPr>
        <w:rPr>
          <w:rFonts w:cs="Leelawadee UI"/>
        </w:rPr>
      </w:pPr>
    </w:p>
    <w:p w14:paraId="794171C4" w14:textId="77777777" w:rsidR="0085151B" w:rsidRPr="000223DB" w:rsidRDefault="0085151B" w:rsidP="000223DB">
      <w:pPr>
        <w:rPr>
          <w:rFonts w:cs="Leelawadee UI"/>
        </w:rPr>
      </w:pPr>
      <w:r w:rsidRPr="000223DB">
        <w:rPr>
          <w:rFonts w:cs="Leelawadee UI"/>
        </w:rPr>
        <w:t xml:space="preserve">Para cada tipo de provisión, con la información remitida por la Oficina Asesora Jurídica se revela semestralmente la siguiente información: </w:t>
      </w:r>
    </w:p>
    <w:p w14:paraId="5EB6540D" w14:textId="77777777" w:rsidR="0085151B" w:rsidRPr="000223DB" w:rsidRDefault="0085151B" w:rsidP="000223DB">
      <w:pPr>
        <w:rPr>
          <w:rFonts w:cs="Leelawadee UI"/>
        </w:rPr>
      </w:pPr>
    </w:p>
    <w:p w14:paraId="13C36DA3" w14:textId="515E74F0" w:rsidR="0085151B" w:rsidRPr="000223DB" w:rsidRDefault="000223DB" w:rsidP="002C7C81">
      <w:pPr>
        <w:pStyle w:val="Prrafodelista"/>
        <w:numPr>
          <w:ilvl w:val="0"/>
          <w:numId w:val="50"/>
        </w:numPr>
        <w:ind w:left="680" w:hanging="340"/>
        <w:contextualSpacing w:val="0"/>
        <w:rPr>
          <w:rFonts w:cs="Leelawadee UI"/>
        </w:rPr>
      </w:pPr>
      <w:r w:rsidRPr="000223DB">
        <w:rPr>
          <w:rFonts w:cs="Leelawadee UI"/>
        </w:rPr>
        <w:t xml:space="preserve">La </w:t>
      </w:r>
      <w:r w:rsidR="0085151B" w:rsidRPr="000223DB">
        <w:rPr>
          <w:rFonts w:cs="Leelawadee UI"/>
        </w:rPr>
        <w:t>naturaleza del hecho que la origina</w:t>
      </w:r>
      <w:r w:rsidRPr="000223DB">
        <w:rPr>
          <w:rFonts w:cs="Leelawadee UI"/>
        </w:rPr>
        <w:t>.</w:t>
      </w:r>
      <w:r w:rsidR="0085151B" w:rsidRPr="000223DB">
        <w:rPr>
          <w:rFonts w:cs="Leelawadee UI"/>
        </w:rPr>
        <w:t xml:space="preserve"> </w:t>
      </w:r>
    </w:p>
    <w:p w14:paraId="4B51C3CE" w14:textId="721D9BD5" w:rsidR="0085151B" w:rsidRPr="000223DB" w:rsidRDefault="000223DB" w:rsidP="002C7C81">
      <w:pPr>
        <w:pStyle w:val="Prrafodelista"/>
        <w:numPr>
          <w:ilvl w:val="0"/>
          <w:numId w:val="50"/>
        </w:numPr>
        <w:ind w:left="680" w:hanging="340"/>
        <w:contextualSpacing w:val="0"/>
        <w:rPr>
          <w:rFonts w:cs="Leelawadee UI"/>
        </w:rPr>
      </w:pPr>
      <w:r w:rsidRPr="000223DB">
        <w:rPr>
          <w:rFonts w:cs="Leelawadee UI"/>
        </w:rPr>
        <w:t>Una</w:t>
      </w:r>
      <w:r w:rsidR="0085151B" w:rsidRPr="000223DB">
        <w:rPr>
          <w:rFonts w:cs="Leelawadee UI"/>
        </w:rPr>
        <w:t xml:space="preserve"> conciliación que muestre el valor en libros al inicio y al final del periodo, nuevos reconocimientos, cambios en la medición, ajustes financieros, valores cargados contra la provisión durante el periodo y valores que hayan sido objeto de reversión en el periodo</w:t>
      </w:r>
      <w:r w:rsidRPr="000223DB">
        <w:rPr>
          <w:rFonts w:cs="Leelawadee UI"/>
        </w:rPr>
        <w:t>.</w:t>
      </w:r>
    </w:p>
    <w:p w14:paraId="1AD19B84" w14:textId="4DCD5FFC" w:rsidR="0085151B" w:rsidRPr="000223DB" w:rsidRDefault="000223DB" w:rsidP="002C7C81">
      <w:pPr>
        <w:pStyle w:val="Prrafodelista"/>
        <w:numPr>
          <w:ilvl w:val="0"/>
          <w:numId w:val="50"/>
        </w:numPr>
        <w:ind w:left="680" w:hanging="340"/>
        <w:contextualSpacing w:val="0"/>
        <w:rPr>
          <w:rFonts w:cs="Leelawadee UI"/>
        </w:rPr>
      </w:pPr>
      <w:r w:rsidRPr="000223DB">
        <w:rPr>
          <w:rFonts w:cs="Leelawadee UI"/>
        </w:rPr>
        <w:t>Una</w:t>
      </w:r>
      <w:r w:rsidR="0085151B" w:rsidRPr="000223DB">
        <w:rPr>
          <w:rFonts w:cs="Leelawadee UI"/>
        </w:rPr>
        <w:t xml:space="preserve"> descripción acerca de la naturaleza de la obligación contraída, así como del valor y fecha esperada de cualquier pago resultante</w:t>
      </w:r>
      <w:r w:rsidRPr="000223DB">
        <w:rPr>
          <w:rFonts w:cs="Leelawadee UI"/>
        </w:rPr>
        <w:t>.</w:t>
      </w:r>
      <w:r w:rsidR="0085151B" w:rsidRPr="000223DB">
        <w:rPr>
          <w:rFonts w:cs="Leelawadee UI"/>
        </w:rPr>
        <w:t xml:space="preserve"> </w:t>
      </w:r>
    </w:p>
    <w:p w14:paraId="3DF96F6E" w14:textId="73B12E9E" w:rsidR="0085151B" w:rsidRPr="000223DB" w:rsidRDefault="000223DB" w:rsidP="002C7C81">
      <w:pPr>
        <w:pStyle w:val="Prrafodelista"/>
        <w:numPr>
          <w:ilvl w:val="0"/>
          <w:numId w:val="50"/>
        </w:numPr>
        <w:ind w:left="680" w:hanging="340"/>
        <w:contextualSpacing w:val="0"/>
        <w:rPr>
          <w:rFonts w:cs="Leelawadee UI"/>
        </w:rPr>
      </w:pPr>
      <w:r w:rsidRPr="000223DB">
        <w:rPr>
          <w:rFonts w:cs="Leelawadee UI"/>
        </w:rPr>
        <w:t>Una</w:t>
      </w:r>
      <w:r w:rsidR="0085151B" w:rsidRPr="000223DB">
        <w:rPr>
          <w:rFonts w:cs="Leelawadee UI"/>
        </w:rPr>
        <w:t xml:space="preserve"> indicación acerca de las incertidumbres relativas al valor o a las fechas de salida de recursos; y los criterios considerados para la estimación y el valor de cualquier reembolso esperado que esté asociado con la provisión constituida. </w:t>
      </w:r>
    </w:p>
    <w:p w14:paraId="2534B218" w14:textId="77777777" w:rsidR="0085151B" w:rsidRPr="00BE5E65" w:rsidRDefault="0085151B" w:rsidP="0085151B">
      <w:pPr>
        <w:pStyle w:val="Prrafodelista"/>
        <w:ind w:left="680"/>
        <w:contextualSpacing w:val="0"/>
        <w:jc w:val="both"/>
        <w:rPr>
          <w:rFonts w:cs="Leelawadee UI"/>
        </w:rPr>
      </w:pPr>
    </w:p>
    <w:p w14:paraId="43379914" w14:textId="77777777" w:rsidR="0085151B" w:rsidRDefault="0085151B" w:rsidP="000223DB">
      <w:pPr>
        <w:pStyle w:val="Ttulo2"/>
      </w:pPr>
      <w:bookmarkStart w:id="248" w:name="_Toc216192952"/>
      <w:bookmarkStart w:id="249" w:name="_Toc218024524"/>
      <w:r w:rsidRPr="00BE5E65">
        <w:t>ACTIVOS CONTINGENTES</w:t>
      </w:r>
      <w:bookmarkEnd w:id="248"/>
      <w:bookmarkEnd w:id="249"/>
    </w:p>
    <w:p w14:paraId="46F8779F" w14:textId="77777777" w:rsidR="0085151B" w:rsidRPr="00612BEC" w:rsidRDefault="0085151B" w:rsidP="0085151B"/>
    <w:p w14:paraId="4511E30E" w14:textId="124867D7" w:rsidR="0085151B" w:rsidRPr="003E3913" w:rsidRDefault="003E3913" w:rsidP="003E3913">
      <w:pPr>
        <w:pStyle w:val="Ttulo3"/>
        <w:rPr>
          <w:rFonts w:cs="Leelawadee UI"/>
          <w:bCs/>
          <w:szCs w:val="24"/>
        </w:rPr>
      </w:pPr>
      <w:bookmarkStart w:id="250" w:name="_Toc218024525"/>
      <w:r w:rsidRPr="003E3913">
        <w:rPr>
          <w:rFonts w:cs="Leelawadee UI"/>
          <w:bCs/>
          <w:szCs w:val="24"/>
        </w:rPr>
        <w:t>Objetivo</w:t>
      </w:r>
      <w:bookmarkEnd w:id="250"/>
    </w:p>
    <w:p w14:paraId="5A407730" w14:textId="77777777" w:rsidR="0085151B" w:rsidRDefault="0085151B" w:rsidP="0085151B">
      <w:pPr>
        <w:jc w:val="both"/>
        <w:rPr>
          <w:rFonts w:cs="Leelawadee UI"/>
        </w:rPr>
      </w:pPr>
    </w:p>
    <w:p w14:paraId="762943E0" w14:textId="77777777" w:rsidR="0085151B" w:rsidRDefault="0085151B" w:rsidP="003E3913">
      <w:pPr>
        <w:rPr>
          <w:rFonts w:cs="Leelawadee UI"/>
        </w:rPr>
      </w:pPr>
      <w:r w:rsidRPr="00BE5E65">
        <w:rPr>
          <w:rFonts w:cs="Leelawadee UI"/>
        </w:rPr>
        <w:t>El objetivo de esta política contable es definir los criterios para el reconocimiento, medición y revelación de activos contingentes, de acuerdo con el Marco Normativo para entidades de gobierno.</w:t>
      </w:r>
    </w:p>
    <w:p w14:paraId="281DE79B" w14:textId="77777777" w:rsidR="0085151B" w:rsidRDefault="0085151B" w:rsidP="003E3913">
      <w:pPr>
        <w:rPr>
          <w:rFonts w:cs="Leelawadee UI"/>
        </w:rPr>
      </w:pPr>
    </w:p>
    <w:p w14:paraId="1E4AE945" w14:textId="2D3ABC68" w:rsidR="0085151B" w:rsidRPr="003E3913" w:rsidRDefault="003E3913" w:rsidP="003E3913">
      <w:pPr>
        <w:pStyle w:val="Ttulo3"/>
        <w:rPr>
          <w:rFonts w:cs="Leelawadee UI"/>
          <w:bCs/>
          <w:szCs w:val="24"/>
        </w:rPr>
      </w:pPr>
      <w:bookmarkStart w:id="251" w:name="_Toc218024526"/>
      <w:r w:rsidRPr="003E3913">
        <w:rPr>
          <w:rFonts w:cs="Leelawadee UI"/>
          <w:bCs/>
          <w:szCs w:val="24"/>
        </w:rPr>
        <w:t>Reconocimiento</w:t>
      </w:r>
      <w:bookmarkEnd w:id="251"/>
    </w:p>
    <w:p w14:paraId="3AE3CC3E" w14:textId="77777777" w:rsidR="0085151B" w:rsidRDefault="0085151B" w:rsidP="003E3913">
      <w:pPr>
        <w:rPr>
          <w:rFonts w:cs="Leelawadee UI"/>
        </w:rPr>
      </w:pPr>
    </w:p>
    <w:p w14:paraId="501F27A3" w14:textId="77777777" w:rsidR="0085151B" w:rsidRPr="00BE5E65" w:rsidRDefault="0085151B" w:rsidP="003E3913">
      <w:pPr>
        <w:rPr>
          <w:rFonts w:cs="Leelawadee UI"/>
        </w:rPr>
      </w:pPr>
      <w:r w:rsidRPr="00BE5E65">
        <w:rPr>
          <w:rFonts w:cs="Leelawadee UI"/>
        </w:rPr>
        <w:t xml:space="preserve">Los activos contingentes </w:t>
      </w:r>
      <w:r w:rsidRPr="00BE5E65">
        <w:rPr>
          <w:rFonts w:cs="Leelawadee UI"/>
          <w:b/>
          <w:bCs/>
        </w:rPr>
        <w:t>no</w:t>
      </w:r>
      <w:r w:rsidRPr="00BE5E65">
        <w:rPr>
          <w:rFonts w:cs="Leelawadee UI"/>
        </w:rPr>
        <w:t xml:space="preserve"> son objeto de reconocimiento en los estados financieros. Un activo contingente es un activo de naturaleza posible surgido a raíz de sucesos pasados, cuya existencia se confirma solo por la ocurrencia o no de uno o más eventos inciertos en el futuro que no están enteramente bajo el control de la entidad.</w:t>
      </w:r>
    </w:p>
    <w:p w14:paraId="56406C22" w14:textId="77777777" w:rsidR="0085151B" w:rsidRDefault="0085151B" w:rsidP="003E3913">
      <w:pPr>
        <w:rPr>
          <w:rFonts w:cs="Leelawadee UI"/>
        </w:rPr>
      </w:pPr>
    </w:p>
    <w:p w14:paraId="00813EFB" w14:textId="77777777" w:rsidR="0085151B" w:rsidRDefault="0085151B" w:rsidP="003E3913">
      <w:pPr>
        <w:rPr>
          <w:rFonts w:cs="Leelawadee UI"/>
        </w:rPr>
      </w:pPr>
      <w:r w:rsidRPr="00BE5E65">
        <w:rPr>
          <w:rFonts w:cs="Leelawadee UI"/>
        </w:rPr>
        <w:t xml:space="preserve">Los activos contingentes se evalúan cuando la entidad obtenga nueva información de los hechos económicos asociados o, como mínimo, al final del periodo contable, con el fin de asegurar que su evolución se refleje apropiadamente en los estados financieros. En caso de que la entrada de beneficios económicos o potencial de servicio a la entidad pase a ser prácticamente cierta, se </w:t>
      </w:r>
      <w:r w:rsidRPr="00BE5E65">
        <w:rPr>
          <w:rFonts w:cs="Leelawadee UI"/>
        </w:rPr>
        <w:lastRenderedPageBreak/>
        <w:t>procede al reconocimiento del ingreso y del activo en los estados financieros del periodo en el que dicho cambio tenga lugar.</w:t>
      </w:r>
    </w:p>
    <w:p w14:paraId="7959C280" w14:textId="77777777" w:rsidR="0085151B" w:rsidRPr="00BE5E65" w:rsidRDefault="0085151B" w:rsidP="003E3913">
      <w:pPr>
        <w:rPr>
          <w:rFonts w:cs="Leelawadee UI"/>
        </w:rPr>
      </w:pPr>
    </w:p>
    <w:p w14:paraId="0387A5DC" w14:textId="7166E860" w:rsidR="0085151B" w:rsidRPr="003E3913" w:rsidRDefault="003E3913" w:rsidP="003E3913">
      <w:pPr>
        <w:pStyle w:val="Ttulo3"/>
        <w:rPr>
          <w:rFonts w:cs="Leelawadee UI"/>
          <w:bCs/>
          <w:szCs w:val="24"/>
        </w:rPr>
      </w:pPr>
      <w:bookmarkStart w:id="252" w:name="_Toc218024527"/>
      <w:r w:rsidRPr="003E3913">
        <w:rPr>
          <w:rFonts w:cs="Leelawadee UI"/>
          <w:bCs/>
          <w:szCs w:val="24"/>
        </w:rPr>
        <w:t>Revelaciones</w:t>
      </w:r>
      <w:bookmarkEnd w:id="252"/>
    </w:p>
    <w:p w14:paraId="05F2A398" w14:textId="77777777" w:rsidR="0085151B" w:rsidRDefault="0085151B" w:rsidP="003E3913">
      <w:pPr>
        <w:rPr>
          <w:rFonts w:cs="Leelawadee UI"/>
        </w:rPr>
      </w:pPr>
    </w:p>
    <w:p w14:paraId="487ABA50" w14:textId="77777777" w:rsidR="0085151B" w:rsidRDefault="0085151B" w:rsidP="003E3913">
      <w:pPr>
        <w:rPr>
          <w:rFonts w:cs="Leelawadee UI"/>
        </w:rPr>
      </w:pPr>
      <w:r w:rsidRPr="00BE5E65">
        <w:rPr>
          <w:rFonts w:cs="Leelawadee UI"/>
        </w:rPr>
        <w:t xml:space="preserve">Con la información remitida por las áreas generadoras de los hechos económicos se revelan los activos contingentes en cuentas de orden deudoras cuando sea posible realizar una medición. </w:t>
      </w:r>
      <w:r>
        <w:rPr>
          <w:rFonts w:cs="Leelawadee UI"/>
        </w:rPr>
        <w:t>Para</w:t>
      </w:r>
      <w:r w:rsidRPr="00BE5E65">
        <w:rPr>
          <w:rFonts w:cs="Leelawadee UI"/>
        </w:rPr>
        <w:t xml:space="preserve"> cada tipo de activo contingente,</w:t>
      </w:r>
      <w:r>
        <w:rPr>
          <w:rFonts w:cs="Leelawadee UI"/>
        </w:rPr>
        <w:t xml:space="preserve"> se</w:t>
      </w:r>
      <w:r w:rsidRPr="00BE5E65">
        <w:rPr>
          <w:rFonts w:cs="Leelawadee UI"/>
        </w:rPr>
        <w:t xml:space="preserve"> revela</w:t>
      </w:r>
      <w:r>
        <w:rPr>
          <w:rFonts w:cs="Leelawadee UI"/>
        </w:rPr>
        <w:t>rá</w:t>
      </w:r>
      <w:r w:rsidRPr="00BE5E65">
        <w:rPr>
          <w:rFonts w:cs="Leelawadee UI"/>
        </w:rPr>
        <w:t xml:space="preserve"> la siguiente información: </w:t>
      </w:r>
    </w:p>
    <w:p w14:paraId="274A5C77" w14:textId="77777777" w:rsidR="0085151B" w:rsidRPr="00BE5E65" w:rsidRDefault="0085151B" w:rsidP="003E3913">
      <w:pPr>
        <w:rPr>
          <w:rFonts w:cs="Leelawadee UI"/>
        </w:rPr>
      </w:pPr>
    </w:p>
    <w:p w14:paraId="6ACA0D0E" w14:textId="23911105" w:rsidR="0085151B" w:rsidRPr="00BE5E65" w:rsidRDefault="003E3913" w:rsidP="002C7C81">
      <w:pPr>
        <w:pStyle w:val="Prrafodelista"/>
        <w:numPr>
          <w:ilvl w:val="0"/>
          <w:numId w:val="53"/>
        </w:numPr>
        <w:ind w:left="680" w:hanging="340"/>
        <w:contextualSpacing w:val="0"/>
        <w:rPr>
          <w:rFonts w:cs="Leelawadee UI"/>
        </w:rPr>
      </w:pPr>
      <w:r w:rsidRPr="00BE5E65">
        <w:rPr>
          <w:rFonts w:cs="Leelawadee UI"/>
        </w:rPr>
        <w:t>Una</w:t>
      </w:r>
      <w:r w:rsidR="0085151B" w:rsidRPr="00BE5E65">
        <w:rPr>
          <w:rFonts w:cs="Leelawadee UI"/>
        </w:rPr>
        <w:t xml:space="preserve"> descripción de la naturaleza del activo contingente</w:t>
      </w:r>
      <w:r>
        <w:rPr>
          <w:rFonts w:cs="Leelawadee UI"/>
        </w:rPr>
        <w:t>.</w:t>
      </w:r>
    </w:p>
    <w:p w14:paraId="6463CB65" w14:textId="22C9963F" w:rsidR="0085151B" w:rsidRPr="00BE5E65" w:rsidRDefault="003E3913" w:rsidP="002C7C81">
      <w:pPr>
        <w:pStyle w:val="Prrafodelista"/>
        <w:numPr>
          <w:ilvl w:val="0"/>
          <w:numId w:val="53"/>
        </w:numPr>
        <w:ind w:left="680" w:hanging="340"/>
        <w:contextualSpacing w:val="0"/>
        <w:rPr>
          <w:rFonts w:cs="Leelawadee UI"/>
        </w:rPr>
      </w:pPr>
      <w:r w:rsidRPr="00BE5E65">
        <w:rPr>
          <w:rFonts w:cs="Leelawadee UI"/>
        </w:rPr>
        <w:t>Una</w:t>
      </w:r>
      <w:r w:rsidR="0085151B" w:rsidRPr="00BE5E65">
        <w:rPr>
          <w:rFonts w:cs="Leelawadee UI"/>
        </w:rPr>
        <w:t xml:space="preserve"> estimación de los efectos financieros y una indicación de las incertidumbres relacionadas con el valor o las fechas de entrada de recursos; lo anterior, en la medida en que sea practicable obtener la información</w:t>
      </w:r>
      <w:r>
        <w:rPr>
          <w:rFonts w:cs="Leelawadee UI"/>
        </w:rPr>
        <w:t>.</w:t>
      </w:r>
    </w:p>
    <w:p w14:paraId="637EBE87" w14:textId="6AA32664" w:rsidR="0085151B" w:rsidRPr="00BE5E65" w:rsidRDefault="003E3913" w:rsidP="002C7C81">
      <w:pPr>
        <w:pStyle w:val="Prrafodelista"/>
        <w:numPr>
          <w:ilvl w:val="0"/>
          <w:numId w:val="53"/>
        </w:numPr>
        <w:ind w:left="680" w:hanging="340"/>
        <w:contextualSpacing w:val="0"/>
        <w:rPr>
          <w:rFonts w:cs="Leelawadee UI"/>
        </w:rPr>
      </w:pPr>
      <w:r w:rsidRPr="00BE5E65">
        <w:rPr>
          <w:rFonts w:cs="Leelawadee UI"/>
        </w:rPr>
        <w:t>La</w:t>
      </w:r>
      <w:r w:rsidR="0085151B" w:rsidRPr="00BE5E65">
        <w:rPr>
          <w:rFonts w:cs="Leelawadee UI"/>
        </w:rPr>
        <w:t xml:space="preserve"> razón que genera que sea impracticable revelar </w:t>
      </w:r>
      <w:r w:rsidR="0085151B">
        <w:rPr>
          <w:rFonts w:cs="Leelawadee UI"/>
        </w:rPr>
        <w:t>l</w:t>
      </w:r>
      <w:r w:rsidR="0085151B" w:rsidRPr="00BE5E65">
        <w:rPr>
          <w:rFonts w:cs="Leelawadee UI"/>
        </w:rPr>
        <w:t>a información contenida en el párrafo anterior.</w:t>
      </w:r>
    </w:p>
    <w:p w14:paraId="10601CE9" w14:textId="77777777" w:rsidR="0085151B" w:rsidRDefault="0085151B" w:rsidP="003E3913">
      <w:pPr>
        <w:rPr>
          <w:rFonts w:cs="Leelawadee UI"/>
        </w:rPr>
      </w:pPr>
    </w:p>
    <w:p w14:paraId="5241BE48" w14:textId="77777777" w:rsidR="0085151B" w:rsidRDefault="0085151B" w:rsidP="003E3913">
      <w:pPr>
        <w:rPr>
          <w:rFonts w:cs="Leelawadee UI"/>
        </w:rPr>
      </w:pPr>
      <w:r w:rsidRPr="00BE5E65">
        <w:rPr>
          <w:rFonts w:cs="Leelawadee UI"/>
        </w:rPr>
        <w:t xml:space="preserve">Adicionalmente, cuando sea posible realizar una medición de los efectos financieros del activo contingente, estos se registran en cuenta de orden deudoras contingentes. La medición corresponde a la mejor estimación de los recursos que la entidad recibiría. Ahora bien, cuando el efecto del valor del dinero en el tiempo resulte significativo, el valor del activo contingente es el valor presente de los valores que la entidad espera recibir utilizando como factor de descuento la tasa de interés extraída de la curva cero cupón de los TES, emitidos por el Gobierno Nacional, más cercana a los plazos estimados para el pago de dicho activo contingente. Un </w:t>
      </w:r>
      <w:bookmarkStart w:id="253" w:name="_Hlk104207360"/>
      <w:r w:rsidRPr="00BE5E65">
        <w:rPr>
          <w:rFonts w:cs="Leelawadee UI"/>
        </w:rPr>
        <w:t xml:space="preserve">efecto significativo del valor del dinero </w:t>
      </w:r>
      <w:bookmarkEnd w:id="253"/>
      <w:r w:rsidRPr="00BE5E65">
        <w:rPr>
          <w:rFonts w:cs="Leelawadee UI"/>
        </w:rPr>
        <w:t>en el tiempo se presenta cuando el plazo para recibir los recursos se estima mayor a los 12 meses siguientes a la fecha de registro del activo contingente.</w:t>
      </w:r>
    </w:p>
    <w:p w14:paraId="67C55CDE" w14:textId="3C1DD506" w:rsidR="0085151B" w:rsidRPr="003E3913" w:rsidRDefault="003E3913" w:rsidP="003E3913">
      <w:pPr>
        <w:pStyle w:val="Ttulo3"/>
        <w:rPr>
          <w:rFonts w:cs="Leelawadee UI"/>
          <w:bCs/>
          <w:szCs w:val="24"/>
        </w:rPr>
      </w:pPr>
      <w:bookmarkStart w:id="254" w:name="_Toc218024528"/>
      <w:r w:rsidRPr="003E3913">
        <w:rPr>
          <w:rFonts w:cs="Leelawadee UI"/>
          <w:bCs/>
          <w:szCs w:val="24"/>
        </w:rPr>
        <w:t>Documentos Relacionados</w:t>
      </w:r>
      <w:bookmarkEnd w:id="254"/>
    </w:p>
    <w:p w14:paraId="1988991A" w14:textId="77777777" w:rsidR="0085151B" w:rsidRDefault="0085151B" w:rsidP="003E3913">
      <w:pPr>
        <w:rPr>
          <w:rFonts w:cs="Leelawadee UI"/>
        </w:rPr>
      </w:pPr>
    </w:p>
    <w:p w14:paraId="286635DD" w14:textId="77777777" w:rsidR="0085151B" w:rsidRDefault="0085151B" w:rsidP="003E3913">
      <w:pPr>
        <w:rPr>
          <w:rFonts w:cs="Leelawadee UI"/>
        </w:rPr>
      </w:pPr>
      <w:r w:rsidRPr="00BE5E65">
        <w:rPr>
          <w:rFonts w:cs="Leelawadee UI"/>
        </w:rPr>
        <w:t xml:space="preserve">A continuación, se </w:t>
      </w:r>
      <w:r>
        <w:rPr>
          <w:rFonts w:cs="Leelawadee UI"/>
        </w:rPr>
        <w:t xml:space="preserve">indica </w:t>
      </w:r>
      <w:r w:rsidRPr="00BE5E65">
        <w:rPr>
          <w:rFonts w:cs="Leelawadee UI"/>
        </w:rPr>
        <w:t>los documentos relacionados de PNNC con Activos Contingentes:</w:t>
      </w:r>
    </w:p>
    <w:p w14:paraId="742D3AB2" w14:textId="77777777" w:rsidR="0085151B" w:rsidRPr="00BE5E65" w:rsidRDefault="0085151B" w:rsidP="003E3913">
      <w:pPr>
        <w:rPr>
          <w:rFonts w:cs="Leelawadee UI"/>
        </w:rPr>
      </w:pPr>
    </w:p>
    <w:p w14:paraId="0631AF96" w14:textId="77777777" w:rsidR="0085151B" w:rsidRDefault="0085151B" w:rsidP="002C7C81">
      <w:pPr>
        <w:pStyle w:val="Prrafodelista"/>
        <w:numPr>
          <w:ilvl w:val="0"/>
          <w:numId w:val="172"/>
        </w:numPr>
        <w:contextualSpacing w:val="0"/>
        <w:rPr>
          <w:rFonts w:cs="Leelawadee UI"/>
        </w:rPr>
      </w:pPr>
      <w:r w:rsidRPr="00BE5E65">
        <w:rPr>
          <w:rFonts w:cs="Leelawadee UI"/>
        </w:rPr>
        <w:t>Guía Activos Contingentes</w:t>
      </w:r>
    </w:p>
    <w:p w14:paraId="3B29B6C7" w14:textId="77777777" w:rsidR="0085151B" w:rsidRDefault="0085151B" w:rsidP="003E3913">
      <w:pPr>
        <w:pStyle w:val="Prrafodelista"/>
        <w:ind w:left="680"/>
        <w:contextualSpacing w:val="0"/>
        <w:rPr>
          <w:rFonts w:cs="Leelawadee UI"/>
        </w:rPr>
      </w:pPr>
    </w:p>
    <w:p w14:paraId="58B3E676" w14:textId="77777777" w:rsidR="0085151B" w:rsidRDefault="0085151B" w:rsidP="003E3913">
      <w:pPr>
        <w:pStyle w:val="Ttulo2"/>
      </w:pPr>
      <w:bookmarkStart w:id="255" w:name="_Toc216192953"/>
      <w:bookmarkStart w:id="256" w:name="_Toc218024529"/>
      <w:r w:rsidRPr="00BE5E65">
        <w:t>PASIVOS CONTINGENTES</w:t>
      </w:r>
      <w:bookmarkEnd w:id="255"/>
      <w:bookmarkEnd w:id="256"/>
    </w:p>
    <w:p w14:paraId="089D24DF" w14:textId="77777777" w:rsidR="0085151B" w:rsidRPr="009A5F0C" w:rsidRDefault="0085151B" w:rsidP="003E3913"/>
    <w:p w14:paraId="0F9C36FD" w14:textId="1662549A" w:rsidR="0085151B" w:rsidRPr="003E3913" w:rsidRDefault="003E3913" w:rsidP="003E3913">
      <w:pPr>
        <w:pStyle w:val="Ttulo3"/>
        <w:rPr>
          <w:rFonts w:cs="Leelawadee UI"/>
          <w:bCs/>
          <w:szCs w:val="24"/>
        </w:rPr>
      </w:pPr>
      <w:bookmarkStart w:id="257" w:name="_Toc218024530"/>
      <w:r w:rsidRPr="003E3913">
        <w:rPr>
          <w:rFonts w:cs="Leelawadee UI"/>
          <w:bCs/>
          <w:szCs w:val="24"/>
        </w:rPr>
        <w:t>Objetivo</w:t>
      </w:r>
      <w:bookmarkEnd w:id="257"/>
    </w:p>
    <w:p w14:paraId="76F62F52" w14:textId="77777777" w:rsidR="0085151B" w:rsidRDefault="0085151B" w:rsidP="003E3913">
      <w:pPr>
        <w:rPr>
          <w:rFonts w:cs="Leelawadee UI"/>
        </w:rPr>
      </w:pPr>
    </w:p>
    <w:p w14:paraId="5D824B75" w14:textId="77777777" w:rsidR="0085151B" w:rsidRDefault="0085151B" w:rsidP="003E3913">
      <w:pPr>
        <w:rPr>
          <w:rFonts w:cs="Leelawadee UI"/>
        </w:rPr>
      </w:pPr>
      <w:r w:rsidRPr="00BE5E65">
        <w:rPr>
          <w:rFonts w:cs="Leelawadee UI"/>
        </w:rPr>
        <w:t>El objetivo de esta política contable es definir los criterios para el reconocimiento, medición y revelación de pasivos contingentes, de acuerdo con el Marco Normativo para entidades de gobierno.</w:t>
      </w:r>
    </w:p>
    <w:p w14:paraId="6A95AC48" w14:textId="77777777" w:rsidR="0085151B" w:rsidRPr="00BE5E65" w:rsidRDefault="0085151B" w:rsidP="003E3913">
      <w:pPr>
        <w:rPr>
          <w:rFonts w:cs="Leelawadee UI"/>
        </w:rPr>
      </w:pPr>
    </w:p>
    <w:p w14:paraId="0AFF2BC3" w14:textId="200D3A6B" w:rsidR="0085151B" w:rsidRPr="00BE5E65" w:rsidRDefault="003E3913" w:rsidP="003E3913">
      <w:pPr>
        <w:pStyle w:val="Ttulo3"/>
        <w:rPr>
          <w:rFonts w:cs="Leelawadee UI"/>
          <w:bCs/>
          <w:szCs w:val="22"/>
        </w:rPr>
      </w:pPr>
      <w:bookmarkStart w:id="258" w:name="_Toc218024531"/>
      <w:r w:rsidRPr="003E3913">
        <w:rPr>
          <w:rFonts w:cs="Leelawadee UI"/>
          <w:bCs/>
          <w:szCs w:val="24"/>
        </w:rPr>
        <w:lastRenderedPageBreak/>
        <w:t>Reconocimiento</w:t>
      </w:r>
      <w:bookmarkEnd w:id="258"/>
    </w:p>
    <w:p w14:paraId="7A3E9700" w14:textId="77777777" w:rsidR="0085151B" w:rsidRDefault="0085151B" w:rsidP="003E3913">
      <w:pPr>
        <w:rPr>
          <w:rFonts w:cs="Leelawadee UI"/>
        </w:rPr>
      </w:pPr>
    </w:p>
    <w:p w14:paraId="4E33DFEC" w14:textId="77777777" w:rsidR="0085151B" w:rsidRDefault="0085151B" w:rsidP="003E3913">
      <w:pPr>
        <w:rPr>
          <w:rFonts w:cs="Leelawadee UI"/>
        </w:rPr>
      </w:pPr>
      <w:r w:rsidRPr="00BE5E65">
        <w:rPr>
          <w:rFonts w:cs="Leelawadee UI"/>
        </w:rPr>
        <w:t xml:space="preserve">Los pasivos contingentes </w:t>
      </w:r>
      <w:r w:rsidRPr="00BE5E65">
        <w:rPr>
          <w:rFonts w:cs="Leelawadee UI"/>
          <w:b/>
          <w:bCs/>
        </w:rPr>
        <w:t>no</w:t>
      </w:r>
      <w:r w:rsidRPr="00BE5E65">
        <w:rPr>
          <w:rFonts w:cs="Leelawadee UI"/>
        </w:rPr>
        <w:t xml:space="preserve"> son objeto de reconocimiento en los estados financieros. </w:t>
      </w:r>
    </w:p>
    <w:p w14:paraId="37224391" w14:textId="77777777" w:rsidR="0085151B" w:rsidRPr="00BE5E65" w:rsidRDefault="0085151B" w:rsidP="003E3913">
      <w:pPr>
        <w:rPr>
          <w:rFonts w:cs="Leelawadee UI"/>
        </w:rPr>
      </w:pPr>
    </w:p>
    <w:p w14:paraId="3886DB8E" w14:textId="77777777" w:rsidR="0085151B" w:rsidRDefault="0085151B" w:rsidP="003E3913">
      <w:pPr>
        <w:rPr>
          <w:rFonts w:cs="Leelawadee UI"/>
        </w:rPr>
      </w:pPr>
      <w:r w:rsidRPr="00BE5E65">
        <w:rPr>
          <w:rFonts w:cs="Leelawadee UI"/>
        </w:rPr>
        <w:t>Un pasivo contingente corresponde a una obligación posible surgida a raíz de sucesos pasados:</w:t>
      </w:r>
    </w:p>
    <w:p w14:paraId="28A1B42C" w14:textId="77777777" w:rsidR="0085151B" w:rsidRPr="00BE5E65" w:rsidRDefault="0085151B" w:rsidP="003E3913">
      <w:pPr>
        <w:rPr>
          <w:rFonts w:cs="Leelawadee UI"/>
        </w:rPr>
      </w:pPr>
    </w:p>
    <w:p w14:paraId="5E89D0CD" w14:textId="6DA112C0" w:rsidR="0085151B" w:rsidRPr="00BE5E65" w:rsidRDefault="003E3913" w:rsidP="002C7C81">
      <w:pPr>
        <w:pStyle w:val="Prrafodelista"/>
        <w:numPr>
          <w:ilvl w:val="0"/>
          <w:numId w:val="55"/>
        </w:numPr>
        <w:ind w:left="680" w:hanging="340"/>
        <w:contextualSpacing w:val="0"/>
        <w:rPr>
          <w:rFonts w:cs="Leelawadee UI"/>
        </w:rPr>
      </w:pPr>
      <w:r w:rsidRPr="00BE5E65">
        <w:rPr>
          <w:rFonts w:cs="Leelawadee UI"/>
        </w:rPr>
        <w:t>Cuya</w:t>
      </w:r>
      <w:r w:rsidR="0085151B" w:rsidRPr="00BE5E65">
        <w:rPr>
          <w:rFonts w:cs="Leelawadee UI"/>
        </w:rPr>
        <w:t xml:space="preserve"> existencia queda confirmada solo si llegan a ocurrir o no uno o más sucesos futuros inciertos que no estén enteramente bajo el control de la entidad. </w:t>
      </w:r>
    </w:p>
    <w:p w14:paraId="681C39FD" w14:textId="164F0CFB" w:rsidR="0085151B" w:rsidRPr="00BE5E65" w:rsidRDefault="003E3913" w:rsidP="002C7C81">
      <w:pPr>
        <w:pStyle w:val="Prrafodelista"/>
        <w:numPr>
          <w:ilvl w:val="0"/>
          <w:numId w:val="55"/>
        </w:numPr>
        <w:ind w:left="680" w:hanging="340"/>
        <w:contextualSpacing w:val="0"/>
        <w:rPr>
          <w:rFonts w:cs="Leelawadee UI"/>
        </w:rPr>
      </w:pPr>
      <w:r w:rsidRPr="00BE5E65">
        <w:rPr>
          <w:rFonts w:cs="Leelawadee UI"/>
        </w:rPr>
        <w:t>No</w:t>
      </w:r>
      <w:r w:rsidR="0085151B" w:rsidRPr="00BE5E65">
        <w:rPr>
          <w:rFonts w:cs="Leelawadee UI"/>
        </w:rPr>
        <w:t xml:space="preserve"> reconocida en los estados financieros, bien sea porque no es probable que, para satisfacerla, se requiera que la entidad tenga que desprenderse de recursos que incorporen beneficios económicos o potencial de servicio; o bien sea porque no puede estimarse el valor de la obligación con la suficiente fiabilidad.</w:t>
      </w:r>
    </w:p>
    <w:p w14:paraId="1DE97FDF" w14:textId="77777777" w:rsidR="0085151B" w:rsidRDefault="0085151B" w:rsidP="003E3913">
      <w:pPr>
        <w:rPr>
          <w:rFonts w:cs="Leelawadee UI"/>
        </w:rPr>
      </w:pPr>
    </w:p>
    <w:p w14:paraId="21DB4323" w14:textId="77777777" w:rsidR="0085151B" w:rsidRDefault="0085151B" w:rsidP="003E3913">
      <w:pPr>
        <w:rPr>
          <w:rFonts w:cs="Leelawadee UI"/>
        </w:rPr>
      </w:pPr>
      <w:r w:rsidRPr="00BE5E65">
        <w:rPr>
          <w:rFonts w:cs="Leelawadee UI"/>
        </w:rPr>
        <w:t>Los pasivos contingentes se evalúan cuando la entidad obtenga nueva información de los hechos económicos asociados o, como mínimo, al final del periodo contable, con el fin de asegurar que su evolución se refleje apropiadamente en los estados financieros. En caso de que la salida de recursos sea probable y que se obtenga una medición fiable de la obligación, se procede al reconocimiento del pasivo y del gasto en los estados financieros del periodo en el que dicho cambio tenga lugar.</w:t>
      </w:r>
    </w:p>
    <w:p w14:paraId="73AB673C" w14:textId="77777777" w:rsidR="0085151B" w:rsidRPr="00BE5E65" w:rsidRDefault="0085151B" w:rsidP="003E3913">
      <w:pPr>
        <w:rPr>
          <w:rFonts w:cs="Leelawadee UI"/>
        </w:rPr>
      </w:pPr>
    </w:p>
    <w:p w14:paraId="11A45A9E" w14:textId="48999460" w:rsidR="0085151B" w:rsidRPr="003E3913" w:rsidRDefault="003E3913" w:rsidP="003E3913">
      <w:pPr>
        <w:pStyle w:val="Ttulo3"/>
        <w:rPr>
          <w:rFonts w:cs="Leelawadee UI"/>
          <w:bCs/>
          <w:szCs w:val="24"/>
        </w:rPr>
      </w:pPr>
      <w:bookmarkStart w:id="259" w:name="_Toc218024532"/>
      <w:r w:rsidRPr="003E3913">
        <w:rPr>
          <w:rFonts w:cs="Leelawadee UI"/>
          <w:bCs/>
          <w:szCs w:val="24"/>
        </w:rPr>
        <w:t>Revelaciones</w:t>
      </w:r>
      <w:bookmarkEnd w:id="259"/>
    </w:p>
    <w:p w14:paraId="69350F93" w14:textId="77777777" w:rsidR="0085151B" w:rsidRDefault="0085151B" w:rsidP="003E3913">
      <w:pPr>
        <w:rPr>
          <w:rFonts w:cs="Leelawadee UI"/>
        </w:rPr>
      </w:pPr>
    </w:p>
    <w:p w14:paraId="33A372BD" w14:textId="77777777" w:rsidR="0085151B" w:rsidRDefault="0085151B" w:rsidP="003E3913">
      <w:pPr>
        <w:rPr>
          <w:rFonts w:cs="Leelawadee UI"/>
        </w:rPr>
      </w:pPr>
      <w:r w:rsidRPr="00BE5E65">
        <w:rPr>
          <w:rFonts w:cs="Leelawadee UI"/>
        </w:rPr>
        <w:t xml:space="preserve">Con la información remitida por las áreas generadoras de los hechos económicos se revelan los pasivos contingentes en cuentas de orden acreedoras contingentes cuando sea posible medirlos. Además, para cada tipo de pasivo contingente, en las notas a los estados financieros, revela la siguiente información: </w:t>
      </w:r>
    </w:p>
    <w:p w14:paraId="20758B90" w14:textId="77777777" w:rsidR="0085151B" w:rsidRPr="00BE5E65" w:rsidRDefault="0085151B" w:rsidP="003E3913">
      <w:pPr>
        <w:rPr>
          <w:rFonts w:cs="Leelawadee UI"/>
        </w:rPr>
      </w:pPr>
    </w:p>
    <w:p w14:paraId="5877D10D" w14:textId="5575FA2B" w:rsidR="0085151B" w:rsidRPr="00BE5E65" w:rsidRDefault="003E3913" w:rsidP="002C7C81">
      <w:pPr>
        <w:pStyle w:val="Prrafodelista"/>
        <w:numPr>
          <w:ilvl w:val="0"/>
          <w:numId w:val="54"/>
        </w:numPr>
        <w:ind w:left="680" w:hanging="340"/>
        <w:contextualSpacing w:val="0"/>
        <w:rPr>
          <w:rFonts w:cs="Leelawadee UI"/>
        </w:rPr>
      </w:pPr>
      <w:r w:rsidRPr="00BE5E65">
        <w:rPr>
          <w:rFonts w:cs="Leelawadee UI"/>
        </w:rPr>
        <w:t>Una</w:t>
      </w:r>
      <w:r w:rsidR="0085151B" w:rsidRPr="00BE5E65">
        <w:rPr>
          <w:rFonts w:cs="Leelawadee UI"/>
        </w:rPr>
        <w:t xml:space="preserve"> descripción de la naturaleza del pasivo contingente; </w:t>
      </w:r>
    </w:p>
    <w:p w14:paraId="079BD357" w14:textId="0ABA83E9" w:rsidR="0085151B" w:rsidRPr="00BE5E65" w:rsidRDefault="003E3913" w:rsidP="002C7C81">
      <w:pPr>
        <w:pStyle w:val="Prrafodelista"/>
        <w:numPr>
          <w:ilvl w:val="0"/>
          <w:numId w:val="54"/>
        </w:numPr>
        <w:ind w:left="680" w:hanging="340"/>
        <w:contextualSpacing w:val="0"/>
        <w:rPr>
          <w:rFonts w:cs="Leelawadee UI"/>
        </w:rPr>
      </w:pPr>
      <w:r w:rsidRPr="00BE5E65">
        <w:rPr>
          <w:rFonts w:cs="Leelawadee UI"/>
        </w:rPr>
        <w:t>Una</w:t>
      </w:r>
      <w:r w:rsidR="0085151B" w:rsidRPr="00BE5E65">
        <w:rPr>
          <w:rFonts w:cs="Leelawadee UI"/>
        </w:rPr>
        <w:t xml:space="preserve"> estimación de los efectos financieros, la indicación de las incertidumbres relacionadas con el valor o las fechas de salida de recursos y la posibilidad de cualquier reembolso; lo anterior, en la medida en que sea practicable obtener la información; y </w:t>
      </w:r>
    </w:p>
    <w:p w14:paraId="00076E80" w14:textId="676A29E8" w:rsidR="0085151B" w:rsidRPr="00BE5E65" w:rsidRDefault="003E3913" w:rsidP="002C7C81">
      <w:pPr>
        <w:pStyle w:val="Prrafodelista"/>
        <w:numPr>
          <w:ilvl w:val="0"/>
          <w:numId w:val="54"/>
        </w:numPr>
        <w:ind w:left="680" w:hanging="340"/>
        <w:contextualSpacing w:val="0"/>
        <w:rPr>
          <w:rFonts w:cs="Leelawadee UI"/>
        </w:rPr>
      </w:pPr>
      <w:r w:rsidRPr="00BE5E65">
        <w:rPr>
          <w:rFonts w:cs="Leelawadee UI"/>
        </w:rPr>
        <w:t>La</w:t>
      </w:r>
      <w:r w:rsidR="0085151B" w:rsidRPr="00BE5E65">
        <w:rPr>
          <w:rFonts w:cs="Leelawadee UI"/>
        </w:rPr>
        <w:t xml:space="preserve"> razón que genera que sea impracticable revelar una o más de las informaciones contenidas en párrafo anterior.</w:t>
      </w:r>
    </w:p>
    <w:p w14:paraId="3826D953" w14:textId="77777777" w:rsidR="0085151B" w:rsidRDefault="0085151B" w:rsidP="003E3913">
      <w:pPr>
        <w:rPr>
          <w:rFonts w:cs="Leelawadee UI"/>
        </w:rPr>
      </w:pPr>
    </w:p>
    <w:p w14:paraId="456C212A" w14:textId="77777777" w:rsidR="0085151B" w:rsidRDefault="0085151B" w:rsidP="003E3913">
      <w:pPr>
        <w:rPr>
          <w:rFonts w:cs="Leelawadee UI"/>
        </w:rPr>
      </w:pPr>
      <w:r>
        <w:rPr>
          <w:rFonts w:cs="Leelawadee UI"/>
        </w:rPr>
        <w:t>C</w:t>
      </w:r>
      <w:r w:rsidRPr="00BE5E65">
        <w:rPr>
          <w:rFonts w:cs="Leelawadee UI"/>
        </w:rPr>
        <w:t xml:space="preserve">uando sea posible realizar una medición de los efectos financieros del pasivo contingente, estos se registran en cuenta de orden acreedoras contingentes. La medición corresponde a la mejor estimación del desembolso que la entidad tendría que realizar para cancelar la obligación. Ahora bien, cuando el efecto del valor del dinero en el tiempo resulte significativo, el valor del pasivo contingente es el valor presente de los valores que se requerirían para cancelar la obligación. Para el cálculo del valor presente, se utilizará como factor de descuento la tasa de interés extraída de la curva cero cupón de los TES, emitidos por el Gobierno Nacional, más cercana a los plazos </w:t>
      </w:r>
      <w:r w:rsidRPr="00BE5E65">
        <w:rPr>
          <w:rFonts w:cs="Leelawadee UI"/>
        </w:rPr>
        <w:lastRenderedPageBreak/>
        <w:t>estimados para el pago de dicho pasivo contingente. Un efecto significativo del valor del dinero en el tiempo se presenta cuando el plazo para cancelar la contingencia se estima mayor a los 12 meses siguientes a la fecha de registro del pasivo contingente.</w:t>
      </w:r>
    </w:p>
    <w:p w14:paraId="604131D5" w14:textId="77777777" w:rsidR="0085151B" w:rsidRPr="00BE5E65" w:rsidRDefault="0085151B" w:rsidP="003E3913">
      <w:pPr>
        <w:rPr>
          <w:rFonts w:cs="Leelawadee UI"/>
        </w:rPr>
      </w:pPr>
    </w:p>
    <w:p w14:paraId="3893C481" w14:textId="77777777" w:rsidR="0085151B" w:rsidRDefault="0085151B" w:rsidP="003E3913">
      <w:pPr>
        <w:pStyle w:val="Ttulo2"/>
      </w:pPr>
      <w:bookmarkStart w:id="260" w:name="_Toc488759501"/>
      <w:bookmarkStart w:id="261" w:name="_Toc216192954"/>
      <w:bookmarkStart w:id="262" w:name="_Toc218024533"/>
      <w:r w:rsidRPr="00BE5E65">
        <w:t>INGRESOS DE TRANSACCIONES SIN CONTRAPRESTACIÓN</w:t>
      </w:r>
      <w:bookmarkEnd w:id="260"/>
      <w:bookmarkEnd w:id="261"/>
      <w:bookmarkEnd w:id="262"/>
    </w:p>
    <w:p w14:paraId="17E64D21" w14:textId="77777777" w:rsidR="0085151B" w:rsidRPr="009A5F0C" w:rsidRDefault="0085151B" w:rsidP="003E3913"/>
    <w:p w14:paraId="7929A14F" w14:textId="1AB6A3A9" w:rsidR="0085151B" w:rsidRPr="003E3913" w:rsidRDefault="003E3913" w:rsidP="003E3913">
      <w:pPr>
        <w:pStyle w:val="Ttulo3"/>
        <w:rPr>
          <w:rFonts w:cs="Leelawadee UI"/>
          <w:bCs/>
          <w:szCs w:val="24"/>
        </w:rPr>
      </w:pPr>
      <w:bookmarkStart w:id="263" w:name="_Toc218024534"/>
      <w:r w:rsidRPr="003E3913">
        <w:rPr>
          <w:rFonts w:cs="Leelawadee UI"/>
          <w:bCs/>
          <w:szCs w:val="24"/>
        </w:rPr>
        <w:t>Objetivo</w:t>
      </w:r>
      <w:bookmarkEnd w:id="263"/>
    </w:p>
    <w:p w14:paraId="4D1E47FD" w14:textId="77777777" w:rsidR="0085151B" w:rsidRDefault="0085151B" w:rsidP="003E3913">
      <w:pPr>
        <w:rPr>
          <w:rFonts w:cs="Leelawadee UI"/>
        </w:rPr>
      </w:pPr>
    </w:p>
    <w:p w14:paraId="1DBC8B28" w14:textId="77777777" w:rsidR="0085151B" w:rsidRDefault="0085151B" w:rsidP="003E3913">
      <w:pPr>
        <w:rPr>
          <w:rFonts w:cs="Leelawadee UI"/>
        </w:rPr>
      </w:pPr>
      <w:r w:rsidRPr="00BE5E65">
        <w:rPr>
          <w:rFonts w:cs="Leelawadee UI"/>
        </w:rPr>
        <w:t>El objetivo de esta política contable es definir los criterios para el reconocimiento, medición y revelación de ingresos de transacciones sin contraprestación, de acuerdo con el Marco Normativo para entidades de gobierno.</w:t>
      </w:r>
    </w:p>
    <w:p w14:paraId="653333A1" w14:textId="77777777" w:rsidR="0085151B" w:rsidRPr="00BE5E65" w:rsidRDefault="0085151B" w:rsidP="003E3913">
      <w:pPr>
        <w:rPr>
          <w:rFonts w:cs="Leelawadee UI"/>
        </w:rPr>
      </w:pPr>
    </w:p>
    <w:p w14:paraId="785086DE" w14:textId="42AD54DC" w:rsidR="0085151B" w:rsidRPr="00BE5E65" w:rsidRDefault="003E3913" w:rsidP="003E3913">
      <w:pPr>
        <w:pStyle w:val="Ttulo3"/>
        <w:rPr>
          <w:rFonts w:cs="Leelawadee UI"/>
          <w:bCs/>
          <w:szCs w:val="22"/>
        </w:rPr>
      </w:pPr>
      <w:bookmarkStart w:id="264" w:name="_Toc218024535"/>
      <w:r w:rsidRPr="003E3913">
        <w:rPr>
          <w:rFonts w:cs="Leelawadee UI"/>
          <w:bCs/>
          <w:szCs w:val="24"/>
        </w:rPr>
        <w:t>Alcance</w:t>
      </w:r>
      <w:bookmarkEnd w:id="264"/>
    </w:p>
    <w:p w14:paraId="4452FB9E" w14:textId="77777777" w:rsidR="0085151B" w:rsidRDefault="0085151B" w:rsidP="003E3913">
      <w:pPr>
        <w:rPr>
          <w:rFonts w:cs="Leelawadee UI"/>
        </w:rPr>
      </w:pPr>
    </w:p>
    <w:p w14:paraId="3E8BB7BD" w14:textId="77777777" w:rsidR="0085151B" w:rsidRDefault="0085151B" w:rsidP="003E3913">
      <w:pPr>
        <w:rPr>
          <w:rFonts w:cs="Leelawadee UI"/>
        </w:rPr>
      </w:pPr>
      <w:r w:rsidRPr="00BE5E65">
        <w:rPr>
          <w:rFonts w:cs="Leelawadee UI"/>
        </w:rPr>
        <w:t>Esta política contable aplica para el reconocimiento de ingresos de transacciones sin contraprestación.</w:t>
      </w:r>
    </w:p>
    <w:p w14:paraId="11149140" w14:textId="77777777" w:rsidR="0085151B" w:rsidRPr="00BE5E65" w:rsidRDefault="0085151B" w:rsidP="003E3913">
      <w:pPr>
        <w:rPr>
          <w:rFonts w:cs="Leelawadee UI"/>
        </w:rPr>
      </w:pPr>
    </w:p>
    <w:p w14:paraId="5D14F195" w14:textId="7752CAD1" w:rsidR="0085151B" w:rsidRPr="003E3913" w:rsidRDefault="003E3913" w:rsidP="003E3913">
      <w:pPr>
        <w:pStyle w:val="Ttulo3"/>
        <w:rPr>
          <w:rFonts w:cs="Leelawadee UI"/>
          <w:bCs/>
          <w:szCs w:val="24"/>
        </w:rPr>
      </w:pPr>
      <w:bookmarkStart w:id="265" w:name="_Toc218024536"/>
      <w:r w:rsidRPr="003E3913">
        <w:rPr>
          <w:rFonts w:cs="Leelawadee UI"/>
          <w:bCs/>
          <w:szCs w:val="24"/>
        </w:rPr>
        <w:t>Criterio General de Reconocimiento</w:t>
      </w:r>
      <w:bookmarkEnd w:id="265"/>
    </w:p>
    <w:p w14:paraId="0784B6DA" w14:textId="77777777" w:rsidR="0085151B" w:rsidRDefault="0085151B" w:rsidP="003E3913">
      <w:pPr>
        <w:rPr>
          <w:rFonts w:cs="Leelawadee UI"/>
        </w:rPr>
      </w:pPr>
    </w:p>
    <w:p w14:paraId="096774E2" w14:textId="77777777" w:rsidR="0085151B" w:rsidRDefault="0085151B" w:rsidP="003E3913">
      <w:pPr>
        <w:rPr>
          <w:rFonts w:cs="Leelawadee UI"/>
        </w:rPr>
      </w:pPr>
      <w:r w:rsidRPr="00BE5E65">
        <w:rPr>
          <w:rFonts w:cs="Leelawadee UI"/>
        </w:rPr>
        <w:t>Se reconocen como ingresos de transacciones sin contraprestación, los que se originen en la recepción de activos, monetarios o no monetarios</w:t>
      </w:r>
      <w:r>
        <w:rPr>
          <w:rFonts w:cs="Leelawadee UI"/>
        </w:rPr>
        <w:t>,</w:t>
      </w:r>
      <w:r w:rsidRPr="00BE5E65">
        <w:rPr>
          <w:rFonts w:cs="Leelawadee UI"/>
        </w:rPr>
        <w:t xml:space="preserve"> sin que la entidad entregue nada a cambio o entregando un valor significativamente menor al valor de mercado del activo recibido. También se reconocen como ingresos de transacciones sin contraprestación aquellos que obtenga la entidad dada la facultad legal que </w:t>
      </w:r>
      <w:r>
        <w:rPr>
          <w:rFonts w:cs="Leelawadee UI"/>
        </w:rPr>
        <w:t>é</w:t>
      </w:r>
      <w:r w:rsidRPr="00BE5E65">
        <w:rPr>
          <w:rFonts w:cs="Leelawadee UI"/>
        </w:rPr>
        <w:t>sta tenga para exigir cobros a cambio de bienes, derechos o servicios que no tienen valor de mercado y que son suministrados únicamente por el Gobierno. También se reconocerán como ingresos de transacciones sin contraprestación la asunción y condonación de obligaciones.</w:t>
      </w:r>
    </w:p>
    <w:p w14:paraId="60FBB19B" w14:textId="77777777" w:rsidR="0085151B" w:rsidRPr="00BE5E65" w:rsidRDefault="0085151B" w:rsidP="003E3913">
      <w:pPr>
        <w:rPr>
          <w:rFonts w:cs="Leelawadee UI"/>
        </w:rPr>
      </w:pPr>
    </w:p>
    <w:p w14:paraId="32D9674B" w14:textId="77777777" w:rsidR="0085151B" w:rsidRDefault="0085151B" w:rsidP="003E3913">
      <w:pPr>
        <w:rPr>
          <w:rFonts w:cs="Leelawadee UI"/>
        </w:rPr>
      </w:pPr>
      <w:r w:rsidRPr="00BE5E65">
        <w:rPr>
          <w:rFonts w:cs="Leelawadee UI"/>
        </w:rPr>
        <w:t>Los servicios que reciba la entidad sin entregar nada a cambio o entregando un valor significativamente menor a su valor de mercado</w:t>
      </w:r>
      <w:r>
        <w:rPr>
          <w:rFonts w:cs="Leelawadee UI"/>
        </w:rPr>
        <w:t>,</w:t>
      </w:r>
      <w:r w:rsidRPr="00BE5E65">
        <w:rPr>
          <w:rFonts w:cs="Leelawadee UI"/>
        </w:rPr>
        <w:t xml:space="preserve"> no serán objeto de reconocimiento. Cuando la entidad entregue un valor significativamente menor a su valor de mercado, dicha erogación se reconocerá como un Gasto.</w:t>
      </w:r>
    </w:p>
    <w:p w14:paraId="595C75DF" w14:textId="77777777" w:rsidR="0085151B" w:rsidRPr="00BE5E65" w:rsidRDefault="0085151B" w:rsidP="003E3913">
      <w:pPr>
        <w:rPr>
          <w:rFonts w:cs="Leelawadee UI"/>
        </w:rPr>
      </w:pPr>
    </w:p>
    <w:p w14:paraId="4B22CCBE" w14:textId="77777777" w:rsidR="0085151B" w:rsidRDefault="0085151B" w:rsidP="003E3913">
      <w:pPr>
        <w:rPr>
          <w:rFonts w:cs="Leelawadee UI"/>
        </w:rPr>
      </w:pPr>
      <w:r w:rsidRPr="00BE5E65">
        <w:rPr>
          <w:rFonts w:cs="Leelawadee UI"/>
        </w:rPr>
        <w:t xml:space="preserve">Un ingreso de una transacción sin contraprestación se </w:t>
      </w:r>
      <w:r w:rsidRPr="00BE5E65">
        <w:rPr>
          <w:rFonts w:cs="Leelawadee UI"/>
          <w:b/>
          <w:bCs/>
        </w:rPr>
        <w:t>reconoce</w:t>
      </w:r>
      <w:r w:rsidRPr="00BE5E65">
        <w:rPr>
          <w:rFonts w:cs="Leelawadee UI"/>
        </w:rPr>
        <w:t xml:space="preserve"> cuando: </w:t>
      </w:r>
    </w:p>
    <w:p w14:paraId="111581F9" w14:textId="77777777" w:rsidR="0085151B" w:rsidRPr="00BE5E65" w:rsidRDefault="0085151B" w:rsidP="003E3913">
      <w:pPr>
        <w:rPr>
          <w:rFonts w:cs="Leelawadee UI"/>
        </w:rPr>
      </w:pPr>
    </w:p>
    <w:p w14:paraId="0127E4FC" w14:textId="4554151A" w:rsidR="0085151B" w:rsidRPr="00BE5E65" w:rsidRDefault="003E3913" w:rsidP="002C7C81">
      <w:pPr>
        <w:pStyle w:val="Prrafodelista"/>
        <w:numPr>
          <w:ilvl w:val="0"/>
          <w:numId w:val="56"/>
        </w:numPr>
        <w:ind w:left="680" w:hanging="340"/>
        <w:contextualSpacing w:val="0"/>
        <w:rPr>
          <w:rFonts w:cs="Leelawadee UI"/>
        </w:rPr>
      </w:pPr>
      <w:r w:rsidRPr="00BE5E65">
        <w:rPr>
          <w:rFonts w:cs="Leelawadee UI"/>
        </w:rPr>
        <w:t>La</w:t>
      </w:r>
      <w:r w:rsidR="0085151B" w:rsidRPr="00BE5E65">
        <w:rPr>
          <w:rFonts w:cs="Leelawadee UI"/>
        </w:rPr>
        <w:t xml:space="preserve"> entidad tenga el control sobre el activo</w:t>
      </w:r>
      <w:r>
        <w:rPr>
          <w:rFonts w:cs="Leelawadee UI"/>
        </w:rPr>
        <w:t>.</w:t>
      </w:r>
      <w:r w:rsidR="0085151B" w:rsidRPr="00BE5E65">
        <w:rPr>
          <w:rFonts w:cs="Leelawadee UI"/>
        </w:rPr>
        <w:t xml:space="preserve"> </w:t>
      </w:r>
    </w:p>
    <w:p w14:paraId="72883B82" w14:textId="1A433FBD" w:rsidR="0085151B" w:rsidRPr="00BE5E65" w:rsidRDefault="003E3913" w:rsidP="002C7C81">
      <w:pPr>
        <w:pStyle w:val="Prrafodelista"/>
        <w:numPr>
          <w:ilvl w:val="0"/>
          <w:numId w:val="56"/>
        </w:numPr>
        <w:ind w:left="680" w:hanging="340"/>
        <w:contextualSpacing w:val="0"/>
        <w:rPr>
          <w:rFonts w:cs="Leelawadee UI"/>
        </w:rPr>
      </w:pPr>
      <w:r w:rsidRPr="00BE5E65">
        <w:rPr>
          <w:rFonts w:cs="Leelawadee UI"/>
        </w:rPr>
        <w:t>Sea</w:t>
      </w:r>
      <w:r w:rsidR="0085151B" w:rsidRPr="00BE5E65">
        <w:rPr>
          <w:rFonts w:cs="Leelawadee UI"/>
        </w:rPr>
        <w:t xml:space="preserve"> probable que fluyan, a la entidad, beneficios económicos futuros o potencial de servicio asociados con el activo</w:t>
      </w:r>
      <w:r>
        <w:rPr>
          <w:rFonts w:cs="Leelawadee UI"/>
        </w:rPr>
        <w:t>.</w:t>
      </w:r>
    </w:p>
    <w:p w14:paraId="6F5FF19F" w14:textId="7E171FE8" w:rsidR="0085151B" w:rsidRPr="00BE5E65" w:rsidRDefault="003E3913" w:rsidP="002C7C81">
      <w:pPr>
        <w:pStyle w:val="Prrafodelista"/>
        <w:numPr>
          <w:ilvl w:val="0"/>
          <w:numId w:val="56"/>
        </w:numPr>
        <w:ind w:left="680" w:hanging="340"/>
        <w:contextualSpacing w:val="0"/>
        <w:rPr>
          <w:rFonts w:cs="Leelawadee UI"/>
        </w:rPr>
      </w:pPr>
      <w:r w:rsidRPr="00BE5E65">
        <w:rPr>
          <w:rFonts w:cs="Leelawadee UI"/>
        </w:rPr>
        <w:lastRenderedPageBreak/>
        <w:t>El</w:t>
      </w:r>
      <w:r w:rsidR="0085151B" w:rsidRPr="00BE5E65">
        <w:rPr>
          <w:rFonts w:cs="Leelawadee UI"/>
        </w:rPr>
        <w:t xml:space="preserve"> valor del activo pueda ser medido con fiabilidad. </w:t>
      </w:r>
    </w:p>
    <w:p w14:paraId="4EC54ED5" w14:textId="77777777" w:rsidR="0085151B" w:rsidRDefault="0085151B" w:rsidP="003E3913">
      <w:pPr>
        <w:rPr>
          <w:rFonts w:cs="Leelawadee UI"/>
        </w:rPr>
      </w:pPr>
    </w:p>
    <w:p w14:paraId="026E14C7" w14:textId="77777777" w:rsidR="0085151B" w:rsidRDefault="0085151B" w:rsidP="003E3913">
      <w:pPr>
        <w:rPr>
          <w:rFonts w:cs="Leelawadee UI"/>
        </w:rPr>
      </w:pPr>
      <w:r w:rsidRPr="00BE5E65">
        <w:rPr>
          <w:rFonts w:cs="Leelawadee UI"/>
        </w:rPr>
        <w:t>Los recursos que reciba la entidad a favor de terceros no se reconocen como ingresos de transacciones sin contraprestación, sino como pasivos.</w:t>
      </w:r>
    </w:p>
    <w:p w14:paraId="541FD023" w14:textId="77777777" w:rsidR="0085151B" w:rsidRDefault="0085151B" w:rsidP="003E3913">
      <w:pPr>
        <w:rPr>
          <w:rFonts w:cs="Leelawadee UI"/>
        </w:rPr>
      </w:pPr>
    </w:p>
    <w:p w14:paraId="6380B13F" w14:textId="77777777" w:rsidR="0085151B" w:rsidRDefault="0085151B" w:rsidP="003E3913">
      <w:pPr>
        <w:rPr>
          <w:rFonts w:cs="Leelawadee UI"/>
        </w:rPr>
      </w:pPr>
      <w:r w:rsidRPr="00BE5E65">
        <w:rPr>
          <w:rFonts w:cs="Leelawadee UI"/>
        </w:rPr>
        <w:t>La Subcuenta para el manejo separado de los recursos presupuestales que se asignen a la administración y manejo del Sistema de Parques Nacionales del Fondo Nacional Ambiental – FONAM</w:t>
      </w:r>
      <w:r>
        <w:rPr>
          <w:rFonts w:cs="Leelawadee UI"/>
        </w:rPr>
        <w:t xml:space="preserve">, </w:t>
      </w:r>
      <w:r w:rsidRPr="00BE5E65">
        <w:rPr>
          <w:rFonts w:cs="Leelawadee UI"/>
        </w:rPr>
        <w:t>percibe los siguientes ingresos sin contraprestación:</w:t>
      </w:r>
    </w:p>
    <w:p w14:paraId="5B1CA942" w14:textId="77777777" w:rsidR="0085151B" w:rsidRPr="00BE5E65" w:rsidRDefault="0085151B" w:rsidP="003E3913">
      <w:pPr>
        <w:rPr>
          <w:rFonts w:cs="Leelawadee UI"/>
        </w:rPr>
      </w:pPr>
    </w:p>
    <w:p w14:paraId="75962DFA" w14:textId="77777777" w:rsidR="0085151B" w:rsidRPr="00BE5E65"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rPr>
      </w:pPr>
      <w:r w:rsidRPr="00FC51B9">
        <w:rPr>
          <w:rFonts w:cs="Leelawadee UI"/>
          <w:b/>
        </w:rPr>
        <w:t>Tasas de agua:</w:t>
      </w:r>
      <w:r w:rsidRPr="00BE5E65">
        <w:rPr>
          <w:rFonts w:cs="Leelawadee UI"/>
        </w:rPr>
        <w:t xml:space="preserve"> registra derechos adquiridos por la generación de concesiones de agua otorgadas a terceros y liquidadas anualmente para su respectivo cobro.</w:t>
      </w:r>
    </w:p>
    <w:p w14:paraId="1D6ECA55" w14:textId="77777777" w:rsidR="0085151B" w:rsidRPr="00BE5E65"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rPr>
      </w:pPr>
      <w:r w:rsidRPr="00FC51B9">
        <w:rPr>
          <w:rFonts w:cs="Leelawadee UI"/>
          <w:b/>
        </w:rPr>
        <w:t>Concesiones y Contratos de Ecoturismo Comunitario</w:t>
      </w:r>
      <w:r w:rsidRPr="00BE5E65">
        <w:rPr>
          <w:rFonts w:cs="Leelawadee UI"/>
        </w:rPr>
        <w:t>: el ingreso por concesiones es generado</w:t>
      </w:r>
      <w:r>
        <w:rPr>
          <w:rFonts w:cs="Leelawadee UI"/>
        </w:rPr>
        <w:t xml:space="preserve"> por</w:t>
      </w:r>
      <w:r w:rsidRPr="00BE5E65">
        <w:rPr>
          <w:rFonts w:cs="Leelawadee UI"/>
        </w:rPr>
        <w:t xml:space="preserve"> contratos celebrados con áreas protegidas y sobre los cuales se obtiene una remuneración. </w:t>
      </w:r>
    </w:p>
    <w:p w14:paraId="3E54D1C1" w14:textId="77777777" w:rsidR="0085151B" w:rsidRPr="00BE5E65"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rPr>
      </w:pPr>
      <w:r w:rsidRPr="00FC51B9">
        <w:rPr>
          <w:rFonts w:cs="Leelawadee UI"/>
          <w:b/>
        </w:rPr>
        <w:t>Sanciones ambientales</w:t>
      </w:r>
      <w:r w:rsidRPr="00BE5E65">
        <w:rPr>
          <w:rFonts w:cs="Leelawadee UI"/>
        </w:rPr>
        <w:t>: se reconocen en el resultado del periodo cuando se presente la decisión de una autoridad competente en contra de un tercero, como consecuencia de la infracción a requerimientos legales, y contra esta decisión no proceda ningún recurso</w:t>
      </w:r>
    </w:p>
    <w:p w14:paraId="56FFBFC4" w14:textId="77777777" w:rsidR="0085151B" w:rsidRPr="00BE5E65"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rPr>
      </w:pPr>
      <w:r w:rsidRPr="00FC51B9">
        <w:rPr>
          <w:rFonts w:cs="Leelawadee UI"/>
          <w:b/>
        </w:rPr>
        <w:t>Arrendamientos:</w:t>
      </w:r>
      <w:r w:rsidRPr="00BE5E65">
        <w:rPr>
          <w:rFonts w:cs="Leelawadee UI"/>
        </w:rPr>
        <w:t xml:space="preserve">  corresponde al cobro por uso de suelo para estructuras de telecomunicaciones – antenas autorizadas mediante resolución o contrato</w:t>
      </w:r>
      <w:r>
        <w:rPr>
          <w:rFonts w:cs="Leelawadee UI"/>
        </w:rPr>
        <w:t>;</w:t>
      </w:r>
      <w:r w:rsidRPr="00BE5E65">
        <w:rPr>
          <w:rFonts w:cs="Leelawadee UI"/>
        </w:rPr>
        <w:t xml:space="preserve"> y</w:t>
      </w:r>
      <w:r>
        <w:rPr>
          <w:rFonts w:cs="Leelawadee UI"/>
        </w:rPr>
        <w:t xml:space="preserve"> por </w:t>
      </w:r>
      <w:r w:rsidRPr="00BE5E65">
        <w:rPr>
          <w:rFonts w:cs="Leelawadee UI"/>
        </w:rPr>
        <w:t xml:space="preserve">canon de arrendamiento de locales y oficinas en la </w:t>
      </w:r>
      <w:r>
        <w:rPr>
          <w:rFonts w:cs="Leelawadee UI"/>
        </w:rPr>
        <w:t>D</w:t>
      </w:r>
      <w:r w:rsidRPr="00BE5E65">
        <w:rPr>
          <w:rFonts w:cs="Leelawadee UI"/>
        </w:rPr>
        <w:t xml:space="preserve">irección </w:t>
      </w:r>
      <w:r>
        <w:rPr>
          <w:rFonts w:cs="Leelawadee UI"/>
        </w:rPr>
        <w:t>T</w:t>
      </w:r>
      <w:r w:rsidRPr="00BE5E65">
        <w:rPr>
          <w:rFonts w:cs="Leelawadee UI"/>
        </w:rPr>
        <w:t xml:space="preserve">erritorial </w:t>
      </w:r>
      <w:r>
        <w:rPr>
          <w:rFonts w:cs="Leelawadee UI"/>
        </w:rPr>
        <w:t>C</w:t>
      </w:r>
      <w:r w:rsidRPr="00BE5E65">
        <w:rPr>
          <w:rFonts w:cs="Leelawadee UI"/>
        </w:rPr>
        <w:t xml:space="preserve">aribe y </w:t>
      </w:r>
      <w:r>
        <w:rPr>
          <w:rFonts w:cs="Leelawadee UI"/>
        </w:rPr>
        <w:t>A</w:t>
      </w:r>
      <w:r w:rsidRPr="00BE5E65">
        <w:rPr>
          <w:rFonts w:cs="Leelawadee UI"/>
        </w:rPr>
        <w:t xml:space="preserve">ndes </w:t>
      </w:r>
      <w:r>
        <w:rPr>
          <w:rFonts w:cs="Leelawadee UI"/>
        </w:rPr>
        <w:t>N</w:t>
      </w:r>
      <w:r w:rsidRPr="00BE5E65">
        <w:rPr>
          <w:rFonts w:cs="Leelawadee UI"/>
        </w:rPr>
        <w:t xml:space="preserve">ororientales, respectivamente </w:t>
      </w:r>
    </w:p>
    <w:p w14:paraId="2C6C9633" w14:textId="154942BD" w:rsidR="0085151B" w:rsidRPr="00BE5E65"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rPr>
      </w:pPr>
      <w:r w:rsidRPr="00FC51B9">
        <w:rPr>
          <w:rFonts w:cs="Leelawadee UI"/>
          <w:b/>
        </w:rPr>
        <w:t>Derechos de ingreso de áreas protegidas</w:t>
      </w:r>
      <w:r w:rsidRPr="00BE5E65">
        <w:rPr>
          <w:rFonts w:cs="Leelawadee UI"/>
        </w:rPr>
        <w:t xml:space="preserve">: </w:t>
      </w:r>
      <w:r w:rsidR="003E3913">
        <w:rPr>
          <w:rFonts w:cs="Leelawadee UI"/>
        </w:rPr>
        <w:t>R</w:t>
      </w:r>
      <w:r w:rsidRPr="00BE5E65">
        <w:rPr>
          <w:rFonts w:cs="Leelawadee UI"/>
        </w:rPr>
        <w:t xml:space="preserve">egistra el pago realizado por terceros para el ingreso a los parques </w:t>
      </w:r>
      <w:r w:rsidRPr="003E3913">
        <w:rPr>
          <w:rFonts w:cs="Leelawadee UI"/>
        </w:rPr>
        <w:t>nacionales, su recaudo es realizado por las áreas protegidas con vocación ecoturística.</w:t>
      </w:r>
      <w:r w:rsidRPr="00BE5E65">
        <w:rPr>
          <w:rFonts w:cs="Leelawadee UI"/>
        </w:rPr>
        <w:t xml:space="preserve">  </w:t>
      </w:r>
    </w:p>
    <w:p w14:paraId="5CCAEDC1" w14:textId="77777777" w:rsidR="0085151B"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rPr>
      </w:pPr>
      <w:r w:rsidRPr="003D66D9">
        <w:rPr>
          <w:rFonts w:cs="Leelawadee UI"/>
          <w:b/>
        </w:rPr>
        <w:t>Trámites ambientales</w:t>
      </w:r>
      <w:r w:rsidRPr="00BE5E65">
        <w:rPr>
          <w:rFonts w:cs="Leelawadee UI"/>
        </w:rPr>
        <w:t>:  registra los servicios de evaluación, seguimiento, permisos adquiridos por terceros para los siguientes trámites:</w:t>
      </w:r>
    </w:p>
    <w:p w14:paraId="700FED09" w14:textId="77777777" w:rsidR="0085151B" w:rsidRPr="00BE5E65" w:rsidRDefault="0085151B" w:rsidP="003E3913">
      <w:pPr>
        <w:pStyle w:val="Prrafodelista"/>
        <w:widowControl w:val="0"/>
        <w:tabs>
          <w:tab w:val="left" w:pos="851"/>
        </w:tabs>
        <w:autoSpaceDE w:val="0"/>
        <w:autoSpaceDN w:val="0"/>
        <w:ind w:left="680"/>
        <w:contextualSpacing w:val="0"/>
        <w:rPr>
          <w:rFonts w:cs="Leelawadee UI"/>
        </w:rPr>
      </w:pPr>
    </w:p>
    <w:p w14:paraId="2E057000" w14:textId="77777777" w:rsidR="0085151B" w:rsidRPr="00BE5E65" w:rsidRDefault="0085151B" w:rsidP="002C7C81">
      <w:pPr>
        <w:pStyle w:val="Prrafodelista"/>
        <w:widowControl w:val="0"/>
        <w:numPr>
          <w:ilvl w:val="0"/>
          <w:numId w:val="92"/>
        </w:numPr>
        <w:autoSpaceDE w:val="0"/>
        <w:autoSpaceDN w:val="0"/>
        <w:ind w:left="1418" w:right="210" w:hanging="340"/>
        <w:contextualSpacing w:val="0"/>
        <w:rPr>
          <w:rFonts w:cs="Leelawadee UI"/>
        </w:rPr>
      </w:pPr>
      <w:r w:rsidRPr="00BE5E65">
        <w:rPr>
          <w:rFonts w:cs="Leelawadee UI"/>
        </w:rPr>
        <w:t>solicitud concesión de aguas superficiales</w:t>
      </w:r>
    </w:p>
    <w:p w14:paraId="21A6820C" w14:textId="77777777" w:rsidR="0085151B" w:rsidRPr="00BE5E65" w:rsidRDefault="0085151B" w:rsidP="002C7C81">
      <w:pPr>
        <w:pStyle w:val="Prrafodelista"/>
        <w:widowControl w:val="0"/>
        <w:numPr>
          <w:ilvl w:val="0"/>
          <w:numId w:val="92"/>
        </w:numPr>
        <w:autoSpaceDE w:val="0"/>
        <w:autoSpaceDN w:val="0"/>
        <w:ind w:left="1418" w:right="210" w:hanging="340"/>
        <w:contextualSpacing w:val="0"/>
        <w:rPr>
          <w:rFonts w:cs="Leelawadee UI"/>
        </w:rPr>
      </w:pPr>
      <w:r w:rsidRPr="00BE5E65">
        <w:rPr>
          <w:rFonts w:cs="Leelawadee UI"/>
        </w:rPr>
        <w:t>concesión de aguas subterráneas</w:t>
      </w:r>
    </w:p>
    <w:p w14:paraId="0BD7DC3B" w14:textId="77777777" w:rsidR="0085151B" w:rsidRPr="00BE5E65" w:rsidRDefault="0085151B" w:rsidP="002C7C81">
      <w:pPr>
        <w:pStyle w:val="Prrafodelista"/>
        <w:widowControl w:val="0"/>
        <w:numPr>
          <w:ilvl w:val="0"/>
          <w:numId w:val="92"/>
        </w:numPr>
        <w:autoSpaceDE w:val="0"/>
        <w:autoSpaceDN w:val="0"/>
        <w:ind w:left="1418" w:right="210" w:hanging="340"/>
        <w:contextualSpacing w:val="0"/>
        <w:rPr>
          <w:rFonts w:cs="Leelawadee UI"/>
        </w:rPr>
      </w:pPr>
      <w:r w:rsidRPr="00BE5E65">
        <w:rPr>
          <w:rFonts w:cs="Leelawadee UI"/>
        </w:rPr>
        <w:t>permiso de vertimientos – retributiva</w:t>
      </w:r>
    </w:p>
    <w:p w14:paraId="73287D0D" w14:textId="77777777" w:rsidR="0085151B" w:rsidRPr="00BE5E65" w:rsidRDefault="0085151B" w:rsidP="002C7C81">
      <w:pPr>
        <w:pStyle w:val="Prrafodelista"/>
        <w:widowControl w:val="0"/>
        <w:numPr>
          <w:ilvl w:val="0"/>
          <w:numId w:val="92"/>
        </w:numPr>
        <w:autoSpaceDE w:val="0"/>
        <w:autoSpaceDN w:val="0"/>
        <w:ind w:left="1418" w:right="210" w:hanging="340"/>
        <w:contextualSpacing w:val="0"/>
        <w:rPr>
          <w:rFonts w:cs="Leelawadee UI"/>
        </w:rPr>
      </w:pPr>
      <w:r w:rsidRPr="00BE5E65">
        <w:rPr>
          <w:rFonts w:cs="Leelawadee UI"/>
        </w:rPr>
        <w:t>registro de reservas naturales de la sociedad civil</w:t>
      </w:r>
    </w:p>
    <w:p w14:paraId="73524FB5" w14:textId="77777777" w:rsidR="0085151B" w:rsidRPr="00BE5E65" w:rsidRDefault="0085151B" w:rsidP="002C7C81">
      <w:pPr>
        <w:pStyle w:val="Prrafodelista"/>
        <w:widowControl w:val="0"/>
        <w:numPr>
          <w:ilvl w:val="0"/>
          <w:numId w:val="92"/>
        </w:numPr>
        <w:autoSpaceDE w:val="0"/>
        <w:autoSpaceDN w:val="0"/>
        <w:ind w:left="1418" w:right="210" w:hanging="340"/>
        <w:contextualSpacing w:val="0"/>
        <w:rPr>
          <w:rFonts w:cs="Leelawadee UI"/>
        </w:rPr>
      </w:pPr>
      <w:r w:rsidRPr="00BE5E65">
        <w:rPr>
          <w:rFonts w:cs="Leelawadee UI"/>
        </w:rPr>
        <w:t>permiso de toma y uso posterior de fotografías y filmaciones en parques nacionales naturales</w:t>
      </w:r>
    </w:p>
    <w:p w14:paraId="37C8D9DA" w14:textId="77777777" w:rsidR="0085151B" w:rsidRPr="00BE5E65" w:rsidRDefault="0085151B" w:rsidP="002C7C81">
      <w:pPr>
        <w:pStyle w:val="Prrafodelista"/>
        <w:widowControl w:val="0"/>
        <w:numPr>
          <w:ilvl w:val="0"/>
          <w:numId w:val="92"/>
        </w:numPr>
        <w:autoSpaceDE w:val="0"/>
        <w:autoSpaceDN w:val="0"/>
        <w:ind w:left="1418" w:right="210" w:hanging="340"/>
        <w:contextualSpacing w:val="0"/>
        <w:rPr>
          <w:rFonts w:cs="Leelawadee UI"/>
        </w:rPr>
      </w:pPr>
      <w:r w:rsidRPr="00BE5E65">
        <w:rPr>
          <w:rFonts w:cs="Leelawadee UI"/>
        </w:rPr>
        <w:t>permiso individual de recolección de especímenes de especies silvestres de la diversidad biológica con fines de investigación científica no comercial - tasa de fauna</w:t>
      </w:r>
    </w:p>
    <w:p w14:paraId="2F5A46DB" w14:textId="77777777" w:rsidR="0085151B" w:rsidRPr="00BE5E65" w:rsidRDefault="0085151B" w:rsidP="002C7C81">
      <w:pPr>
        <w:pStyle w:val="Prrafodelista"/>
        <w:widowControl w:val="0"/>
        <w:numPr>
          <w:ilvl w:val="0"/>
          <w:numId w:val="92"/>
        </w:numPr>
        <w:autoSpaceDE w:val="0"/>
        <w:autoSpaceDN w:val="0"/>
        <w:ind w:left="1418" w:right="210" w:hanging="340"/>
        <w:contextualSpacing w:val="0"/>
        <w:rPr>
          <w:rFonts w:cs="Leelawadee UI"/>
        </w:rPr>
      </w:pPr>
      <w:r w:rsidRPr="00BE5E65">
        <w:rPr>
          <w:rFonts w:cs="Leelawadee UI"/>
        </w:rPr>
        <w:t>evaluación y seguimiento autorización para ubicar, mantener, reubicar y reponer estructuras de comunicación de largo alcance – antenas</w:t>
      </w:r>
    </w:p>
    <w:p w14:paraId="355CFE0D" w14:textId="77777777" w:rsidR="0085151B" w:rsidRPr="00BE5E65" w:rsidRDefault="0085151B" w:rsidP="002C7C81">
      <w:pPr>
        <w:pStyle w:val="Prrafodelista"/>
        <w:widowControl w:val="0"/>
        <w:numPr>
          <w:ilvl w:val="0"/>
          <w:numId w:val="92"/>
        </w:numPr>
        <w:autoSpaceDE w:val="0"/>
        <w:autoSpaceDN w:val="0"/>
        <w:ind w:left="1418" w:right="210" w:hanging="340"/>
        <w:contextualSpacing w:val="0"/>
        <w:rPr>
          <w:rFonts w:cs="Leelawadee UI"/>
        </w:rPr>
      </w:pPr>
      <w:r w:rsidRPr="00BE5E65">
        <w:rPr>
          <w:rFonts w:cs="Leelawadee UI"/>
        </w:rPr>
        <w:t xml:space="preserve">permiso para adelantar labores de adecuación, reposición o mejoras a las construcciones existentes en el parque nacional natural los </w:t>
      </w:r>
      <w:r>
        <w:rPr>
          <w:rFonts w:cs="Leelawadee UI"/>
        </w:rPr>
        <w:t>C</w:t>
      </w:r>
      <w:r w:rsidRPr="00BE5E65">
        <w:rPr>
          <w:rFonts w:cs="Leelawadee UI"/>
        </w:rPr>
        <w:t xml:space="preserve">orales del </w:t>
      </w:r>
      <w:r>
        <w:rPr>
          <w:rFonts w:cs="Leelawadee UI"/>
        </w:rPr>
        <w:t>R</w:t>
      </w:r>
      <w:r w:rsidRPr="00BE5E65">
        <w:rPr>
          <w:rFonts w:cs="Leelawadee UI"/>
        </w:rPr>
        <w:t>osario y de san Bernardo</w:t>
      </w:r>
    </w:p>
    <w:p w14:paraId="4B8AFEEE" w14:textId="77777777" w:rsidR="0085151B" w:rsidRDefault="0085151B" w:rsidP="002C7C81">
      <w:pPr>
        <w:pStyle w:val="Prrafodelista"/>
        <w:widowControl w:val="0"/>
        <w:numPr>
          <w:ilvl w:val="0"/>
          <w:numId w:val="92"/>
        </w:numPr>
        <w:autoSpaceDE w:val="0"/>
        <w:autoSpaceDN w:val="0"/>
        <w:ind w:left="1418" w:right="210" w:hanging="340"/>
        <w:contextualSpacing w:val="0"/>
        <w:rPr>
          <w:rFonts w:cs="Leelawadee UI"/>
        </w:rPr>
      </w:pPr>
      <w:r w:rsidRPr="00BE5E65">
        <w:rPr>
          <w:rFonts w:cs="Leelawadee UI"/>
        </w:rPr>
        <w:lastRenderedPageBreak/>
        <w:t>permiso de estudio para la recolección de especímenes de especies silvestres de la diversidad biológica con fines de elaboración de estudios ambientales.</w:t>
      </w:r>
    </w:p>
    <w:p w14:paraId="3D8A45F7" w14:textId="77777777" w:rsidR="003E3913" w:rsidRDefault="003E3913" w:rsidP="003E3913">
      <w:pPr>
        <w:pStyle w:val="Prrafodelista"/>
        <w:widowControl w:val="0"/>
        <w:autoSpaceDE w:val="0"/>
        <w:autoSpaceDN w:val="0"/>
        <w:ind w:left="1418" w:right="210"/>
        <w:contextualSpacing w:val="0"/>
        <w:rPr>
          <w:rFonts w:cs="Leelawadee UI"/>
        </w:rPr>
      </w:pPr>
    </w:p>
    <w:p w14:paraId="2E62D1DE" w14:textId="77777777" w:rsidR="0085151B" w:rsidRPr="003D66D9" w:rsidRDefault="0085151B" w:rsidP="002C7C81">
      <w:pPr>
        <w:pStyle w:val="Prrafodelista"/>
        <w:widowControl w:val="0"/>
        <w:numPr>
          <w:ilvl w:val="0"/>
          <w:numId w:val="159"/>
        </w:numPr>
        <w:autoSpaceDE w:val="0"/>
        <w:autoSpaceDN w:val="0"/>
        <w:ind w:right="212"/>
        <w:rPr>
          <w:rFonts w:cs="Leelawadee UI"/>
        </w:rPr>
      </w:pPr>
      <w:r w:rsidRPr="0045165A">
        <w:rPr>
          <w:rFonts w:cs="Leelawadee UI"/>
          <w:b/>
        </w:rPr>
        <w:t>Trasferencias del sector eléctrico</w:t>
      </w:r>
      <w:r w:rsidRPr="003D66D9">
        <w:rPr>
          <w:rFonts w:cs="Leelawadee UI"/>
        </w:rPr>
        <w:t>:  Establecido en el artículo 24 de la ley 1930 de 2018, que liquida un porcentaje de las ventas brutas de energía por generación propia de acuerdo con la tarifa que para ventas en bloque señale la Comisión de Regulación Energética.</w:t>
      </w:r>
    </w:p>
    <w:p w14:paraId="201A1096" w14:textId="77777777" w:rsidR="0085151B" w:rsidRPr="003100B9"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b/>
        </w:rPr>
      </w:pPr>
      <w:r w:rsidRPr="003100B9">
        <w:rPr>
          <w:rFonts w:cs="Leelawadee UI"/>
          <w:b/>
        </w:rPr>
        <w:t>Transferencias</w:t>
      </w:r>
    </w:p>
    <w:p w14:paraId="22FB034A" w14:textId="77777777" w:rsidR="0085151B" w:rsidRPr="003100B9"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b/>
        </w:rPr>
      </w:pPr>
      <w:r w:rsidRPr="003100B9">
        <w:rPr>
          <w:rFonts w:cs="Leelawadee UI"/>
          <w:b/>
        </w:rPr>
        <w:t>Multas y procesos sancionatorios a funcionarios</w:t>
      </w:r>
    </w:p>
    <w:p w14:paraId="12B9FB96" w14:textId="77777777" w:rsidR="0085151B" w:rsidRDefault="0085151B" w:rsidP="002C7C81">
      <w:pPr>
        <w:pStyle w:val="Prrafodelista"/>
        <w:widowControl w:val="0"/>
        <w:numPr>
          <w:ilvl w:val="0"/>
          <w:numId w:val="91"/>
        </w:numPr>
        <w:tabs>
          <w:tab w:val="left" w:pos="851"/>
        </w:tabs>
        <w:autoSpaceDE w:val="0"/>
        <w:autoSpaceDN w:val="0"/>
        <w:ind w:left="680" w:hanging="340"/>
        <w:contextualSpacing w:val="0"/>
        <w:rPr>
          <w:rFonts w:cs="Leelawadee UI"/>
        </w:rPr>
      </w:pPr>
      <w:r>
        <w:rPr>
          <w:rFonts w:cs="Leelawadee UI"/>
        </w:rPr>
        <w:t>L</w:t>
      </w:r>
      <w:r w:rsidRPr="00BE5E65">
        <w:rPr>
          <w:rFonts w:cs="Leelawadee UI"/>
        </w:rPr>
        <w:t xml:space="preserve">os recursos percibidos por los </w:t>
      </w:r>
      <w:r w:rsidRPr="003100B9">
        <w:rPr>
          <w:rFonts w:cs="Leelawadee UI"/>
          <w:b/>
        </w:rPr>
        <w:t>acuerdos de cooperación</w:t>
      </w:r>
      <w:r w:rsidRPr="00BE5E65">
        <w:rPr>
          <w:rFonts w:cs="Leelawadee UI"/>
        </w:rPr>
        <w:t xml:space="preserve"> para la conservación de las áreas protegidas y los recursos naturales,</w:t>
      </w:r>
      <w:r>
        <w:rPr>
          <w:rFonts w:cs="Leelawadee UI"/>
        </w:rPr>
        <w:t xml:space="preserve"> se </w:t>
      </w:r>
      <w:r w:rsidRPr="00BE5E65">
        <w:rPr>
          <w:rFonts w:cs="Leelawadee UI"/>
        </w:rPr>
        <w:t>reconoc</w:t>
      </w:r>
      <w:r>
        <w:rPr>
          <w:rFonts w:cs="Leelawadee UI"/>
        </w:rPr>
        <w:t>en</w:t>
      </w:r>
      <w:r w:rsidRPr="00BE5E65">
        <w:rPr>
          <w:rFonts w:cs="Leelawadee UI"/>
        </w:rPr>
        <w:t xml:space="preserve"> como Ingresos sin Contraprestación.</w:t>
      </w:r>
    </w:p>
    <w:p w14:paraId="03F56AD5" w14:textId="77777777" w:rsidR="0085151B" w:rsidRPr="00BE5E65" w:rsidRDefault="0085151B" w:rsidP="003E3913">
      <w:pPr>
        <w:pStyle w:val="Prrafodelista"/>
        <w:widowControl w:val="0"/>
        <w:tabs>
          <w:tab w:val="left" w:pos="851"/>
        </w:tabs>
        <w:autoSpaceDE w:val="0"/>
        <w:autoSpaceDN w:val="0"/>
        <w:ind w:left="680"/>
        <w:contextualSpacing w:val="0"/>
        <w:rPr>
          <w:rFonts w:cs="Leelawadee UI"/>
        </w:rPr>
      </w:pPr>
    </w:p>
    <w:p w14:paraId="79102FD6" w14:textId="5AA8AAD3" w:rsidR="0085151B" w:rsidRPr="003E3913" w:rsidRDefault="003E3913" w:rsidP="003E3913">
      <w:pPr>
        <w:pStyle w:val="Ttulo3"/>
        <w:rPr>
          <w:rFonts w:cs="Leelawadee UI"/>
          <w:bCs/>
          <w:szCs w:val="24"/>
        </w:rPr>
      </w:pPr>
      <w:bookmarkStart w:id="266" w:name="_Toc218024537"/>
      <w:r w:rsidRPr="003E3913">
        <w:rPr>
          <w:rFonts w:cs="Leelawadee UI"/>
          <w:bCs/>
          <w:szCs w:val="24"/>
        </w:rPr>
        <w:t>Transferencias</w:t>
      </w:r>
      <w:bookmarkEnd w:id="266"/>
    </w:p>
    <w:p w14:paraId="7D08295D" w14:textId="77777777" w:rsidR="0085151B" w:rsidRDefault="0085151B" w:rsidP="003E3913">
      <w:pPr>
        <w:rPr>
          <w:rFonts w:cs="Leelawadee UI"/>
        </w:rPr>
      </w:pPr>
    </w:p>
    <w:p w14:paraId="394E603F" w14:textId="0A2E4B91" w:rsidR="0085151B" w:rsidRDefault="0085151B" w:rsidP="003E3913">
      <w:pPr>
        <w:rPr>
          <w:rFonts w:cs="Leelawadee UI"/>
        </w:rPr>
      </w:pPr>
      <w:r w:rsidRPr="00AF34B5">
        <w:rPr>
          <w:rFonts w:cs="Leelawadee UI"/>
        </w:rPr>
        <w:t>Son ingresos por transacciones sin contraprestación los recibidos de terceros</w:t>
      </w:r>
      <w:r w:rsidR="00AF34B5" w:rsidRPr="00AF34B5">
        <w:rPr>
          <w:rFonts w:cs="Leelawadee UI"/>
        </w:rPr>
        <w:t xml:space="preserve"> </w:t>
      </w:r>
      <w:r w:rsidRPr="00AF34B5">
        <w:rPr>
          <w:rFonts w:cs="Leelawadee UI"/>
        </w:rPr>
        <w:t>por conceptos tales como los recursos recibidos de otras entidades públicas, condonaciones de deudas, asunción de deudas por parte de terceros, bienes declarados a favor de la Nación.</w:t>
      </w:r>
      <w:r w:rsidRPr="00BE5E65">
        <w:rPr>
          <w:rFonts w:cs="Leelawadee UI"/>
        </w:rPr>
        <w:t xml:space="preserve"> </w:t>
      </w:r>
    </w:p>
    <w:p w14:paraId="0E7D173F" w14:textId="77777777" w:rsidR="003E3913" w:rsidRPr="003E3913" w:rsidRDefault="003E3913" w:rsidP="003E3913">
      <w:pPr>
        <w:rPr>
          <w:rFonts w:cs="Leelawadee UI"/>
        </w:rPr>
      </w:pPr>
    </w:p>
    <w:p w14:paraId="0ECF33F2" w14:textId="77777777" w:rsidR="0085151B" w:rsidRPr="003E3913" w:rsidRDefault="0085151B" w:rsidP="003E3913">
      <w:pPr>
        <w:pStyle w:val="Ttulo4"/>
      </w:pPr>
      <w:r w:rsidRPr="003E3913">
        <w:t>Reconocimiento</w:t>
      </w:r>
    </w:p>
    <w:p w14:paraId="3E088356" w14:textId="77777777" w:rsidR="0085151B" w:rsidRDefault="0085151B" w:rsidP="003E3913">
      <w:pPr>
        <w:rPr>
          <w:rFonts w:cs="Leelawadee UI"/>
        </w:rPr>
      </w:pPr>
    </w:p>
    <w:p w14:paraId="67A34B76" w14:textId="77777777" w:rsidR="0085151B" w:rsidRDefault="0085151B" w:rsidP="003E3913">
      <w:pPr>
        <w:rPr>
          <w:rFonts w:cs="Leelawadee UI"/>
        </w:rPr>
      </w:pPr>
      <w:r w:rsidRPr="00BE5E65">
        <w:rPr>
          <w:rFonts w:cs="Leelawadee UI"/>
        </w:rPr>
        <w:t>Los ingresos por transferencias pueden o no estar sometidos a estipulaciones, las cuales pueden originarse en la normativa vigente o en acuerdos de carácter vinculante. Dichas estipulaciones afectan el reconocimiento de la transacción.</w:t>
      </w:r>
    </w:p>
    <w:p w14:paraId="7E92EA2B" w14:textId="77777777" w:rsidR="0085151B" w:rsidRPr="00BE5E65" w:rsidRDefault="0085151B" w:rsidP="003E3913">
      <w:pPr>
        <w:rPr>
          <w:rFonts w:cs="Leelawadee UI"/>
        </w:rPr>
      </w:pPr>
    </w:p>
    <w:p w14:paraId="652E80EF" w14:textId="77777777" w:rsidR="0085151B" w:rsidRDefault="0085151B" w:rsidP="003E3913">
      <w:pPr>
        <w:rPr>
          <w:rFonts w:cs="Leelawadee UI"/>
        </w:rPr>
      </w:pPr>
      <w:r w:rsidRPr="00BE5E65">
        <w:rPr>
          <w:rFonts w:cs="Leelawadee UI"/>
        </w:rPr>
        <w:t>Según las estipulaciones bajo las cuales se realicen las transferencias afectan el reconocimiento de la transacción, presentándose las categorías de restricciones y condiciones.</w:t>
      </w:r>
    </w:p>
    <w:p w14:paraId="441540D8" w14:textId="77777777" w:rsidR="0085151B" w:rsidRPr="00BE5E65" w:rsidRDefault="0085151B" w:rsidP="003E3913">
      <w:pPr>
        <w:rPr>
          <w:rFonts w:cs="Leelawadee UI"/>
        </w:rPr>
      </w:pPr>
    </w:p>
    <w:p w14:paraId="7E656725" w14:textId="77777777" w:rsidR="0085151B" w:rsidRDefault="0085151B" w:rsidP="003E3913">
      <w:pPr>
        <w:rPr>
          <w:rFonts w:cs="Leelawadee UI"/>
        </w:rPr>
      </w:pPr>
      <w:r w:rsidRPr="00BE5E65">
        <w:rPr>
          <w:rFonts w:cs="Leelawadee UI"/>
        </w:rPr>
        <w:t>Sobre las restricciones:</w:t>
      </w:r>
    </w:p>
    <w:p w14:paraId="1332FDFD" w14:textId="77777777" w:rsidR="0085151B" w:rsidRPr="00BE5E65" w:rsidRDefault="0085151B" w:rsidP="003E3913">
      <w:pPr>
        <w:rPr>
          <w:rFonts w:cs="Leelawadee UI"/>
        </w:rPr>
      </w:pPr>
    </w:p>
    <w:p w14:paraId="26469D04" w14:textId="77777777" w:rsidR="0085151B" w:rsidRPr="00451F7E" w:rsidRDefault="0085151B" w:rsidP="002C7C81">
      <w:pPr>
        <w:pStyle w:val="Prrafodelista"/>
        <w:numPr>
          <w:ilvl w:val="0"/>
          <w:numId w:val="57"/>
        </w:numPr>
        <w:ind w:left="680" w:hanging="340"/>
        <w:contextualSpacing w:val="0"/>
        <w:rPr>
          <w:rFonts w:cs="Leelawadee UI"/>
          <w:color w:val="FF0000"/>
        </w:rPr>
      </w:pPr>
      <w:r w:rsidRPr="00BE5E65">
        <w:rPr>
          <w:rFonts w:cs="Leelawadee UI"/>
        </w:rPr>
        <w:t>Se da cuando se requiere que la entidad receptora use o consuma el beneficio económico futuro o el potencial de servicios del activo transferido para un propósito concreto, sin que se requiera su devolución al transferidor cuando este no se use o consuma como se especifica</w:t>
      </w:r>
      <w:r w:rsidRPr="00451F7E">
        <w:rPr>
          <w:rFonts w:cs="Leelawadee UI"/>
          <w:color w:val="FF0000"/>
        </w:rPr>
        <w:t xml:space="preserve">. </w:t>
      </w:r>
    </w:p>
    <w:p w14:paraId="7E026E94" w14:textId="77777777" w:rsidR="0085151B" w:rsidRPr="00AF34B5" w:rsidRDefault="0085151B" w:rsidP="002C7C81">
      <w:pPr>
        <w:pStyle w:val="Prrafodelista"/>
        <w:numPr>
          <w:ilvl w:val="0"/>
          <w:numId w:val="57"/>
        </w:numPr>
        <w:ind w:left="680" w:hanging="340"/>
        <w:contextualSpacing w:val="0"/>
        <w:rPr>
          <w:rFonts w:cs="Leelawadee UI"/>
        </w:rPr>
      </w:pPr>
      <w:r w:rsidRPr="00AF34B5">
        <w:rPr>
          <w:rFonts w:cs="Leelawadee UI"/>
          <w:color w:val="000000" w:themeColor="text1"/>
        </w:rPr>
        <w:t xml:space="preserve">Se </w:t>
      </w:r>
      <w:r w:rsidRPr="00AF34B5">
        <w:rPr>
          <w:rFonts w:cs="Leelawadee UI"/>
          <w:b/>
          <w:bCs/>
          <w:color w:val="000000" w:themeColor="text1"/>
        </w:rPr>
        <w:t>reconoce</w:t>
      </w:r>
      <w:r w:rsidRPr="00AF34B5">
        <w:rPr>
          <w:rFonts w:cs="Leelawadee UI"/>
          <w:color w:val="000000" w:themeColor="text1"/>
        </w:rPr>
        <w:t xml:space="preserve"> un ingreso en el resultado del periodo cuando se materialice </w:t>
      </w:r>
      <w:r w:rsidRPr="00AF34B5">
        <w:rPr>
          <w:rFonts w:cs="Leelawadee UI"/>
        </w:rPr>
        <w:t>el derecho de recibir el activo monetario o la entidad obtenga el control del activo no monetario.</w:t>
      </w:r>
    </w:p>
    <w:p w14:paraId="3E591296" w14:textId="77777777" w:rsidR="0085151B" w:rsidRDefault="0085151B" w:rsidP="003E3913">
      <w:pPr>
        <w:rPr>
          <w:rFonts w:cs="Leelawadee UI"/>
        </w:rPr>
      </w:pPr>
    </w:p>
    <w:p w14:paraId="7A2AD0D7" w14:textId="77777777" w:rsidR="0085151B" w:rsidRDefault="0085151B" w:rsidP="003E3913">
      <w:pPr>
        <w:rPr>
          <w:rFonts w:cs="Leelawadee UI"/>
        </w:rPr>
      </w:pPr>
      <w:r w:rsidRPr="00BE5E65">
        <w:rPr>
          <w:rFonts w:cs="Leelawadee UI"/>
        </w:rPr>
        <w:t>Sobre las condiciones:</w:t>
      </w:r>
    </w:p>
    <w:p w14:paraId="579ACBD4" w14:textId="77777777" w:rsidR="0085151B" w:rsidRPr="00BE5E65" w:rsidRDefault="0085151B" w:rsidP="003E3913">
      <w:pPr>
        <w:rPr>
          <w:rFonts w:cs="Leelawadee UI"/>
        </w:rPr>
      </w:pPr>
    </w:p>
    <w:p w14:paraId="688A6A71" w14:textId="77777777" w:rsidR="0085151B" w:rsidRPr="00AF34B5" w:rsidRDefault="0085151B" w:rsidP="002C7C81">
      <w:pPr>
        <w:pStyle w:val="Prrafodelista"/>
        <w:numPr>
          <w:ilvl w:val="0"/>
          <w:numId w:val="58"/>
        </w:numPr>
        <w:contextualSpacing w:val="0"/>
        <w:rPr>
          <w:rFonts w:cs="Leelawadee UI"/>
        </w:rPr>
      </w:pPr>
      <w:r w:rsidRPr="00BE5E65">
        <w:rPr>
          <w:rFonts w:cs="Leelawadee UI"/>
        </w:rPr>
        <w:t xml:space="preserve">Se da cuando se requiere que la entidad receptora use o consuma el beneficio económico futuro o el potencial de servicio del activo transferido para un propósito concreto y que, si estos no se usan </w:t>
      </w:r>
      <w:r w:rsidRPr="00AF34B5">
        <w:rPr>
          <w:rFonts w:cs="Leelawadee UI"/>
        </w:rPr>
        <w:t>o consumen como se especifica, se devuelvan, total o parcialmente</w:t>
      </w:r>
      <w:r w:rsidRPr="00AF34B5">
        <w:rPr>
          <w:rFonts w:cs="Leelawadee UI"/>
          <w:color w:val="000000" w:themeColor="text1"/>
        </w:rPr>
        <w:t xml:space="preserve">, a la </w:t>
      </w:r>
      <w:r w:rsidRPr="00AF34B5">
        <w:rPr>
          <w:rFonts w:cs="Leelawadee UI"/>
          <w:color w:val="000000" w:themeColor="text1"/>
        </w:rPr>
        <w:lastRenderedPageBreak/>
        <w:t xml:space="preserve">entidad que efectúa la transferencia del activo, quien </w:t>
      </w:r>
      <w:r w:rsidRPr="00AF34B5">
        <w:rPr>
          <w:rFonts w:cs="Leelawadee UI"/>
        </w:rPr>
        <w:t xml:space="preserve">tiene la facultad administrativa o legal de hacer exigible la devolución. </w:t>
      </w:r>
    </w:p>
    <w:p w14:paraId="21225682" w14:textId="77777777" w:rsidR="0085151B" w:rsidRPr="00AF34B5" w:rsidRDefault="0085151B" w:rsidP="002C7C81">
      <w:pPr>
        <w:pStyle w:val="Prrafodelista"/>
        <w:numPr>
          <w:ilvl w:val="0"/>
          <w:numId w:val="58"/>
        </w:numPr>
        <w:contextualSpacing w:val="0"/>
        <w:rPr>
          <w:rFonts w:cs="Leelawadee UI"/>
        </w:rPr>
      </w:pPr>
      <w:r w:rsidRPr="00AF34B5">
        <w:rPr>
          <w:rFonts w:cs="Leelawadee UI"/>
        </w:rPr>
        <w:t xml:space="preserve">Cuando se </w:t>
      </w:r>
      <w:r w:rsidRPr="00AF34B5">
        <w:rPr>
          <w:rFonts w:cs="Leelawadee UI"/>
          <w:b/>
          <w:bCs/>
        </w:rPr>
        <w:t>reconozca</w:t>
      </w:r>
      <w:r w:rsidRPr="00AF34B5">
        <w:rPr>
          <w:rFonts w:cs="Leelawadee UI"/>
        </w:rPr>
        <w:t xml:space="preserve"> inicialmente un activo sujeto a una condición, también se reconoce un pasivo diferido por la obligación presente de consumir el beneficio económico futuro o el potencial de servicio del activo transferido como se especifica o de devolverlo al transferidor. El pasivo inicialmente reconocido se </w:t>
      </w:r>
      <w:r w:rsidRPr="00AF34B5">
        <w:rPr>
          <w:rFonts w:cs="Leelawadee UI"/>
          <w:b/>
          <w:bCs/>
        </w:rPr>
        <w:t>reduce</w:t>
      </w:r>
      <w:r w:rsidRPr="00AF34B5">
        <w:rPr>
          <w:rFonts w:cs="Leelawadee UI"/>
        </w:rPr>
        <w:t xml:space="preserve"> en la medida que la entidad cumpla las condiciones asociadas a su uso o destinación, momento en el cual se reconoce el ingreso en el resultado del periodo.</w:t>
      </w:r>
    </w:p>
    <w:p w14:paraId="3D5D6A74" w14:textId="77777777" w:rsidR="0085151B" w:rsidRPr="00AF34B5" w:rsidRDefault="0085151B" w:rsidP="003E3913">
      <w:pPr>
        <w:rPr>
          <w:rFonts w:cs="Leelawadee UI"/>
        </w:rPr>
      </w:pPr>
    </w:p>
    <w:p w14:paraId="43C9CAF1" w14:textId="77777777" w:rsidR="0085151B" w:rsidRPr="00BE5E65" w:rsidRDefault="0085151B" w:rsidP="003E3913">
      <w:pPr>
        <w:rPr>
          <w:rFonts w:cs="Leelawadee UI"/>
        </w:rPr>
      </w:pPr>
      <w:r w:rsidRPr="00AF34B5">
        <w:rPr>
          <w:rFonts w:cs="Leelawadee UI"/>
        </w:rPr>
        <w:t xml:space="preserve">Cuando la transacción no </w:t>
      </w:r>
      <w:r w:rsidRPr="00AF34B5">
        <w:rPr>
          <w:rFonts w:cs="Leelawadee UI"/>
          <w:color w:val="000000" w:themeColor="text1"/>
        </w:rPr>
        <w:t xml:space="preserve">contenga estipulaciones o condiciones a cumplir en el transcurso de la ejecución del recurso se </w:t>
      </w:r>
      <w:r w:rsidRPr="00AF34B5">
        <w:rPr>
          <w:rFonts w:cs="Leelawadee UI"/>
          <w:b/>
          <w:bCs/>
          <w:color w:val="000000" w:themeColor="text1"/>
        </w:rPr>
        <w:t>reconoce</w:t>
      </w:r>
      <w:r w:rsidRPr="00AF34B5">
        <w:rPr>
          <w:rFonts w:cs="Leelawadee UI"/>
          <w:color w:val="000000" w:themeColor="text1"/>
        </w:rPr>
        <w:t xml:space="preserve"> un ingreso con reflejo </w:t>
      </w:r>
      <w:r w:rsidRPr="00AF34B5">
        <w:rPr>
          <w:rFonts w:cs="Leelawadee UI"/>
        </w:rPr>
        <w:t>en el resultado del periodo siempre que se ejerza el control sobre el recurso.</w:t>
      </w:r>
      <w:r w:rsidRPr="00BE5E65">
        <w:rPr>
          <w:rFonts w:cs="Leelawadee UI"/>
        </w:rPr>
        <w:t xml:space="preserve"> Entendiéndose el control como la capacidad de excluir o restringir el acceso de terceros a los beneficios económicos o al potencial de servicio. </w:t>
      </w:r>
    </w:p>
    <w:p w14:paraId="2F7B617C" w14:textId="77777777" w:rsidR="0085151B" w:rsidRDefault="0085151B" w:rsidP="003E3913">
      <w:pPr>
        <w:rPr>
          <w:rFonts w:cs="Leelawadee UI"/>
        </w:rPr>
      </w:pPr>
    </w:p>
    <w:p w14:paraId="2B579509" w14:textId="77777777" w:rsidR="0085151B" w:rsidRDefault="0085151B" w:rsidP="003E3913">
      <w:pPr>
        <w:rPr>
          <w:rFonts w:cs="Leelawadee UI"/>
        </w:rPr>
      </w:pPr>
      <w:r w:rsidRPr="00BE5E65">
        <w:rPr>
          <w:rFonts w:cs="Leelawadee UI"/>
        </w:rPr>
        <w:t xml:space="preserve">Solo se </w:t>
      </w:r>
      <w:r w:rsidRPr="00BE5E65">
        <w:rPr>
          <w:rFonts w:cs="Leelawadee UI"/>
          <w:b/>
          <w:bCs/>
        </w:rPr>
        <w:t>reconoce</w:t>
      </w:r>
      <w:r w:rsidRPr="00BE5E65">
        <w:rPr>
          <w:rFonts w:cs="Leelawadee UI"/>
        </w:rPr>
        <w:t xml:space="preserve"> el activo, y el ingreso o pasivo correspondiente, cuando exista un derecho exigible por ley o por acuerdo contractual vinculante y cuando la entidad evalúe que es probable que la entrada de recursos ocurra, en caso contrario no se reconocen estos elementos.</w:t>
      </w:r>
    </w:p>
    <w:p w14:paraId="59FD3C94" w14:textId="77777777" w:rsidR="0085151B" w:rsidRPr="00BE5E65" w:rsidRDefault="0085151B" w:rsidP="003E3913">
      <w:pPr>
        <w:rPr>
          <w:rFonts w:cs="Leelawadee UI"/>
        </w:rPr>
      </w:pPr>
    </w:p>
    <w:p w14:paraId="6309F073" w14:textId="77777777" w:rsidR="0085151B" w:rsidRDefault="0085151B" w:rsidP="003E3913">
      <w:pPr>
        <w:rPr>
          <w:rFonts w:cs="Leelawadee UI"/>
        </w:rPr>
      </w:pPr>
      <w:r w:rsidRPr="00BE5E65">
        <w:rPr>
          <w:rFonts w:cs="Leelawadee UI"/>
        </w:rPr>
        <w:t>Sobre otras transferencias:</w:t>
      </w:r>
    </w:p>
    <w:p w14:paraId="0F5A6131" w14:textId="77777777" w:rsidR="0085151B" w:rsidRPr="00BE5E65" w:rsidRDefault="0085151B" w:rsidP="003E3913">
      <w:pPr>
        <w:rPr>
          <w:rFonts w:cs="Leelawadee UI"/>
        </w:rPr>
      </w:pPr>
    </w:p>
    <w:p w14:paraId="194F607B" w14:textId="77777777" w:rsidR="0085151B" w:rsidRPr="00AF34B5" w:rsidRDefault="0085151B" w:rsidP="002C7C81">
      <w:pPr>
        <w:pStyle w:val="Prrafodelista"/>
        <w:numPr>
          <w:ilvl w:val="0"/>
          <w:numId w:val="59"/>
        </w:numPr>
        <w:ind w:left="680" w:hanging="340"/>
        <w:contextualSpacing w:val="0"/>
        <w:rPr>
          <w:rFonts w:cs="Leelawadee UI"/>
        </w:rPr>
      </w:pPr>
      <w:r w:rsidRPr="00BE5E65">
        <w:rPr>
          <w:rFonts w:cs="Leelawadee UI"/>
        </w:rPr>
        <w:t xml:space="preserve">Las transferencias en efectivo entre entidades de gobierno se reconocen como ingreso en el resultado del periodo cuando la entidad cedente expida el acto administrativo de reconocimiento de la </w:t>
      </w:r>
      <w:r w:rsidRPr="00AF34B5">
        <w:rPr>
          <w:rFonts w:cs="Leelawadee UI"/>
        </w:rPr>
        <w:t xml:space="preserve">obligación, salvo que esta esté sujeta a condiciones, caso en el cual se reconoce un pasivo. </w:t>
      </w:r>
    </w:p>
    <w:p w14:paraId="153513B2" w14:textId="77777777" w:rsidR="0085151B" w:rsidRPr="00AF34B5" w:rsidRDefault="0085151B" w:rsidP="002C7C81">
      <w:pPr>
        <w:pStyle w:val="Prrafodelista"/>
        <w:numPr>
          <w:ilvl w:val="0"/>
          <w:numId w:val="59"/>
        </w:numPr>
        <w:contextualSpacing w:val="0"/>
        <w:rPr>
          <w:rFonts w:cs="Leelawadee UI"/>
        </w:rPr>
      </w:pPr>
      <w:r w:rsidRPr="00AF34B5">
        <w:rPr>
          <w:rFonts w:cs="Leelawadee UI"/>
        </w:rPr>
        <w:t xml:space="preserve">Las transferencias en efectivo se reconocerán como ingreso en el resultado del periodo o como pasivo diferido si están sujetas a condiciones. Esto, cuando la entidad receptora </w:t>
      </w:r>
      <w:r w:rsidRPr="00AF34B5">
        <w:rPr>
          <w:rFonts w:cs="Leelawadee UI"/>
          <w:color w:val="000000" w:themeColor="text1"/>
        </w:rPr>
        <w:t xml:space="preserve">tenga la certeza acerca </w:t>
      </w:r>
      <w:r w:rsidRPr="00AF34B5">
        <w:rPr>
          <w:rFonts w:cs="Leelawadee UI"/>
        </w:rPr>
        <w:t>del derecho de recibir los recursos conforme a lo establecido en el acto administrativo, o en el contrato o convenio.</w:t>
      </w:r>
    </w:p>
    <w:p w14:paraId="3041524E" w14:textId="77777777" w:rsidR="0085151B" w:rsidRPr="00AF34B5" w:rsidRDefault="0085151B" w:rsidP="002C7C81">
      <w:pPr>
        <w:pStyle w:val="Prrafodelista"/>
        <w:numPr>
          <w:ilvl w:val="0"/>
          <w:numId w:val="59"/>
        </w:numPr>
        <w:ind w:left="680" w:hanging="340"/>
        <w:contextualSpacing w:val="0"/>
        <w:rPr>
          <w:rFonts w:cs="Leelawadee UI"/>
        </w:rPr>
      </w:pPr>
      <w:r w:rsidRPr="00AF34B5">
        <w:rPr>
          <w:rFonts w:cs="Leelawadee UI"/>
        </w:rPr>
        <w:t xml:space="preserve">Las condonaciones de deudas se reconocen como ingreso en el resultado del periodo cuando el proveedor de capital renuncie a su derecho de cobrar una deuda en la que haya incurrido la entidad. </w:t>
      </w:r>
    </w:p>
    <w:p w14:paraId="54FF4E7B" w14:textId="77777777" w:rsidR="0085151B" w:rsidRPr="00BE5E65" w:rsidRDefault="0085151B" w:rsidP="002C7C81">
      <w:pPr>
        <w:pStyle w:val="Prrafodelista"/>
        <w:numPr>
          <w:ilvl w:val="0"/>
          <w:numId w:val="59"/>
        </w:numPr>
        <w:ind w:left="680" w:hanging="340"/>
        <w:contextualSpacing w:val="0"/>
        <w:rPr>
          <w:rFonts w:cs="Leelawadee UI"/>
        </w:rPr>
      </w:pPr>
      <w:r w:rsidRPr="00AF34B5">
        <w:rPr>
          <w:rFonts w:cs="Leelawadee UI"/>
        </w:rPr>
        <w:t>Las obligaciones de la entidad asumidas por un tercero se reconocen como ingreso en el resultado del periodo cuando este</w:t>
      </w:r>
      <w:r w:rsidRPr="00BE5E65">
        <w:rPr>
          <w:rFonts w:cs="Leelawadee UI"/>
        </w:rPr>
        <w:t xml:space="preserve"> las asuma legal o contractualmente, siempre que no existan contragarantías. </w:t>
      </w:r>
    </w:p>
    <w:p w14:paraId="61729DD9" w14:textId="77777777" w:rsidR="0085151B" w:rsidRPr="00BE5E65" w:rsidRDefault="0085151B" w:rsidP="002C7C81">
      <w:pPr>
        <w:pStyle w:val="Prrafodelista"/>
        <w:numPr>
          <w:ilvl w:val="0"/>
          <w:numId w:val="59"/>
        </w:numPr>
        <w:ind w:left="680" w:hanging="340"/>
        <w:contextualSpacing w:val="0"/>
        <w:rPr>
          <w:rFonts w:cs="Leelawadee UI"/>
        </w:rPr>
      </w:pPr>
      <w:r w:rsidRPr="00BE5E65">
        <w:rPr>
          <w:rFonts w:cs="Leelawadee UI"/>
        </w:rPr>
        <w:t xml:space="preserve">Los activos no monetarios que reciba la entidad de terceros se reconocen como ingreso en el resultado del periodo o como pasivo diferido si están sujetos a condiciones. Esto, cuando la entidad obtenga el control de los activos. </w:t>
      </w:r>
    </w:p>
    <w:p w14:paraId="051E6D85" w14:textId="77777777" w:rsidR="0085151B" w:rsidRPr="00BE5E65" w:rsidRDefault="0085151B" w:rsidP="002C7C81">
      <w:pPr>
        <w:pStyle w:val="Prrafodelista"/>
        <w:numPr>
          <w:ilvl w:val="0"/>
          <w:numId w:val="59"/>
        </w:numPr>
        <w:ind w:left="680" w:hanging="340"/>
        <w:contextualSpacing w:val="0"/>
        <w:rPr>
          <w:rFonts w:cs="Leelawadee UI"/>
        </w:rPr>
      </w:pPr>
      <w:r w:rsidRPr="00BE5E65">
        <w:rPr>
          <w:rFonts w:cs="Leelawadee UI"/>
        </w:rPr>
        <w:t xml:space="preserve">Los bienes declarados a favor de la Nación se reconocen como ingreso en el resultado del periodo, cuando la autoridad competente expida el acto administrativo o la sentencia judicial, según corresponda. </w:t>
      </w:r>
    </w:p>
    <w:p w14:paraId="7B5C3911" w14:textId="77777777" w:rsidR="0085151B" w:rsidRDefault="0085151B" w:rsidP="002C7C81">
      <w:pPr>
        <w:pStyle w:val="Prrafodelista"/>
        <w:numPr>
          <w:ilvl w:val="0"/>
          <w:numId w:val="59"/>
        </w:numPr>
        <w:ind w:left="680" w:hanging="340"/>
        <w:contextualSpacing w:val="0"/>
        <w:rPr>
          <w:rFonts w:cs="Leelawadee UI"/>
        </w:rPr>
      </w:pPr>
      <w:r w:rsidRPr="00BE5E65">
        <w:rPr>
          <w:rFonts w:cs="Leelawadee UI"/>
        </w:rPr>
        <w:lastRenderedPageBreak/>
        <w:t>Los legados se reconocen como ingreso en el resultado del periodo, cuando legalmente la entidad adquiera el derecho sobre ellos.</w:t>
      </w:r>
    </w:p>
    <w:p w14:paraId="1C063265" w14:textId="77777777" w:rsidR="0085151B" w:rsidRPr="00BE5E65" w:rsidRDefault="0085151B" w:rsidP="003E3913">
      <w:pPr>
        <w:pStyle w:val="Prrafodelista"/>
        <w:ind w:left="680"/>
        <w:contextualSpacing w:val="0"/>
        <w:rPr>
          <w:rFonts w:cs="Leelawadee UI"/>
        </w:rPr>
      </w:pPr>
    </w:p>
    <w:p w14:paraId="34C811DA" w14:textId="77777777" w:rsidR="0085151B" w:rsidRPr="00AF34B5" w:rsidRDefault="0085151B" w:rsidP="00AF34B5">
      <w:pPr>
        <w:pStyle w:val="Ttulo4"/>
      </w:pPr>
      <w:r w:rsidRPr="00AF34B5">
        <w:t>Medición</w:t>
      </w:r>
    </w:p>
    <w:p w14:paraId="7A61A4C5" w14:textId="77777777" w:rsidR="0085151B" w:rsidRDefault="0085151B" w:rsidP="003E3913">
      <w:pPr>
        <w:rPr>
          <w:rFonts w:cs="Leelawadee UI"/>
        </w:rPr>
      </w:pPr>
    </w:p>
    <w:p w14:paraId="0EFB0BD6" w14:textId="77777777" w:rsidR="0085151B" w:rsidRDefault="0085151B" w:rsidP="003E3913">
      <w:pPr>
        <w:rPr>
          <w:rFonts w:cs="Leelawadee UI"/>
        </w:rPr>
      </w:pPr>
      <w:r w:rsidRPr="00BE5E65">
        <w:rPr>
          <w:rFonts w:cs="Leelawadee UI"/>
        </w:rPr>
        <w:t xml:space="preserve">Las transferencias en efectivo se miden por el valor recibido. En caso de que la transferencia se perciba en moneda extranjera, se aplica lo señalado en la política de Efectos de las Variaciones en las Tasas de Cambio de la Moneda Extranjera. </w:t>
      </w:r>
    </w:p>
    <w:p w14:paraId="5001C45E" w14:textId="77777777" w:rsidR="0085151B" w:rsidRPr="00BE5E65" w:rsidRDefault="0085151B" w:rsidP="003E3913">
      <w:pPr>
        <w:rPr>
          <w:rFonts w:cs="Leelawadee UI"/>
        </w:rPr>
      </w:pPr>
    </w:p>
    <w:p w14:paraId="6ED729C1" w14:textId="77777777" w:rsidR="0085151B" w:rsidRDefault="0085151B" w:rsidP="003E3913">
      <w:pPr>
        <w:rPr>
          <w:rFonts w:cs="Leelawadee UI"/>
        </w:rPr>
      </w:pPr>
      <w:r w:rsidRPr="00BE5E65">
        <w:rPr>
          <w:rFonts w:cs="Leelawadee UI"/>
        </w:rPr>
        <w:t>Las condonaciones de deudas y las deudas asumidas por terceros se miden por el valor de la deuda que sea condonada o asumida.</w:t>
      </w:r>
    </w:p>
    <w:p w14:paraId="4F69C8A0" w14:textId="77777777" w:rsidR="0085151B" w:rsidRPr="00BE5E65" w:rsidRDefault="0085151B" w:rsidP="003E3913">
      <w:pPr>
        <w:rPr>
          <w:rFonts w:cs="Leelawadee UI"/>
        </w:rPr>
      </w:pPr>
    </w:p>
    <w:p w14:paraId="2842712D" w14:textId="77777777" w:rsidR="0085151B" w:rsidRDefault="0085151B" w:rsidP="003E3913">
      <w:pPr>
        <w:rPr>
          <w:rFonts w:cs="Leelawadee UI"/>
        </w:rPr>
      </w:pPr>
      <w:r w:rsidRPr="00BE5E65">
        <w:rPr>
          <w:rFonts w:cs="Leelawadee UI"/>
        </w:rPr>
        <w:t>Las transferencias no monetarias (inventarios; propiedades, planta y equipo o activos intangibles) se miden por el valor de mercado del activo recibido, en ausencia de este, por el costo de reposición y, en ausencia de estos dos valores por el valor en libros que tenía el activo en la entidad que lo transfirió.</w:t>
      </w:r>
    </w:p>
    <w:p w14:paraId="17FC9707" w14:textId="77777777" w:rsidR="0085151B" w:rsidRPr="00BE5E65" w:rsidRDefault="0085151B" w:rsidP="003E3913">
      <w:pPr>
        <w:rPr>
          <w:rFonts w:cs="Leelawadee UI"/>
        </w:rPr>
      </w:pPr>
    </w:p>
    <w:p w14:paraId="503AAC8D" w14:textId="77777777" w:rsidR="0085151B" w:rsidRDefault="0085151B" w:rsidP="003E3913">
      <w:pPr>
        <w:rPr>
          <w:rFonts w:cs="Leelawadee UI"/>
        </w:rPr>
      </w:pPr>
      <w:r w:rsidRPr="00BE5E65">
        <w:rPr>
          <w:rFonts w:cs="Leelawadee UI"/>
        </w:rPr>
        <w:t xml:space="preserve">Cuando la transferencia esté sometida a condiciones, el pasivo diferido se mide inicialmente por el valor del activo reconocido y, posteriormente, por la mejor estimación del valor requerido para cancelar la obligación presente al cierre del periodo contable y la diferencia se reconoce como ingreso o gasto en el resultado del periodo. La estimación tendrá en cuenta los riesgos y las incertidumbres relacionadas con los sucesos que hacen que se reconozca un pasivo.  </w:t>
      </w:r>
    </w:p>
    <w:p w14:paraId="75FA8239" w14:textId="77777777" w:rsidR="0085151B" w:rsidRDefault="0085151B" w:rsidP="003E3913">
      <w:pPr>
        <w:rPr>
          <w:rFonts w:cs="Leelawadee UI"/>
        </w:rPr>
      </w:pPr>
    </w:p>
    <w:p w14:paraId="2662BF37" w14:textId="752EF140" w:rsidR="0085151B" w:rsidRDefault="0085151B" w:rsidP="003E3913">
      <w:pPr>
        <w:rPr>
          <w:rFonts w:cs="Leelawadee UI"/>
        </w:rPr>
      </w:pPr>
      <w:r w:rsidRPr="00BE5E65">
        <w:rPr>
          <w:rFonts w:cs="Leelawadee UI"/>
        </w:rPr>
        <w:t>Cuando el valor del dinero en el tiempo sea significativo, el pasivo se mide por el valor presente del valor que se estima es necesario para cancelar la obligación. Un efecto significativo del valor del dinero en el tiempo se presenta cuando el plazo para cancelar dicha obligación se estima mayor a los</w:t>
      </w:r>
      <w:r w:rsidR="00AF34B5">
        <w:rPr>
          <w:rFonts w:cs="Leelawadee UI"/>
        </w:rPr>
        <w:t xml:space="preserve"> doce</w:t>
      </w:r>
      <w:r w:rsidRPr="00BE5E65">
        <w:rPr>
          <w:rFonts w:cs="Leelawadee UI"/>
        </w:rPr>
        <w:t xml:space="preserve"> </w:t>
      </w:r>
      <w:r w:rsidR="00AF34B5">
        <w:rPr>
          <w:rFonts w:cs="Leelawadee UI"/>
        </w:rPr>
        <w:t>(</w:t>
      </w:r>
      <w:r w:rsidRPr="00BE5E65">
        <w:rPr>
          <w:rFonts w:cs="Leelawadee UI"/>
        </w:rPr>
        <w:t>12</w:t>
      </w:r>
      <w:r w:rsidR="00AF34B5">
        <w:rPr>
          <w:rFonts w:cs="Leelawadee UI"/>
        </w:rPr>
        <w:t>)</w:t>
      </w:r>
      <w:r w:rsidRPr="00BE5E65">
        <w:rPr>
          <w:rFonts w:cs="Leelawadee UI"/>
        </w:rPr>
        <w:t xml:space="preserve"> meses siguientes a la fecha de reconocimiento del pasivo.</w:t>
      </w:r>
      <w:r w:rsidRPr="00BE5E65">
        <w:t xml:space="preserve"> </w:t>
      </w:r>
      <w:r w:rsidRPr="00BE5E65">
        <w:rPr>
          <w:rFonts w:cs="Leelawadee UI"/>
        </w:rPr>
        <w:t>La tasa de descuento utilizada para el cálculo del valor presente será la tasa de interés extraída de la curva cero cupón de los TES en pesos, emitidos por el Gobierno Nacional, más cercana a los plazos estimados para cancelar la obligación presente.</w:t>
      </w:r>
    </w:p>
    <w:p w14:paraId="354E7A39" w14:textId="77777777" w:rsidR="0085151B" w:rsidRPr="00BE5E65" w:rsidRDefault="0085151B" w:rsidP="003E3913">
      <w:pPr>
        <w:rPr>
          <w:rFonts w:cs="Leelawadee UI"/>
        </w:rPr>
      </w:pPr>
    </w:p>
    <w:p w14:paraId="1EB39CFF" w14:textId="77777777" w:rsidR="0085151B" w:rsidRPr="00AF34B5" w:rsidRDefault="0085151B" w:rsidP="00AF34B5">
      <w:pPr>
        <w:pStyle w:val="Ttulo4"/>
      </w:pPr>
      <w:r w:rsidRPr="00AF34B5">
        <w:t>Devolución de transferencias</w:t>
      </w:r>
    </w:p>
    <w:p w14:paraId="6B9AB6A1" w14:textId="77777777" w:rsidR="0085151B" w:rsidRDefault="0085151B" w:rsidP="003E3913">
      <w:pPr>
        <w:rPr>
          <w:rFonts w:cs="Leelawadee UI"/>
        </w:rPr>
      </w:pPr>
    </w:p>
    <w:p w14:paraId="295D3015" w14:textId="77777777" w:rsidR="0085151B" w:rsidRPr="00BE5E65" w:rsidRDefault="0085151B" w:rsidP="003E3913">
      <w:pPr>
        <w:rPr>
          <w:rFonts w:cs="Leelawadee UI"/>
        </w:rPr>
      </w:pPr>
      <w:r w:rsidRPr="00BE5E65">
        <w:rPr>
          <w:rFonts w:cs="Leelawadee UI"/>
        </w:rPr>
        <w:t>Cuando la entidad esté obligada a devolver efectivo, reconocerá una cuenta por pagar por el valor a devolver.</w:t>
      </w:r>
    </w:p>
    <w:p w14:paraId="770A5730" w14:textId="77777777" w:rsidR="0085151B" w:rsidRDefault="0085151B" w:rsidP="003E3913">
      <w:pPr>
        <w:rPr>
          <w:rFonts w:cs="Leelawadee UI"/>
        </w:rPr>
      </w:pPr>
    </w:p>
    <w:p w14:paraId="62BFCA2A" w14:textId="77777777" w:rsidR="0085151B" w:rsidRPr="00BE5E65" w:rsidRDefault="0085151B" w:rsidP="003E3913">
      <w:pPr>
        <w:rPr>
          <w:rFonts w:cs="Leelawadee UI"/>
        </w:rPr>
      </w:pPr>
      <w:r w:rsidRPr="00BE5E65">
        <w:rPr>
          <w:rFonts w:cs="Leelawadee UI"/>
        </w:rPr>
        <w:t>En caso de que la entidad esté obligada a devolver activos no monetarios, estos se darán de baja en cuentas cuando se pierda el control sobre los activos.</w:t>
      </w:r>
    </w:p>
    <w:p w14:paraId="23CF66FE" w14:textId="77777777" w:rsidR="0085151B" w:rsidRPr="00BE5E65" w:rsidRDefault="0085151B" w:rsidP="003E3913">
      <w:pPr>
        <w:rPr>
          <w:rFonts w:cs="Leelawadee UI"/>
        </w:rPr>
      </w:pPr>
      <w:r w:rsidRPr="00BE5E65">
        <w:rPr>
          <w:rFonts w:cs="Leelawadee UI"/>
        </w:rPr>
        <w:t xml:space="preserve">Si la devolución se origina por una transferencia condicionada, la entidad disminuirá el pasivo diferido previamente reconocido y afectará el resultado del período por cualquier diferencia entre </w:t>
      </w:r>
      <w:r w:rsidRPr="00BE5E65">
        <w:rPr>
          <w:rFonts w:cs="Leelawadee UI"/>
        </w:rPr>
        <w:lastRenderedPageBreak/>
        <w:t>este y el valor de la cuenta por cobrar inicialmente reconocida, de la cuenta por pagar o del activo no monetario.</w:t>
      </w:r>
    </w:p>
    <w:p w14:paraId="66AED80B" w14:textId="77777777" w:rsidR="0085151B" w:rsidRPr="00BE5E65" w:rsidRDefault="0085151B" w:rsidP="003E3913">
      <w:pPr>
        <w:rPr>
          <w:rFonts w:cs="Leelawadee UI"/>
        </w:rPr>
      </w:pPr>
    </w:p>
    <w:p w14:paraId="5CA2F98F" w14:textId="77777777" w:rsidR="0085151B" w:rsidRDefault="0085151B" w:rsidP="003E3913">
      <w:pPr>
        <w:rPr>
          <w:rFonts w:cs="Leelawadee UI"/>
        </w:rPr>
      </w:pPr>
      <w:r w:rsidRPr="00BE5E65">
        <w:rPr>
          <w:rFonts w:cs="Leelawadee UI"/>
        </w:rPr>
        <w:t>Si la devolución no se origina por una transferencia condicionada, se afectará el resultado del periodo por el reconocimiento de la cuenta por pagar o la baja en cuentas del activo no monetario o de la cuenta por cobrar inicialmente reconocida.</w:t>
      </w:r>
    </w:p>
    <w:p w14:paraId="734CBB70" w14:textId="77777777" w:rsidR="0085151B" w:rsidRPr="00BE5E65" w:rsidRDefault="0085151B" w:rsidP="003E3913">
      <w:pPr>
        <w:rPr>
          <w:rFonts w:cs="Leelawadee UI"/>
        </w:rPr>
      </w:pPr>
    </w:p>
    <w:p w14:paraId="61BFA561" w14:textId="19A544EA" w:rsidR="0085151B" w:rsidRPr="00AF34B5" w:rsidRDefault="00AF34B5" w:rsidP="00AF34B5">
      <w:pPr>
        <w:pStyle w:val="Ttulo3"/>
        <w:rPr>
          <w:rFonts w:cs="Leelawadee UI"/>
          <w:bCs/>
          <w:szCs w:val="24"/>
        </w:rPr>
      </w:pPr>
      <w:bookmarkStart w:id="267" w:name="_Toc218024538"/>
      <w:r w:rsidRPr="00AF34B5">
        <w:rPr>
          <w:rFonts w:cs="Leelawadee UI"/>
          <w:bCs/>
          <w:szCs w:val="24"/>
        </w:rPr>
        <w:t xml:space="preserve">Retribuciones, Multas </w:t>
      </w:r>
      <w:r>
        <w:rPr>
          <w:rFonts w:cs="Leelawadee UI"/>
          <w:bCs/>
          <w:szCs w:val="24"/>
        </w:rPr>
        <w:t>y</w:t>
      </w:r>
      <w:r w:rsidRPr="00AF34B5">
        <w:rPr>
          <w:rFonts w:cs="Leelawadee UI"/>
          <w:bCs/>
          <w:szCs w:val="24"/>
        </w:rPr>
        <w:t xml:space="preserve"> Sanciones</w:t>
      </w:r>
      <w:bookmarkEnd w:id="267"/>
    </w:p>
    <w:p w14:paraId="10387772" w14:textId="77777777" w:rsidR="0085151B" w:rsidRDefault="0085151B" w:rsidP="003E3913">
      <w:pPr>
        <w:rPr>
          <w:rFonts w:cs="Leelawadee UI"/>
        </w:rPr>
      </w:pPr>
    </w:p>
    <w:p w14:paraId="614B17E5" w14:textId="77777777" w:rsidR="0085151B" w:rsidRDefault="0085151B" w:rsidP="003E3913">
      <w:pPr>
        <w:rPr>
          <w:rFonts w:cs="Leelawadee UI"/>
        </w:rPr>
      </w:pPr>
      <w:r w:rsidRPr="00BE5E65">
        <w:rPr>
          <w:rFonts w:cs="Leelawadee UI"/>
        </w:rPr>
        <w:t>Los ingresos por retribuciones, multas y sanciones corresponden a ingresos sin contraprestación determinados en las disposiciones legales, que se originan, entre otros, en las retribuciones que efectúan los usuarios de un servicio a cargo del Estado y en los pagos obligatorios que efectúan terceros como consecuencia de la infracción a requerimientos legales.</w:t>
      </w:r>
    </w:p>
    <w:p w14:paraId="18E090F9" w14:textId="77777777" w:rsidR="0085151B" w:rsidRPr="00BE5E65" w:rsidRDefault="0085151B" w:rsidP="003E3913">
      <w:pPr>
        <w:rPr>
          <w:rFonts w:cs="Leelawadee UI"/>
        </w:rPr>
      </w:pPr>
    </w:p>
    <w:p w14:paraId="7A265FB1" w14:textId="77777777" w:rsidR="0085151B" w:rsidRPr="00913FF7" w:rsidRDefault="0085151B" w:rsidP="00AF34B5">
      <w:pPr>
        <w:pStyle w:val="Ttulo4"/>
        <w:rPr>
          <w:rFonts w:cs="Leelawadee UI"/>
          <w:bCs/>
          <w:szCs w:val="22"/>
        </w:rPr>
      </w:pPr>
      <w:r w:rsidRPr="00913FF7">
        <w:rPr>
          <w:bCs/>
        </w:rPr>
        <w:t>Reconocimiento</w:t>
      </w:r>
    </w:p>
    <w:p w14:paraId="2D321532" w14:textId="77777777" w:rsidR="0085151B" w:rsidRDefault="0085151B" w:rsidP="003E3913">
      <w:pPr>
        <w:rPr>
          <w:rFonts w:cs="Leelawadee UI"/>
        </w:rPr>
      </w:pPr>
    </w:p>
    <w:p w14:paraId="7563D76F" w14:textId="77777777" w:rsidR="0085151B" w:rsidRDefault="0085151B" w:rsidP="003E3913">
      <w:pPr>
        <w:rPr>
          <w:rFonts w:cs="Leelawadee UI"/>
        </w:rPr>
      </w:pPr>
      <w:r w:rsidRPr="00BE5E65">
        <w:rPr>
          <w:rFonts w:cs="Leelawadee UI"/>
        </w:rPr>
        <w:t>La Subcuenta para el manejo separado de los recursos presupuestales que se asignen a la administración y manejo del Sistema de Parques Nacionales del Fondo Nacional Ambiental - FONAM reconoce ingresos por retribuciones, cuando surja el derecho de cobro originado en liquidaciones privadas, en las liquidaciones oficiales y en los demás actos administrativos que liquiden obligaciones a cargo de los usuarios, una vez dichas liquidaciones oficiales y demás actos administrativos queden en firme, y en otros documentos que establezcan derechos de cobro a favor de la entidad.</w:t>
      </w:r>
    </w:p>
    <w:p w14:paraId="124CA6FA" w14:textId="77777777" w:rsidR="0085151B" w:rsidRPr="00BE5E65" w:rsidRDefault="0085151B" w:rsidP="003E3913">
      <w:pPr>
        <w:rPr>
          <w:rFonts w:cs="Leelawadee UI"/>
        </w:rPr>
      </w:pPr>
    </w:p>
    <w:p w14:paraId="21AE7CCB" w14:textId="77777777" w:rsidR="0085151B" w:rsidRDefault="0085151B" w:rsidP="003E3913">
      <w:pPr>
        <w:rPr>
          <w:rFonts w:cs="Leelawadee UI"/>
        </w:rPr>
      </w:pPr>
      <w:r w:rsidRPr="00BE5E65">
        <w:rPr>
          <w:rFonts w:cs="Leelawadee UI"/>
        </w:rPr>
        <w:t>Las multas y sanciones se reconocen como ingreso en el resultado del periodo cuando el acto administrativo que lo impone se encuentre en firme</w:t>
      </w:r>
      <w:r>
        <w:rPr>
          <w:rFonts w:cs="Leelawadee UI"/>
        </w:rPr>
        <w:t>,</w:t>
      </w:r>
      <w:r w:rsidRPr="00BE5E65">
        <w:rPr>
          <w:rFonts w:cs="Leelawadee UI"/>
        </w:rPr>
        <w:t xml:space="preserve"> es decir, que sobre ellos no proceda recurso alguno. Aquellos actos administrativos sancionatorios que no se encuentren en firme se reconocerán como activos contingentes. La firmeza de los actos administrativos sancionatorios se documentará mediante le expedición de una constancia ejecutoria por parte de la dependencia competente.</w:t>
      </w:r>
    </w:p>
    <w:p w14:paraId="3DF64586" w14:textId="77777777" w:rsidR="0085151B" w:rsidRPr="00BE5E65" w:rsidRDefault="0085151B" w:rsidP="003E3913">
      <w:pPr>
        <w:rPr>
          <w:rFonts w:cs="Leelawadee UI"/>
        </w:rPr>
      </w:pPr>
    </w:p>
    <w:p w14:paraId="2BD5EDFD" w14:textId="77777777" w:rsidR="0085151B" w:rsidRPr="00913FF7" w:rsidRDefault="0085151B" w:rsidP="00AF34B5">
      <w:pPr>
        <w:pStyle w:val="Ttulo4"/>
        <w:rPr>
          <w:bCs/>
        </w:rPr>
      </w:pPr>
      <w:r w:rsidRPr="00913FF7">
        <w:rPr>
          <w:bCs/>
        </w:rPr>
        <w:t>Medición</w:t>
      </w:r>
    </w:p>
    <w:p w14:paraId="4917C140" w14:textId="77777777" w:rsidR="0085151B" w:rsidRPr="00913FF7" w:rsidRDefault="0085151B" w:rsidP="003E3913">
      <w:pPr>
        <w:rPr>
          <w:rFonts w:cs="Leelawadee UI"/>
          <w:bCs/>
        </w:rPr>
      </w:pPr>
    </w:p>
    <w:p w14:paraId="2F5D92E3" w14:textId="77777777" w:rsidR="0085151B" w:rsidRPr="00913FF7" w:rsidRDefault="0085151B" w:rsidP="003E3913">
      <w:pPr>
        <w:rPr>
          <w:rFonts w:cs="Leelawadee UI"/>
          <w:bCs/>
        </w:rPr>
      </w:pPr>
      <w:r w:rsidRPr="00913FF7">
        <w:rPr>
          <w:rFonts w:cs="Leelawadee UI"/>
          <w:bCs/>
        </w:rPr>
        <w:t>Los ingresos por retribuciones se miden por el valor determinado en las liquidaciones privadas, en las liquidaciones oficiales y en los demás actos administrativos que liquiden obligaciones a cargo de los usuarios y en otros documentos que establezcan derechos de cobro a favor de la entidad.</w:t>
      </w:r>
    </w:p>
    <w:p w14:paraId="33D8D1C0" w14:textId="77777777" w:rsidR="0085151B" w:rsidRPr="00913FF7" w:rsidRDefault="0085151B" w:rsidP="003E3913">
      <w:pPr>
        <w:rPr>
          <w:rFonts w:cs="Leelawadee UI"/>
          <w:bCs/>
        </w:rPr>
      </w:pPr>
    </w:p>
    <w:p w14:paraId="1FF390F0" w14:textId="77777777" w:rsidR="0085151B" w:rsidRPr="00913FF7" w:rsidRDefault="0085151B" w:rsidP="003E3913">
      <w:pPr>
        <w:rPr>
          <w:rFonts w:cs="Leelawadee UI"/>
          <w:bCs/>
        </w:rPr>
      </w:pPr>
      <w:r w:rsidRPr="00913FF7">
        <w:rPr>
          <w:rFonts w:cs="Leelawadee UI"/>
          <w:bCs/>
        </w:rPr>
        <w:t>Las multas y sanciones se miden por el valor liquidado en el acto administrativo proferido por la dirección territorial o la dependencia de Parques Nacionales Naturales de Colombia que imponga la multa o sanción.</w:t>
      </w:r>
    </w:p>
    <w:p w14:paraId="5E0C0706" w14:textId="77777777" w:rsidR="0085151B" w:rsidRPr="00913FF7" w:rsidRDefault="0085151B" w:rsidP="003E3913">
      <w:pPr>
        <w:rPr>
          <w:rFonts w:cs="Leelawadee UI"/>
          <w:bCs/>
        </w:rPr>
      </w:pPr>
    </w:p>
    <w:p w14:paraId="0E766818" w14:textId="77777777" w:rsidR="0085151B" w:rsidRPr="00913FF7" w:rsidRDefault="0085151B" w:rsidP="00AF34B5">
      <w:pPr>
        <w:pStyle w:val="Ttulo4"/>
        <w:rPr>
          <w:bCs/>
        </w:rPr>
      </w:pPr>
      <w:r w:rsidRPr="00913FF7">
        <w:rPr>
          <w:bCs/>
        </w:rPr>
        <w:lastRenderedPageBreak/>
        <w:t>Revelaciones</w:t>
      </w:r>
    </w:p>
    <w:p w14:paraId="6F841E4F" w14:textId="77777777" w:rsidR="0085151B" w:rsidRDefault="0085151B" w:rsidP="003E3913">
      <w:pPr>
        <w:rPr>
          <w:rFonts w:cs="Leelawadee UI"/>
        </w:rPr>
      </w:pPr>
    </w:p>
    <w:p w14:paraId="3A8BA261" w14:textId="77777777" w:rsidR="0085151B" w:rsidRDefault="0085151B" w:rsidP="003E3913">
      <w:pPr>
        <w:rPr>
          <w:rFonts w:cs="Leelawadee UI"/>
        </w:rPr>
      </w:pPr>
      <w:r w:rsidRPr="00BE5E65">
        <w:rPr>
          <w:rFonts w:cs="Leelawadee UI"/>
        </w:rPr>
        <w:t xml:space="preserve">Se revela semestralmente la siguiente información: </w:t>
      </w:r>
    </w:p>
    <w:p w14:paraId="19E12973" w14:textId="77777777" w:rsidR="0085151B" w:rsidRPr="00BE5E65" w:rsidRDefault="0085151B" w:rsidP="003E3913">
      <w:pPr>
        <w:rPr>
          <w:rFonts w:cs="Leelawadee UI"/>
        </w:rPr>
      </w:pPr>
    </w:p>
    <w:p w14:paraId="6DFFDBD2" w14:textId="77777777" w:rsidR="0085151B" w:rsidRPr="00BE5E65" w:rsidRDefault="0085151B" w:rsidP="002C7C81">
      <w:pPr>
        <w:pStyle w:val="Prrafodelista"/>
        <w:numPr>
          <w:ilvl w:val="0"/>
          <w:numId w:val="60"/>
        </w:numPr>
        <w:ind w:left="680" w:hanging="340"/>
        <w:contextualSpacing w:val="0"/>
        <w:rPr>
          <w:rFonts w:cs="Leelawadee UI"/>
        </w:rPr>
      </w:pPr>
      <w:r w:rsidRPr="00BE5E65">
        <w:rPr>
          <w:rFonts w:cs="Leelawadee UI"/>
        </w:rPr>
        <w:t>El valor de los ingresos de transacciones sin contraprestación reconocidos durante el periodo contable mostrando, por separado las transferencias, las retribuciones, las multas y sanciones, ecoturismo, cobro por servicio de evaluación y seguimiento, cobro por filmación y fotografía, Cobro por instalación de antenas y demás elementos materiales de telecomunicaciones, tasas de aguas y demás instrumentos económicos de la entidad detallando en cada uno los principales conceptos.</w:t>
      </w:r>
    </w:p>
    <w:p w14:paraId="0BA0E63A" w14:textId="530AB717" w:rsidR="0085151B" w:rsidRPr="00BE5E65" w:rsidRDefault="00AF34B5" w:rsidP="002C7C81">
      <w:pPr>
        <w:pStyle w:val="Prrafodelista"/>
        <w:numPr>
          <w:ilvl w:val="0"/>
          <w:numId w:val="60"/>
        </w:numPr>
        <w:ind w:left="680" w:hanging="340"/>
        <w:contextualSpacing w:val="0"/>
        <w:rPr>
          <w:rFonts w:cs="Leelawadee UI"/>
        </w:rPr>
      </w:pPr>
      <w:r w:rsidRPr="00BE5E65">
        <w:rPr>
          <w:rFonts w:cs="Leelawadee UI"/>
        </w:rPr>
        <w:t>El</w:t>
      </w:r>
      <w:r w:rsidR="0085151B" w:rsidRPr="00BE5E65">
        <w:rPr>
          <w:rFonts w:cs="Leelawadee UI"/>
        </w:rPr>
        <w:t xml:space="preserve"> valor de las cuentas por cobrar reconocidas con respecto a los ingresos sin contraprestación</w:t>
      </w:r>
      <w:r w:rsidR="005E2B2D">
        <w:rPr>
          <w:rFonts w:cs="Leelawadee UI"/>
        </w:rPr>
        <w:t>.</w:t>
      </w:r>
      <w:r w:rsidR="0085151B" w:rsidRPr="00BE5E65">
        <w:rPr>
          <w:rFonts w:cs="Leelawadee UI"/>
        </w:rPr>
        <w:t xml:space="preserve"> </w:t>
      </w:r>
    </w:p>
    <w:p w14:paraId="36ACF7F1" w14:textId="016D9399" w:rsidR="0085151B" w:rsidRPr="00BE5E65" w:rsidRDefault="00AF34B5" w:rsidP="002C7C81">
      <w:pPr>
        <w:pStyle w:val="Prrafodelista"/>
        <w:numPr>
          <w:ilvl w:val="0"/>
          <w:numId w:val="60"/>
        </w:numPr>
        <w:ind w:left="680" w:hanging="340"/>
        <w:contextualSpacing w:val="0"/>
        <w:rPr>
          <w:rFonts w:cs="Leelawadee UI"/>
        </w:rPr>
      </w:pPr>
      <w:r w:rsidRPr="00BE5E65">
        <w:rPr>
          <w:rFonts w:cs="Leelawadee UI"/>
        </w:rPr>
        <w:t>El</w:t>
      </w:r>
      <w:r w:rsidR="0085151B" w:rsidRPr="00BE5E65">
        <w:rPr>
          <w:rFonts w:cs="Leelawadee UI"/>
        </w:rPr>
        <w:t xml:space="preserve"> valor de los pasivos reconocidos originados en los recursos transferidos sujetos a condiciones</w:t>
      </w:r>
      <w:r w:rsidR="005E2B2D">
        <w:rPr>
          <w:rFonts w:cs="Leelawadee UI"/>
        </w:rPr>
        <w:t>.</w:t>
      </w:r>
      <w:r w:rsidR="0085151B" w:rsidRPr="00BE5E65">
        <w:rPr>
          <w:rFonts w:cs="Leelawadee UI"/>
        </w:rPr>
        <w:t xml:space="preserve"> </w:t>
      </w:r>
    </w:p>
    <w:p w14:paraId="24B0AD39" w14:textId="2B0934A6" w:rsidR="0085151B" w:rsidRPr="00BE5E65" w:rsidRDefault="00AF34B5" w:rsidP="002C7C81">
      <w:pPr>
        <w:pStyle w:val="Prrafodelista"/>
        <w:numPr>
          <w:ilvl w:val="0"/>
          <w:numId w:val="60"/>
        </w:numPr>
        <w:ind w:left="680" w:hanging="340"/>
        <w:contextualSpacing w:val="0"/>
        <w:rPr>
          <w:rFonts w:cs="Leelawadee UI"/>
        </w:rPr>
      </w:pPr>
      <w:r w:rsidRPr="00BE5E65">
        <w:rPr>
          <w:rFonts w:cs="Leelawadee UI"/>
        </w:rPr>
        <w:t>La</w:t>
      </w:r>
      <w:r w:rsidR="0085151B" w:rsidRPr="00BE5E65">
        <w:rPr>
          <w:rFonts w:cs="Leelawadee UI"/>
        </w:rPr>
        <w:t xml:space="preserve"> existencia de cualquier cobro anticipado con respecto a las transacciones sin contraprestación</w:t>
      </w:r>
      <w:r w:rsidR="005E2B2D">
        <w:rPr>
          <w:rFonts w:cs="Leelawadee UI"/>
        </w:rPr>
        <w:t>.</w:t>
      </w:r>
      <w:r w:rsidR="0085151B" w:rsidRPr="00BE5E65">
        <w:rPr>
          <w:rFonts w:cs="Leelawadee UI"/>
        </w:rPr>
        <w:t xml:space="preserve"> </w:t>
      </w:r>
    </w:p>
    <w:p w14:paraId="71AB331D" w14:textId="7B54C1ED" w:rsidR="0085151B" w:rsidRPr="005E2B2D" w:rsidRDefault="00AF34B5" w:rsidP="002C7C81">
      <w:pPr>
        <w:pStyle w:val="Prrafodelista"/>
        <w:numPr>
          <w:ilvl w:val="0"/>
          <w:numId w:val="60"/>
        </w:numPr>
        <w:contextualSpacing w:val="0"/>
        <w:rPr>
          <w:rFonts w:cs="Leelawadee UI"/>
        </w:rPr>
      </w:pPr>
      <w:r w:rsidRPr="00BE5E65">
        <w:rPr>
          <w:rFonts w:cs="Leelawadee UI"/>
        </w:rPr>
        <w:t>La</w:t>
      </w:r>
      <w:r w:rsidR="0085151B" w:rsidRPr="00BE5E65">
        <w:rPr>
          <w:rFonts w:cs="Leelawadee UI"/>
        </w:rPr>
        <w:t xml:space="preserve"> naturaleza, cantidad y destinación de los bienes recibidos sin entregar nada a cambio o entregando un valor significativamente menor a su valor de mercado, que no cumplan los criterios de reconocimiento de las normas de Inventarios; de Propiedades, planta y equipo o de Activos intangibles. </w:t>
      </w:r>
      <w:bookmarkStart w:id="268" w:name="_Toc518374978"/>
    </w:p>
    <w:p w14:paraId="4FD4CA02" w14:textId="77777777" w:rsidR="0085151B" w:rsidRPr="00BE5E65" w:rsidRDefault="0085151B" w:rsidP="003E3913">
      <w:pPr>
        <w:rPr>
          <w:rFonts w:cs="Leelawadee UI"/>
        </w:rPr>
      </w:pPr>
    </w:p>
    <w:p w14:paraId="6068ACD8" w14:textId="6FAE0F75" w:rsidR="0085151B" w:rsidRDefault="0085151B" w:rsidP="005E2B2D">
      <w:pPr>
        <w:pStyle w:val="Ttulo2"/>
      </w:pPr>
      <w:bookmarkStart w:id="269" w:name="_Toc216192955"/>
      <w:bookmarkStart w:id="270" w:name="_Toc218024539"/>
      <w:r w:rsidRPr="00BE5E65">
        <w:t>INGRESOS DE TRANSACCIONES CON CONTRAPRESTACIÓN</w:t>
      </w:r>
      <w:bookmarkEnd w:id="268"/>
      <w:bookmarkEnd w:id="269"/>
      <w:bookmarkEnd w:id="270"/>
    </w:p>
    <w:p w14:paraId="5CD63B66" w14:textId="77777777" w:rsidR="005E2B2D" w:rsidRPr="005E2B2D" w:rsidRDefault="005E2B2D" w:rsidP="005E2B2D"/>
    <w:p w14:paraId="2ABBD162" w14:textId="003E82FB" w:rsidR="0085151B" w:rsidRPr="005E2B2D" w:rsidRDefault="005E2B2D" w:rsidP="005E2B2D">
      <w:pPr>
        <w:pStyle w:val="Ttulo3"/>
        <w:rPr>
          <w:rFonts w:cs="Leelawadee UI"/>
          <w:bCs/>
          <w:szCs w:val="24"/>
        </w:rPr>
      </w:pPr>
      <w:bookmarkStart w:id="271" w:name="_Toc218024540"/>
      <w:r>
        <w:rPr>
          <w:rFonts w:cs="Leelawadee UI"/>
          <w:bCs/>
          <w:szCs w:val="24"/>
        </w:rPr>
        <w:t>O</w:t>
      </w:r>
      <w:r w:rsidRPr="005E2B2D">
        <w:rPr>
          <w:rFonts w:cs="Leelawadee UI"/>
          <w:bCs/>
          <w:szCs w:val="24"/>
        </w:rPr>
        <w:t>bjetivo</w:t>
      </w:r>
      <w:bookmarkEnd w:id="271"/>
    </w:p>
    <w:p w14:paraId="025C5A32" w14:textId="77777777" w:rsidR="0085151B" w:rsidRDefault="0085151B" w:rsidP="003E3913">
      <w:pPr>
        <w:rPr>
          <w:rFonts w:cs="Leelawadee UI"/>
        </w:rPr>
      </w:pPr>
    </w:p>
    <w:p w14:paraId="2BFCEF7B" w14:textId="77777777" w:rsidR="0085151B" w:rsidRDefault="0085151B" w:rsidP="003E3913">
      <w:pPr>
        <w:rPr>
          <w:rFonts w:cs="Leelawadee UI"/>
        </w:rPr>
      </w:pPr>
      <w:r w:rsidRPr="00BE5E65">
        <w:rPr>
          <w:rFonts w:cs="Leelawadee UI"/>
        </w:rPr>
        <w:t>El objetivo de esta política contable es definir los criterios para el reconocimiento, medición y revelación de ingresos de transacciones con contraprestación, de acuerdo con el Marco Normativo para entidades de gobierno.</w:t>
      </w:r>
    </w:p>
    <w:p w14:paraId="217C07D2" w14:textId="77777777" w:rsidR="0085151B" w:rsidRPr="00BE5E65" w:rsidRDefault="0085151B" w:rsidP="003E3913">
      <w:pPr>
        <w:rPr>
          <w:rFonts w:cs="Leelawadee UI"/>
        </w:rPr>
      </w:pPr>
    </w:p>
    <w:p w14:paraId="20ADC624" w14:textId="02200585" w:rsidR="0085151B" w:rsidRDefault="0085151B" w:rsidP="005E2B2D">
      <w:pPr>
        <w:rPr>
          <w:rFonts w:cs="Leelawadee UI"/>
        </w:rPr>
      </w:pPr>
      <w:r w:rsidRPr="00BE5E65">
        <w:rPr>
          <w:rFonts w:cs="Leelawadee UI"/>
        </w:rPr>
        <w:t>Los ingresos con contraprestación son principalmente los</w:t>
      </w:r>
      <w:r>
        <w:rPr>
          <w:rFonts w:cs="Leelawadee UI"/>
        </w:rPr>
        <w:t xml:space="preserve"> que se obtienen</w:t>
      </w:r>
      <w:r w:rsidRPr="00BE5E65">
        <w:rPr>
          <w:rFonts w:cs="Leelawadee UI"/>
        </w:rPr>
        <w:t xml:space="preserve"> de la Tienda de Parques, percibidos por FONAM</w:t>
      </w:r>
      <w:r w:rsidR="005E2B2D">
        <w:rPr>
          <w:rFonts w:cs="Leelawadee UI"/>
        </w:rPr>
        <w:t>.</w:t>
      </w:r>
    </w:p>
    <w:p w14:paraId="55176612" w14:textId="77777777" w:rsidR="005E2B2D" w:rsidRPr="005E2B2D" w:rsidRDefault="005E2B2D" w:rsidP="005E2B2D">
      <w:pPr>
        <w:rPr>
          <w:rFonts w:cs="Leelawadee UI"/>
        </w:rPr>
      </w:pPr>
    </w:p>
    <w:p w14:paraId="45970C53" w14:textId="346B4C2E" w:rsidR="0085151B" w:rsidRPr="005E2B2D" w:rsidRDefault="005E2B2D" w:rsidP="005E2B2D">
      <w:pPr>
        <w:pStyle w:val="Ttulo3"/>
        <w:rPr>
          <w:rFonts w:cs="Leelawadee UI"/>
          <w:bCs/>
          <w:szCs w:val="24"/>
        </w:rPr>
      </w:pPr>
      <w:bookmarkStart w:id="272" w:name="_Toc218024541"/>
      <w:r w:rsidRPr="005E2B2D">
        <w:rPr>
          <w:rFonts w:cs="Leelawadee UI"/>
          <w:bCs/>
          <w:szCs w:val="24"/>
        </w:rPr>
        <w:t>Reconocimiento</w:t>
      </w:r>
      <w:bookmarkEnd w:id="272"/>
    </w:p>
    <w:p w14:paraId="4EC09D4D" w14:textId="77777777" w:rsidR="0085151B" w:rsidRDefault="0085151B" w:rsidP="003E3913">
      <w:pPr>
        <w:rPr>
          <w:rFonts w:cs="Leelawadee UI"/>
        </w:rPr>
      </w:pPr>
    </w:p>
    <w:p w14:paraId="4E5F61F2" w14:textId="77777777" w:rsidR="0085151B" w:rsidRDefault="0085151B" w:rsidP="003E3913">
      <w:pPr>
        <w:rPr>
          <w:rFonts w:cs="Leelawadee UI"/>
        </w:rPr>
      </w:pPr>
      <w:r w:rsidRPr="00BE5E65">
        <w:rPr>
          <w:rFonts w:cs="Leelawadee UI"/>
        </w:rPr>
        <w:t>Se reconocen aquellos ingresos que se originan en la venta de bienes, en la prestación de servicios o en el uso que terceros hacen de activos, los cuales producen intereses, regalías, arrendamientos, entre otros.</w:t>
      </w:r>
    </w:p>
    <w:p w14:paraId="3C3D6BFD" w14:textId="77777777" w:rsidR="0085151B" w:rsidRPr="00BE5E65" w:rsidRDefault="0085151B" w:rsidP="003E3913">
      <w:pPr>
        <w:rPr>
          <w:rFonts w:cs="Leelawadee UI"/>
        </w:rPr>
      </w:pPr>
    </w:p>
    <w:p w14:paraId="1B64920B" w14:textId="77777777" w:rsidR="0085151B" w:rsidRPr="00BE5E65" w:rsidRDefault="0085151B" w:rsidP="003E3913">
      <w:pPr>
        <w:rPr>
          <w:rFonts w:cs="Leelawadee UI"/>
        </w:rPr>
      </w:pPr>
      <w:r w:rsidRPr="00BE5E65">
        <w:rPr>
          <w:rFonts w:cs="Leelawadee UI"/>
        </w:rPr>
        <w:lastRenderedPageBreak/>
        <w:t>En</w:t>
      </w:r>
      <w:r>
        <w:rPr>
          <w:rFonts w:cs="Leelawadee UI"/>
        </w:rPr>
        <w:t xml:space="preserve"> PNNC los </w:t>
      </w:r>
      <w:r w:rsidRPr="00BE5E65">
        <w:rPr>
          <w:rFonts w:cs="Leelawadee UI"/>
        </w:rPr>
        <w:t>ingresos con contraprestación</w:t>
      </w:r>
      <w:r>
        <w:rPr>
          <w:rFonts w:cs="Leelawadee UI"/>
        </w:rPr>
        <w:t xml:space="preserve"> corresponden a la v</w:t>
      </w:r>
      <w:r w:rsidRPr="00BE5E65">
        <w:rPr>
          <w:rFonts w:cs="Leelawadee UI"/>
        </w:rPr>
        <w:t>enta de bienes</w:t>
      </w:r>
      <w:r>
        <w:rPr>
          <w:rFonts w:cs="Leelawadee UI"/>
        </w:rPr>
        <w:t xml:space="preserve">, es decir, por el </w:t>
      </w:r>
      <w:r w:rsidRPr="00BE5E65">
        <w:rPr>
          <w:rFonts w:cs="Leelawadee UI"/>
        </w:rPr>
        <w:t>desarrollo de actividades de comercialización de bienes adquiridos o producidos en la Tienda de Parques Nacionales.</w:t>
      </w:r>
    </w:p>
    <w:p w14:paraId="7C436E42" w14:textId="77777777" w:rsidR="0085151B" w:rsidRDefault="0085151B" w:rsidP="003E3913">
      <w:pPr>
        <w:rPr>
          <w:rFonts w:cs="Leelawadee UI"/>
        </w:rPr>
      </w:pPr>
    </w:p>
    <w:p w14:paraId="41E9D802" w14:textId="77777777" w:rsidR="0085151B" w:rsidRDefault="0085151B" w:rsidP="003E3913">
      <w:pPr>
        <w:rPr>
          <w:rFonts w:cs="Leelawadee UI"/>
        </w:rPr>
      </w:pPr>
      <w:r w:rsidRPr="00BE5E65">
        <w:rPr>
          <w:rFonts w:cs="Leelawadee UI"/>
        </w:rPr>
        <w:t>El criterio para el reconocimiento de ingresos de transacciones con contraprestación se aplica por separado a cada transacción. Pero el criterio de reconocimiento se aplica a dos o más transacciones conjuntamente cuando estén ligadas de manera que el efecto comercial no pueda ser entendido sin referencia al conjunto completo de transacciones.</w:t>
      </w:r>
    </w:p>
    <w:p w14:paraId="43108C49" w14:textId="77777777" w:rsidR="0085151B" w:rsidRPr="00BE5E65" w:rsidRDefault="0085151B" w:rsidP="003E3913">
      <w:pPr>
        <w:rPr>
          <w:rFonts w:cs="Leelawadee UI"/>
        </w:rPr>
      </w:pPr>
    </w:p>
    <w:p w14:paraId="6CE291E7" w14:textId="77777777" w:rsidR="0085151B" w:rsidRPr="004C0A1D" w:rsidRDefault="0085151B" w:rsidP="005E2B2D">
      <w:pPr>
        <w:pStyle w:val="Ttulo4"/>
        <w:rPr>
          <w:b/>
        </w:rPr>
      </w:pPr>
      <w:r w:rsidRPr="004C0A1D">
        <w:rPr>
          <w:b/>
        </w:rPr>
        <w:t>Ingreso por venta de bienes</w:t>
      </w:r>
    </w:p>
    <w:p w14:paraId="4B042C66" w14:textId="77777777" w:rsidR="0085151B" w:rsidRDefault="0085151B" w:rsidP="003E3913">
      <w:pPr>
        <w:rPr>
          <w:rFonts w:cs="Leelawadee UI"/>
        </w:rPr>
      </w:pPr>
    </w:p>
    <w:p w14:paraId="7A282B07" w14:textId="77777777" w:rsidR="0085151B" w:rsidRDefault="0085151B" w:rsidP="003E3913">
      <w:pPr>
        <w:rPr>
          <w:rFonts w:cs="Leelawadee UI"/>
        </w:rPr>
      </w:pPr>
      <w:r w:rsidRPr="00BE5E65">
        <w:rPr>
          <w:rFonts w:cs="Leelawadee UI"/>
        </w:rPr>
        <w:t>Se reconocen como ingresos por venta de bienes, los recursos obtenidos por la entidad en el desarrollo de actividades de comercialización de bienes adquiridos o producidos y se reconocen en los estados financieros cuando cumpla las siguientes condiciones:</w:t>
      </w:r>
    </w:p>
    <w:p w14:paraId="7207B3E9" w14:textId="77777777" w:rsidR="0085151B" w:rsidRPr="00BE5E65" w:rsidRDefault="0085151B" w:rsidP="003E3913">
      <w:pPr>
        <w:rPr>
          <w:rFonts w:cs="Leelawadee UI"/>
        </w:rPr>
      </w:pPr>
    </w:p>
    <w:p w14:paraId="2C8DE1F7" w14:textId="5C975AE4" w:rsidR="0085151B" w:rsidRPr="00BE5E65" w:rsidRDefault="005E2B2D" w:rsidP="002C7C81">
      <w:pPr>
        <w:pStyle w:val="Prrafodelista"/>
        <w:numPr>
          <w:ilvl w:val="0"/>
          <w:numId w:val="61"/>
        </w:numPr>
        <w:ind w:left="680" w:hanging="340"/>
        <w:contextualSpacing w:val="0"/>
        <w:rPr>
          <w:rFonts w:cs="Leelawadee UI"/>
        </w:rPr>
      </w:pPr>
      <w:r w:rsidRPr="00BE5E65">
        <w:rPr>
          <w:rFonts w:cs="Leelawadee UI"/>
        </w:rPr>
        <w:t>La</w:t>
      </w:r>
      <w:r w:rsidR="0085151B" w:rsidRPr="00BE5E65">
        <w:rPr>
          <w:rFonts w:cs="Leelawadee UI"/>
        </w:rPr>
        <w:t xml:space="preserve"> entidad ha transferido al comprador, los riesgos y beneficios significativos inherentes de los bienes</w:t>
      </w:r>
      <w:r>
        <w:rPr>
          <w:rFonts w:cs="Leelawadee UI"/>
        </w:rPr>
        <w:t>.</w:t>
      </w:r>
      <w:r w:rsidR="0085151B" w:rsidRPr="00BE5E65">
        <w:rPr>
          <w:rFonts w:cs="Leelawadee UI"/>
        </w:rPr>
        <w:t xml:space="preserve"> </w:t>
      </w:r>
    </w:p>
    <w:p w14:paraId="5A227EFF" w14:textId="38772434" w:rsidR="0085151B" w:rsidRPr="00BE5E65" w:rsidRDefault="005E2B2D" w:rsidP="002C7C81">
      <w:pPr>
        <w:pStyle w:val="Prrafodelista"/>
        <w:numPr>
          <w:ilvl w:val="0"/>
          <w:numId w:val="61"/>
        </w:numPr>
        <w:ind w:left="680" w:hanging="340"/>
        <w:contextualSpacing w:val="0"/>
        <w:rPr>
          <w:rFonts w:cs="Leelawadee UI"/>
        </w:rPr>
      </w:pPr>
      <w:r w:rsidRPr="00BE5E65">
        <w:rPr>
          <w:rFonts w:cs="Leelawadee UI"/>
        </w:rPr>
        <w:t>La</w:t>
      </w:r>
      <w:r w:rsidR="0085151B" w:rsidRPr="00BE5E65">
        <w:rPr>
          <w:rFonts w:cs="Leelawadee UI"/>
        </w:rPr>
        <w:t xml:space="preserve"> entidad no conserva para sí, ninguna implicación en la gestión corriente de los bienes vendidos (en el grado usualmente asociado con la propiedad) ni retiene el control efectivo sobre estos</w:t>
      </w:r>
      <w:r>
        <w:rPr>
          <w:rFonts w:cs="Leelawadee UI"/>
        </w:rPr>
        <w:t>.</w:t>
      </w:r>
    </w:p>
    <w:p w14:paraId="786ED44D" w14:textId="03F6AE72" w:rsidR="0085151B" w:rsidRPr="00BE5E65" w:rsidRDefault="005E2B2D" w:rsidP="002C7C81">
      <w:pPr>
        <w:pStyle w:val="Prrafodelista"/>
        <w:numPr>
          <w:ilvl w:val="0"/>
          <w:numId w:val="61"/>
        </w:numPr>
        <w:ind w:left="680" w:hanging="340"/>
        <w:contextualSpacing w:val="0"/>
        <w:rPr>
          <w:rFonts w:cs="Leelawadee UI"/>
        </w:rPr>
      </w:pPr>
      <w:r w:rsidRPr="00BE5E65">
        <w:rPr>
          <w:rFonts w:cs="Leelawadee UI"/>
        </w:rPr>
        <w:t>El</w:t>
      </w:r>
      <w:r w:rsidR="0085151B" w:rsidRPr="00BE5E65">
        <w:rPr>
          <w:rFonts w:cs="Leelawadee UI"/>
        </w:rPr>
        <w:t xml:space="preserve"> valor de los ingresos puede medirse con fiabilidad</w:t>
      </w:r>
      <w:r>
        <w:rPr>
          <w:rFonts w:cs="Leelawadee UI"/>
        </w:rPr>
        <w:t>.</w:t>
      </w:r>
    </w:p>
    <w:p w14:paraId="4ED37BBE" w14:textId="23065621" w:rsidR="0085151B" w:rsidRPr="00BE5E65" w:rsidRDefault="005E2B2D" w:rsidP="002C7C81">
      <w:pPr>
        <w:pStyle w:val="Prrafodelista"/>
        <w:numPr>
          <w:ilvl w:val="0"/>
          <w:numId w:val="61"/>
        </w:numPr>
        <w:ind w:left="680" w:hanging="340"/>
        <w:contextualSpacing w:val="0"/>
        <w:rPr>
          <w:rFonts w:cs="Leelawadee UI"/>
        </w:rPr>
      </w:pPr>
      <w:r w:rsidRPr="00BE5E65">
        <w:rPr>
          <w:rFonts w:cs="Leelawadee UI"/>
        </w:rPr>
        <w:t>Es</w:t>
      </w:r>
      <w:r w:rsidR="0085151B" w:rsidRPr="00BE5E65">
        <w:rPr>
          <w:rFonts w:cs="Leelawadee UI"/>
        </w:rPr>
        <w:t xml:space="preserve"> probable que la entidad reciba los beneficios económicos o el potencial de servicio, asociados con la transacción</w:t>
      </w:r>
      <w:r>
        <w:rPr>
          <w:rFonts w:cs="Leelawadee UI"/>
        </w:rPr>
        <w:t>.</w:t>
      </w:r>
      <w:r w:rsidR="0085151B" w:rsidRPr="00BE5E65">
        <w:rPr>
          <w:rFonts w:cs="Leelawadee UI"/>
        </w:rPr>
        <w:t xml:space="preserve"> </w:t>
      </w:r>
    </w:p>
    <w:p w14:paraId="223F05E9" w14:textId="6B2BC7F9" w:rsidR="0085151B" w:rsidRPr="00BE5E65" w:rsidRDefault="005E2B2D" w:rsidP="002C7C81">
      <w:pPr>
        <w:pStyle w:val="Prrafodelista"/>
        <w:numPr>
          <w:ilvl w:val="0"/>
          <w:numId w:val="61"/>
        </w:numPr>
        <w:ind w:left="680" w:hanging="340"/>
        <w:contextualSpacing w:val="0"/>
        <w:rPr>
          <w:rFonts w:cs="Leelawadee UI"/>
        </w:rPr>
      </w:pPr>
      <w:r w:rsidRPr="00BE5E65">
        <w:rPr>
          <w:rFonts w:cs="Leelawadee UI"/>
        </w:rPr>
        <w:t>Los</w:t>
      </w:r>
      <w:r w:rsidR="0085151B" w:rsidRPr="00BE5E65">
        <w:rPr>
          <w:rFonts w:cs="Leelawadee UI"/>
        </w:rPr>
        <w:t xml:space="preserve"> costos en los que se haya incurrido o se vaya a incurrir, en relación con la transacción, pueden medirse con fiabilidad. </w:t>
      </w:r>
    </w:p>
    <w:p w14:paraId="66D285F9" w14:textId="77777777" w:rsidR="0085151B" w:rsidRDefault="0085151B" w:rsidP="003E3913">
      <w:pPr>
        <w:rPr>
          <w:rFonts w:cs="Leelawadee UI"/>
        </w:rPr>
      </w:pPr>
    </w:p>
    <w:p w14:paraId="356A827D" w14:textId="77777777" w:rsidR="0085151B" w:rsidRDefault="0085151B" w:rsidP="003E3913">
      <w:pPr>
        <w:rPr>
          <w:rFonts w:cs="Leelawadee UI"/>
        </w:rPr>
      </w:pPr>
      <w:r w:rsidRPr="00BE5E65">
        <w:rPr>
          <w:rFonts w:cs="Leelawadee UI"/>
        </w:rPr>
        <w:t>Los ingresos y los costos relacionados con una misma transacción se reconocen de forma simultánea. No obstante, los ingresos no se reconocen cuando los costos correlacionados no puedan medirse con fiabilidad; en tales casos, cualquier contraprestación ya recibida por la venta de los bienes se reconoce como un pasivo.</w:t>
      </w:r>
    </w:p>
    <w:p w14:paraId="521CD7DD" w14:textId="77777777" w:rsidR="0085151B" w:rsidRPr="00BE5E65" w:rsidRDefault="0085151B" w:rsidP="003E3913">
      <w:pPr>
        <w:rPr>
          <w:rFonts w:cs="Leelawadee UI"/>
        </w:rPr>
      </w:pPr>
    </w:p>
    <w:p w14:paraId="37922D0D" w14:textId="77777777" w:rsidR="0085151B" w:rsidRPr="004C0A1D" w:rsidRDefault="0085151B" w:rsidP="005E2B2D">
      <w:pPr>
        <w:pStyle w:val="Ttulo4"/>
        <w:rPr>
          <w:b/>
        </w:rPr>
      </w:pPr>
      <w:r w:rsidRPr="004C0A1D">
        <w:rPr>
          <w:b/>
        </w:rPr>
        <w:t>Ingreso por prestación de servicios</w:t>
      </w:r>
    </w:p>
    <w:p w14:paraId="7DD7178C" w14:textId="77777777" w:rsidR="0085151B" w:rsidRDefault="0085151B" w:rsidP="003E3913">
      <w:pPr>
        <w:rPr>
          <w:rFonts w:cs="Leelawadee UI"/>
        </w:rPr>
      </w:pPr>
    </w:p>
    <w:p w14:paraId="3FAF4F2B" w14:textId="77777777" w:rsidR="0085151B" w:rsidRDefault="0085151B" w:rsidP="003E3913">
      <w:pPr>
        <w:rPr>
          <w:rFonts w:cs="Leelawadee UI"/>
        </w:rPr>
      </w:pPr>
      <w:r w:rsidRPr="00BE5E65">
        <w:rPr>
          <w:rFonts w:cs="Leelawadee UI"/>
        </w:rPr>
        <w:t>Se reconocen como ingresos por prestación de servicios, los recursos obtenidos por la entidad en la ejecución de un conjunto de tareas acordadas en un contrato. Los ingresos por prestación de servicios se reconocen cuando el resultado de una transacción pueda estimarse con fiabilidad, considerando el grado de avance en la prestación del servicio al final del periodo contable.</w:t>
      </w:r>
    </w:p>
    <w:p w14:paraId="437D0175" w14:textId="77777777" w:rsidR="0085151B" w:rsidRPr="00BE5E65" w:rsidRDefault="0085151B" w:rsidP="003E3913">
      <w:pPr>
        <w:rPr>
          <w:rFonts w:cs="Leelawadee UI"/>
        </w:rPr>
      </w:pPr>
    </w:p>
    <w:p w14:paraId="2DADC15E" w14:textId="77777777" w:rsidR="0085151B" w:rsidRDefault="0085151B" w:rsidP="003E3913">
      <w:pPr>
        <w:rPr>
          <w:rFonts w:cs="Leelawadee UI"/>
        </w:rPr>
      </w:pPr>
      <w:r w:rsidRPr="00BE5E65">
        <w:rPr>
          <w:rFonts w:cs="Leelawadee UI"/>
        </w:rPr>
        <w:t>Se considera que una transacción puede estimarse de manera fiable cuando cumple con los siguientes requisitos:</w:t>
      </w:r>
    </w:p>
    <w:p w14:paraId="7DE00125" w14:textId="77777777" w:rsidR="0085151B" w:rsidRPr="00BE5E65" w:rsidRDefault="0085151B" w:rsidP="003E3913">
      <w:pPr>
        <w:rPr>
          <w:rFonts w:cs="Leelawadee UI"/>
        </w:rPr>
      </w:pPr>
    </w:p>
    <w:p w14:paraId="1598EC05" w14:textId="51645AA1" w:rsidR="0085151B" w:rsidRPr="00BE5E65" w:rsidRDefault="00AD2E24" w:rsidP="002C7C81">
      <w:pPr>
        <w:pStyle w:val="Prrafodelista"/>
        <w:numPr>
          <w:ilvl w:val="0"/>
          <w:numId w:val="62"/>
        </w:numPr>
        <w:ind w:left="680" w:hanging="340"/>
        <w:contextualSpacing w:val="0"/>
        <w:rPr>
          <w:rFonts w:cs="Leelawadee UI"/>
        </w:rPr>
      </w:pPr>
      <w:r w:rsidRPr="00BE5E65">
        <w:rPr>
          <w:rFonts w:cs="Leelawadee UI"/>
        </w:rPr>
        <w:lastRenderedPageBreak/>
        <w:t>El</w:t>
      </w:r>
      <w:r w:rsidR="0085151B" w:rsidRPr="00BE5E65">
        <w:rPr>
          <w:rFonts w:cs="Leelawadee UI"/>
        </w:rPr>
        <w:t xml:space="preserve"> valor de los ingresos puede medirse con fiabilidad</w:t>
      </w:r>
      <w:r>
        <w:rPr>
          <w:rFonts w:cs="Leelawadee UI"/>
        </w:rPr>
        <w:t>.</w:t>
      </w:r>
    </w:p>
    <w:p w14:paraId="26A32DCC" w14:textId="4B309401" w:rsidR="0085151B" w:rsidRPr="00BE5E65" w:rsidRDefault="00AD2E24" w:rsidP="002C7C81">
      <w:pPr>
        <w:pStyle w:val="Prrafodelista"/>
        <w:numPr>
          <w:ilvl w:val="0"/>
          <w:numId w:val="62"/>
        </w:numPr>
        <w:ind w:left="680" w:hanging="340"/>
        <w:contextualSpacing w:val="0"/>
        <w:rPr>
          <w:rFonts w:cs="Leelawadee UI"/>
        </w:rPr>
      </w:pPr>
      <w:r w:rsidRPr="00BE5E65">
        <w:rPr>
          <w:rFonts w:cs="Leelawadee UI"/>
        </w:rPr>
        <w:t>Es</w:t>
      </w:r>
      <w:r w:rsidR="0085151B" w:rsidRPr="00BE5E65">
        <w:rPr>
          <w:rFonts w:cs="Leelawadee UI"/>
        </w:rPr>
        <w:t xml:space="preserve"> probable que la entidad reciba los beneficios económicos o el potencial de servicio, asociados con la transacción</w:t>
      </w:r>
      <w:r>
        <w:rPr>
          <w:rFonts w:cs="Leelawadee UI"/>
        </w:rPr>
        <w:t>.</w:t>
      </w:r>
      <w:r w:rsidR="0085151B" w:rsidRPr="00BE5E65">
        <w:rPr>
          <w:rFonts w:cs="Leelawadee UI"/>
        </w:rPr>
        <w:t xml:space="preserve"> </w:t>
      </w:r>
    </w:p>
    <w:p w14:paraId="5D20A481" w14:textId="755A6625" w:rsidR="0085151B" w:rsidRPr="00BE5E65" w:rsidRDefault="00AD2E24" w:rsidP="002C7C81">
      <w:pPr>
        <w:pStyle w:val="Prrafodelista"/>
        <w:numPr>
          <w:ilvl w:val="0"/>
          <w:numId w:val="62"/>
        </w:numPr>
        <w:ind w:left="680" w:hanging="340"/>
        <w:contextualSpacing w:val="0"/>
        <w:rPr>
          <w:rFonts w:cs="Leelawadee UI"/>
        </w:rPr>
      </w:pPr>
      <w:r w:rsidRPr="00BE5E65">
        <w:rPr>
          <w:rFonts w:cs="Leelawadee UI"/>
        </w:rPr>
        <w:t>El</w:t>
      </w:r>
      <w:r w:rsidR="0085151B" w:rsidRPr="00BE5E65">
        <w:rPr>
          <w:rFonts w:cs="Leelawadee UI"/>
        </w:rPr>
        <w:t xml:space="preserve"> grado de avance en la prestación del servicio, al final del periodo contable, puede medirse con fiabilidad</w:t>
      </w:r>
      <w:r>
        <w:rPr>
          <w:rFonts w:cs="Leelawadee UI"/>
        </w:rPr>
        <w:t>.</w:t>
      </w:r>
      <w:r w:rsidR="0085151B" w:rsidRPr="00BE5E65">
        <w:rPr>
          <w:rFonts w:cs="Leelawadee UI"/>
        </w:rPr>
        <w:t xml:space="preserve"> </w:t>
      </w:r>
    </w:p>
    <w:p w14:paraId="4853C7F2" w14:textId="2956C886" w:rsidR="0085151B" w:rsidRPr="00BE5E65" w:rsidRDefault="00AD2E24" w:rsidP="002C7C81">
      <w:pPr>
        <w:pStyle w:val="Prrafodelista"/>
        <w:numPr>
          <w:ilvl w:val="0"/>
          <w:numId w:val="62"/>
        </w:numPr>
        <w:ind w:left="680" w:hanging="340"/>
        <w:contextualSpacing w:val="0"/>
        <w:rPr>
          <w:rFonts w:cs="Leelawadee UI"/>
        </w:rPr>
      </w:pPr>
      <w:r w:rsidRPr="00BE5E65">
        <w:rPr>
          <w:rFonts w:cs="Leelawadee UI"/>
        </w:rPr>
        <w:t>Los</w:t>
      </w:r>
      <w:r w:rsidR="0085151B" w:rsidRPr="00BE5E65">
        <w:rPr>
          <w:rFonts w:cs="Leelawadee UI"/>
        </w:rPr>
        <w:t xml:space="preserve"> costos en los que se haya incurrido para la prestación del servicio y aquellos necesarios para completarla pueden medirse con fiabilidad. </w:t>
      </w:r>
    </w:p>
    <w:p w14:paraId="512A7C02" w14:textId="77777777" w:rsidR="0085151B" w:rsidRDefault="0085151B" w:rsidP="003E3913">
      <w:pPr>
        <w:rPr>
          <w:rFonts w:cs="Leelawadee UI"/>
        </w:rPr>
      </w:pPr>
    </w:p>
    <w:p w14:paraId="65E4448C" w14:textId="62BDD3A5" w:rsidR="0085151B" w:rsidRDefault="0085151B" w:rsidP="003E3913">
      <w:pPr>
        <w:rPr>
          <w:rFonts w:cs="Leelawadee UI"/>
        </w:rPr>
      </w:pPr>
      <w:r w:rsidRPr="00BE5E65">
        <w:rPr>
          <w:rFonts w:cs="Leelawadee UI"/>
        </w:rPr>
        <w:t>Cuando no se pueda estimar de manera fiable los ingresos</w:t>
      </w:r>
      <w:r>
        <w:rPr>
          <w:rFonts w:cs="Leelawadee UI"/>
        </w:rPr>
        <w:t>,</w:t>
      </w:r>
      <w:r w:rsidRPr="00BE5E65">
        <w:rPr>
          <w:rFonts w:cs="Leelawadee UI"/>
        </w:rPr>
        <w:t xml:space="preserve"> se </w:t>
      </w:r>
      <w:r>
        <w:rPr>
          <w:rFonts w:cs="Leelawadee UI"/>
        </w:rPr>
        <w:t xml:space="preserve">procederá a </w:t>
      </w:r>
      <w:r w:rsidR="00AD2E24" w:rsidRPr="00BE5E65">
        <w:rPr>
          <w:rFonts w:cs="Leelawadee UI"/>
        </w:rPr>
        <w:t>reconoce</w:t>
      </w:r>
      <w:r w:rsidR="00AD2E24">
        <w:rPr>
          <w:rFonts w:cs="Leelawadee UI"/>
        </w:rPr>
        <w:t xml:space="preserve">r </w:t>
      </w:r>
      <w:r w:rsidR="00AD2E24" w:rsidRPr="00BE5E65">
        <w:rPr>
          <w:rFonts w:cs="Leelawadee UI"/>
        </w:rPr>
        <w:t>como</w:t>
      </w:r>
      <w:r w:rsidRPr="00BE5E65">
        <w:rPr>
          <w:rFonts w:cs="Leelawadee UI"/>
        </w:rPr>
        <w:t xml:space="preserve"> </w:t>
      </w:r>
      <w:r w:rsidR="00AD2E24" w:rsidRPr="00BE5E65">
        <w:rPr>
          <w:rFonts w:cs="Leelawadee UI"/>
        </w:rPr>
        <w:t>tal</w:t>
      </w:r>
      <w:r w:rsidR="00AD2E24">
        <w:rPr>
          <w:rFonts w:cs="Leelawadee UI"/>
        </w:rPr>
        <w:t xml:space="preserve">, </w:t>
      </w:r>
      <w:r w:rsidR="00AD2E24" w:rsidRPr="00BE5E65">
        <w:rPr>
          <w:rFonts w:cs="Leelawadee UI"/>
        </w:rPr>
        <w:t>solo</w:t>
      </w:r>
      <w:r w:rsidRPr="00BE5E65">
        <w:rPr>
          <w:rFonts w:cs="Leelawadee UI"/>
        </w:rPr>
        <w:t xml:space="preserve"> la cuantía de los costos reconocidos que se consideren recuperables.</w:t>
      </w:r>
    </w:p>
    <w:p w14:paraId="01269750" w14:textId="77777777" w:rsidR="0085151B" w:rsidRPr="00BE5E65" w:rsidRDefault="0085151B" w:rsidP="003E3913">
      <w:pPr>
        <w:rPr>
          <w:rFonts w:cs="Leelawadee UI"/>
        </w:rPr>
      </w:pPr>
    </w:p>
    <w:p w14:paraId="4087937B" w14:textId="77777777" w:rsidR="0085151B" w:rsidRPr="004C0A1D" w:rsidRDefault="0085151B" w:rsidP="00AD2E24">
      <w:pPr>
        <w:pStyle w:val="Ttulo4"/>
        <w:rPr>
          <w:b/>
        </w:rPr>
      </w:pPr>
      <w:r w:rsidRPr="004C0A1D">
        <w:rPr>
          <w:b/>
        </w:rPr>
        <w:t>Ingresos por el uso de activos por parte de terceros</w:t>
      </w:r>
    </w:p>
    <w:p w14:paraId="2C31B119" w14:textId="77777777" w:rsidR="0085151B" w:rsidRPr="004C0A1D" w:rsidRDefault="0085151B" w:rsidP="003E3913">
      <w:pPr>
        <w:rPr>
          <w:rFonts w:cs="Leelawadee UI"/>
          <w:b/>
        </w:rPr>
      </w:pPr>
    </w:p>
    <w:p w14:paraId="0963E21A" w14:textId="77777777" w:rsidR="0085151B" w:rsidRDefault="0085151B" w:rsidP="003E3913">
      <w:pPr>
        <w:rPr>
          <w:rFonts w:cs="Leelawadee UI"/>
        </w:rPr>
      </w:pPr>
      <w:r w:rsidRPr="00BE5E65">
        <w:rPr>
          <w:rFonts w:cs="Leelawadee UI"/>
        </w:rPr>
        <w:t>Se reconocen como ingresos derivados del uso de activos de la entidad por parte de terceros, los intereses, las regalías o derechos de explotación concedidos, los arrendamientos, y los dividendos o participaciones, entre otros. Siempre que dichos ingresos puedan medirse con fiabilidad y sea probable que se reciban los beneficios económicos o el potencial de servicio.</w:t>
      </w:r>
    </w:p>
    <w:p w14:paraId="57E5C700" w14:textId="77777777" w:rsidR="0085151B" w:rsidRPr="00BE5E65" w:rsidRDefault="0085151B" w:rsidP="003E3913">
      <w:pPr>
        <w:rPr>
          <w:rFonts w:cs="Leelawadee UI"/>
        </w:rPr>
      </w:pPr>
    </w:p>
    <w:p w14:paraId="251036C0" w14:textId="77777777" w:rsidR="0085151B" w:rsidRDefault="0085151B" w:rsidP="003E3913">
      <w:pPr>
        <w:rPr>
          <w:rFonts w:cs="Leelawadee UI"/>
        </w:rPr>
      </w:pPr>
      <w:r w:rsidRPr="00BE5E65">
        <w:rPr>
          <w:rFonts w:cs="Leelawadee UI"/>
        </w:rPr>
        <w:t>Los ingresos por intereses corresponden a la remuneración que terceros pagan por el uso de efectivo y de equivalentes al efectivo de la entidad. Su reconocimiento se realiza utilizando la tasa de interés efectiva.</w:t>
      </w:r>
    </w:p>
    <w:p w14:paraId="7A111EDD" w14:textId="77777777" w:rsidR="0085151B" w:rsidRPr="00BE5E65" w:rsidRDefault="0085151B" w:rsidP="003E3913">
      <w:pPr>
        <w:rPr>
          <w:rFonts w:cs="Leelawadee UI"/>
        </w:rPr>
      </w:pPr>
    </w:p>
    <w:p w14:paraId="7DDA108C" w14:textId="77777777" w:rsidR="0085151B" w:rsidRDefault="0085151B" w:rsidP="003E3913">
      <w:pPr>
        <w:rPr>
          <w:rFonts w:cs="Leelawadee UI"/>
        </w:rPr>
      </w:pPr>
      <w:r w:rsidRPr="00BE5E65">
        <w:rPr>
          <w:rFonts w:cs="Leelawadee UI"/>
        </w:rPr>
        <w:t>Los ingresos por regalías o derechos de explotación concedidos son aquellos que se perciben por el derecho otorgado a terceros para la explotación de activos, y su reconocimiento se realiza cuando se origine el derecho de cobro según lo estipulado contractualmente.</w:t>
      </w:r>
    </w:p>
    <w:p w14:paraId="31B9CC43" w14:textId="77777777" w:rsidR="0085151B" w:rsidRPr="00BE5E65" w:rsidRDefault="0085151B" w:rsidP="003E3913">
      <w:pPr>
        <w:rPr>
          <w:rFonts w:cs="Leelawadee UI"/>
        </w:rPr>
      </w:pPr>
    </w:p>
    <w:p w14:paraId="3FDDF47E" w14:textId="77777777" w:rsidR="0085151B" w:rsidRDefault="0085151B" w:rsidP="003E3913">
      <w:pPr>
        <w:rPr>
          <w:rFonts w:cs="Leelawadee UI"/>
        </w:rPr>
      </w:pPr>
      <w:r w:rsidRPr="00BE5E65">
        <w:rPr>
          <w:rFonts w:cs="Leelawadee UI"/>
        </w:rPr>
        <w:t xml:space="preserve">Los ingresos por arrendamientos son aquellos que se perciben por el derecho otorgado a terceros para el uso de activos tangibles e intangibles. Su reconocimiento se realiza de acuerdo con la Norma de Arrendamientos. </w:t>
      </w:r>
    </w:p>
    <w:p w14:paraId="40F94A8F" w14:textId="77777777" w:rsidR="0085151B" w:rsidRPr="00BE5E65" w:rsidRDefault="0085151B" w:rsidP="003E3913">
      <w:pPr>
        <w:rPr>
          <w:rFonts w:cs="Leelawadee UI"/>
        </w:rPr>
      </w:pPr>
    </w:p>
    <w:p w14:paraId="36AE200C" w14:textId="77777777" w:rsidR="0085151B" w:rsidRDefault="0085151B" w:rsidP="003E3913">
      <w:pPr>
        <w:rPr>
          <w:rFonts w:cs="Leelawadee UI"/>
        </w:rPr>
      </w:pPr>
      <w:r w:rsidRPr="00BE5E65">
        <w:rPr>
          <w:rFonts w:cs="Leelawadee UI"/>
        </w:rPr>
        <w:t>Los ingresos por dividendos, participaciones y excedentes financieros se reconocen cuando surja el derecho, de acuerdo con la distribución aprobada por el órgano competente de la entidad que realiza la distribución.</w:t>
      </w:r>
    </w:p>
    <w:p w14:paraId="51104CDE" w14:textId="77777777" w:rsidR="0085151B" w:rsidRDefault="0085151B" w:rsidP="003E3913">
      <w:pPr>
        <w:rPr>
          <w:rFonts w:cs="Leelawadee UI"/>
        </w:rPr>
      </w:pPr>
    </w:p>
    <w:p w14:paraId="34F72230" w14:textId="2D32005F" w:rsidR="0085151B" w:rsidRPr="00AD2E24" w:rsidRDefault="00AD2E24" w:rsidP="00AD2E24">
      <w:pPr>
        <w:pStyle w:val="Ttulo3"/>
        <w:rPr>
          <w:rFonts w:cs="Leelawadee UI"/>
          <w:bCs/>
          <w:szCs w:val="24"/>
        </w:rPr>
      </w:pPr>
      <w:bookmarkStart w:id="273" w:name="_Toc218024542"/>
      <w:r w:rsidRPr="00AD2E24">
        <w:rPr>
          <w:rFonts w:cs="Leelawadee UI"/>
          <w:bCs/>
          <w:szCs w:val="24"/>
        </w:rPr>
        <w:t>Medición</w:t>
      </w:r>
      <w:bookmarkEnd w:id="273"/>
    </w:p>
    <w:p w14:paraId="07E754CC" w14:textId="77777777" w:rsidR="0085151B" w:rsidRDefault="0085151B" w:rsidP="003E3913">
      <w:pPr>
        <w:rPr>
          <w:rFonts w:cs="Leelawadee UI"/>
        </w:rPr>
      </w:pPr>
    </w:p>
    <w:p w14:paraId="50ACC2EA" w14:textId="77777777" w:rsidR="0085151B" w:rsidRDefault="0085151B" w:rsidP="003E3913">
      <w:pPr>
        <w:rPr>
          <w:rFonts w:cs="Leelawadee UI"/>
        </w:rPr>
      </w:pPr>
      <w:r w:rsidRPr="00BE5E65">
        <w:rPr>
          <w:rFonts w:cs="Leelawadee UI"/>
        </w:rPr>
        <w:t>Los ingresos se miden por el valor de mercado de la contraprestación recibida o por recibir, una vez deducidas las rebajas y/o descuentos condicionados y no condicionados.</w:t>
      </w:r>
    </w:p>
    <w:p w14:paraId="0EBE7CAD" w14:textId="77777777" w:rsidR="0085151B" w:rsidRPr="00BE5E65" w:rsidRDefault="0085151B" w:rsidP="003E3913">
      <w:pPr>
        <w:rPr>
          <w:rFonts w:cs="Leelawadee UI"/>
        </w:rPr>
      </w:pPr>
    </w:p>
    <w:p w14:paraId="3CC1C161" w14:textId="77777777" w:rsidR="0085151B" w:rsidRDefault="0085151B" w:rsidP="003E3913">
      <w:pPr>
        <w:rPr>
          <w:rFonts w:cs="Leelawadee UI"/>
        </w:rPr>
      </w:pPr>
      <w:r w:rsidRPr="00BE5E65">
        <w:rPr>
          <w:rFonts w:cs="Leelawadee UI"/>
        </w:rPr>
        <w:lastRenderedPageBreak/>
        <w:t>Si no es posible medir con fiabilidad, el valor de mercado de los activos recibidos ni de los activos entregados, los ingresos se miden por el valor en libros de los activos entregados, ajustado por cualquier eventual cantidad de efectivo o su equivalente que se transfiera en la operación.</w:t>
      </w:r>
    </w:p>
    <w:p w14:paraId="7024797B" w14:textId="77777777" w:rsidR="0085151B" w:rsidRPr="00BE5E65" w:rsidRDefault="0085151B" w:rsidP="003E3913">
      <w:pPr>
        <w:rPr>
          <w:rFonts w:cs="Leelawadee UI"/>
        </w:rPr>
      </w:pPr>
    </w:p>
    <w:p w14:paraId="42555C51" w14:textId="77777777" w:rsidR="0085151B" w:rsidRDefault="0085151B" w:rsidP="003E3913">
      <w:pPr>
        <w:rPr>
          <w:rFonts w:cs="Leelawadee UI"/>
        </w:rPr>
      </w:pPr>
      <w:r w:rsidRPr="00BE5E65">
        <w:rPr>
          <w:rFonts w:cs="Leelawadee UI"/>
        </w:rPr>
        <w:t xml:space="preserve">Se mide los ingresos por la prestación de servicios de acuerdo con el grado de avance en la prestación del servicio, para calcular el grado de avance, se toma como referencia lo siguiente: </w:t>
      </w:r>
    </w:p>
    <w:p w14:paraId="5B2A5DE6" w14:textId="77777777" w:rsidR="00AD2E24" w:rsidRPr="00BE5E65" w:rsidRDefault="00AD2E24" w:rsidP="003E3913">
      <w:pPr>
        <w:rPr>
          <w:rFonts w:cs="Leelawadee UI"/>
        </w:rPr>
      </w:pPr>
    </w:p>
    <w:p w14:paraId="5FC37A59" w14:textId="2135F55D" w:rsidR="0085151B" w:rsidRPr="00BE5E65" w:rsidRDefault="00AD2E24" w:rsidP="002C7C81">
      <w:pPr>
        <w:pStyle w:val="Prrafodelista"/>
        <w:numPr>
          <w:ilvl w:val="0"/>
          <w:numId w:val="63"/>
        </w:numPr>
        <w:ind w:left="680" w:hanging="340"/>
        <w:contextualSpacing w:val="0"/>
        <w:rPr>
          <w:rFonts w:cs="Leelawadee UI"/>
        </w:rPr>
      </w:pPr>
      <w:r w:rsidRPr="00BE5E65">
        <w:rPr>
          <w:rFonts w:cs="Leelawadee UI"/>
        </w:rPr>
        <w:t>La</w:t>
      </w:r>
      <w:r w:rsidR="0085151B" w:rsidRPr="00BE5E65">
        <w:rPr>
          <w:rFonts w:cs="Leelawadee UI"/>
        </w:rPr>
        <w:t xml:space="preserve"> proporción de los costos en los que se haya incurrido por el trabajo ejecutado hasta la fecha en relación con los costos totales estimados (los costos en que se haya incurrido no incluyen los costos relacionados con actividades futuras como materiales o pagos anticipados)</w:t>
      </w:r>
      <w:r>
        <w:rPr>
          <w:rFonts w:cs="Leelawadee UI"/>
        </w:rPr>
        <w:t>.</w:t>
      </w:r>
    </w:p>
    <w:p w14:paraId="693989E3" w14:textId="67B67176" w:rsidR="0085151B" w:rsidRPr="00BE5E65" w:rsidRDefault="00AD2E24" w:rsidP="002C7C81">
      <w:pPr>
        <w:pStyle w:val="Prrafodelista"/>
        <w:numPr>
          <w:ilvl w:val="0"/>
          <w:numId w:val="63"/>
        </w:numPr>
        <w:ind w:left="680" w:hanging="340"/>
        <w:contextualSpacing w:val="0"/>
        <w:rPr>
          <w:rFonts w:cs="Leelawadee UI"/>
        </w:rPr>
      </w:pPr>
      <w:r w:rsidRPr="00BE5E65">
        <w:rPr>
          <w:rFonts w:cs="Leelawadee UI"/>
        </w:rPr>
        <w:t>Las</w:t>
      </w:r>
      <w:r w:rsidR="0085151B" w:rsidRPr="00BE5E65">
        <w:rPr>
          <w:rFonts w:cs="Leelawadee UI"/>
        </w:rPr>
        <w:t xml:space="preserve"> inspecciones del trabajo ejecutado</w:t>
      </w:r>
      <w:r>
        <w:rPr>
          <w:rFonts w:cs="Leelawadee UI"/>
        </w:rPr>
        <w:t>.</w:t>
      </w:r>
    </w:p>
    <w:p w14:paraId="5F6BB656" w14:textId="6DAD8051" w:rsidR="0085151B" w:rsidRPr="00BE5E65" w:rsidRDefault="00AD2E24" w:rsidP="002C7C81">
      <w:pPr>
        <w:pStyle w:val="Prrafodelista"/>
        <w:numPr>
          <w:ilvl w:val="0"/>
          <w:numId w:val="63"/>
        </w:numPr>
        <w:ind w:left="680" w:hanging="340"/>
        <w:contextualSpacing w:val="0"/>
        <w:rPr>
          <w:rFonts w:cs="Leelawadee UI"/>
        </w:rPr>
      </w:pPr>
      <w:r w:rsidRPr="00BE5E65">
        <w:rPr>
          <w:rFonts w:cs="Leelawadee UI"/>
        </w:rPr>
        <w:t>La</w:t>
      </w:r>
      <w:r w:rsidR="0085151B" w:rsidRPr="00BE5E65">
        <w:rPr>
          <w:rFonts w:cs="Leelawadee UI"/>
        </w:rPr>
        <w:t xml:space="preserve"> proporción de los servicios ejecutados hasta la fecha como porcentaje del total de servicios a prestar.</w:t>
      </w:r>
    </w:p>
    <w:p w14:paraId="423ED829" w14:textId="77777777" w:rsidR="0085151B" w:rsidRDefault="0085151B" w:rsidP="003E3913">
      <w:pPr>
        <w:rPr>
          <w:rFonts w:cs="Leelawadee UI"/>
        </w:rPr>
      </w:pPr>
    </w:p>
    <w:p w14:paraId="7FF76B57" w14:textId="77777777" w:rsidR="0085151B" w:rsidRDefault="0085151B" w:rsidP="003E3913">
      <w:pPr>
        <w:rPr>
          <w:rFonts w:cs="Leelawadee UI"/>
        </w:rPr>
      </w:pPr>
      <w:r w:rsidRPr="00BE5E65">
        <w:rPr>
          <w:rFonts w:cs="Leelawadee UI"/>
        </w:rPr>
        <w:t>Para establecer el grado de avance en la prestación del servicio, se considera la naturaleza de la operación y la metodología que mida con mayor fiabilidad los servicios ejecutados; además, no se tienen en cuenta los anticipos ni los pagos recibidos del cliente, dado que no necesariamente reflejan la proporción del trabajo ejecutado.</w:t>
      </w:r>
    </w:p>
    <w:p w14:paraId="51DDEFA0" w14:textId="77777777" w:rsidR="0085151B" w:rsidRPr="00BE5E65" w:rsidRDefault="0085151B" w:rsidP="003E3913">
      <w:pPr>
        <w:rPr>
          <w:rFonts w:cs="Leelawadee UI"/>
        </w:rPr>
      </w:pPr>
    </w:p>
    <w:p w14:paraId="4A3EB341" w14:textId="77777777" w:rsidR="0085151B" w:rsidRDefault="0085151B" w:rsidP="003E3913">
      <w:pPr>
        <w:rPr>
          <w:rFonts w:cs="Leelawadee UI"/>
        </w:rPr>
      </w:pPr>
      <w:r w:rsidRPr="00BE5E65">
        <w:rPr>
          <w:rFonts w:cs="Leelawadee UI"/>
        </w:rPr>
        <w:t>En los casos en que los servicios se presten a través de un número indeterminado de actos a lo largo de un periodo especificado, la entidad reconoce los ingresos de forma lineal a lo largo de dicho periodo, a menos que exista evidencia de que otro método representa mejor el grado de avance. Cuando un acto específico sea mucho más significativo que los demás, la entidad posterga el reconocimiento de los ingresos hasta que se ejecute.</w:t>
      </w:r>
    </w:p>
    <w:p w14:paraId="626F8E31" w14:textId="77777777" w:rsidR="0085151B" w:rsidRPr="00BE5E65" w:rsidRDefault="0085151B" w:rsidP="003E3913">
      <w:pPr>
        <w:rPr>
          <w:rFonts w:cs="Leelawadee UI"/>
        </w:rPr>
      </w:pPr>
    </w:p>
    <w:p w14:paraId="6CAED5E0" w14:textId="23FD84DA" w:rsidR="0085151B" w:rsidRPr="00AD2E24" w:rsidRDefault="00AD2E24" w:rsidP="00AD2E24">
      <w:pPr>
        <w:pStyle w:val="Ttulo3"/>
        <w:rPr>
          <w:rFonts w:cs="Leelawadee UI"/>
          <w:bCs/>
          <w:szCs w:val="24"/>
        </w:rPr>
      </w:pPr>
      <w:bookmarkStart w:id="274" w:name="_Toc218024543"/>
      <w:r w:rsidRPr="00AD2E24">
        <w:rPr>
          <w:rFonts w:cs="Leelawadee UI"/>
          <w:bCs/>
          <w:szCs w:val="24"/>
        </w:rPr>
        <w:t>Revelaciones</w:t>
      </w:r>
      <w:bookmarkEnd w:id="274"/>
    </w:p>
    <w:p w14:paraId="0A4FD7AF" w14:textId="77777777" w:rsidR="0085151B" w:rsidRDefault="0085151B" w:rsidP="003E3913">
      <w:pPr>
        <w:rPr>
          <w:rFonts w:cs="Leelawadee UI"/>
        </w:rPr>
      </w:pPr>
    </w:p>
    <w:p w14:paraId="3411F7DE" w14:textId="77777777" w:rsidR="0085151B" w:rsidRDefault="0085151B" w:rsidP="003E3913">
      <w:pPr>
        <w:rPr>
          <w:rFonts w:cs="Leelawadee UI"/>
        </w:rPr>
      </w:pPr>
      <w:r w:rsidRPr="00BE5E65">
        <w:rPr>
          <w:rFonts w:cs="Leelawadee UI"/>
        </w:rPr>
        <w:t xml:space="preserve">Con la información remitida por la Oficina Asesora de Planeación y las Direcciones Territoriales se revela semestralmente la siguiente información: </w:t>
      </w:r>
    </w:p>
    <w:p w14:paraId="305EC855" w14:textId="77777777" w:rsidR="0085151B" w:rsidRPr="00BE5E65" w:rsidRDefault="0085151B" w:rsidP="003E3913">
      <w:pPr>
        <w:rPr>
          <w:rFonts w:cs="Leelawadee UI"/>
        </w:rPr>
      </w:pPr>
    </w:p>
    <w:p w14:paraId="3F381FB3" w14:textId="4FAB87C9" w:rsidR="0085151B" w:rsidRPr="00BE5E65" w:rsidRDefault="00AD2E24" w:rsidP="002C7C81">
      <w:pPr>
        <w:pStyle w:val="Prrafodelista"/>
        <w:numPr>
          <w:ilvl w:val="0"/>
          <w:numId w:val="63"/>
        </w:numPr>
        <w:ind w:left="680" w:hanging="340"/>
        <w:contextualSpacing w:val="0"/>
        <w:rPr>
          <w:rFonts w:cs="Leelawadee UI"/>
        </w:rPr>
      </w:pPr>
      <w:r w:rsidRPr="00BE5E65">
        <w:rPr>
          <w:rFonts w:cs="Leelawadee UI"/>
        </w:rPr>
        <w:t>Las</w:t>
      </w:r>
      <w:r w:rsidR="0085151B" w:rsidRPr="00BE5E65">
        <w:rPr>
          <w:rFonts w:cs="Leelawadee UI"/>
        </w:rPr>
        <w:t xml:space="preserve"> políticas contables adoptadas para el reconocimiento de los ingresos, incluyendo la metodología utilizada para la determinación del grado de avance de las operaciones incluidas en la prestación de servicios</w:t>
      </w:r>
      <w:r>
        <w:rPr>
          <w:rFonts w:cs="Leelawadee UI"/>
        </w:rPr>
        <w:t>.</w:t>
      </w:r>
    </w:p>
    <w:p w14:paraId="6724E00E" w14:textId="4362270F" w:rsidR="0085151B" w:rsidRPr="00BE5E65" w:rsidRDefault="00AD2E24" w:rsidP="002C7C81">
      <w:pPr>
        <w:pStyle w:val="Prrafodelista"/>
        <w:numPr>
          <w:ilvl w:val="0"/>
          <w:numId w:val="63"/>
        </w:numPr>
        <w:ind w:left="680" w:hanging="340"/>
        <w:contextualSpacing w:val="0"/>
        <w:rPr>
          <w:rFonts w:cs="Leelawadee UI"/>
        </w:rPr>
      </w:pPr>
      <w:r w:rsidRPr="00BE5E65">
        <w:rPr>
          <w:rFonts w:cs="Leelawadee UI"/>
        </w:rPr>
        <w:t>La</w:t>
      </w:r>
      <w:r w:rsidR="0085151B" w:rsidRPr="00BE5E65">
        <w:rPr>
          <w:rFonts w:cs="Leelawadee UI"/>
        </w:rPr>
        <w:t xml:space="preserve"> cuantía y el origen de cada categoría material de ingresos por venta de bienes, prestación de servicios, intereses, regalías, dividendos o participaciones, comisiones y arrendamientos, entre otras</w:t>
      </w:r>
      <w:r>
        <w:rPr>
          <w:rFonts w:cs="Leelawadee UI"/>
        </w:rPr>
        <w:t>.</w:t>
      </w:r>
    </w:p>
    <w:p w14:paraId="0CB4649D" w14:textId="27369BC3" w:rsidR="0085151B" w:rsidRPr="00BE5E65" w:rsidRDefault="00AD2E24" w:rsidP="002C7C81">
      <w:pPr>
        <w:pStyle w:val="Prrafodelista"/>
        <w:numPr>
          <w:ilvl w:val="0"/>
          <w:numId w:val="63"/>
        </w:numPr>
        <w:ind w:left="680" w:hanging="340"/>
        <w:contextualSpacing w:val="0"/>
        <w:rPr>
          <w:rFonts w:cs="Leelawadee UI"/>
        </w:rPr>
      </w:pPr>
      <w:r w:rsidRPr="00BE5E65">
        <w:rPr>
          <w:rFonts w:cs="Leelawadee UI"/>
        </w:rPr>
        <w:t>El</w:t>
      </w:r>
      <w:r w:rsidR="0085151B" w:rsidRPr="00BE5E65">
        <w:rPr>
          <w:rFonts w:cs="Leelawadee UI"/>
        </w:rPr>
        <w:t xml:space="preserve"> valor de los ingresos producidos por intercambios de bienes o servicios. </w:t>
      </w:r>
    </w:p>
    <w:p w14:paraId="7F84813F" w14:textId="775602C9" w:rsidR="0085151B" w:rsidRDefault="00AD2E24" w:rsidP="002C7C81">
      <w:pPr>
        <w:pStyle w:val="Prrafodelista"/>
        <w:numPr>
          <w:ilvl w:val="0"/>
          <w:numId w:val="63"/>
        </w:numPr>
        <w:contextualSpacing w:val="0"/>
        <w:rPr>
          <w:rFonts w:cs="Leelawadee UI"/>
        </w:rPr>
      </w:pPr>
      <w:r w:rsidRPr="00BE5E65">
        <w:rPr>
          <w:rFonts w:cs="Leelawadee UI"/>
        </w:rPr>
        <w:t>La</w:t>
      </w:r>
      <w:r w:rsidR="0085151B" w:rsidRPr="00BE5E65">
        <w:rPr>
          <w:rFonts w:cs="Leelawadee UI"/>
        </w:rPr>
        <w:t xml:space="preserve"> naturaleza y valor de las transacciones en las que se pacta un precio menor al precio de mercado identificando el tipo de población o la persona, natural o jurídica, beneficiaria de la transacción.</w:t>
      </w:r>
    </w:p>
    <w:p w14:paraId="536DFF6A" w14:textId="77777777" w:rsidR="0085151B" w:rsidRDefault="0085151B" w:rsidP="00AD2E24">
      <w:pPr>
        <w:pStyle w:val="Ttulo2"/>
      </w:pPr>
      <w:bookmarkStart w:id="275" w:name="_Toc216192956"/>
      <w:bookmarkStart w:id="276" w:name="_Toc218024544"/>
      <w:r w:rsidRPr="00BE5E65">
        <w:lastRenderedPageBreak/>
        <w:t>GASTOS</w:t>
      </w:r>
      <w:bookmarkEnd w:id="275"/>
      <w:bookmarkEnd w:id="276"/>
    </w:p>
    <w:p w14:paraId="3DEC7347" w14:textId="77777777" w:rsidR="0085151B" w:rsidRPr="009A5F0C" w:rsidRDefault="0085151B" w:rsidP="003E3913"/>
    <w:p w14:paraId="330F489B" w14:textId="4DCE916E" w:rsidR="0085151B" w:rsidRPr="00AD2E24" w:rsidRDefault="00AD2E24" w:rsidP="00AD2E24">
      <w:pPr>
        <w:pStyle w:val="Ttulo3"/>
        <w:rPr>
          <w:rFonts w:cs="Leelawadee UI"/>
          <w:bCs/>
          <w:szCs w:val="24"/>
        </w:rPr>
      </w:pPr>
      <w:bookmarkStart w:id="277" w:name="_Toc218024545"/>
      <w:r w:rsidRPr="00AD2E24">
        <w:rPr>
          <w:rFonts w:cs="Leelawadee UI"/>
          <w:bCs/>
          <w:szCs w:val="24"/>
        </w:rPr>
        <w:t>Objetivo</w:t>
      </w:r>
      <w:bookmarkEnd w:id="277"/>
    </w:p>
    <w:p w14:paraId="6C6125AB" w14:textId="77777777" w:rsidR="0085151B" w:rsidRDefault="0085151B" w:rsidP="003E3913">
      <w:pPr>
        <w:rPr>
          <w:rFonts w:cs="Leelawadee UI"/>
        </w:rPr>
      </w:pPr>
    </w:p>
    <w:p w14:paraId="65EEF646" w14:textId="77777777" w:rsidR="0085151B" w:rsidRDefault="0085151B" w:rsidP="003E3913">
      <w:pPr>
        <w:rPr>
          <w:rFonts w:cs="Leelawadee UI"/>
        </w:rPr>
      </w:pPr>
      <w:r w:rsidRPr="00BE5E65">
        <w:rPr>
          <w:rFonts w:cs="Leelawadee UI"/>
        </w:rPr>
        <w:t>El objetivo de esta política contable es definir los criterios para el reconocimiento, medición y revelación de los Gastos, de acuerdo con el Marco Normativo para entidades de gobierno.</w:t>
      </w:r>
    </w:p>
    <w:p w14:paraId="1B6ABDAA" w14:textId="77777777" w:rsidR="0085151B" w:rsidRPr="00BE5E65" w:rsidRDefault="0085151B" w:rsidP="003E3913">
      <w:pPr>
        <w:rPr>
          <w:rFonts w:cs="Leelawadee UI"/>
        </w:rPr>
      </w:pPr>
    </w:p>
    <w:p w14:paraId="68FADB40" w14:textId="1CC35376" w:rsidR="0085151B" w:rsidRPr="00AD2E24" w:rsidRDefault="00AD2E24" w:rsidP="00AD2E24">
      <w:pPr>
        <w:pStyle w:val="Ttulo3"/>
        <w:rPr>
          <w:rFonts w:cs="Leelawadee UI"/>
          <w:bCs/>
          <w:szCs w:val="24"/>
        </w:rPr>
      </w:pPr>
      <w:bookmarkStart w:id="278" w:name="_Toc218024546"/>
      <w:r w:rsidRPr="00AD2E24">
        <w:rPr>
          <w:rFonts w:cs="Leelawadee UI"/>
          <w:bCs/>
          <w:szCs w:val="24"/>
        </w:rPr>
        <w:t>Reconocimiento</w:t>
      </w:r>
      <w:bookmarkEnd w:id="278"/>
    </w:p>
    <w:p w14:paraId="7ABA24CD" w14:textId="77777777" w:rsidR="0085151B" w:rsidRDefault="0085151B" w:rsidP="003E3913">
      <w:pPr>
        <w:rPr>
          <w:rFonts w:cs="Leelawadee UI"/>
        </w:rPr>
      </w:pPr>
    </w:p>
    <w:p w14:paraId="5222C4A8" w14:textId="77777777" w:rsidR="0085151B" w:rsidRPr="00BE5E65" w:rsidRDefault="0085151B" w:rsidP="003E3913">
      <w:r w:rsidRPr="00BE5E65">
        <w:rPr>
          <w:rFonts w:cs="Leelawadee UI"/>
        </w:rPr>
        <w:t xml:space="preserve">Se reconocen como Gastos </w:t>
      </w:r>
      <w:r w:rsidRPr="00BE5E65">
        <w:t>los decrementos en el potencial de servicio o en los beneficios económicos producidos a lo largo del periodo contable, bien en forma de salidas o disminuciones del valor de los activos, o bien por la generación o aumento del valor de los pasivos, que dan como resultado decrementos en el valor del patrimonio y no están asociados con la adquisición o producción de bienes y la prestación de servicios, vendidos.</w:t>
      </w:r>
    </w:p>
    <w:p w14:paraId="1ADF485C" w14:textId="77777777" w:rsidR="0085151B" w:rsidRPr="00BE5E65" w:rsidRDefault="0085151B" w:rsidP="003E3913">
      <w:pPr>
        <w:rPr>
          <w:rFonts w:cs="Leelawadee UI"/>
        </w:rPr>
      </w:pPr>
    </w:p>
    <w:p w14:paraId="02E7B769" w14:textId="77777777" w:rsidR="0085151B" w:rsidRPr="00BE5E65" w:rsidRDefault="0085151B" w:rsidP="003E3913">
      <w:pPr>
        <w:rPr>
          <w:rFonts w:cs="Leelawadee UI"/>
        </w:rPr>
      </w:pPr>
      <w:r w:rsidRPr="00BE5E65">
        <w:rPr>
          <w:rFonts w:cs="Leelawadee UI"/>
        </w:rPr>
        <w:t xml:space="preserve">En Parques Nacionales Naturales de Colombia los </w:t>
      </w:r>
      <w:r>
        <w:rPr>
          <w:rFonts w:cs="Leelawadee UI"/>
        </w:rPr>
        <w:t>g</w:t>
      </w:r>
      <w:r w:rsidRPr="00BE5E65">
        <w:rPr>
          <w:rFonts w:cs="Leelawadee UI"/>
        </w:rPr>
        <w:t>astos se clasifican en:</w:t>
      </w:r>
    </w:p>
    <w:p w14:paraId="0E73DD49" w14:textId="77777777" w:rsidR="0085151B" w:rsidRPr="00BE5E65" w:rsidRDefault="0085151B" w:rsidP="003E3913">
      <w:pPr>
        <w:rPr>
          <w:rFonts w:cs="Leelawadee UI"/>
        </w:rPr>
      </w:pPr>
    </w:p>
    <w:p w14:paraId="0DFCFE76" w14:textId="302A316F" w:rsidR="0085151B" w:rsidRPr="00BE5E65" w:rsidRDefault="0085151B" w:rsidP="002C7C81">
      <w:pPr>
        <w:pStyle w:val="Prrafodelista"/>
        <w:numPr>
          <w:ilvl w:val="0"/>
          <w:numId w:val="91"/>
        </w:numPr>
        <w:rPr>
          <w:rFonts w:cs="Leelawadee UI"/>
        </w:rPr>
      </w:pPr>
      <w:r w:rsidRPr="00BE5E65">
        <w:rPr>
          <w:rFonts w:cs="Leelawadee UI"/>
        </w:rPr>
        <w:t>Gastos de administración y operación</w:t>
      </w:r>
      <w:r w:rsidR="00AD2E24">
        <w:rPr>
          <w:rFonts w:cs="Leelawadee UI"/>
        </w:rPr>
        <w:t>.</w:t>
      </w:r>
    </w:p>
    <w:p w14:paraId="3DBA9D2E" w14:textId="57E10B92" w:rsidR="0085151B" w:rsidRPr="00BE5E65" w:rsidRDefault="0085151B" w:rsidP="002C7C81">
      <w:pPr>
        <w:pStyle w:val="Prrafodelista"/>
        <w:numPr>
          <w:ilvl w:val="0"/>
          <w:numId w:val="91"/>
        </w:numPr>
        <w:rPr>
          <w:rFonts w:cs="Leelawadee UI"/>
        </w:rPr>
      </w:pPr>
      <w:r w:rsidRPr="00BE5E65">
        <w:rPr>
          <w:rFonts w:cs="Leelawadee UI"/>
        </w:rPr>
        <w:t>Deterioro, depreciaciones, amortizaciones y provisiones</w:t>
      </w:r>
      <w:r w:rsidR="00AD2E24">
        <w:rPr>
          <w:rFonts w:cs="Leelawadee UI"/>
        </w:rPr>
        <w:t>.</w:t>
      </w:r>
    </w:p>
    <w:p w14:paraId="3B2CBCE9" w14:textId="7B8B9820" w:rsidR="0085151B" w:rsidRPr="00BE5E65" w:rsidRDefault="0085151B" w:rsidP="002C7C81">
      <w:pPr>
        <w:pStyle w:val="Prrafodelista"/>
        <w:numPr>
          <w:ilvl w:val="0"/>
          <w:numId w:val="91"/>
        </w:numPr>
        <w:rPr>
          <w:rFonts w:cs="Leelawadee UI"/>
        </w:rPr>
      </w:pPr>
      <w:r w:rsidRPr="00BE5E65">
        <w:rPr>
          <w:rFonts w:cs="Leelawadee UI"/>
        </w:rPr>
        <w:t>Transferencias y subvenciones</w:t>
      </w:r>
      <w:r w:rsidR="00AD2E24">
        <w:rPr>
          <w:rFonts w:cs="Leelawadee UI"/>
        </w:rPr>
        <w:t>.</w:t>
      </w:r>
    </w:p>
    <w:p w14:paraId="3E581042" w14:textId="0DB720D5" w:rsidR="0085151B" w:rsidRPr="00BE5E65" w:rsidRDefault="0085151B" w:rsidP="002C7C81">
      <w:pPr>
        <w:pStyle w:val="Prrafodelista"/>
        <w:numPr>
          <w:ilvl w:val="0"/>
          <w:numId w:val="91"/>
        </w:numPr>
        <w:rPr>
          <w:rFonts w:cs="Leelawadee UI"/>
        </w:rPr>
      </w:pPr>
      <w:r w:rsidRPr="00BE5E65">
        <w:rPr>
          <w:rFonts w:cs="Leelawadee UI"/>
        </w:rPr>
        <w:t>Gasto público social</w:t>
      </w:r>
      <w:r w:rsidR="00AD2E24">
        <w:rPr>
          <w:rFonts w:cs="Leelawadee UI"/>
        </w:rPr>
        <w:t>.</w:t>
      </w:r>
    </w:p>
    <w:p w14:paraId="5374971B" w14:textId="73B4ACE8" w:rsidR="0085151B" w:rsidRPr="00BE5E65" w:rsidRDefault="0085151B" w:rsidP="002C7C81">
      <w:pPr>
        <w:pStyle w:val="Prrafodelista"/>
        <w:numPr>
          <w:ilvl w:val="0"/>
          <w:numId w:val="91"/>
        </w:numPr>
        <w:rPr>
          <w:rFonts w:cs="Leelawadee UI"/>
        </w:rPr>
      </w:pPr>
      <w:r w:rsidRPr="00BE5E65">
        <w:rPr>
          <w:rFonts w:cs="Leelawadee UI"/>
        </w:rPr>
        <w:t>Operaciones interinstitucionales</w:t>
      </w:r>
      <w:r w:rsidR="00AD2E24">
        <w:rPr>
          <w:rFonts w:cs="Leelawadee UI"/>
        </w:rPr>
        <w:t>.</w:t>
      </w:r>
    </w:p>
    <w:p w14:paraId="3AD5CC90" w14:textId="755A2BE0" w:rsidR="0085151B" w:rsidRPr="00BE5E65" w:rsidRDefault="0085151B" w:rsidP="002C7C81">
      <w:pPr>
        <w:pStyle w:val="Prrafodelista"/>
        <w:numPr>
          <w:ilvl w:val="0"/>
          <w:numId w:val="91"/>
        </w:numPr>
        <w:rPr>
          <w:rFonts w:cs="Leelawadee UI"/>
        </w:rPr>
      </w:pPr>
      <w:r w:rsidRPr="00BE5E65">
        <w:rPr>
          <w:rFonts w:cs="Leelawadee UI"/>
        </w:rPr>
        <w:t>Otros gastos</w:t>
      </w:r>
      <w:r w:rsidR="00AD2E24">
        <w:rPr>
          <w:rFonts w:cs="Leelawadee UI"/>
        </w:rPr>
        <w:t>.</w:t>
      </w:r>
    </w:p>
    <w:p w14:paraId="37157D6A" w14:textId="77777777" w:rsidR="0085151B" w:rsidRPr="00BE5E65" w:rsidRDefault="0085151B" w:rsidP="003E3913">
      <w:pPr>
        <w:rPr>
          <w:rFonts w:cs="Leelawadee UI"/>
          <w:bCs/>
        </w:rPr>
      </w:pPr>
    </w:p>
    <w:p w14:paraId="4E7921D3" w14:textId="77777777" w:rsidR="0085151B" w:rsidRPr="00BE5E65" w:rsidRDefault="0085151B" w:rsidP="003E3913">
      <w:r w:rsidRPr="00BE5E65">
        <w:rPr>
          <w:rFonts w:cs="Leelawadee UI"/>
          <w:bCs/>
        </w:rPr>
        <w:t xml:space="preserve">Los gastos de administración y operación corresponden a los gastos asociados con actividades de planificación, </w:t>
      </w:r>
      <w:r w:rsidRPr="00BE5E65">
        <w:t>organización, dirección, control y apoyo logístico; así como los gastos originados en el desarrollo de la operación básica o principal de la entidad, que no deban ser registrados como gasto público social o como costos.</w:t>
      </w:r>
    </w:p>
    <w:p w14:paraId="18137F16" w14:textId="77777777" w:rsidR="0085151B" w:rsidRPr="00BE5E65" w:rsidRDefault="0085151B" w:rsidP="003E3913">
      <w:pPr>
        <w:rPr>
          <w:rFonts w:cs="Leelawadee UI"/>
          <w:bCs/>
        </w:rPr>
      </w:pPr>
    </w:p>
    <w:p w14:paraId="3EFF23E4" w14:textId="77777777" w:rsidR="0085151B" w:rsidRPr="00BE5E65" w:rsidRDefault="0085151B" w:rsidP="003E3913">
      <w:pPr>
        <w:rPr>
          <w:rFonts w:cs="Leelawadee UI"/>
          <w:bCs/>
        </w:rPr>
      </w:pPr>
      <w:r w:rsidRPr="00BE5E65">
        <w:rPr>
          <w:rFonts w:cs="Leelawadee UI"/>
          <w:bCs/>
        </w:rPr>
        <w:t>Dentro de estos gastos se incluyen los beneficios a los empleados, contribuciones imputadas y efectivas, aportes sobre la nómina y prestaciones sociales, gastos de personal diversos, gastos generales e impuestos, contribuciones y tasas.</w:t>
      </w:r>
    </w:p>
    <w:p w14:paraId="5D10C4CF" w14:textId="77777777" w:rsidR="0085151B" w:rsidRPr="00BE5E65" w:rsidRDefault="0085151B" w:rsidP="003E3913">
      <w:pPr>
        <w:rPr>
          <w:rFonts w:cs="Leelawadee UI"/>
          <w:bCs/>
        </w:rPr>
      </w:pPr>
    </w:p>
    <w:p w14:paraId="675B1103" w14:textId="77777777" w:rsidR="0085151B" w:rsidRPr="00BE5E65" w:rsidRDefault="0085151B" w:rsidP="003E3913">
      <w:r w:rsidRPr="00BE5E65">
        <w:rPr>
          <w:rFonts w:cs="Leelawadee UI"/>
          <w:bCs/>
        </w:rPr>
        <w:t xml:space="preserve">Los gastos de deterioro, depreciaciones, amortizaciones y provisiones corresponden a las estimaciones realizadas para </w:t>
      </w:r>
      <w:r w:rsidRPr="00BE5E65">
        <w:t>reflejar el valor del desgaste o pérdida de la capacidad operacional por el uso de los bienes, su consumo, o deterioro, así como los montos para cubrir posibles pérdidas que están sujetas a condiciones de incertidumbre en relación con su cuantía o vencimiento. Su reconocimiento se realizará con base en las políticas de activos y de provisiones que requieran el uso de estas estimaciones.</w:t>
      </w:r>
    </w:p>
    <w:p w14:paraId="2BA89BCC" w14:textId="77777777" w:rsidR="0085151B" w:rsidRPr="00BE5E65" w:rsidRDefault="0085151B" w:rsidP="003E3913"/>
    <w:p w14:paraId="7E6DB6AD" w14:textId="77777777" w:rsidR="0085151B" w:rsidRPr="00BE5E65" w:rsidRDefault="0085151B" w:rsidP="003E3913">
      <w:r w:rsidRPr="00BE5E65">
        <w:t>Se reconocerán como gastos de transferencias los activos, monetarios o no monetarios, que se entreguen a otras entidades de gobierno sin recibir nada a cambio o recibiendo un valor significativamente menor al valor de mercado del activo entregado. También se reconocerán como gastos de transferencias la asunción y condonación de obligaciones, de otras entidades de gobierno.</w:t>
      </w:r>
    </w:p>
    <w:p w14:paraId="5205F552" w14:textId="77777777" w:rsidR="0085151B" w:rsidRPr="00BE5E65" w:rsidRDefault="0085151B" w:rsidP="003E3913"/>
    <w:p w14:paraId="49A128F9" w14:textId="77777777" w:rsidR="0085151B" w:rsidRPr="00BE5E65" w:rsidRDefault="0085151B" w:rsidP="003E3913">
      <w:r w:rsidRPr="00BE5E65">
        <w:t>Se reconocerán como gastos de subvenciones los activos, monetarios o no monetarios, que se entreguen a terceros, distintos de empleados u otras entidades de gobierno, sin recibir nada a cambio o recibiendo un valor significativamente menor al valor de mercado del activo entregado. También se reconocerán como gastos de subvenciones la asunción y condonación de obligaciones de terceros, distintos de empleados u otras entidades de gobierno.</w:t>
      </w:r>
    </w:p>
    <w:p w14:paraId="46ADBEA9" w14:textId="77777777" w:rsidR="0085151B" w:rsidRPr="00BE5E65" w:rsidRDefault="0085151B" w:rsidP="003E3913">
      <w:pPr>
        <w:rPr>
          <w:rFonts w:cs="Leelawadee UI"/>
          <w:bCs/>
        </w:rPr>
      </w:pPr>
    </w:p>
    <w:p w14:paraId="127829F2" w14:textId="77777777" w:rsidR="0085151B" w:rsidRPr="00BE5E65" w:rsidRDefault="0085151B" w:rsidP="003E3913">
      <w:r w:rsidRPr="00BE5E65">
        <w:t>Los gastos de subvenciones pueden o no estar sometidos a estipulaciones, que corresponden a especificaciones que le imponen a la entidad receptora del activo una obligación de desempeño. De esta manera, existirá una obligación de desempeño cuando el receptor deba usar o consumir el beneficio económico futuro o el potencial de servicio del activo transferido para un propósito particular. Las estipulaciones relacionadas con un activo transferido podrán ser restricciones o condiciones.</w:t>
      </w:r>
    </w:p>
    <w:p w14:paraId="26EDE682" w14:textId="77777777" w:rsidR="0085151B" w:rsidRPr="00BE5E65" w:rsidRDefault="0085151B" w:rsidP="003E3913"/>
    <w:p w14:paraId="0FB0C88B" w14:textId="77777777" w:rsidR="0085151B" w:rsidRPr="00BE5E65" w:rsidRDefault="0085151B" w:rsidP="003E3913">
      <w:r w:rsidRPr="00BE5E65">
        <w:t xml:space="preserve">Al respecto, una subvención tiene restricciones cuando se requiera que el receptor use o consuma el beneficio económico futuro o el potencial de servicio del activo transferido para un propósito particular, pero que si este no se usa o consume como se especifica, no se requerirá su devolución a la entidad que transfirió el activo, caso en el cual, la entidad que transfirió el activo reconocerá un gasto en el resultado del periodo cuando se pierda el control del activo no monetario y dará de baja a dichos bienes de sus estados financieros. </w:t>
      </w:r>
    </w:p>
    <w:p w14:paraId="0C0A42A2" w14:textId="77777777" w:rsidR="0085151B" w:rsidRPr="00BE5E65" w:rsidRDefault="0085151B" w:rsidP="003E3913"/>
    <w:p w14:paraId="00AAF4EE" w14:textId="77777777" w:rsidR="0085151B" w:rsidRPr="00BE5E65" w:rsidRDefault="0085151B" w:rsidP="003E3913">
      <w:r w:rsidRPr="00BE5E65">
        <w:t xml:space="preserve">Por otra parte, una subvención será condicionada cuando se requiera que el receptor use o consuma el beneficio económico futuro o el potencial de servicio del activo transferido para un propósito particular y que, si estos no se usan o consumen como se especifica, se devuelvan, total o parcialmente, a la entidad transferidora del activo quien tiene la facultad administrativa o </w:t>
      </w:r>
      <w:r w:rsidRPr="00AD2E24">
        <w:t>legal de hacer exigible la devolución. Adicionalmente, para que exista una subvención condicionada, la entidad transferente del activo debe tener la capacidad de evaluar periódicamente el cumplimiento de la obligación de desempeño, lo cual ocurre si se detallan aspectos tales como: a) la naturaleza o la cantidad de bienes y servicios</w:t>
      </w:r>
      <w:r w:rsidRPr="00BE5E65">
        <w:t xml:space="preserve"> a suministrar por el receptor, la naturaleza de los activos a adquirir o la naturaleza de las obligaciones a financiar y b) el plazo durante el cual deba cumplirse.</w:t>
      </w:r>
    </w:p>
    <w:p w14:paraId="39830B27" w14:textId="77777777" w:rsidR="0085151B" w:rsidRPr="00BE5E65" w:rsidRDefault="0085151B" w:rsidP="003E3913"/>
    <w:p w14:paraId="734FB5F3" w14:textId="77777777" w:rsidR="0085151B" w:rsidRPr="00BE5E65" w:rsidRDefault="0085151B" w:rsidP="003E3913">
      <w:r w:rsidRPr="00BE5E65">
        <w:t xml:space="preserve">El gasto público social corresponde a los recursos destinados por la entidad </w:t>
      </w:r>
      <w:r>
        <w:t xml:space="preserve">para </w:t>
      </w:r>
      <w:r w:rsidRPr="00BE5E65">
        <w:t>proteger la diversidad e integridad del ambiente, conservar las áreas de especial importancia ecológica y fomentar la educación para el logro de estos fines. No se reconocer</w:t>
      </w:r>
      <w:r>
        <w:t>á</w:t>
      </w:r>
      <w:r w:rsidRPr="00BE5E65">
        <w:t xml:space="preserve"> como gasto público social aquellos que cumplan con la definición de gastos de administración y operación.</w:t>
      </w:r>
    </w:p>
    <w:p w14:paraId="54042E53" w14:textId="77777777" w:rsidR="0085151B" w:rsidRPr="00BE5E65" w:rsidRDefault="0085151B" w:rsidP="003E3913"/>
    <w:p w14:paraId="3F721A84" w14:textId="77777777" w:rsidR="0085151B" w:rsidRDefault="0085151B" w:rsidP="003E3913">
      <w:r w:rsidRPr="00BE5E65">
        <w:lastRenderedPageBreak/>
        <w:t xml:space="preserve">El reconocimiento de los gastos se realizará con sujeción a los principios de devengo o causación y medición y la política contable de cuentas por pagar. </w:t>
      </w:r>
    </w:p>
    <w:p w14:paraId="1770172B" w14:textId="77777777" w:rsidR="0085151B" w:rsidRPr="00BE5E65" w:rsidRDefault="0085151B" w:rsidP="003E3913"/>
    <w:p w14:paraId="42357E99" w14:textId="52E57E67" w:rsidR="0085151B" w:rsidRPr="00AD2E24" w:rsidRDefault="00AD2E24" w:rsidP="00AD2E24">
      <w:pPr>
        <w:pStyle w:val="Ttulo3"/>
        <w:rPr>
          <w:rFonts w:cs="Leelawadee UI"/>
          <w:bCs/>
          <w:szCs w:val="24"/>
        </w:rPr>
      </w:pPr>
      <w:bookmarkStart w:id="279" w:name="_Toc218024547"/>
      <w:r w:rsidRPr="00AD2E24">
        <w:rPr>
          <w:rFonts w:cs="Leelawadee UI"/>
          <w:bCs/>
          <w:szCs w:val="24"/>
        </w:rPr>
        <w:t>Medición</w:t>
      </w:r>
      <w:bookmarkEnd w:id="279"/>
    </w:p>
    <w:p w14:paraId="19469358" w14:textId="77777777" w:rsidR="0085151B" w:rsidRPr="00BE5E65" w:rsidRDefault="0085151B" w:rsidP="003E3913"/>
    <w:p w14:paraId="438F4FB1" w14:textId="77777777" w:rsidR="0085151B" w:rsidRPr="00BE5E65" w:rsidRDefault="0085151B" w:rsidP="003E3913">
      <w:pPr>
        <w:rPr>
          <w:rFonts w:cs="Leelawadee UI"/>
        </w:rPr>
      </w:pPr>
      <w:r w:rsidRPr="00AD2E24">
        <w:t xml:space="preserve">Los gastos se medirán con base en los documentos internos y externos que correspondan, atendiendo los requisitos legales y administrativos establecidos, considerando las estimaciones que mejor reflejen el patrón de consumo de activos por depreciaciones, amortizaciones y deterioro, así como los pasivos que </w:t>
      </w:r>
      <w:r w:rsidRPr="00AD2E24">
        <w:rPr>
          <w:rFonts w:cs="Leelawadee UI"/>
        </w:rPr>
        <w:t>estén sujetos a condiciones de incertidumbre en elación con su cuantía o fecha de vencimiento.</w:t>
      </w:r>
    </w:p>
    <w:p w14:paraId="6BF10008" w14:textId="77777777" w:rsidR="0085151B" w:rsidRPr="00BE5E65" w:rsidRDefault="0085151B" w:rsidP="003E3913">
      <w:pPr>
        <w:rPr>
          <w:rFonts w:cs="Leelawadee UI"/>
        </w:rPr>
      </w:pPr>
    </w:p>
    <w:p w14:paraId="179B1EBB" w14:textId="344B1B70" w:rsidR="0085151B" w:rsidRPr="00AD2E24" w:rsidRDefault="00AD2E24" w:rsidP="00AD2E24">
      <w:pPr>
        <w:pStyle w:val="Ttulo3"/>
        <w:rPr>
          <w:rFonts w:cs="Leelawadee UI"/>
          <w:bCs/>
          <w:szCs w:val="24"/>
        </w:rPr>
      </w:pPr>
      <w:bookmarkStart w:id="280" w:name="_Toc218024548"/>
      <w:r w:rsidRPr="00AD2E24">
        <w:rPr>
          <w:rFonts w:cs="Leelawadee UI"/>
          <w:bCs/>
          <w:szCs w:val="24"/>
        </w:rPr>
        <w:t>Revelaciones</w:t>
      </w:r>
      <w:bookmarkEnd w:id="280"/>
    </w:p>
    <w:p w14:paraId="34F6AE19" w14:textId="77777777" w:rsidR="0085151B" w:rsidRPr="00BE5E65" w:rsidRDefault="0085151B" w:rsidP="003E3913"/>
    <w:p w14:paraId="7681B777" w14:textId="77777777" w:rsidR="0085151B" w:rsidRDefault="0085151B" w:rsidP="003E3913">
      <w:r w:rsidRPr="00BE5E65">
        <w:t>La entidad revelará la información sobre la naturaleza del hecho que origino el gasto; una descripción acerca de la naturaleza de la obligación que lo origina, así como del valor y los criterios considerados para su estimación.</w:t>
      </w:r>
    </w:p>
    <w:p w14:paraId="762A57F9" w14:textId="77777777" w:rsidR="0085151B" w:rsidRPr="00BE5E65" w:rsidRDefault="0085151B" w:rsidP="003E3913"/>
    <w:p w14:paraId="517DE451" w14:textId="77777777" w:rsidR="0085151B" w:rsidRDefault="0085151B" w:rsidP="00A72CDD">
      <w:pPr>
        <w:pStyle w:val="Ttulo2"/>
      </w:pPr>
      <w:bookmarkStart w:id="281" w:name="_Toc515374577"/>
      <w:bookmarkStart w:id="282" w:name="_Toc216192957"/>
      <w:bookmarkStart w:id="283" w:name="_Toc218024549"/>
      <w:r w:rsidRPr="00BE5E65">
        <w:t>CONVENIOS DE COOPERACIÓN</w:t>
      </w:r>
      <w:bookmarkEnd w:id="281"/>
      <w:bookmarkEnd w:id="282"/>
      <w:bookmarkEnd w:id="283"/>
    </w:p>
    <w:p w14:paraId="65ACD0D0" w14:textId="77777777" w:rsidR="0085151B" w:rsidRPr="009A5F0C" w:rsidRDefault="0085151B" w:rsidP="003E3913"/>
    <w:p w14:paraId="31D3B027" w14:textId="4F8BD22A" w:rsidR="0085151B" w:rsidRPr="00AD2E24" w:rsidRDefault="00AD2E24" w:rsidP="00AD2E24">
      <w:pPr>
        <w:pStyle w:val="Ttulo3"/>
        <w:rPr>
          <w:rFonts w:cs="Leelawadee UI"/>
          <w:bCs/>
          <w:szCs w:val="24"/>
        </w:rPr>
      </w:pPr>
      <w:bookmarkStart w:id="284" w:name="_Toc218024550"/>
      <w:r w:rsidRPr="00AD2E24">
        <w:rPr>
          <w:rFonts w:cs="Leelawadee UI"/>
          <w:bCs/>
          <w:szCs w:val="24"/>
        </w:rPr>
        <w:t>Objetivo</w:t>
      </w:r>
      <w:bookmarkEnd w:id="284"/>
    </w:p>
    <w:p w14:paraId="211993EC" w14:textId="77777777" w:rsidR="0085151B" w:rsidRDefault="0085151B" w:rsidP="003E3913">
      <w:pPr>
        <w:rPr>
          <w:rFonts w:cs="Leelawadee UI"/>
        </w:rPr>
      </w:pPr>
    </w:p>
    <w:p w14:paraId="6D4C90B6" w14:textId="77777777" w:rsidR="0085151B" w:rsidRDefault="0085151B" w:rsidP="003E3913">
      <w:pPr>
        <w:rPr>
          <w:rFonts w:cs="Leelawadee UI"/>
        </w:rPr>
      </w:pPr>
      <w:r w:rsidRPr="00BE5E65">
        <w:rPr>
          <w:rFonts w:cs="Leelawadee UI"/>
        </w:rPr>
        <w:t>El objetivo de esta política contable es definir los criterios para el reconocimiento, medición y revelación de los convenios de cooperación, de acuerdo con el Marco Normativo para entidades de gobierno.</w:t>
      </w:r>
    </w:p>
    <w:p w14:paraId="2D587700" w14:textId="77777777" w:rsidR="0085151B" w:rsidRPr="00BE5E65" w:rsidRDefault="0085151B" w:rsidP="003E3913">
      <w:pPr>
        <w:rPr>
          <w:rFonts w:cs="Leelawadee UI"/>
        </w:rPr>
      </w:pPr>
    </w:p>
    <w:p w14:paraId="35DA0F98" w14:textId="4880658F" w:rsidR="0085151B" w:rsidRPr="00AD2E24" w:rsidRDefault="00AD2E24" w:rsidP="00AD2E24">
      <w:pPr>
        <w:pStyle w:val="Ttulo3"/>
        <w:rPr>
          <w:rFonts w:cs="Leelawadee UI"/>
          <w:bCs/>
          <w:szCs w:val="24"/>
        </w:rPr>
      </w:pPr>
      <w:bookmarkStart w:id="285" w:name="_Toc218024551"/>
      <w:r w:rsidRPr="00AD2E24">
        <w:rPr>
          <w:rFonts w:cs="Leelawadee UI"/>
          <w:bCs/>
          <w:szCs w:val="24"/>
        </w:rPr>
        <w:t>Reconocimiento</w:t>
      </w:r>
      <w:bookmarkEnd w:id="285"/>
    </w:p>
    <w:p w14:paraId="099516D5" w14:textId="77777777" w:rsidR="0085151B" w:rsidRDefault="0085151B" w:rsidP="003E3913">
      <w:pPr>
        <w:rPr>
          <w:rFonts w:cs="Leelawadee UI"/>
        </w:rPr>
      </w:pPr>
    </w:p>
    <w:p w14:paraId="3799B056" w14:textId="77777777" w:rsidR="0085151B" w:rsidRDefault="0085151B" w:rsidP="003E3913">
      <w:pPr>
        <w:rPr>
          <w:rFonts w:cs="Leelawadee UI"/>
        </w:rPr>
      </w:pPr>
      <w:r w:rsidRPr="00BE5E65">
        <w:rPr>
          <w:rFonts w:cs="Leelawadee UI"/>
        </w:rPr>
        <w:t xml:space="preserve">Se reconocerán como ingresos de transacciones sin contraprestación, los recursos, monetarios o no monetarios, que reciba la entidad sin que deba entregar a cambio una contraprestación que se aproxime al valor de mercado del recurso que se recibe, es decir, </w:t>
      </w:r>
      <w:r w:rsidRPr="00BE5E65">
        <w:rPr>
          <w:rFonts w:cs="Leelawadee UI"/>
          <w:b/>
          <w:bCs/>
        </w:rPr>
        <w:t>la entidad no entrega nada a cambio del recurso recibido o si lo hace, el valor entregado es menor al valor de mercado del recurso recibido</w:t>
      </w:r>
      <w:r w:rsidRPr="00BE5E65">
        <w:rPr>
          <w:rFonts w:cs="Leelawadee UI"/>
        </w:rPr>
        <w:t>. También se reconocerán como ingresos de transacciones sin contraprestación aquellos que obtenga la entidad dada la facultad legal que esta tenga para exigir cobros a cambio de bienes, derechos o servicios que no tienen valor de mercado y que son suministrados únicamente por el gobierno.</w:t>
      </w:r>
    </w:p>
    <w:p w14:paraId="1E0EAD9C" w14:textId="77777777" w:rsidR="0085151B" w:rsidRPr="00BE5E65" w:rsidRDefault="0085151B" w:rsidP="003E3913">
      <w:pPr>
        <w:rPr>
          <w:rFonts w:cs="Leelawadee UI"/>
        </w:rPr>
      </w:pPr>
    </w:p>
    <w:p w14:paraId="3426EF66" w14:textId="77777777" w:rsidR="0085151B" w:rsidRDefault="0085151B" w:rsidP="003E3913">
      <w:pPr>
        <w:rPr>
          <w:rFonts w:cs="Leelawadee UI"/>
        </w:rPr>
      </w:pPr>
      <w:r w:rsidRPr="00BE5E65">
        <w:rPr>
          <w:rFonts w:cs="Leelawadee UI"/>
        </w:rPr>
        <w:lastRenderedPageBreak/>
        <w:t>De esta manera, los ingresos percibidos por Convenios de Cooperación corresponden a Transferencias acorde a lo definido en las Normas para el Reconocimiento, Medición, Revelación y Presentación de los Hechos Económicos de las Entidades de Gobierno, dispuestas en el anexo de la Resolución 533 de 2015.</w:t>
      </w:r>
    </w:p>
    <w:p w14:paraId="54BAD899" w14:textId="77777777" w:rsidR="0085151B" w:rsidRPr="00BE5E65" w:rsidRDefault="0085151B" w:rsidP="003E3913">
      <w:pPr>
        <w:rPr>
          <w:rFonts w:cs="Leelawadee UI"/>
        </w:rPr>
      </w:pPr>
    </w:p>
    <w:p w14:paraId="1F14366F" w14:textId="149761F4" w:rsidR="0085151B" w:rsidRPr="00EC2D94" w:rsidRDefault="00EC2D94" w:rsidP="00EC2D94">
      <w:pPr>
        <w:pStyle w:val="Ttulo3"/>
        <w:rPr>
          <w:rFonts w:cs="Leelawadee UI"/>
          <w:bCs/>
          <w:szCs w:val="24"/>
        </w:rPr>
      </w:pPr>
      <w:bookmarkStart w:id="286" w:name="_Toc218024552"/>
      <w:r w:rsidRPr="00EC2D94">
        <w:rPr>
          <w:rFonts w:cs="Leelawadee UI"/>
          <w:bCs/>
          <w:szCs w:val="24"/>
        </w:rPr>
        <w:t>Medición Inicial</w:t>
      </w:r>
      <w:bookmarkEnd w:id="286"/>
    </w:p>
    <w:p w14:paraId="6578F36C" w14:textId="77777777" w:rsidR="0085151B" w:rsidRDefault="0085151B" w:rsidP="003E3913">
      <w:pPr>
        <w:rPr>
          <w:rFonts w:cs="Leelawadee UI"/>
        </w:rPr>
      </w:pPr>
    </w:p>
    <w:p w14:paraId="6C1F71CA" w14:textId="18FA2866" w:rsidR="0085151B" w:rsidRDefault="0085151B" w:rsidP="003E3913">
      <w:pPr>
        <w:rPr>
          <w:rFonts w:cs="Leelawadee UI"/>
        </w:rPr>
      </w:pPr>
      <w:r w:rsidRPr="00BE5E65">
        <w:rPr>
          <w:rFonts w:cs="Leelawadee UI"/>
        </w:rPr>
        <w:t xml:space="preserve">Los </w:t>
      </w:r>
      <w:r w:rsidRPr="00B45969">
        <w:rPr>
          <w:rFonts w:cs="Leelawadee UI"/>
        </w:rPr>
        <w:t xml:space="preserve">recursos </w:t>
      </w:r>
      <w:r w:rsidR="00EC2D94" w:rsidRPr="00B45969">
        <w:rPr>
          <w:rFonts w:cs="Leelawadee UI"/>
        </w:rPr>
        <w:t>obtenidos por</w:t>
      </w:r>
      <w:r w:rsidRPr="00BE5E65">
        <w:rPr>
          <w:rFonts w:cs="Leelawadee UI"/>
        </w:rPr>
        <w:t xml:space="preserve"> convenios de cooperación pueden o no estar sometidos a estipulaciones, en relación con la aplicación o el uso de los recursos recibidos. Dichas estipulaciones afectan el reconocimiento de la transacción. Las estipulaciones comprenden las especificaciones sobre el uso o destinación de los recursos transferidos a la entidad receptora de los mismos, las cuales se originan en la normatividad vigente o en acuerdos de carácter vinculante. Las estipulaciones relacionadas con un activo transferido pueden ser restricciones o condiciones. Respecto a las estipulaciones existen restricciones y condiciones:</w:t>
      </w:r>
    </w:p>
    <w:p w14:paraId="0D5D4062" w14:textId="77777777" w:rsidR="0085151B" w:rsidRPr="00BE5E65" w:rsidRDefault="0085151B" w:rsidP="003E3913">
      <w:pPr>
        <w:rPr>
          <w:rFonts w:cs="Leelawadee UI"/>
        </w:rPr>
      </w:pPr>
    </w:p>
    <w:p w14:paraId="4D7B9597" w14:textId="77777777" w:rsidR="0085151B" w:rsidRPr="00EC2D94" w:rsidRDefault="0085151B" w:rsidP="002C7C81">
      <w:pPr>
        <w:pStyle w:val="Prrafodelista"/>
        <w:numPr>
          <w:ilvl w:val="0"/>
          <w:numId w:val="82"/>
        </w:numPr>
        <w:ind w:left="680" w:hanging="340"/>
        <w:contextualSpacing w:val="0"/>
        <w:rPr>
          <w:rFonts w:cs="Leelawadee UI"/>
        </w:rPr>
      </w:pPr>
      <w:r w:rsidRPr="00BE5E65">
        <w:rPr>
          <w:rFonts w:cs="Leelawadee UI"/>
        </w:rPr>
        <w:t xml:space="preserve">Existen </w:t>
      </w:r>
      <w:r w:rsidRPr="00BE5E65">
        <w:rPr>
          <w:rFonts w:cs="Leelawadee UI"/>
          <w:b/>
          <w:bCs/>
        </w:rPr>
        <w:t>restricciones</w:t>
      </w:r>
      <w:r w:rsidRPr="00BE5E65">
        <w:rPr>
          <w:rFonts w:cs="Leelawadee UI"/>
        </w:rPr>
        <w:t xml:space="preserve"> cuando se requiere que Parques Nacionales Naturales de Colombia use los recursos o </w:t>
      </w:r>
      <w:r>
        <w:rPr>
          <w:rFonts w:cs="Leelawadee UI"/>
        </w:rPr>
        <w:t xml:space="preserve">los </w:t>
      </w:r>
      <w:r w:rsidRPr="00BE5E65">
        <w:rPr>
          <w:rFonts w:cs="Leelawadee UI"/>
        </w:rPr>
        <w:t>destine a u</w:t>
      </w:r>
      <w:r w:rsidRPr="00EC2D94">
        <w:rPr>
          <w:rFonts w:cs="Leelawadee UI"/>
        </w:rPr>
        <w:t xml:space="preserve">na finalidad particular contractualmente acordada por las partes y por lo tanto de carácter vinculante para las partes involucradas, sin que ello implique que dichos recursos se devuelvan al cedente en el caso de que se incumpla la estipulación. En este caso, reconocerá </w:t>
      </w:r>
      <w:r w:rsidRPr="00EC2D94">
        <w:rPr>
          <w:rFonts w:cs="Leelawadee UI"/>
          <w:b/>
          <w:bCs/>
        </w:rPr>
        <w:t>un ingreso en el resultado del periodo</w:t>
      </w:r>
      <w:r w:rsidRPr="00EC2D94">
        <w:rPr>
          <w:rFonts w:cs="Leelawadee UI"/>
        </w:rPr>
        <w:t xml:space="preserve"> cuando se den las condiciones de control del recurso.</w:t>
      </w:r>
    </w:p>
    <w:p w14:paraId="19269F38" w14:textId="77777777" w:rsidR="0085151B" w:rsidRPr="00EC2D94" w:rsidRDefault="0085151B" w:rsidP="002C7C81">
      <w:pPr>
        <w:pStyle w:val="Prrafodelista"/>
        <w:numPr>
          <w:ilvl w:val="0"/>
          <w:numId w:val="82"/>
        </w:numPr>
        <w:ind w:left="680" w:hanging="340"/>
        <w:contextualSpacing w:val="0"/>
        <w:rPr>
          <w:rFonts w:cs="Leelawadee UI"/>
        </w:rPr>
      </w:pPr>
      <w:r w:rsidRPr="00EC2D94">
        <w:rPr>
          <w:rFonts w:cs="Leelawadee UI"/>
        </w:rPr>
        <w:t xml:space="preserve">Existen </w:t>
      </w:r>
      <w:r w:rsidRPr="00EC2D94">
        <w:rPr>
          <w:rFonts w:cs="Leelawadee UI"/>
          <w:b/>
          <w:bCs/>
        </w:rPr>
        <w:t>condiciones</w:t>
      </w:r>
      <w:r w:rsidRPr="00EC2D94">
        <w:rPr>
          <w:rFonts w:cs="Leelawadee UI"/>
        </w:rPr>
        <w:t xml:space="preserve"> cuando se requiere que Parques Nacionales Naturales de Colombia use los recursos o destine a una finalidad particular y si esto no ocurre, dichos recursos </w:t>
      </w:r>
      <w:r w:rsidRPr="00EC2D94">
        <w:rPr>
          <w:rFonts w:cs="Leelawadee UI"/>
          <w:b/>
        </w:rPr>
        <w:t>deban ser</w:t>
      </w:r>
      <w:r w:rsidRPr="00EC2D94">
        <w:rPr>
          <w:rFonts w:cs="Leelawadee UI"/>
          <w:b/>
          <w:bCs/>
        </w:rPr>
        <w:t xml:space="preserve"> devueltos</w:t>
      </w:r>
      <w:r w:rsidRPr="00EC2D94">
        <w:rPr>
          <w:rFonts w:cs="Leelawadee UI"/>
          <w:b/>
        </w:rPr>
        <w:t xml:space="preserve"> </w:t>
      </w:r>
      <w:r w:rsidRPr="00EC2D94">
        <w:rPr>
          <w:rFonts w:cs="Leelawadee UI"/>
        </w:rPr>
        <w:t xml:space="preserve">a la entidad de origen, quien tiene </w:t>
      </w:r>
      <w:r w:rsidRPr="00EC2D94">
        <w:rPr>
          <w:rFonts w:cs="Leelawadee UI"/>
          <w:b/>
          <w:bCs/>
        </w:rPr>
        <w:t>la facultad administrativa o legal de hacer exigible la devolución</w:t>
      </w:r>
      <w:r w:rsidRPr="00EC2D94">
        <w:rPr>
          <w:rFonts w:cs="Leelawadee UI"/>
        </w:rPr>
        <w:t>. Por consiguiente, cuando la entidad reconozca inicialmente un activo sujeto a una condición, también reconocerá un pasivo.</w:t>
      </w:r>
    </w:p>
    <w:p w14:paraId="79B6E741" w14:textId="77777777" w:rsidR="0085151B" w:rsidRDefault="0085151B" w:rsidP="003E3913">
      <w:pPr>
        <w:rPr>
          <w:rFonts w:cs="Leelawadee UI"/>
        </w:rPr>
      </w:pPr>
    </w:p>
    <w:p w14:paraId="78D2A67D" w14:textId="77777777" w:rsidR="0085151B" w:rsidRDefault="0085151B" w:rsidP="003E3913">
      <w:pPr>
        <w:rPr>
          <w:rFonts w:cs="Leelawadee UI"/>
        </w:rPr>
      </w:pPr>
      <w:r w:rsidRPr="00BE5E65">
        <w:rPr>
          <w:rFonts w:cs="Leelawadee UI"/>
        </w:rPr>
        <w:t>Solo se reconocerá el activo, y el ingreso o pasivo correspondiente, cuando exista un derecho exigible por ley o por acuerdo contractual vinculante y cuando Parques Nacionales Naturales de Colombia evalúe que es probable que la entrada de recursos ocurra.</w:t>
      </w:r>
    </w:p>
    <w:p w14:paraId="444A0F9B" w14:textId="77777777" w:rsidR="0085151B" w:rsidRPr="00BE5E65" w:rsidRDefault="0085151B" w:rsidP="003E3913">
      <w:pPr>
        <w:rPr>
          <w:rFonts w:cs="Leelawadee UI"/>
        </w:rPr>
      </w:pPr>
    </w:p>
    <w:p w14:paraId="6845936F" w14:textId="12F43035" w:rsidR="0085151B" w:rsidRDefault="0085151B" w:rsidP="003E3913">
      <w:pPr>
        <w:rPr>
          <w:rFonts w:cs="Leelawadee UI"/>
        </w:rPr>
      </w:pPr>
      <w:r w:rsidRPr="00EC2D94">
        <w:rPr>
          <w:rFonts w:cs="Leelawadee UI"/>
        </w:rPr>
        <w:t>Si resultado de Convenios de Cooperación</w:t>
      </w:r>
      <w:r w:rsidR="00EC2D94" w:rsidRPr="00EC2D94">
        <w:rPr>
          <w:rFonts w:cs="Leelawadee UI"/>
        </w:rPr>
        <w:t>,</w:t>
      </w:r>
      <w:r w:rsidRPr="00EC2D94">
        <w:rPr>
          <w:rFonts w:cs="Leelawadee UI"/>
        </w:rPr>
        <w:t xml:space="preserve"> la entidad recibe recursos que son consignados a un tercero que los administrará y ejecutará, y respecto de los cuales Parques Nacionales Naturales de Colombia ejerce control</w:t>
      </w:r>
      <w:r w:rsidR="00EC2D94" w:rsidRPr="00EC2D94">
        <w:rPr>
          <w:rFonts w:cs="Leelawadee UI"/>
        </w:rPr>
        <w:t>;</w:t>
      </w:r>
      <w:r w:rsidRPr="00EC2D94">
        <w:rPr>
          <w:rFonts w:cs="Leelawadee UI"/>
        </w:rPr>
        <w:t xml:space="preserve"> se reconocerá en el activo </w:t>
      </w:r>
      <w:r w:rsidR="00EC2D94" w:rsidRPr="00EC2D94">
        <w:rPr>
          <w:rFonts w:cs="Leelawadee UI"/>
        </w:rPr>
        <w:t xml:space="preserve">en </w:t>
      </w:r>
      <w:r w:rsidRPr="00EC2D94">
        <w:rPr>
          <w:rFonts w:cs="Leelawadee UI"/>
        </w:rPr>
        <w:t>una cuenta de recursos entregados en administración. Acorde a lo anterior</w:t>
      </w:r>
      <w:r w:rsidR="00EC2D94" w:rsidRPr="00EC2D94">
        <w:rPr>
          <w:rFonts w:cs="Leelawadee UI"/>
        </w:rPr>
        <w:t>,</w:t>
      </w:r>
      <w:r w:rsidRPr="00EC2D94">
        <w:rPr>
          <w:rFonts w:cs="Leelawadee UI"/>
        </w:rPr>
        <w:t xml:space="preserve"> el reconocimiento contable sería el señalado a continuación:</w:t>
      </w:r>
    </w:p>
    <w:p w14:paraId="64849562" w14:textId="77777777" w:rsidR="00EC2D94" w:rsidRDefault="00EC2D94" w:rsidP="003E3913">
      <w:pPr>
        <w:rPr>
          <w:rFonts w:cs="Leelawadee UI"/>
        </w:rPr>
      </w:pPr>
    </w:p>
    <w:p w14:paraId="19005031" w14:textId="77777777" w:rsidR="00DC3206" w:rsidRDefault="00DC3206" w:rsidP="003E3913">
      <w:pPr>
        <w:rPr>
          <w:rFonts w:cs="Leelawadee UI"/>
        </w:rPr>
      </w:pPr>
    </w:p>
    <w:p w14:paraId="22E88E4C" w14:textId="77777777" w:rsidR="00DC3206" w:rsidRDefault="00DC3206" w:rsidP="003E3913">
      <w:pPr>
        <w:rPr>
          <w:rFonts w:cs="Leelawadee UI"/>
        </w:rPr>
      </w:pPr>
    </w:p>
    <w:p w14:paraId="12740D7C" w14:textId="77777777" w:rsidR="00DC3206" w:rsidRDefault="00DC3206" w:rsidP="003E3913">
      <w:pPr>
        <w:rPr>
          <w:rFonts w:cs="Leelawadee UI"/>
        </w:rPr>
      </w:pPr>
    </w:p>
    <w:p w14:paraId="79F90B6C" w14:textId="77777777" w:rsidR="00DC3206" w:rsidRDefault="00DC3206" w:rsidP="003E3913">
      <w:pPr>
        <w:rPr>
          <w:rFonts w:cs="Leelawadee UI"/>
        </w:rPr>
      </w:pPr>
    </w:p>
    <w:p w14:paraId="2103E8E2" w14:textId="77777777" w:rsidR="00DC3206" w:rsidRDefault="00DC3206" w:rsidP="003E3913">
      <w:pPr>
        <w:rPr>
          <w:rFonts w:cs="Leelawadee UI"/>
        </w:rPr>
      </w:pPr>
    </w:p>
    <w:p w14:paraId="19148B61" w14:textId="20515D3A" w:rsidR="00EC2D94" w:rsidRPr="00A978AA" w:rsidRDefault="00EC2D94" w:rsidP="00EC2D94">
      <w:pPr>
        <w:pStyle w:val="Descripcin"/>
        <w:jc w:val="center"/>
        <w:rPr>
          <w:rFonts w:cs="Leelawadee UI"/>
          <w:i w:val="0"/>
          <w:iCs w:val="0"/>
          <w:color w:val="auto"/>
          <w:sz w:val="24"/>
          <w:szCs w:val="24"/>
        </w:rPr>
      </w:pPr>
      <w:r w:rsidRPr="00A978AA">
        <w:rPr>
          <w:i w:val="0"/>
          <w:iCs w:val="0"/>
          <w:color w:val="auto"/>
          <w:sz w:val="24"/>
          <w:szCs w:val="24"/>
        </w:rPr>
        <w:lastRenderedPageBreak/>
        <w:t xml:space="preserve">Ilustración </w:t>
      </w:r>
      <w:r w:rsidRPr="00A978AA">
        <w:rPr>
          <w:i w:val="0"/>
          <w:iCs w:val="0"/>
          <w:color w:val="auto"/>
          <w:sz w:val="24"/>
          <w:szCs w:val="24"/>
        </w:rPr>
        <w:fldChar w:fldCharType="begin"/>
      </w:r>
      <w:r w:rsidRPr="00A978AA">
        <w:rPr>
          <w:i w:val="0"/>
          <w:iCs w:val="0"/>
          <w:color w:val="auto"/>
          <w:sz w:val="24"/>
          <w:szCs w:val="24"/>
        </w:rPr>
        <w:instrText xml:space="preserve"> SEQ Ilustración \* ARABIC </w:instrText>
      </w:r>
      <w:r w:rsidRPr="00A978AA">
        <w:rPr>
          <w:i w:val="0"/>
          <w:iCs w:val="0"/>
          <w:color w:val="auto"/>
          <w:sz w:val="24"/>
          <w:szCs w:val="24"/>
        </w:rPr>
        <w:fldChar w:fldCharType="separate"/>
      </w:r>
      <w:r w:rsidR="008466F0">
        <w:rPr>
          <w:i w:val="0"/>
          <w:iCs w:val="0"/>
          <w:noProof/>
          <w:color w:val="auto"/>
          <w:sz w:val="24"/>
          <w:szCs w:val="24"/>
        </w:rPr>
        <w:t>3</w:t>
      </w:r>
      <w:r w:rsidRPr="00A978AA">
        <w:rPr>
          <w:i w:val="0"/>
          <w:iCs w:val="0"/>
          <w:color w:val="auto"/>
          <w:sz w:val="24"/>
          <w:szCs w:val="24"/>
        </w:rPr>
        <w:fldChar w:fldCharType="end"/>
      </w:r>
      <w:r w:rsidRPr="00A978AA">
        <w:rPr>
          <w:rFonts w:cs="Leelawadee UI"/>
          <w:i w:val="0"/>
          <w:iCs w:val="0"/>
          <w:noProof/>
          <w:color w:val="auto"/>
          <w:sz w:val="24"/>
          <w:szCs w:val="24"/>
          <w:lang w:val="es-CO" w:eastAsia="es-CO"/>
        </w:rPr>
        <w:drawing>
          <wp:anchor distT="0" distB="0" distL="114300" distR="114300" simplePos="0" relativeHeight="251696128" behindDoc="0" locked="0" layoutInCell="1" allowOverlap="1" wp14:anchorId="6635205C" wp14:editId="291363B8">
            <wp:simplePos x="0" y="0"/>
            <wp:positionH relativeFrom="column">
              <wp:posOffset>833338</wp:posOffset>
            </wp:positionH>
            <wp:positionV relativeFrom="paragraph">
              <wp:posOffset>175260</wp:posOffset>
            </wp:positionV>
            <wp:extent cx="4458970" cy="1891665"/>
            <wp:effectExtent l="38100" t="0" r="17780" b="0"/>
            <wp:wrapNone/>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Pr="00A978AA">
        <w:rPr>
          <w:rFonts w:cs="Leelawadee UI"/>
          <w:i w:val="0"/>
          <w:iCs w:val="0"/>
          <w:color w:val="auto"/>
          <w:sz w:val="24"/>
          <w:szCs w:val="24"/>
        </w:rPr>
        <w:t xml:space="preserve">. </w:t>
      </w:r>
      <w:r w:rsidR="00A978AA">
        <w:rPr>
          <w:rFonts w:cs="Leelawadee UI"/>
          <w:i w:val="0"/>
          <w:iCs w:val="0"/>
          <w:color w:val="auto"/>
          <w:sz w:val="24"/>
          <w:szCs w:val="24"/>
        </w:rPr>
        <w:t>Reconocimiento de Convenios de Cooperación</w:t>
      </w:r>
    </w:p>
    <w:p w14:paraId="5035F944" w14:textId="718FA37C" w:rsidR="0085151B" w:rsidRPr="00BE5E65" w:rsidRDefault="0085151B" w:rsidP="003E3913">
      <w:pPr>
        <w:rPr>
          <w:rFonts w:cs="Leelawadee UI"/>
        </w:rPr>
      </w:pPr>
    </w:p>
    <w:p w14:paraId="627818BB" w14:textId="77777777" w:rsidR="00EC2D94" w:rsidRDefault="00EC2D94" w:rsidP="003E3913">
      <w:pPr>
        <w:rPr>
          <w:rFonts w:cs="Leelawadee UI"/>
        </w:rPr>
      </w:pPr>
    </w:p>
    <w:p w14:paraId="7064A774" w14:textId="77777777" w:rsidR="00EC2D94" w:rsidRDefault="00EC2D94" w:rsidP="003E3913">
      <w:pPr>
        <w:rPr>
          <w:rFonts w:cs="Leelawadee UI"/>
        </w:rPr>
      </w:pPr>
    </w:p>
    <w:p w14:paraId="1FF8EF99" w14:textId="77777777" w:rsidR="00EC2D94" w:rsidRDefault="00EC2D94" w:rsidP="003E3913">
      <w:pPr>
        <w:rPr>
          <w:rFonts w:cs="Leelawadee UI"/>
        </w:rPr>
      </w:pPr>
    </w:p>
    <w:p w14:paraId="746899A5" w14:textId="77777777" w:rsidR="00EC2D94" w:rsidRDefault="00EC2D94" w:rsidP="003E3913">
      <w:pPr>
        <w:rPr>
          <w:rFonts w:cs="Leelawadee UI"/>
        </w:rPr>
      </w:pPr>
    </w:p>
    <w:p w14:paraId="560540F2" w14:textId="77777777" w:rsidR="00EC2D94" w:rsidRDefault="00EC2D94" w:rsidP="003E3913">
      <w:pPr>
        <w:rPr>
          <w:rFonts w:cs="Leelawadee UI"/>
        </w:rPr>
      </w:pPr>
    </w:p>
    <w:p w14:paraId="71E4F8D1" w14:textId="77777777" w:rsidR="00EC2D94" w:rsidRDefault="00EC2D94" w:rsidP="003E3913">
      <w:pPr>
        <w:rPr>
          <w:rFonts w:cs="Leelawadee UI"/>
        </w:rPr>
      </w:pPr>
    </w:p>
    <w:p w14:paraId="0AAFAE59" w14:textId="77777777" w:rsidR="00EC2D94" w:rsidRDefault="00EC2D94" w:rsidP="003E3913">
      <w:pPr>
        <w:rPr>
          <w:rFonts w:cs="Leelawadee UI"/>
        </w:rPr>
      </w:pPr>
    </w:p>
    <w:p w14:paraId="39CD0057" w14:textId="77777777" w:rsidR="00EC2D94" w:rsidRDefault="00EC2D94" w:rsidP="003E3913">
      <w:pPr>
        <w:rPr>
          <w:rFonts w:cs="Leelawadee UI"/>
        </w:rPr>
      </w:pPr>
    </w:p>
    <w:p w14:paraId="027D8882" w14:textId="77777777" w:rsidR="00EC2D94" w:rsidRPr="00EC2D94" w:rsidRDefault="00EC2D94" w:rsidP="003E3913">
      <w:pPr>
        <w:rPr>
          <w:rFonts w:cs="Leelawadee UI"/>
          <w:sz w:val="16"/>
          <w:szCs w:val="16"/>
        </w:rPr>
      </w:pPr>
    </w:p>
    <w:p w14:paraId="57EBFA52" w14:textId="72385E61" w:rsidR="00EC2D94" w:rsidRPr="00EC2D94" w:rsidRDefault="00EC2D94" w:rsidP="00EC2D94">
      <w:pPr>
        <w:jc w:val="center"/>
        <w:rPr>
          <w:rFonts w:cs="Leelawadee UI"/>
          <w:sz w:val="16"/>
          <w:szCs w:val="16"/>
        </w:rPr>
      </w:pPr>
      <w:r w:rsidRPr="00EC2D94">
        <w:rPr>
          <w:rFonts w:cs="Leelawadee UI"/>
          <w:sz w:val="16"/>
          <w:szCs w:val="16"/>
        </w:rPr>
        <w:t xml:space="preserve">Fuente: </w:t>
      </w:r>
      <w:r w:rsidR="00A45A03">
        <w:rPr>
          <w:rFonts w:cs="Leelawadee UI"/>
          <w:sz w:val="16"/>
          <w:szCs w:val="16"/>
        </w:rPr>
        <w:t xml:space="preserve">Documento técnico Convenios de Cooperación, Aqua – Parques Nacionales Naturales de Colombia. </w:t>
      </w:r>
    </w:p>
    <w:p w14:paraId="7648FC86" w14:textId="77777777" w:rsidR="00EC2D94" w:rsidRDefault="00EC2D94" w:rsidP="003E3913">
      <w:pPr>
        <w:rPr>
          <w:rFonts w:cs="Leelawadee UI"/>
        </w:rPr>
      </w:pPr>
    </w:p>
    <w:p w14:paraId="41A88DC7" w14:textId="7D589D0B" w:rsidR="0085151B" w:rsidRDefault="0085151B" w:rsidP="003E3913">
      <w:pPr>
        <w:rPr>
          <w:rFonts w:cs="Leelawadee UI"/>
        </w:rPr>
      </w:pPr>
      <w:r w:rsidRPr="00BE5E65">
        <w:rPr>
          <w:rFonts w:cs="Leelawadee UI"/>
        </w:rPr>
        <w:t xml:space="preserve">En el siguiente gráfico se presenta un árbol de decisión </w:t>
      </w:r>
      <w:r w:rsidR="00EC2D94">
        <w:rPr>
          <w:rFonts w:cs="Leelawadee UI"/>
        </w:rPr>
        <w:t>a tener en cuenta para</w:t>
      </w:r>
      <w:r w:rsidRPr="00BE5E65">
        <w:rPr>
          <w:rFonts w:cs="Leelawadee UI"/>
        </w:rPr>
        <w:t xml:space="preserve"> la contabilización de los convenios de cooperación.</w:t>
      </w:r>
    </w:p>
    <w:p w14:paraId="11A2EC87" w14:textId="77777777" w:rsidR="00A45A03" w:rsidRDefault="00A45A03" w:rsidP="00A45A03">
      <w:pPr>
        <w:pStyle w:val="Descripcin"/>
        <w:spacing w:after="0"/>
        <w:jc w:val="center"/>
        <w:rPr>
          <w:i w:val="0"/>
          <w:iCs w:val="0"/>
          <w:color w:val="auto"/>
          <w:sz w:val="24"/>
          <w:szCs w:val="24"/>
        </w:rPr>
      </w:pPr>
    </w:p>
    <w:p w14:paraId="02AFCDF4" w14:textId="52944CB0" w:rsidR="00EC2D94" w:rsidRPr="00EC2D94" w:rsidRDefault="00EC2D94" w:rsidP="00EC2D94">
      <w:pPr>
        <w:pStyle w:val="Descripcin"/>
        <w:jc w:val="center"/>
        <w:rPr>
          <w:rFonts w:cs="Leelawadee UI"/>
          <w:i w:val="0"/>
          <w:iCs w:val="0"/>
          <w:color w:val="auto"/>
          <w:sz w:val="24"/>
          <w:szCs w:val="24"/>
        </w:rPr>
      </w:pPr>
      <w:r w:rsidRPr="00EC2D94">
        <w:rPr>
          <w:i w:val="0"/>
          <w:iCs w:val="0"/>
          <w:color w:val="auto"/>
          <w:sz w:val="24"/>
          <w:szCs w:val="24"/>
        </w:rPr>
        <w:t xml:space="preserve">Ilustración </w:t>
      </w:r>
      <w:r w:rsidRPr="00EC2D94">
        <w:rPr>
          <w:i w:val="0"/>
          <w:iCs w:val="0"/>
          <w:color w:val="auto"/>
          <w:sz w:val="24"/>
          <w:szCs w:val="24"/>
        </w:rPr>
        <w:fldChar w:fldCharType="begin"/>
      </w:r>
      <w:r w:rsidRPr="00EC2D94">
        <w:rPr>
          <w:i w:val="0"/>
          <w:iCs w:val="0"/>
          <w:color w:val="auto"/>
          <w:sz w:val="24"/>
          <w:szCs w:val="24"/>
        </w:rPr>
        <w:instrText xml:space="preserve"> SEQ Ilustración \* ARABIC </w:instrText>
      </w:r>
      <w:r w:rsidRPr="00EC2D94">
        <w:rPr>
          <w:i w:val="0"/>
          <w:iCs w:val="0"/>
          <w:color w:val="auto"/>
          <w:sz w:val="24"/>
          <w:szCs w:val="24"/>
        </w:rPr>
        <w:fldChar w:fldCharType="separate"/>
      </w:r>
      <w:r w:rsidR="008466F0">
        <w:rPr>
          <w:i w:val="0"/>
          <w:iCs w:val="0"/>
          <w:noProof/>
          <w:color w:val="auto"/>
          <w:sz w:val="24"/>
          <w:szCs w:val="24"/>
        </w:rPr>
        <w:t>4</w:t>
      </w:r>
      <w:r w:rsidRPr="00EC2D94">
        <w:rPr>
          <w:i w:val="0"/>
          <w:iCs w:val="0"/>
          <w:color w:val="auto"/>
          <w:sz w:val="24"/>
          <w:szCs w:val="24"/>
        </w:rPr>
        <w:fldChar w:fldCharType="end"/>
      </w:r>
      <w:r w:rsidRPr="00EC2D94">
        <w:rPr>
          <w:i w:val="0"/>
          <w:iCs w:val="0"/>
          <w:color w:val="auto"/>
          <w:sz w:val="24"/>
          <w:szCs w:val="24"/>
        </w:rPr>
        <w:t>. Árbol de decisión</w:t>
      </w:r>
      <w:r>
        <w:rPr>
          <w:i w:val="0"/>
          <w:iCs w:val="0"/>
          <w:color w:val="auto"/>
          <w:sz w:val="24"/>
          <w:szCs w:val="24"/>
        </w:rPr>
        <w:t xml:space="preserve"> para contabilización de convenios de cooperación.</w:t>
      </w:r>
    </w:p>
    <w:p w14:paraId="06271F3A" w14:textId="67CC3442" w:rsidR="00EC2D94" w:rsidRDefault="004C0A1D" w:rsidP="003E3913">
      <w:pPr>
        <w:rPr>
          <w:rFonts w:cs="Leelawadee UI"/>
          <w:lang w:val="es-419"/>
        </w:rPr>
      </w:pPr>
      <w:r w:rsidRPr="00BE5E65">
        <w:rPr>
          <w:rFonts w:cs="Leelawadee UI"/>
          <w:noProof/>
          <w:lang w:val="es-CO" w:eastAsia="es-CO"/>
        </w:rPr>
        <w:drawing>
          <wp:anchor distT="0" distB="0" distL="114300" distR="114300" simplePos="0" relativeHeight="251697152" behindDoc="1" locked="0" layoutInCell="1" allowOverlap="1" wp14:anchorId="40BC4DF8" wp14:editId="34B869B3">
            <wp:simplePos x="0" y="0"/>
            <wp:positionH relativeFrom="margin">
              <wp:posOffset>389255</wp:posOffset>
            </wp:positionH>
            <wp:positionV relativeFrom="paragraph">
              <wp:posOffset>8890</wp:posOffset>
            </wp:positionV>
            <wp:extent cx="5176520" cy="3095625"/>
            <wp:effectExtent l="0" t="0" r="0" b="9525"/>
            <wp:wrapNone/>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75A17FCE" w14:textId="77777777" w:rsidR="00EC2D94" w:rsidRDefault="00EC2D94" w:rsidP="003E3913">
      <w:pPr>
        <w:rPr>
          <w:rFonts w:cs="Leelawadee UI"/>
          <w:lang w:val="es-419"/>
        </w:rPr>
      </w:pPr>
    </w:p>
    <w:p w14:paraId="53DED46E" w14:textId="77777777" w:rsidR="00EC2D94" w:rsidRDefault="00EC2D94" w:rsidP="003E3913">
      <w:pPr>
        <w:rPr>
          <w:rFonts w:cs="Leelawadee UI"/>
          <w:lang w:val="es-419"/>
        </w:rPr>
      </w:pPr>
    </w:p>
    <w:p w14:paraId="5BE0917E" w14:textId="77777777" w:rsidR="00EC2D94" w:rsidRDefault="00EC2D94" w:rsidP="003E3913">
      <w:pPr>
        <w:rPr>
          <w:rFonts w:cs="Leelawadee UI"/>
          <w:lang w:val="es-419"/>
        </w:rPr>
      </w:pPr>
    </w:p>
    <w:p w14:paraId="4930BC2E" w14:textId="77777777" w:rsidR="00EC2D94" w:rsidRDefault="00EC2D94" w:rsidP="003E3913">
      <w:pPr>
        <w:rPr>
          <w:rFonts w:cs="Leelawadee UI"/>
          <w:lang w:val="es-419"/>
        </w:rPr>
      </w:pPr>
    </w:p>
    <w:p w14:paraId="16E1E5C4" w14:textId="77777777" w:rsidR="00EC2D94" w:rsidRDefault="00EC2D94" w:rsidP="003E3913">
      <w:pPr>
        <w:rPr>
          <w:rFonts w:cs="Leelawadee UI"/>
          <w:lang w:val="es-419"/>
        </w:rPr>
      </w:pPr>
    </w:p>
    <w:p w14:paraId="52F61FF3" w14:textId="77777777" w:rsidR="00EC2D94" w:rsidRDefault="00EC2D94" w:rsidP="003E3913">
      <w:pPr>
        <w:rPr>
          <w:rFonts w:cs="Leelawadee UI"/>
          <w:lang w:val="es-419"/>
        </w:rPr>
      </w:pPr>
    </w:p>
    <w:p w14:paraId="43F9E98A" w14:textId="77777777" w:rsidR="00EC2D94" w:rsidRDefault="00EC2D94" w:rsidP="003E3913">
      <w:pPr>
        <w:rPr>
          <w:rFonts w:cs="Leelawadee UI"/>
          <w:lang w:val="es-419"/>
        </w:rPr>
      </w:pPr>
    </w:p>
    <w:p w14:paraId="254B794A" w14:textId="77777777" w:rsidR="00EC2D94" w:rsidRDefault="00EC2D94" w:rsidP="003E3913">
      <w:pPr>
        <w:rPr>
          <w:rFonts w:cs="Leelawadee UI"/>
          <w:lang w:val="es-419"/>
        </w:rPr>
      </w:pPr>
    </w:p>
    <w:p w14:paraId="4B00F388" w14:textId="77777777" w:rsidR="00DC3206" w:rsidRDefault="00DC3206" w:rsidP="003E3913">
      <w:pPr>
        <w:rPr>
          <w:rFonts w:cs="Leelawadee UI"/>
          <w:lang w:val="es-419"/>
        </w:rPr>
      </w:pPr>
    </w:p>
    <w:p w14:paraId="4A6C4CE9" w14:textId="77777777" w:rsidR="00DC3206" w:rsidRDefault="00DC3206" w:rsidP="003E3913">
      <w:pPr>
        <w:rPr>
          <w:rFonts w:cs="Leelawadee UI"/>
          <w:lang w:val="es-419"/>
        </w:rPr>
      </w:pPr>
    </w:p>
    <w:p w14:paraId="29A9C73D" w14:textId="77777777" w:rsidR="00DC3206" w:rsidRDefault="00DC3206" w:rsidP="003E3913">
      <w:pPr>
        <w:rPr>
          <w:rFonts w:cs="Leelawadee UI"/>
          <w:lang w:val="es-419"/>
        </w:rPr>
      </w:pPr>
    </w:p>
    <w:p w14:paraId="399DBD36" w14:textId="77777777" w:rsidR="00DC3206" w:rsidRDefault="00DC3206" w:rsidP="003E3913">
      <w:pPr>
        <w:rPr>
          <w:rFonts w:cs="Leelawadee UI"/>
          <w:lang w:val="es-419"/>
        </w:rPr>
      </w:pPr>
    </w:p>
    <w:p w14:paraId="41E24C2D" w14:textId="77777777" w:rsidR="00DC3206" w:rsidRDefault="00DC3206" w:rsidP="003E3913">
      <w:pPr>
        <w:rPr>
          <w:rFonts w:cs="Leelawadee UI"/>
          <w:lang w:val="es-419"/>
        </w:rPr>
      </w:pPr>
    </w:p>
    <w:p w14:paraId="4576D9E2" w14:textId="77777777" w:rsidR="00EC2D94" w:rsidRDefault="00EC2D94" w:rsidP="003E3913">
      <w:pPr>
        <w:rPr>
          <w:rFonts w:cs="Leelawadee UI"/>
          <w:lang w:val="es-419"/>
        </w:rPr>
      </w:pPr>
    </w:p>
    <w:p w14:paraId="1954912D" w14:textId="77777777" w:rsidR="00EC2D94" w:rsidRDefault="00EC2D94" w:rsidP="003E3913">
      <w:pPr>
        <w:rPr>
          <w:rFonts w:cs="Leelawadee UI"/>
          <w:lang w:val="es-419"/>
        </w:rPr>
      </w:pPr>
    </w:p>
    <w:p w14:paraId="550DDAFB" w14:textId="77777777" w:rsidR="00EC2D94" w:rsidRDefault="00EC2D94" w:rsidP="003E3913">
      <w:pPr>
        <w:rPr>
          <w:rFonts w:cs="Leelawadee UI"/>
          <w:lang w:val="es-419"/>
        </w:rPr>
      </w:pPr>
    </w:p>
    <w:p w14:paraId="210A666D" w14:textId="77777777" w:rsidR="00EC2D94" w:rsidRDefault="00EC2D94" w:rsidP="003E3913">
      <w:pPr>
        <w:rPr>
          <w:rFonts w:cs="Leelawadee UI"/>
          <w:lang w:val="es-419"/>
        </w:rPr>
      </w:pPr>
    </w:p>
    <w:p w14:paraId="7C0E09B6" w14:textId="77777777" w:rsidR="00EC2D94" w:rsidRDefault="00EC2D94" w:rsidP="003E3913">
      <w:pPr>
        <w:rPr>
          <w:rFonts w:cs="Leelawadee UI"/>
          <w:lang w:val="es-419"/>
        </w:rPr>
      </w:pPr>
    </w:p>
    <w:p w14:paraId="186024D9" w14:textId="77777777" w:rsidR="00A45A03" w:rsidRPr="00EC2D94" w:rsidRDefault="00EC2D94" w:rsidP="00A45A03">
      <w:pPr>
        <w:jc w:val="center"/>
        <w:rPr>
          <w:rFonts w:cs="Leelawadee UI"/>
          <w:sz w:val="16"/>
          <w:szCs w:val="16"/>
        </w:rPr>
      </w:pPr>
      <w:r w:rsidRPr="00EC2D94">
        <w:rPr>
          <w:rFonts w:cs="Leelawadee UI"/>
          <w:sz w:val="16"/>
          <w:szCs w:val="16"/>
          <w:lang w:val="es-419"/>
        </w:rPr>
        <w:t xml:space="preserve">Fuente: </w:t>
      </w:r>
      <w:r w:rsidR="00A45A03">
        <w:rPr>
          <w:rFonts w:cs="Leelawadee UI"/>
          <w:sz w:val="16"/>
          <w:szCs w:val="16"/>
        </w:rPr>
        <w:t xml:space="preserve">Documento técnico Convenios de Cooperación, Aqua – Parques Nacionales Naturales de Colombia. </w:t>
      </w:r>
    </w:p>
    <w:p w14:paraId="38A10F03" w14:textId="3B724CAF" w:rsidR="00A45A03" w:rsidRDefault="00A45A03" w:rsidP="00A45A03">
      <w:pPr>
        <w:jc w:val="center"/>
        <w:rPr>
          <w:rFonts w:cs="Leelawadee UI"/>
          <w:sz w:val="16"/>
          <w:szCs w:val="16"/>
        </w:rPr>
      </w:pPr>
    </w:p>
    <w:p w14:paraId="5A8067A0" w14:textId="77777777" w:rsidR="00DC3206" w:rsidRDefault="00DC3206" w:rsidP="00A45A03">
      <w:pPr>
        <w:jc w:val="center"/>
        <w:rPr>
          <w:rFonts w:cs="Leelawadee UI"/>
          <w:sz w:val="16"/>
          <w:szCs w:val="16"/>
        </w:rPr>
      </w:pPr>
    </w:p>
    <w:p w14:paraId="25277FBB" w14:textId="77777777" w:rsidR="00DC3206" w:rsidRPr="00EC2D94" w:rsidRDefault="00DC3206" w:rsidP="00A45A03">
      <w:pPr>
        <w:jc w:val="center"/>
        <w:rPr>
          <w:rFonts w:cs="Leelawadee UI"/>
          <w:sz w:val="16"/>
          <w:szCs w:val="16"/>
        </w:rPr>
      </w:pPr>
    </w:p>
    <w:p w14:paraId="30781429" w14:textId="435B1250" w:rsidR="0085151B" w:rsidRPr="00EC2D94" w:rsidRDefault="00EC2D94" w:rsidP="00EC2D94">
      <w:pPr>
        <w:pStyle w:val="Ttulo3"/>
        <w:rPr>
          <w:rFonts w:cs="Leelawadee UI"/>
          <w:bCs/>
          <w:szCs w:val="24"/>
        </w:rPr>
      </w:pPr>
      <w:bookmarkStart w:id="287" w:name="_Toc218024553"/>
      <w:r w:rsidRPr="00EC2D94">
        <w:rPr>
          <w:rFonts w:cs="Leelawadee UI"/>
          <w:bCs/>
          <w:szCs w:val="24"/>
        </w:rPr>
        <w:lastRenderedPageBreak/>
        <w:t>Medición Posterior</w:t>
      </w:r>
      <w:bookmarkEnd w:id="287"/>
    </w:p>
    <w:p w14:paraId="09AA3A45" w14:textId="77777777" w:rsidR="0085151B" w:rsidRDefault="0085151B" w:rsidP="003E3913">
      <w:pPr>
        <w:rPr>
          <w:rFonts w:cs="Leelawadee UI"/>
        </w:rPr>
      </w:pPr>
    </w:p>
    <w:p w14:paraId="628A2695" w14:textId="77777777" w:rsidR="0085151B" w:rsidRDefault="0085151B" w:rsidP="003E3913">
      <w:pPr>
        <w:rPr>
          <w:rFonts w:cs="Leelawadee UI"/>
        </w:rPr>
      </w:pPr>
      <w:r w:rsidRPr="00BE5E65">
        <w:rPr>
          <w:rFonts w:cs="Leelawadee UI"/>
        </w:rPr>
        <w:t xml:space="preserve">Si Parques Nacionales Naturales de Colombia reconoció un pasivo derivado de las condiciones existentes en el </w:t>
      </w:r>
      <w:r w:rsidRPr="00EC2D94">
        <w:rPr>
          <w:rFonts w:cs="Leelawadee UI"/>
        </w:rPr>
        <w:t>Convenio de Cooperación, el pasivo inicialmente reconocido se amortizará en la medida que los recursos se ejecuten y Parques cumpla las condiciones asociadas a su uso o destinación, momento en el cual se reconocerá el ingreso</w:t>
      </w:r>
      <w:r w:rsidRPr="00BE5E65">
        <w:rPr>
          <w:rFonts w:cs="Leelawadee UI"/>
        </w:rPr>
        <w:t xml:space="preserve"> en el resultado del periodo.</w:t>
      </w:r>
    </w:p>
    <w:p w14:paraId="68F700D6" w14:textId="77777777" w:rsidR="0085151B" w:rsidRPr="00BE5E65" w:rsidRDefault="0085151B" w:rsidP="003E3913">
      <w:pPr>
        <w:rPr>
          <w:rFonts w:cs="Leelawadee UI"/>
        </w:rPr>
      </w:pPr>
    </w:p>
    <w:p w14:paraId="66E8025B" w14:textId="77777777" w:rsidR="0085151B" w:rsidRDefault="0085151B" w:rsidP="003E3913">
      <w:pPr>
        <w:rPr>
          <w:rFonts w:cs="Leelawadee UI"/>
        </w:rPr>
      </w:pPr>
      <w:r w:rsidRPr="00BE5E65">
        <w:rPr>
          <w:rFonts w:cs="Leelawadee UI"/>
        </w:rPr>
        <w:t xml:space="preserve">Si la </w:t>
      </w:r>
      <w:r w:rsidRPr="00EC2D94">
        <w:rPr>
          <w:rFonts w:cs="Leelawadee UI"/>
        </w:rPr>
        <w:t>entidad reconoció como activo una cuenta de recursos entregados en administración, efectuará la reducción (amortización) de ese activo en la medida que se ejecuten los recursos existentes por parte del tercero administrador, y como contrapartida reconocerá el resultado de dicha ejecución, ya sean, activos intangibles, propiedades, planta y equipo o el tipo de gasto que corresponda en el resultado del periodo.</w:t>
      </w:r>
    </w:p>
    <w:p w14:paraId="6DAF5D7C" w14:textId="77777777" w:rsidR="0085151B" w:rsidRPr="00BE5E65" w:rsidRDefault="0085151B" w:rsidP="003E3913">
      <w:pPr>
        <w:rPr>
          <w:rFonts w:cs="Leelawadee UI"/>
        </w:rPr>
      </w:pPr>
    </w:p>
    <w:p w14:paraId="7BA2449F" w14:textId="77777777" w:rsidR="0085151B" w:rsidRDefault="0085151B" w:rsidP="003E3913">
      <w:pPr>
        <w:rPr>
          <w:rFonts w:cs="Leelawadee UI"/>
        </w:rPr>
      </w:pPr>
      <w:r w:rsidRPr="00BE5E65">
        <w:rPr>
          <w:rFonts w:cs="Leelawadee UI"/>
        </w:rPr>
        <w:t xml:space="preserve">Si el ingreso es percibido en moneda extranjera, los recursos entregados en administración (y el pasivo si existieran condiciones) serán ajustados a la TRM en la fecha </w:t>
      </w:r>
      <w:r>
        <w:rPr>
          <w:rFonts w:cs="Leelawadee UI"/>
        </w:rPr>
        <w:t xml:space="preserve">efectiva </w:t>
      </w:r>
      <w:r w:rsidRPr="00BE5E65">
        <w:rPr>
          <w:rFonts w:cs="Leelawadee UI"/>
        </w:rPr>
        <w:t xml:space="preserve">de presentación. </w:t>
      </w:r>
    </w:p>
    <w:p w14:paraId="1B2F7B3B" w14:textId="77777777" w:rsidR="0085151B" w:rsidRPr="00BE5E65" w:rsidRDefault="0085151B" w:rsidP="003E3913">
      <w:pPr>
        <w:rPr>
          <w:rFonts w:cs="Leelawadee UI"/>
        </w:rPr>
      </w:pPr>
    </w:p>
    <w:p w14:paraId="07973677" w14:textId="77777777" w:rsidR="0085151B" w:rsidRDefault="0085151B" w:rsidP="003E3913">
      <w:pPr>
        <w:rPr>
          <w:rFonts w:cs="Leelawadee UI"/>
        </w:rPr>
      </w:pPr>
      <w:r w:rsidRPr="00BE5E65">
        <w:rPr>
          <w:rFonts w:cs="Leelawadee UI"/>
        </w:rPr>
        <w:t>A continuación, se presenta la clasificación de la Cooperación así:</w:t>
      </w:r>
    </w:p>
    <w:p w14:paraId="6CA86F77" w14:textId="77777777" w:rsidR="00A72CDD" w:rsidRDefault="00A72CDD" w:rsidP="003E3913">
      <w:pPr>
        <w:rPr>
          <w:rFonts w:cs="Leelawadee UI"/>
        </w:rPr>
      </w:pPr>
    </w:p>
    <w:p w14:paraId="039CC206" w14:textId="4D36AA2F" w:rsidR="00A72CDD" w:rsidRPr="00A72CDD" w:rsidRDefault="00A72CDD" w:rsidP="00A72CDD">
      <w:pPr>
        <w:pStyle w:val="Descripcin"/>
        <w:jc w:val="center"/>
        <w:rPr>
          <w:rFonts w:cs="Leelawadee UI"/>
          <w:i w:val="0"/>
          <w:iCs w:val="0"/>
          <w:color w:val="auto"/>
          <w:sz w:val="24"/>
          <w:szCs w:val="24"/>
        </w:rPr>
      </w:pPr>
      <w:r w:rsidRPr="00A72CDD">
        <w:rPr>
          <w:i w:val="0"/>
          <w:iCs w:val="0"/>
          <w:color w:val="auto"/>
          <w:sz w:val="24"/>
          <w:szCs w:val="24"/>
        </w:rPr>
        <w:t xml:space="preserve">Ilustración </w:t>
      </w:r>
      <w:r w:rsidRPr="00A72CDD">
        <w:rPr>
          <w:i w:val="0"/>
          <w:iCs w:val="0"/>
          <w:color w:val="auto"/>
          <w:sz w:val="24"/>
          <w:szCs w:val="24"/>
        </w:rPr>
        <w:fldChar w:fldCharType="begin"/>
      </w:r>
      <w:r w:rsidRPr="00A72CDD">
        <w:rPr>
          <w:i w:val="0"/>
          <w:iCs w:val="0"/>
          <w:color w:val="auto"/>
          <w:sz w:val="24"/>
          <w:szCs w:val="24"/>
        </w:rPr>
        <w:instrText xml:space="preserve"> SEQ Ilustración \* ARABIC </w:instrText>
      </w:r>
      <w:r w:rsidRPr="00A72CDD">
        <w:rPr>
          <w:i w:val="0"/>
          <w:iCs w:val="0"/>
          <w:color w:val="auto"/>
          <w:sz w:val="24"/>
          <w:szCs w:val="24"/>
        </w:rPr>
        <w:fldChar w:fldCharType="separate"/>
      </w:r>
      <w:r w:rsidR="008466F0">
        <w:rPr>
          <w:i w:val="0"/>
          <w:iCs w:val="0"/>
          <w:noProof/>
          <w:color w:val="auto"/>
          <w:sz w:val="24"/>
          <w:szCs w:val="24"/>
        </w:rPr>
        <w:t>5</w:t>
      </w:r>
      <w:r w:rsidRPr="00A72CDD">
        <w:rPr>
          <w:i w:val="0"/>
          <w:iCs w:val="0"/>
          <w:color w:val="auto"/>
          <w:sz w:val="24"/>
          <w:szCs w:val="24"/>
        </w:rPr>
        <w:fldChar w:fldCharType="end"/>
      </w:r>
      <w:r w:rsidRPr="00A72CDD">
        <w:rPr>
          <w:i w:val="0"/>
          <w:iCs w:val="0"/>
          <w:color w:val="auto"/>
          <w:sz w:val="24"/>
          <w:szCs w:val="24"/>
        </w:rPr>
        <w:t>. Clasificación de la Cooperación</w:t>
      </w:r>
    </w:p>
    <w:p w14:paraId="740174BA" w14:textId="4ACF7096" w:rsidR="00A72CDD" w:rsidRDefault="00A72CDD" w:rsidP="003E3913">
      <w:pPr>
        <w:rPr>
          <w:rFonts w:cs="Leelawadee UI"/>
        </w:rPr>
      </w:pPr>
      <w:r w:rsidRPr="00BE5E65">
        <w:rPr>
          <w:rFonts w:cs="Leelawadee UI"/>
          <w:noProof/>
          <w:lang w:val="es-CO" w:eastAsia="es-CO"/>
        </w:rPr>
        <w:drawing>
          <wp:anchor distT="0" distB="0" distL="114300" distR="114300" simplePos="0" relativeHeight="251699200" behindDoc="1" locked="0" layoutInCell="1" allowOverlap="1" wp14:anchorId="2A74C364" wp14:editId="2B4CE5A7">
            <wp:simplePos x="0" y="0"/>
            <wp:positionH relativeFrom="column">
              <wp:posOffset>312210</wp:posOffset>
            </wp:positionH>
            <wp:positionV relativeFrom="paragraph">
              <wp:posOffset>-7620</wp:posOffset>
            </wp:positionV>
            <wp:extent cx="5400040" cy="2295525"/>
            <wp:effectExtent l="0" t="0" r="29210" b="0"/>
            <wp:wrapNone/>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p>
    <w:p w14:paraId="2B099F1E" w14:textId="77777777" w:rsidR="00A45A03" w:rsidRDefault="00A45A03" w:rsidP="003E3913">
      <w:pPr>
        <w:rPr>
          <w:rFonts w:cs="Leelawadee UI"/>
        </w:rPr>
      </w:pPr>
    </w:p>
    <w:p w14:paraId="3A1440A6" w14:textId="5DE5D5B6" w:rsidR="00A72CDD" w:rsidRDefault="00A72CDD" w:rsidP="003E3913">
      <w:pPr>
        <w:rPr>
          <w:rFonts w:cs="Leelawadee UI"/>
        </w:rPr>
      </w:pPr>
    </w:p>
    <w:p w14:paraId="5CC8C349" w14:textId="2B1B7229" w:rsidR="00A72CDD" w:rsidRDefault="00A72CDD" w:rsidP="003E3913">
      <w:pPr>
        <w:rPr>
          <w:rFonts w:cs="Leelawadee UI"/>
        </w:rPr>
      </w:pPr>
    </w:p>
    <w:p w14:paraId="0D9D26B2" w14:textId="77777777" w:rsidR="00A72CDD" w:rsidRDefault="00A72CDD" w:rsidP="003E3913">
      <w:pPr>
        <w:rPr>
          <w:rFonts w:cs="Leelawadee UI"/>
        </w:rPr>
      </w:pPr>
    </w:p>
    <w:p w14:paraId="67DB0754" w14:textId="77777777" w:rsidR="00A72CDD" w:rsidRDefault="00A72CDD" w:rsidP="003E3913">
      <w:pPr>
        <w:rPr>
          <w:rFonts w:cs="Leelawadee UI"/>
        </w:rPr>
      </w:pPr>
    </w:p>
    <w:p w14:paraId="335AB560" w14:textId="77777777" w:rsidR="00A72CDD" w:rsidRDefault="00A72CDD" w:rsidP="003E3913">
      <w:pPr>
        <w:rPr>
          <w:rFonts w:cs="Leelawadee UI"/>
        </w:rPr>
      </w:pPr>
    </w:p>
    <w:p w14:paraId="542D02E2" w14:textId="77777777" w:rsidR="00A72CDD" w:rsidRDefault="00A72CDD" w:rsidP="003E3913">
      <w:pPr>
        <w:rPr>
          <w:rFonts w:cs="Leelawadee UI"/>
        </w:rPr>
      </w:pPr>
    </w:p>
    <w:p w14:paraId="3CB07EDE" w14:textId="77777777" w:rsidR="00A72CDD" w:rsidRDefault="00A72CDD" w:rsidP="003E3913">
      <w:pPr>
        <w:rPr>
          <w:rFonts w:cs="Leelawadee UI"/>
        </w:rPr>
      </w:pPr>
    </w:p>
    <w:p w14:paraId="46A5DB56" w14:textId="77777777" w:rsidR="00A72CDD" w:rsidRDefault="00A72CDD" w:rsidP="003E3913">
      <w:pPr>
        <w:rPr>
          <w:rFonts w:cs="Leelawadee UI"/>
        </w:rPr>
      </w:pPr>
    </w:p>
    <w:p w14:paraId="1431C0E2" w14:textId="77777777" w:rsidR="00A72CDD" w:rsidRDefault="00A72CDD" w:rsidP="003E3913">
      <w:pPr>
        <w:rPr>
          <w:rFonts w:cs="Leelawadee UI"/>
        </w:rPr>
      </w:pPr>
    </w:p>
    <w:p w14:paraId="3BED3AB8" w14:textId="77777777" w:rsidR="00A72CDD" w:rsidRDefault="00A72CDD" w:rsidP="003E3913">
      <w:pPr>
        <w:rPr>
          <w:rFonts w:cs="Leelawadee UI"/>
        </w:rPr>
      </w:pPr>
    </w:p>
    <w:p w14:paraId="7A19FD48" w14:textId="77777777" w:rsidR="00A45A03" w:rsidRPr="00EC2D94" w:rsidRDefault="00A72CDD" w:rsidP="00A45A03">
      <w:pPr>
        <w:jc w:val="center"/>
        <w:rPr>
          <w:rFonts w:cs="Leelawadee UI"/>
          <w:sz w:val="16"/>
          <w:szCs w:val="16"/>
        </w:rPr>
      </w:pPr>
      <w:r w:rsidRPr="00A72CDD">
        <w:rPr>
          <w:rFonts w:cs="Leelawadee UI"/>
          <w:sz w:val="16"/>
          <w:szCs w:val="16"/>
        </w:rPr>
        <w:t xml:space="preserve">Fuente: </w:t>
      </w:r>
      <w:r w:rsidR="00A45A03">
        <w:rPr>
          <w:rFonts w:cs="Leelawadee UI"/>
          <w:sz w:val="16"/>
          <w:szCs w:val="16"/>
        </w:rPr>
        <w:t xml:space="preserve">Documento técnico Convenios de Cooperación, Aqua – Parques Nacionales Naturales de Colombia. </w:t>
      </w:r>
    </w:p>
    <w:p w14:paraId="5D683C1A" w14:textId="77777777" w:rsidR="00A72CDD" w:rsidRDefault="00A72CDD" w:rsidP="003E3913">
      <w:pPr>
        <w:rPr>
          <w:rFonts w:cs="Leelawadee UI"/>
        </w:rPr>
      </w:pPr>
    </w:p>
    <w:p w14:paraId="628202D8" w14:textId="5AA0945B" w:rsidR="0085151B" w:rsidRDefault="0085151B" w:rsidP="003E3913">
      <w:pPr>
        <w:rPr>
          <w:rFonts w:cs="Leelawadee UI"/>
        </w:rPr>
      </w:pPr>
      <w:r w:rsidRPr="00BE5E65">
        <w:rPr>
          <w:rFonts w:cs="Leelawadee UI"/>
        </w:rPr>
        <w:t>Sin embargo, para definir el tratamiento contable se tipificaron los convenios de cooperación de la siguiente forma:</w:t>
      </w:r>
    </w:p>
    <w:p w14:paraId="30B3FBD3" w14:textId="77777777" w:rsidR="0085151B" w:rsidRDefault="0085151B" w:rsidP="003E3913">
      <w:pPr>
        <w:rPr>
          <w:rFonts w:cs="Leelawadee UI"/>
          <w:sz w:val="36"/>
          <w:szCs w:val="36"/>
        </w:rPr>
      </w:pPr>
    </w:p>
    <w:p w14:paraId="13CA2ED6" w14:textId="77777777" w:rsidR="00DC3206" w:rsidRDefault="00DC3206" w:rsidP="003E3913">
      <w:pPr>
        <w:rPr>
          <w:rFonts w:cs="Leelawadee UI"/>
          <w:sz w:val="36"/>
          <w:szCs w:val="36"/>
        </w:rPr>
      </w:pPr>
    </w:p>
    <w:p w14:paraId="3F39A5CB" w14:textId="77777777" w:rsidR="00DC3206" w:rsidRDefault="00DC3206" w:rsidP="003E3913">
      <w:pPr>
        <w:rPr>
          <w:rFonts w:cs="Leelawadee UI"/>
          <w:sz w:val="36"/>
          <w:szCs w:val="36"/>
        </w:rPr>
      </w:pPr>
    </w:p>
    <w:p w14:paraId="3210827A" w14:textId="77777777" w:rsidR="00DC3206" w:rsidRPr="00A72CDD" w:rsidRDefault="00DC3206" w:rsidP="003E3913">
      <w:pPr>
        <w:rPr>
          <w:rFonts w:cs="Leelawadee UI"/>
          <w:sz w:val="36"/>
          <w:szCs w:val="36"/>
        </w:rPr>
      </w:pPr>
    </w:p>
    <w:p w14:paraId="26EBFFD9" w14:textId="49F6A2E8" w:rsidR="00A72CDD" w:rsidRPr="00A72CDD" w:rsidRDefault="00A72CDD" w:rsidP="00A72CDD">
      <w:pPr>
        <w:pStyle w:val="Descripcin"/>
        <w:jc w:val="center"/>
        <w:rPr>
          <w:rFonts w:cs="Leelawadee UI"/>
          <w:i w:val="0"/>
          <w:iCs w:val="0"/>
          <w:color w:val="auto"/>
          <w:sz w:val="24"/>
          <w:szCs w:val="24"/>
        </w:rPr>
      </w:pPr>
      <w:r w:rsidRPr="00A72CDD">
        <w:rPr>
          <w:i w:val="0"/>
          <w:iCs w:val="0"/>
          <w:color w:val="auto"/>
          <w:sz w:val="24"/>
          <w:szCs w:val="24"/>
        </w:rPr>
        <w:lastRenderedPageBreak/>
        <w:t xml:space="preserve">Tabla </w:t>
      </w:r>
      <w:r w:rsidRPr="00A72CDD">
        <w:rPr>
          <w:i w:val="0"/>
          <w:iCs w:val="0"/>
          <w:color w:val="auto"/>
          <w:sz w:val="24"/>
          <w:szCs w:val="24"/>
        </w:rPr>
        <w:fldChar w:fldCharType="begin"/>
      </w:r>
      <w:r w:rsidRPr="00A72CDD">
        <w:rPr>
          <w:i w:val="0"/>
          <w:iCs w:val="0"/>
          <w:color w:val="auto"/>
          <w:sz w:val="24"/>
          <w:szCs w:val="24"/>
        </w:rPr>
        <w:instrText xml:space="preserve"> SEQ Tabla \* ARABIC </w:instrText>
      </w:r>
      <w:r w:rsidRPr="00A72CDD">
        <w:rPr>
          <w:i w:val="0"/>
          <w:iCs w:val="0"/>
          <w:color w:val="auto"/>
          <w:sz w:val="24"/>
          <w:szCs w:val="24"/>
        </w:rPr>
        <w:fldChar w:fldCharType="separate"/>
      </w:r>
      <w:r w:rsidR="00B070B6">
        <w:rPr>
          <w:i w:val="0"/>
          <w:iCs w:val="0"/>
          <w:noProof/>
          <w:color w:val="auto"/>
          <w:sz w:val="24"/>
          <w:szCs w:val="24"/>
        </w:rPr>
        <w:t>13</w:t>
      </w:r>
      <w:r w:rsidRPr="00A72CDD">
        <w:rPr>
          <w:i w:val="0"/>
          <w:iCs w:val="0"/>
          <w:color w:val="auto"/>
          <w:sz w:val="24"/>
          <w:szCs w:val="24"/>
        </w:rPr>
        <w:fldChar w:fldCharType="end"/>
      </w:r>
      <w:r w:rsidRPr="00A72CDD">
        <w:rPr>
          <w:i w:val="0"/>
          <w:iCs w:val="0"/>
          <w:color w:val="auto"/>
          <w:sz w:val="24"/>
          <w:szCs w:val="24"/>
        </w:rPr>
        <w:t>. Tipificación de los convenios de cooperación para el tratamiento contable</w:t>
      </w:r>
    </w:p>
    <w:tbl>
      <w:tblPr>
        <w:tblW w:w="8926" w:type="dxa"/>
        <w:tblLook w:val="04A0" w:firstRow="1" w:lastRow="0" w:firstColumn="1" w:lastColumn="0" w:noHBand="0" w:noVBand="1"/>
      </w:tblPr>
      <w:tblGrid>
        <w:gridCol w:w="525"/>
        <w:gridCol w:w="4290"/>
        <w:gridCol w:w="4111"/>
      </w:tblGrid>
      <w:tr w:rsidR="0085151B" w:rsidRPr="00BE5E65" w14:paraId="6CE5C221" w14:textId="77777777" w:rsidTr="008B259C">
        <w:trPr>
          <w:trHeight w:val="96"/>
          <w:tblHeader/>
        </w:trPr>
        <w:tc>
          <w:tcPr>
            <w:tcW w:w="525" w:type="dxa"/>
            <w:shd w:val="clear" w:color="auto" w:fill="002060"/>
            <w:vAlign w:val="center"/>
          </w:tcPr>
          <w:p w14:paraId="03D0A1F3" w14:textId="77777777" w:rsidR="0085151B" w:rsidRPr="00BE5E65" w:rsidRDefault="0085151B" w:rsidP="00A72CDD">
            <w:pPr>
              <w:jc w:val="center"/>
              <w:rPr>
                <w:rFonts w:cs="Leelawadee UI"/>
                <w:b/>
                <w:bCs/>
                <w:lang w:val="es-419"/>
              </w:rPr>
            </w:pPr>
            <w:r w:rsidRPr="00BE5E65">
              <w:rPr>
                <w:rFonts w:cs="Leelawadee UI"/>
                <w:b/>
                <w:bCs/>
                <w:lang w:val="es-419"/>
              </w:rPr>
              <w:t>N°</w:t>
            </w:r>
          </w:p>
        </w:tc>
        <w:tc>
          <w:tcPr>
            <w:tcW w:w="4290" w:type="dxa"/>
            <w:shd w:val="clear" w:color="auto" w:fill="002060"/>
            <w:vAlign w:val="center"/>
          </w:tcPr>
          <w:p w14:paraId="75E1A803" w14:textId="77777777" w:rsidR="0085151B" w:rsidRPr="00BE5E65" w:rsidRDefault="0085151B" w:rsidP="00A72CDD">
            <w:pPr>
              <w:jc w:val="center"/>
              <w:rPr>
                <w:rFonts w:cs="Leelawadee UI"/>
                <w:b/>
                <w:bCs/>
                <w:lang w:val="es-419"/>
              </w:rPr>
            </w:pPr>
            <w:r w:rsidRPr="00BE5E65">
              <w:rPr>
                <w:rFonts w:cs="Leelawadee UI"/>
                <w:b/>
                <w:bCs/>
                <w:lang w:val="es-419"/>
              </w:rPr>
              <w:t>TIPO</w:t>
            </w:r>
          </w:p>
        </w:tc>
        <w:tc>
          <w:tcPr>
            <w:tcW w:w="4111" w:type="dxa"/>
            <w:shd w:val="clear" w:color="auto" w:fill="002060"/>
            <w:vAlign w:val="center"/>
          </w:tcPr>
          <w:p w14:paraId="6CF778E4" w14:textId="77777777" w:rsidR="0085151B" w:rsidRPr="00BE5E65" w:rsidRDefault="0085151B" w:rsidP="00A72CDD">
            <w:pPr>
              <w:tabs>
                <w:tab w:val="left" w:pos="1968"/>
              </w:tabs>
              <w:jc w:val="center"/>
              <w:rPr>
                <w:rFonts w:cs="Leelawadee UI"/>
                <w:b/>
                <w:bCs/>
                <w:lang w:val="es-419"/>
              </w:rPr>
            </w:pPr>
            <w:r w:rsidRPr="00BE5E65">
              <w:rPr>
                <w:rFonts w:cs="Leelawadee UI"/>
                <w:b/>
                <w:bCs/>
                <w:lang w:val="es-419"/>
              </w:rPr>
              <w:t>Medición inicial</w:t>
            </w:r>
          </w:p>
        </w:tc>
      </w:tr>
      <w:tr w:rsidR="0085151B" w:rsidRPr="00BE5E65" w14:paraId="4069620B" w14:textId="77777777" w:rsidTr="008B259C">
        <w:trPr>
          <w:trHeight w:val="188"/>
        </w:trPr>
        <w:tc>
          <w:tcPr>
            <w:tcW w:w="525" w:type="dxa"/>
            <w:vAlign w:val="center"/>
          </w:tcPr>
          <w:p w14:paraId="45555D34" w14:textId="77777777" w:rsidR="0085151B" w:rsidRPr="00BE5E65" w:rsidRDefault="0085151B" w:rsidP="003E3913">
            <w:pPr>
              <w:rPr>
                <w:rFonts w:cs="Leelawadee UI"/>
                <w:lang w:val="es-419"/>
              </w:rPr>
            </w:pPr>
            <w:r w:rsidRPr="00BE5E65">
              <w:rPr>
                <w:rFonts w:cs="Leelawadee UI"/>
                <w:lang w:val="es-419"/>
              </w:rPr>
              <w:t>1.</w:t>
            </w:r>
          </w:p>
        </w:tc>
        <w:tc>
          <w:tcPr>
            <w:tcW w:w="4290" w:type="dxa"/>
            <w:vAlign w:val="center"/>
          </w:tcPr>
          <w:p w14:paraId="76E57F69" w14:textId="77777777" w:rsidR="0085151B" w:rsidRPr="00BE5E65" w:rsidRDefault="0085151B" w:rsidP="003E3913">
            <w:pPr>
              <w:rPr>
                <w:rFonts w:cs="Leelawadee UI"/>
                <w:lang w:val="es-419"/>
              </w:rPr>
            </w:pPr>
            <w:r w:rsidRPr="00BE5E65">
              <w:rPr>
                <w:rFonts w:cs="Leelawadee UI"/>
                <w:lang w:val="es-419"/>
              </w:rPr>
              <w:t>Cooperación Financiera con un solo asociado y los recursos se encuentran en las cuentas de la entidad o en una entidad cooperante y PNNC es el beneficiario de la ejecución del convenio.</w:t>
            </w:r>
          </w:p>
        </w:tc>
        <w:tc>
          <w:tcPr>
            <w:tcW w:w="4111" w:type="dxa"/>
            <w:vAlign w:val="center"/>
          </w:tcPr>
          <w:p w14:paraId="5D55D215" w14:textId="77777777" w:rsidR="0085151B" w:rsidRPr="00BE5E65" w:rsidRDefault="0085151B" w:rsidP="003E3913">
            <w:pPr>
              <w:rPr>
                <w:rFonts w:cs="Leelawadee UI"/>
                <w:lang w:val="es-419"/>
              </w:rPr>
            </w:pPr>
            <w:r w:rsidRPr="00BE5E65">
              <w:rPr>
                <w:rFonts w:cs="Leelawadee UI"/>
                <w:lang w:val="es-419"/>
              </w:rPr>
              <w:t>Seguir árbol de decisión de contabilización para su medición inicial y reconocer la ejecución de los recursos</w:t>
            </w:r>
          </w:p>
        </w:tc>
      </w:tr>
      <w:tr w:rsidR="0085151B" w:rsidRPr="00A72CDD" w14:paraId="3BEC82B3" w14:textId="77777777" w:rsidTr="008B259C">
        <w:trPr>
          <w:trHeight w:val="383"/>
        </w:trPr>
        <w:tc>
          <w:tcPr>
            <w:tcW w:w="525" w:type="dxa"/>
            <w:vAlign w:val="center"/>
          </w:tcPr>
          <w:p w14:paraId="25E327D9" w14:textId="77777777" w:rsidR="0085151B" w:rsidRPr="00A72CDD" w:rsidRDefault="0085151B" w:rsidP="003E3913">
            <w:pPr>
              <w:rPr>
                <w:rFonts w:cs="Leelawadee UI"/>
                <w:lang w:val="es-419"/>
              </w:rPr>
            </w:pPr>
            <w:r w:rsidRPr="00A72CDD">
              <w:rPr>
                <w:rFonts w:cs="Leelawadee UI"/>
                <w:lang w:val="es-419"/>
              </w:rPr>
              <w:t>2.</w:t>
            </w:r>
          </w:p>
        </w:tc>
        <w:tc>
          <w:tcPr>
            <w:tcW w:w="4290" w:type="dxa"/>
            <w:vAlign w:val="center"/>
          </w:tcPr>
          <w:p w14:paraId="167C803C" w14:textId="77777777" w:rsidR="0085151B" w:rsidRPr="00A72CDD" w:rsidRDefault="0085151B" w:rsidP="003E3913">
            <w:pPr>
              <w:rPr>
                <w:rFonts w:cs="Leelawadee UI"/>
                <w:lang w:val="es-419"/>
              </w:rPr>
            </w:pPr>
            <w:r w:rsidRPr="00A72CDD">
              <w:rPr>
                <w:rFonts w:cs="Leelawadee UI"/>
                <w:lang w:val="es-419"/>
              </w:rPr>
              <w:t>Cooperación Financiera con un solo asociado y los pagos los efectúa el cooperante directamente y PNNC es el beneficiario de la ejecución del convenio.</w:t>
            </w:r>
          </w:p>
        </w:tc>
        <w:tc>
          <w:tcPr>
            <w:tcW w:w="4111" w:type="dxa"/>
            <w:vAlign w:val="center"/>
          </w:tcPr>
          <w:p w14:paraId="41502D74" w14:textId="77777777" w:rsidR="0085151B" w:rsidRPr="00A72CDD" w:rsidRDefault="0085151B" w:rsidP="003E3913">
            <w:pPr>
              <w:rPr>
                <w:rFonts w:cs="Leelawadee UI"/>
                <w:lang w:val="es-419"/>
              </w:rPr>
            </w:pPr>
            <w:r w:rsidRPr="00A72CDD">
              <w:rPr>
                <w:rFonts w:cs="Leelawadee UI"/>
                <w:lang w:val="es-419"/>
              </w:rPr>
              <w:t>Reconocer simultáneamente Ingreso y gasto o activo que mejor represente el recurso asociado al pago directo.</w:t>
            </w:r>
          </w:p>
        </w:tc>
      </w:tr>
      <w:tr w:rsidR="0085151B" w:rsidRPr="00A72CDD" w14:paraId="10008688" w14:textId="77777777" w:rsidTr="008B259C">
        <w:trPr>
          <w:trHeight w:val="485"/>
        </w:trPr>
        <w:tc>
          <w:tcPr>
            <w:tcW w:w="525" w:type="dxa"/>
            <w:vAlign w:val="center"/>
          </w:tcPr>
          <w:p w14:paraId="7B5ED268" w14:textId="77777777" w:rsidR="0085151B" w:rsidRPr="00A72CDD" w:rsidRDefault="0085151B" w:rsidP="003E3913">
            <w:pPr>
              <w:rPr>
                <w:rFonts w:cs="Leelawadee UI"/>
                <w:lang w:val="es-419"/>
              </w:rPr>
            </w:pPr>
            <w:r w:rsidRPr="00A72CDD">
              <w:rPr>
                <w:rFonts w:cs="Leelawadee UI"/>
                <w:lang w:val="es-419"/>
              </w:rPr>
              <w:t>3.</w:t>
            </w:r>
          </w:p>
        </w:tc>
        <w:tc>
          <w:tcPr>
            <w:tcW w:w="4290" w:type="dxa"/>
            <w:vAlign w:val="center"/>
          </w:tcPr>
          <w:p w14:paraId="7FBAE79F" w14:textId="77777777" w:rsidR="0085151B" w:rsidRPr="00A72CDD" w:rsidRDefault="0085151B" w:rsidP="003E3913">
            <w:pPr>
              <w:rPr>
                <w:rFonts w:cs="Leelawadee UI"/>
                <w:lang w:val="es-419"/>
              </w:rPr>
            </w:pPr>
            <w:r w:rsidRPr="00A72CDD">
              <w:rPr>
                <w:rFonts w:cs="Leelawadee UI"/>
                <w:lang w:val="es-419"/>
              </w:rPr>
              <w:t>Cooperación Financiera con varios asociados y los recursos se encuentran en una entidad ejecutora.</w:t>
            </w:r>
          </w:p>
        </w:tc>
        <w:tc>
          <w:tcPr>
            <w:tcW w:w="4111" w:type="dxa"/>
            <w:vAlign w:val="center"/>
          </w:tcPr>
          <w:p w14:paraId="4054CB1A" w14:textId="77777777" w:rsidR="0085151B" w:rsidRPr="00A72CDD" w:rsidRDefault="0085151B" w:rsidP="003E3913">
            <w:pPr>
              <w:rPr>
                <w:rFonts w:cs="Leelawadee UI"/>
                <w:lang w:val="es-419"/>
              </w:rPr>
            </w:pPr>
            <w:r w:rsidRPr="00A72CDD">
              <w:rPr>
                <w:rFonts w:cs="Leelawadee UI"/>
                <w:lang w:val="es-419"/>
              </w:rPr>
              <w:t>Reconocer con el árbol de decisión en la medida en la que se tenga certeza de los recursos que son controlados por PNNC en su medición inicial y mediciones posteriores con el reconocimiento de la legalización reconocer la ejecución de recursos.</w:t>
            </w:r>
          </w:p>
        </w:tc>
      </w:tr>
    </w:tbl>
    <w:p w14:paraId="4AB59342" w14:textId="77777777" w:rsidR="00A72CDD" w:rsidRDefault="00A72CDD" w:rsidP="00A72CDD">
      <w:pPr>
        <w:jc w:val="center"/>
        <w:rPr>
          <w:rFonts w:cs="Leelawadee UI"/>
          <w:sz w:val="16"/>
          <w:szCs w:val="16"/>
        </w:rPr>
      </w:pPr>
    </w:p>
    <w:p w14:paraId="7F35B9F6" w14:textId="0E67B29A" w:rsidR="0085151B" w:rsidRPr="00A72CDD" w:rsidRDefault="00A72CDD" w:rsidP="00A45A03">
      <w:pPr>
        <w:jc w:val="center"/>
        <w:rPr>
          <w:rFonts w:cs="Leelawadee UI"/>
          <w:sz w:val="16"/>
          <w:szCs w:val="16"/>
        </w:rPr>
      </w:pPr>
      <w:r w:rsidRPr="00A72CDD">
        <w:rPr>
          <w:rFonts w:cs="Leelawadee UI"/>
          <w:sz w:val="16"/>
          <w:szCs w:val="16"/>
        </w:rPr>
        <w:t xml:space="preserve">Fuente: </w:t>
      </w:r>
      <w:r w:rsidR="00A45A03">
        <w:rPr>
          <w:rFonts w:cs="Leelawadee UI"/>
          <w:sz w:val="16"/>
          <w:szCs w:val="16"/>
        </w:rPr>
        <w:t xml:space="preserve">Documento técnico Convenios de Cooperación, Aqua – Parques Nacionales Naturales de Colombia. </w:t>
      </w:r>
    </w:p>
    <w:p w14:paraId="05BC3782" w14:textId="77777777" w:rsidR="00A72CDD" w:rsidRPr="00A72CDD" w:rsidRDefault="00A72CDD" w:rsidP="003E3913">
      <w:pPr>
        <w:rPr>
          <w:rFonts w:cs="Leelawadee UI"/>
        </w:rPr>
      </w:pPr>
    </w:p>
    <w:p w14:paraId="4B2C192A" w14:textId="77777777" w:rsidR="0085151B" w:rsidRDefault="0085151B" w:rsidP="003E3913">
      <w:pPr>
        <w:rPr>
          <w:rFonts w:cs="Leelawadee UI"/>
        </w:rPr>
      </w:pPr>
      <w:r w:rsidRPr="00A72CDD">
        <w:rPr>
          <w:rFonts w:cs="Leelawadee UI"/>
        </w:rPr>
        <w:t>Los pagos directos corresponden a aquellos que por los requisitos o políticas del Cooperante este efectúa directamente al proveedor y cuyo beneficiario es Parques Nacionales Naturales de C</w:t>
      </w:r>
      <w:r w:rsidRPr="00BE5E65">
        <w:rPr>
          <w:rFonts w:cs="Leelawadee UI"/>
        </w:rPr>
        <w:t xml:space="preserve">olombia. </w:t>
      </w:r>
    </w:p>
    <w:p w14:paraId="75CE3167" w14:textId="77777777" w:rsidR="0085151B" w:rsidRPr="00BE5E65" w:rsidRDefault="0085151B" w:rsidP="003E3913">
      <w:pPr>
        <w:rPr>
          <w:rFonts w:cs="Leelawadee UI"/>
        </w:rPr>
      </w:pPr>
    </w:p>
    <w:p w14:paraId="024A31C3" w14:textId="77777777" w:rsidR="0085151B" w:rsidRDefault="0085151B" w:rsidP="003E3913">
      <w:pPr>
        <w:rPr>
          <w:rFonts w:cs="Leelawadee UI"/>
        </w:rPr>
      </w:pPr>
      <w:r w:rsidRPr="00BE5E65">
        <w:rPr>
          <w:rFonts w:cs="Leelawadee UI"/>
        </w:rPr>
        <w:t>En la ejecución de los convenios PNNC, reconocerá los ingresos, costos, gastos y activos que se deriven de la misma y de los cuales posea el control. Si en un solo convenio hay más de un Cooperante PNNC reconocerá los elementos de los cuales posea el control y beneficios.</w:t>
      </w:r>
    </w:p>
    <w:p w14:paraId="7363A455" w14:textId="77777777" w:rsidR="0085151B" w:rsidRPr="00BE5E65" w:rsidRDefault="0085151B" w:rsidP="003E3913">
      <w:pPr>
        <w:rPr>
          <w:rFonts w:cs="Leelawadee UI"/>
        </w:rPr>
      </w:pPr>
    </w:p>
    <w:p w14:paraId="50A44E4F" w14:textId="77777777" w:rsidR="0085151B" w:rsidRDefault="0085151B" w:rsidP="003E3913">
      <w:pPr>
        <w:rPr>
          <w:rFonts w:cs="Leelawadee UI"/>
        </w:rPr>
      </w:pPr>
      <w:r w:rsidRPr="00BE5E65">
        <w:rPr>
          <w:rFonts w:cs="Leelawadee UI"/>
        </w:rPr>
        <w:t>Para la incorporación en el sistema de inventarios de activos como propiedades, planta y equipo o activos intangibles, se deberá contar con el control del activo y la respectiva acta de donación.</w:t>
      </w:r>
    </w:p>
    <w:p w14:paraId="4A5D202A" w14:textId="77777777" w:rsidR="0085151B" w:rsidRPr="00BE5E65" w:rsidRDefault="0085151B" w:rsidP="003E3913">
      <w:pPr>
        <w:rPr>
          <w:rFonts w:cs="Leelawadee UI"/>
        </w:rPr>
      </w:pPr>
    </w:p>
    <w:p w14:paraId="71A7C193" w14:textId="77777777" w:rsidR="0085151B" w:rsidRDefault="0085151B" w:rsidP="003E3913">
      <w:pPr>
        <w:rPr>
          <w:rFonts w:cs="Leelawadee UI"/>
        </w:rPr>
      </w:pPr>
      <w:r w:rsidRPr="00BE5E65">
        <w:rPr>
          <w:rFonts w:cs="Leelawadee UI"/>
        </w:rPr>
        <w:t>En caso de que resultado de la ejecución de un convenio PNNC aporte recursos y adquiera activos pero el control lo posea un tercero diferente, reconocerá un gasto por transferencia según corresponda.</w:t>
      </w:r>
    </w:p>
    <w:p w14:paraId="4BBA07D5" w14:textId="77777777" w:rsidR="0085151B" w:rsidRDefault="0085151B" w:rsidP="003E3913">
      <w:pPr>
        <w:rPr>
          <w:rFonts w:cs="Leelawadee UI"/>
        </w:rPr>
      </w:pPr>
    </w:p>
    <w:p w14:paraId="250AC36E" w14:textId="472C8A4B" w:rsidR="0085151B" w:rsidRPr="00BE5E65" w:rsidRDefault="00A72CDD" w:rsidP="00A72CDD">
      <w:pPr>
        <w:pStyle w:val="Ttulo3"/>
        <w:rPr>
          <w:rFonts w:cs="Leelawadee UI"/>
          <w:bCs/>
          <w:szCs w:val="22"/>
        </w:rPr>
      </w:pPr>
      <w:bookmarkStart w:id="288" w:name="_Toc218024554"/>
      <w:r w:rsidRPr="00A72CDD">
        <w:rPr>
          <w:rFonts w:cs="Leelawadee UI"/>
          <w:bCs/>
          <w:szCs w:val="24"/>
        </w:rPr>
        <w:t>Revelaciones</w:t>
      </w:r>
      <w:bookmarkEnd w:id="288"/>
      <w:r w:rsidRPr="00A72CDD">
        <w:rPr>
          <w:rFonts w:cs="Leelawadee UI"/>
          <w:bCs/>
          <w:szCs w:val="24"/>
        </w:rPr>
        <w:t xml:space="preserve"> </w:t>
      </w:r>
    </w:p>
    <w:p w14:paraId="28F826A8" w14:textId="77777777" w:rsidR="0085151B" w:rsidRDefault="0085151B" w:rsidP="003E3913">
      <w:pPr>
        <w:rPr>
          <w:rFonts w:cs="Leelawadee UI"/>
        </w:rPr>
      </w:pPr>
    </w:p>
    <w:p w14:paraId="52EFD0C0" w14:textId="77777777" w:rsidR="0085151B" w:rsidRDefault="0085151B" w:rsidP="003E3913">
      <w:pPr>
        <w:rPr>
          <w:rFonts w:cs="Leelawadee UI"/>
        </w:rPr>
      </w:pPr>
      <w:r w:rsidRPr="00BE5E65">
        <w:rPr>
          <w:rFonts w:cs="Leelawadee UI"/>
        </w:rPr>
        <w:t xml:space="preserve">Se revelará la siguiente información: </w:t>
      </w:r>
    </w:p>
    <w:p w14:paraId="552827CC" w14:textId="77777777" w:rsidR="0085151B" w:rsidRPr="00BE5E65" w:rsidRDefault="0085151B" w:rsidP="003E3913">
      <w:pPr>
        <w:rPr>
          <w:rFonts w:cs="Leelawadee UI"/>
        </w:rPr>
      </w:pPr>
    </w:p>
    <w:p w14:paraId="008B92FB" w14:textId="3E34C843" w:rsidR="0085151B" w:rsidRPr="00BE5E65" w:rsidRDefault="00A72CDD" w:rsidP="002C7C81">
      <w:pPr>
        <w:pStyle w:val="Prrafodelista"/>
        <w:numPr>
          <w:ilvl w:val="0"/>
          <w:numId w:val="60"/>
        </w:numPr>
        <w:ind w:left="680" w:hanging="340"/>
        <w:contextualSpacing w:val="0"/>
        <w:rPr>
          <w:rFonts w:cs="Leelawadee UI"/>
        </w:rPr>
      </w:pPr>
      <w:r w:rsidRPr="00BE5E65">
        <w:rPr>
          <w:rFonts w:cs="Leelawadee UI"/>
        </w:rPr>
        <w:lastRenderedPageBreak/>
        <w:t>El</w:t>
      </w:r>
      <w:r w:rsidR="0085151B" w:rsidRPr="00BE5E65">
        <w:rPr>
          <w:rFonts w:cs="Leelawadee UI"/>
        </w:rPr>
        <w:t xml:space="preserve"> valor de los ingresos de transacciones sin contraprestación reconocidos durante el periodo por concepto de convenios de cooperación</w:t>
      </w:r>
    </w:p>
    <w:p w14:paraId="059260CF" w14:textId="073C6EB0" w:rsidR="0085151B" w:rsidRPr="00BE5E65" w:rsidRDefault="00A72CDD" w:rsidP="002C7C81">
      <w:pPr>
        <w:pStyle w:val="Prrafodelista"/>
        <w:numPr>
          <w:ilvl w:val="0"/>
          <w:numId w:val="60"/>
        </w:numPr>
        <w:ind w:left="680" w:hanging="340"/>
        <w:contextualSpacing w:val="0"/>
        <w:rPr>
          <w:rFonts w:cs="Leelawadee UI"/>
        </w:rPr>
      </w:pPr>
      <w:r w:rsidRPr="00BE5E65">
        <w:rPr>
          <w:rFonts w:cs="Leelawadee UI"/>
        </w:rPr>
        <w:t>El</w:t>
      </w:r>
      <w:r w:rsidR="0085151B" w:rsidRPr="00BE5E65">
        <w:rPr>
          <w:rFonts w:cs="Leelawadee UI"/>
        </w:rPr>
        <w:t xml:space="preserve"> valor de las cuentas por cobrar reconocidas con respecto a los ingresos sin contraprestación por concepto de convenios de cooperación </w:t>
      </w:r>
    </w:p>
    <w:p w14:paraId="5B988C76" w14:textId="24868523" w:rsidR="0085151B" w:rsidRPr="00BE5E65" w:rsidRDefault="00A72CDD" w:rsidP="002C7C81">
      <w:pPr>
        <w:pStyle w:val="Prrafodelista"/>
        <w:numPr>
          <w:ilvl w:val="0"/>
          <w:numId w:val="60"/>
        </w:numPr>
        <w:ind w:left="680" w:hanging="340"/>
        <w:contextualSpacing w:val="0"/>
        <w:rPr>
          <w:rFonts w:cs="Leelawadee UI"/>
        </w:rPr>
      </w:pPr>
      <w:r w:rsidRPr="00BE5E65">
        <w:rPr>
          <w:rFonts w:cs="Leelawadee UI"/>
        </w:rPr>
        <w:t>El</w:t>
      </w:r>
      <w:r w:rsidR="0085151B" w:rsidRPr="00BE5E65">
        <w:rPr>
          <w:rFonts w:cs="Leelawadee UI"/>
        </w:rPr>
        <w:t xml:space="preserve"> valor de los pasivos reconocidos originados en los recursos transferidos sujetos a condiciones por concepto de convenios de cooperación; y </w:t>
      </w:r>
    </w:p>
    <w:p w14:paraId="0651771A" w14:textId="5545CA19" w:rsidR="0085151B" w:rsidRDefault="00A72CDD" w:rsidP="002C7C81">
      <w:pPr>
        <w:pStyle w:val="Prrafodelista"/>
        <w:numPr>
          <w:ilvl w:val="0"/>
          <w:numId w:val="60"/>
        </w:numPr>
        <w:ind w:left="680" w:hanging="340"/>
        <w:contextualSpacing w:val="0"/>
        <w:rPr>
          <w:rFonts w:cs="Leelawadee UI"/>
        </w:rPr>
      </w:pPr>
      <w:r w:rsidRPr="00BE5E65">
        <w:rPr>
          <w:rFonts w:cs="Leelawadee UI"/>
        </w:rPr>
        <w:t>La</w:t>
      </w:r>
      <w:r w:rsidR="0085151B" w:rsidRPr="00BE5E65">
        <w:rPr>
          <w:rFonts w:cs="Leelawadee UI"/>
        </w:rPr>
        <w:t xml:space="preserve"> existencia de cualquier cobro anticipado con respecto a las transacciones sin contraprestación por concepto de convenios de cooperación. </w:t>
      </w:r>
    </w:p>
    <w:p w14:paraId="7E52C7B4" w14:textId="77777777" w:rsidR="0085151B" w:rsidRPr="00BE5E65" w:rsidRDefault="0085151B" w:rsidP="00A72CDD">
      <w:pPr>
        <w:pStyle w:val="Prrafodelista"/>
        <w:ind w:left="680"/>
        <w:contextualSpacing w:val="0"/>
        <w:rPr>
          <w:rFonts w:cs="Leelawadee UI"/>
        </w:rPr>
      </w:pPr>
    </w:p>
    <w:p w14:paraId="04432CF2" w14:textId="5B26D55A" w:rsidR="0085151B" w:rsidRPr="00A72CDD" w:rsidRDefault="00A72CDD" w:rsidP="00A72CDD">
      <w:pPr>
        <w:pStyle w:val="Ttulo3"/>
        <w:rPr>
          <w:rFonts w:cs="Leelawadee UI"/>
          <w:bCs/>
          <w:szCs w:val="24"/>
        </w:rPr>
      </w:pPr>
      <w:bookmarkStart w:id="289" w:name="_Toc218024555"/>
      <w:r w:rsidRPr="00A72CDD">
        <w:rPr>
          <w:rFonts w:cs="Leelawadee UI"/>
          <w:bCs/>
          <w:szCs w:val="24"/>
        </w:rPr>
        <w:t>Documentos Relacionados</w:t>
      </w:r>
      <w:bookmarkEnd w:id="289"/>
    </w:p>
    <w:p w14:paraId="201FF87D" w14:textId="77777777" w:rsidR="0085151B" w:rsidRDefault="0085151B" w:rsidP="003E3913">
      <w:pPr>
        <w:rPr>
          <w:rFonts w:cs="Leelawadee UI"/>
        </w:rPr>
      </w:pPr>
    </w:p>
    <w:p w14:paraId="058C8C36" w14:textId="77777777" w:rsidR="0085151B" w:rsidRDefault="0085151B" w:rsidP="003E3913">
      <w:pPr>
        <w:rPr>
          <w:rFonts w:cs="Leelawadee UI"/>
        </w:rPr>
      </w:pPr>
      <w:r w:rsidRPr="00BE5E65">
        <w:rPr>
          <w:rFonts w:cs="Leelawadee UI"/>
        </w:rPr>
        <w:t>A continuación, se relacionan los documentos relacionados de PNNC con convenios de Cooperación:</w:t>
      </w:r>
    </w:p>
    <w:p w14:paraId="7BEB9AF4" w14:textId="77777777" w:rsidR="0085151B" w:rsidRPr="00BE5E65" w:rsidRDefault="0085151B" w:rsidP="003E3913">
      <w:pPr>
        <w:rPr>
          <w:rFonts w:cs="Leelawadee UI"/>
        </w:rPr>
      </w:pPr>
    </w:p>
    <w:p w14:paraId="18A46A58" w14:textId="77777777" w:rsidR="0085151B" w:rsidRPr="00BE5E65" w:rsidRDefault="0085151B" w:rsidP="002C7C81">
      <w:pPr>
        <w:pStyle w:val="Prrafodelista"/>
        <w:numPr>
          <w:ilvl w:val="0"/>
          <w:numId w:val="173"/>
        </w:numPr>
        <w:contextualSpacing w:val="0"/>
        <w:rPr>
          <w:rFonts w:cs="Leelawadee UI"/>
        </w:rPr>
      </w:pPr>
      <w:r w:rsidRPr="00BE5E65">
        <w:rPr>
          <w:rFonts w:cs="Leelawadee UI"/>
        </w:rPr>
        <w:t>Documento Técnico Convenios cooperación</w:t>
      </w:r>
      <w:r w:rsidRPr="00BE5E65">
        <w:rPr>
          <w:rFonts w:cs="Leelawadee UI"/>
        </w:rPr>
        <w:tab/>
      </w:r>
    </w:p>
    <w:p w14:paraId="7690746D" w14:textId="77777777" w:rsidR="0085151B" w:rsidRPr="00BE5E65" w:rsidRDefault="0085151B" w:rsidP="002C7C81">
      <w:pPr>
        <w:pStyle w:val="Prrafodelista"/>
        <w:numPr>
          <w:ilvl w:val="0"/>
          <w:numId w:val="173"/>
        </w:numPr>
        <w:contextualSpacing w:val="0"/>
        <w:rPr>
          <w:rFonts w:cs="Leelawadee UI"/>
        </w:rPr>
      </w:pPr>
      <w:r w:rsidRPr="00BE5E65">
        <w:rPr>
          <w:rFonts w:cs="Leelawadee UI"/>
        </w:rPr>
        <w:t>Guía Contable Cooperación</w:t>
      </w:r>
    </w:p>
    <w:p w14:paraId="1ECF7E39" w14:textId="77777777" w:rsidR="0085151B" w:rsidRPr="00BE5E65" w:rsidRDefault="0085151B" w:rsidP="002C7C81">
      <w:pPr>
        <w:pStyle w:val="Prrafodelista"/>
        <w:numPr>
          <w:ilvl w:val="0"/>
          <w:numId w:val="173"/>
        </w:numPr>
        <w:contextualSpacing w:val="0"/>
        <w:rPr>
          <w:rFonts w:cs="Leelawadee UI"/>
        </w:rPr>
      </w:pPr>
      <w:r w:rsidRPr="00BE5E65">
        <w:rPr>
          <w:rFonts w:cs="Leelawadee UI"/>
        </w:rPr>
        <w:t>Formato Ficha Cooperación</w:t>
      </w:r>
    </w:p>
    <w:p w14:paraId="192A17AB" w14:textId="77777777" w:rsidR="0085151B" w:rsidRDefault="0085151B" w:rsidP="002C7C81">
      <w:pPr>
        <w:pStyle w:val="Prrafodelista"/>
        <w:numPr>
          <w:ilvl w:val="0"/>
          <w:numId w:val="173"/>
        </w:numPr>
        <w:contextualSpacing w:val="0"/>
        <w:rPr>
          <w:rFonts w:cs="Leelawadee UI"/>
        </w:rPr>
      </w:pPr>
      <w:r w:rsidRPr="00BE5E65">
        <w:rPr>
          <w:rFonts w:cs="Leelawadee UI"/>
        </w:rPr>
        <w:t xml:space="preserve">Procedimiento vigente recepción de información financiera de los Convenios/Proyectos de cooperación Nacional No Oficial e Internacional para registro en los Estados Financieros </w:t>
      </w:r>
    </w:p>
    <w:p w14:paraId="27827D50" w14:textId="77777777" w:rsidR="0085151B" w:rsidRDefault="0085151B" w:rsidP="00A72CDD">
      <w:pPr>
        <w:pStyle w:val="Ttulo2"/>
      </w:pPr>
      <w:bookmarkStart w:id="290" w:name="_Toc500928236"/>
      <w:bookmarkStart w:id="291" w:name="_Toc216192958"/>
      <w:bookmarkStart w:id="292" w:name="_Toc218024556"/>
      <w:r w:rsidRPr="00BE5E65">
        <w:t>ACUERDOS DE CONCESIÓN DESDE LA PERSPESPECTIVA DE LA ENTIDAD CONCEDENTE</w:t>
      </w:r>
      <w:bookmarkEnd w:id="290"/>
      <w:bookmarkEnd w:id="291"/>
      <w:bookmarkEnd w:id="292"/>
    </w:p>
    <w:p w14:paraId="540E3DE1" w14:textId="77777777" w:rsidR="0085151B" w:rsidRPr="009A5F0C" w:rsidRDefault="0085151B" w:rsidP="003E3913"/>
    <w:p w14:paraId="4168B615" w14:textId="7D8D16C6" w:rsidR="0085151B" w:rsidRPr="00A72CDD" w:rsidRDefault="00A72CDD" w:rsidP="00A72CDD">
      <w:pPr>
        <w:pStyle w:val="Ttulo3"/>
        <w:rPr>
          <w:rFonts w:cs="Leelawadee UI"/>
          <w:bCs/>
          <w:szCs w:val="24"/>
        </w:rPr>
      </w:pPr>
      <w:bookmarkStart w:id="293" w:name="_Toc218024557"/>
      <w:r w:rsidRPr="00A72CDD">
        <w:rPr>
          <w:rFonts w:cs="Leelawadee UI"/>
          <w:bCs/>
          <w:szCs w:val="24"/>
        </w:rPr>
        <w:t>Objetivo</w:t>
      </w:r>
      <w:bookmarkEnd w:id="293"/>
    </w:p>
    <w:p w14:paraId="691E1932" w14:textId="77777777" w:rsidR="0085151B" w:rsidRDefault="0085151B" w:rsidP="003E3913">
      <w:pPr>
        <w:rPr>
          <w:rFonts w:cs="Leelawadee UI"/>
        </w:rPr>
      </w:pPr>
    </w:p>
    <w:p w14:paraId="42B97DA3" w14:textId="77777777" w:rsidR="0085151B" w:rsidRDefault="0085151B" w:rsidP="003E3913">
      <w:pPr>
        <w:rPr>
          <w:rFonts w:cs="Leelawadee UI"/>
        </w:rPr>
      </w:pPr>
      <w:r w:rsidRPr="00BE5E65">
        <w:rPr>
          <w:rFonts w:cs="Leelawadee UI"/>
        </w:rPr>
        <w:t xml:space="preserve">El objetivo de esta política contable es definir los criterios para el reconocimiento, medición y revelación de acuerdos de concesión desde la perspectiva de la entidad concedente, de acuerdo con el Marco Normativo para entidades de gobierno. </w:t>
      </w:r>
    </w:p>
    <w:p w14:paraId="126C966A" w14:textId="77777777" w:rsidR="00DC3206" w:rsidRDefault="00DC3206" w:rsidP="003E3913">
      <w:pPr>
        <w:rPr>
          <w:rFonts w:cs="Leelawadee UI"/>
        </w:rPr>
      </w:pPr>
    </w:p>
    <w:p w14:paraId="18B3B364" w14:textId="1FDC9DB3" w:rsidR="0085151B" w:rsidRPr="00A72CDD" w:rsidRDefault="00A72CDD" w:rsidP="00A72CDD">
      <w:pPr>
        <w:pStyle w:val="Ttulo3"/>
        <w:rPr>
          <w:rFonts w:cs="Leelawadee UI"/>
          <w:bCs/>
          <w:szCs w:val="24"/>
        </w:rPr>
      </w:pPr>
      <w:bookmarkStart w:id="294" w:name="_Toc218024558"/>
      <w:r w:rsidRPr="00A72CDD">
        <w:rPr>
          <w:rFonts w:cs="Leelawadee UI"/>
          <w:bCs/>
          <w:szCs w:val="24"/>
        </w:rPr>
        <w:t>Alcance</w:t>
      </w:r>
      <w:bookmarkEnd w:id="294"/>
    </w:p>
    <w:p w14:paraId="40F5B1A2" w14:textId="77777777" w:rsidR="0085151B" w:rsidRDefault="0085151B" w:rsidP="003E3913">
      <w:pPr>
        <w:rPr>
          <w:rFonts w:cs="Leelawadee UI"/>
        </w:rPr>
      </w:pPr>
    </w:p>
    <w:p w14:paraId="2CAC776F" w14:textId="77777777" w:rsidR="0085151B" w:rsidRDefault="0085151B" w:rsidP="003E3913">
      <w:pPr>
        <w:rPr>
          <w:rFonts w:cs="Leelawadee UI"/>
        </w:rPr>
      </w:pPr>
      <w:r w:rsidRPr="00BE5E65">
        <w:rPr>
          <w:rFonts w:cs="Leelawadee UI"/>
        </w:rPr>
        <w:t xml:space="preserve">Esta política aplica para los acuerdos de concesión que suscriba Parques Nacionales Naturales de Colombia, entendiéndose acuerdo de concesión como un acuerdo vinculante, entre una entidad concedente y un concesionario, en el que este último adquiere el derecho a utilizar o explotar un activo en concesión o un derecho, para proporcionar un servicio en nombre de la entidad concedente, o para desarrollar una actividad reservada a la entidad concedente, a cambio de una contraprestación por la inversión realizada, por los servicios prestados o por la actividad desarrollada, durante el plazo del acuerdo de concesión, aunque en ocasiones se pueda generar </w:t>
      </w:r>
      <w:r w:rsidRPr="00BE5E65">
        <w:rPr>
          <w:rFonts w:cs="Leelawadee UI"/>
        </w:rPr>
        <w:lastRenderedPageBreak/>
        <w:t>una contraprestación a favor de la entidad concedente. También se consideran acuerdos de concesión aquellos acuerdos vinculantes mediante los cuales el concesionario utiliza o explota un activo en concesión o un derecho, para uso privado.</w:t>
      </w:r>
    </w:p>
    <w:p w14:paraId="6F6EA028" w14:textId="77777777" w:rsidR="0085151B" w:rsidRPr="00BE5E65" w:rsidRDefault="0085151B" w:rsidP="003E3913">
      <w:pPr>
        <w:rPr>
          <w:rFonts w:cs="Leelawadee UI"/>
        </w:rPr>
      </w:pPr>
    </w:p>
    <w:p w14:paraId="02031FA3" w14:textId="77777777" w:rsidR="0085151B" w:rsidRDefault="0085151B" w:rsidP="003E3913">
      <w:pPr>
        <w:rPr>
          <w:rFonts w:cs="Leelawadee UI"/>
        </w:rPr>
      </w:pPr>
      <w:r w:rsidRPr="00BE5E65">
        <w:rPr>
          <w:rFonts w:cs="Leelawadee UI"/>
        </w:rPr>
        <w:t>La entidad concedente es aquella que tiene el control de los activos en concesión, de los cuales espera obtener un potencial de servicio o generar beneficios económicos futuros, y que asume los riesgos y pasivos asociados a dichos activos. Lo anterior, con independencia de que la entidad concedente tenga la titularidad legal de los activos en concesión o suscriba el acuerdo de concesión. Por su parte, los activos en concesión son aquellos utilizados en la prestación del servicio o para uso privado, los cuales pueden ser proporcionados por el concesionario o por la entidad concedente. En el primer caso, el concesionario puede construir, desarrollar o adquirir dichos activos. En el segundo caso, los activos en concesión pueden estar relacionados con activos existentes de la entidad concedente o con la mejora o rehabilitación que se les haga a estos.</w:t>
      </w:r>
    </w:p>
    <w:p w14:paraId="4CE1627E" w14:textId="77777777" w:rsidR="0085151B" w:rsidRPr="00BE5E65" w:rsidRDefault="0085151B" w:rsidP="003E3913">
      <w:pPr>
        <w:rPr>
          <w:rFonts w:cs="Leelawadee UI"/>
        </w:rPr>
      </w:pPr>
    </w:p>
    <w:p w14:paraId="7D8C510A" w14:textId="7012FD56" w:rsidR="0085151B" w:rsidRPr="00A72CDD" w:rsidRDefault="00A72CDD" w:rsidP="00A72CDD">
      <w:pPr>
        <w:pStyle w:val="Ttulo3"/>
        <w:rPr>
          <w:rFonts w:cs="Leelawadee UI"/>
          <w:bCs/>
          <w:szCs w:val="24"/>
        </w:rPr>
      </w:pPr>
      <w:bookmarkStart w:id="295" w:name="_Toc218024559"/>
      <w:r w:rsidRPr="00A72CDD">
        <w:rPr>
          <w:rFonts w:cs="Leelawadee UI"/>
          <w:bCs/>
          <w:szCs w:val="24"/>
        </w:rPr>
        <w:t xml:space="preserve">Reconocimiento </w:t>
      </w:r>
      <w:r>
        <w:rPr>
          <w:rFonts w:cs="Leelawadee UI"/>
          <w:bCs/>
          <w:szCs w:val="24"/>
        </w:rPr>
        <w:t>y</w:t>
      </w:r>
      <w:r w:rsidRPr="00A72CDD">
        <w:rPr>
          <w:rFonts w:cs="Leelawadee UI"/>
          <w:bCs/>
          <w:szCs w:val="24"/>
        </w:rPr>
        <w:t xml:space="preserve"> Medición </w:t>
      </w:r>
      <w:r>
        <w:rPr>
          <w:rFonts w:cs="Leelawadee UI"/>
          <w:bCs/>
          <w:szCs w:val="24"/>
        </w:rPr>
        <w:t>d</w:t>
      </w:r>
      <w:r w:rsidRPr="00A72CDD">
        <w:rPr>
          <w:rFonts w:cs="Leelawadee UI"/>
          <w:bCs/>
          <w:szCs w:val="24"/>
        </w:rPr>
        <w:t xml:space="preserve">e Activos </w:t>
      </w:r>
      <w:r>
        <w:rPr>
          <w:rFonts w:cs="Leelawadee UI"/>
          <w:bCs/>
          <w:szCs w:val="24"/>
        </w:rPr>
        <w:t>e</w:t>
      </w:r>
      <w:r w:rsidRPr="00A72CDD">
        <w:rPr>
          <w:rFonts w:cs="Leelawadee UI"/>
          <w:bCs/>
          <w:szCs w:val="24"/>
        </w:rPr>
        <w:t>n Concesión</w:t>
      </w:r>
      <w:bookmarkEnd w:id="295"/>
    </w:p>
    <w:p w14:paraId="0B0DF89A" w14:textId="77777777" w:rsidR="0085151B" w:rsidRDefault="0085151B" w:rsidP="003E3913">
      <w:pPr>
        <w:rPr>
          <w:rFonts w:cs="Leelawadee UI"/>
        </w:rPr>
      </w:pPr>
    </w:p>
    <w:p w14:paraId="3206EB1C" w14:textId="77777777" w:rsidR="0085151B" w:rsidRDefault="0085151B" w:rsidP="003E3913">
      <w:pPr>
        <w:rPr>
          <w:rFonts w:cs="Leelawadee UI"/>
        </w:rPr>
      </w:pPr>
      <w:r w:rsidRPr="00BE5E65">
        <w:rPr>
          <w:rFonts w:cs="Leelawadee UI"/>
        </w:rPr>
        <w:t>En los acuerdos de concesión en que sea concedente Parques Nacionales Naturales de Colombia</w:t>
      </w:r>
      <w:r>
        <w:rPr>
          <w:rFonts w:cs="Leelawadee UI"/>
        </w:rPr>
        <w:t xml:space="preserve"> se </w:t>
      </w:r>
      <w:r w:rsidRPr="00BE5E65">
        <w:rPr>
          <w:rFonts w:cs="Leelawadee UI"/>
        </w:rPr>
        <w:t xml:space="preserve"> </w:t>
      </w:r>
      <w:r w:rsidRPr="00BE5E65">
        <w:rPr>
          <w:rFonts w:cs="Leelawadee UI"/>
          <w:b/>
          <w:bCs/>
        </w:rPr>
        <w:t>reconoce</w:t>
      </w:r>
      <w:r w:rsidRPr="00BE5E65">
        <w:rPr>
          <w:rFonts w:cs="Leelawadee UI"/>
        </w:rPr>
        <w:t xml:space="preserve"> los activos proporcionados por el concesionario y la mejora o rehabilitación a los activos existentes de la entidad concedente que, de forma individual o agrupada, se consideren materiales</w:t>
      </w:r>
      <w:r w:rsidRPr="00BE5E65">
        <w:rPr>
          <w:rStyle w:val="Refdenotaalpie"/>
          <w:rFonts w:cs="Leelawadee UI"/>
        </w:rPr>
        <w:footnoteReference w:id="1"/>
      </w:r>
      <w:r w:rsidRPr="00BE5E65">
        <w:rPr>
          <w:rFonts w:cs="Leelawadee UI"/>
        </w:rPr>
        <w:t xml:space="preserve"> siempre y cuando esta u otra del mismo sector:</w:t>
      </w:r>
    </w:p>
    <w:p w14:paraId="4E766FBB" w14:textId="77777777" w:rsidR="0085151B" w:rsidRPr="00BE5E65" w:rsidRDefault="0085151B" w:rsidP="003E3913">
      <w:pPr>
        <w:rPr>
          <w:rFonts w:cs="Leelawadee UI"/>
        </w:rPr>
      </w:pPr>
    </w:p>
    <w:p w14:paraId="30A93B9E" w14:textId="363ECF62" w:rsidR="0085151B" w:rsidRPr="00BE5E65" w:rsidRDefault="003B053D" w:rsidP="002C7C81">
      <w:pPr>
        <w:pStyle w:val="Prrafodelista"/>
        <w:numPr>
          <w:ilvl w:val="0"/>
          <w:numId w:val="64"/>
        </w:numPr>
        <w:ind w:left="680" w:hanging="340"/>
        <w:contextualSpacing w:val="0"/>
        <w:rPr>
          <w:rFonts w:cs="Leelawadee UI"/>
        </w:rPr>
      </w:pPr>
      <w:r w:rsidRPr="00BE5E65">
        <w:rPr>
          <w:rFonts w:cs="Leelawadee UI"/>
        </w:rPr>
        <w:t>Controle</w:t>
      </w:r>
      <w:r w:rsidR="0085151B" w:rsidRPr="00BE5E65">
        <w:rPr>
          <w:rFonts w:cs="Leelawadee UI"/>
        </w:rPr>
        <w:t xml:space="preserve"> o regule los servicios que debe proporcionar el concesionario con el activo, los destinatarios o el precio de los mismos</w:t>
      </w:r>
      <w:r>
        <w:rPr>
          <w:rFonts w:cs="Leelawadee UI"/>
        </w:rPr>
        <w:t>.</w:t>
      </w:r>
    </w:p>
    <w:p w14:paraId="6760D857" w14:textId="78723533" w:rsidR="0085151B" w:rsidRPr="00BE5E65" w:rsidRDefault="003B053D" w:rsidP="002C7C81">
      <w:pPr>
        <w:pStyle w:val="Prrafodelista"/>
        <w:numPr>
          <w:ilvl w:val="0"/>
          <w:numId w:val="64"/>
        </w:numPr>
        <w:ind w:left="680" w:hanging="340"/>
        <w:contextualSpacing w:val="0"/>
        <w:rPr>
          <w:rFonts w:cs="Leelawadee UI"/>
        </w:rPr>
      </w:pPr>
      <w:r w:rsidRPr="00BE5E65">
        <w:rPr>
          <w:rFonts w:cs="Leelawadee UI"/>
        </w:rPr>
        <w:t>Controle</w:t>
      </w:r>
      <w:r w:rsidR="0085151B" w:rsidRPr="00BE5E65">
        <w:rPr>
          <w:rFonts w:cs="Leelawadee UI"/>
        </w:rPr>
        <w:t xml:space="preserve"> (a través de la propiedad, del derecho de uso o de otros medios) cualquier participación residual significativa en el activo al final del plazo del acuerdo de concesión. Lo anterior, con independencia de que la entidad concedente tenga, o no, la titularidad legal de los activos en concesión. Esta condición no aplica para el reconocimiento de activos en concesión cuya vida útil sea menor al plazo del acuerdo de concesión.</w:t>
      </w:r>
    </w:p>
    <w:p w14:paraId="09586770" w14:textId="77777777" w:rsidR="0085151B" w:rsidRDefault="0085151B" w:rsidP="003E3913">
      <w:pPr>
        <w:widowControl w:val="0"/>
        <w:tabs>
          <w:tab w:val="left" w:pos="543"/>
        </w:tabs>
        <w:autoSpaceDE w:val="0"/>
        <w:autoSpaceDN w:val="0"/>
        <w:rPr>
          <w:rFonts w:cs="Leelawadee UI"/>
        </w:rPr>
      </w:pPr>
    </w:p>
    <w:p w14:paraId="1F84E165" w14:textId="77777777" w:rsidR="0085151B" w:rsidRDefault="0085151B" w:rsidP="003E3913">
      <w:pPr>
        <w:widowControl w:val="0"/>
        <w:tabs>
          <w:tab w:val="left" w:pos="543"/>
        </w:tabs>
        <w:autoSpaceDE w:val="0"/>
        <w:autoSpaceDN w:val="0"/>
        <w:rPr>
          <w:rFonts w:cs="Leelawadee UI"/>
        </w:rPr>
      </w:pPr>
      <w:r w:rsidRPr="00BE5E65">
        <w:rPr>
          <w:rFonts w:cs="Leelawadee UI"/>
        </w:rPr>
        <w:t>Para el reconocimiento de los activos en concesión proporcionados por el concesionario, cuya vida útil sea inferior al plazo del acuerdo de concesión, no será obligatorio el cumplimiento del literal b), señalado en el párrafo</w:t>
      </w:r>
      <w:r w:rsidRPr="00BE5E65">
        <w:rPr>
          <w:rFonts w:cs="Leelawadee UI"/>
          <w:spacing w:val="-5"/>
        </w:rPr>
        <w:t xml:space="preserve"> </w:t>
      </w:r>
      <w:r w:rsidRPr="00BE5E65">
        <w:rPr>
          <w:rFonts w:cs="Leelawadee UI"/>
        </w:rPr>
        <w:t>anterior.</w:t>
      </w:r>
    </w:p>
    <w:p w14:paraId="53003545" w14:textId="77777777" w:rsidR="0085151B" w:rsidRDefault="0085151B" w:rsidP="003E3913">
      <w:pPr>
        <w:widowControl w:val="0"/>
        <w:tabs>
          <w:tab w:val="left" w:pos="543"/>
        </w:tabs>
        <w:autoSpaceDE w:val="0"/>
        <w:autoSpaceDN w:val="0"/>
        <w:rPr>
          <w:rFonts w:cs="Leelawadee UI"/>
        </w:rPr>
      </w:pPr>
      <w:r w:rsidRPr="00BE5E65">
        <w:rPr>
          <w:rFonts w:cs="Leelawadee UI"/>
        </w:rPr>
        <w:t xml:space="preserve">En el caso de que no se tenga certeza del cumplimiento del literal b, PNNC reconocerá el activo desde el momento en que se cumpla dicha condición y lo reconocerá ajustado por cualquier importe de depreciación, sin que esto constituya un error </w:t>
      </w:r>
      <w:r>
        <w:rPr>
          <w:rFonts w:cs="Leelawadee UI"/>
        </w:rPr>
        <w:t>en</w:t>
      </w:r>
      <w:r w:rsidRPr="00BE5E65">
        <w:rPr>
          <w:rFonts w:cs="Leelawadee UI"/>
        </w:rPr>
        <w:t xml:space="preserve"> los estados financieros, sino un cambio en estimación respecto al control de cualquier participación residual significativa en el activo al final del plazo del acuerdo de concesión.</w:t>
      </w:r>
    </w:p>
    <w:p w14:paraId="4A086FCF" w14:textId="77777777" w:rsidR="0085151B" w:rsidRPr="00BE5E65" w:rsidRDefault="0085151B" w:rsidP="003E3913">
      <w:pPr>
        <w:widowControl w:val="0"/>
        <w:tabs>
          <w:tab w:val="left" w:pos="543"/>
        </w:tabs>
        <w:autoSpaceDE w:val="0"/>
        <w:autoSpaceDN w:val="0"/>
        <w:rPr>
          <w:rFonts w:cs="Leelawadee UI"/>
        </w:rPr>
      </w:pPr>
    </w:p>
    <w:p w14:paraId="40B62693" w14:textId="77777777" w:rsidR="0085151B" w:rsidRDefault="0085151B" w:rsidP="003E3913">
      <w:pPr>
        <w:widowControl w:val="0"/>
        <w:tabs>
          <w:tab w:val="left" w:pos="543"/>
        </w:tabs>
        <w:autoSpaceDE w:val="0"/>
        <w:autoSpaceDN w:val="0"/>
        <w:rPr>
          <w:rFonts w:cs="Leelawadee UI"/>
        </w:rPr>
      </w:pPr>
      <w:r w:rsidRPr="00BE5E65">
        <w:rPr>
          <w:rFonts w:cs="Leelawadee UI"/>
        </w:rPr>
        <w:t xml:space="preserve">Cuando la entidad concedente entregue activos que se encontraban en sus Estados Financieros al </w:t>
      </w:r>
      <w:r w:rsidRPr="00BE5E65">
        <w:rPr>
          <w:rFonts w:cs="Leelawadee UI"/>
        </w:rPr>
        <w:lastRenderedPageBreak/>
        <w:t>concesionario, deberá realizar la reclasificación correspondiente de acuerdo con el Catálogo de Cuentas vigente de la Contaduría General de la Nación.</w:t>
      </w:r>
    </w:p>
    <w:p w14:paraId="26F2AF18" w14:textId="77777777" w:rsidR="0085151B" w:rsidRPr="00BE5E65" w:rsidRDefault="0085151B" w:rsidP="003E3913">
      <w:pPr>
        <w:widowControl w:val="0"/>
        <w:tabs>
          <w:tab w:val="left" w:pos="543"/>
        </w:tabs>
        <w:autoSpaceDE w:val="0"/>
        <w:autoSpaceDN w:val="0"/>
        <w:rPr>
          <w:rFonts w:cs="Leelawadee UI"/>
        </w:rPr>
      </w:pPr>
    </w:p>
    <w:p w14:paraId="4733EF74" w14:textId="77777777" w:rsidR="0085151B" w:rsidRDefault="0085151B" w:rsidP="003E3913">
      <w:pPr>
        <w:rPr>
          <w:rFonts w:cs="Leelawadee UI"/>
        </w:rPr>
      </w:pPr>
      <w:r w:rsidRPr="00BE5E65">
        <w:rPr>
          <w:rFonts w:cs="Leelawadee UI"/>
        </w:rPr>
        <w:t xml:space="preserve">Como concedente </w:t>
      </w:r>
      <w:r w:rsidRPr="00BE5E65">
        <w:rPr>
          <w:rFonts w:cs="Leelawadee UI"/>
          <w:b/>
          <w:bCs/>
        </w:rPr>
        <w:t xml:space="preserve">mide </w:t>
      </w:r>
      <w:r w:rsidRPr="00BE5E65">
        <w:rPr>
          <w:rFonts w:cs="Leelawadee UI"/>
        </w:rPr>
        <w:t xml:space="preserve">los activos construidos, desarrollados o adquiridos por el concesionario y la mejora o rehabilitación a los activos existentes de la entidad concedente al costo, esto es, por los valores directamente atribuibles a la construcción, desarrollo, adquisición, mejora o rehabilitación del activo para que pueda iniciar la operación de la forma prevista por la administración de la entidad, incluyendo el margen del concesionario por tales conceptos, de conformidad con los términos del acuerdo. </w:t>
      </w:r>
    </w:p>
    <w:p w14:paraId="2E7616C6" w14:textId="77777777" w:rsidR="0085151B" w:rsidRPr="00BE5E65" w:rsidRDefault="0085151B" w:rsidP="003E3913">
      <w:pPr>
        <w:rPr>
          <w:rFonts w:cs="Leelawadee UI"/>
        </w:rPr>
      </w:pPr>
    </w:p>
    <w:p w14:paraId="03547769" w14:textId="77777777" w:rsidR="0085151B" w:rsidRDefault="0085151B" w:rsidP="003E3913">
      <w:pPr>
        <w:rPr>
          <w:rFonts w:cs="Leelawadee UI"/>
        </w:rPr>
      </w:pPr>
      <w:r w:rsidRPr="00BE5E65">
        <w:rPr>
          <w:rFonts w:cs="Leelawadee UI"/>
        </w:rPr>
        <w:t>Como concedente reclasifica los activos entregados al concesionario como activos en concesión, por el valor en libros.</w:t>
      </w:r>
    </w:p>
    <w:p w14:paraId="6E7EB06A" w14:textId="77777777" w:rsidR="003B053D" w:rsidRPr="00BE5E65" w:rsidRDefault="003B053D" w:rsidP="003E3913">
      <w:pPr>
        <w:rPr>
          <w:rFonts w:cs="Leelawadee UI"/>
        </w:rPr>
      </w:pPr>
    </w:p>
    <w:p w14:paraId="5A75A393" w14:textId="77777777" w:rsidR="0085151B" w:rsidRDefault="0085151B" w:rsidP="003E3913">
      <w:pPr>
        <w:widowControl w:val="0"/>
        <w:tabs>
          <w:tab w:val="left" w:pos="543"/>
        </w:tabs>
        <w:autoSpaceDE w:val="0"/>
        <w:autoSpaceDN w:val="0"/>
        <w:rPr>
          <w:rFonts w:cs="Leelawadee UI"/>
        </w:rPr>
      </w:pPr>
      <w:r w:rsidRPr="00BE5E65">
        <w:rPr>
          <w:rFonts w:cs="Leelawadee UI"/>
        </w:rPr>
        <w:t>Si PNNC no cuenta con información de valores específicos para separar los activos que proporcione el concesionario y la mejora o rehabilitación a los activos existentes de esta, de los gastos que la entidad concedente asuma por la operación y mantenimiento de los activos en concesión, empleará técnicas de estimación para establecer el valor de los activos y</w:t>
      </w:r>
      <w:r w:rsidRPr="00BE5E65">
        <w:rPr>
          <w:rFonts w:cs="Leelawadee UI"/>
          <w:spacing w:val="-14"/>
        </w:rPr>
        <w:t xml:space="preserve"> </w:t>
      </w:r>
      <w:r w:rsidRPr="00BE5E65">
        <w:rPr>
          <w:rFonts w:cs="Leelawadee UI"/>
        </w:rPr>
        <w:t>gastos. Para determinarlos, podrá utilizar mediciones como el valor de mercado, valor de reposición o valor de reposición a nuevo depreciado, o cualquier otro que refleje la realidad del activo.</w:t>
      </w:r>
    </w:p>
    <w:p w14:paraId="6E113397" w14:textId="77777777" w:rsidR="0085151B" w:rsidRPr="00BE5E65" w:rsidRDefault="0085151B" w:rsidP="003E3913">
      <w:pPr>
        <w:widowControl w:val="0"/>
        <w:tabs>
          <w:tab w:val="left" w:pos="543"/>
        </w:tabs>
        <w:autoSpaceDE w:val="0"/>
        <w:autoSpaceDN w:val="0"/>
        <w:rPr>
          <w:rFonts w:cs="Leelawadee UI"/>
        </w:rPr>
      </w:pPr>
    </w:p>
    <w:p w14:paraId="24F51BFF" w14:textId="77777777" w:rsidR="0085151B" w:rsidRDefault="0085151B" w:rsidP="003E3913">
      <w:pPr>
        <w:rPr>
          <w:rFonts w:cs="Leelawadee UI"/>
        </w:rPr>
      </w:pPr>
      <w:r w:rsidRPr="00BE5E65">
        <w:rPr>
          <w:rFonts w:cs="Leelawadee UI"/>
        </w:rPr>
        <w:t xml:space="preserve">Con posterioridad al reconocimiento, los activos en concesión se </w:t>
      </w:r>
      <w:r w:rsidRPr="00BE5E65">
        <w:rPr>
          <w:rFonts w:cs="Leelawadee UI"/>
          <w:b/>
          <w:bCs/>
        </w:rPr>
        <w:t>miden</w:t>
      </w:r>
      <w:r w:rsidRPr="00BE5E65">
        <w:rPr>
          <w:rFonts w:cs="Leelawadee UI"/>
        </w:rPr>
        <w:t xml:space="preserve"> de acuerdo con lo definido en la política de Propiedades, planta y equipo y Activos intangibles, u otra según corresponda. Esto es, aplicación de depreciaciones, deterioros, amortizaciones, estimaciones, etc., de conformidad con lo consignado en cada una de las políticas.</w:t>
      </w:r>
    </w:p>
    <w:p w14:paraId="6A3FCE17" w14:textId="77777777" w:rsidR="0085151B" w:rsidRPr="00BE5E65" w:rsidRDefault="0085151B" w:rsidP="003E3913">
      <w:pPr>
        <w:rPr>
          <w:rFonts w:cs="Leelawadee UI"/>
        </w:rPr>
      </w:pPr>
    </w:p>
    <w:p w14:paraId="2CD23AFF" w14:textId="77777777" w:rsidR="0085151B" w:rsidRDefault="0085151B" w:rsidP="003E3913">
      <w:pPr>
        <w:rPr>
          <w:rFonts w:cs="Leelawadee UI"/>
        </w:rPr>
      </w:pPr>
      <w:r w:rsidRPr="00BE5E65">
        <w:rPr>
          <w:rFonts w:cs="Leelawadee UI"/>
        </w:rPr>
        <w:t>Los activos proporcionados por el concesionario y la mejora o rehabilitación a los activos existentes de la entidad concedente que, de forma individual o agrupada, se consideren materiales se reconocerán de forma periódica con el inventario que se realice en los términos del acuerdo de concesión y con los valores, vidas útiles, valores residuales y demás estimaciones necesarias para su reconocimiento y medición que sean suministradas por el Grupo de Procesos Corporativos en los 15 días calendario siguientes a la realización del inventario. No obstante, en ningún caso esta información relacionada con el corte a 31 de diciembre de cada año se deberá suministrar después de los primeros 15 días calendario del siguiente año.</w:t>
      </w:r>
    </w:p>
    <w:p w14:paraId="182E1F08" w14:textId="77777777" w:rsidR="0085151B" w:rsidRPr="00BE5E65" w:rsidRDefault="0085151B" w:rsidP="003E3913">
      <w:pPr>
        <w:rPr>
          <w:rFonts w:cs="Leelawadee UI"/>
        </w:rPr>
      </w:pPr>
    </w:p>
    <w:p w14:paraId="3C6939F1" w14:textId="77777777" w:rsidR="0085151B" w:rsidRDefault="0085151B" w:rsidP="003E3913">
      <w:pPr>
        <w:rPr>
          <w:rFonts w:cs="Leelawadee UI"/>
        </w:rPr>
      </w:pPr>
      <w:r w:rsidRPr="00BE5E65">
        <w:rPr>
          <w:rFonts w:cs="Leelawadee UI"/>
        </w:rPr>
        <w:t>Los activos serán incorporados por el Grupo de Procesos Corporativos en el software de manejo de inventarios NEON para proceder a su contabilización.</w:t>
      </w:r>
    </w:p>
    <w:p w14:paraId="64DACEA7" w14:textId="77777777" w:rsidR="0085151B" w:rsidRDefault="0085151B" w:rsidP="003E3913">
      <w:pPr>
        <w:rPr>
          <w:rFonts w:cs="Leelawadee UI"/>
        </w:rPr>
      </w:pPr>
      <w:r w:rsidRPr="00BE5E65">
        <w:rPr>
          <w:rFonts w:cs="Leelawadee UI"/>
        </w:rPr>
        <w:t>Las erogaciones tendientes a mantener las condiciones de servicio del activo se</w:t>
      </w:r>
      <w:r w:rsidRPr="00BE5E65">
        <w:rPr>
          <w:rFonts w:cs="Leelawadee UI"/>
          <w:b/>
          <w:bCs/>
        </w:rPr>
        <w:t xml:space="preserve"> reconocen</w:t>
      </w:r>
      <w:r w:rsidRPr="00BE5E65">
        <w:rPr>
          <w:rFonts w:cs="Leelawadee UI"/>
        </w:rPr>
        <w:t xml:space="preserve"> como gasto en el resultado del período.</w:t>
      </w:r>
    </w:p>
    <w:p w14:paraId="3936D754" w14:textId="77777777" w:rsidR="0085151B" w:rsidRPr="00BE5E65" w:rsidRDefault="0085151B" w:rsidP="003E3913">
      <w:pPr>
        <w:rPr>
          <w:rFonts w:cs="Leelawadee UI"/>
        </w:rPr>
      </w:pPr>
    </w:p>
    <w:p w14:paraId="07EF7242" w14:textId="77777777" w:rsidR="0085151B" w:rsidRDefault="0085151B" w:rsidP="003E3913">
      <w:pPr>
        <w:rPr>
          <w:rFonts w:cs="Leelawadee UI"/>
        </w:rPr>
      </w:pPr>
      <w:r w:rsidRPr="00BE5E65">
        <w:rPr>
          <w:rFonts w:cs="Leelawadee UI"/>
        </w:rPr>
        <w:t xml:space="preserve">El contador de la Dirección Territorial revisará la conciliación de activos adquiridos por el concesionario con las cuentas contables reportadas por este, para evaluar el impacto financiero en </w:t>
      </w:r>
      <w:r w:rsidRPr="00BE5E65">
        <w:rPr>
          <w:rFonts w:cs="Leelawadee UI"/>
        </w:rPr>
        <w:lastRenderedPageBreak/>
        <w:t>los Estados Financieros del concesionario, e informará al almacenista de la territorial para que este valide estos valores respecto al inventario realizado. Cualquier diferencia deberá ser reportada al supervisor del acuerdo de concesión para que realicen los trámites pertinentes ante el concesionario.</w:t>
      </w:r>
    </w:p>
    <w:p w14:paraId="07FEFF0F" w14:textId="77777777" w:rsidR="0085151B" w:rsidRPr="00BE5E65" w:rsidRDefault="0085151B" w:rsidP="003E3913">
      <w:pPr>
        <w:rPr>
          <w:rFonts w:cs="Leelawadee UI"/>
        </w:rPr>
      </w:pPr>
    </w:p>
    <w:p w14:paraId="5C8B94F3" w14:textId="77777777" w:rsidR="0085151B" w:rsidRDefault="0085151B" w:rsidP="003E3913">
      <w:pPr>
        <w:rPr>
          <w:rFonts w:cs="Leelawadee UI"/>
        </w:rPr>
      </w:pPr>
      <w:r w:rsidRPr="00BE5E65">
        <w:rPr>
          <w:rFonts w:cs="Leelawadee UI"/>
        </w:rPr>
        <w:t>Una vez se liquide el acuerdo de concesión</w:t>
      </w:r>
      <w:r>
        <w:rPr>
          <w:rFonts w:cs="Leelawadee UI"/>
        </w:rPr>
        <w:t>,</w:t>
      </w:r>
      <w:r w:rsidRPr="00BE5E65">
        <w:rPr>
          <w:rFonts w:cs="Leelawadee UI"/>
        </w:rPr>
        <w:t xml:space="preserve"> PNNC realizará la reclasificación de los activos a la cuenta que corresponde de acuerdo con la naturaleza del activo y el Catálogo de Cuentas vigente de la Contaduría General de la Nación.</w:t>
      </w:r>
    </w:p>
    <w:p w14:paraId="71DE1873" w14:textId="77777777" w:rsidR="0085151B" w:rsidRPr="00BE5E65" w:rsidRDefault="0085151B" w:rsidP="003E3913">
      <w:pPr>
        <w:rPr>
          <w:rFonts w:cs="Leelawadee UI"/>
        </w:rPr>
      </w:pPr>
    </w:p>
    <w:p w14:paraId="705CDC60" w14:textId="5F87D63D" w:rsidR="0085151B" w:rsidRPr="003B053D" w:rsidRDefault="003B053D" w:rsidP="003B053D">
      <w:pPr>
        <w:pStyle w:val="Ttulo3"/>
        <w:rPr>
          <w:rFonts w:cs="Leelawadee UI"/>
          <w:bCs/>
          <w:szCs w:val="24"/>
        </w:rPr>
      </w:pPr>
      <w:bookmarkStart w:id="296" w:name="_Toc218024560"/>
      <w:r w:rsidRPr="003B053D">
        <w:rPr>
          <w:rFonts w:cs="Leelawadee UI"/>
          <w:bCs/>
          <w:szCs w:val="24"/>
        </w:rPr>
        <w:t xml:space="preserve">Reconocimiento </w:t>
      </w:r>
      <w:r>
        <w:rPr>
          <w:rFonts w:cs="Leelawadee UI"/>
          <w:bCs/>
          <w:szCs w:val="24"/>
        </w:rPr>
        <w:t>y</w:t>
      </w:r>
      <w:r w:rsidRPr="003B053D">
        <w:rPr>
          <w:rFonts w:cs="Leelawadee UI"/>
          <w:bCs/>
          <w:szCs w:val="24"/>
        </w:rPr>
        <w:t xml:space="preserve"> Medición de Pasivos Asociados al Acuerdo de Concesión</w:t>
      </w:r>
      <w:bookmarkEnd w:id="296"/>
    </w:p>
    <w:p w14:paraId="357F3E98" w14:textId="77777777" w:rsidR="0085151B" w:rsidRDefault="0085151B" w:rsidP="003E3913">
      <w:pPr>
        <w:rPr>
          <w:rFonts w:cs="Leelawadee UI"/>
        </w:rPr>
      </w:pPr>
    </w:p>
    <w:p w14:paraId="6D912076" w14:textId="77777777" w:rsidR="0085151B" w:rsidRPr="00BE5E65" w:rsidRDefault="0085151B" w:rsidP="003E3913">
      <w:pPr>
        <w:rPr>
          <w:rFonts w:cs="Leelawadee UI"/>
        </w:rPr>
      </w:pPr>
      <w:r w:rsidRPr="00BE5E65">
        <w:rPr>
          <w:rFonts w:cs="Leelawadee UI"/>
        </w:rPr>
        <w:t>Cuando como concedente Parques Nacionales Naturales de Colombia reconozca un activo en concesión, también reconoce un pasivo por el valor del activo proporcionado por el concesionario o de la mejora o rehabilitación del activo existente de la entidad concedente, ajustado por cualquier otra contraprestación entre las partes.</w:t>
      </w:r>
    </w:p>
    <w:p w14:paraId="73974780" w14:textId="77777777" w:rsidR="0085151B" w:rsidRDefault="0085151B" w:rsidP="003E3913">
      <w:pPr>
        <w:rPr>
          <w:rFonts w:cs="Leelawadee UI"/>
        </w:rPr>
      </w:pPr>
    </w:p>
    <w:p w14:paraId="0D9EE46D" w14:textId="77777777" w:rsidR="0085151B" w:rsidRDefault="0085151B" w:rsidP="003E3913">
      <w:pPr>
        <w:rPr>
          <w:rFonts w:cs="Leelawadee UI"/>
        </w:rPr>
      </w:pPr>
      <w:r w:rsidRPr="00BE5E65">
        <w:rPr>
          <w:rFonts w:cs="Leelawadee UI"/>
        </w:rPr>
        <w:t xml:space="preserve">Como contraprestación, acorde con los términos del acuerdo, la entidad concedente puede compensar al concesionario a través de diferentes modalidades: </w:t>
      </w:r>
    </w:p>
    <w:p w14:paraId="23ADE4DE" w14:textId="77777777" w:rsidR="0085151B" w:rsidRPr="00BE5E65" w:rsidRDefault="0085151B" w:rsidP="003E3913">
      <w:pPr>
        <w:rPr>
          <w:rFonts w:cs="Leelawadee UI"/>
        </w:rPr>
      </w:pPr>
    </w:p>
    <w:p w14:paraId="6131E61F" w14:textId="4B82C6B7" w:rsidR="0085151B" w:rsidRPr="00BE5E65" w:rsidRDefault="003B053D" w:rsidP="002C7C81">
      <w:pPr>
        <w:pStyle w:val="Prrafodelista"/>
        <w:numPr>
          <w:ilvl w:val="0"/>
          <w:numId w:val="65"/>
        </w:numPr>
        <w:ind w:left="680" w:hanging="340"/>
        <w:contextualSpacing w:val="0"/>
        <w:rPr>
          <w:rFonts w:cs="Leelawadee UI"/>
        </w:rPr>
      </w:pPr>
      <w:r w:rsidRPr="00BE5E65">
        <w:rPr>
          <w:rFonts w:cs="Leelawadee UI"/>
        </w:rPr>
        <w:t>Realizando</w:t>
      </w:r>
      <w:r w:rsidR="0085151B" w:rsidRPr="00BE5E65">
        <w:rPr>
          <w:rFonts w:cs="Leelawadee UI"/>
        </w:rPr>
        <w:t xml:space="preserve"> pagos directos al concesionario (pasivo financiero)</w:t>
      </w:r>
      <w:r>
        <w:rPr>
          <w:rFonts w:cs="Leelawadee UI"/>
        </w:rPr>
        <w:t>.</w:t>
      </w:r>
      <w:r w:rsidR="0085151B" w:rsidRPr="00BE5E65">
        <w:rPr>
          <w:rFonts w:cs="Leelawadee UI"/>
        </w:rPr>
        <w:t xml:space="preserve"> </w:t>
      </w:r>
    </w:p>
    <w:p w14:paraId="52562C6C" w14:textId="0CC83F66" w:rsidR="0085151B" w:rsidRPr="00BE5E65" w:rsidRDefault="003B053D" w:rsidP="002C7C81">
      <w:pPr>
        <w:pStyle w:val="Prrafodelista"/>
        <w:numPr>
          <w:ilvl w:val="0"/>
          <w:numId w:val="65"/>
        </w:numPr>
        <w:ind w:left="680" w:hanging="340"/>
        <w:contextualSpacing w:val="0"/>
        <w:rPr>
          <w:rFonts w:cs="Leelawadee UI"/>
        </w:rPr>
      </w:pPr>
      <w:r>
        <w:rPr>
          <w:rFonts w:cs="Leelawadee UI"/>
        </w:rPr>
        <w:t>C</w:t>
      </w:r>
      <w:r w:rsidR="0085151B" w:rsidRPr="00BE5E65">
        <w:rPr>
          <w:rFonts w:cs="Leelawadee UI"/>
        </w:rPr>
        <w:t>ediendo al concesionario el derecho a obtener ingresos producto de la explotación del activo en concesión o de otro activo generador de ingresos (cesión de derechos de explotación al concesionario)</w:t>
      </w:r>
      <w:r>
        <w:rPr>
          <w:rFonts w:cs="Leelawadee UI"/>
        </w:rPr>
        <w:t>.</w:t>
      </w:r>
    </w:p>
    <w:p w14:paraId="4EF2FA0F" w14:textId="16FE23A6" w:rsidR="0085151B" w:rsidRPr="00BE5E65" w:rsidRDefault="003B053D" w:rsidP="002C7C81">
      <w:pPr>
        <w:pStyle w:val="Prrafodelista"/>
        <w:numPr>
          <w:ilvl w:val="0"/>
          <w:numId w:val="65"/>
        </w:numPr>
        <w:ind w:left="680" w:hanging="340"/>
        <w:contextualSpacing w:val="0"/>
        <w:rPr>
          <w:rFonts w:cs="Leelawadee UI"/>
        </w:rPr>
      </w:pPr>
      <w:r w:rsidRPr="00BE5E65">
        <w:rPr>
          <w:rFonts w:cs="Leelawadee UI"/>
        </w:rPr>
        <w:t>Pagos</w:t>
      </w:r>
      <w:r w:rsidR="0085151B" w:rsidRPr="00BE5E65">
        <w:rPr>
          <w:rFonts w:cs="Leelawadee UI"/>
        </w:rPr>
        <w:t xml:space="preserve"> directos y cesión de derechos (acuerdos de concesión mixtos: pasivo financiero y pasivo diferido)</w:t>
      </w:r>
      <w:r>
        <w:rPr>
          <w:rFonts w:cs="Leelawadee UI"/>
        </w:rPr>
        <w:t>.</w:t>
      </w:r>
    </w:p>
    <w:p w14:paraId="5A6FEE95" w14:textId="77777777" w:rsidR="0085151B" w:rsidRDefault="0085151B" w:rsidP="003E3913">
      <w:pPr>
        <w:widowControl w:val="0"/>
        <w:tabs>
          <w:tab w:val="left" w:pos="543"/>
        </w:tabs>
        <w:autoSpaceDE w:val="0"/>
        <w:autoSpaceDN w:val="0"/>
        <w:rPr>
          <w:rFonts w:cs="Leelawadee UI"/>
        </w:rPr>
      </w:pPr>
    </w:p>
    <w:p w14:paraId="1320C1DE" w14:textId="77777777" w:rsidR="0085151B" w:rsidRDefault="0085151B" w:rsidP="003E3913">
      <w:pPr>
        <w:widowControl w:val="0"/>
        <w:tabs>
          <w:tab w:val="left" w:pos="543"/>
        </w:tabs>
        <w:autoSpaceDE w:val="0"/>
        <w:autoSpaceDN w:val="0"/>
        <w:rPr>
          <w:rFonts w:cs="Leelawadee UI"/>
        </w:rPr>
      </w:pPr>
      <w:r w:rsidRPr="00BE5E65">
        <w:rPr>
          <w:rFonts w:cs="Leelawadee UI"/>
        </w:rPr>
        <w:t>Si la entidad concedente realiza pagos directos al concesionario por la construcción, desarrollo, adquisición, mejora o rehabilitación de un activo en concesión y, a su vez, le cede derechos para explotar dicho activo u otro activo generador de ingresos, reconocerá separadamente la parte que corresponde al pasivo financiero y la parte que corresponde al pasivo diferido. El valor inicial del pasivo total será el mismo valor del activo proporcionado por el concesionario o de la mejora o rehabilitación del activo existente de la entidad concedente reconocido como activo, ajustado por cualquier otra contraprestación (por ejemplo, efectivo) de la concedente al concesionario, o de este a la</w:t>
      </w:r>
      <w:r w:rsidRPr="00BE5E65">
        <w:rPr>
          <w:rFonts w:cs="Leelawadee UI"/>
          <w:spacing w:val="-2"/>
        </w:rPr>
        <w:t xml:space="preserve"> </w:t>
      </w:r>
      <w:r w:rsidRPr="00BE5E65">
        <w:rPr>
          <w:rFonts w:cs="Leelawadee UI"/>
        </w:rPr>
        <w:t>concedente.</w:t>
      </w:r>
    </w:p>
    <w:p w14:paraId="6ABA1F2A" w14:textId="77777777" w:rsidR="0085151B" w:rsidRPr="00BE5E65" w:rsidRDefault="0085151B" w:rsidP="003E3913">
      <w:pPr>
        <w:widowControl w:val="0"/>
        <w:tabs>
          <w:tab w:val="left" w:pos="543"/>
        </w:tabs>
        <w:autoSpaceDE w:val="0"/>
        <w:autoSpaceDN w:val="0"/>
        <w:rPr>
          <w:rFonts w:cs="Leelawadee UI"/>
        </w:rPr>
      </w:pPr>
    </w:p>
    <w:p w14:paraId="014A6CF9" w14:textId="77777777" w:rsidR="0085151B" w:rsidRDefault="0085151B" w:rsidP="003E3913">
      <w:pPr>
        <w:rPr>
          <w:rFonts w:cs="Leelawadee UI"/>
        </w:rPr>
      </w:pPr>
      <w:r w:rsidRPr="00BE5E65">
        <w:rPr>
          <w:rFonts w:cs="Leelawadee UI"/>
        </w:rPr>
        <w:t xml:space="preserve">Cuando la entidad concedente realice pagos por adelantado al concesionario, esta los reconoce como pagos anticipados. En consecuencia, la entidad concedente no reconoce pasivos asociados con los activos en concesión, hasta tanto el pago anticipado haya sido utilizado en la construcción, desarrollo, adquisición, mejora o rehabilitación del activo en concesión. </w:t>
      </w:r>
    </w:p>
    <w:p w14:paraId="6FA2A065" w14:textId="77777777" w:rsidR="0085151B" w:rsidRDefault="0085151B" w:rsidP="003E3913">
      <w:pPr>
        <w:rPr>
          <w:rFonts w:cs="Leelawadee UI"/>
        </w:rPr>
      </w:pPr>
      <w:r w:rsidRPr="00BE5E65">
        <w:rPr>
          <w:rFonts w:cs="Leelawadee UI"/>
        </w:rPr>
        <w:t>A continuación, se presentan los tres modelos para el tratamiento contable.</w:t>
      </w:r>
    </w:p>
    <w:p w14:paraId="4CF034C5" w14:textId="77777777" w:rsidR="0085151B" w:rsidRPr="00BE5E65" w:rsidRDefault="0085151B" w:rsidP="003E3913">
      <w:pPr>
        <w:rPr>
          <w:rFonts w:cs="Leelawadee UI"/>
        </w:rPr>
      </w:pPr>
    </w:p>
    <w:p w14:paraId="3625455B" w14:textId="77777777" w:rsidR="0085151B" w:rsidRPr="00BE5E65" w:rsidRDefault="0085151B" w:rsidP="002C7C81">
      <w:pPr>
        <w:pStyle w:val="Prrafodelista"/>
        <w:numPr>
          <w:ilvl w:val="1"/>
          <w:numId w:val="42"/>
        </w:numPr>
        <w:ind w:left="680" w:hanging="340"/>
        <w:contextualSpacing w:val="0"/>
        <w:rPr>
          <w:rFonts w:cs="Leelawadee UI"/>
          <w:i/>
          <w:iCs/>
        </w:rPr>
      </w:pPr>
      <w:r w:rsidRPr="00BE5E65">
        <w:rPr>
          <w:rFonts w:cs="Leelawadee UI"/>
          <w:i/>
          <w:iCs/>
        </w:rPr>
        <w:lastRenderedPageBreak/>
        <w:t>Tratamiento contable del pasivo financiero</w:t>
      </w:r>
    </w:p>
    <w:p w14:paraId="4EE27B17" w14:textId="77777777" w:rsidR="0085151B" w:rsidRDefault="0085151B" w:rsidP="003E3913">
      <w:pPr>
        <w:rPr>
          <w:rFonts w:cs="Leelawadee UI"/>
        </w:rPr>
      </w:pPr>
    </w:p>
    <w:p w14:paraId="619902B0" w14:textId="77777777" w:rsidR="0085151B" w:rsidRDefault="0085151B" w:rsidP="003E3913">
      <w:pPr>
        <w:rPr>
          <w:rFonts w:cs="Leelawadee UI"/>
        </w:rPr>
      </w:pPr>
      <w:r w:rsidRPr="00BE5E65">
        <w:rPr>
          <w:rFonts w:cs="Leelawadee UI"/>
        </w:rPr>
        <w:t xml:space="preserve">Si como concedente se tiene una obligación incondicional de pagar al concesionario (con efectivo o con otro activo financiero) por la construcción, desarrollo, adquisición, mejora o rehabilitación de un activo en concesión, se </w:t>
      </w:r>
      <w:r w:rsidRPr="00BE5E65">
        <w:rPr>
          <w:rFonts w:cs="Leelawadee UI"/>
          <w:b/>
          <w:bCs/>
        </w:rPr>
        <w:t>contabiliza</w:t>
      </w:r>
      <w:r w:rsidRPr="00BE5E65">
        <w:rPr>
          <w:rFonts w:cs="Leelawadee UI"/>
        </w:rPr>
        <w:t xml:space="preserve"> un pasivo financiero reconocido como un préstamo por pagar y, posteriormente, se reconoce el costo financiero asociado a dicho pasivo, a través de la tasa de interés implícita del acuerdo de concesión. La tasa de interés implícita es la tasa de descuento que produce la igualdad entre el valor presente total de los pagos a cargo de la concedente y el valor del activo en concesión.</w:t>
      </w:r>
    </w:p>
    <w:p w14:paraId="4608F1E7" w14:textId="77777777" w:rsidR="0085151B" w:rsidRPr="00BE5E65" w:rsidRDefault="0085151B" w:rsidP="003E3913">
      <w:pPr>
        <w:rPr>
          <w:rFonts w:cs="Leelawadee UI"/>
        </w:rPr>
      </w:pPr>
    </w:p>
    <w:p w14:paraId="60350E32" w14:textId="77777777" w:rsidR="0085151B" w:rsidRDefault="0085151B" w:rsidP="003E3913">
      <w:pPr>
        <w:rPr>
          <w:rFonts w:cs="Leelawadee UI"/>
          <w:lang w:val="es-CO"/>
        </w:rPr>
      </w:pPr>
      <w:r w:rsidRPr="00BE5E65">
        <w:rPr>
          <w:rFonts w:cs="Leelawadee UI"/>
          <w:lang w:val="es-CO"/>
        </w:rPr>
        <w:t>La entidad concedente tiene la obligación incondicional de realizar pagos al concesionario cuando se ha comprometido a desembolsar valores específicos o cuantificables durante el plazo del acuerdo de concesión.</w:t>
      </w:r>
    </w:p>
    <w:p w14:paraId="6E6E87DA" w14:textId="77777777" w:rsidR="0085151B" w:rsidRDefault="0085151B" w:rsidP="003E3913">
      <w:pPr>
        <w:rPr>
          <w:rFonts w:cs="Leelawadee UI"/>
          <w:lang w:val="es-CO"/>
        </w:rPr>
      </w:pPr>
    </w:p>
    <w:p w14:paraId="215EA16B" w14:textId="77777777" w:rsidR="0085151B" w:rsidRDefault="0085151B" w:rsidP="003E3913">
      <w:pPr>
        <w:rPr>
          <w:rFonts w:cs="Leelawadee UI"/>
        </w:rPr>
      </w:pPr>
      <w:r w:rsidRPr="00BE5E65">
        <w:rPr>
          <w:rFonts w:cs="Leelawadee UI"/>
        </w:rPr>
        <w:t>Como concedente se contabilizan los pagos como menor valor del préstamo.</w:t>
      </w:r>
    </w:p>
    <w:p w14:paraId="46635D03" w14:textId="77777777" w:rsidR="0085151B" w:rsidRPr="00BE5E65" w:rsidRDefault="0085151B" w:rsidP="003E3913">
      <w:pPr>
        <w:ind w:left="340"/>
        <w:rPr>
          <w:rFonts w:cs="Leelawadee UI"/>
        </w:rPr>
      </w:pPr>
    </w:p>
    <w:p w14:paraId="6CF41F71" w14:textId="77777777" w:rsidR="0085151B" w:rsidRPr="00BE5E65" w:rsidRDefault="0085151B" w:rsidP="002C7C81">
      <w:pPr>
        <w:pStyle w:val="Prrafodelista"/>
        <w:numPr>
          <w:ilvl w:val="1"/>
          <w:numId w:val="42"/>
        </w:numPr>
        <w:ind w:left="680" w:hanging="340"/>
        <w:contextualSpacing w:val="0"/>
        <w:rPr>
          <w:rFonts w:cs="Leelawadee UI"/>
          <w:i/>
          <w:iCs/>
        </w:rPr>
      </w:pPr>
      <w:r w:rsidRPr="00BE5E65">
        <w:rPr>
          <w:rFonts w:cs="Leelawadee UI"/>
          <w:i/>
          <w:iCs/>
        </w:rPr>
        <w:t>Tratamiento contable de cesión de derechos de explotación al concesionario</w:t>
      </w:r>
    </w:p>
    <w:p w14:paraId="6C672CB5" w14:textId="77777777" w:rsidR="0085151B" w:rsidRDefault="0085151B" w:rsidP="003E3913">
      <w:pPr>
        <w:rPr>
          <w:rFonts w:cs="Leelawadee UI"/>
          <w:lang w:val="es-CO"/>
        </w:rPr>
      </w:pPr>
    </w:p>
    <w:p w14:paraId="4D2B02EE" w14:textId="77777777" w:rsidR="0085151B" w:rsidRDefault="0085151B" w:rsidP="003E3913">
      <w:pPr>
        <w:rPr>
          <w:rFonts w:cs="Leelawadee UI"/>
          <w:lang w:val="es-CO"/>
        </w:rPr>
      </w:pPr>
      <w:r w:rsidRPr="00BE5E65">
        <w:rPr>
          <w:rFonts w:cs="Leelawadee UI"/>
          <w:lang w:val="es-CO"/>
        </w:rPr>
        <w:t>Cuando como concedente no se tenga una obligación incondicional de remunerar (con efectivo o con otro activo financiero) al concesionario por la construcción, desarrollo, adquisición, mejora o rehabilitación de un activo en concesión y, en lugar de ello, le ceda el derecho a obtener ingresos por la explotación de dicho activo o de otro activo generador de ingresos, la entidad concedente reconoce un pasivo diferido por los ingresos que surgen del intercambio de activos entre la entidad concedente y el concesionario.</w:t>
      </w:r>
    </w:p>
    <w:p w14:paraId="061C42F3" w14:textId="77777777" w:rsidR="0085151B" w:rsidRDefault="0085151B" w:rsidP="003E3913">
      <w:pPr>
        <w:rPr>
          <w:rFonts w:cs="Leelawadee UI"/>
          <w:lang w:val="es-CO"/>
        </w:rPr>
      </w:pPr>
    </w:p>
    <w:p w14:paraId="054119A1" w14:textId="77777777" w:rsidR="0085151B" w:rsidRDefault="0085151B" w:rsidP="003E3913">
      <w:pPr>
        <w:rPr>
          <w:rFonts w:cs="Leelawadee UI"/>
        </w:rPr>
      </w:pPr>
      <w:r w:rsidRPr="00BE5E65">
        <w:rPr>
          <w:rFonts w:cs="Leelawadee UI"/>
          <w:lang w:val="es-CO"/>
        </w:rPr>
        <w:t>Como concedente</w:t>
      </w:r>
      <w:r>
        <w:rPr>
          <w:rFonts w:cs="Leelawadee UI"/>
          <w:lang w:val="es-CO"/>
        </w:rPr>
        <w:t xml:space="preserve"> </w:t>
      </w:r>
      <w:r w:rsidRPr="00BE5E65">
        <w:rPr>
          <w:rFonts w:cs="Leelawadee UI"/>
          <w:b/>
          <w:bCs/>
          <w:lang w:val="es-CO"/>
        </w:rPr>
        <w:t>reconoce</w:t>
      </w:r>
      <w:r w:rsidRPr="00BE5E65">
        <w:rPr>
          <w:rFonts w:cs="Leelawadee UI"/>
          <w:lang w:val="es-CO"/>
        </w:rPr>
        <w:t xml:space="preserve"> el ingreso y amortiza el pasivo </w:t>
      </w:r>
      <w:r>
        <w:rPr>
          <w:rFonts w:cs="Leelawadee UI"/>
          <w:lang w:val="es-CO"/>
        </w:rPr>
        <w:t>diferido,</w:t>
      </w:r>
      <w:r w:rsidRPr="00BE5E65">
        <w:rPr>
          <w:rFonts w:cs="Leelawadee UI"/>
          <w:lang w:val="es-CO"/>
        </w:rPr>
        <w:t xml:space="preserve"> teniendo en cuenta el plazo del acuerdo de concesión. Cuando el plazo corresponda a un periodo fijo de explotación, la amortización del pasivo diferido se realiza,</w:t>
      </w:r>
      <w:r w:rsidRPr="00BE5E65">
        <w:rPr>
          <w:rFonts w:cs="Leelawadee UI"/>
        </w:rPr>
        <w:t xml:space="preserve"> de manera lineal, durante el plazo convenido. Por su parte, cuando el plazo corresponda a un periodo variable de explotación, dado que la finalización del acuerdo de concesión depende de una variable, el pasivo diferido se amortiza en función de dicha variable.</w:t>
      </w:r>
    </w:p>
    <w:p w14:paraId="2D80F58E" w14:textId="77777777" w:rsidR="0085151B" w:rsidRDefault="0085151B" w:rsidP="003E3913">
      <w:pPr>
        <w:rPr>
          <w:rFonts w:cs="Leelawadee UI"/>
          <w:lang w:val="es-CO"/>
        </w:rPr>
      </w:pPr>
    </w:p>
    <w:p w14:paraId="475907AD" w14:textId="77777777" w:rsidR="0085151B" w:rsidRDefault="0085151B" w:rsidP="003E3913">
      <w:pPr>
        <w:rPr>
          <w:rFonts w:cs="Leelawadee UI"/>
        </w:rPr>
      </w:pPr>
      <w:r w:rsidRPr="00BE5E65">
        <w:rPr>
          <w:rFonts w:cs="Leelawadee UI"/>
        </w:rPr>
        <w:t>Si en el desarrollo del acuerdo de concesión se da de baja cualquier activo reconocido anteriormente por razones relacionadas con el concesionario, se dará de baja cualquier importe de pasivo diferido asociado a este activo, cualquier diferencia con el valor en libros neto del activo se reconocerá en el resultado del periodo.</w:t>
      </w:r>
    </w:p>
    <w:p w14:paraId="3D884F70" w14:textId="77777777" w:rsidR="0085151B" w:rsidRPr="00BE5E65" w:rsidRDefault="0085151B" w:rsidP="003E3913">
      <w:pPr>
        <w:rPr>
          <w:rFonts w:cs="Leelawadee UI"/>
          <w:lang w:val="es-CO"/>
        </w:rPr>
      </w:pPr>
    </w:p>
    <w:p w14:paraId="315C627E" w14:textId="77777777" w:rsidR="0085151B" w:rsidRPr="00BE5E65" w:rsidRDefault="0085151B" w:rsidP="002C7C81">
      <w:pPr>
        <w:pStyle w:val="Prrafodelista"/>
        <w:numPr>
          <w:ilvl w:val="1"/>
          <w:numId w:val="42"/>
        </w:numPr>
        <w:ind w:left="680" w:hanging="340"/>
        <w:contextualSpacing w:val="0"/>
        <w:rPr>
          <w:rFonts w:cs="Leelawadee UI"/>
          <w:i/>
          <w:iCs/>
        </w:rPr>
      </w:pPr>
      <w:r w:rsidRPr="00BE5E65">
        <w:rPr>
          <w:rFonts w:cs="Leelawadee UI"/>
          <w:i/>
          <w:iCs/>
        </w:rPr>
        <w:t>Tratamiento contable de acuerdo de concesión mixtos</w:t>
      </w:r>
    </w:p>
    <w:p w14:paraId="403B3757" w14:textId="77777777" w:rsidR="0085151B" w:rsidRDefault="0085151B" w:rsidP="003E3913">
      <w:pPr>
        <w:rPr>
          <w:rFonts w:cs="Leelawadee UI"/>
        </w:rPr>
      </w:pPr>
    </w:p>
    <w:p w14:paraId="3AC6EDF5" w14:textId="77777777" w:rsidR="0085151B" w:rsidRDefault="0085151B" w:rsidP="003E3913">
      <w:pPr>
        <w:rPr>
          <w:rFonts w:cs="Leelawadee UI"/>
        </w:rPr>
      </w:pPr>
      <w:r w:rsidRPr="00BE5E65">
        <w:rPr>
          <w:rFonts w:cs="Leelawadee UI"/>
        </w:rPr>
        <w:t xml:space="preserve">Cuando como concedente se realicen pagos directos al concesionario por la construcción, desarrollo, adquisición, mejora o rehabilitación de un activo en concesión y, a su vez, ceda derechos al concesionario para explotar dicho activo u otro activo generador de ingresos, la entidad </w:t>
      </w:r>
      <w:r w:rsidRPr="00BE5E65">
        <w:rPr>
          <w:rFonts w:cs="Leelawadee UI"/>
        </w:rPr>
        <w:lastRenderedPageBreak/>
        <w:t>concedente reconoce por separado la parte que corresponde a pasivo financiero y la parte que corresponde a pasivo diferido.</w:t>
      </w:r>
    </w:p>
    <w:p w14:paraId="2A30FDC0" w14:textId="77777777" w:rsidR="0085151B" w:rsidRDefault="0085151B" w:rsidP="003E3913">
      <w:pPr>
        <w:rPr>
          <w:rFonts w:cs="Leelawadee UI"/>
        </w:rPr>
      </w:pPr>
      <w:r w:rsidRPr="00BE5E65">
        <w:rPr>
          <w:rFonts w:cs="Leelawadee UI"/>
        </w:rPr>
        <w:t>El pasivo financiero se clasifica como un préstamo por pagar y se mide a partir de la tasa de interés implícita del acuerdo de concesión y, en ausencia de esta, a partir de la tasa de interés incremental, que es aquella en que incurriría la entidad concedente si pidiera prestados los fondos necesarios para construir desarrollar, adquirir, mejorar o rehabilitar el activo en concesión en un plazo y con garantías similares a las estipuladas en el acuerdo de concesión.</w:t>
      </w:r>
    </w:p>
    <w:p w14:paraId="34837DCD" w14:textId="77777777" w:rsidR="0085151B" w:rsidRDefault="0085151B" w:rsidP="003E3913">
      <w:pPr>
        <w:rPr>
          <w:rFonts w:cs="Leelawadee UI"/>
        </w:rPr>
      </w:pPr>
    </w:p>
    <w:p w14:paraId="337DED27" w14:textId="77777777" w:rsidR="0085151B" w:rsidRDefault="0085151B" w:rsidP="003E3913">
      <w:pPr>
        <w:rPr>
          <w:rFonts w:cs="Leelawadee UI"/>
        </w:rPr>
      </w:pPr>
      <w:r w:rsidRPr="00BE5E65">
        <w:rPr>
          <w:rFonts w:cs="Leelawadee UI"/>
        </w:rPr>
        <w:t>Por su parte, el pasivo diferido se mide por la diferencia entre el valor que debe reconocerse como pasivo (reconocido por el valor del activo proporcionado por el concesionario o de la mejora o rehabilitación del activo existente de la entidad concedente, ajustado por cualquier otra contraprestación entre las partes) y el valor reconocido como pasivo financiero. La medición posterior se realiza acorde a lo mencionado de manera separada para el pasivo financiero y el diferido.</w:t>
      </w:r>
    </w:p>
    <w:p w14:paraId="00FFB62E" w14:textId="77777777" w:rsidR="0085151B" w:rsidRPr="00BE5E65" w:rsidRDefault="0085151B" w:rsidP="003E3913">
      <w:pPr>
        <w:rPr>
          <w:rFonts w:cs="Leelawadee UI"/>
        </w:rPr>
      </w:pPr>
    </w:p>
    <w:p w14:paraId="6CFCC159" w14:textId="434B63C2" w:rsidR="0085151B" w:rsidRPr="003B053D" w:rsidRDefault="003B053D" w:rsidP="003B053D">
      <w:pPr>
        <w:pStyle w:val="Ttulo3"/>
        <w:rPr>
          <w:rFonts w:cs="Leelawadee UI"/>
          <w:bCs/>
          <w:szCs w:val="24"/>
        </w:rPr>
      </w:pPr>
      <w:bookmarkStart w:id="297" w:name="_Toc218024561"/>
      <w:r w:rsidRPr="003B053D">
        <w:rPr>
          <w:rFonts w:cs="Leelawadee UI"/>
          <w:bCs/>
          <w:szCs w:val="24"/>
        </w:rPr>
        <w:t xml:space="preserve">Reconocimiento de Ingresos </w:t>
      </w:r>
      <w:r>
        <w:rPr>
          <w:rFonts w:cs="Leelawadee UI"/>
          <w:bCs/>
          <w:szCs w:val="24"/>
        </w:rPr>
        <w:t>y</w:t>
      </w:r>
      <w:r w:rsidRPr="003B053D">
        <w:rPr>
          <w:rFonts w:cs="Leelawadee UI"/>
          <w:bCs/>
          <w:szCs w:val="24"/>
        </w:rPr>
        <w:t xml:space="preserve"> de Gastos Generados por la Operación y Mantenimiento del Activo en Concesión</w:t>
      </w:r>
      <w:bookmarkEnd w:id="297"/>
    </w:p>
    <w:p w14:paraId="37926DD8" w14:textId="77777777" w:rsidR="0085151B" w:rsidRDefault="0085151B" w:rsidP="003E3913">
      <w:pPr>
        <w:rPr>
          <w:rFonts w:cs="Leelawadee UI"/>
        </w:rPr>
      </w:pPr>
    </w:p>
    <w:p w14:paraId="078CB5E3" w14:textId="77777777" w:rsidR="0085151B" w:rsidRDefault="0085151B" w:rsidP="003E3913">
      <w:pPr>
        <w:rPr>
          <w:rFonts w:cs="Leelawadee UI"/>
        </w:rPr>
      </w:pPr>
      <w:r w:rsidRPr="00BE5E65">
        <w:rPr>
          <w:rFonts w:cs="Leelawadee UI"/>
        </w:rPr>
        <w:t>Los ingresos por la explotación de los activos en concesión, así como los gastos relacionados con la operación y mantenimiento de dichos activos serán reconocidos por la entidad concedente en la proporción que tenga del derecho o que asuma la obligación, respectivamente, afectando las cuentas por cobrar y las cuentas por pagar, según corresponda.</w:t>
      </w:r>
    </w:p>
    <w:p w14:paraId="3C2A84B4" w14:textId="77777777" w:rsidR="0085151B" w:rsidRPr="00BE5E65" w:rsidRDefault="0085151B" w:rsidP="003E3913">
      <w:pPr>
        <w:rPr>
          <w:rFonts w:cs="Leelawadee UI"/>
        </w:rPr>
      </w:pPr>
    </w:p>
    <w:p w14:paraId="4631D2EB" w14:textId="77777777" w:rsidR="0085151B" w:rsidRDefault="0085151B" w:rsidP="003E3913">
      <w:pPr>
        <w:rPr>
          <w:rFonts w:cs="Leelawadee UI"/>
        </w:rPr>
      </w:pPr>
      <w:r w:rsidRPr="00BE5E65">
        <w:rPr>
          <w:rFonts w:cs="Leelawadee UI"/>
        </w:rPr>
        <w:t>Un ejemplo de cuentas por cobrar e ingresos es la cuota de remuneración que puede corresponder a un monto a cobrar respecto a los ingresos del concesionario, en los términos del acuerdo de concesión. Estas cuentas por cobrar se miden de conformidad con la política de cuentas por cobrar.</w:t>
      </w:r>
    </w:p>
    <w:p w14:paraId="00755FEF" w14:textId="77777777" w:rsidR="0085151B" w:rsidRPr="00BE5E65" w:rsidRDefault="0085151B" w:rsidP="003E3913">
      <w:pPr>
        <w:rPr>
          <w:rFonts w:cs="Leelawadee UI"/>
        </w:rPr>
      </w:pPr>
    </w:p>
    <w:p w14:paraId="31EE1025" w14:textId="6C0264B9" w:rsidR="0085151B" w:rsidRPr="00714FCD" w:rsidRDefault="00714FCD" w:rsidP="00714FCD">
      <w:pPr>
        <w:pStyle w:val="Ttulo3"/>
        <w:rPr>
          <w:rFonts w:cs="Leelawadee UI"/>
          <w:bCs/>
          <w:szCs w:val="24"/>
        </w:rPr>
      </w:pPr>
      <w:bookmarkStart w:id="298" w:name="_Toc218024562"/>
      <w:r w:rsidRPr="00714FCD">
        <w:rPr>
          <w:rFonts w:cs="Leelawadee UI"/>
          <w:bCs/>
          <w:szCs w:val="24"/>
        </w:rPr>
        <w:t>Reconocimiento de Ingresos y de Gastos Generados en el Desarrollo de una Actividad Reservada a la Entidad Concedente</w:t>
      </w:r>
      <w:bookmarkEnd w:id="298"/>
    </w:p>
    <w:p w14:paraId="14EE1763" w14:textId="77777777" w:rsidR="0085151B" w:rsidRDefault="0085151B" w:rsidP="003E3913">
      <w:pPr>
        <w:rPr>
          <w:rFonts w:cs="Leelawadee UI"/>
        </w:rPr>
      </w:pPr>
    </w:p>
    <w:p w14:paraId="0D03FBEF" w14:textId="77777777" w:rsidR="0085151B" w:rsidRDefault="0085151B" w:rsidP="003E3913">
      <w:pPr>
        <w:rPr>
          <w:rFonts w:cs="Leelawadee UI"/>
        </w:rPr>
      </w:pPr>
      <w:r w:rsidRPr="00BE5E65">
        <w:rPr>
          <w:rFonts w:cs="Leelawadee UI"/>
        </w:rPr>
        <w:t>Los ingresos y gastos asociados con el desarrollo de una actividad reservada a la entidad concedente se reconocen en el periodo en que estos se generen, afectando, respectivamente, las cuentas por cobrar y las cuentas por pagar.</w:t>
      </w:r>
    </w:p>
    <w:p w14:paraId="6CE4BC2D" w14:textId="77777777" w:rsidR="0085151B" w:rsidRPr="00BE5E65" w:rsidRDefault="0085151B" w:rsidP="003E3913">
      <w:pPr>
        <w:rPr>
          <w:rFonts w:cs="Leelawadee UI"/>
        </w:rPr>
      </w:pPr>
    </w:p>
    <w:p w14:paraId="1E140352" w14:textId="4EC4D9D4" w:rsidR="0085151B" w:rsidRPr="00714FCD" w:rsidRDefault="00714FCD" w:rsidP="00714FCD">
      <w:pPr>
        <w:pStyle w:val="Ttulo3"/>
        <w:rPr>
          <w:rFonts w:cs="Leelawadee UI"/>
          <w:bCs/>
          <w:szCs w:val="24"/>
        </w:rPr>
      </w:pPr>
      <w:bookmarkStart w:id="299" w:name="_Toc218024563"/>
      <w:r w:rsidRPr="00714FCD">
        <w:rPr>
          <w:rFonts w:cs="Leelawadee UI"/>
          <w:bCs/>
          <w:szCs w:val="24"/>
        </w:rPr>
        <w:t xml:space="preserve">Reconocimiento </w:t>
      </w:r>
      <w:r>
        <w:rPr>
          <w:rFonts w:cs="Leelawadee UI"/>
          <w:bCs/>
          <w:szCs w:val="24"/>
        </w:rPr>
        <w:t>o</w:t>
      </w:r>
      <w:r w:rsidRPr="00714FCD">
        <w:rPr>
          <w:rFonts w:cs="Leelawadee UI"/>
          <w:bCs/>
          <w:szCs w:val="24"/>
        </w:rPr>
        <w:t xml:space="preserve"> Revelación de otros Pasivos, Compromisos, Pasivos Contingentes y Activos Contingentes o Derechos</w:t>
      </w:r>
      <w:bookmarkEnd w:id="299"/>
    </w:p>
    <w:p w14:paraId="00D0317E" w14:textId="77777777" w:rsidR="0085151B" w:rsidRDefault="0085151B" w:rsidP="003E3913">
      <w:pPr>
        <w:rPr>
          <w:rFonts w:cs="Leelawadee UI"/>
        </w:rPr>
      </w:pPr>
    </w:p>
    <w:p w14:paraId="4E0753F0" w14:textId="77777777" w:rsidR="0085151B" w:rsidRDefault="0085151B" w:rsidP="003E3913">
      <w:pPr>
        <w:rPr>
          <w:rFonts w:cs="Leelawadee UI"/>
        </w:rPr>
      </w:pPr>
      <w:r w:rsidRPr="00BE5E65">
        <w:rPr>
          <w:rFonts w:cs="Leelawadee UI"/>
        </w:rPr>
        <w:t xml:space="preserve">Como concedente reconoce o revela otros pasivos, compromisos, pasivos contingentes y activos contingentes o derechos que surjan de un acuerdo de concesión, de conformidad con las normas de </w:t>
      </w:r>
      <w:r w:rsidRPr="00BE5E65">
        <w:rPr>
          <w:rFonts w:cs="Leelawadee UI"/>
        </w:rPr>
        <w:lastRenderedPageBreak/>
        <w:t>Cuentas por pagar, Provisiones, Pasivos contingentes y Activos contingentes, Cuentas por cobrar, según corresponda.</w:t>
      </w:r>
    </w:p>
    <w:p w14:paraId="0A2BFBA1" w14:textId="77777777" w:rsidR="0085151B" w:rsidRPr="00BE5E65" w:rsidRDefault="0085151B" w:rsidP="003E3913">
      <w:pPr>
        <w:rPr>
          <w:rFonts w:cs="Leelawadee UI"/>
        </w:rPr>
      </w:pPr>
    </w:p>
    <w:p w14:paraId="5460FB78" w14:textId="77777777" w:rsidR="0085151B" w:rsidRDefault="0085151B" w:rsidP="003E3913">
      <w:pPr>
        <w:rPr>
          <w:rFonts w:cs="Leelawadee UI"/>
        </w:rPr>
      </w:pPr>
      <w:r w:rsidRPr="00BE5E65">
        <w:rPr>
          <w:rFonts w:cs="Leelawadee UI"/>
        </w:rPr>
        <w:t>Los acuerdos de concesión pueden incluir varias formas de garantías. Cuando se otorguen garantías financieras, entre otras vías, a través de la titularización o la indemnización relativa a la deuda en que incurre el concesionario para financiar la construcción, desarrollo, adquisición o mejora de un activo en concesión o cuando se otorguen garantías de rendimiento, por ejemplo, garantías de los flujos de ingresos mínimos, los cuales incluyen la compensación por déficit cuando los ingresos que obtenga el concesionario por la explotación del activo sean menores a valores especificados o cuantificables determinados en el acuerdo, se reconocen de conformidad con las normas de Provisiones o de Pasivos contingentes, según corresponda.</w:t>
      </w:r>
    </w:p>
    <w:p w14:paraId="279C1C56" w14:textId="77777777" w:rsidR="0085151B" w:rsidRPr="00BE5E65" w:rsidRDefault="0085151B" w:rsidP="003E3913">
      <w:pPr>
        <w:rPr>
          <w:rFonts w:cs="Leelawadee UI"/>
        </w:rPr>
      </w:pPr>
    </w:p>
    <w:p w14:paraId="2AF7DEBE" w14:textId="3033807E" w:rsidR="0085151B" w:rsidRPr="00714FCD" w:rsidRDefault="00714FCD" w:rsidP="00714FCD">
      <w:pPr>
        <w:pStyle w:val="Ttulo3"/>
        <w:rPr>
          <w:rFonts w:cs="Leelawadee UI"/>
          <w:bCs/>
          <w:szCs w:val="24"/>
        </w:rPr>
      </w:pPr>
      <w:bookmarkStart w:id="300" w:name="_Toc218024564"/>
      <w:r w:rsidRPr="00714FCD">
        <w:rPr>
          <w:rFonts w:cs="Leelawadee UI"/>
          <w:bCs/>
          <w:szCs w:val="24"/>
        </w:rPr>
        <w:t>Revelaciones</w:t>
      </w:r>
      <w:bookmarkEnd w:id="300"/>
    </w:p>
    <w:p w14:paraId="0228EE27" w14:textId="77777777" w:rsidR="0085151B" w:rsidRDefault="0085151B" w:rsidP="003E3913">
      <w:pPr>
        <w:rPr>
          <w:rFonts w:cs="Leelawadee UI"/>
        </w:rPr>
      </w:pPr>
    </w:p>
    <w:p w14:paraId="7744FA73" w14:textId="77777777" w:rsidR="0085151B" w:rsidRDefault="0085151B" w:rsidP="003E3913">
      <w:pPr>
        <w:rPr>
          <w:rFonts w:cs="Leelawadee UI"/>
        </w:rPr>
      </w:pPr>
      <w:r w:rsidRPr="00BE5E65">
        <w:rPr>
          <w:rFonts w:cs="Leelawadee UI"/>
        </w:rPr>
        <w:t>Como concedente y apoyándose en la Subdirección de Sostenibilidad y Negocios Ambientales y las Direcciones Territoriales, Parques Nacionales Naturales de Colombia revela semestralmente la siguiente información respecto a los acuerdos de concesión:</w:t>
      </w:r>
    </w:p>
    <w:p w14:paraId="2C48F508" w14:textId="77777777" w:rsidR="0085151B" w:rsidRPr="00BE5E65" w:rsidRDefault="0085151B" w:rsidP="003E3913">
      <w:pPr>
        <w:rPr>
          <w:rFonts w:cs="Leelawadee UI"/>
        </w:rPr>
      </w:pPr>
    </w:p>
    <w:p w14:paraId="05ED0A01" w14:textId="1CB15F5D" w:rsidR="0085151B" w:rsidRPr="00BE5E65" w:rsidRDefault="00714FCD" w:rsidP="002C7C81">
      <w:pPr>
        <w:pStyle w:val="Prrafodelista"/>
        <w:numPr>
          <w:ilvl w:val="0"/>
          <w:numId w:val="66"/>
        </w:numPr>
        <w:ind w:left="680" w:hanging="340"/>
        <w:contextualSpacing w:val="0"/>
        <w:rPr>
          <w:rFonts w:cs="Leelawadee UI"/>
        </w:rPr>
      </w:pPr>
      <w:r w:rsidRPr="00BE5E65">
        <w:rPr>
          <w:rFonts w:cs="Leelawadee UI"/>
        </w:rPr>
        <w:t>Una</w:t>
      </w:r>
      <w:r w:rsidR="0085151B" w:rsidRPr="00BE5E65">
        <w:rPr>
          <w:rFonts w:cs="Leelawadee UI"/>
        </w:rPr>
        <w:t xml:space="preserve"> descripción del acuerdo de concesión</w:t>
      </w:r>
      <w:r>
        <w:rPr>
          <w:rFonts w:cs="Leelawadee UI"/>
        </w:rPr>
        <w:t>.</w:t>
      </w:r>
    </w:p>
    <w:p w14:paraId="71A57086" w14:textId="43232C99" w:rsidR="0085151B" w:rsidRPr="00BE5E65" w:rsidRDefault="00714FCD" w:rsidP="002C7C81">
      <w:pPr>
        <w:pStyle w:val="Prrafodelista"/>
        <w:numPr>
          <w:ilvl w:val="0"/>
          <w:numId w:val="66"/>
        </w:numPr>
        <w:ind w:left="680" w:hanging="340"/>
        <w:contextualSpacing w:val="0"/>
        <w:rPr>
          <w:rFonts w:cs="Leelawadee UI"/>
        </w:rPr>
      </w:pPr>
      <w:r w:rsidRPr="00BE5E65">
        <w:rPr>
          <w:rFonts w:cs="Leelawadee UI"/>
        </w:rPr>
        <w:t>Los</w:t>
      </w:r>
      <w:r w:rsidR="0085151B" w:rsidRPr="00BE5E65">
        <w:rPr>
          <w:rFonts w:cs="Leelawadee UI"/>
        </w:rPr>
        <w:t xml:space="preserve"> términos significativos del acuerdo que puedan afectar su valor, el calendario y la certeza de </w:t>
      </w:r>
      <w:r w:rsidRPr="00BE5E65">
        <w:rPr>
          <w:rFonts w:cs="Leelawadee UI"/>
        </w:rPr>
        <w:t>Los</w:t>
      </w:r>
      <w:r w:rsidR="0085151B" w:rsidRPr="00BE5E65">
        <w:rPr>
          <w:rFonts w:cs="Leelawadee UI"/>
        </w:rPr>
        <w:t xml:space="preserve"> flujos de efectivo futuros</w:t>
      </w:r>
      <w:r>
        <w:rPr>
          <w:rFonts w:cs="Leelawadee UI"/>
        </w:rPr>
        <w:t>.</w:t>
      </w:r>
    </w:p>
    <w:p w14:paraId="72DAAC4E" w14:textId="58F1D1E2" w:rsidR="0085151B" w:rsidRPr="00BE5E65" w:rsidRDefault="00714FCD" w:rsidP="002C7C81">
      <w:pPr>
        <w:pStyle w:val="Prrafodelista"/>
        <w:numPr>
          <w:ilvl w:val="0"/>
          <w:numId w:val="66"/>
        </w:numPr>
        <w:ind w:left="680" w:hanging="340"/>
        <w:contextualSpacing w:val="0"/>
        <w:rPr>
          <w:rFonts w:cs="Leelawadee UI"/>
        </w:rPr>
      </w:pPr>
      <w:r w:rsidRPr="00BE5E65">
        <w:rPr>
          <w:rFonts w:cs="Leelawadee UI"/>
        </w:rPr>
        <w:t>La</w:t>
      </w:r>
      <w:r w:rsidR="0085151B" w:rsidRPr="00BE5E65">
        <w:rPr>
          <w:rFonts w:cs="Leelawadee UI"/>
        </w:rPr>
        <w:t xml:space="preserve"> naturaleza y alcance del derecho a utilizar activos especificados, los aspectos pactados en torno a lo que se espera que el concesionario proporcione en relación con el acuerdo de concesión y los activos reconocidos como activos en concesión</w:t>
      </w:r>
      <w:r>
        <w:rPr>
          <w:rFonts w:cs="Leelawadee UI"/>
        </w:rPr>
        <w:t>.</w:t>
      </w:r>
    </w:p>
    <w:p w14:paraId="4A110E44" w14:textId="35EDC9B1" w:rsidR="0085151B" w:rsidRPr="00BE5E65" w:rsidRDefault="00714FCD" w:rsidP="002C7C81">
      <w:pPr>
        <w:pStyle w:val="Prrafodelista"/>
        <w:numPr>
          <w:ilvl w:val="0"/>
          <w:numId w:val="66"/>
        </w:numPr>
        <w:ind w:left="680" w:hanging="340"/>
        <w:contextualSpacing w:val="0"/>
        <w:rPr>
          <w:rFonts w:cs="Leelawadee UI"/>
        </w:rPr>
      </w:pPr>
      <w:r w:rsidRPr="00BE5E65">
        <w:rPr>
          <w:rFonts w:cs="Leelawadee UI"/>
        </w:rPr>
        <w:t>Los</w:t>
      </w:r>
      <w:r w:rsidR="0085151B" w:rsidRPr="00BE5E65">
        <w:rPr>
          <w:rFonts w:cs="Leelawadee UI"/>
        </w:rPr>
        <w:t xml:space="preserve"> derechos a recibir activos especificados al final del acuerdo de concesión del servicio; </w:t>
      </w:r>
    </w:p>
    <w:p w14:paraId="0B5D3021" w14:textId="2909122C" w:rsidR="0085151B" w:rsidRPr="00BE5E65" w:rsidRDefault="00714FCD" w:rsidP="002C7C81">
      <w:pPr>
        <w:pStyle w:val="Prrafodelista"/>
        <w:numPr>
          <w:ilvl w:val="0"/>
          <w:numId w:val="66"/>
        </w:numPr>
        <w:ind w:left="680" w:hanging="340"/>
        <w:contextualSpacing w:val="0"/>
        <w:rPr>
          <w:rFonts w:cs="Leelawadee UI"/>
        </w:rPr>
      </w:pPr>
      <w:r w:rsidRPr="00BE5E65">
        <w:rPr>
          <w:rFonts w:cs="Leelawadee UI"/>
        </w:rPr>
        <w:t xml:space="preserve">Las </w:t>
      </w:r>
      <w:r w:rsidR="0085151B" w:rsidRPr="00BE5E65">
        <w:rPr>
          <w:rFonts w:cs="Leelawadee UI"/>
        </w:rPr>
        <w:t>alternativas de renovación y cese del acuerdo</w:t>
      </w:r>
      <w:r>
        <w:rPr>
          <w:rFonts w:cs="Leelawadee UI"/>
        </w:rPr>
        <w:t>.</w:t>
      </w:r>
    </w:p>
    <w:p w14:paraId="110C2B45" w14:textId="27F9528A" w:rsidR="0085151B" w:rsidRPr="00BE5E65" w:rsidRDefault="00714FCD" w:rsidP="002C7C81">
      <w:pPr>
        <w:pStyle w:val="Prrafodelista"/>
        <w:numPr>
          <w:ilvl w:val="0"/>
          <w:numId w:val="66"/>
        </w:numPr>
        <w:ind w:left="680" w:hanging="340"/>
        <w:contextualSpacing w:val="0"/>
        <w:rPr>
          <w:rFonts w:cs="Leelawadee UI"/>
        </w:rPr>
      </w:pPr>
      <w:r w:rsidRPr="00BE5E65">
        <w:rPr>
          <w:rFonts w:cs="Leelawadee UI"/>
        </w:rPr>
        <w:t>Cambios</w:t>
      </w:r>
      <w:r w:rsidR="0085151B" w:rsidRPr="00BE5E65">
        <w:rPr>
          <w:rFonts w:cs="Leelawadee UI"/>
        </w:rPr>
        <w:t xml:space="preserve"> en el acuerdo de concesión que se realicen durante el periodo.</w:t>
      </w:r>
    </w:p>
    <w:p w14:paraId="1AE4C245" w14:textId="77777777" w:rsidR="0085151B" w:rsidRDefault="0085151B" w:rsidP="003E3913">
      <w:pPr>
        <w:rPr>
          <w:rFonts w:cs="Leelawadee UI"/>
          <w:b/>
          <w:bCs/>
        </w:rPr>
      </w:pPr>
    </w:p>
    <w:p w14:paraId="54FDA07D" w14:textId="56D5D642" w:rsidR="0085151B" w:rsidRPr="00714FCD" w:rsidRDefault="00714FCD" w:rsidP="00714FCD">
      <w:pPr>
        <w:pStyle w:val="Ttulo3"/>
        <w:rPr>
          <w:rFonts w:cs="Leelawadee UI"/>
          <w:bCs/>
          <w:szCs w:val="24"/>
        </w:rPr>
      </w:pPr>
      <w:bookmarkStart w:id="301" w:name="_Toc218024565"/>
      <w:r w:rsidRPr="00714FCD">
        <w:rPr>
          <w:rFonts w:cs="Leelawadee UI"/>
          <w:bCs/>
          <w:szCs w:val="24"/>
        </w:rPr>
        <w:t>Documentos Relacionados</w:t>
      </w:r>
      <w:bookmarkEnd w:id="301"/>
    </w:p>
    <w:p w14:paraId="2102C9EE" w14:textId="77777777" w:rsidR="0085151B" w:rsidRPr="00BE5E65" w:rsidRDefault="0085151B" w:rsidP="003E3913">
      <w:pPr>
        <w:rPr>
          <w:rFonts w:cs="Leelawadee UI"/>
          <w:b/>
          <w:bCs/>
        </w:rPr>
      </w:pPr>
    </w:p>
    <w:p w14:paraId="0309863B" w14:textId="77777777" w:rsidR="0085151B" w:rsidRPr="00714FCD" w:rsidRDefault="0085151B" w:rsidP="00714FCD">
      <w:pPr>
        <w:rPr>
          <w:rFonts w:cs="Leelawadee UI"/>
        </w:rPr>
      </w:pPr>
      <w:r w:rsidRPr="00714FCD">
        <w:rPr>
          <w:rFonts w:cs="Leelawadee UI"/>
        </w:rPr>
        <w:t xml:space="preserve">Procedimiento vigente recepción de Información financiera de los Acuerdos de concesión para registro dentro de los estados financieros </w:t>
      </w:r>
    </w:p>
    <w:p w14:paraId="1F6F45F3" w14:textId="77777777" w:rsidR="0085151B" w:rsidRDefault="0085151B" w:rsidP="003E3913">
      <w:pPr>
        <w:pStyle w:val="Prrafodelista"/>
        <w:ind w:left="680"/>
        <w:contextualSpacing w:val="0"/>
        <w:rPr>
          <w:rFonts w:cs="Leelawadee UI"/>
        </w:rPr>
      </w:pPr>
    </w:p>
    <w:p w14:paraId="3E118376" w14:textId="77777777" w:rsidR="00DC3206" w:rsidRDefault="00DC3206" w:rsidP="003E3913">
      <w:pPr>
        <w:pStyle w:val="Prrafodelista"/>
        <w:ind w:left="680"/>
        <w:contextualSpacing w:val="0"/>
        <w:rPr>
          <w:rFonts w:cs="Leelawadee UI"/>
        </w:rPr>
      </w:pPr>
    </w:p>
    <w:p w14:paraId="5DF115B0" w14:textId="77777777" w:rsidR="00DC3206" w:rsidRDefault="00DC3206" w:rsidP="003E3913">
      <w:pPr>
        <w:pStyle w:val="Prrafodelista"/>
        <w:ind w:left="680"/>
        <w:contextualSpacing w:val="0"/>
        <w:rPr>
          <w:rFonts w:cs="Leelawadee UI"/>
        </w:rPr>
      </w:pPr>
    </w:p>
    <w:p w14:paraId="4B5631D3" w14:textId="77777777" w:rsidR="00DC3206" w:rsidRDefault="00DC3206" w:rsidP="003E3913">
      <w:pPr>
        <w:pStyle w:val="Prrafodelista"/>
        <w:ind w:left="680"/>
        <w:contextualSpacing w:val="0"/>
        <w:rPr>
          <w:rFonts w:cs="Leelawadee UI"/>
        </w:rPr>
      </w:pPr>
    </w:p>
    <w:p w14:paraId="654F7E7E" w14:textId="77777777" w:rsidR="00DC3206" w:rsidRPr="00BE5E65" w:rsidRDefault="00DC3206" w:rsidP="003E3913">
      <w:pPr>
        <w:pStyle w:val="Prrafodelista"/>
        <w:ind w:left="680"/>
        <w:contextualSpacing w:val="0"/>
        <w:rPr>
          <w:rFonts w:cs="Leelawadee UI"/>
        </w:rPr>
      </w:pPr>
    </w:p>
    <w:p w14:paraId="268268AF" w14:textId="105C807F" w:rsidR="0085151B" w:rsidRDefault="00714FCD" w:rsidP="00714FCD">
      <w:pPr>
        <w:pStyle w:val="Ttulo2"/>
      </w:pPr>
      <w:bookmarkStart w:id="302" w:name="_Toc502075655"/>
      <w:bookmarkStart w:id="303" w:name="_Toc502077235"/>
      <w:bookmarkStart w:id="304" w:name="_Toc502075656"/>
      <w:bookmarkStart w:id="305" w:name="_Toc502077236"/>
      <w:bookmarkStart w:id="306" w:name="_Toc502075657"/>
      <w:bookmarkStart w:id="307" w:name="_Toc502077237"/>
      <w:bookmarkStart w:id="308" w:name="_Toc502075658"/>
      <w:bookmarkStart w:id="309" w:name="_Toc502077238"/>
      <w:bookmarkStart w:id="310" w:name="_Toc502075659"/>
      <w:bookmarkStart w:id="311" w:name="_Toc502077239"/>
      <w:bookmarkStart w:id="312" w:name="_Toc502075660"/>
      <w:bookmarkStart w:id="313" w:name="_Toc502077240"/>
      <w:bookmarkStart w:id="314" w:name="_Toc502075661"/>
      <w:bookmarkStart w:id="315" w:name="_Toc502077241"/>
      <w:bookmarkStart w:id="316" w:name="_Toc502075662"/>
      <w:bookmarkStart w:id="317" w:name="_Toc502077242"/>
      <w:bookmarkStart w:id="318" w:name="_Toc502075663"/>
      <w:bookmarkStart w:id="319" w:name="_Toc502077243"/>
      <w:bookmarkStart w:id="320" w:name="_Toc502075664"/>
      <w:bookmarkStart w:id="321" w:name="_Toc502077244"/>
      <w:bookmarkStart w:id="322" w:name="_Toc502075665"/>
      <w:bookmarkStart w:id="323" w:name="_Toc502077245"/>
      <w:bookmarkStart w:id="324" w:name="_Toc502075666"/>
      <w:bookmarkStart w:id="325" w:name="_Toc502077246"/>
      <w:bookmarkStart w:id="326" w:name="_Toc502075667"/>
      <w:bookmarkStart w:id="327" w:name="_Toc502077247"/>
      <w:bookmarkStart w:id="328" w:name="_Toc502075668"/>
      <w:bookmarkStart w:id="329" w:name="_Toc502077248"/>
      <w:bookmarkStart w:id="330" w:name="_Toc502075669"/>
      <w:bookmarkStart w:id="331" w:name="_Toc502077249"/>
      <w:bookmarkStart w:id="332" w:name="_Toc502075670"/>
      <w:bookmarkStart w:id="333" w:name="_Toc502077250"/>
      <w:bookmarkStart w:id="334" w:name="_Toc502075671"/>
      <w:bookmarkStart w:id="335" w:name="_Toc502077251"/>
      <w:bookmarkStart w:id="336" w:name="_Toc502075672"/>
      <w:bookmarkStart w:id="337" w:name="_Toc502077252"/>
      <w:bookmarkStart w:id="338" w:name="_Toc502075673"/>
      <w:bookmarkStart w:id="339" w:name="_Toc502077253"/>
      <w:bookmarkStart w:id="340" w:name="_Toc502075674"/>
      <w:bookmarkStart w:id="341" w:name="_Toc502077254"/>
      <w:bookmarkStart w:id="342" w:name="_Toc502075675"/>
      <w:bookmarkStart w:id="343" w:name="_Toc502077255"/>
      <w:bookmarkStart w:id="344" w:name="_Toc502075676"/>
      <w:bookmarkStart w:id="345" w:name="_Toc502077256"/>
      <w:bookmarkStart w:id="346" w:name="_Toc502075677"/>
      <w:bookmarkStart w:id="347" w:name="_Toc502077257"/>
      <w:bookmarkStart w:id="348" w:name="_Toc502075678"/>
      <w:bookmarkStart w:id="349" w:name="_Toc502077258"/>
      <w:bookmarkStart w:id="350" w:name="_Toc502075679"/>
      <w:bookmarkStart w:id="351" w:name="_Toc502077259"/>
      <w:bookmarkStart w:id="352" w:name="_Toc502075680"/>
      <w:bookmarkStart w:id="353" w:name="_Toc502077260"/>
      <w:bookmarkStart w:id="354" w:name="_Toc502075681"/>
      <w:bookmarkStart w:id="355" w:name="_Toc502077261"/>
      <w:bookmarkStart w:id="356" w:name="_Toc502075682"/>
      <w:bookmarkStart w:id="357" w:name="_Toc502077262"/>
      <w:bookmarkStart w:id="358" w:name="_Toc502075683"/>
      <w:bookmarkStart w:id="359" w:name="_Toc502077263"/>
      <w:bookmarkStart w:id="360" w:name="_Toc502075684"/>
      <w:bookmarkStart w:id="361" w:name="_Toc502077264"/>
      <w:bookmarkStart w:id="362" w:name="_Toc502075685"/>
      <w:bookmarkStart w:id="363" w:name="_Toc502077265"/>
      <w:bookmarkStart w:id="364" w:name="_Toc502075686"/>
      <w:bookmarkStart w:id="365" w:name="_Toc502077266"/>
      <w:bookmarkStart w:id="366" w:name="_Toc502075687"/>
      <w:bookmarkStart w:id="367" w:name="_Toc502077267"/>
      <w:bookmarkStart w:id="368" w:name="_Toc502075688"/>
      <w:bookmarkStart w:id="369" w:name="_Toc502077268"/>
      <w:bookmarkStart w:id="370" w:name="_Toc502075689"/>
      <w:bookmarkStart w:id="371" w:name="_Toc502077269"/>
      <w:bookmarkStart w:id="372" w:name="_Toc502075690"/>
      <w:bookmarkStart w:id="373" w:name="_Toc502077270"/>
      <w:bookmarkStart w:id="374" w:name="_Toc502075691"/>
      <w:bookmarkStart w:id="375" w:name="_Toc502077271"/>
      <w:bookmarkStart w:id="376" w:name="_Toc502075692"/>
      <w:bookmarkStart w:id="377" w:name="_Toc502077272"/>
      <w:bookmarkStart w:id="378" w:name="_Toc502075693"/>
      <w:bookmarkStart w:id="379" w:name="_Toc502077273"/>
      <w:bookmarkStart w:id="380" w:name="_Toc216192959"/>
      <w:bookmarkStart w:id="381" w:name="_Toc218024566"/>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BE5E65">
        <w:lastRenderedPageBreak/>
        <w:t>EFECTOS DE LAS VARIACIONES EN LAS TASAS DE CAMBIO DE LA MONEDA EXTRANJERA</w:t>
      </w:r>
      <w:bookmarkEnd w:id="380"/>
      <w:bookmarkEnd w:id="381"/>
    </w:p>
    <w:p w14:paraId="73F6C827" w14:textId="77777777" w:rsidR="0085151B" w:rsidRPr="007C2763" w:rsidRDefault="0085151B" w:rsidP="003E3913"/>
    <w:p w14:paraId="5D69846A" w14:textId="1DD2203A" w:rsidR="0085151B" w:rsidRPr="00BE5E65" w:rsidRDefault="00714FCD" w:rsidP="00714FCD">
      <w:pPr>
        <w:pStyle w:val="Ttulo3"/>
        <w:rPr>
          <w:rFonts w:cs="Leelawadee UI"/>
          <w:bCs/>
          <w:szCs w:val="22"/>
        </w:rPr>
      </w:pPr>
      <w:bookmarkStart w:id="382" w:name="_Toc218024567"/>
      <w:r w:rsidRPr="00714FCD">
        <w:rPr>
          <w:rFonts w:cs="Leelawadee UI"/>
          <w:bCs/>
          <w:szCs w:val="24"/>
        </w:rPr>
        <w:t>Objetivo</w:t>
      </w:r>
      <w:bookmarkEnd w:id="382"/>
    </w:p>
    <w:p w14:paraId="3409C747" w14:textId="77777777" w:rsidR="0085151B" w:rsidRDefault="0085151B" w:rsidP="003E3913">
      <w:pPr>
        <w:rPr>
          <w:rFonts w:cs="Leelawadee UI"/>
        </w:rPr>
      </w:pPr>
    </w:p>
    <w:p w14:paraId="762EB06D" w14:textId="77777777" w:rsidR="0085151B" w:rsidRDefault="0085151B" w:rsidP="003E3913">
      <w:pPr>
        <w:rPr>
          <w:rFonts w:cs="Leelawadee UI"/>
        </w:rPr>
      </w:pPr>
      <w:r w:rsidRPr="00BE5E65">
        <w:rPr>
          <w:rFonts w:cs="Leelawadee UI"/>
        </w:rPr>
        <w:t xml:space="preserve">El objetivo de esta política contable es definir los criterios para el reconocimiento, medición y revelación de efectos de las variaciones en las tasas de cambio de la moneda extranjera, de acuerdo con el Marco Normativo para entidades de gobierno. Atendiendo al hecho que cuando se realicen transacciones en moneda extranjera o conversión de los estados financieros a una moneda de presentación distinta a la moneda funcional, se aplica los criterios de esta política. </w:t>
      </w:r>
    </w:p>
    <w:p w14:paraId="78334A4B" w14:textId="77777777" w:rsidR="0085151B" w:rsidRPr="00BE5E65" w:rsidRDefault="0085151B" w:rsidP="003E3913">
      <w:pPr>
        <w:rPr>
          <w:rFonts w:cs="Leelawadee UI"/>
        </w:rPr>
      </w:pPr>
    </w:p>
    <w:p w14:paraId="62B61375" w14:textId="77777777" w:rsidR="0085151B" w:rsidRDefault="0085151B" w:rsidP="003E3913">
      <w:pPr>
        <w:rPr>
          <w:rFonts w:cs="Leelawadee UI"/>
        </w:rPr>
      </w:pPr>
      <w:r w:rsidRPr="00CB68A4">
        <w:rPr>
          <w:rFonts w:cs="Leelawadee UI"/>
        </w:rPr>
        <w:t>Es de resaltar que la moneda funcional corresponde al peso colombiano.</w:t>
      </w:r>
    </w:p>
    <w:p w14:paraId="7E156536" w14:textId="77777777" w:rsidR="0085151B" w:rsidRDefault="0085151B" w:rsidP="00785B39"/>
    <w:p w14:paraId="15D8D689" w14:textId="53093C97" w:rsidR="0085151B" w:rsidRPr="00714FCD" w:rsidRDefault="00714FCD" w:rsidP="00714FCD">
      <w:pPr>
        <w:pStyle w:val="Ttulo3"/>
        <w:rPr>
          <w:rFonts w:cs="Leelawadee UI"/>
          <w:bCs/>
          <w:szCs w:val="24"/>
        </w:rPr>
      </w:pPr>
      <w:bookmarkStart w:id="383" w:name="_Toc218024568"/>
      <w:r w:rsidRPr="00714FCD">
        <w:rPr>
          <w:rFonts w:cs="Leelawadee UI"/>
          <w:bCs/>
          <w:szCs w:val="24"/>
        </w:rPr>
        <w:t>Transacciones en Moneda Extranjera y Reconocimiento</w:t>
      </w:r>
      <w:bookmarkEnd w:id="383"/>
    </w:p>
    <w:p w14:paraId="3AAAFA72" w14:textId="77777777" w:rsidR="0085151B" w:rsidRDefault="0085151B" w:rsidP="003E3913">
      <w:pPr>
        <w:rPr>
          <w:rFonts w:cs="Leelawadee UI"/>
        </w:rPr>
      </w:pPr>
    </w:p>
    <w:p w14:paraId="4C56B57D" w14:textId="77777777" w:rsidR="0085151B" w:rsidRDefault="0085151B" w:rsidP="003E3913">
      <w:pPr>
        <w:rPr>
          <w:rFonts w:cs="Leelawadee UI"/>
        </w:rPr>
      </w:pPr>
      <w:r w:rsidRPr="00BE5E65">
        <w:rPr>
          <w:rFonts w:cs="Leelawadee UI"/>
        </w:rPr>
        <w:t xml:space="preserve">Es toda transacción cuyo valor se denomina o exige su liquidación en una moneda diferente al peso colombiano y para toda transacción en moneda extranjera se </w:t>
      </w:r>
      <w:r w:rsidRPr="00BE5E65">
        <w:rPr>
          <w:rFonts w:cs="Leelawadee UI"/>
          <w:b/>
          <w:bCs/>
        </w:rPr>
        <w:t>reconoce</w:t>
      </w:r>
      <w:r w:rsidRPr="00BE5E65">
        <w:rPr>
          <w:rFonts w:cs="Leelawadee UI"/>
        </w:rPr>
        <w:t xml:space="preserve"> utilizando el peso colombiano. Para tal efecto, se utiliza la tasa de cambio de contado en la fecha de la transacción.</w:t>
      </w:r>
    </w:p>
    <w:p w14:paraId="357D6097" w14:textId="77777777" w:rsidR="0085151B" w:rsidRPr="00BE5E65" w:rsidRDefault="0085151B" w:rsidP="003E3913">
      <w:pPr>
        <w:rPr>
          <w:rFonts w:cs="Leelawadee UI"/>
        </w:rPr>
      </w:pPr>
    </w:p>
    <w:p w14:paraId="25EF5514" w14:textId="491A7DAB" w:rsidR="0085151B" w:rsidRPr="00714FCD" w:rsidRDefault="00714FCD" w:rsidP="00714FCD">
      <w:pPr>
        <w:pStyle w:val="Ttulo3"/>
        <w:rPr>
          <w:rFonts w:cs="Leelawadee UI"/>
          <w:bCs/>
          <w:szCs w:val="24"/>
        </w:rPr>
      </w:pPr>
      <w:bookmarkStart w:id="384" w:name="_Toc218024569"/>
      <w:r w:rsidRPr="00714FCD">
        <w:rPr>
          <w:rFonts w:cs="Leelawadee UI"/>
          <w:bCs/>
          <w:szCs w:val="24"/>
        </w:rPr>
        <w:t>Reconocimiento de las Diferencias de Cambio</w:t>
      </w:r>
      <w:bookmarkEnd w:id="384"/>
    </w:p>
    <w:p w14:paraId="699F9A08" w14:textId="77777777" w:rsidR="0085151B" w:rsidRDefault="0085151B" w:rsidP="003E3913">
      <w:pPr>
        <w:rPr>
          <w:rFonts w:cs="Leelawadee UI"/>
        </w:rPr>
      </w:pPr>
    </w:p>
    <w:p w14:paraId="2AE526D5" w14:textId="77777777" w:rsidR="0085151B" w:rsidRDefault="0085151B" w:rsidP="003E3913">
      <w:pPr>
        <w:rPr>
          <w:rFonts w:cs="Leelawadee UI"/>
        </w:rPr>
      </w:pPr>
      <w:r w:rsidRPr="00BE5E65">
        <w:rPr>
          <w:rFonts w:cs="Leelawadee UI"/>
        </w:rPr>
        <w:t>En caso de que se presenten diferencias de cambio, al final de cada periodo contable se realizan los siguientes cálculos:</w:t>
      </w:r>
    </w:p>
    <w:p w14:paraId="340F91DF" w14:textId="77777777" w:rsidR="0085151B" w:rsidRPr="00BE5E65" w:rsidRDefault="0085151B" w:rsidP="003E3913">
      <w:pPr>
        <w:rPr>
          <w:rFonts w:cs="Leelawadee UI"/>
        </w:rPr>
      </w:pPr>
    </w:p>
    <w:p w14:paraId="545BDF58" w14:textId="77777777" w:rsidR="0085151B" w:rsidRPr="00BE5E65" w:rsidRDefault="0085151B" w:rsidP="002C7C81">
      <w:pPr>
        <w:pStyle w:val="Prrafodelista"/>
        <w:numPr>
          <w:ilvl w:val="0"/>
          <w:numId w:val="67"/>
        </w:numPr>
        <w:ind w:left="680" w:hanging="340"/>
        <w:contextualSpacing w:val="0"/>
        <w:rPr>
          <w:rFonts w:cs="Leelawadee UI"/>
        </w:rPr>
      </w:pPr>
      <w:r w:rsidRPr="00BE5E65">
        <w:rPr>
          <w:rFonts w:cs="Leelawadee UI"/>
        </w:rPr>
        <w:t>Para las partidas monetarias en moneda extranjera se re expresan utilizando la tasa de cambio en la fecha del cierre del periodo. Las partidas monetarias son aquellas que se mantienen en efectivo, así como los activos y pasivos que se van a recaudar o pagar mediante una cantidad fija o determinable de efectivo, por ejemplo, las inversiones de administración de liquidez, las cuentas por cobrar, los préstamos por pagar y los beneficios a los empleados que se paguen en efectivo.</w:t>
      </w:r>
    </w:p>
    <w:p w14:paraId="639409CF" w14:textId="77777777" w:rsidR="0085151B" w:rsidRPr="00BE5E65" w:rsidRDefault="0085151B" w:rsidP="002C7C81">
      <w:pPr>
        <w:pStyle w:val="Prrafodelista"/>
        <w:numPr>
          <w:ilvl w:val="0"/>
          <w:numId w:val="67"/>
        </w:numPr>
        <w:ind w:left="680" w:hanging="340"/>
        <w:contextualSpacing w:val="0"/>
        <w:rPr>
          <w:rFonts w:cs="Leelawadee UI"/>
        </w:rPr>
      </w:pPr>
      <w:r w:rsidRPr="00BE5E65">
        <w:rPr>
          <w:rFonts w:cs="Leelawadee UI"/>
        </w:rPr>
        <w:t>Para las partidas no monetarias en moneda extranjera que se midan en términos del costo se re expresan utilizando la tasa de cambio en la fecha de la transacción; y las que se midan al valor de mercado, al costo de reposición o al valor neto de realización se convierten utilizando las tasas de cambio de la fecha en que se mida ese valor. Las partidas no monetarias son aquellas distintas de las partidas monetarias, por ejemplo, los inventarios, y los activos intangibles.</w:t>
      </w:r>
    </w:p>
    <w:p w14:paraId="4149380B" w14:textId="77777777" w:rsidR="0085151B" w:rsidRDefault="0085151B" w:rsidP="003E3913">
      <w:pPr>
        <w:rPr>
          <w:rFonts w:cs="Leelawadee UI"/>
        </w:rPr>
      </w:pPr>
    </w:p>
    <w:p w14:paraId="30F7E2C7" w14:textId="77777777" w:rsidR="0085151B" w:rsidRDefault="0085151B" w:rsidP="003E3913">
      <w:pPr>
        <w:rPr>
          <w:rFonts w:cs="Leelawadee UI"/>
        </w:rPr>
      </w:pPr>
      <w:r w:rsidRPr="00BE5E65">
        <w:rPr>
          <w:rFonts w:cs="Leelawadee UI"/>
        </w:rPr>
        <w:lastRenderedPageBreak/>
        <w:t xml:space="preserve">Las diferencias en cambio que surjan al liquidar las partidas monetarias o al re expresar las partidas monetarias a tasas de cambio diferentes de las utilizadas para su reconocimiento inicial se </w:t>
      </w:r>
      <w:r w:rsidRPr="00BE5E65">
        <w:rPr>
          <w:rFonts w:cs="Leelawadee UI"/>
          <w:b/>
          <w:bCs/>
        </w:rPr>
        <w:t>reconocen</w:t>
      </w:r>
      <w:r w:rsidRPr="00BE5E65">
        <w:rPr>
          <w:rFonts w:cs="Leelawadee UI"/>
        </w:rPr>
        <w:t xml:space="preserve"> como ingreso o gasto en el resultado del periodo. </w:t>
      </w:r>
    </w:p>
    <w:p w14:paraId="30C3AB89" w14:textId="77777777" w:rsidR="0085151B" w:rsidRPr="00BE5E65" w:rsidRDefault="0085151B" w:rsidP="003E3913">
      <w:pPr>
        <w:rPr>
          <w:rFonts w:cs="Leelawadee UI"/>
        </w:rPr>
      </w:pPr>
    </w:p>
    <w:p w14:paraId="5D9865EF" w14:textId="77777777" w:rsidR="0085151B" w:rsidRDefault="0085151B" w:rsidP="003E3913">
      <w:pPr>
        <w:rPr>
          <w:rFonts w:cs="Leelawadee UI"/>
        </w:rPr>
      </w:pPr>
      <w:r w:rsidRPr="00BE5E65">
        <w:rPr>
          <w:rFonts w:cs="Leelawadee UI"/>
        </w:rPr>
        <w:t>Esta política también aplica para los activos y pasivos contingentes en moneda extranjera.</w:t>
      </w:r>
    </w:p>
    <w:p w14:paraId="3A8B6062" w14:textId="77777777" w:rsidR="0085151B" w:rsidRPr="00BE5E65" w:rsidRDefault="0085151B" w:rsidP="003E3913">
      <w:pPr>
        <w:rPr>
          <w:rFonts w:cs="Leelawadee UI"/>
        </w:rPr>
      </w:pPr>
    </w:p>
    <w:p w14:paraId="0FFD7249" w14:textId="77777777" w:rsidR="0085151B" w:rsidRDefault="0085151B" w:rsidP="003E3913">
      <w:pPr>
        <w:rPr>
          <w:rFonts w:cs="Leelawadee UI"/>
        </w:rPr>
      </w:pPr>
      <w:r w:rsidRPr="00BE5E65">
        <w:rPr>
          <w:rFonts w:cs="Leelawadee UI"/>
        </w:rPr>
        <w:t xml:space="preserve">Las diferencias en cambio que surjan al re expresar partidas no monetarias medidas al valor de mercado o al costo de reposición, se </w:t>
      </w:r>
      <w:r w:rsidRPr="00BE5E65">
        <w:rPr>
          <w:rFonts w:cs="Leelawadee UI"/>
          <w:b/>
          <w:bCs/>
        </w:rPr>
        <w:t>reconocen</w:t>
      </w:r>
      <w:r w:rsidRPr="00BE5E65">
        <w:rPr>
          <w:rFonts w:cs="Leelawadee UI"/>
        </w:rPr>
        <w:t xml:space="preserve"> como ingreso o gasto en el resultado del periodo como parte de la variación del valor que ha tenido la partida durante el periodo contable.</w:t>
      </w:r>
    </w:p>
    <w:p w14:paraId="09161677" w14:textId="77777777" w:rsidR="0085151B" w:rsidRPr="00BE5E65" w:rsidRDefault="0085151B" w:rsidP="003E3913">
      <w:pPr>
        <w:rPr>
          <w:rFonts w:cs="Leelawadee UI"/>
        </w:rPr>
      </w:pPr>
    </w:p>
    <w:p w14:paraId="2F6892B2" w14:textId="77777777" w:rsidR="0085151B" w:rsidRDefault="0085151B" w:rsidP="003E3913">
      <w:pPr>
        <w:rPr>
          <w:rFonts w:cs="Leelawadee UI"/>
        </w:rPr>
      </w:pPr>
      <w:r w:rsidRPr="00BE5E65">
        <w:rPr>
          <w:rFonts w:cs="Leelawadee UI"/>
        </w:rPr>
        <w:t>Para los viáticos otorgados en dólares, la entidad realizará la conversión a pesos el día del registro presupuestal en SIIF Nación y este valor se tomará con independencia de las fluctuaciones a la tasa de cambio con la fecha de desembolso, por lo tanto, la obligación de Parques Nacionales Naturales de Colombia es en pesos y no precisa re expresión por efecto de variaciones en la tasa de cambio.</w:t>
      </w:r>
    </w:p>
    <w:p w14:paraId="3067207F" w14:textId="2610E46F" w:rsidR="0085151B" w:rsidRPr="00714FCD" w:rsidRDefault="00714FCD" w:rsidP="00714FCD">
      <w:pPr>
        <w:pStyle w:val="Ttulo3"/>
        <w:rPr>
          <w:rFonts w:cs="Leelawadee UI"/>
          <w:bCs/>
          <w:szCs w:val="24"/>
        </w:rPr>
      </w:pPr>
      <w:bookmarkStart w:id="385" w:name="_Toc218024570"/>
      <w:r w:rsidRPr="00714FCD">
        <w:rPr>
          <w:rFonts w:cs="Leelawadee UI"/>
          <w:bCs/>
          <w:szCs w:val="24"/>
        </w:rPr>
        <w:t>Revelaciones</w:t>
      </w:r>
      <w:bookmarkEnd w:id="385"/>
    </w:p>
    <w:p w14:paraId="7F566593" w14:textId="77777777" w:rsidR="0085151B" w:rsidRDefault="0085151B" w:rsidP="003E3913">
      <w:pPr>
        <w:rPr>
          <w:rFonts w:cs="Leelawadee UI"/>
        </w:rPr>
      </w:pPr>
    </w:p>
    <w:p w14:paraId="5F7F3881" w14:textId="7B7E121D" w:rsidR="0085151B" w:rsidRPr="00714FCD" w:rsidRDefault="0085151B" w:rsidP="00714FCD">
      <w:pPr>
        <w:rPr>
          <w:rFonts w:cs="Leelawadee UI"/>
        </w:rPr>
      </w:pPr>
      <w:r w:rsidRPr="00BE5E65">
        <w:rPr>
          <w:rFonts w:cs="Leelawadee UI"/>
        </w:rPr>
        <w:t xml:space="preserve">El Grupo de Gestión Financiera y los contadores territoriales revelan semestralmente en los estados financieros </w:t>
      </w:r>
      <w:r w:rsidRPr="00714FCD">
        <w:rPr>
          <w:rFonts w:cs="Leelawadee UI"/>
        </w:rPr>
        <w:t>el valor de las diferencias de cambio reconocidas en el resultado del periodo.</w:t>
      </w:r>
    </w:p>
    <w:p w14:paraId="2EA792D8" w14:textId="77777777" w:rsidR="0085151B" w:rsidRPr="00BE5E65" w:rsidRDefault="0085151B" w:rsidP="003E3913">
      <w:pPr>
        <w:pStyle w:val="Prrafodelista"/>
        <w:rPr>
          <w:rFonts w:cs="Leelawadee UI"/>
        </w:rPr>
      </w:pPr>
    </w:p>
    <w:p w14:paraId="16B77A41" w14:textId="77777777" w:rsidR="0085151B" w:rsidRDefault="0085151B" w:rsidP="00714FCD">
      <w:pPr>
        <w:pStyle w:val="Ttulo2"/>
      </w:pPr>
      <w:bookmarkStart w:id="386" w:name="_Toc492283401"/>
      <w:bookmarkStart w:id="387" w:name="_Toc216192960"/>
      <w:bookmarkStart w:id="388" w:name="_Toc218024571"/>
      <w:r w:rsidRPr="00BE5E65">
        <w:t>PRESENTACIÓN DE ESTADOS FINANCIEROS</w:t>
      </w:r>
      <w:bookmarkEnd w:id="386"/>
      <w:bookmarkEnd w:id="387"/>
      <w:bookmarkEnd w:id="388"/>
    </w:p>
    <w:p w14:paraId="17D9C2F1" w14:textId="77777777" w:rsidR="0085151B" w:rsidRPr="007C2763" w:rsidRDefault="0085151B" w:rsidP="003E3913"/>
    <w:p w14:paraId="18185B4A" w14:textId="669B3DDF" w:rsidR="0085151B" w:rsidRPr="00714FCD" w:rsidRDefault="00714FCD" w:rsidP="00714FCD">
      <w:pPr>
        <w:pStyle w:val="Ttulo3"/>
        <w:rPr>
          <w:rFonts w:cs="Leelawadee UI"/>
          <w:bCs/>
          <w:szCs w:val="24"/>
        </w:rPr>
      </w:pPr>
      <w:bookmarkStart w:id="389" w:name="_Toc218024572"/>
      <w:r w:rsidRPr="00714FCD">
        <w:rPr>
          <w:rFonts w:cs="Leelawadee UI"/>
          <w:bCs/>
          <w:szCs w:val="24"/>
        </w:rPr>
        <w:t>Objetivo</w:t>
      </w:r>
      <w:bookmarkEnd w:id="389"/>
    </w:p>
    <w:p w14:paraId="7972E126" w14:textId="77777777" w:rsidR="0085151B" w:rsidRDefault="0085151B" w:rsidP="003E3913">
      <w:pPr>
        <w:pStyle w:val="paragraph"/>
        <w:spacing w:before="0" w:beforeAutospacing="0" w:after="0" w:afterAutospacing="0"/>
        <w:textAlignment w:val="baseline"/>
        <w:rPr>
          <w:rFonts w:ascii="Arial Narrow" w:eastAsia="Calibri" w:hAnsi="Arial Narrow" w:cs="Leelawadee UI"/>
          <w:sz w:val="22"/>
          <w:szCs w:val="22"/>
          <w:lang w:eastAsia="en-US"/>
        </w:rPr>
      </w:pPr>
    </w:p>
    <w:p w14:paraId="3FB926E3" w14:textId="79EDBB09" w:rsidR="0085151B" w:rsidRDefault="0085151B" w:rsidP="00714FCD">
      <w:pPr>
        <w:pStyle w:val="paragraph"/>
        <w:spacing w:before="0" w:beforeAutospacing="0" w:after="0" w:afterAutospacing="0"/>
        <w:textAlignment w:val="baseline"/>
        <w:rPr>
          <w:rFonts w:ascii="Arial Narrow" w:eastAsia="Calibri" w:hAnsi="Arial Narrow" w:cs="Leelawadee UI"/>
          <w:sz w:val="22"/>
          <w:szCs w:val="22"/>
          <w:lang w:eastAsia="en-US"/>
        </w:rPr>
      </w:pPr>
      <w:r w:rsidRPr="00BE5E65">
        <w:rPr>
          <w:rFonts w:ascii="Arial Narrow" w:eastAsia="Calibri" w:hAnsi="Arial Narrow" w:cs="Leelawadee UI"/>
          <w:sz w:val="22"/>
          <w:szCs w:val="22"/>
          <w:lang w:eastAsia="en-US"/>
        </w:rPr>
        <w:t>Establecer los parámetros y proporcionar una guía para que los Estados Financieros de PNNC que son preparados y presentados por los responsables sean confiables, comparables y oportunos, de tal manera que sirvan de insumo para la toma de decisiones a los diferentes usuarios de la información.</w:t>
      </w:r>
    </w:p>
    <w:p w14:paraId="5ECCCC96" w14:textId="77777777" w:rsidR="00714FCD" w:rsidRPr="00714FCD" w:rsidRDefault="00714FCD" w:rsidP="00714FCD">
      <w:pPr>
        <w:pStyle w:val="paragraph"/>
        <w:spacing w:before="0" w:beforeAutospacing="0" w:after="0" w:afterAutospacing="0"/>
        <w:textAlignment w:val="baseline"/>
        <w:rPr>
          <w:rFonts w:ascii="Arial Narrow" w:eastAsia="Calibri" w:hAnsi="Arial Narrow" w:cs="Leelawadee UI"/>
          <w:sz w:val="22"/>
          <w:szCs w:val="22"/>
          <w:lang w:eastAsia="en-US"/>
        </w:rPr>
      </w:pPr>
    </w:p>
    <w:p w14:paraId="3D15AF3A" w14:textId="2FF3BB78" w:rsidR="0085151B" w:rsidRPr="00714FCD" w:rsidRDefault="00714FCD" w:rsidP="00714FCD">
      <w:pPr>
        <w:pStyle w:val="Ttulo3"/>
        <w:rPr>
          <w:rFonts w:cs="Leelawadee UI"/>
          <w:bCs/>
          <w:szCs w:val="24"/>
        </w:rPr>
      </w:pPr>
      <w:bookmarkStart w:id="390" w:name="_Toc218024573"/>
      <w:r w:rsidRPr="00714FCD">
        <w:rPr>
          <w:rFonts w:cs="Leelawadee UI"/>
          <w:bCs/>
          <w:szCs w:val="24"/>
        </w:rPr>
        <w:t>Alcance</w:t>
      </w:r>
      <w:bookmarkEnd w:id="390"/>
    </w:p>
    <w:p w14:paraId="03F018F8" w14:textId="77777777" w:rsidR="0085151B" w:rsidRDefault="0085151B" w:rsidP="003E3913">
      <w:pPr>
        <w:pStyle w:val="paragraph"/>
        <w:spacing w:before="0" w:beforeAutospacing="0" w:after="0" w:afterAutospacing="0"/>
        <w:textAlignment w:val="baseline"/>
        <w:rPr>
          <w:rFonts w:ascii="Arial Narrow" w:eastAsia="Calibri" w:hAnsi="Arial Narrow" w:cs="Leelawadee UI"/>
          <w:sz w:val="22"/>
          <w:szCs w:val="22"/>
          <w:lang w:eastAsia="en-US"/>
        </w:rPr>
      </w:pPr>
    </w:p>
    <w:p w14:paraId="2CFA8DDA" w14:textId="77777777" w:rsidR="0085151B" w:rsidRDefault="0085151B" w:rsidP="003E3913">
      <w:pPr>
        <w:pStyle w:val="paragraph"/>
        <w:spacing w:before="0" w:beforeAutospacing="0" w:after="0" w:afterAutospacing="0"/>
        <w:textAlignment w:val="baseline"/>
        <w:rPr>
          <w:rFonts w:ascii="Arial Narrow" w:eastAsia="Calibri" w:hAnsi="Arial Narrow" w:cs="Leelawadee UI"/>
          <w:sz w:val="22"/>
          <w:szCs w:val="22"/>
          <w:lang w:eastAsia="en-US"/>
        </w:rPr>
      </w:pPr>
      <w:r w:rsidRPr="00BE5E65">
        <w:rPr>
          <w:rFonts w:ascii="Arial Narrow" w:eastAsia="Calibri" w:hAnsi="Arial Narrow" w:cs="Leelawadee UI"/>
          <w:sz w:val="22"/>
          <w:szCs w:val="22"/>
          <w:lang w:eastAsia="en-US"/>
        </w:rPr>
        <w:t>La presente política será de aplicación por parte de los responsables de la preparación y presentación de los Estados Financieros con periodicidad anual y de propósito general. Los lineamientos aquí establecidos no aplicarán para la presentación de reportes específicos de información, tampoco a la presentación de los informes financieros y contables de periodos intermedios.</w:t>
      </w:r>
    </w:p>
    <w:p w14:paraId="2320C109" w14:textId="77777777" w:rsidR="0085151B" w:rsidRDefault="0085151B" w:rsidP="003E3913">
      <w:pPr>
        <w:pStyle w:val="paragraph"/>
        <w:spacing w:before="0" w:beforeAutospacing="0" w:after="0" w:afterAutospacing="0"/>
        <w:textAlignment w:val="baseline"/>
        <w:rPr>
          <w:rFonts w:ascii="Arial Narrow" w:hAnsi="Arial Narrow" w:cs="Leelawadee UI"/>
          <w:sz w:val="22"/>
          <w:szCs w:val="22"/>
        </w:rPr>
      </w:pPr>
    </w:p>
    <w:p w14:paraId="3A9A2BC5" w14:textId="7293566E" w:rsidR="0085151B" w:rsidRPr="00714FCD" w:rsidRDefault="00714FCD" w:rsidP="00714FCD">
      <w:pPr>
        <w:pStyle w:val="Ttulo3"/>
        <w:rPr>
          <w:rFonts w:cs="Leelawadee UI"/>
          <w:bCs/>
          <w:szCs w:val="24"/>
        </w:rPr>
      </w:pPr>
      <w:bookmarkStart w:id="391" w:name="_Toc218024574"/>
      <w:r w:rsidRPr="00714FCD">
        <w:rPr>
          <w:rFonts w:cs="Leelawadee UI"/>
          <w:bCs/>
          <w:szCs w:val="24"/>
        </w:rPr>
        <w:t>Presentación de Estados Financieros</w:t>
      </w:r>
      <w:bookmarkEnd w:id="391"/>
    </w:p>
    <w:p w14:paraId="478DF291" w14:textId="77777777" w:rsidR="0085151B" w:rsidRDefault="0085151B" w:rsidP="003E3913">
      <w:pPr>
        <w:autoSpaceDE w:val="0"/>
        <w:autoSpaceDN w:val="0"/>
        <w:adjustRightInd w:val="0"/>
        <w:rPr>
          <w:rFonts w:cs="Leelawadee UI"/>
        </w:rPr>
      </w:pPr>
    </w:p>
    <w:p w14:paraId="2B9F81E3" w14:textId="77777777" w:rsidR="0085151B" w:rsidRDefault="0085151B" w:rsidP="003E3913">
      <w:pPr>
        <w:autoSpaceDE w:val="0"/>
        <w:autoSpaceDN w:val="0"/>
        <w:adjustRightInd w:val="0"/>
        <w:rPr>
          <w:rFonts w:cs="Leelawadee UI"/>
        </w:rPr>
      </w:pPr>
      <w:r w:rsidRPr="00BE5E65">
        <w:rPr>
          <w:rFonts w:cs="Leelawadee UI"/>
        </w:rPr>
        <w:t>PNNC presenta Estados Financieros individuales, los cuales son responsabilidad del Contador Público y Director General.</w:t>
      </w:r>
    </w:p>
    <w:p w14:paraId="3152F398" w14:textId="77777777" w:rsidR="0085151B" w:rsidRDefault="0085151B" w:rsidP="003E3913">
      <w:pPr>
        <w:rPr>
          <w:rFonts w:cs="Leelawadee UI"/>
        </w:rPr>
      </w:pPr>
      <w:r w:rsidRPr="00BE5E65">
        <w:rPr>
          <w:rFonts w:cs="Leelawadee UI"/>
        </w:rPr>
        <w:lastRenderedPageBreak/>
        <w:t>Los estados financieros individuales son los que presenta una entidad que no posee control, influencia significativa ni control conjunto en una empresa o, que, teniendo inversiones en controladas, asociadas o negocios conjuntos, las mide por el método de participación patrimonial.</w:t>
      </w:r>
    </w:p>
    <w:p w14:paraId="5657ED4D" w14:textId="77777777" w:rsidR="0085151B" w:rsidRPr="00BE5E65" w:rsidRDefault="0085151B" w:rsidP="003E3913">
      <w:pPr>
        <w:rPr>
          <w:rFonts w:cs="Leelawadee UI"/>
        </w:rPr>
      </w:pPr>
    </w:p>
    <w:p w14:paraId="06379012" w14:textId="77777777" w:rsidR="0085151B" w:rsidRPr="00BE5E65" w:rsidRDefault="0085151B" w:rsidP="003E3913">
      <w:pPr>
        <w:rPr>
          <w:rFonts w:cs="Leelawadee UI"/>
          <w:b/>
          <w:bCs/>
        </w:rPr>
      </w:pPr>
      <w:r w:rsidRPr="00BE5E65">
        <w:rPr>
          <w:rFonts w:cs="Leelawadee UI"/>
          <w:b/>
          <w:bCs/>
        </w:rPr>
        <w:t>Juego completo de Estados Financieros</w:t>
      </w:r>
    </w:p>
    <w:p w14:paraId="1C9EC800" w14:textId="77777777" w:rsidR="0085151B" w:rsidRDefault="0085151B" w:rsidP="003E3913">
      <w:pPr>
        <w:rPr>
          <w:rFonts w:cs="Leelawadee UI"/>
        </w:rPr>
      </w:pPr>
    </w:p>
    <w:p w14:paraId="126B6A17" w14:textId="77777777" w:rsidR="0085151B" w:rsidRDefault="0085151B" w:rsidP="003E3913">
      <w:pPr>
        <w:rPr>
          <w:rFonts w:cs="Leelawadee UI"/>
        </w:rPr>
      </w:pPr>
      <w:r w:rsidRPr="00BE5E65">
        <w:rPr>
          <w:rFonts w:cs="Leelawadee UI"/>
        </w:rPr>
        <w:t>Los estados financieros constituyen una representación estructurada de la situación financiera, del rendimiento financiero y de los flujos de efectivo de la entidad. Su objetivo es suministrar información que sea útil a una amplia variedad de usuarios para tomar y evaluar sus decisiones económicas respecto a la asignación de recursos, así como para realizar el ejercicio de control a nivel interno y externo.</w:t>
      </w:r>
    </w:p>
    <w:p w14:paraId="3DD1AFC6" w14:textId="77777777" w:rsidR="0085151B" w:rsidRPr="00BE5E65" w:rsidRDefault="0085151B" w:rsidP="003E3913">
      <w:pPr>
        <w:rPr>
          <w:rFonts w:cs="Leelawadee UI"/>
        </w:rPr>
      </w:pPr>
    </w:p>
    <w:p w14:paraId="30511A58" w14:textId="77777777" w:rsidR="0085151B" w:rsidRDefault="0085151B" w:rsidP="003E3913">
      <w:pPr>
        <w:rPr>
          <w:rFonts w:cs="Leelawadee UI"/>
        </w:rPr>
      </w:pPr>
      <w:r w:rsidRPr="00BE5E65">
        <w:rPr>
          <w:rFonts w:cs="Leelawadee UI"/>
        </w:rPr>
        <w:t>Los estados financieros son responsabilidad del contador general de la entidad, los contadores de las Direcciones Territoriales y del director de la entidad, como representante legal.</w:t>
      </w:r>
    </w:p>
    <w:p w14:paraId="326C6C86" w14:textId="77777777" w:rsidR="0085151B" w:rsidRPr="00BE5E65" w:rsidRDefault="0085151B" w:rsidP="003E3913">
      <w:pPr>
        <w:rPr>
          <w:rFonts w:cs="Leelawadee UI"/>
        </w:rPr>
      </w:pPr>
    </w:p>
    <w:p w14:paraId="048C2042" w14:textId="77777777" w:rsidR="0085151B" w:rsidRDefault="0085151B" w:rsidP="003E3913">
      <w:pPr>
        <w:rPr>
          <w:rFonts w:cs="Leelawadee UI"/>
        </w:rPr>
      </w:pPr>
      <w:r w:rsidRPr="00BE5E65">
        <w:rPr>
          <w:rFonts w:cs="Leelawadee UI"/>
        </w:rPr>
        <w:t>Un juego completo de estados financieros comprende lo siguiente:</w:t>
      </w:r>
    </w:p>
    <w:p w14:paraId="31D27548" w14:textId="3A5B25DA" w:rsidR="0085151B" w:rsidRPr="00BE5E65" w:rsidRDefault="00174152" w:rsidP="002C7C81">
      <w:pPr>
        <w:pStyle w:val="Prrafodelista"/>
        <w:numPr>
          <w:ilvl w:val="0"/>
          <w:numId w:val="76"/>
        </w:numPr>
        <w:ind w:left="680" w:hanging="340"/>
        <w:contextualSpacing w:val="0"/>
        <w:rPr>
          <w:rFonts w:cs="Leelawadee UI"/>
        </w:rPr>
      </w:pPr>
      <w:r w:rsidRPr="00BE5E65">
        <w:rPr>
          <w:rFonts w:cs="Leelawadee UI"/>
        </w:rPr>
        <w:t>Un</w:t>
      </w:r>
      <w:r w:rsidR="0085151B" w:rsidRPr="00BE5E65">
        <w:rPr>
          <w:rFonts w:cs="Leelawadee UI"/>
        </w:rPr>
        <w:t xml:space="preserve"> estado de situación financiera al final del periodo contable</w:t>
      </w:r>
      <w:r>
        <w:rPr>
          <w:rFonts w:cs="Leelawadee UI"/>
        </w:rPr>
        <w:t>.</w:t>
      </w:r>
    </w:p>
    <w:p w14:paraId="71EA0C6B" w14:textId="73EE80A9" w:rsidR="0085151B" w:rsidRPr="00BE5E65" w:rsidRDefault="00174152" w:rsidP="002C7C81">
      <w:pPr>
        <w:pStyle w:val="Prrafodelista"/>
        <w:numPr>
          <w:ilvl w:val="0"/>
          <w:numId w:val="76"/>
        </w:numPr>
        <w:ind w:left="680" w:hanging="340"/>
        <w:contextualSpacing w:val="0"/>
        <w:rPr>
          <w:rFonts w:cs="Leelawadee UI"/>
        </w:rPr>
      </w:pPr>
      <w:r w:rsidRPr="00BE5E65">
        <w:rPr>
          <w:rFonts w:cs="Leelawadee UI"/>
        </w:rPr>
        <w:t>Un</w:t>
      </w:r>
      <w:r w:rsidR="0085151B" w:rsidRPr="00BE5E65">
        <w:rPr>
          <w:rFonts w:cs="Leelawadee UI"/>
        </w:rPr>
        <w:t xml:space="preserve"> estado de resultados del periodo contable</w:t>
      </w:r>
      <w:r>
        <w:rPr>
          <w:rFonts w:cs="Leelawadee UI"/>
        </w:rPr>
        <w:t>.</w:t>
      </w:r>
    </w:p>
    <w:p w14:paraId="3AEB46BA" w14:textId="43CB1ED4" w:rsidR="0085151B" w:rsidRPr="00BE5E65" w:rsidRDefault="00174152" w:rsidP="002C7C81">
      <w:pPr>
        <w:pStyle w:val="Prrafodelista"/>
        <w:numPr>
          <w:ilvl w:val="0"/>
          <w:numId w:val="76"/>
        </w:numPr>
        <w:ind w:left="680" w:hanging="340"/>
        <w:contextualSpacing w:val="0"/>
        <w:rPr>
          <w:rFonts w:cs="Leelawadee UI"/>
        </w:rPr>
      </w:pPr>
      <w:r w:rsidRPr="00BE5E65">
        <w:rPr>
          <w:rFonts w:cs="Leelawadee UI"/>
        </w:rPr>
        <w:t>Un</w:t>
      </w:r>
      <w:r w:rsidR="0085151B" w:rsidRPr="00BE5E65">
        <w:rPr>
          <w:rFonts w:cs="Leelawadee UI"/>
        </w:rPr>
        <w:t xml:space="preserve"> estado de cambios en el patrimonio del periodo contable</w:t>
      </w:r>
      <w:r>
        <w:rPr>
          <w:rFonts w:cs="Leelawadee UI"/>
        </w:rPr>
        <w:t>.</w:t>
      </w:r>
    </w:p>
    <w:p w14:paraId="6F053019" w14:textId="58503597" w:rsidR="0085151B" w:rsidRPr="00BE5E65" w:rsidRDefault="00174152" w:rsidP="002C7C81">
      <w:pPr>
        <w:pStyle w:val="Prrafodelista"/>
        <w:numPr>
          <w:ilvl w:val="0"/>
          <w:numId w:val="76"/>
        </w:numPr>
        <w:ind w:left="680" w:hanging="340"/>
        <w:contextualSpacing w:val="0"/>
        <w:rPr>
          <w:rFonts w:cs="Leelawadee UI"/>
        </w:rPr>
      </w:pPr>
      <w:r w:rsidRPr="00BE5E65">
        <w:rPr>
          <w:rFonts w:cs="Leelawadee UI"/>
        </w:rPr>
        <w:t>Un</w:t>
      </w:r>
      <w:r w:rsidR="0085151B" w:rsidRPr="00BE5E65">
        <w:rPr>
          <w:rFonts w:cs="Leelawadee UI"/>
        </w:rPr>
        <w:t xml:space="preserve"> estado de flujos de efectivo del periodo contable</w:t>
      </w:r>
      <w:r>
        <w:rPr>
          <w:rFonts w:cs="Leelawadee UI"/>
        </w:rPr>
        <w:t>.</w:t>
      </w:r>
    </w:p>
    <w:p w14:paraId="351329D1" w14:textId="41615B18" w:rsidR="0085151B" w:rsidRPr="00BE5E65" w:rsidRDefault="00174152" w:rsidP="002C7C81">
      <w:pPr>
        <w:pStyle w:val="Prrafodelista"/>
        <w:numPr>
          <w:ilvl w:val="0"/>
          <w:numId w:val="76"/>
        </w:numPr>
        <w:ind w:left="680" w:hanging="340"/>
        <w:contextualSpacing w:val="0"/>
        <w:rPr>
          <w:rFonts w:cs="Leelawadee UI"/>
        </w:rPr>
      </w:pPr>
      <w:r w:rsidRPr="00BE5E65">
        <w:rPr>
          <w:rFonts w:cs="Leelawadee UI"/>
        </w:rPr>
        <w:t>Las</w:t>
      </w:r>
      <w:r w:rsidR="0085151B" w:rsidRPr="00BE5E65">
        <w:rPr>
          <w:rFonts w:cs="Leelawadee UI"/>
        </w:rPr>
        <w:t xml:space="preserve"> notas a los estados financieros. </w:t>
      </w:r>
    </w:p>
    <w:p w14:paraId="3B37FEC8" w14:textId="50C5F41D" w:rsidR="0085151B" w:rsidRPr="00BE5E65" w:rsidRDefault="00174152" w:rsidP="002C7C81">
      <w:pPr>
        <w:pStyle w:val="Prrafodelista"/>
        <w:numPr>
          <w:ilvl w:val="0"/>
          <w:numId w:val="76"/>
        </w:numPr>
        <w:ind w:left="680" w:hanging="340"/>
        <w:contextualSpacing w:val="0"/>
        <w:rPr>
          <w:rFonts w:cs="Leelawadee UI"/>
        </w:rPr>
      </w:pPr>
      <w:r>
        <w:rPr>
          <w:rFonts w:cs="Leelawadee UI"/>
        </w:rPr>
        <w:t>U</w:t>
      </w:r>
      <w:r w:rsidRPr="00BE5E65">
        <w:rPr>
          <w:rFonts w:cs="Leelawadee UI"/>
        </w:rPr>
        <w:t>n</w:t>
      </w:r>
      <w:r w:rsidR="0085151B" w:rsidRPr="00BE5E65">
        <w:rPr>
          <w:rFonts w:cs="Leelawadee UI"/>
        </w:rPr>
        <w:t xml:space="preserve"> estado de situación financiera al inicio del primer período comparativo cuando la entidad aplique una política contable retroactivamente o cuando realice una re</w:t>
      </w:r>
      <w:r w:rsidR="0085151B">
        <w:rPr>
          <w:rFonts w:cs="Leelawadee UI"/>
        </w:rPr>
        <w:t xml:space="preserve"> </w:t>
      </w:r>
      <w:r w:rsidR="0085151B" w:rsidRPr="00BE5E65">
        <w:rPr>
          <w:rFonts w:cs="Leelawadee UI"/>
        </w:rPr>
        <w:t>expresión retroactiva de partidas en sus estados financieros para corregir un error material.</w:t>
      </w:r>
    </w:p>
    <w:p w14:paraId="6E361FE9" w14:textId="77777777" w:rsidR="0085151B" w:rsidRDefault="0085151B" w:rsidP="003E3913">
      <w:pPr>
        <w:rPr>
          <w:rFonts w:cs="Leelawadee UI"/>
        </w:rPr>
      </w:pPr>
    </w:p>
    <w:p w14:paraId="2D732502" w14:textId="77777777" w:rsidR="0085151B" w:rsidRDefault="0085151B" w:rsidP="003E3913">
      <w:pPr>
        <w:rPr>
          <w:rFonts w:cs="Leelawadee UI"/>
        </w:rPr>
      </w:pPr>
      <w:r w:rsidRPr="00BE5E65">
        <w:rPr>
          <w:rFonts w:cs="Leelawadee UI"/>
        </w:rPr>
        <w:t>El estado de flujos de efectivo se realiza de manera obligatoria acorde a los plazos señalados por la Contaduría General de la Nación.</w:t>
      </w:r>
    </w:p>
    <w:p w14:paraId="355F7ED7" w14:textId="77777777" w:rsidR="0085151B" w:rsidRPr="00BE5E65" w:rsidRDefault="0085151B" w:rsidP="003E3913">
      <w:pPr>
        <w:rPr>
          <w:rFonts w:cs="Leelawadee UI"/>
        </w:rPr>
      </w:pPr>
    </w:p>
    <w:p w14:paraId="2B91D207" w14:textId="77777777" w:rsidR="0085151B" w:rsidRDefault="0085151B" w:rsidP="003E3913">
      <w:pPr>
        <w:rPr>
          <w:rFonts w:cs="Leelawadee UI"/>
        </w:rPr>
      </w:pPr>
      <w:r w:rsidRPr="00BE5E65">
        <w:rPr>
          <w:rFonts w:cs="Leelawadee UI"/>
        </w:rPr>
        <w:t>Los estados financieros se presentan de forma comparativa con los del periodo inmediatamente anterior.</w:t>
      </w:r>
    </w:p>
    <w:p w14:paraId="14331ACE" w14:textId="77777777" w:rsidR="0085151B" w:rsidRPr="00BE5E65" w:rsidRDefault="0085151B" w:rsidP="003E3913">
      <w:pPr>
        <w:rPr>
          <w:rFonts w:cs="Leelawadee UI"/>
        </w:rPr>
      </w:pPr>
    </w:p>
    <w:p w14:paraId="07981686" w14:textId="77777777" w:rsidR="0085151B" w:rsidRDefault="0085151B" w:rsidP="003E3913">
      <w:pPr>
        <w:rPr>
          <w:rFonts w:cs="Leelawadee UI"/>
        </w:rPr>
      </w:pPr>
      <w:r>
        <w:rPr>
          <w:rFonts w:cs="Leelawadee UI"/>
        </w:rPr>
        <w:t xml:space="preserve">Cada </w:t>
      </w:r>
      <w:r w:rsidRPr="00BE5E65">
        <w:rPr>
          <w:rFonts w:cs="Leelawadee UI"/>
        </w:rPr>
        <w:t xml:space="preserve">estado financiero y las notas </w:t>
      </w:r>
      <w:r>
        <w:rPr>
          <w:rFonts w:cs="Leelawadee UI"/>
        </w:rPr>
        <w:t xml:space="preserve">se diferencian </w:t>
      </w:r>
      <w:r w:rsidRPr="00BE5E65">
        <w:rPr>
          <w:rFonts w:cs="Leelawadee UI"/>
        </w:rPr>
        <w:t>de cualquier otro tipo de información que presente</w:t>
      </w:r>
      <w:r>
        <w:rPr>
          <w:rFonts w:cs="Leelawadee UI"/>
        </w:rPr>
        <w:t xml:space="preserve">, </w:t>
      </w:r>
      <w:r w:rsidRPr="00BE5E65">
        <w:rPr>
          <w:rFonts w:cs="Leelawadee UI"/>
        </w:rPr>
        <w:t>destaca</w:t>
      </w:r>
      <w:r>
        <w:rPr>
          <w:rFonts w:cs="Leelawadee UI"/>
        </w:rPr>
        <w:t>ndo en ellos</w:t>
      </w:r>
      <w:r w:rsidRPr="00BE5E65">
        <w:rPr>
          <w:rFonts w:cs="Leelawadee UI"/>
        </w:rPr>
        <w:t xml:space="preserve"> la siguiente información:</w:t>
      </w:r>
    </w:p>
    <w:p w14:paraId="70A4C34E" w14:textId="77777777" w:rsidR="0085151B" w:rsidRPr="00BE5E65" w:rsidRDefault="0085151B" w:rsidP="003E3913">
      <w:pPr>
        <w:rPr>
          <w:rFonts w:cs="Leelawadee UI"/>
        </w:rPr>
      </w:pPr>
    </w:p>
    <w:p w14:paraId="7BE5831D" w14:textId="0A756A24" w:rsidR="0085151B" w:rsidRPr="00BE5E65" w:rsidRDefault="00174152" w:rsidP="002C7C81">
      <w:pPr>
        <w:pStyle w:val="Prrafodelista"/>
        <w:numPr>
          <w:ilvl w:val="0"/>
          <w:numId w:val="76"/>
        </w:numPr>
        <w:ind w:left="680" w:hanging="340"/>
        <w:contextualSpacing w:val="0"/>
        <w:rPr>
          <w:rFonts w:cs="Leelawadee UI"/>
        </w:rPr>
      </w:pPr>
      <w:r w:rsidRPr="00BE5E65">
        <w:rPr>
          <w:rFonts w:cs="Leelawadee UI"/>
        </w:rPr>
        <w:t>El</w:t>
      </w:r>
      <w:r w:rsidR="0085151B" w:rsidRPr="00BE5E65">
        <w:rPr>
          <w:rFonts w:cs="Leelawadee UI"/>
        </w:rPr>
        <w:t xml:space="preserve"> nombre de la entidad, así como cualquier cambio ocurrido desde el estado financiero anterior</w:t>
      </w:r>
      <w:r>
        <w:rPr>
          <w:rFonts w:cs="Leelawadee UI"/>
        </w:rPr>
        <w:t>.</w:t>
      </w:r>
    </w:p>
    <w:p w14:paraId="2EE3F270" w14:textId="1B948CD0" w:rsidR="0085151B" w:rsidRPr="00BE5E65" w:rsidRDefault="00174152" w:rsidP="002C7C81">
      <w:pPr>
        <w:pStyle w:val="Prrafodelista"/>
        <w:numPr>
          <w:ilvl w:val="0"/>
          <w:numId w:val="76"/>
        </w:numPr>
        <w:ind w:left="680" w:hanging="340"/>
        <w:contextualSpacing w:val="0"/>
        <w:rPr>
          <w:rFonts w:cs="Leelawadee UI"/>
        </w:rPr>
      </w:pPr>
      <w:r w:rsidRPr="00BE5E65">
        <w:rPr>
          <w:rFonts w:cs="Leelawadee UI"/>
        </w:rPr>
        <w:t>El</w:t>
      </w:r>
      <w:r w:rsidR="0085151B" w:rsidRPr="00BE5E65">
        <w:rPr>
          <w:rFonts w:cs="Leelawadee UI"/>
        </w:rPr>
        <w:t xml:space="preserve"> hecho de que los estados financieros correspondan a la entidad individual</w:t>
      </w:r>
      <w:r>
        <w:rPr>
          <w:rFonts w:cs="Leelawadee UI"/>
        </w:rPr>
        <w:t>.</w:t>
      </w:r>
    </w:p>
    <w:p w14:paraId="79D872BF" w14:textId="45AE6DF1" w:rsidR="0085151B" w:rsidRPr="00BE5E65" w:rsidRDefault="00174152" w:rsidP="002C7C81">
      <w:pPr>
        <w:pStyle w:val="Prrafodelista"/>
        <w:numPr>
          <w:ilvl w:val="0"/>
          <w:numId w:val="76"/>
        </w:numPr>
        <w:ind w:left="680" w:hanging="340"/>
        <w:contextualSpacing w:val="0"/>
        <w:rPr>
          <w:rFonts w:cs="Leelawadee UI"/>
        </w:rPr>
      </w:pPr>
      <w:r w:rsidRPr="00BE5E65">
        <w:rPr>
          <w:rFonts w:cs="Leelawadee UI"/>
        </w:rPr>
        <w:t>La</w:t>
      </w:r>
      <w:r w:rsidR="0085151B" w:rsidRPr="00BE5E65">
        <w:rPr>
          <w:rFonts w:cs="Leelawadee UI"/>
        </w:rPr>
        <w:t xml:space="preserve"> fecha del cierre del periodo al que correspondan los estados financieros o el periodo cubierto</w:t>
      </w:r>
      <w:r>
        <w:rPr>
          <w:rFonts w:cs="Leelawadee UI"/>
        </w:rPr>
        <w:t>.</w:t>
      </w:r>
    </w:p>
    <w:p w14:paraId="7FB71533" w14:textId="278B91FB" w:rsidR="0085151B" w:rsidRPr="00BE5E65" w:rsidRDefault="00174152" w:rsidP="002C7C81">
      <w:pPr>
        <w:pStyle w:val="Prrafodelista"/>
        <w:numPr>
          <w:ilvl w:val="0"/>
          <w:numId w:val="76"/>
        </w:numPr>
        <w:ind w:left="680" w:hanging="340"/>
        <w:contextualSpacing w:val="0"/>
        <w:rPr>
          <w:rFonts w:cs="Leelawadee UI"/>
        </w:rPr>
      </w:pPr>
      <w:r w:rsidRPr="00BE5E65">
        <w:rPr>
          <w:rFonts w:cs="Leelawadee UI"/>
        </w:rPr>
        <w:t xml:space="preserve">El </w:t>
      </w:r>
      <w:r w:rsidR="0085151B" w:rsidRPr="00BE5E65">
        <w:rPr>
          <w:rFonts w:cs="Leelawadee UI"/>
        </w:rPr>
        <w:t>hecho de que los estados financieros son presentados en pesos colombianos</w:t>
      </w:r>
      <w:r>
        <w:rPr>
          <w:rFonts w:cs="Leelawadee UI"/>
        </w:rPr>
        <w:t>.</w:t>
      </w:r>
    </w:p>
    <w:p w14:paraId="2DB543A2" w14:textId="596C5DB6" w:rsidR="0085151B" w:rsidRDefault="00174152" w:rsidP="002C7C81">
      <w:pPr>
        <w:pStyle w:val="Prrafodelista"/>
        <w:numPr>
          <w:ilvl w:val="0"/>
          <w:numId w:val="76"/>
        </w:numPr>
        <w:ind w:left="680" w:hanging="340"/>
        <w:contextualSpacing w:val="0"/>
        <w:rPr>
          <w:rFonts w:cs="Leelawadee UI"/>
        </w:rPr>
      </w:pPr>
      <w:r w:rsidRPr="00BE5E65">
        <w:rPr>
          <w:rFonts w:cs="Leelawadee UI"/>
        </w:rPr>
        <w:t xml:space="preserve">El </w:t>
      </w:r>
      <w:r w:rsidR="0085151B" w:rsidRPr="00BE5E65">
        <w:rPr>
          <w:rFonts w:cs="Leelawadee UI"/>
        </w:rPr>
        <w:t>grado de redondeo practicado al presentar las cifras de los estados financieros.</w:t>
      </w:r>
    </w:p>
    <w:p w14:paraId="2B77A6A2" w14:textId="6BCAD8B8" w:rsidR="0085151B" w:rsidRPr="00174152" w:rsidRDefault="00174152" w:rsidP="00174152">
      <w:pPr>
        <w:pStyle w:val="Ttulo3"/>
        <w:rPr>
          <w:rFonts w:cs="Leelawadee UI"/>
          <w:bCs/>
          <w:szCs w:val="24"/>
        </w:rPr>
      </w:pPr>
      <w:bookmarkStart w:id="392" w:name="_Toc218024575"/>
      <w:r w:rsidRPr="00174152">
        <w:rPr>
          <w:rFonts w:cs="Leelawadee UI"/>
          <w:bCs/>
          <w:szCs w:val="24"/>
        </w:rPr>
        <w:lastRenderedPageBreak/>
        <w:t xml:space="preserve">Estado </w:t>
      </w:r>
      <w:r>
        <w:rPr>
          <w:rFonts w:cs="Leelawadee UI"/>
          <w:bCs/>
          <w:szCs w:val="24"/>
        </w:rPr>
        <w:t>d</w:t>
      </w:r>
      <w:r w:rsidRPr="00174152">
        <w:rPr>
          <w:rFonts w:cs="Leelawadee UI"/>
          <w:bCs/>
          <w:szCs w:val="24"/>
        </w:rPr>
        <w:t>e Situación Financiera</w:t>
      </w:r>
      <w:bookmarkEnd w:id="392"/>
    </w:p>
    <w:p w14:paraId="28405478" w14:textId="77777777" w:rsidR="0085151B" w:rsidRDefault="0085151B" w:rsidP="003E3913">
      <w:pPr>
        <w:rPr>
          <w:rFonts w:cs="Leelawadee UI"/>
        </w:rPr>
      </w:pPr>
    </w:p>
    <w:p w14:paraId="46F53B3D" w14:textId="77777777" w:rsidR="0085151B" w:rsidRDefault="0085151B" w:rsidP="003E3913">
      <w:pPr>
        <w:rPr>
          <w:rFonts w:cs="Leelawadee UI"/>
        </w:rPr>
      </w:pPr>
      <w:r w:rsidRPr="00BE5E65">
        <w:rPr>
          <w:rFonts w:cs="Leelawadee UI"/>
        </w:rPr>
        <w:t>El estado de situación financiera presenta en forma clasificada, resumida y consistente, la situación financiera de la entidad a una fecha determinada y presenta la totalidad de sus bienes, derechos y obligaciones; y la situación del patrimonio. Se presenta partidas adicionales, encabezamientos y subtotales cuando la magnitud, naturaleza o función de estos sea tal que la presentación por separado resulte relevante para comprender la situación financiera de la entidad y se pueden agrupar partidas similares de acuerdo con la naturaleza de la entidad y sus transacciones.</w:t>
      </w:r>
    </w:p>
    <w:p w14:paraId="48EE5D1D" w14:textId="77777777" w:rsidR="0085151B" w:rsidRPr="00BE5E65" w:rsidRDefault="0085151B" w:rsidP="0085151B">
      <w:pPr>
        <w:jc w:val="both"/>
        <w:rPr>
          <w:rFonts w:cs="Leelawadee UI"/>
        </w:rPr>
      </w:pPr>
    </w:p>
    <w:p w14:paraId="7B770616" w14:textId="77777777" w:rsidR="0085151B" w:rsidRDefault="0085151B" w:rsidP="0085151B">
      <w:pPr>
        <w:jc w:val="both"/>
        <w:rPr>
          <w:rFonts w:cs="Leelawadee UI"/>
        </w:rPr>
      </w:pPr>
      <w:r w:rsidRPr="00BE5E65">
        <w:rPr>
          <w:rFonts w:cs="Leelawadee UI"/>
        </w:rPr>
        <w:t>Como mínimo, el estado de situación financiera incluye partidas que presenten los siguientes importes:</w:t>
      </w:r>
    </w:p>
    <w:p w14:paraId="2031710E" w14:textId="77777777" w:rsidR="0085151B" w:rsidRPr="00BE5E65" w:rsidRDefault="0085151B" w:rsidP="0085151B">
      <w:pPr>
        <w:jc w:val="both"/>
        <w:rPr>
          <w:rFonts w:cs="Leelawadee UI"/>
        </w:rPr>
      </w:pPr>
    </w:p>
    <w:p w14:paraId="23CAF1B1" w14:textId="0A28BF62" w:rsidR="0085151B" w:rsidRPr="00BE5E65" w:rsidRDefault="00174152" w:rsidP="002C7C81">
      <w:pPr>
        <w:pStyle w:val="Prrafodelista"/>
        <w:numPr>
          <w:ilvl w:val="0"/>
          <w:numId w:val="77"/>
        </w:numPr>
        <w:ind w:left="680" w:hanging="340"/>
        <w:contextualSpacing w:val="0"/>
        <w:jc w:val="both"/>
        <w:rPr>
          <w:rFonts w:cs="Leelawadee UI"/>
        </w:rPr>
      </w:pPr>
      <w:r w:rsidRPr="00BE5E65">
        <w:rPr>
          <w:rFonts w:cs="Leelawadee UI"/>
        </w:rPr>
        <w:t>Efectivo</w:t>
      </w:r>
      <w:r w:rsidR="0085151B" w:rsidRPr="00BE5E65">
        <w:rPr>
          <w:rFonts w:cs="Leelawadee UI"/>
        </w:rPr>
        <w:t xml:space="preserve"> y equivalentes al efectivo</w:t>
      </w:r>
    </w:p>
    <w:p w14:paraId="3BA6D158" w14:textId="15BB532C" w:rsidR="0085151B" w:rsidRPr="00BE5E65" w:rsidRDefault="00174152" w:rsidP="002C7C81">
      <w:pPr>
        <w:pStyle w:val="Prrafodelista"/>
        <w:numPr>
          <w:ilvl w:val="0"/>
          <w:numId w:val="77"/>
        </w:numPr>
        <w:ind w:left="680" w:hanging="340"/>
        <w:contextualSpacing w:val="0"/>
        <w:jc w:val="both"/>
        <w:rPr>
          <w:rFonts w:cs="Leelawadee UI"/>
        </w:rPr>
      </w:pPr>
      <w:r w:rsidRPr="00BE5E65">
        <w:rPr>
          <w:rFonts w:cs="Leelawadee UI"/>
        </w:rPr>
        <w:t>Cuentas</w:t>
      </w:r>
      <w:r w:rsidR="0085151B" w:rsidRPr="00BE5E65">
        <w:rPr>
          <w:rFonts w:cs="Leelawadee UI"/>
        </w:rPr>
        <w:t xml:space="preserve"> por cobrar por transacciones sin contraprestación</w:t>
      </w:r>
    </w:p>
    <w:p w14:paraId="09B9DFBC" w14:textId="18D73C72" w:rsidR="0085151B" w:rsidRPr="00BE5E65" w:rsidRDefault="00174152" w:rsidP="002C7C81">
      <w:pPr>
        <w:pStyle w:val="Prrafodelista"/>
        <w:numPr>
          <w:ilvl w:val="0"/>
          <w:numId w:val="77"/>
        </w:numPr>
        <w:ind w:left="680" w:hanging="340"/>
        <w:contextualSpacing w:val="0"/>
        <w:jc w:val="both"/>
        <w:rPr>
          <w:rFonts w:cs="Leelawadee UI"/>
        </w:rPr>
      </w:pPr>
      <w:r w:rsidRPr="00BE5E65">
        <w:rPr>
          <w:rFonts w:cs="Leelawadee UI"/>
        </w:rPr>
        <w:t>Cuentas</w:t>
      </w:r>
      <w:r w:rsidR="0085151B" w:rsidRPr="00BE5E65">
        <w:rPr>
          <w:rFonts w:cs="Leelawadee UI"/>
        </w:rPr>
        <w:t xml:space="preserve"> por cobrar por transacciones con contraprestación</w:t>
      </w:r>
    </w:p>
    <w:p w14:paraId="3AC8DCB4" w14:textId="77777777" w:rsidR="0085151B" w:rsidRPr="00BE5E65" w:rsidRDefault="0085151B" w:rsidP="002C7C81">
      <w:pPr>
        <w:pStyle w:val="Prrafodelista"/>
        <w:numPr>
          <w:ilvl w:val="0"/>
          <w:numId w:val="77"/>
        </w:numPr>
        <w:ind w:left="680" w:hanging="340"/>
        <w:contextualSpacing w:val="0"/>
        <w:jc w:val="both"/>
        <w:rPr>
          <w:rFonts w:cs="Leelawadee UI"/>
        </w:rPr>
      </w:pPr>
      <w:r w:rsidRPr="00BE5E65">
        <w:rPr>
          <w:rFonts w:cs="Leelawadee UI"/>
        </w:rPr>
        <w:t>inventarios</w:t>
      </w:r>
    </w:p>
    <w:p w14:paraId="46C7C214" w14:textId="0E95CE02" w:rsidR="0085151B" w:rsidRPr="00BE5E65" w:rsidRDefault="00174152" w:rsidP="002C7C81">
      <w:pPr>
        <w:pStyle w:val="Prrafodelista"/>
        <w:numPr>
          <w:ilvl w:val="0"/>
          <w:numId w:val="77"/>
        </w:numPr>
        <w:ind w:left="680" w:hanging="340"/>
        <w:contextualSpacing w:val="0"/>
        <w:jc w:val="both"/>
        <w:rPr>
          <w:rFonts w:cs="Leelawadee UI"/>
        </w:rPr>
      </w:pPr>
      <w:r w:rsidRPr="00BE5E65">
        <w:rPr>
          <w:rFonts w:cs="Leelawadee UI"/>
        </w:rPr>
        <w:t>Propiedades</w:t>
      </w:r>
      <w:r w:rsidR="0085151B" w:rsidRPr="00BE5E65">
        <w:rPr>
          <w:rFonts w:cs="Leelawadee UI"/>
        </w:rPr>
        <w:t>, planta y equipo</w:t>
      </w:r>
    </w:p>
    <w:p w14:paraId="786D4730" w14:textId="1F1D110D" w:rsidR="0085151B" w:rsidRPr="00BE5E65" w:rsidRDefault="00174152" w:rsidP="002C7C81">
      <w:pPr>
        <w:pStyle w:val="Prrafodelista"/>
        <w:numPr>
          <w:ilvl w:val="0"/>
          <w:numId w:val="77"/>
        </w:numPr>
        <w:ind w:left="680" w:hanging="340"/>
        <w:contextualSpacing w:val="0"/>
        <w:jc w:val="both"/>
        <w:rPr>
          <w:rFonts w:cs="Leelawadee UI"/>
        </w:rPr>
      </w:pPr>
      <w:r w:rsidRPr="00BE5E65">
        <w:rPr>
          <w:rFonts w:cs="Leelawadee UI"/>
        </w:rPr>
        <w:t>Activos</w:t>
      </w:r>
      <w:r w:rsidR="0085151B" w:rsidRPr="00BE5E65">
        <w:rPr>
          <w:rFonts w:cs="Leelawadee UI"/>
        </w:rPr>
        <w:t xml:space="preserve"> intangibles</w:t>
      </w:r>
    </w:p>
    <w:p w14:paraId="1350F90C" w14:textId="31529BB4" w:rsidR="0085151B" w:rsidRPr="00BE5E65" w:rsidRDefault="00174152" w:rsidP="002C7C81">
      <w:pPr>
        <w:pStyle w:val="Prrafodelista"/>
        <w:numPr>
          <w:ilvl w:val="0"/>
          <w:numId w:val="77"/>
        </w:numPr>
        <w:ind w:left="680" w:hanging="340"/>
        <w:contextualSpacing w:val="0"/>
        <w:jc w:val="both"/>
        <w:rPr>
          <w:rFonts w:cs="Leelawadee UI"/>
        </w:rPr>
      </w:pPr>
      <w:r w:rsidRPr="00BE5E65">
        <w:rPr>
          <w:rFonts w:cs="Leelawadee UI"/>
        </w:rPr>
        <w:t>Cuentas</w:t>
      </w:r>
      <w:r w:rsidR="0085151B" w:rsidRPr="00BE5E65">
        <w:rPr>
          <w:rFonts w:cs="Leelawadee UI"/>
        </w:rPr>
        <w:t xml:space="preserve"> por pagar</w:t>
      </w:r>
    </w:p>
    <w:p w14:paraId="246EF789" w14:textId="3E1E581D" w:rsidR="0085151B" w:rsidRPr="00BE5E65" w:rsidRDefault="00174152" w:rsidP="002C7C81">
      <w:pPr>
        <w:pStyle w:val="Prrafodelista"/>
        <w:numPr>
          <w:ilvl w:val="0"/>
          <w:numId w:val="77"/>
        </w:numPr>
        <w:ind w:left="680" w:hanging="340"/>
        <w:contextualSpacing w:val="0"/>
        <w:jc w:val="both"/>
        <w:rPr>
          <w:rFonts w:cs="Leelawadee UI"/>
        </w:rPr>
      </w:pPr>
      <w:r w:rsidRPr="00BE5E65">
        <w:rPr>
          <w:rFonts w:cs="Leelawadee UI"/>
        </w:rPr>
        <w:t>Provisiones</w:t>
      </w:r>
    </w:p>
    <w:p w14:paraId="501B02C2" w14:textId="51BF9FFD" w:rsidR="0085151B" w:rsidRPr="00BE5E65" w:rsidRDefault="00174152" w:rsidP="002C7C81">
      <w:pPr>
        <w:pStyle w:val="Prrafodelista"/>
        <w:numPr>
          <w:ilvl w:val="0"/>
          <w:numId w:val="77"/>
        </w:numPr>
        <w:ind w:left="680" w:hanging="340"/>
        <w:contextualSpacing w:val="0"/>
        <w:jc w:val="both"/>
        <w:rPr>
          <w:rFonts w:cs="Leelawadee UI"/>
        </w:rPr>
      </w:pPr>
      <w:r w:rsidRPr="00BE5E65">
        <w:rPr>
          <w:rFonts w:cs="Leelawadee UI"/>
        </w:rPr>
        <w:t>Pasivos</w:t>
      </w:r>
      <w:r w:rsidR="0085151B" w:rsidRPr="00BE5E65">
        <w:rPr>
          <w:rFonts w:cs="Leelawadee UI"/>
        </w:rPr>
        <w:t xml:space="preserve"> por beneficios a los empleados</w:t>
      </w:r>
    </w:p>
    <w:p w14:paraId="3745AAF6" w14:textId="77777777" w:rsidR="0085151B" w:rsidRDefault="0085151B" w:rsidP="0085151B">
      <w:pPr>
        <w:jc w:val="both"/>
        <w:rPr>
          <w:rFonts w:cs="Leelawadee UI"/>
        </w:rPr>
      </w:pPr>
    </w:p>
    <w:p w14:paraId="06BC7B15" w14:textId="77777777" w:rsidR="0085151B" w:rsidRDefault="0085151B" w:rsidP="0085151B">
      <w:pPr>
        <w:jc w:val="both"/>
        <w:rPr>
          <w:rFonts w:cs="Leelawadee UI"/>
        </w:rPr>
      </w:pPr>
      <w:r w:rsidRPr="00BE5E65">
        <w:rPr>
          <w:rFonts w:cs="Leelawadee UI"/>
        </w:rPr>
        <w:t>La entidad puede presentar partidas adicionales de forma separada en función de los siguientes aspectos:</w:t>
      </w:r>
    </w:p>
    <w:p w14:paraId="07CA94B2" w14:textId="77777777" w:rsidR="0085151B" w:rsidRPr="00BE5E65" w:rsidRDefault="0085151B" w:rsidP="0085151B">
      <w:pPr>
        <w:jc w:val="both"/>
        <w:rPr>
          <w:rFonts w:cs="Leelawadee UI"/>
        </w:rPr>
      </w:pPr>
    </w:p>
    <w:p w14:paraId="01B72FC2" w14:textId="3BD9B6D9" w:rsidR="0085151B" w:rsidRPr="00BE5E65" w:rsidRDefault="00174152" w:rsidP="002C7C81">
      <w:pPr>
        <w:pStyle w:val="Prrafodelista"/>
        <w:numPr>
          <w:ilvl w:val="0"/>
          <w:numId w:val="77"/>
        </w:numPr>
        <w:ind w:left="680" w:hanging="340"/>
        <w:contextualSpacing w:val="0"/>
        <w:jc w:val="both"/>
        <w:rPr>
          <w:rFonts w:cs="Leelawadee UI"/>
        </w:rPr>
      </w:pPr>
      <w:r w:rsidRPr="00BE5E65">
        <w:rPr>
          <w:rFonts w:cs="Leelawadee UI"/>
        </w:rPr>
        <w:t>La</w:t>
      </w:r>
      <w:r w:rsidR="0085151B" w:rsidRPr="00BE5E65">
        <w:rPr>
          <w:rFonts w:cs="Leelawadee UI"/>
        </w:rPr>
        <w:t xml:space="preserve"> naturaleza y la liquidez de los activos</w:t>
      </w:r>
      <w:r>
        <w:rPr>
          <w:rFonts w:cs="Leelawadee UI"/>
        </w:rPr>
        <w:t>.</w:t>
      </w:r>
    </w:p>
    <w:p w14:paraId="6BAFD6B4" w14:textId="3734A311" w:rsidR="0085151B" w:rsidRPr="00BE5E65" w:rsidRDefault="00174152" w:rsidP="002C7C81">
      <w:pPr>
        <w:pStyle w:val="Prrafodelista"/>
        <w:numPr>
          <w:ilvl w:val="0"/>
          <w:numId w:val="77"/>
        </w:numPr>
        <w:ind w:left="680" w:hanging="340"/>
        <w:contextualSpacing w:val="0"/>
        <w:jc w:val="both"/>
        <w:rPr>
          <w:rFonts w:cs="Leelawadee UI"/>
        </w:rPr>
      </w:pPr>
      <w:r w:rsidRPr="00BE5E65">
        <w:rPr>
          <w:rFonts w:cs="Leelawadee UI"/>
        </w:rPr>
        <w:t>La</w:t>
      </w:r>
      <w:r w:rsidR="0085151B" w:rsidRPr="00BE5E65">
        <w:rPr>
          <w:rFonts w:cs="Leelawadee UI"/>
        </w:rPr>
        <w:t xml:space="preserve"> función de los activos dentro de la entidad</w:t>
      </w:r>
      <w:r>
        <w:rPr>
          <w:rFonts w:cs="Leelawadee UI"/>
        </w:rPr>
        <w:t>.</w:t>
      </w:r>
    </w:p>
    <w:p w14:paraId="53CC9E32" w14:textId="4CC1F7E5" w:rsidR="0085151B" w:rsidRPr="00BE5E65" w:rsidRDefault="00174152" w:rsidP="002C7C81">
      <w:pPr>
        <w:pStyle w:val="Prrafodelista"/>
        <w:numPr>
          <w:ilvl w:val="0"/>
          <w:numId w:val="77"/>
        </w:numPr>
        <w:ind w:left="680" w:hanging="340"/>
        <w:contextualSpacing w:val="0"/>
        <w:jc w:val="both"/>
        <w:rPr>
          <w:rFonts w:cs="Leelawadee UI"/>
        </w:rPr>
      </w:pPr>
      <w:r w:rsidRPr="00BE5E65">
        <w:rPr>
          <w:rFonts w:cs="Leelawadee UI"/>
        </w:rPr>
        <w:t>Los</w:t>
      </w:r>
      <w:r w:rsidR="0085151B" w:rsidRPr="00BE5E65">
        <w:rPr>
          <w:rFonts w:cs="Leelawadee UI"/>
        </w:rPr>
        <w:t xml:space="preserve"> importes, la naturaleza y el plazo de los pasivos.</w:t>
      </w:r>
    </w:p>
    <w:p w14:paraId="6BDDB6CF" w14:textId="77777777" w:rsidR="0085151B" w:rsidRDefault="0085151B" w:rsidP="0085151B">
      <w:pPr>
        <w:jc w:val="both"/>
        <w:rPr>
          <w:rFonts w:cs="Leelawadee UI"/>
        </w:rPr>
      </w:pPr>
    </w:p>
    <w:p w14:paraId="33BB0A74" w14:textId="77777777" w:rsidR="0085151B" w:rsidRDefault="0085151B" w:rsidP="00F739B9">
      <w:pPr>
        <w:rPr>
          <w:rFonts w:cs="Leelawadee UI"/>
        </w:rPr>
      </w:pPr>
      <w:r w:rsidRPr="00BE5E65">
        <w:rPr>
          <w:rFonts w:cs="Leelawadee UI"/>
        </w:rPr>
        <w:t>Adicionalmente, la entidad presenta en el estado de situación financiera, a continuación de los activos, pasivos y patrimonio, los saldos de las cuentas de orden deudoras contingentes, de control y fiscales, así como los saldos de las cuentas de orden acreedoras contingentes, de control y fiscales.</w:t>
      </w:r>
    </w:p>
    <w:p w14:paraId="298CC34F" w14:textId="77777777" w:rsidR="0085151B" w:rsidRPr="00BE5E65" w:rsidRDefault="0085151B" w:rsidP="0085151B">
      <w:pPr>
        <w:jc w:val="both"/>
        <w:rPr>
          <w:rFonts w:cs="Leelawadee UI"/>
        </w:rPr>
      </w:pPr>
    </w:p>
    <w:p w14:paraId="182D65E6" w14:textId="77777777" w:rsidR="0085151B" w:rsidRPr="00BE5E65" w:rsidRDefault="0085151B" w:rsidP="0085151B">
      <w:pPr>
        <w:tabs>
          <w:tab w:val="left" w:pos="851"/>
        </w:tabs>
        <w:jc w:val="both"/>
        <w:rPr>
          <w:rFonts w:cs="Leelawadee UI"/>
          <w:b/>
          <w:bCs/>
        </w:rPr>
      </w:pPr>
      <w:r w:rsidRPr="00BE5E65">
        <w:rPr>
          <w:rFonts w:cs="Leelawadee UI"/>
          <w:b/>
          <w:bCs/>
        </w:rPr>
        <w:t>Distinción entre activos corrientes y no corrientes</w:t>
      </w:r>
    </w:p>
    <w:p w14:paraId="20AAE4E0" w14:textId="77777777" w:rsidR="0085151B" w:rsidRDefault="0085151B" w:rsidP="0085151B">
      <w:pPr>
        <w:tabs>
          <w:tab w:val="left" w:pos="851"/>
        </w:tabs>
        <w:jc w:val="both"/>
        <w:rPr>
          <w:rFonts w:cs="Leelawadee UI"/>
        </w:rPr>
      </w:pPr>
    </w:p>
    <w:p w14:paraId="571B2151" w14:textId="77777777" w:rsidR="0085151B" w:rsidRDefault="0085151B" w:rsidP="0085151B">
      <w:pPr>
        <w:tabs>
          <w:tab w:val="left" w:pos="851"/>
        </w:tabs>
        <w:jc w:val="both"/>
        <w:rPr>
          <w:rFonts w:cs="Leelawadee UI"/>
        </w:rPr>
      </w:pPr>
      <w:r w:rsidRPr="00BE5E65">
        <w:rPr>
          <w:rFonts w:cs="Leelawadee UI"/>
        </w:rPr>
        <w:t>Se clasifican como activos corrientes, cuando:</w:t>
      </w:r>
    </w:p>
    <w:p w14:paraId="46DA0641" w14:textId="77777777" w:rsidR="0085151B" w:rsidRPr="00BE5E65" w:rsidRDefault="0085151B" w:rsidP="0085151B">
      <w:pPr>
        <w:tabs>
          <w:tab w:val="left" w:pos="851"/>
        </w:tabs>
        <w:jc w:val="both"/>
        <w:rPr>
          <w:rFonts w:cs="Leelawadee UI"/>
        </w:rPr>
      </w:pPr>
    </w:p>
    <w:p w14:paraId="352EBFAF" w14:textId="0F781979"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Espere</w:t>
      </w:r>
      <w:r w:rsidR="0085151B" w:rsidRPr="00BE5E65">
        <w:rPr>
          <w:rFonts w:cs="Leelawadee UI"/>
        </w:rPr>
        <w:t xml:space="preserve"> realizar el activo, o tenga la intención de venderlo a precios de mercado o de no mercado, consumirlo o distribuirlo en forma gratuita en su ciclo normal de las operaciones</w:t>
      </w:r>
      <w:r>
        <w:rPr>
          <w:rFonts w:cs="Leelawadee UI"/>
        </w:rPr>
        <w:t>.</w:t>
      </w:r>
    </w:p>
    <w:p w14:paraId="5D7C6EC5" w14:textId="48AA569A"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Mantenga</w:t>
      </w:r>
      <w:r w:rsidR="0085151B" w:rsidRPr="00BE5E65">
        <w:rPr>
          <w:rFonts w:cs="Leelawadee UI"/>
        </w:rPr>
        <w:t xml:space="preserve"> el activo principalmente con fines de negociación</w:t>
      </w:r>
      <w:r>
        <w:rPr>
          <w:rFonts w:cs="Leelawadee UI"/>
        </w:rPr>
        <w:t>.</w:t>
      </w:r>
    </w:p>
    <w:p w14:paraId="09B25F60" w14:textId="541FB1F2"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 xml:space="preserve">Espere </w:t>
      </w:r>
      <w:r w:rsidR="0085151B" w:rsidRPr="00BE5E65">
        <w:rPr>
          <w:rFonts w:cs="Leelawadee UI"/>
        </w:rPr>
        <w:t>realizar el activo dentro de los 12 meses siguientes a la fecha de los estados financieros; o</w:t>
      </w:r>
    </w:p>
    <w:p w14:paraId="1B019741" w14:textId="3D83F66F"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lastRenderedPageBreak/>
        <w:t>El</w:t>
      </w:r>
      <w:r w:rsidR="0085151B" w:rsidRPr="00BE5E65">
        <w:rPr>
          <w:rFonts w:cs="Leelawadee UI"/>
        </w:rPr>
        <w:t xml:space="preserve"> activo sea efectivo o equivalente al efectivo, a menos que este se encuentre restringido y no pueda utilizarse </w:t>
      </w:r>
      <w:r w:rsidR="0085151B">
        <w:rPr>
          <w:rFonts w:cs="Leelawadee UI"/>
        </w:rPr>
        <w:t xml:space="preserve">para </w:t>
      </w:r>
      <w:r w:rsidR="0085151B" w:rsidRPr="00BE5E65">
        <w:rPr>
          <w:rFonts w:cs="Leelawadee UI"/>
        </w:rPr>
        <w:t xml:space="preserve">adquirir un activo o cancelar un pasivo por un plazo mínimo de </w:t>
      </w:r>
      <w:r>
        <w:rPr>
          <w:rFonts w:cs="Leelawadee UI"/>
        </w:rPr>
        <w:t>doce (</w:t>
      </w:r>
      <w:r w:rsidR="0085151B" w:rsidRPr="00BE5E65">
        <w:rPr>
          <w:rFonts w:cs="Leelawadee UI"/>
        </w:rPr>
        <w:t>12</w:t>
      </w:r>
      <w:r>
        <w:rPr>
          <w:rFonts w:cs="Leelawadee UI"/>
        </w:rPr>
        <w:t>)</w:t>
      </w:r>
      <w:r w:rsidR="0085151B" w:rsidRPr="00BE5E65">
        <w:rPr>
          <w:rFonts w:cs="Leelawadee UI"/>
        </w:rPr>
        <w:t xml:space="preserve"> meses siguientes a la fecha de los estados financieros. Se considerará el efectivo o equivalentes al efectivo como de uso restringido únicamente cuando los recursos estén embargados como consecuencia de un proceso judicial.</w:t>
      </w:r>
    </w:p>
    <w:p w14:paraId="271466FD" w14:textId="77777777" w:rsidR="0085151B" w:rsidRDefault="0085151B" w:rsidP="00F739B9">
      <w:pPr>
        <w:tabs>
          <w:tab w:val="left" w:pos="851"/>
        </w:tabs>
        <w:rPr>
          <w:rFonts w:cs="Leelawadee UI"/>
        </w:rPr>
      </w:pPr>
    </w:p>
    <w:p w14:paraId="54BFD199" w14:textId="77777777" w:rsidR="0085151B" w:rsidRDefault="0085151B" w:rsidP="00F739B9">
      <w:pPr>
        <w:tabs>
          <w:tab w:val="left" w:pos="851"/>
        </w:tabs>
        <w:rPr>
          <w:rFonts w:cs="Leelawadee UI"/>
        </w:rPr>
      </w:pPr>
      <w:r w:rsidRPr="00BE5E65">
        <w:rPr>
          <w:rFonts w:cs="Leelawadee UI"/>
        </w:rPr>
        <w:t xml:space="preserve">Todos los demás activos se clasifican como no corrientes. </w:t>
      </w:r>
    </w:p>
    <w:p w14:paraId="5DD8C4AE" w14:textId="77777777" w:rsidR="0085151B" w:rsidRPr="00BE5E65" w:rsidRDefault="0085151B" w:rsidP="00F739B9">
      <w:pPr>
        <w:tabs>
          <w:tab w:val="left" w:pos="851"/>
        </w:tabs>
        <w:rPr>
          <w:rFonts w:cs="Leelawadee UI"/>
        </w:rPr>
      </w:pPr>
    </w:p>
    <w:p w14:paraId="5FFE28D7" w14:textId="77777777" w:rsidR="0085151B" w:rsidRPr="00BE5E65" w:rsidRDefault="0085151B" w:rsidP="00F739B9">
      <w:pPr>
        <w:tabs>
          <w:tab w:val="left" w:pos="851"/>
        </w:tabs>
        <w:rPr>
          <w:rFonts w:cs="Leelawadee UI"/>
          <w:b/>
          <w:bCs/>
        </w:rPr>
      </w:pPr>
      <w:r w:rsidRPr="00BE5E65">
        <w:rPr>
          <w:rFonts w:cs="Leelawadee UI"/>
          <w:b/>
          <w:bCs/>
        </w:rPr>
        <w:t>Distinción entre pasivos corrientes y no corrientes</w:t>
      </w:r>
    </w:p>
    <w:p w14:paraId="3471B3F2" w14:textId="77777777" w:rsidR="0085151B" w:rsidRDefault="0085151B" w:rsidP="00F739B9">
      <w:pPr>
        <w:tabs>
          <w:tab w:val="left" w:pos="851"/>
        </w:tabs>
        <w:rPr>
          <w:rFonts w:cs="Leelawadee UI"/>
        </w:rPr>
      </w:pPr>
    </w:p>
    <w:p w14:paraId="09111DB7" w14:textId="77777777" w:rsidR="0085151B" w:rsidRDefault="0085151B" w:rsidP="00F739B9">
      <w:pPr>
        <w:tabs>
          <w:tab w:val="left" w:pos="851"/>
        </w:tabs>
        <w:rPr>
          <w:rFonts w:cs="Leelawadee UI"/>
        </w:rPr>
      </w:pPr>
      <w:r w:rsidRPr="00BE5E65">
        <w:rPr>
          <w:rFonts w:cs="Leelawadee UI"/>
        </w:rPr>
        <w:t>Se clasifican como pasivos corrientes, cuando:</w:t>
      </w:r>
    </w:p>
    <w:p w14:paraId="70AD9DF0" w14:textId="77777777" w:rsidR="0085151B" w:rsidRPr="00BE5E65" w:rsidRDefault="0085151B" w:rsidP="00F739B9">
      <w:pPr>
        <w:tabs>
          <w:tab w:val="left" w:pos="851"/>
        </w:tabs>
        <w:rPr>
          <w:rFonts w:cs="Leelawadee UI"/>
        </w:rPr>
      </w:pPr>
    </w:p>
    <w:p w14:paraId="4F9103B0" w14:textId="28F18619" w:rsidR="0085151B" w:rsidRPr="00BE5E65" w:rsidRDefault="0085151B" w:rsidP="002C7C81">
      <w:pPr>
        <w:pStyle w:val="Prrafodelista"/>
        <w:numPr>
          <w:ilvl w:val="0"/>
          <w:numId w:val="77"/>
        </w:numPr>
        <w:ind w:left="680" w:hanging="340"/>
        <w:contextualSpacing w:val="0"/>
        <w:rPr>
          <w:rFonts w:cs="Leelawadee UI"/>
        </w:rPr>
      </w:pPr>
      <w:r w:rsidRPr="00BE5E65">
        <w:rPr>
          <w:rFonts w:cs="Leelawadee UI"/>
        </w:rPr>
        <w:t>Espere liquidar el pasivo en su ciclo normal de las operaciones</w:t>
      </w:r>
      <w:r w:rsidR="00174152">
        <w:rPr>
          <w:rFonts w:cs="Leelawadee UI"/>
        </w:rPr>
        <w:t>.</w:t>
      </w:r>
    </w:p>
    <w:p w14:paraId="09474863" w14:textId="77777777" w:rsidR="0085151B" w:rsidRPr="00BE5E65" w:rsidRDefault="0085151B" w:rsidP="002C7C81">
      <w:pPr>
        <w:pStyle w:val="Prrafodelista"/>
        <w:numPr>
          <w:ilvl w:val="0"/>
          <w:numId w:val="77"/>
        </w:numPr>
        <w:ind w:left="680" w:hanging="340"/>
        <w:contextualSpacing w:val="0"/>
        <w:rPr>
          <w:rFonts w:cs="Leelawadee UI"/>
        </w:rPr>
      </w:pPr>
      <w:r w:rsidRPr="00BE5E65">
        <w:rPr>
          <w:rFonts w:cs="Leelawadee UI"/>
        </w:rPr>
        <w:t xml:space="preserve">Liquide el pasivo dentro de los 12 meses siguientes a la fecha de los estados financieros. </w:t>
      </w:r>
    </w:p>
    <w:p w14:paraId="0EB0C274" w14:textId="77777777" w:rsidR="0085151B" w:rsidRDefault="0085151B" w:rsidP="00F739B9">
      <w:pPr>
        <w:tabs>
          <w:tab w:val="left" w:pos="851"/>
        </w:tabs>
        <w:rPr>
          <w:rFonts w:cs="Leelawadee UI"/>
        </w:rPr>
      </w:pPr>
    </w:p>
    <w:p w14:paraId="2E20905E" w14:textId="77777777" w:rsidR="0085151B" w:rsidRDefault="0085151B" w:rsidP="00F739B9">
      <w:pPr>
        <w:tabs>
          <w:tab w:val="left" w:pos="851"/>
        </w:tabs>
        <w:rPr>
          <w:rFonts w:cs="Leelawadee UI"/>
        </w:rPr>
      </w:pPr>
      <w:r w:rsidRPr="00BE5E65">
        <w:rPr>
          <w:rFonts w:cs="Leelawadee UI"/>
        </w:rPr>
        <w:t xml:space="preserve">La entidad clasifica todos los demás pasivos como no corrientes. </w:t>
      </w:r>
    </w:p>
    <w:p w14:paraId="324F30C7" w14:textId="77777777" w:rsidR="0085151B" w:rsidRPr="00BE5E65" w:rsidRDefault="0085151B" w:rsidP="00F739B9">
      <w:pPr>
        <w:tabs>
          <w:tab w:val="left" w:pos="851"/>
        </w:tabs>
        <w:rPr>
          <w:rFonts w:cs="Leelawadee UI"/>
        </w:rPr>
      </w:pPr>
    </w:p>
    <w:p w14:paraId="230F18D6" w14:textId="77777777" w:rsidR="0085151B" w:rsidRDefault="0085151B" w:rsidP="00F739B9">
      <w:pPr>
        <w:rPr>
          <w:rFonts w:cs="Leelawadee UI"/>
        </w:rPr>
      </w:pPr>
      <w:r w:rsidRPr="00BE5E65">
        <w:rPr>
          <w:rFonts w:cs="Leelawadee UI"/>
        </w:rPr>
        <w:t>La entidad presenta en el estado de situación financiera o revela en las notas, desagregaciones de las partidas adicionales a las presentadas, clasificadas según las operaciones de la entidad. Para el efecto, tiene en cuenta los requisitos de las normas, así como el tamaño, la naturaleza y la función de los importes afectados.</w:t>
      </w:r>
    </w:p>
    <w:p w14:paraId="15389BB7" w14:textId="77777777" w:rsidR="0085151B" w:rsidRPr="00BE5E65" w:rsidRDefault="0085151B" w:rsidP="00F739B9">
      <w:pPr>
        <w:rPr>
          <w:rFonts w:cs="Leelawadee UI"/>
        </w:rPr>
      </w:pPr>
    </w:p>
    <w:p w14:paraId="37BA8A61" w14:textId="65E7BF03" w:rsidR="0085151B" w:rsidRPr="00174152" w:rsidRDefault="00174152" w:rsidP="00F739B9">
      <w:pPr>
        <w:pStyle w:val="Ttulo3"/>
        <w:rPr>
          <w:rFonts w:cs="Leelawadee UI"/>
          <w:bCs/>
          <w:szCs w:val="24"/>
        </w:rPr>
      </w:pPr>
      <w:bookmarkStart w:id="393" w:name="_Toc218024576"/>
      <w:r w:rsidRPr="00174152">
        <w:rPr>
          <w:rFonts w:cs="Leelawadee UI"/>
          <w:bCs/>
          <w:szCs w:val="24"/>
        </w:rPr>
        <w:t xml:space="preserve">Estado </w:t>
      </w:r>
      <w:r>
        <w:rPr>
          <w:rFonts w:cs="Leelawadee UI"/>
          <w:bCs/>
          <w:szCs w:val="24"/>
        </w:rPr>
        <w:t>d</w:t>
      </w:r>
      <w:r w:rsidRPr="00174152">
        <w:rPr>
          <w:rFonts w:cs="Leelawadee UI"/>
          <w:bCs/>
          <w:szCs w:val="24"/>
        </w:rPr>
        <w:t>e Resultados</w:t>
      </w:r>
      <w:bookmarkEnd w:id="393"/>
    </w:p>
    <w:p w14:paraId="0A5B8F59" w14:textId="77777777" w:rsidR="0085151B" w:rsidRDefault="0085151B" w:rsidP="00F739B9">
      <w:pPr>
        <w:rPr>
          <w:rFonts w:cs="Leelawadee UI"/>
        </w:rPr>
      </w:pPr>
    </w:p>
    <w:p w14:paraId="7596F038" w14:textId="77777777" w:rsidR="0085151B" w:rsidRDefault="0085151B" w:rsidP="00F739B9">
      <w:pPr>
        <w:rPr>
          <w:rFonts w:cs="Leelawadee UI"/>
        </w:rPr>
      </w:pPr>
      <w:r w:rsidRPr="00BE5E65">
        <w:rPr>
          <w:rFonts w:cs="Leelawadee UI"/>
        </w:rPr>
        <w:t>El estado de resultados presenta el total de ingresos, menos los gastos y costos de la entidad, reflejando el resultado del periodo.</w:t>
      </w:r>
    </w:p>
    <w:p w14:paraId="3A8A7899" w14:textId="77777777" w:rsidR="0085151B" w:rsidRPr="00BE5E65" w:rsidRDefault="0085151B" w:rsidP="00F739B9">
      <w:pPr>
        <w:rPr>
          <w:rFonts w:cs="Leelawadee UI"/>
        </w:rPr>
      </w:pPr>
    </w:p>
    <w:p w14:paraId="6D4160EB" w14:textId="77777777" w:rsidR="0085151B" w:rsidRDefault="0085151B" w:rsidP="00F739B9">
      <w:pPr>
        <w:rPr>
          <w:rFonts w:cs="Leelawadee UI"/>
        </w:rPr>
      </w:pPr>
      <w:r w:rsidRPr="00BE5E65">
        <w:rPr>
          <w:rFonts w:cs="Leelawadee UI"/>
        </w:rPr>
        <w:t>Como mínimo, el estado de resultados incluye partidas que presenten los siguientes importes:</w:t>
      </w:r>
    </w:p>
    <w:p w14:paraId="00300153" w14:textId="77777777" w:rsidR="0085151B" w:rsidRPr="00BE5E65" w:rsidRDefault="0085151B" w:rsidP="00F739B9">
      <w:pPr>
        <w:rPr>
          <w:rFonts w:cs="Leelawadee UI"/>
        </w:rPr>
      </w:pPr>
    </w:p>
    <w:p w14:paraId="4CAF7AA2" w14:textId="051125F4"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Los</w:t>
      </w:r>
      <w:r w:rsidR="0085151B" w:rsidRPr="00BE5E65">
        <w:rPr>
          <w:rFonts w:cs="Leelawadee UI"/>
        </w:rPr>
        <w:t xml:space="preserve"> ingresos sin contraprestación</w:t>
      </w:r>
    </w:p>
    <w:p w14:paraId="03007C83" w14:textId="0BE9D9A6"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 xml:space="preserve">Los </w:t>
      </w:r>
      <w:r w:rsidR="0085151B" w:rsidRPr="00BE5E65">
        <w:rPr>
          <w:rFonts w:cs="Leelawadee UI"/>
        </w:rPr>
        <w:t>ingresos con contraprestación</w:t>
      </w:r>
    </w:p>
    <w:p w14:paraId="44B55F6B" w14:textId="73200A91"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Los</w:t>
      </w:r>
      <w:r w:rsidR="0085151B" w:rsidRPr="00BE5E65">
        <w:rPr>
          <w:rFonts w:cs="Leelawadee UI"/>
        </w:rPr>
        <w:t xml:space="preserve"> gastos de administración y operación</w:t>
      </w:r>
    </w:p>
    <w:p w14:paraId="7D1A5DB1" w14:textId="1D5153C0"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Los</w:t>
      </w:r>
      <w:r w:rsidR="0085151B" w:rsidRPr="00BE5E65">
        <w:rPr>
          <w:rFonts w:cs="Leelawadee UI"/>
        </w:rPr>
        <w:t xml:space="preserve"> gastos de ventas</w:t>
      </w:r>
    </w:p>
    <w:p w14:paraId="77894DA0" w14:textId="1F00EE71"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El</w:t>
      </w:r>
      <w:r w:rsidR="0085151B" w:rsidRPr="00BE5E65">
        <w:rPr>
          <w:rFonts w:cs="Leelawadee UI"/>
        </w:rPr>
        <w:t xml:space="preserve"> gasto público social</w:t>
      </w:r>
    </w:p>
    <w:p w14:paraId="6973FCEA" w14:textId="7516DC90"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El</w:t>
      </w:r>
      <w:r w:rsidR="0085151B" w:rsidRPr="00BE5E65">
        <w:rPr>
          <w:rFonts w:cs="Leelawadee UI"/>
        </w:rPr>
        <w:t xml:space="preserve"> costo de ventas</w:t>
      </w:r>
    </w:p>
    <w:p w14:paraId="21BA9EB6" w14:textId="0D4C0218"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Las</w:t>
      </w:r>
      <w:r w:rsidR="0085151B" w:rsidRPr="00BE5E65">
        <w:rPr>
          <w:rFonts w:cs="Leelawadee UI"/>
        </w:rPr>
        <w:t xml:space="preserve"> ganancias y pérdidas que surjan de la baja en cuentas de activos</w:t>
      </w:r>
    </w:p>
    <w:p w14:paraId="0F676FB5" w14:textId="6641AB6A"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 xml:space="preserve">Los </w:t>
      </w:r>
      <w:r w:rsidR="0085151B" w:rsidRPr="00BE5E65">
        <w:rPr>
          <w:rFonts w:cs="Leelawadee UI"/>
        </w:rPr>
        <w:t>costos financieros.</w:t>
      </w:r>
    </w:p>
    <w:p w14:paraId="0E352017" w14:textId="77777777" w:rsidR="0085151B" w:rsidRDefault="0085151B" w:rsidP="00F739B9">
      <w:pPr>
        <w:rPr>
          <w:rFonts w:cs="Leelawadee UI"/>
        </w:rPr>
      </w:pPr>
    </w:p>
    <w:p w14:paraId="271CC1B6" w14:textId="77777777" w:rsidR="0085151B" w:rsidRDefault="0085151B" w:rsidP="00F739B9">
      <w:pPr>
        <w:rPr>
          <w:rFonts w:cs="Leelawadee UI"/>
        </w:rPr>
      </w:pPr>
      <w:r w:rsidRPr="00BE5E65">
        <w:rPr>
          <w:rFonts w:cs="Leelawadee UI"/>
        </w:rPr>
        <w:t xml:space="preserve">Se presenta, en el estado de resultados, partidas adicionales, encabezamientos y subtotales, cuando la magnitud, naturaleza o función de estos sea tal que la presentación por separado resulte relevante para comprender el rendimiento financiero de </w:t>
      </w:r>
      <w:r>
        <w:rPr>
          <w:rFonts w:cs="Leelawadee UI"/>
        </w:rPr>
        <w:t xml:space="preserve">la </w:t>
      </w:r>
      <w:r w:rsidRPr="00BE5E65">
        <w:rPr>
          <w:rFonts w:cs="Leelawadee UI"/>
        </w:rPr>
        <w:t>entidad.</w:t>
      </w:r>
    </w:p>
    <w:p w14:paraId="5B446220" w14:textId="21C13C8A" w:rsidR="0085151B" w:rsidRDefault="0085151B" w:rsidP="00F739B9">
      <w:pPr>
        <w:rPr>
          <w:rFonts w:cs="Leelawadee UI"/>
        </w:rPr>
      </w:pPr>
      <w:r w:rsidRPr="00BE5E65">
        <w:rPr>
          <w:rFonts w:cs="Leelawadee UI"/>
        </w:rPr>
        <w:lastRenderedPageBreak/>
        <w:t>La entidad no presenta ni revela ninguna partida de ingreso o gasto como partidas extraordinarias en el estado de resultados o en las notas.</w:t>
      </w:r>
    </w:p>
    <w:p w14:paraId="6975459B" w14:textId="77777777" w:rsidR="0085151B" w:rsidRPr="00BE5E65" w:rsidRDefault="0085151B" w:rsidP="00F739B9">
      <w:pPr>
        <w:rPr>
          <w:rFonts w:cs="Leelawadee UI"/>
        </w:rPr>
      </w:pPr>
    </w:p>
    <w:p w14:paraId="52FC3F4C" w14:textId="77777777" w:rsidR="0085151B" w:rsidRDefault="0085151B" w:rsidP="00F739B9">
      <w:pPr>
        <w:rPr>
          <w:rFonts w:cs="Leelawadee UI"/>
        </w:rPr>
      </w:pPr>
      <w:r w:rsidRPr="00BE5E65">
        <w:rPr>
          <w:rFonts w:cs="Leelawadee UI"/>
        </w:rPr>
        <w:t>La entidad presenta un desglose de los gastos utilizando una clasificación basada en su función, bajo esta clasificación, como mínimo, la entidad presenta sus gastos asociados a las funciones principales llevadas a cabo por estar de forma separada. Igualmente, se revela información adicional sobre la naturaleza de los gastos que incluya, entre otros, los gastos por depreciación y amortización y el gasto por beneficios a los empleados. Cuando las partidas de ingreso o gasto sean materiales se revela de forma separada, información sobre su naturaleza e importe.</w:t>
      </w:r>
    </w:p>
    <w:p w14:paraId="7093218C" w14:textId="77777777" w:rsidR="0085151B" w:rsidRDefault="0085151B" w:rsidP="00F739B9">
      <w:pPr>
        <w:rPr>
          <w:rFonts w:cs="Leelawadee UI"/>
        </w:rPr>
      </w:pPr>
      <w:r w:rsidRPr="00BE5E65">
        <w:rPr>
          <w:rFonts w:cs="Leelawadee UI"/>
        </w:rPr>
        <w:t>Se revela de forma separada, las partidas de ingresos o gastos relacionadas con lo siguiente:</w:t>
      </w:r>
    </w:p>
    <w:p w14:paraId="577AFC1B" w14:textId="77777777" w:rsidR="0085151B" w:rsidRPr="00BE5E65" w:rsidRDefault="0085151B" w:rsidP="00F739B9">
      <w:pPr>
        <w:rPr>
          <w:rFonts w:cs="Leelawadee UI"/>
        </w:rPr>
      </w:pPr>
    </w:p>
    <w:p w14:paraId="24268894" w14:textId="13CA854A"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Impuestos</w:t>
      </w:r>
    </w:p>
    <w:p w14:paraId="75525766" w14:textId="457E067C"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Transferencias</w:t>
      </w:r>
    </w:p>
    <w:p w14:paraId="72EFE8C0" w14:textId="3517B916"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 xml:space="preserve">Ingresos </w:t>
      </w:r>
      <w:r w:rsidR="0085151B" w:rsidRPr="00BE5E65">
        <w:rPr>
          <w:rFonts w:cs="Leelawadee UI"/>
        </w:rPr>
        <w:t>por venta de bienes y prestación de servicios</w:t>
      </w:r>
    </w:p>
    <w:p w14:paraId="78C101F6" w14:textId="0CAF923B"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 xml:space="preserve">Ingresos </w:t>
      </w:r>
      <w:r w:rsidR="0085151B" w:rsidRPr="00BE5E65">
        <w:rPr>
          <w:rFonts w:cs="Leelawadee UI"/>
        </w:rPr>
        <w:t>y gastos financieros</w:t>
      </w:r>
    </w:p>
    <w:p w14:paraId="1F753015" w14:textId="2853329C"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Beneficios</w:t>
      </w:r>
      <w:r w:rsidR="0085151B" w:rsidRPr="00BE5E65">
        <w:rPr>
          <w:rFonts w:cs="Leelawadee UI"/>
        </w:rPr>
        <w:t xml:space="preserve"> a los empleados</w:t>
      </w:r>
    </w:p>
    <w:p w14:paraId="6DC256E4" w14:textId="38D761A5" w:rsidR="0085151B" w:rsidRPr="00BE5E65" w:rsidRDefault="00174152" w:rsidP="002C7C81">
      <w:pPr>
        <w:pStyle w:val="Prrafodelista"/>
        <w:numPr>
          <w:ilvl w:val="0"/>
          <w:numId w:val="77"/>
        </w:numPr>
        <w:ind w:left="680" w:hanging="340"/>
        <w:contextualSpacing w:val="0"/>
        <w:rPr>
          <w:rFonts w:cs="Leelawadee UI"/>
        </w:rPr>
      </w:pPr>
      <w:r w:rsidRPr="00BE5E65">
        <w:rPr>
          <w:rFonts w:cs="Leelawadee UI"/>
        </w:rPr>
        <w:t>Depreciaciones</w:t>
      </w:r>
      <w:r w:rsidR="0085151B" w:rsidRPr="00BE5E65">
        <w:rPr>
          <w:rFonts w:cs="Leelawadee UI"/>
        </w:rPr>
        <w:t xml:space="preserve"> y amortizaciones de activos</w:t>
      </w:r>
    </w:p>
    <w:p w14:paraId="538C4AAF" w14:textId="0DCBA0CC" w:rsidR="0085151B" w:rsidRDefault="00174152" w:rsidP="002C7C81">
      <w:pPr>
        <w:pStyle w:val="Prrafodelista"/>
        <w:numPr>
          <w:ilvl w:val="0"/>
          <w:numId w:val="77"/>
        </w:numPr>
        <w:ind w:left="680" w:hanging="340"/>
        <w:contextualSpacing w:val="0"/>
        <w:rPr>
          <w:rFonts w:cs="Leelawadee UI"/>
        </w:rPr>
      </w:pPr>
      <w:r w:rsidRPr="00BE5E65">
        <w:rPr>
          <w:rFonts w:cs="Leelawadee UI"/>
        </w:rPr>
        <w:t>Deterioro</w:t>
      </w:r>
      <w:r w:rsidR="0085151B" w:rsidRPr="00BE5E65">
        <w:rPr>
          <w:rFonts w:cs="Leelawadee UI"/>
        </w:rPr>
        <w:t xml:space="preserve"> del valor de los activos, reconocido o revertido durante el periodo contable.</w:t>
      </w:r>
    </w:p>
    <w:p w14:paraId="4819FE1B" w14:textId="77777777" w:rsidR="0085151B" w:rsidRPr="00BE5E65" w:rsidRDefault="0085151B" w:rsidP="00F739B9">
      <w:pPr>
        <w:pStyle w:val="Prrafodelista"/>
        <w:ind w:left="680"/>
        <w:contextualSpacing w:val="0"/>
        <w:rPr>
          <w:rFonts w:cs="Leelawadee UI"/>
        </w:rPr>
      </w:pPr>
    </w:p>
    <w:p w14:paraId="2836262E" w14:textId="6B301B03" w:rsidR="0085151B" w:rsidRPr="00F739B9" w:rsidRDefault="00F739B9" w:rsidP="00F739B9">
      <w:pPr>
        <w:pStyle w:val="Ttulo3"/>
        <w:rPr>
          <w:rFonts w:cs="Leelawadee UI"/>
          <w:bCs/>
          <w:szCs w:val="24"/>
        </w:rPr>
      </w:pPr>
      <w:bookmarkStart w:id="394" w:name="_Toc218024577"/>
      <w:r w:rsidRPr="00F739B9">
        <w:rPr>
          <w:rFonts w:cs="Leelawadee UI"/>
          <w:bCs/>
          <w:szCs w:val="24"/>
        </w:rPr>
        <w:t xml:space="preserve">Estado </w:t>
      </w:r>
      <w:r>
        <w:rPr>
          <w:rFonts w:cs="Leelawadee UI"/>
          <w:bCs/>
          <w:szCs w:val="24"/>
        </w:rPr>
        <w:t>d</w:t>
      </w:r>
      <w:r w:rsidRPr="00F739B9">
        <w:rPr>
          <w:rFonts w:cs="Leelawadee UI"/>
          <w:bCs/>
          <w:szCs w:val="24"/>
        </w:rPr>
        <w:t xml:space="preserve">e Cambios </w:t>
      </w:r>
      <w:r>
        <w:rPr>
          <w:rFonts w:cs="Leelawadee UI"/>
          <w:bCs/>
          <w:szCs w:val="24"/>
        </w:rPr>
        <w:t>e</w:t>
      </w:r>
      <w:r w:rsidRPr="00F739B9">
        <w:rPr>
          <w:rFonts w:cs="Leelawadee UI"/>
          <w:bCs/>
          <w:szCs w:val="24"/>
        </w:rPr>
        <w:t xml:space="preserve">n </w:t>
      </w:r>
      <w:r>
        <w:rPr>
          <w:rFonts w:cs="Leelawadee UI"/>
          <w:bCs/>
          <w:szCs w:val="24"/>
        </w:rPr>
        <w:t>e</w:t>
      </w:r>
      <w:r w:rsidRPr="00F739B9">
        <w:rPr>
          <w:rFonts w:cs="Leelawadee UI"/>
          <w:bCs/>
          <w:szCs w:val="24"/>
        </w:rPr>
        <w:t>l Patrimonio</w:t>
      </w:r>
      <w:bookmarkEnd w:id="394"/>
    </w:p>
    <w:p w14:paraId="40637A6B" w14:textId="77777777" w:rsidR="0085151B" w:rsidRDefault="0085151B" w:rsidP="00F739B9">
      <w:pPr>
        <w:rPr>
          <w:rFonts w:cs="Leelawadee UI"/>
        </w:rPr>
      </w:pPr>
    </w:p>
    <w:p w14:paraId="435C2E31" w14:textId="77777777" w:rsidR="0085151B" w:rsidRDefault="0085151B" w:rsidP="00F739B9">
      <w:pPr>
        <w:rPr>
          <w:rFonts w:cs="Leelawadee UI"/>
        </w:rPr>
      </w:pPr>
      <w:r w:rsidRPr="00BE5E65">
        <w:rPr>
          <w:rFonts w:cs="Leelawadee UI"/>
        </w:rPr>
        <w:t>El Estado de cambios en el patrimonio presenta las variaciones de las partidas del patrimonio en forma detallada, clasificada y comparativa entre un periodo y otro.</w:t>
      </w:r>
    </w:p>
    <w:p w14:paraId="4264E70A" w14:textId="77777777" w:rsidR="0085151B" w:rsidRPr="00BE5E65" w:rsidRDefault="0085151B" w:rsidP="00F739B9">
      <w:pPr>
        <w:rPr>
          <w:rFonts w:cs="Leelawadee UI"/>
        </w:rPr>
      </w:pPr>
    </w:p>
    <w:p w14:paraId="34005149" w14:textId="77777777" w:rsidR="0085151B" w:rsidRDefault="0085151B" w:rsidP="00F739B9">
      <w:pPr>
        <w:rPr>
          <w:rFonts w:cs="Leelawadee UI"/>
        </w:rPr>
      </w:pPr>
      <w:r w:rsidRPr="00BE5E65">
        <w:rPr>
          <w:rFonts w:cs="Leelawadee UI"/>
        </w:rPr>
        <w:t>El estado de cambios en el patrimonio incluye la siguiente información:</w:t>
      </w:r>
    </w:p>
    <w:p w14:paraId="0B3B3185" w14:textId="77777777" w:rsidR="0085151B" w:rsidRPr="00BE5E65" w:rsidRDefault="0085151B" w:rsidP="00F739B9">
      <w:pPr>
        <w:rPr>
          <w:rFonts w:cs="Leelawadee UI"/>
        </w:rPr>
      </w:pPr>
    </w:p>
    <w:p w14:paraId="78E7602E" w14:textId="339D19D6" w:rsidR="0085151B" w:rsidRPr="00BE5E65" w:rsidRDefault="00F739B9" w:rsidP="002C7C81">
      <w:pPr>
        <w:pStyle w:val="Prrafodelista"/>
        <w:numPr>
          <w:ilvl w:val="0"/>
          <w:numId w:val="78"/>
        </w:numPr>
        <w:tabs>
          <w:tab w:val="left" w:pos="1680"/>
        </w:tabs>
        <w:ind w:left="680" w:hanging="340"/>
        <w:contextualSpacing w:val="0"/>
        <w:rPr>
          <w:rFonts w:cs="Leelawadee UI"/>
        </w:rPr>
      </w:pPr>
      <w:r w:rsidRPr="00BE5E65">
        <w:rPr>
          <w:rFonts w:cs="Leelawadee UI"/>
        </w:rPr>
        <w:t>Cada</w:t>
      </w:r>
      <w:r w:rsidR="0085151B" w:rsidRPr="00BE5E65">
        <w:rPr>
          <w:rFonts w:cs="Leelawadee UI"/>
        </w:rPr>
        <w:t xml:space="preserve"> partida de ingresos y gastos del periodo que se hayan reconocido directamente en el patrimonio, según lo requerido por otras Normas, y el total de estas partidas</w:t>
      </w:r>
      <w:r>
        <w:rPr>
          <w:rFonts w:cs="Leelawadee UI"/>
        </w:rPr>
        <w:t>.</w:t>
      </w:r>
    </w:p>
    <w:p w14:paraId="5F61ACA3" w14:textId="6A41A921" w:rsidR="0085151B" w:rsidRPr="00BE5E65" w:rsidRDefault="00F739B9"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efectos de la aplicación o re expresión retroactiva reconocidos de acuerdo con la política de Políticas Contables, Cambios en las Estimaciones Contables y Corrección de Errores, para cada componente de patrimonio.</w:t>
      </w:r>
    </w:p>
    <w:p w14:paraId="4128C0A8" w14:textId="77777777" w:rsidR="0085151B" w:rsidRDefault="0085151B" w:rsidP="00F739B9">
      <w:pPr>
        <w:tabs>
          <w:tab w:val="left" w:pos="1680"/>
        </w:tabs>
        <w:rPr>
          <w:rFonts w:cs="Leelawadee UI"/>
        </w:rPr>
      </w:pPr>
    </w:p>
    <w:p w14:paraId="5373C5E5" w14:textId="77777777" w:rsidR="0085151B" w:rsidRDefault="0085151B" w:rsidP="00F739B9">
      <w:pPr>
        <w:tabs>
          <w:tab w:val="left" w:pos="1680"/>
        </w:tabs>
        <w:rPr>
          <w:rFonts w:cs="Leelawadee UI"/>
        </w:rPr>
      </w:pPr>
      <w:r w:rsidRPr="00BE5E65">
        <w:rPr>
          <w:rFonts w:cs="Leelawadee UI"/>
        </w:rPr>
        <w:t>Se presenta, para cada componente del patrimonio, ya sea en el estado de cambios en el patrimonio o en las notas, la siguiente información:</w:t>
      </w:r>
    </w:p>
    <w:p w14:paraId="1B7BCC5E" w14:textId="77777777" w:rsidR="0085151B" w:rsidRPr="00BE5E65" w:rsidRDefault="0085151B" w:rsidP="00F739B9">
      <w:pPr>
        <w:tabs>
          <w:tab w:val="left" w:pos="1680"/>
        </w:tabs>
        <w:rPr>
          <w:rFonts w:cs="Leelawadee UI"/>
        </w:rPr>
      </w:pPr>
    </w:p>
    <w:p w14:paraId="775BF462" w14:textId="02FB90C7" w:rsidR="0085151B" w:rsidRPr="00BE5E65" w:rsidRDefault="00F739B9" w:rsidP="002C7C81">
      <w:pPr>
        <w:pStyle w:val="Prrafodelista"/>
        <w:numPr>
          <w:ilvl w:val="0"/>
          <w:numId w:val="78"/>
        </w:numPr>
        <w:tabs>
          <w:tab w:val="left" w:pos="1680"/>
        </w:tabs>
        <w:ind w:left="680" w:hanging="340"/>
        <w:contextualSpacing w:val="0"/>
        <w:rPr>
          <w:rFonts w:cs="Leelawadee UI"/>
        </w:rPr>
      </w:pPr>
      <w:r w:rsidRPr="00BE5E65">
        <w:rPr>
          <w:rFonts w:cs="Leelawadee UI"/>
        </w:rPr>
        <w:t xml:space="preserve">El </w:t>
      </w:r>
      <w:r w:rsidR="0085151B" w:rsidRPr="00BE5E65">
        <w:rPr>
          <w:rFonts w:cs="Leelawadee UI"/>
        </w:rPr>
        <w:t>valor de los incrementos de capital</w:t>
      </w:r>
      <w:r>
        <w:rPr>
          <w:rFonts w:cs="Leelawadee UI"/>
        </w:rPr>
        <w:t>.</w:t>
      </w:r>
    </w:p>
    <w:p w14:paraId="1DBB4352" w14:textId="2B159A80" w:rsidR="0085151B" w:rsidRPr="00BE5E65" w:rsidRDefault="00F739B9" w:rsidP="002C7C81">
      <w:pPr>
        <w:pStyle w:val="Prrafodelista"/>
        <w:numPr>
          <w:ilvl w:val="0"/>
          <w:numId w:val="78"/>
        </w:numPr>
        <w:tabs>
          <w:tab w:val="left" w:pos="1680"/>
        </w:tabs>
        <w:ind w:left="680" w:hanging="340"/>
        <w:contextualSpacing w:val="0"/>
        <w:rPr>
          <w:rFonts w:cs="Leelawadee UI"/>
        </w:rPr>
      </w:pPr>
      <w:r w:rsidRPr="00BE5E65">
        <w:rPr>
          <w:rFonts w:cs="Leelawadee UI"/>
        </w:rPr>
        <w:t>El</w:t>
      </w:r>
      <w:r w:rsidR="0085151B" w:rsidRPr="00BE5E65">
        <w:rPr>
          <w:rFonts w:cs="Leelawadee UI"/>
        </w:rPr>
        <w:t xml:space="preserve"> saldo de los resultados acumulados al inicio y al final del periodo contable, y los cambios durante el periodo</w:t>
      </w:r>
      <w:r>
        <w:rPr>
          <w:rFonts w:cs="Leelawadee UI"/>
        </w:rPr>
        <w:t>.</w:t>
      </w:r>
    </w:p>
    <w:p w14:paraId="34127409" w14:textId="617285D9" w:rsidR="0085151B" w:rsidRDefault="00F739B9" w:rsidP="002C7C81">
      <w:pPr>
        <w:pStyle w:val="Prrafodelista"/>
        <w:numPr>
          <w:ilvl w:val="0"/>
          <w:numId w:val="78"/>
        </w:numPr>
        <w:tabs>
          <w:tab w:val="left" w:pos="1680"/>
        </w:tabs>
        <w:ind w:left="680" w:hanging="340"/>
        <w:contextualSpacing w:val="0"/>
        <w:rPr>
          <w:rFonts w:cs="Leelawadee UI"/>
        </w:rPr>
      </w:pPr>
      <w:r w:rsidRPr="00BE5E65">
        <w:rPr>
          <w:rFonts w:cs="Leelawadee UI"/>
        </w:rPr>
        <w:t>Una</w:t>
      </w:r>
      <w:r w:rsidR="0085151B" w:rsidRPr="00BE5E65">
        <w:rPr>
          <w:rFonts w:cs="Leelawadee UI"/>
        </w:rPr>
        <w:t xml:space="preserve"> conciliación entre los valores en libros al inicio y al final del periodo contable para cada componente del patrimonio, informando por separado cada cambio.</w:t>
      </w:r>
    </w:p>
    <w:p w14:paraId="42FA4F8A" w14:textId="77777777" w:rsidR="0085151B" w:rsidRPr="00BE5E65" w:rsidRDefault="0085151B" w:rsidP="00F739B9">
      <w:pPr>
        <w:pStyle w:val="Prrafodelista"/>
        <w:tabs>
          <w:tab w:val="left" w:pos="1680"/>
        </w:tabs>
        <w:ind w:left="680"/>
        <w:contextualSpacing w:val="0"/>
        <w:rPr>
          <w:rFonts w:cs="Leelawadee UI"/>
        </w:rPr>
      </w:pPr>
    </w:p>
    <w:p w14:paraId="17CA4BE9" w14:textId="2B1CAE8F" w:rsidR="0085151B" w:rsidRPr="00F739B9" w:rsidRDefault="00F739B9" w:rsidP="00F739B9">
      <w:pPr>
        <w:pStyle w:val="Ttulo3"/>
        <w:rPr>
          <w:rFonts w:cs="Leelawadee UI"/>
          <w:bCs/>
          <w:szCs w:val="24"/>
        </w:rPr>
      </w:pPr>
      <w:bookmarkStart w:id="395" w:name="_Toc218024578"/>
      <w:r w:rsidRPr="00F739B9">
        <w:rPr>
          <w:rFonts w:cs="Leelawadee UI"/>
          <w:bCs/>
          <w:szCs w:val="24"/>
        </w:rPr>
        <w:lastRenderedPageBreak/>
        <w:t xml:space="preserve">Estado </w:t>
      </w:r>
      <w:r>
        <w:rPr>
          <w:rFonts w:cs="Leelawadee UI"/>
          <w:bCs/>
          <w:szCs w:val="24"/>
        </w:rPr>
        <w:t>d</w:t>
      </w:r>
      <w:r w:rsidRPr="00F739B9">
        <w:rPr>
          <w:rFonts w:cs="Leelawadee UI"/>
          <w:bCs/>
          <w:szCs w:val="24"/>
        </w:rPr>
        <w:t xml:space="preserve">e Flujo </w:t>
      </w:r>
      <w:r>
        <w:rPr>
          <w:rFonts w:cs="Leelawadee UI"/>
          <w:bCs/>
          <w:szCs w:val="24"/>
        </w:rPr>
        <w:t>d</w:t>
      </w:r>
      <w:r w:rsidRPr="00F739B9">
        <w:rPr>
          <w:rFonts w:cs="Leelawadee UI"/>
          <w:bCs/>
          <w:szCs w:val="24"/>
        </w:rPr>
        <w:t>e Efectivo</w:t>
      </w:r>
      <w:bookmarkEnd w:id="395"/>
    </w:p>
    <w:p w14:paraId="46CED6E7" w14:textId="77777777" w:rsidR="0085151B" w:rsidRDefault="0085151B" w:rsidP="00F739B9">
      <w:pPr>
        <w:rPr>
          <w:rFonts w:cs="Leelawadee UI"/>
        </w:rPr>
      </w:pPr>
    </w:p>
    <w:p w14:paraId="08172AAC" w14:textId="77777777" w:rsidR="0085151B" w:rsidRDefault="0085151B" w:rsidP="00F739B9">
      <w:pPr>
        <w:rPr>
          <w:rFonts w:cs="Leelawadee UI"/>
        </w:rPr>
      </w:pPr>
      <w:r w:rsidRPr="00BE5E65">
        <w:rPr>
          <w:rFonts w:cs="Leelawadee UI"/>
        </w:rPr>
        <w:t>El estado de flujos de efectivo presenta los fondos provistos y utilizados por la entidad, en desarrollo de sus actividades de operación, inversión y financiación, durante el periodo contable, entendiéndose los flujos de efectivo como las entradas y salidas de efectivo y equivalentes al efectivo.</w:t>
      </w:r>
    </w:p>
    <w:p w14:paraId="7BCCB849" w14:textId="77777777" w:rsidR="0085151B" w:rsidRPr="00BE5E65" w:rsidRDefault="0085151B" w:rsidP="00F739B9">
      <w:pPr>
        <w:rPr>
          <w:rFonts w:cs="Leelawadee UI"/>
        </w:rPr>
      </w:pPr>
    </w:p>
    <w:p w14:paraId="77C6C45F" w14:textId="77777777" w:rsidR="0085151B" w:rsidRDefault="0085151B" w:rsidP="00F739B9">
      <w:pPr>
        <w:rPr>
          <w:rFonts w:cs="Leelawadee UI"/>
        </w:rPr>
      </w:pPr>
      <w:r w:rsidRPr="00BE5E65">
        <w:rPr>
          <w:rFonts w:cs="Leelawadee UI"/>
        </w:rPr>
        <w:t>El efectivo comprende los recursos de liquidez inmediata que se registran en caja, cuentas corrientes y cuentas de ahorro; los equivalentes al efectivo representan</w:t>
      </w:r>
      <w:r>
        <w:rPr>
          <w:rFonts w:cs="Leelawadee UI"/>
        </w:rPr>
        <w:t xml:space="preserve"> las inversiones</w:t>
      </w:r>
      <w:r w:rsidRPr="00BE5E65">
        <w:rPr>
          <w:rFonts w:cs="Leelawadee UI"/>
        </w:rPr>
        <w:t xml:space="preserve"> que tengan vencimiento próximo, es decir, tres meses o menos desde la fecha de adquisición, que se mantienen para cumplir con los compromisos de pago a corto plazo más que para propósitos de inversión y que están sujetas a un riesgo poco significativo de cambios en su valor.</w:t>
      </w:r>
    </w:p>
    <w:p w14:paraId="1F687A75" w14:textId="77777777" w:rsidR="0085151B" w:rsidRPr="00BE5E65" w:rsidRDefault="0085151B" w:rsidP="00F739B9">
      <w:pPr>
        <w:rPr>
          <w:rFonts w:cs="Leelawadee UI"/>
        </w:rPr>
      </w:pPr>
    </w:p>
    <w:p w14:paraId="062E9D6B" w14:textId="77777777" w:rsidR="0085151B" w:rsidRDefault="0085151B" w:rsidP="00F739B9">
      <w:pPr>
        <w:rPr>
          <w:rFonts w:cs="Leelawadee UI"/>
        </w:rPr>
      </w:pPr>
      <w:r w:rsidRPr="00BE5E65">
        <w:rPr>
          <w:rFonts w:cs="Leelawadee UI"/>
        </w:rPr>
        <w:t>Para la elaboración y presentación del Estado de flujos de efectivo, la entidad realiza una clasificación de los flujos de efectivo del periodo en actividades de operación, de inversión y de financiación, atendiendo la naturaleza de estas.</w:t>
      </w:r>
    </w:p>
    <w:p w14:paraId="4559CD37" w14:textId="77777777" w:rsidR="0085151B" w:rsidRPr="00BE5E65" w:rsidRDefault="0085151B" w:rsidP="00F739B9">
      <w:pPr>
        <w:rPr>
          <w:rFonts w:cs="Leelawadee UI"/>
        </w:rPr>
      </w:pPr>
    </w:p>
    <w:p w14:paraId="21228B6D" w14:textId="77777777" w:rsidR="0085151B" w:rsidRPr="00BE5E65" w:rsidRDefault="0085151B" w:rsidP="00F739B9">
      <w:pPr>
        <w:rPr>
          <w:rFonts w:cs="Leelawadee UI"/>
          <w:b/>
          <w:bCs/>
        </w:rPr>
      </w:pPr>
      <w:r w:rsidRPr="00BE5E65">
        <w:rPr>
          <w:rFonts w:cs="Leelawadee UI"/>
          <w:b/>
          <w:bCs/>
        </w:rPr>
        <w:t>Actividades de operación</w:t>
      </w:r>
    </w:p>
    <w:p w14:paraId="454BA346" w14:textId="77777777" w:rsidR="0085151B" w:rsidRDefault="0085151B" w:rsidP="00F739B9"/>
    <w:p w14:paraId="01C383A2" w14:textId="77777777" w:rsidR="0085151B" w:rsidRPr="00BE5E65" w:rsidRDefault="0085151B" w:rsidP="00F739B9">
      <w:r w:rsidRPr="00BE5E65">
        <w:t>Son las actividades que realiza la entidad en cumplimiento de sus funciones de cometido estatal y que no pueden calificarse como de inversión o financiación.</w:t>
      </w:r>
    </w:p>
    <w:p w14:paraId="449D911A" w14:textId="77777777" w:rsidR="0085151B" w:rsidRPr="00BE5E65" w:rsidRDefault="0085151B" w:rsidP="00F739B9"/>
    <w:p w14:paraId="6BD47593" w14:textId="77777777" w:rsidR="0085151B" w:rsidRPr="00BE5E65" w:rsidRDefault="0085151B" w:rsidP="00F739B9">
      <w:r w:rsidRPr="00BE5E65">
        <w:t xml:space="preserve">Algunos ejemplos de flujos de efectivo por actividades de operación son los siguientes: </w:t>
      </w:r>
    </w:p>
    <w:p w14:paraId="78943A00" w14:textId="7F8EF6AC" w:rsidR="0085151B" w:rsidRPr="00BE5E65" w:rsidRDefault="002A53D6"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recaudos en efectivo procedentes de impuestos, contribuciones, tasas y multas</w:t>
      </w:r>
      <w:r w:rsidR="00D41D88">
        <w:rPr>
          <w:rFonts w:cs="Leelawadee UI"/>
        </w:rPr>
        <w:t>.</w:t>
      </w:r>
    </w:p>
    <w:p w14:paraId="69821679" w14:textId="77671B22" w:rsidR="0085151B" w:rsidRPr="00BE5E65" w:rsidRDefault="002A53D6"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recaudos en efectivo procedentes de la venta de bienes y de la prestación de servicios</w:t>
      </w:r>
      <w:r w:rsidR="00D41D88">
        <w:rPr>
          <w:rFonts w:cs="Leelawadee UI"/>
        </w:rPr>
        <w:t>.</w:t>
      </w:r>
      <w:r w:rsidR="0085151B" w:rsidRPr="00BE5E65">
        <w:rPr>
          <w:rFonts w:cs="Leelawadee UI"/>
        </w:rPr>
        <w:t xml:space="preserve"> </w:t>
      </w:r>
    </w:p>
    <w:p w14:paraId="3EA4FF31" w14:textId="73D8F703" w:rsidR="0085151B" w:rsidRPr="00BE5E65" w:rsidRDefault="002A53D6"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recaudos en efectivo procedentes de transferencias y otras asignaciones realizadas por el Gobierno o por otras entidades del sector público</w:t>
      </w:r>
      <w:r w:rsidR="00D41D88">
        <w:rPr>
          <w:rFonts w:cs="Leelawadee UI"/>
        </w:rPr>
        <w:t>.</w:t>
      </w:r>
    </w:p>
    <w:p w14:paraId="5ADECF78" w14:textId="5A490A6C" w:rsidR="0085151B" w:rsidRPr="00BE5E65" w:rsidRDefault="002A53D6"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recaudos en efectivo procedentes de regalías, cuotas, comisiones y otros ingresos</w:t>
      </w:r>
      <w:r w:rsidR="00D41D88">
        <w:rPr>
          <w:rFonts w:cs="Leelawadee UI"/>
        </w:rPr>
        <w:t>.</w:t>
      </w:r>
      <w:r w:rsidR="0085151B" w:rsidRPr="00BE5E65">
        <w:rPr>
          <w:rFonts w:cs="Leelawadee UI"/>
        </w:rPr>
        <w:t xml:space="preserve"> </w:t>
      </w:r>
    </w:p>
    <w:p w14:paraId="30CA122D" w14:textId="1ABC41A3" w:rsidR="0085151B" w:rsidRPr="00BE5E65" w:rsidRDefault="002A53D6" w:rsidP="002C7C81">
      <w:pPr>
        <w:pStyle w:val="Prrafodelista"/>
        <w:numPr>
          <w:ilvl w:val="0"/>
          <w:numId w:val="78"/>
        </w:numPr>
        <w:tabs>
          <w:tab w:val="left" w:pos="1680"/>
        </w:tabs>
        <w:ind w:left="680" w:hanging="340"/>
        <w:contextualSpacing w:val="0"/>
        <w:rPr>
          <w:rFonts w:cs="Leelawadee UI"/>
        </w:rPr>
      </w:pPr>
      <w:r w:rsidRPr="00BE5E65">
        <w:rPr>
          <w:rFonts w:cs="Leelawadee UI"/>
        </w:rPr>
        <w:t xml:space="preserve">Los </w:t>
      </w:r>
      <w:r w:rsidR="0085151B" w:rsidRPr="00BE5E65">
        <w:rPr>
          <w:rFonts w:cs="Leelawadee UI"/>
        </w:rPr>
        <w:t>pagos en efectivo a otras entidades del sector público para financiar sus operaciones (sin incluir los préstamos)</w:t>
      </w:r>
      <w:r w:rsidR="00D41D88">
        <w:rPr>
          <w:rFonts w:cs="Leelawadee UI"/>
        </w:rPr>
        <w:t>.</w:t>
      </w:r>
    </w:p>
    <w:p w14:paraId="53280B2F" w14:textId="567C7FF1" w:rsidR="0085151B" w:rsidRPr="00BE5E65" w:rsidRDefault="002A53D6"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pagos en efectivo a proveedores por el suministro de bienes y servicios</w:t>
      </w:r>
      <w:r w:rsidR="00D41D88">
        <w:rPr>
          <w:rFonts w:cs="Leelawadee UI"/>
        </w:rPr>
        <w:t>.</w:t>
      </w:r>
    </w:p>
    <w:p w14:paraId="4241E4D0" w14:textId="761614B4" w:rsidR="0085151B" w:rsidRPr="00BE5E65" w:rsidRDefault="002A53D6" w:rsidP="002C7C81">
      <w:pPr>
        <w:pStyle w:val="Prrafodelista"/>
        <w:numPr>
          <w:ilvl w:val="0"/>
          <w:numId w:val="78"/>
        </w:numPr>
        <w:tabs>
          <w:tab w:val="left" w:pos="1680"/>
        </w:tabs>
        <w:ind w:left="680" w:hanging="340"/>
        <w:contextualSpacing w:val="0"/>
        <w:rPr>
          <w:rFonts w:cs="Leelawadee UI"/>
        </w:rPr>
      </w:pPr>
      <w:r w:rsidRPr="00BE5E65">
        <w:rPr>
          <w:rFonts w:cs="Leelawadee UI"/>
        </w:rPr>
        <w:t xml:space="preserve">Los </w:t>
      </w:r>
      <w:r w:rsidR="0085151B" w:rsidRPr="00BE5E65">
        <w:rPr>
          <w:rFonts w:cs="Leelawadee UI"/>
        </w:rPr>
        <w:t>pagos en efectivo a los empleados</w:t>
      </w:r>
      <w:r w:rsidR="00D41D88">
        <w:rPr>
          <w:rFonts w:cs="Leelawadee UI"/>
        </w:rPr>
        <w:t>.</w:t>
      </w:r>
    </w:p>
    <w:p w14:paraId="74F3D820" w14:textId="541D4DDF" w:rsidR="0085151B" w:rsidRPr="00BE5E65" w:rsidRDefault="002A53D6" w:rsidP="002C7C81">
      <w:pPr>
        <w:pStyle w:val="Prrafodelista"/>
        <w:numPr>
          <w:ilvl w:val="0"/>
          <w:numId w:val="78"/>
        </w:numPr>
        <w:tabs>
          <w:tab w:val="left" w:pos="1680"/>
        </w:tabs>
        <w:ind w:left="680" w:hanging="340"/>
        <w:contextualSpacing w:val="0"/>
        <w:rPr>
          <w:rFonts w:cs="Leelawadee UI"/>
        </w:rPr>
      </w:pPr>
      <w:r w:rsidRPr="00BE5E65">
        <w:rPr>
          <w:rFonts w:cs="Leelawadee UI"/>
        </w:rPr>
        <w:t xml:space="preserve">Los </w:t>
      </w:r>
      <w:r w:rsidR="0085151B" w:rsidRPr="00BE5E65">
        <w:rPr>
          <w:rFonts w:cs="Leelawadee UI"/>
        </w:rPr>
        <w:t>pagos en efectivo a las entidades de seguros por primas y prestaciones, anualidades y otras obligaciones derivadas de las pólizas suscritas</w:t>
      </w:r>
      <w:r w:rsidR="00D41D88">
        <w:rPr>
          <w:rFonts w:cs="Leelawadee UI"/>
        </w:rPr>
        <w:t>.</w:t>
      </w:r>
    </w:p>
    <w:p w14:paraId="49B7384A" w14:textId="41FEE686" w:rsidR="0085151B" w:rsidRPr="00BE5E65" w:rsidRDefault="002A53D6" w:rsidP="002C7C81">
      <w:pPr>
        <w:pStyle w:val="Prrafodelista"/>
        <w:numPr>
          <w:ilvl w:val="0"/>
          <w:numId w:val="78"/>
        </w:numPr>
        <w:tabs>
          <w:tab w:val="left" w:pos="1680"/>
        </w:tabs>
        <w:ind w:left="680" w:hanging="340"/>
        <w:contextualSpacing w:val="0"/>
        <w:rPr>
          <w:rFonts w:cs="Leelawadee UI"/>
        </w:rPr>
      </w:pPr>
      <w:r w:rsidRPr="00BE5E65">
        <w:rPr>
          <w:rFonts w:cs="Leelawadee UI"/>
        </w:rPr>
        <w:t xml:space="preserve">Los </w:t>
      </w:r>
      <w:r w:rsidR="0085151B" w:rsidRPr="00BE5E65">
        <w:rPr>
          <w:rFonts w:cs="Leelawadee UI"/>
        </w:rPr>
        <w:t xml:space="preserve">recaudos y pagos en efectivo derivados de la resolución de litigios.  </w:t>
      </w:r>
    </w:p>
    <w:p w14:paraId="14F741AE" w14:textId="77777777" w:rsidR="0085151B" w:rsidRDefault="0085151B" w:rsidP="00F739B9"/>
    <w:p w14:paraId="6C9F7F08" w14:textId="77777777" w:rsidR="0085151B" w:rsidRPr="00BE5E65" w:rsidRDefault="0085151B" w:rsidP="00F739B9">
      <w:r w:rsidRPr="00BE5E65">
        <w:t>En los estados financieros individuales, los flujos de efectivo derivados de las actividades de operación se presentarán por el método directo, según el cual se presentan, por separado, las principales categorías de recaudos y pagos en términos brutos.</w:t>
      </w:r>
    </w:p>
    <w:p w14:paraId="3DD95968" w14:textId="77777777" w:rsidR="0085151B" w:rsidRDefault="0085151B" w:rsidP="00F739B9">
      <w:pPr>
        <w:rPr>
          <w:rFonts w:cs="Leelawadee UI"/>
          <w:b/>
          <w:bCs/>
        </w:rPr>
      </w:pPr>
    </w:p>
    <w:p w14:paraId="677946C5" w14:textId="77777777" w:rsidR="00DC3206" w:rsidRDefault="00DC3206" w:rsidP="00F739B9">
      <w:pPr>
        <w:rPr>
          <w:rFonts w:cs="Leelawadee UI"/>
          <w:b/>
          <w:bCs/>
        </w:rPr>
      </w:pPr>
    </w:p>
    <w:p w14:paraId="5647BC3A" w14:textId="77777777" w:rsidR="0085151B" w:rsidRPr="00BE5E65" w:rsidRDefault="0085151B" w:rsidP="00F739B9">
      <w:pPr>
        <w:rPr>
          <w:rFonts w:cs="Leelawadee UI"/>
          <w:b/>
          <w:bCs/>
        </w:rPr>
      </w:pPr>
      <w:r w:rsidRPr="00BE5E65">
        <w:rPr>
          <w:rFonts w:cs="Leelawadee UI"/>
          <w:b/>
          <w:bCs/>
        </w:rPr>
        <w:lastRenderedPageBreak/>
        <w:t>Actividades de inversión</w:t>
      </w:r>
    </w:p>
    <w:p w14:paraId="1F29FCF6" w14:textId="77777777" w:rsidR="0085151B" w:rsidRPr="00BE5E65" w:rsidRDefault="0085151B" w:rsidP="00F739B9">
      <w:pPr>
        <w:rPr>
          <w:rFonts w:cs="Leelawadee UI"/>
        </w:rPr>
      </w:pPr>
      <w:r w:rsidRPr="00BE5E65">
        <w:rPr>
          <w:rFonts w:cs="Leelawadee UI"/>
        </w:rPr>
        <w:t xml:space="preserve">Son las actividades relacionadas con la adquisición y disposición de activos a largo plazo, así como de otras inversiones no incluidas como equivalentes al efectivo. </w:t>
      </w:r>
    </w:p>
    <w:p w14:paraId="28DA33FF" w14:textId="77777777" w:rsidR="0085151B" w:rsidRPr="00BE5E65" w:rsidRDefault="0085151B" w:rsidP="00F739B9">
      <w:pPr>
        <w:rPr>
          <w:rFonts w:cs="Leelawadee UI"/>
        </w:rPr>
      </w:pPr>
    </w:p>
    <w:p w14:paraId="5609942E" w14:textId="77777777" w:rsidR="0085151B" w:rsidRPr="00BE5E65" w:rsidRDefault="0085151B" w:rsidP="00F739B9">
      <w:pPr>
        <w:rPr>
          <w:lang w:val="es-MX"/>
        </w:rPr>
      </w:pPr>
      <w:r w:rsidRPr="00BE5E65">
        <w:rPr>
          <w:lang w:val="es-MX"/>
        </w:rPr>
        <w:t xml:space="preserve">Algunos ejemplos de flujos de efectivo por actividades de inversión son los siguientes: </w:t>
      </w:r>
    </w:p>
    <w:p w14:paraId="48867AAF" w14:textId="77777777" w:rsidR="0085151B" w:rsidRPr="00BE5E65" w:rsidRDefault="0085151B" w:rsidP="00F739B9">
      <w:pPr>
        <w:rPr>
          <w:lang w:val="es-MX"/>
        </w:rPr>
      </w:pPr>
    </w:p>
    <w:p w14:paraId="6A1D5A79" w14:textId="037A7D94" w:rsidR="0085151B" w:rsidRPr="00BE5E65" w:rsidRDefault="00D41D88"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pagos en efectivo por la adquisición de propiedades, planta y equipo; activos intangibles y de otros activos a largo plazo, incluidos aquellos relacionados con los costos de desarrollo capitalizados y las propiedades, planta y equipo construidas por la entidad para sí misma</w:t>
      </w:r>
      <w:r>
        <w:rPr>
          <w:rFonts w:cs="Leelawadee UI"/>
        </w:rPr>
        <w:t>.</w:t>
      </w:r>
      <w:r w:rsidR="0085151B" w:rsidRPr="00BE5E65">
        <w:rPr>
          <w:rFonts w:cs="Leelawadee UI"/>
        </w:rPr>
        <w:t xml:space="preserve"> </w:t>
      </w:r>
    </w:p>
    <w:p w14:paraId="0324B811" w14:textId="0D2BC518" w:rsidR="0085151B" w:rsidRPr="00BE5E65" w:rsidRDefault="00D41D88"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recaudos en efectivo por ventas de propiedades, planta y equipo; de activos intangibles y de otros activos a largo plazo</w:t>
      </w:r>
      <w:r>
        <w:rPr>
          <w:rFonts w:cs="Leelawadee UI"/>
        </w:rPr>
        <w:t>.</w:t>
      </w:r>
    </w:p>
    <w:p w14:paraId="32B60B11" w14:textId="7B4403BC" w:rsidR="0085151B" w:rsidRPr="00BE5E65" w:rsidRDefault="00D41D88"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préstamos a terceros</w:t>
      </w:r>
      <w:r>
        <w:rPr>
          <w:rFonts w:cs="Leelawadee UI"/>
        </w:rPr>
        <w:t>.</w:t>
      </w:r>
    </w:p>
    <w:p w14:paraId="0CD34913" w14:textId="451D6DD8" w:rsidR="0085151B" w:rsidRPr="0099258F" w:rsidRDefault="00D41D88"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recaudos en efectivo derivados del reembolso de préstamos a terceros</w:t>
      </w:r>
      <w:r w:rsidR="0085151B">
        <w:rPr>
          <w:rFonts w:cs="Leelawadee UI"/>
        </w:rPr>
        <w:t>.</w:t>
      </w:r>
    </w:p>
    <w:p w14:paraId="20A7035E" w14:textId="77777777" w:rsidR="0085151B" w:rsidRDefault="0085151B" w:rsidP="00F739B9">
      <w:pPr>
        <w:rPr>
          <w:rFonts w:cs="Leelawadee UI"/>
          <w:b/>
          <w:bCs/>
        </w:rPr>
      </w:pPr>
    </w:p>
    <w:p w14:paraId="42390018" w14:textId="77777777" w:rsidR="0085151B" w:rsidRPr="00BE5E65" w:rsidRDefault="0085151B" w:rsidP="00F739B9">
      <w:pPr>
        <w:rPr>
          <w:rFonts w:cs="Leelawadee UI"/>
          <w:b/>
          <w:bCs/>
        </w:rPr>
      </w:pPr>
      <w:r w:rsidRPr="00BE5E65">
        <w:rPr>
          <w:rFonts w:cs="Leelawadee UI"/>
          <w:b/>
          <w:bCs/>
        </w:rPr>
        <w:t>Actividades de financiación</w:t>
      </w:r>
    </w:p>
    <w:p w14:paraId="1FC5757B" w14:textId="77777777" w:rsidR="0085151B" w:rsidRDefault="0085151B" w:rsidP="00F739B9">
      <w:pPr>
        <w:rPr>
          <w:rFonts w:cs="Leelawadee UI"/>
        </w:rPr>
      </w:pPr>
    </w:p>
    <w:p w14:paraId="7538C493" w14:textId="77777777" w:rsidR="0085151B" w:rsidRDefault="0085151B" w:rsidP="00F739B9">
      <w:pPr>
        <w:rPr>
          <w:rFonts w:cs="Leelawadee UI"/>
        </w:rPr>
      </w:pPr>
      <w:r w:rsidRPr="00BE5E65">
        <w:rPr>
          <w:rFonts w:cs="Leelawadee UI"/>
        </w:rPr>
        <w:t>Son las actividades que producen cambios en el tamaño y composición de los capitales propios y de los préstamos tomados por la entidad.</w:t>
      </w:r>
    </w:p>
    <w:p w14:paraId="1DDA33E4" w14:textId="77777777" w:rsidR="0085151B" w:rsidRPr="00BE5E65" w:rsidRDefault="0085151B" w:rsidP="00F739B9">
      <w:pPr>
        <w:rPr>
          <w:rFonts w:cs="Leelawadee UI"/>
        </w:rPr>
      </w:pPr>
    </w:p>
    <w:p w14:paraId="5705684D" w14:textId="77777777" w:rsidR="0085151B" w:rsidRPr="00BE5E65" w:rsidRDefault="0085151B" w:rsidP="00F739B9">
      <w:pPr>
        <w:rPr>
          <w:lang w:val="es-MX"/>
        </w:rPr>
      </w:pPr>
      <w:r w:rsidRPr="00BE5E65">
        <w:rPr>
          <w:lang w:val="es-MX"/>
        </w:rPr>
        <w:t xml:space="preserve">Algunos ejemplos de flujos de efectivo por actividades de financiación son los siguientes: </w:t>
      </w:r>
    </w:p>
    <w:p w14:paraId="057F2DD7" w14:textId="77777777" w:rsidR="0085151B" w:rsidRPr="00BE5E65" w:rsidRDefault="0085151B" w:rsidP="00F739B9">
      <w:pPr>
        <w:rPr>
          <w:lang w:val="es-MX"/>
        </w:rPr>
      </w:pPr>
    </w:p>
    <w:p w14:paraId="7B0E38BD" w14:textId="37FEC3CF" w:rsidR="0085151B" w:rsidRPr="00BE5E65" w:rsidRDefault="00D41D88"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recaudos en efectivo procedentes de la emisión de títulos, de la obtención de préstamos y de otros fondos, ya sea a corto o largo plazo</w:t>
      </w:r>
      <w:r>
        <w:rPr>
          <w:rFonts w:cs="Leelawadee UI"/>
        </w:rPr>
        <w:t>.</w:t>
      </w:r>
      <w:r w:rsidR="0085151B" w:rsidRPr="00BE5E65">
        <w:rPr>
          <w:rFonts w:cs="Leelawadee UI"/>
        </w:rPr>
        <w:t xml:space="preserve"> </w:t>
      </w:r>
    </w:p>
    <w:p w14:paraId="6BA3AE3B" w14:textId="52543867" w:rsidR="0085151B" w:rsidRPr="00BE5E65" w:rsidRDefault="00D41D88"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reembolsos de los fondos tomados en préstamo</w:t>
      </w:r>
      <w:r>
        <w:rPr>
          <w:rFonts w:cs="Leelawadee UI"/>
        </w:rPr>
        <w:t>.</w:t>
      </w:r>
    </w:p>
    <w:p w14:paraId="01600C24" w14:textId="3008260E" w:rsidR="0085151B" w:rsidRPr="00BE5E65" w:rsidRDefault="00D41D88" w:rsidP="002C7C81">
      <w:pPr>
        <w:pStyle w:val="Prrafodelista"/>
        <w:numPr>
          <w:ilvl w:val="0"/>
          <w:numId w:val="78"/>
        </w:numPr>
        <w:tabs>
          <w:tab w:val="left" w:pos="1680"/>
        </w:tabs>
        <w:ind w:left="680" w:hanging="340"/>
        <w:contextualSpacing w:val="0"/>
        <w:rPr>
          <w:rFonts w:cs="Leelawadee UI"/>
        </w:rPr>
      </w:pPr>
      <w:r w:rsidRPr="00BE5E65">
        <w:rPr>
          <w:rFonts w:cs="Leelawadee UI"/>
        </w:rPr>
        <w:t>Los</w:t>
      </w:r>
      <w:r w:rsidR="0085151B" w:rsidRPr="00BE5E65">
        <w:rPr>
          <w:rFonts w:cs="Leelawadee UI"/>
        </w:rPr>
        <w:t xml:space="preserve"> pagos en efectivo realizados por el arrendatario para reducir la deuda pendiente procedente de un arrendamiento financiero.</w:t>
      </w:r>
    </w:p>
    <w:p w14:paraId="5CBE7A8C" w14:textId="77777777" w:rsidR="0085151B" w:rsidRDefault="0085151B" w:rsidP="00F739B9">
      <w:pPr>
        <w:rPr>
          <w:rFonts w:cs="Leelawadee UI"/>
        </w:rPr>
      </w:pPr>
    </w:p>
    <w:p w14:paraId="127032EA" w14:textId="77777777" w:rsidR="0085151B" w:rsidRDefault="0085151B" w:rsidP="00F739B9">
      <w:pPr>
        <w:rPr>
          <w:rFonts w:cs="Leelawadee UI"/>
        </w:rPr>
      </w:pPr>
      <w:r w:rsidRPr="00BE5E65">
        <w:rPr>
          <w:rFonts w:cs="Leelawadee UI"/>
        </w:rPr>
        <w:t>Se revela la siguiente información:</w:t>
      </w:r>
    </w:p>
    <w:p w14:paraId="42298173" w14:textId="77777777" w:rsidR="00D41D88" w:rsidRPr="00BE5E65" w:rsidRDefault="00D41D88" w:rsidP="00F739B9">
      <w:pPr>
        <w:rPr>
          <w:rFonts w:cs="Leelawadee UI"/>
        </w:rPr>
      </w:pPr>
    </w:p>
    <w:p w14:paraId="755E0915" w14:textId="4E399CBE" w:rsidR="0085151B" w:rsidRPr="00BE5E65" w:rsidRDefault="00D41D88" w:rsidP="002C7C81">
      <w:pPr>
        <w:pStyle w:val="Prrafodelista"/>
        <w:numPr>
          <w:ilvl w:val="0"/>
          <w:numId w:val="80"/>
        </w:numPr>
        <w:ind w:left="680" w:hanging="340"/>
        <w:contextualSpacing w:val="0"/>
        <w:rPr>
          <w:rFonts w:cs="Leelawadee UI"/>
        </w:rPr>
      </w:pPr>
      <w:r w:rsidRPr="00BE5E65">
        <w:rPr>
          <w:rFonts w:cs="Leelawadee UI"/>
        </w:rPr>
        <w:t>Los</w:t>
      </w:r>
      <w:r w:rsidR="0085151B" w:rsidRPr="00BE5E65">
        <w:rPr>
          <w:rFonts w:cs="Leelawadee UI"/>
        </w:rPr>
        <w:t xml:space="preserve"> componentes del efectivo y equivalentes al efectivo</w:t>
      </w:r>
      <w:r>
        <w:rPr>
          <w:rFonts w:cs="Leelawadee UI"/>
        </w:rPr>
        <w:t>.</w:t>
      </w:r>
    </w:p>
    <w:p w14:paraId="338F4ECF" w14:textId="733450E9" w:rsidR="0085151B" w:rsidRPr="00BE5E65" w:rsidRDefault="00D41D88" w:rsidP="002C7C81">
      <w:pPr>
        <w:pStyle w:val="Prrafodelista"/>
        <w:numPr>
          <w:ilvl w:val="0"/>
          <w:numId w:val="80"/>
        </w:numPr>
        <w:ind w:left="680" w:hanging="340"/>
        <w:contextualSpacing w:val="0"/>
        <w:rPr>
          <w:rFonts w:cs="Leelawadee UI"/>
        </w:rPr>
      </w:pPr>
      <w:r w:rsidRPr="00BE5E65">
        <w:rPr>
          <w:rFonts w:cs="Leelawadee UI"/>
        </w:rPr>
        <w:t>Una</w:t>
      </w:r>
      <w:r w:rsidR="0085151B" w:rsidRPr="00BE5E65">
        <w:rPr>
          <w:rFonts w:cs="Leelawadee UI"/>
        </w:rPr>
        <w:t xml:space="preserve"> conciliación de los saldos del estado de flujos de efectivo con las partidas equivalentes en el estado de situación financiera; sin embargo, no se requiere que la entidad presente esta conciliación si el importe del efectivo y equivalentes al efectivo presentado en el estado de flujos de efectivo es idéntico al importe descrito en el estado de situación financiera</w:t>
      </w:r>
      <w:r>
        <w:rPr>
          <w:rFonts w:cs="Leelawadee UI"/>
        </w:rPr>
        <w:t>.</w:t>
      </w:r>
    </w:p>
    <w:p w14:paraId="1BCF2F7F" w14:textId="50A264F4" w:rsidR="0085151B" w:rsidRPr="00BE5E65" w:rsidRDefault="00D41D88" w:rsidP="002C7C81">
      <w:pPr>
        <w:pStyle w:val="Prrafodelista"/>
        <w:numPr>
          <w:ilvl w:val="0"/>
          <w:numId w:val="80"/>
        </w:numPr>
        <w:ind w:left="680" w:hanging="340"/>
        <w:contextualSpacing w:val="0"/>
        <w:rPr>
          <w:rFonts w:cs="Leelawadee UI"/>
        </w:rPr>
      </w:pPr>
      <w:r w:rsidRPr="00BE5E65">
        <w:rPr>
          <w:rFonts w:cs="Leelawadee UI"/>
        </w:rPr>
        <w:t>Cualquier</w:t>
      </w:r>
      <w:r w:rsidR="0085151B" w:rsidRPr="00BE5E65">
        <w:rPr>
          <w:rFonts w:cs="Leelawadee UI"/>
        </w:rPr>
        <w:t xml:space="preserve"> importe significativo de sus saldos de efectivo y equivalentes al efectivo que no esté disponible para ser utilizado</w:t>
      </w:r>
      <w:r>
        <w:rPr>
          <w:rFonts w:cs="Leelawadee UI"/>
        </w:rPr>
        <w:t>.</w:t>
      </w:r>
    </w:p>
    <w:p w14:paraId="765DDBDF" w14:textId="3FEF30A1" w:rsidR="0085151B" w:rsidRPr="00BE5E65" w:rsidRDefault="00D41D88" w:rsidP="002C7C81">
      <w:pPr>
        <w:pStyle w:val="Prrafodelista"/>
        <w:numPr>
          <w:ilvl w:val="0"/>
          <w:numId w:val="80"/>
        </w:numPr>
        <w:ind w:left="680" w:hanging="340"/>
        <w:contextualSpacing w:val="0"/>
        <w:rPr>
          <w:rFonts w:cs="Leelawadee UI"/>
        </w:rPr>
      </w:pPr>
      <w:r w:rsidRPr="00BE5E65">
        <w:rPr>
          <w:rFonts w:cs="Leelawadee UI"/>
        </w:rPr>
        <w:t>Las</w:t>
      </w:r>
      <w:r w:rsidR="0085151B" w:rsidRPr="00BE5E65">
        <w:rPr>
          <w:rFonts w:cs="Leelawadee UI"/>
        </w:rPr>
        <w:t xml:space="preserve"> transacciones de inversión o financiación que no hayan requerido el uso de efectivo o equivalentes al efectivo</w:t>
      </w:r>
      <w:r>
        <w:rPr>
          <w:rFonts w:cs="Leelawadee UI"/>
        </w:rPr>
        <w:t>.</w:t>
      </w:r>
    </w:p>
    <w:p w14:paraId="09C8F7D2" w14:textId="0D3751D2" w:rsidR="0085151B" w:rsidRDefault="00D41D88" w:rsidP="002C7C81">
      <w:pPr>
        <w:pStyle w:val="Prrafodelista"/>
        <w:numPr>
          <w:ilvl w:val="0"/>
          <w:numId w:val="80"/>
        </w:numPr>
        <w:ind w:left="680" w:hanging="340"/>
        <w:contextualSpacing w:val="0"/>
        <w:rPr>
          <w:rFonts w:cs="Leelawadee UI"/>
        </w:rPr>
      </w:pPr>
      <w:r w:rsidRPr="00BE5E65">
        <w:rPr>
          <w:rFonts w:cs="Leelawadee UI"/>
        </w:rPr>
        <w:t>Un</w:t>
      </w:r>
      <w:r w:rsidR="0085151B" w:rsidRPr="00BE5E65">
        <w:rPr>
          <w:rFonts w:cs="Leelawadee UI"/>
        </w:rPr>
        <w:t xml:space="preserve"> informe en el cual se desagregue, por un lado, la información correspondiente a cada uno de los componentes del efectivo y equivalentes al efectivo y, por el otro, la información correspondiente a recursos de uso restringido en forma comparativa con el periodo anterior.</w:t>
      </w:r>
    </w:p>
    <w:p w14:paraId="5E9A406D" w14:textId="2B91DC96" w:rsidR="0085151B" w:rsidRPr="00BE5E65" w:rsidRDefault="00D41D88" w:rsidP="00D41D88">
      <w:pPr>
        <w:pStyle w:val="Ttulo3"/>
        <w:rPr>
          <w:rFonts w:cs="Leelawadee UI"/>
          <w:bCs/>
          <w:szCs w:val="22"/>
        </w:rPr>
      </w:pPr>
      <w:bookmarkStart w:id="396" w:name="_Hlk211270205"/>
      <w:bookmarkStart w:id="397" w:name="_Toc218024579"/>
      <w:r w:rsidRPr="00D41D88">
        <w:rPr>
          <w:rFonts w:cs="Leelawadee UI"/>
          <w:bCs/>
          <w:szCs w:val="24"/>
        </w:rPr>
        <w:lastRenderedPageBreak/>
        <w:t>Notas a los Estados Financieros</w:t>
      </w:r>
      <w:bookmarkEnd w:id="397"/>
    </w:p>
    <w:bookmarkEnd w:id="396"/>
    <w:p w14:paraId="5EA67A3A" w14:textId="77777777" w:rsidR="0085151B" w:rsidRDefault="0085151B" w:rsidP="00F739B9">
      <w:pPr>
        <w:rPr>
          <w:rFonts w:cs="Leelawadee UI"/>
        </w:rPr>
      </w:pPr>
    </w:p>
    <w:p w14:paraId="33ABDABD" w14:textId="77777777" w:rsidR="0085151B" w:rsidRDefault="0085151B" w:rsidP="00F739B9">
      <w:pPr>
        <w:rPr>
          <w:rFonts w:cs="Leelawadee UI"/>
        </w:rPr>
      </w:pPr>
      <w:r w:rsidRPr="00BE5E65">
        <w:rPr>
          <w:rFonts w:cs="Leelawadee UI"/>
        </w:rPr>
        <w:t>Las notas son descripciones o desagregaciones de partidas de los estados financieros organizadas en forma sistemática e incluyen lo siguiente:</w:t>
      </w:r>
    </w:p>
    <w:p w14:paraId="3BAF8D34" w14:textId="77777777" w:rsidR="00D41D88" w:rsidRPr="00BE5E65" w:rsidRDefault="00D41D88" w:rsidP="00F739B9">
      <w:pPr>
        <w:rPr>
          <w:rFonts w:cs="Leelawadee UI"/>
        </w:rPr>
      </w:pPr>
    </w:p>
    <w:p w14:paraId="62F34C11" w14:textId="5F17FEDE" w:rsidR="0085151B" w:rsidRPr="00BE5E65" w:rsidRDefault="00D41D88" w:rsidP="002C7C81">
      <w:pPr>
        <w:pStyle w:val="Prrafodelista"/>
        <w:numPr>
          <w:ilvl w:val="0"/>
          <w:numId w:val="80"/>
        </w:numPr>
        <w:ind w:left="680" w:hanging="340"/>
        <w:contextualSpacing w:val="0"/>
        <w:rPr>
          <w:rFonts w:cs="Leelawadee UI"/>
        </w:rPr>
      </w:pPr>
      <w:r w:rsidRPr="00BE5E65">
        <w:rPr>
          <w:rFonts w:cs="Leelawadee UI"/>
        </w:rPr>
        <w:t xml:space="preserve">Información </w:t>
      </w:r>
      <w:r w:rsidR="0085151B" w:rsidRPr="00BE5E65">
        <w:rPr>
          <w:rFonts w:cs="Leelawadee UI"/>
        </w:rPr>
        <w:t>acerca de las bases para la preparación de los estados financieros y de las políticas contables específicas utilizadas</w:t>
      </w:r>
      <w:r>
        <w:rPr>
          <w:rFonts w:cs="Leelawadee UI"/>
        </w:rPr>
        <w:t>.</w:t>
      </w:r>
    </w:p>
    <w:p w14:paraId="2ABA05FD" w14:textId="7502E981" w:rsidR="0085151B" w:rsidRPr="00BE5E65" w:rsidRDefault="00D41D88" w:rsidP="002C7C81">
      <w:pPr>
        <w:pStyle w:val="Prrafodelista"/>
        <w:numPr>
          <w:ilvl w:val="0"/>
          <w:numId w:val="80"/>
        </w:numPr>
        <w:ind w:left="680" w:hanging="340"/>
        <w:contextualSpacing w:val="0"/>
        <w:rPr>
          <w:rFonts w:cs="Leelawadee UI"/>
        </w:rPr>
      </w:pPr>
      <w:r w:rsidRPr="00BE5E65">
        <w:rPr>
          <w:rFonts w:cs="Leelawadee UI"/>
        </w:rPr>
        <w:t>Información</w:t>
      </w:r>
      <w:r w:rsidR="0085151B" w:rsidRPr="00BE5E65">
        <w:rPr>
          <w:rFonts w:cs="Leelawadee UI"/>
        </w:rPr>
        <w:t xml:space="preserve"> requerida por las normas que no se haya incluido en otro lugar de los estados financieros</w:t>
      </w:r>
      <w:r>
        <w:rPr>
          <w:rFonts w:cs="Leelawadee UI"/>
        </w:rPr>
        <w:t>.</w:t>
      </w:r>
    </w:p>
    <w:p w14:paraId="3D847E45" w14:textId="0D5665D6" w:rsidR="0085151B" w:rsidRPr="00BE5E65" w:rsidRDefault="00D41D88" w:rsidP="002C7C81">
      <w:pPr>
        <w:pStyle w:val="Prrafodelista"/>
        <w:numPr>
          <w:ilvl w:val="0"/>
          <w:numId w:val="80"/>
        </w:numPr>
        <w:ind w:left="680" w:hanging="340"/>
        <w:contextualSpacing w:val="0"/>
        <w:rPr>
          <w:rFonts w:cs="Leelawadee UI"/>
        </w:rPr>
      </w:pPr>
      <w:r w:rsidRPr="00BE5E65">
        <w:rPr>
          <w:rFonts w:cs="Leelawadee UI"/>
        </w:rPr>
        <w:t>Información</w:t>
      </w:r>
      <w:r w:rsidR="0085151B" w:rsidRPr="00BE5E65">
        <w:rPr>
          <w:rFonts w:cs="Leelawadee UI"/>
        </w:rPr>
        <w:t xml:space="preserve"> comparativa mínima respecto del periodo anterior para todos los importes incluidos en los estados financieros, cuando sea relevante para entender los estados financieros del periodo corriente</w:t>
      </w:r>
      <w:r>
        <w:rPr>
          <w:rFonts w:cs="Leelawadee UI"/>
        </w:rPr>
        <w:t>.</w:t>
      </w:r>
    </w:p>
    <w:p w14:paraId="1EED0239" w14:textId="3D3665EB" w:rsidR="0085151B" w:rsidRPr="00BE5E65" w:rsidRDefault="00D41D88" w:rsidP="002C7C81">
      <w:pPr>
        <w:pStyle w:val="Prrafodelista"/>
        <w:numPr>
          <w:ilvl w:val="0"/>
          <w:numId w:val="80"/>
        </w:numPr>
        <w:ind w:left="680" w:hanging="340"/>
        <w:contextualSpacing w:val="0"/>
        <w:rPr>
          <w:rFonts w:cs="Leelawadee UI"/>
        </w:rPr>
      </w:pPr>
      <w:r w:rsidRPr="00BE5E65">
        <w:rPr>
          <w:rFonts w:cs="Leelawadee UI"/>
        </w:rPr>
        <w:t>Información</w:t>
      </w:r>
      <w:r w:rsidR="0085151B" w:rsidRPr="00BE5E65">
        <w:rPr>
          <w:rFonts w:cs="Leelawadee UI"/>
        </w:rPr>
        <w:t xml:space="preserve"> adicional que sea relevante para entender los estados financieros y que no se haya presentado en estos.</w:t>
      </w:r>
    </w:p>
    <w:p w14:paraId="057B006E" w14:textId="77777777" w:rsidR="0085151B" w:rsidRDefault="0085151B" w:rsidP="00F739B9">
      <w:pPr>
        <w:rPr>
          <w:rFonts w:cs="Leelawadee UI"/>
        </w:rPr>
      </w:pPr>
    </w:p>
    <w:p w14:paraId="5ACC2685" w14:textId="77777777" w:rsidR="0085151B" w:rsidRDefault="0085151B" w:rsidP="00F739B9">
      <w:pPr>
        <w:rPr>
          <w:rFonts w:cs="Leelawadee UI"/>
        </w:rPr>
      </w:pPr>
      <w:r w:rsidRPr="00BE5E65">
        <w:rPr>
          <w:rFonts w:cs="Leelawadee UI"/>
        </w:rPr>
        <w:t>El Grupo de Gestión Financiera y los contadores territoriales apoyándose en las áreas generadoras de hechos económicos revelan la siguiente información:</w:t>
      </w:r>
    </w:p>
    <w:p w14:paraId="64EE9CBF" w14:textId="77777777" w:rsidR="0085151B" w:rsidRPr="00BE5E65" w:rsidRDefault="0085151B" w:rsidP="00F739B9">
      <w:pPr>
        <w:rPr>
          <w:rFonts w:cs="Leelawadee UI"/>
        </w:rPr>
      </w:pPr>
    </w:p>
    <w:p w14:paraId="310042D3" w14:textId="77777777" w:rsidR="0085151B" w:rsidRPr="00BE5E65" w:rsidRDefault="0085151B" w:rsidP="002C7C81">
      <w:pPr>
        <w:pStyle w:val="Prrafodelista"/>
        <w:numPr>
          <w:ilvl w:val="0"/>
          <w:numId w:val="79"/>
        </w:numPr>
        <w:ind w:left="680" w:hanging="340"/>
        <w:contextualSpacing w:val="0"/>
        <w:rPr>
          <w:rFonts w:cs="Leelawadee UI"/>
        </w:rPr>
      </w:pPr>
      <w:r w:rsidRPr="00BE5E65">
        <w:rPr>
          <w:rFonts w:cs="Leelawadee UI"/>
        </w:rPr>
        <w:t>La información relativa a su naturaleza jurídica y funciones de cometido estatal. Para tal efecto, indica su denominación; su naturaleza y régimen jurídico, indicando los órganos superiores de dirección y administración, y la entidad a la cual está adscrita o vinculada; su domicilio y la dirección del lugar donde desarrolla sus actividades; una descripción de la naturaleza de sus operaciones y de las actividades que desarrolla con el fin de cumplir con las funciones de cometido estatal asignadas; y los cambios ordenados que comprometen su continuidad como supresión, fusión, escisión o liquidación.</w:t>
      </w:r>
    </w:p>
    <w:p w14:paraId="721060A8" w14:textId="77777777" w:rsidR="0085151B" w:rsidRPr="00BE5E65" w:rsidRDefault="0085151B" w:rsidP="002C7C81">
      <w:pPr>
        <w:pStyle w:val="Prrafodelista"/>
        <w:numPr>
          <w:ilvl w:val="0"/>
          <w:numId w:val="79"/>
        </w:numPr>
        <w:ind w:left="680" w:hanging="340"/>
        <w:contextualSpacing w:val="0"/>
        <w:rPr>
          <w:rFonts w:cs="Leelawadee UI"/>
        </w:rPr>
      </w:pPr>
      <w:r w:rsidRPr="00BE5E65">
        <w:rPr>
          <w:rFonts w:cs="Leelawadee UI"/>
        </w:rPr>
        <w:t>La declaración explícita y sin reservas del cumplimiento del Marco Normativo para Entidades de Gobierno, el cual hace parte integral del Régimen de Contabilidad Pública.</w:t>
      </w:r>
    </w:p>
    <w:p w14:paraId="7958FC39" w14:textId="77777777" w:rsidR="0085151B" w:rsidRPr="00BE5E65" w:rsidRDefault="0085151B" w:rsidP="002C7C81">
      <w:pPr>
        <w:pStyle w:val="Prrafodelista"/>
        <w:numPr>
          <w:ilvl w:val="0"/>
          <w:numId w:val="79"/>
        </w:numPr>
        <w:ind w:left="680" w:hanging="340"/>
        <w:contextualSpacing w:val="0"/>
        <w:rPr>
          <w:rFonts w:cs="Leelawadee UI"/>
        </w:rPr>
      </w:pPr>
      <w:r w:rsidRPr="00BE5E65">
        <w:rPr>
          <w:rFonts w:cs="Leelawadee UI"/>
        </w:rPr>
        <w:t>Las bases de medición utilizadas para la elaboración de los estados financieros y las otras políticas contables utilizadas que sean relevantes para la comprensión de los estados financieros, en el resumen de políticas contables significativas.</w:t>
      </w:r>
    </w:p>
    <w:p w14:paraId="65D105D3" w14:textId="77777777" w:rsidR="0085151B" w:rsidRPr="00BE5E65" w:rsidRDefault="0085151B" w:rsidP="002C7C81">
      <w:pPr>
        <w:pStyle w:val="Prrafodelista"/>
        <w:numPr>
          <w:ilvl w:val="0"/>
          <w:numId w:val="79"/>
        </w:numPr>
        <w:ind w:left="680" w:hanging="340"/>
        <w:contextualSpacing w:val="0"/>
        <w:rPr>
          <w:rFonts w:cs="Leelawadee UI"/>
        </w:rPr>
      </w:pPr>
      <w:r w:rsidRPr="00BE5E65">
        <w:rPr>
          <w:rFonts w:cs="Leelawadee UI"/>
        </w:rPr>
        <w:t>Los juicios, diferentes de aquellos que involucren estimaciones, que la administración haya realizado en el proceso de aplicación de las políticas contables de la entidad y que tengan un efecto significativo sobre los importes reconocidos en los estados financieros, en el resumen de las políticas contables significativas o en otras notas.</w:t>
      </w:r>
    </w:p>
    <w:p w14:paraId="1ED957E1" w14:textId="77777777" w:rsidR="0085151B" w:rsidRPr="00BE5E65" w:rsidRDefault="0085151B" w:rsidP="002C7C81">
      <w:pPr>
        <w:pStyle w:val="Prrafodelista"/>
        <w:numPr>
          <w:ilvl w:val="0"/>
          <w:numId w:val="79"/>
        </w:numPr>
        <w:ind w:left="680" w:hanging="340"/>
        <w:contextualSpacing w:val="0"/>
        <w:rPr>
          <w:rFonts w:cs="Leelawadee UI"/>
        </w:rPr>
      </w:pPr>
      <w:r w:rsidRPr="00BE5E65">
        <w:rPr>
          <w:rFonts w:cs="Leelawadee UI"/>
        </w:rPr>
        <w:t>Los supuestos realizados acerca del futuro y otras causas de incertidumbre en las estimaciones realizadas al final del periodo contable, que tengan un riesgo significativo de ocasionar ajustes importantes en el valor en libros de los activos o pasivos dentro del periodo contable siguiente. Con respecto a esos activos y pasivos, las notas incluyen detalles de su naturaleza y su valor en libros al final del periodo contable.</w:t>
      </w:r>
    </w:p>
    <w:p w14:paraId="130D1F9E" w14:textId="77777777" w:rsidR="0085151B" w:rsidRPr="00BE5E65" w:rsidRDefault="0085151B" w:rsidP="002C7C81">
      <w:pPr>
        <w:pStyle w:val="Prrafodelista"/>
        <w:numPr>
          <w:ilvl w:val="0"/>
          <w:numId w:val="79"/>
        </w:numPr>
        <w:ind w:left="680" w:hanging="340"/>
        <w:contextualSpacing w:val="0"/>
        <w:rPr>
          <w:rFonts w:cs="Leelawadee UI"/>
        </w:rPr>
      </w:pPr>
      <w:r w:rsidRPr="00BE5E65">
        <w:rPr>
          <w:rFonts w:cs="Leelawadee UI"/>
        </w:rPr>
        <w:lastRenderedPageBreak/>
        <w:t xml:space="preserve">Las limitaciones y deficiencias generales de tipo operativo o administrativo que tienen impacto en el desarrollo normal del proceso contable o en la consistencia y razonabilidad de las cifras. </w:t>
      </w:r>
    </w:p>
    <w:p w14:paraId="7982B1CF" w14:textId="77777777" w:rsidR="0085151B" w:rsidRPr="00BE5E65" w:rsidRDefault="0085151B" w:rsidP="002C7C81">
      <w:pPr>
        <w:pStyle w:val="Prrafodelista"/>
        <w:numPr>
          <w:ilvl w:val="0"/>
          <w:numId w:val="79"/>
        </w:numPr>
        <w:ind w:left="680" w:hanging="340"/>
        <w:contextualSpacing w:val="0"/>
        <w:rPr>
          <w:rFonts w:cs="Leelawadee UI"/>
        </w:rPr>
      </w:pPr>
      <w:r w:rsidRPr="00BE5E65">
        <w:rPr>
          <w:rFonts w:cs="Leelawadee UI"/>
        </w:rPr>
        <w:t>La información que permita a los usuarios de sus estados financieros evaluar los objetivos, las políticas y los procesos que aplica para administrar sus recursos.</w:t>
      </w:r>
    </w:p>
    <w:p w14:paraId="25EC41FF" w14:textId="77777777" w:rsidR="0085151B" w:rsidRPr="00BE5E65" w:rsidRDefault="0085151B" w:rsidP="002C7C81">
      <w:pPr>
        <w:pStyle w:val="Prrafodelista"/>
        <w:numPr>
          <w:ilvl w:val="0"/>
          <w:numId w:val="79"/>
        </w:numPr>
        <w:ind w:left="680" w:hanging="340"/>
        <w:contextualSpacing w:val="0"/>
        <w:rPr>
          <w:rFonts w:cs="Leelawadee UI"/>
        </w:rPr>
      </w:pPr>
      <w:r w:rsidRPr="00BE5E65">
        <w:rPr>
          <w:rFonts w:cs="Leelawadee UI"/>
        </w:rPr>
        <w:t>Todas las cuentas contables deben tener revelación que describa el saldo de la misma.</w:t>
      </w:r>
    </w:p>
    <w:p w14:paraId="20C7B35C" w14:textId="77777777" w:rsidR="0085151B" w:rsidRPr="00BE5E65" w:rsidRDefault="0085151B" w:rsidP="00F739B9">
      <w:pPr>
        <w:rPr>
          <w:rFonts w:cs="Leelawadee UI"/>
        </w:rPr>
      </w:pPr>
    </w:p>
    <w:p w14:paraId="283887B9" w14:textId="08D47143" w:rsidR="0085151B" w:rsidRPr="00D41D88" w:rsidRDefault="00D41D88" w:rsidP="00D41D88">
      <w:pPr>
        <w:pStyle w:val="Ttulo3"/>
        <w:rPr>
          <w:rFonts w:cs="Leelawadee UI"/>
          <w:bCs/>
          <w:szCs w:val="24"/>
        </w:rPr>
      </w:pPr>
      <w:bookmarkStart w:id="398" w:name="_Toc218024580"/>
      <w:r w:rsidRPr="00D41D88">
        <w:rPr>
          <w:rFonts w:cs="Leelawadee UI"/>
          <w:bCs/>
          <w:szCs w:val="24"/>
        </w:rPr>
        <w:t>Estado de Situación Financiera al Inicio del Primer Periodo Comparativo</w:t>
      </w:r>
      <w:bookmarkEnd w:id="398"/>
    </w:p>
    <w:p w14:paraId="1BBB79A2" w14:textId="77777777" w:rsidR="0085151B" w:rsidRPr="00BE5E65" w:rsidRDefault="0085151B" w:rsidP="00F739B9">
      <w:pPr>
        <w:rPr>
          <w:rFonts w:cs="Leelawadee UI"/>
        </w:rPr>
      </w:pPr>
    </w:p>
    <w:p w14:paraId="023602E3" w14:textId="77777777" w:rsidR="0085151B" w:rsidRPr="00BE5E65" w:rsidRDefault="0085151B" w:rsidP="00F739B9">
      <w:pPr>
        <w:rPr>
          <w:lang w:val="es-MX"/>
        </w:rPr>
      </w:pPr>
      <w:r w:rsidRPr="00BE5E65">
        <w:rPr>
          <w:lang w:val="es-MX"/>
        </w:rPr>
        <w:t>El estado de situación financiera al inicio del primer periodo comparativo presenta en forma clasificada, resumida y consistente, los efectos que se generan por la aplicación retroactiva de un cambio en una política contable y la re</w:t>
      </w:r>
      <w:r>
        <w:rPr>
          <w:lang w:val="es-MX"/>
        </w:rPr>
        <w:t xml:space="preserve"> </w:t>
      </w:r>
      <w:r w:rsidRPr="00BE5E65">
        <w:rPr>
          <w:lang w:val="es-MX"/>
        </w:rPr>
        <w:t>expresión retroactiva por la corrección de un error material.</w:t>
      </w:r>
    </w:p>
    <w:p w14:paraId="6D19796E" w14:textId="77777777" w:rsidR="0085151B" w:rsidRPr="00BE5E65" w:rsidRDefault="0085151B" w:rsidP="00F739B9">
      <w:pPr>
        <w:rPr>
          <w:lang w:val="es-MX"/>
        </w:rPr>
      </w:pPr>
    </w:p>
    <w:p w14:paraId="05546F4C" w14:textId="77777777" w:rsidR="0085151B" w:rsidRPr="00BE5E65" w:rsidRDefault="0085151B" w:rsidP="00F739B9">
      <w:r w:rsidRPr="00BE5E65">
        <w:t>La entidad presentará en el estado de situación financiera al inicio del primer periodo comparativo, la información correspondiente al cierre del periodo actual, al cierre del periodo anterior reexpresado y al inicio del periodo anterior reex</w:t>
      </w:r>
      <w:r>
        <w:t>p</w:t>
      </w:r>
      <w:r w:rsidRPr="00BE5E65">
        <w:t>resado.</w:t>
      </w:r>
    </w:p>
    <w:p w14:paraId="133E643E" w14:textId="77777777" w:rsidR="0085151B" w:rsidRPr="00BE5E65" w:rsidRDefault="0085151B" w:rsidP="00F739B9"/>
    <w:p w14:paraId="5B9869C0" w14:textId="77777777" w:rsidR="0085151B" w:rsidRPr="00BE5E65" w:rsidRDefault="0085151B" w:rsidP="00F739B9">
      <w:r w:rsidRPr="00BE5E65">
        <w:t>Para efectos de revelación de los cambios en las políticas contables y la corrección de errores, la entidad aplicará los criterios contenidos en la Norma de políticas contables, cambios en las estimaciones contables y corrección de errores.</w:t>
      </w:r>
    </w:p>
    <w:p w14:paraId="011DD2AE" w14:textId="77777777" w:rsidR="0085151B" w:rsidRPr="00BE5E65" w:rsidRDefault="0085151B" w:rsidP="00F739B9">
      <w:pPr>
        <w:rPr>
          <w:rFonts w:cs="Leelawadee UI"/>
        </w:rPr>
      </w:pPr>
    </w:p>
    <w:p w14:paraId="70280E36" w14:textId="544649AE" w:rsidR="0085151B" w:rsidRPr="00D41D88" w:rsidRDefault="00D41D88" w:rsidP="00D41D88">
      <w:pPr>
        <w:pStyle w:val="Ttulo3"/>
        <w:rPr>
          <w:rFonts w:cs="Leelawadee UI"/>
          <w:bCs/>
          <w:szCs w:val="24"/>
        </w:rPr>
      </w:pPr>
      <w:bookmarkStart w:id="399" w:name="_Toc218024581"/>
      <w:r w:rsidRPr="00D41D88">
        <w:rPr>
          <w:rFonts w:cs="Leelawadee UI"/>
          <w:bCs/>
          <w:szCs w:val="24"/>
        </w:rPr>
        <w:t>Certificación de Estados Financieros</w:t>
      </w:r>
      <w:bookmarkEnd w:id="399"/>
    </w:p>
    <w:p w14:paraId="4BB625E1" w14:textId="77777777" w:rsidR="0085151B" w:rsidRPr="00BE5E65" w:rsidRDefault="0085151B" w:rsidP="00F739B9"/>
    <w:p w14:paraId="25D7FC49" w14:textId="77777777" w:rsidR="0085151B" w:rsidRDefault="0085151B" w:rsidP="00F739B9">
      <w:r w:rsidRPr="00BE5E65">
        <w:t>Los estados financieros deben estar acompañados de una certificación que consiste en un escrito que contenga la declaración expresa y breve de que: a) los saldos fueron tomados fielmente de los libros de contabilidad; b</w:t>
      </w:r>
      <w:r w:rsidRPr="00170C9E">
        <w:t>) la contabilidad se elaboró conforme al Marco Normativo para Entidades de Gobierno; c) se han verificado l</w:t>
      </w:r>
      <w:r w:rsidRPr="00BE5E65">
        <w:t xml:space="preserve">as afirmaciones contenidas en los estados financieros y la información presentada refleja en forma fidedigna la situación financiera, el resultado del periodo, los cambios en el patrimonio y los flujos de efectivo de la entidad; y d) se dio cumplimiento al control interno en cuanto a la correcta preparación y presentación de los estados financieros libres de errores significativos. Dicha certificación debe estar firmada por el representante legal de la entidad y por el contador público con el número de tarjeta profesional. </w:t>
      </w:r>
    </w:p>
    <w:p w14:paraId="1B4513E2" w14:textId="77777777" w:rsidR="0085151B" w:rsidRPr="00BE5E65" w:rsidRDefault="0085151B" w:rsidP="00F739B9">
      <w:pPr>
        <w:rPr>
          <w:rFonts w:cs="Leelawadee UI"/>
        </w:rPr>
      </w:pPr>
    </w:p>
    <w:p w14:paraId="44187BB9" w14:textId="16D54271" w:rsidR="0085151B" w:rsidRPr="00D41D88" w:rsidRDefault="00D41D88" w:rsidP="00D41D88">
      <w:pPr>
        <w:pStyle w:val="Ttulo3"/>
        <w:rPr>
          <w:rFonts w:cs="Leelawadee UI"/>
          <w:bCs/>
          <w:szCs w:val="24"/>
        </w:rPr>
      </w:pPr>
      <w:bookmarkStart w:id="400" w:name="_Hlk211269942"/>
      <w:bookmarkStart w:id="401" w:name="_Toc218024582"/>
      <w:r w:rsidRPr="00D41D88">
        <w:rPr>
          <w:rFonts w:cs="Leelawadee UI"/>
          <w:bCs/>
          <w:szCs w:val="24"/>
        </w:rPr>
        <w:t>Documentos Relacionados</w:t>
      </w:r>
      <w:bookmarkEnd w:id="401"/>
    </w:p>
    <w:bookmarkEnd w:id="400"/>
    <w:p w14:paraId="7A4F5201" w14:textId="77777777" w:rsidR="0085151B" w:rsidRDefault="0085151B" w:rsidP="00F739B9">
      <w:pPr>
        <w:rPr>
          <w:rFonts w:cs="Leelawadee UI"/>
        </w:rPr>
      </w:pPr>
    </w:p>
    <w:p w14:paraId="5009DC7C" w14:textId="77777777" w:rsidR="0085151B" w:rsidRDefault="0085151B" w:rsidP="00F739B9">
      <w:pPr>
        <w:rPr>
          <w:rFonts w:cs="Leelawadee UI"/>
        </w:rPr>
      </w:pPr>
      <w:r w:rsidRPr="00BE5E65">
        <w:rPr>
          <w:rFonts w:cs="Leelawadee UI"/>
        </w:rPr>
        <w:t>A continuación, se relacionan los documentos de PNNC relacionados con</w:t>
      </w:r>
      <w:r>
        <w:rPr>
          <w:rFonts w:cs="Leelawadee UI"/>
        </w:rPr>
        <w:t xml:space="preserve"> la </w:t>
      </w:r>
      <w:r w:rsidRPr="00BE5E65">
        <w:rPr>
          <w:rFonts w:cs="Leelawadee UI"/>
        </w:rPr>
        <w:t xml:space="preserve">Presentación de </w:t>
      </w:r>
      <w:r>
        <w:rPr>
          <w:rFonts w:cs="Leelawadee UI"/>
        </w:rPr>
        <w:t xml:space="preserve">los </w:t>
      </w:r>
      <w:r w:rsidRPr="00BE5E65">
        <w:rPr>
          <w:rFonts w:cs="Leelawadee UI"/>
        </w:rPr>
        <w:t xml:space="preserve">Estados financieros: </w:t>
      </w:r>
    </w:p>
    <w:p w14:paraId="255C5F15" w14:textId="77777777" w:rsidR="0085151B" w:rsidRPr="00BE5E65" w:rsidRDefault="0085151B" w:rsidP="00F739B9">
      <w:pPr>
        <w:rPr>
          <w:rFonts w:cs="Leelawadee UI"/>
        </w:rPr>
      </w:pPr>
    </w:p>
    <w:p w14:paraId="63B880E5" w14:textId="468AD9F8" w:rsidR="0085151B" w:rsidRPr="00BE5E65" w:rsidRDefault="0085151B" w:rsidP="002C7C81">
      <w:pPr>
        <w:pStyle w:val="Prrafodelista"/>
        <w:numPr>
          <w:ilvl w:val="0"/>
          <w:numId w:val="174"/>
        </w:numPr>
        <w:contextualSpacing w:val="0"/>
        <w:rPr>
          <w:rFonts w:cs="Leelawadee UI"/>
        </w:rPr>
      </w:pPr>
      <w:r w:rsidRPr="00BE5E65">
        <w:rPr>
          <w:rFonts w:cs="Leelawadee UI"/>
        </w:rPr>
        <w:t>Guía Estado de Flujos de Efectivo</w:t>
      </w:r>
    </w:p>
    <w:p w14:paraId="3835A9FB" w14:textId="77777777" w:rsidR="0085151B" w:rsidRDefault="0085151B" w:rsidP="002C7C81">
      <w:pPr>
        <w:pStyle w:val="Prrafodelista"/>
        <w:numPr>
          <w:ilvl w:val="0"/>
          <w:numId w:val="174"/>
        </w:numPr>
        <w:contextualSpacing w:val="0"/>
        <w:rPr>
          <w:rFonts w:cs="Leelawadee UI"/>
        </w:rPr>
      </w:pPr>
      <w:r w:rsidRPr="00BE5E65">
        <w:rPr>
          <w:rFonts w:cs="Leelawadee UI"/>
        </w:rPr>
        <w:lastRenderedPageBreak/>
        <w:t xml:space="preserve">Procedimiento vigente Gestión Contable </w:t>
      </w:r>
    </w:p>
    <w:p w14:paraId="7DC6E563" w14:textId="77777777" w:rsidR="0085151B" w:rsidRPr="000903BB" w:rsidRDefault="0085151B" w:rsidP="00F739B9">
      <w:pPr>
        <w:rPr>
          <w:rFonts w:cs="Leelawadee UI"/>
        </w:rPr>
      </w:pPr>
    </w:p>
    <w:p w14:paraId="525AF3AF" w14:textId="77777777" w:rsidR="0085151B" w:rsidRPr="00BE5E65" w:rsidRDefault="0085151B" w:rsidP="00785B39">
      <w:pPr>
        <w:pStyle w:val="Ttulo2"/>
      </w:pPr>
      <w:bookmarkStart w:id="402" w:name="_Toc518374983"/>
      <w:bookmarkStart w:id="403" w:name="_Toc216192961"/>
      <w:bookmarkStart w:id="404" w:name="_Toc218024583"/>
      <w:r w:rsidRPr="00BE5E65">
        <w:t>POLÍTICAS CONTABLES, CAMBIOS EN LAS ESTIMACIONES CONTABLES Y CORRECCIÓN DE ERRORES</w:t>
      </w:r>
      <w:bookmarkEnd w:id="402"/>
      <w:bookmarkEnd w:id="403"/>
      <w:bookmarkEnd w:id="404"/>
    </w:p>
    <w:p w14:paraId="06436FFF" w14:textId="77777777" w:rsidR="0085151B" w:rsidRDefault="0085151B" w:rsidP="00F739B9">
      <w:pPr>
        <w:rPr>
          <w:rFonts w:cs="Leelawadee UI"/>
        </w:rPr>
      </w:pPr>
    </w:p>
    <w:p w14:paraId="642C40EF" w14:textId="77777777" w:rsidR="0085151B" w:rsidRDefault="0085151B" w:rsidP="00F739B9">
      <w:pPr>
        <w:rPr>
          <w:rFonts w:cs="Leelawadee UI"/>
        </w:rPr>
      </w:pPr>
      <w:r w:rsidRPr="00BE5E65">
        <w:rPr>
          <w:rFonts w:cs="Leelawadee UI"/>
        </w:rPr>
        <w:t>El objetivo de esta política contable es definir los criterios para el reconocimiento, identificación y revelación de políticas contables, cambios en las estimaciones contables y corrección de errores, de acuerdo con el Marco Normativo para entidades de gobierno.</w:t>
      </w:r>
    </w:p>
    <w:p w14:paraId="10C3EC9D" w14:textId="77777777" w:rsidR="0085151B" w:rsidRPr="00BE5E65" w:rsidRDefault="0085151B" w:rsidP="00F739B9">
      <w:pPr>
        <w:rPr>
          <w:rFonts w:cs="Leelawadee UI"/>
        </w:rPr>
      </w:pPr>
    </w:p>
    <w:p w14:paraId="47590A11" w14:textId="058DE2E9" w:rsidR="0085151B" w:rsidRPr="00785B39" w:rsidRDefault="00785B39" w:rsidP="00785B39">
      <w:pPr>
        <w:pStyle w:val="Ttulo3"/>
        <w:rPr>
          <w:rFonts w:cs="Leelawadee UI"/>
          <w:bCs/>
          <w:szCs w:val="24"/>
        </w:rPr>
      </w:pPr>
      <w:bookmarkStart w:id="405" w:name="_Toc218024584"/>
      <w:r w:rsidRPr="00785B39">
        <w:rPr>
          <w:rFonts w:cs="Leelawadee UI"/>
          <w:bCs/>
          <w:szCs w:val="24"/>
        </w:rPr>
        <w:t>Políticas Contables</w:t>
      </w:r>
      <w:bookmarkEnd w:id="405"/>
    </w:p>
    <w:p w14:paraId="3DE40F82" w14:textId="77777777" w:rsidR="0085151B" w:rsidRDefault="0085151B" w:rsidP="00F739B9">
      <w:pPr>
        <w:rPr>
          <w:rFonts w:cs="Leelawadee UI"/>
        </w:rPr>
      </w:pPr>
    </w:p>
    <w:p w14:paraId="7133C631" w14:textId="77777777" w:rsidR="0085151B" w:rsidRDefault="0085151B" w:rsidP="00F739B9">
      <w:pPr>
        <w:rPr>
          <w:rFonts w:cs="Leelawadee UI"/>
        </w:rPr>
      </w:pPr>
      <w:r w:rsidRPr="00BE5E65">
        <w:rPr>
          <w:rFonts w:cs="Leelawadee UI"/>
        </w:rPr>
        <w:t>Las políticas contables son los principios, bases, acuerdos, reglas y procedimientos adoptados por la entidad para la elaboración y presentación de los estados financieros.</w:t>
      </w:r>
    </w:p>
    <w:p w14:paraId="6A472914" w14:textId="77777777" w:rsidR="0085151B" w:rsidRPr="00BE5E65" w:rsidRDefault="0085151B" w:rsidP="00F739B9">
      <w:pPr>
        <w:rPr>
          <w:rFonts w:cs="Leelawadee UI"/>
        </w:rPr>
      </w:pPr>
    </w:p>
    <w:p w14:paraId="46FFD808" w14:textId="77777777" w:rsidR="0085151B" w:rsidRDefault="0085151B" w:rsidP="00F739B9">
      <w:pPr>
        <w:rPr>
          <w:rFonts w:cs="Leelawadee UI"/>
        </w:rPr>
      </w:pPr>
      <w:r w:rsidRPr="00BE5E65">
        <w:rPr>
          <w:rFonts w:cs="Leelawadee UI"/>
        </w:rPr>
        <w:t>Las políticas contables establecidas por la Contaduría General de la Nación y contenidas en el Marco Normativo para Entidades de Gobierno dan lugar a estados financieros que contribuyen a la rendición de cuentas, la toma de decisiones y el control.</w:t>
      </w:r>
    </w:p>
    <w:p w14:paraId="600F76BB" w14:textId="77777777" w:rsidR="0085151B" w:rsidRPr="00BE5E65" w:rsidRDefault="0085151B" w:rsidP="00F739B9">
      <w:pPr>
        <w:rPr>
          <w:rFonts w:cs="Leelawadee UI"/>
        </w:rPr>
      </w:pPr>
    </w:p>
    <w:p w14:paraId="4C4ADD3E" w14:textId="77777777" w:rsidR="0085151B" w:rsidRDefault="0085151B" w:rsidP="00F739B9">
      <w:pPr>
        <w:rPr>
          <w:rFonts w:cs="Leelawadee UI"/>
        </w:rPr>
      </w:pPr>
      <w:r w:rsidRPr="00BE5E65">
        <w:rPr>
          <w:rFonts w:cs="Leelawadee UI"/>
        </w:rPr>
        <w:t>Las políticas contables serán aplicadas por la entidad de manera uniforme para hechos económicos que sean similares. No obstante, en algunos casos específicos, se permitirá que la entidad, considerando lo definido en dicho Marco y a partir de juicios profesionales, seleccione y aplique una política contable para el reconocimiento de un hecho económico. En este caso, la entidad seleccionará y documentará la política atendiendo las características cualitativas de la información financiera de propósito general.</w:t>
      </w:r>
    </w:p>
    <w:p w14:paraId="6F167048" w14:textId="77777777" w:rsidR="0085151B" w:rsidRPr="00BE5E65" w:rsidRDefault="0085151B" w:rsidP="00F739B9">
      <w:pPr>
        <w:rPr>
          <w:rFonts w:cs="Leelawadee UI"/>
        </w:rPr>
      </w:pPr>
    </w:p>
    <w:p w14:paraId="4ADE756A" w14:textId="77777777" w:rsidR="0085151B" w:rsidRDefault="0085151B" w:rsidP="00F739B9">
      <w:pPr>
        <w:rPr>
          <w:rFonts w:cs="Leelawadee UI"/>
        </w:rPr>
      </w:pPr>
      <w:r w:rsidRPr="00BE5E65">
        <w:rPr>
          <w:rFonts w:cs="Leelawadee UI"/>
        </w:rPr>
        <w:t xml:space="preserve">Ante hechos que no se encuentren regulados en el Marco Normativo para entidades de gobierno se debe solicitar a la Contaduría General de la Nación el estudio y la regulación del tema, para lo cual allegará la información suficiente y pertinente. </w:t>
      </w:r>
    </w:p>
    <w:p w14:paraId="534B35B4" w14:textId="77777777" w:rsidR="0085151B" w:rsidRPr="00BE5E65" w:rsidRDefault="0085151B" w:rsidP="00F739B9">
      <w:pPr>
        <w:rPr>
          <w:rFonts w:cs="Leelawadee UI"/>
        </w:rPr>
      </w:pPr>
    </w:p>
    <w:p w14:paraId="07581E33" w14:textId="77777777" w:rsidR="0085151B" w:rsidRDefault="0085151B" w:rsidP="00F739B9">
      <w:pPr>
        <w:rPr>
          <w:rFonts w:cs="Leelawadee UI"/>
        </w:rPr>
      </w:pPr>
      <w:r w:rsidRPr="00BE5E65">
        <w:rPr>
          <w:rFonts w:cs="Leelawadee UI"/>
        </w:rPr>
        <w:t>La entidad cambiará una política contable cuando se realice una modificación al Marco Normativo para Entidades de Gobierno o cuando, en los casos específicos que este lo permita, la entidad considere pertinente un cambio de política que conlleve al cumplimiento de las características cualitativas de la información financiera de propósito general. PNNC no puede rectificar políticas contables seleccionadas o aplicadas inapropiadamente mediante la revelación de las políticas contables utilizadas, ni mediante la utilización de notas u otro material explicativo. Si la entidad ha seleccionado o aplicado inapropiadamente una política contable, seguirá lo establecido en la política para la corrección de errores.</w:t>
      </w:r>
    </w:p>
    <w:p w14:paraId="5A8B3BE7" w14:textId="77777777" w:rsidR="0085151B" w:rsidRPr="00BE5E65" w:rsidRDefault="0085151B" w:rsidP="00F739B9">
      <w:pPr>
        <w:rPr>
          <w:rFonts w:cs="Leelawadee UI"/>
        </w:rPr>
      </w:pPr>
    </w:p>
    <w:p w14:paraId="2A8601A8" w14:textId="77777777" w:rsidR="0085151B" w:rsidRDefault="0085151B" w:rsidP="00F739B9">
      <w:pPr>
        <w:rPr>
          <w:rFonts w:cs="Leelawadee UI"/>
        </w:rPr>
      </w:pPr>
      <w:r w:rsidRPr="00BE5E65">
        <w:rPr>
          <w:rFonts w:cs="Leelawadee UI"/>
        </w:rPr>
        <w:t xml:space="preserve">Cuando sea impracticable (no se puede llevar a cabo después de todos los esfuerzos) determinar el efecto acumulado al principio del periodo corriente por la aplicación de una nueva política contable a </w:t>
      </w:r>
      <w:r w:rsidRPr="00BE5E65">
        <w:rPr>
          <w:rFonts w:cs="Leelawadee UI"/>
        </w:rPr>
        <w:lastRenderedPageBreak/>
        <w:t>todos los periodos anteriores, la entidad ajusta la información comparativa aplicando la nueva política contable de forma prospectiva, es decir, a partir de la fecha en que se cambie la política.</w:t>
      </w:r>
    </w:p>
    <w:p w14:paraId="71FA63B8" w14:textId="77777777" w:rsidR="0085151B" w:rsidRPr="00BE5E65" w:rsidRDefault="0085151B" w:rsidP="00F739B9">
      <w:pPr>
        <w:rPr>
          <w:rFonts w:cs="Leelawadee UI"/>
        </w:rPr>
      </w:pPr>
    </w:p>
    <w:p w14:paraId="2DD073F2" w14:textId="77777777" w:rsidR="0085151B" w:rsidRDefault="0085151B" w:rsidP="00F739B9">
      <w:pPr>
        <w:rPr>
          <w:rFonts w:cs="Leelawadee UI"/>
        </w:rPr>
      </w:pPr>
      <w:r w:rsidRPr="00BE5E65">
        <w:rPr>
          <w:rFonts w:cs="Leelawadee UI"/>
        </w:rPr>
        <w:t>También es impracticable aplicar un cambio en una política contable retroactivamente si dicha aplicación requiere estimaciones de valores significativos y si, objetivamente, es imposible identificar, en tales estimaciones:</w:t>
      </w:r>
    </w:p>
    <w:p w14:paraId="30FCC62F" w14:textId="77777777" w:rsidR="0085151B" w:rsidRPr="00BE5E65" w:rsidRDefault="0085151B" w:rsidP="00F739B9">
      <w:pPr>
        <w:rPr>
          <w:rFonts w:cs="Leelawadee UI"/>
        </w:rPr>
      </w:pPr>
    </w:p>
    <w:p w14:paraId="6C4BC68C" w14:textId="004C7F17" w:rsidR="0085151B" w:rsidRPr="00BE5E65" w:rsidRDefault="00785B39" w:rsidP="002C7C81">
      <w:pPr>
        <w:pStyle w:val="Prrafodelista"/>
        <w:numPr>
          <w:ilvl w:val="0"/>
          <w:numId w:val="71"/>
        </w:numPr>
        <w:rPr>
          <w:rFonts w:cs="Leelawadee UI"/>
        </w:rPr>
      </w:pPr>
      <w:r w:rsidRPr="00BE5E65">
        <w:rPr>
          <w:rFonts w:cs="Leelawadee UI"/>
        </w:rPr>
        <w:t>Información</w:t>
      </w:r>
      <w:r w:rsidR="0085151B" w:rsidRPr="00BE5E65">
        <w:rPr>
          <w:rFonts w:cs="Leelawadee UI"/>
        </w:rPr>
        <w:t xml:space="preserve"> que suministre evidencia de las circunstancias existentes en la fecha en que tales valores se reconocieron o midieron o, de la fecha en que la correspondiente información se reveló</w:t>
      </w:r>
      <w:r>
        <w:rPr>
          <w:rFonts w:cs="Leelawadee UI"/>
        </w:rPr>
        <w:t>.</w:t>
      </w:r>
    </w:p>
    <w:p w14:paraId="320CE205" w14:textId="535B4265" w:rsidR="0085151B" w:rsidRPr="00BE5E65" w:rsidRDefault="007140F4" w:rsidP="002C7C81">
      <w:pPr>
        <w:pStyle w:val="Prrafodelista"/>
        <w:numPr>
          <w:ilvl w:val="0"/>
          <w:numId w:val="71"/>
        </w:numPr>
        <w:rPr>
          <w:rFonts w:cs="Leelawadee UI"/>
        </w:rPr>
      </w:pPr>
      <w:r w:rsidRPr="00BE5E65">
        <w:rPr>
          <w:rFonts w:cs="Leelawadee UI"/>
        </w:rPr>
        <w:t>Información</w:t>
      </w:r>
      <w:r w:rsidR="0085151B" w:rsidRPr="00BE5E65">
        <w:rPr>
          <w:rFonts w:cs="Leelawadee UI"/>
        </w:rPr>
        <w:t xml:space="preserve"> que hubiera estado disponible en la fecha de autorización de los estados financieros de los periodos anteriores.</w:t>
      </w:r>
    </w:p>
    <w:p w14:paraId="3347A8B8" w14:textId="77777777" w:rsidR="0085151B" w:rsidRDefault="0085151B" w:rsidP="00F739B9">
      <w:pPr>
        <w:rPr>
          <w:rFonts w:cs="Leelawadee UI"/>
        </w:rPr>
      </w:pPr>
    </w:p>
    <w:p w14:paraId="5F205895" w14:textId="77777777" w:rsidR="0085151B" w:rsidRDefault="0085151B" w:rsidP="00F739B9">
      <w:pPr>
        <w:rPr>
          <w:rFonts w:cs="Leelawadee UI"/>
        </w:rPr>
      </w:pPr>
      <w:r w:rsidRPr="00BE5E65">
        <w:rPr>
          <w:rFonts w:cs="Leelawadee UI"/>
        </w:rPr>
        <w:t>De acuerdo con la política de Presentación de Estados Financieros, cuando la entidad haga un cambio en las políticas contables, presenta</w:t>
      </w:r>
      <w:r>
        <w:rPr>
          <w:rFonts w:cs="Leelawadee UI"/>
        </w:rPr>
        <w:t>rá</w:t>
      </w:r>
      <w:r w:rsidRPr="00BE5E65">
        <w:rPr>
          <w:rFonts w:cs="Leelawadee UI"/>
        </w:rPr>
        <w:t xml:space="preserve"> los efectos en el estado de cambios en el patrimonio del periodo.</w:t>
      </w:r>
    </w:p>
    <w:p w14:paraId="76F33FBD" w14:textId="77777777" w:rsidR="0085151B" w:rsidRPr="00BE5E65" w:rsidRDefault="0085151B" w:rsidP="00F739B9">
      <w:pPr>
        <w:rPr>
          <w:rFonts w:cs="Leelawadee UI"/>
        </w:rPr>
      </w:pPr>
    </w:p>
    <w:p w14:paraId="6CE14046" w14:textId="77777777" w:rsidR="0085151B" w:rsidRDefault="0085151B" w:rsidP="00F739B9">
      <w:pPr>
        <w:rPr>
          <w:rFonts w:cs="Leelawadee UI"/>
        </w:rPr>
      </w:pPr>
      <w:r w:rsidRPr="00BE5E65">
        <w:rPr>
          <w:rFonts w:cs="Leelawadee UI"/>
        </w:rPr>
        <w:t>Cuando la entidad adopte un cambio en una política contable, revela</w:t>
      </w:r>
      <w:r>
        <w:rPr>
          <w:rFonts w:cs="Leelawadee UI"/>
        </w:rPr>
        <w:t>rá</w:t>
      </w:r>
      <w:r w:rsidRPr="00BE5E65">
        <w:rPr>
          <w:rFonts w:cs="Leelawadee UI"/>
        </w:rPr>
        <w:t xml:space="preserve"> lo siguiente:</w:t>
      </w:r>
    </w:p>
    <w:p w14:paraId="186BBF22" w14:textId="77777777" w:rsidR="0085151B" w:rsidRPr="00BE5E65" w:rsidRDefault="0085151B" w:rsidP="00F739B9">
      <w:pPr>
        <w:rPr>
          <w:rFonts w:cs="Leelawadee UI"/>
        </w:rPr>
      </w:pPr>
    </w:p>
    <w:p w14:paraId="78903F02" w14:textId="2E565716" w:rsidR="0085151B" w:rsidRPr="00BE5E65" w:rsidRDefault="007140F4" w:rsidP="002C7C81">
      <w:pPr>
        <w:pStyle w:val="Prrafodelista"/>
        <w:numPr>
          <w:ilvl w:val="0"/>
          <w:numId w:val="72"/>
        </w:numPr>
        <w:rPr>
          <w:rFonts w:cs="Leelawadee UI"/>
        </w:rPr>
      </w:pPr>
      <w:r w:rsidRPr="00BE5E65">
        <w:rPr>
          <w:rFonts w:cs="Leelawadee UI"/>
        </w:rPr>
        <w:t>La</w:t>
      </w:r>
      <w:r w:rsidR="0085151B" w:rsidRPr="00BE5E65">
        <w:rPr>
          <w:rFonts w:cs="Leelawadee UI"/>
        </w:rPr>
        <w:t xml:space="preserve"> naturaleza del cambio;</w:t>
      </w:r>
    </w:p>
    <w:p w14:paraId="50CE30C1" w14:textId="5B1824E2" w:rsidR="0085151B" w:rsidRPr="00BE5E65" w:rsidRDefault="007140F4" w:rsidP="002C7C81">
      <w:pPr>
        <w:pStyle w:val="Prrafodelista"/>
        <w:numPr>
          <w:ilvl w:val="0"/>
          <w:numId w:val="72"/>
        </w:numPr>
        <w:rPr>
          <w:rFonts w:cs="Leelawadee UI"/>
        </w:rPr>
      </w:pPr>
      <w:r w:rsidRPr="00BE5E65">
        <w:rPr>
          <w:rFonts w:cs="Leelawadee UI"/>
        </w:rPr>
        <w:t>Las</w:t>
      </w:r>
      <w:r w:rsidR="0085151B" w:rsidRPr="00BE5E65">
        <w:rPr>
          <w:rFonts w:cs="Leelawadee UI"/>
        </w:rPr>
        <w:t xml:space="preserve"> razones por las cuales la aplicación de la nueva política contable contribuye al cumplimiento de las características cualitativas de la información financiera de propósito general.</w:t>
      </w:r>
    </w:p>
    <w:p w14:paraId="11312DDD" w14:textId="0348AD91" w:rsidR="0085151B" w:rsidRPr="00BE5E65" w:rsidRDefault="007140F4" w:rsidP="002C7C81">
      <w:pPr>
        <w:pStyle w:val="Prrafodelista"/>
        <w:numPr>
          <w:ilvl w:val="0"/>
          <w:numId w:val="72"/>
        </w:numPr>
        <w:rPr>
          <w:rFonts w:cs="Leelawadee UI"/>
        </w:rPr>
      </w:pPr>
      <w:r w:rsidRPr="00BE5E65">
        <w:rPr>
          <w:rFonts w:cs="Leelawadee UI"/>
        </w:rPr>
        <w:t>El</w:t>
      </w:r>
      <w:r w:rsidR="0085151B" w:rsidRPr="00BE5E65">
        <w:rPr>
          <w:rFonts w:cs="Leelawadee UI"/>
        </w:rPr>
        <w:t xml:space="preserve"> valor del ajuste para cada partida de los estados financieros afectada, tanto en el periodo actual, como en periodos anteriores a los presentados, de forma agregada y en la medida en que sea practicable</w:t>
      </w:r>
      <w:r>
        <w:rPr>
          <w:rFonts w:cs="Leelawadee UI"/>
        </w:rPr>
        <w:t>.</w:t>
      </w:r>
    </w:p>
    <w:p w14:paraId="26B93148" w14:textId="61EAF241" w:rsidR="0085151B" w:rsidRDefault="007140F4" w:rsidP="002C7C81">
      <w:pPr>
        <w:pStyle w:val="Prrafodelista"/>
        <w:numPr>
          <w:ilvl w:val="0"/>
          <w:numId w:val="72"/>
        </w:numPr>
        <w:rPr>
          <w:rFonts w:cs="Leelawadee UI"/>
        </w:rPr>
      </w:pPr>
      <w:r w:rsidRPr="00BE5E65">
        <w:rPr>
          <w:rFonts w:cs="Leelawadee UI"/>
        </w:rPr>
        <w:t>Una</w:t>
      </w:r>
      <w:r w:rsidR="0085151B" w:rsidRPr="00BE5E65">
        <w:rPr>
          <w:rFonts w:cs="Leelawadee UI"/>
        </w:rPr>
        <w:t xml:space="preserve"> justificación de las razones por las cuales no se realiza una aplicación retroactiva por efecto del cambio en las políticas contables.</w:t>
      </w:r>
    </w:p>
    <w:p w14:paraId="22341378" w14:textId="75C946FB" w:rsidR="0085151B" w:rsidRPr="007140F4" w:rsidRDefault="007140F4" w:rsidP="007140F4">
      <w:pPr>
        <w:pStyle w:val="Ttulo3"/>
        <w:rPr>
          <w:rFonts w:cs="Leelawadee UI"/>
          <w:bCs/>
          <w:szCs w:val="24"/>
        </w:rPr>
      </w:pPr>
      <w:bookmarkStart w:id="406" w:name="_Toc218024585"/>
      <w:r w:rsidRPr="007140F4">
        <w:rPr>
          <w:rFonts w:cs="Leelawadee UI"/>
          <w:bCs/>
          <w:szCs w:val="24"/>
        </w:rPr>
        <w:t>Cambios en una Estimación Contable</w:t>
      </w:r>
      <w:bookmarkEnd w:id="406"/>
    </w:p>
    <w:p w14:paraId="42DBAB0D" w14:textId="77777777" w:rsidR="0085151B" w:rsidRDefault="0085151B" w:rsidP="00F739B9">
      <w:pPr>
        <w:rPr>
          <w:rFonts w:cs="Leelawadee UI"/>
        </w:rPr>
      </w:pPr>
    </w:p>
    <w:p w14:paraId="003DDE01" w14:textId="77777777" w:rsidR="0085151B" w:rsidRDefault="0085151B" w:rsidP="00F739B9">
      <w:pPr>
        <w:rPr>
          <w:rFonts w:cs="Leelawadee UI"/>
        </w:rPr>
      </w:pPr>
      <w:r w:rsidRPr="00BE5E65">
        <w:rPr>
          <w:rFonts w:cs="Leelawadee UI"/>
        </w:rPr>
        <w:t>Una estimación contable es un mecanismo utilizado por la entidad para medir un hecho económico que, dada la incertidumbre inherente al mismo, no puede medirse con precisión, sino que solamente puede estimarse.</w:t>
      </w:r>
    </w:p>
    <w:p w14:paraId="607A7C64" w14:textId="77777777" w:rsidR="0085151B" w:rsidRPr="00BE5E65" w:rsidRDefault="0085151B" w:rsidP="00F739B9">
      <w:pPr>
        <w:rPr>
          <w:rFonts w:cs="Leelawadee UI"/>
        </w:rPr>
      </w:pPr>
    </w:p>
    <w:p w14:paraId="5602F2BA" w14:textId="77777777" w:rsidR="0085151B" w:rsidRDefault="0085151B" w:rsidP="00F739B9">
      <w:pPr>
        <w:rPr>
          <w:rFonts w:cs="Leelawadee UI"/>
        </w:rPr>
      </w:pPr>
      <w:r w:rsidRPr="00BE5E65">
        <w:rPr>
          <w:rFonts w:cs="Leelawadee UI"/>
        </w:rPr>
        <w:t>Son estimaciones contables, entre otras:</w:t>
      </w:r>
    </w:p>
    <w:p w14:paraId="491830A4" w14:textId="333D8F63" w:rsidR="0085151B" w:rsidRPr="00BE5E65" w:rsidRDefault="007140F4" w:rsidP="002C7C81">
      <w:pPr>
        <w:pStyle w:val="Prrafodelista"/>
        <w:numPr>
          <w:ilvl w:val="0"/>
          <w:numId w:val="73"/>
        </w:numPr>
        <w:rPr>
          <w:rFonts w:cs="Leelawadee UI"/>
        </w:rPr>
      </w:pPr>
      <w:r w:rsidRPr="00BE5E65">
        <w:rPr>
          <w:rFonts w:cs="Leelawadee UI"/>
        </w:rPr>
        <w:t>El</w:t>
      </w:r>
      <w:r w:rsidR="0085151B" w:rsidRPr="00BE5E65">
        <w:rPr>
          <w:rFonts w:cs="Leelawadee UI"/>
        </w:rPr>
        <w:t xml:space="preserve"> deterioro del valor de los activos</w:t>
      </w:r>
      <w:r>
        <w:rPr>
          <w:rFonts w:cs="Leelawadee UI"/>
        </w:rPr>
        <w:t>.</w:t>
      </w:r>
    </w:p>
    <w:p w14:paraId="400EE642" w14:textId="3AED5D06" w:rsidR="0085151B" w:rsidRPr="00BE5E65" w:rsidRDefault="007140F4" w:rsidP="002C7C81">
      <w:pPr>
        <w:pStyle w:val="Prrafodelista"/>
        <w:numPr>
          <w:ilvl w:val="0"/>
          <w:numId w:val="73"/>
        </w:numPr>
        <w:rPr>
          <w:rFonts w:cs="Leelawadee UI"/>
        </w:rPr>
      </w:pPr>
      <w:r w:rsidRPr="00BE5E65">
        <w:rPr>
          <w:rFonts w:cs="Leelawadee UI"/>
        </w:rPr>
        <w:t>El</w:t>
      </w:r>
      <w:r w:rsidR="0085151B" w:rsidRPr="00BE5E65">
        <w:rPr>
          <w:rFonts w:cs="Leelawadee UI"/>
        </w:rPr>
        <w:t xml:space="preserve"> valor de mercado de los activos financieros</w:t>
      </w:r>
      <w:r>
        <w:rPr>
          <w:rFonts w:cs="Leelawadee UI"/>
        </w:rPr>
        <w:t>.</w:t>
      </w:r>
    </w:p>
    <w:p w14:paraId="16A45449" w14:textId="7CCCA5FF" w:rsidR="0085151B" w:rsidRDefault="007140F4" w:rsidP="002C7C81">
      <w:pPr>
        <w:pStyle w:val="Prrafodelista"/>
        <w:numPr>
          <w:ilvl w:val="0"/>
          <w:numId w:val="73"/>
        </w:numPr>
        <w:rPr>
          <w:rFonts w:cs="Leelawadee UI"/>
        </w:rPr>
      </w:pPr>
      <w:r w:rsidRPr="00BE5E65">
        <w:rPr>
          <w:rFonts w:cs="Leelawadee UI"/>
        </w:rPr>
        <w:t>El</w:t>
      </w:r>
      <w:r w:rsidR="0085151B" w:rsidRPr="00BE5E65">
        <w:rPr>
          <w:rFonts w:cs="Leelawadee UI"/>
        </w:rPr>
        <w:t xml:space="preserve"> valor residual y la vida útil de los activos depreciables, </w:t>
      </w:r>
    </w:p>
    <w:p w14:paraId="394233FC" w14:textId="434A6070" w:rsidR="0085151B" w:rsidRPr="00BE5E65" w:rsidRDefault="0085151B" w:rsidP="002C7C81">
      <w:pPr>
        <w:pStyle w:val="Prrafodelista"/>
        <w:numPr>
          <w:ilvl w:val="0"/>
          <w:numId w:val="73"/>
        </w:numPr>
        <w:rPr>
          <w:rFonts w:cs="Leelawadee UI"/>
        </w:rPr>
      </w:pPr>
      <w:r>
        <w:rPr>
          <w:rFonts w:cs="Leelawadee UI"/>
        </w:rPr>
        <w:t>las provisiones</w:t>
      </w:r>
      <w:r w:rsidR="007140F4">
        <w:rPr>
          <w:rFonts w:cs="Leelawadee UI"/>
        </w:rPr>
        <w:t>.</w:t>
      </w:r>
    </w:p>
    <w:p w14:paraId="3BD11E9E" w14:textId="1CCC9FAB" w:rsidR="0085151B" w:rsidRPr="00BE5E65" w:rsidRDefault="007140F4" w:rsidP="002C7C81">
      <w:pPr>
        <w:pStyle w:val="Prrafodelista"/>
        <w:numPr>
          <w:ilvl w:val="0"/>
          <w:numId w:val="73"/>
        </w:numPr>
        <w:rPr>
          <w:rFonts w:cs="Leelawadee UI"/>
        </w:rPr>
      </w:pPr>
      <w:r w:rsidRPr="00BE5E65">
        <w:rPr>
          <w:rFonts w:cs="Leelawadee UI"/>
        </w:rPr>
        <w:t>Las</w:t>
      </w:r>
      <w:r w:rsidR="0085151B" w:rsidRPr="00BE5E65">
        <w:rPr>
          <w:rFonts w:cs="Leelawadee UI"/>
        </w:rPr>
        <w:t xml:space="preserve"> obligaciones por beneficios posempleo</w:t>
      </w:r>
      <w:r>
        <w:rPr>
          <w:rFonts w:cs="Leelawadee UI"/>
        </w:rPr>
        <w:t>.</w:t>
      </w:r>
      <w:r w:rsidR="0085151B" w:rsidRPr="00BE5E65">
        <w:rPr>
          <w:rFonts w:cs="Leelawadee UI"/>
        </w:rPr>
        <w:t xml:space="preserve"> </w:t>
      </w:r>
    </w:p>
    <w:p w14:paraId="60906598" w14:textId="1A59A06B" w:rsidR="0085151B" w:rsidRPr="00BE5E65" w:rsidRDefault="007140F4" w:rsidP="002C7C81">
      <w:pPr>
        <w:pStyle w:val="Prrafodelista"/>
        <w:numPr>
          <w:ilvl w:val="0"/>
          <w:numId w:val="73"/>
        </w:numPr>
        <w:rPr>
          <w:rFonts w:cs="Leelawadee UI"/>
        </w:rPr>
      </w:pPr>
      <w:r w:rsidRPr="00BE5E65">
        <w:rPr>
          <w:rFonts w:cs="Leelawadee UI"/>
        </w:rPr>
        <w:t xml:space="preserve">Las </w:t>
      </w:r>
      <w:r w:rsidR="0085151B" w:rsidRPr="00BE5E65">
        <w:rPr>
          <w:rFonts w:cs="Leelawadee UI"/>
        </w:rPr>
        <w:t>obligaciones por garantías concedidas.</w:t>
      </w:r>
    </w:p>
    <w:p w14:paraId="1E965C07" w14:textId="77777777" w:rsidR="0085151B" w:rsidRDefault="0085151B" w:rsidP="00F739B9">
      <w:pPr>
        <w:rPr>
          <w:rFonts w:cs="Leelawadee UI"/>
        </w:rPr>
      </w:pPr>
    </w:p>
    <w:p w14:paraId="095529ED" w14:textId="77777777" w:rsidR="0085151B" w:rsidRDefault="0085151B" w:rsidP="00F739B9">
      <w:pPr>
        <w:rPr>
          <w:rFonts w:cs="Leelawadee UI"/>
        </w:rPr>
      </w:pPr>
      <w:r w:rsidRPr="00BE5E65">
        <w:rPr>
          <w:rFonts w:cs="Leelawadee UI"/>
        </w:rPr>
        <w:t>Estas estimaciones se realizan mediante un juicio profesional y con la información que se tenga en la fecha en que se realicen.</w:t>
      </w:r>
    </w:p>
    <w:p w14:paraId="2336111D" w14:textId="77777777" w:rsidR="0085151B" w:rsidRPr="00BE5E65" w:rsidRDefault="0085151B" w:rsidP="00F739B9">
      <w:pPr>
        <w:rPr>
          <w:rFonts w:cs="Leelawadee UI"/>
        </w:rPr>
      </w:pPr>
    </w:p>
    <w:p w14:paraId="6C3B38DC" w14:textId="77777777" w:rsidR="0085151B" w:rsidRDefault="0085151B" w:rsidP="00F739B9">
      <w:pPr>
        <w:rPr>
          <w:rFonts w:cs="Leelawadee UI"/>
        </w:rPr>
      </w:pPr>
      <w:r w:rsidRPr="00BE5E65">
        <w:rPr>
          <w:rFonts w:cs="Leelawadee UI"/>
        </w:rPr>
        <w:t>Los cambios en estimaciones contables se dan por el resultado de nueva información o nuevos acontecimientos en la entidad, los cuales se aplica de manera prospectiva, afectando el resultado del período a partir de la fecha en que se cambia la estimación.</w:t>
      </w:r>
    </w:p>
    <w:p w14:paraId="37013A05" w14:textId="77777777" w:rsidR="0085151B" w:rsidRPr="00BE5E65" w:rsidRDefault="0085151B" w:rsidP="00F739B9">
      <w:pPr>
        <w:rPr>
          <w:rFonts w:cs="Leelawadee UI"/>
        </w:rPr>
      </w:pPr>
    </w:p>
    <w:p w14:paraId="451BB373" w14:textId="77777777" w:rsidR="0085151B" w:rsidRPr="00BE5E65" w:rsidRDefault="0085151B" w:rsidP="00F739B9">
      <w:pPr>
        <w:rPr>
          <w:rFonts w:cs="Leelawadee UI"/>
        </w:rPr>
      </w:pPr>
      <w:r w:rsidRPr="00BE5E65">
        <w:rPr>
          <w:rFonts w:cs="Leelawadee UI"/>
        </w:rPr>
        <w:t>Un cambio en los criterios de medición aplicados implica un cambio en una política contable y no un cambio en una estimación contable. En algunas ocasiones puede ser difícil distinguir entre un cambio de política contable y un cambio en una estimación contable, por lo que el cambio se trata como si fuera un cambio en una estimación contable.</w:t>
      </w:r>
    </w:p>
    <w:p w14:paraId="52C01041" w14:textId="77777777" w:rsidR="0085151B" w:rsidRDefault="0085151B" w:rsidP="00F739B9">
      <w:pPr>
        <w:rPr>
          <w:rFonts w:cs="Leelawadee UI"/>
        </w:rPr>
      </w:pPr>
    </w:p>
    <w:p w14:paraId="2D3C6069" w14:textId="77777777" w:rsidR="0085151B" w:rsidRDefault="0085151B" w:rsidP="00F739B9">
      <w:pPr>
        <w:rPr>
          <w:rFonts w:cs="Leelawadee UI"/>
        </w:rPr>
      </w:pPr>
      <w:r w:rsidRPr="00BE5E65">
        <w:rPr>
          <w:rFonts w:cs="Leelawadee UI"/>
        </w:rPr>
        <w:t>Cuando la entidad realice un cambio en una estimación contable, revela lo siguiente:</w:t>
      </w:r>
    </w:p>
    <w:p w14:paraId="004B6AF9" w14:textId="77777777" w:rsidR="0085151B" w:rsidRPr="00BE5E65" w:rsidRDefault="0085151B" w:rsidP="00F739B9">
      <w:pPr>
        <w:rPr>
          <w:rFonts w:cs="Leelawadee UI"/>
        </w:rPr>
      </w:pPr>
    </w:p>
    <w:p w14:paraId="6853893A" w14:textId="70FC8D8A" w:rsidR="0085151B" w:rsidRPr="00BE5E65" w:rsidRDefault="007140F4" w:rsidP="002C7C81">
      <w:pPr>
        <w:pStyle w:val="Prrafodelista"/>
        <w:numPr>
          <w:ilvl w:val="0"/>
          <w:numId w:val="74"/>
        </w:numPr>
        <w:rPr>
          <w:rFonts w:cs="Leelawadee UI"/>
        </w:rPr>
      </w:pPr>
      <w:r w:rsidRPr="00BE5E65">
        <w:rPr>
          <w:rFonts w:cs="Leelawadee UI"/>
        </w:rPr>
        <w:t>La</w:t>
      </w:r>
      <w:r w:rsidR="0085151B" w:rsidRPr="00BE5E65">
        <w:rPr>
          <w:rFonts w:cs="Leelawadee UI"/>
        </w:rPr>
        <w:t xml:space="preserve"> naturaleza del cambio</w:t>
      </w:r>
      <w:r>
        <w:rPr>
          <w:rFonts w:cs="Leelawadee UI"/>
        </w:rPr>
        <w:t>.</w:t>
      </w:r>
    </w:p>
    <w:p w14:paraId="67C46DCE" w14:textId="3AAC526E" w:rsidR="0085151B" w:rsidRPr="00BE5E65" w:rsidRDefault="007140F4" w:rsidP="002C7C81">
      <w:pPr>
        <w:pStyle w:val="Prrafodelista"/>
        <w:numPr>
          <w:ilvl w:val="0"/>
          <w:numId w:val="74"/>
        </w:numPr>
        <w:rPr>
          <w:rFonts w:cs="Leelawadee UI"/>
        </w:rPr>
      </w:pPr>
      <w:r w:rsidRPr="00BE5E65">
        <w:rPr>
          <w:rFonts w:cs="Leelawadee UI"/>
        </w:rPr>
        <w:t xml:space="preserve">El </w:t>
      </w:r>
      <w:r w:rsidR="0085151B" w:rsidRPr="00BE5E65">
        <w:rPr>
          <w:rFonts w:cs="Leelawadee UI"/>
        </w:rPr>
        <w:t>valor del cambio en una estimación contable que haya producido efectos en el periodo actual o que se espere los produzca en periodos futuros</w:t>
      </w:r>
      <w:r>
        <w:rPr>
          <w:rFonts w:cs="Leelawadee UI"/>
        </w:rPr>
        <w:t>.</w:t>
      </w:r>
    </w:p>
    <w:p w14:paraId="75B56A19" w14:textId="7FE308DE" w:rsidR="0085151B" w:rsidRDefault="007140F4" w:rsidP="002C7C81">
      <w:pPr>
        <w:pStyle w:val="Prrafodelista"/>
        <w:numPr>
          <w:ilvl w:val="0"/>
          <w:numId w:val="74"/>
        </w:numPr>
        <w:rPr>
          <w:rFonts w:cs="Leelawadee UI"/>
        </w:rPr>
      </w:pPr>
      <w:r w:rsidRPr="00BE5E65">
        <w:rPr>
          <w:rFonts w:cs="Leelawadee UI"/>
        </w:rPr>
        <w:t xml:space="preserve">La </w:t>
      </w:r>
      <w:r w:rsidR="0085151B" w:rsidRPr="00BE5E65">
        <w:rPr>
          <w:rFonts w:cs="Leelawadee UI"/>
        </w:rPr>
        <w:t>justificación de la no revelación del efecto en periodos futuros</w:t>
      </w:r>
      <w:r>
        <w:rPr>
          <w:rFonts w:cs="Leelawadee UI"/>
        </w:rPr>
        <w:t>.</w:t>
      </w:r>
    </w:p>
    <w:p w14:paraId="6B4C1E14" w14:textId="77777777" w:rsidR="0085151B" w:rsidRPr="00BE5E65" w:rsidRDefault="0085151B" w:rsidP="00F739B9">
      <w:pPr>
        <w:pStyle w:val="Prrafodelista"/>
        <w:rPr>
          <w:rFonts w:cs="Leelawadee UI"/>
        </w:rPr>
      </w:pPr>
    </w:p>
    <w:p w14:paraId="622ADA3A" w14:textId="5D545807" w:rsidR="0085151B" w:rsidRPr="007140F4" w:rsidRDefault="007140F4" w:rsidP="007140F4">
      <w:pPr>
        <w:pStyle w:val="Ttulo3"/>
        <w:rPr>
          <w:rFonts w:cs="Leelawadee UI"/>
          <w:bCs/>
          <w:szCs w:val="24"/>
        </w:rPr>
      </w:pPr>
      <w:bookmarkStart w:id="407" w:name="_Toc218024586"/>
      <w:r w:rsidRPr="007140F4">
        <w:rPr>
          <w:rFonts w:cs="Leelawadee UI"/>
          <w:bCs/>
          <w:szCs w:val="24"/>
        </w:rPr>
        <w:t>Corrección de Errores</w:t>
      </w:r>
      <w:bookmarkEnd w:id="407"/>
      <w:r w:rsidRPr="007140F4">
        <w:rPr>
          <w:rFonts w:cs="Leelawadee UI"/>
          <w:bCs/>
          <w:szCs w:val="24"/>
        </w:rPr>
        <w:t xml:space="preserve"> </w:t>
      </w:r>
    </w:p>
    <w:p w14:paraId="2102D1BE" w14:textId="77777777" w:rsidR="0085151B" w:rsidRDefault="0085151B" w:rsidP="00F739B9">
      <w:pPr>
        <w:rPr>
          <w:rFonts w:cs="Leelawadee UI"/>
        </w:rPr>
      </w:pPr>
    </w:p>
    <w:p w14:paraId="0435245E" w14:textId="77777777" w:rsidR="0085151B" w:rsidRDefault="0085151B" w:rsidP="00F739B9">
      <w:pPr>
        <w:rPr>
          <w:rFonts w:cs="Leelawadee UI"/>
        </w:rPr>
      </w:pPr>
      <w:r w:rsidRPr="00BE5E65">
        <w:rPr>
          <w:rFonts w:cs="Leelawadee UI"/>
        </w:rPr>
        <w:t xml:space="preserve">Los errores son las omisiones e inexactitudes que se presentan en los estados financieros de la entidad, para uno o más periodos anteriores, como resultado de un fallo al utilizar información fiable que estaba disponible cuando los estados financieros para tales periodos fueron formulados y que podría esperarse razonablemente que se hubiera conseguido y tenido en cuenta en la elaboración y presentación. Se incluyen, entre otros, los efectos de errores aritméticos, errores en la aplicación de políticas contables, la inadvertencia o mala interpretación de hechos y los fraudes. La entidad corrige los errores de períodos anteriores de manera retroactiva, reexpresando la información como si el error nunca se hubiese cometido, recalculando los saldos de activos, pasivos y patrimonio, del período más antiguo del que se posea información. </w:t>
      </w:r>
      <w:r w:rsidRPr="00D111CA">
        <w:rPr>
          <w:rFonts w:cs="Leelawadee UI"/>
          <w:b/>
        </w:rPr>
        <w:t>En caso de errores de periodos anteriores que sean inmateriales no se requiere su reexpresión retroactiva.</w:t>
      </w:r>
    </w:p>
    <w:p w14:paraId="05C0E26C" w14:textId="77777777" w:rsidR="0085151B" w:rsidRPr="00BE5E65" w:rsidRDefault="0085151B" w:rsidP="00F739B9">
      <w:pPr>
        <w:rPr>
          <w:rFonts w:cs="Leelawadee UI"/>
        </w:rPr>
      </w:pPr>
    </w:p>
    <w:p w14:paraId="53BB0C85" w14:textId="77777777" w:rsidR="0085151B" w:rsidRDefault="0085151B" w:rsidP="00F739B9">
      <w:pPr>
        <w:autoSpaceDE w:val="0"/>
        <w:autoSpaceDN w:val="0"/>
        <w:adjustRightInd w:val="0"/>
        <w:rPr>
          <w:rFonts w:cs="Leelawadee UI"/>
        </w:rPr>
      </w:pPr>
      <w:r w:rsidRPr="00BE5E65">
        <w:rPr>
          <w:rFonts w:cs="Leelawadee UI"/>
        </w:rPr>
        <w:t>Los errores del periodo corriente, evidenciados en este mismo periodo, se corrigen antes de la fecha de autorización de los estados financieros.</w:t>
      </w:r>
    </w:p>
    <w:p w14:paraId="49DC2880" w14:textId="77777777" w:rsidR="0085151B" w:rsidRPr="00BE5E65" w:rsidRDefault="0085151B" w:rsidP="00F739B9">
      <w:pPr>
        <w:autoSpaceDE w:val="0"/>
        <w:autoSpaceDN w:val="0"/>
        <w:adjustRightInd w:val="0"/>
        <w:rPr>
          <w:rFonts w:cs="Leelawadee UI"/>
        </w:rPr>
      </w:pPr>
    </w:p>
    <w:p w14:paraId="1E0A9CB4" w14:textId="77777777" w:rsidR="0085151B" w:rsidRDefault="0085151B" w:rsidP="00F739B9">
      <w:pPr>
        <w:autoSpaceDE w:val="0"/>
        <w:autoSpaceDN w:val="0"/>
        <w:adjustRightInd w:val="0"/>
        <w:rPr>
          <w:rFonts w:cs="Leelawadee UI"/>
        </w:rPr>
      </w:pPr>
      <w:r w:rsidRPr="00BE5E65">
        <w:rPr>
          <w:rFonts w:cs="Leelawadee UI"/>
        </w:rPr>
        <w:t>Cuando por la corrección de un error, sea impracticable determinar el efecto acumulado al principio del periodo corriente, la entidad corrige el error de forma prospectiva.</w:t>
      </w:r>
    </w:p>
    <w:p w14:paraId="182A75F1" w14:textId="77777777" w:rsidR="0085151B" w:rsidRPr="00BE5E65" w:rsidRDefault="0085151B" w:rsidP="00F739B9">
      <w:pPr>
        <w:autoSpaceDE w:val="0"/>
        <w:autoSpaceDN w:val="0"/>
        <w:adjustRightInd w:val="0"/>
        <w:rPr>
          <w:rFonts w:cs="Leelawadee UI"/>
        </w:rPr>
      </w:pPr>
    </w:p>
    <w:p w14:paraId="2FFB5C25" w14:textId="77777777" w:rsidR="0085151B" w:rsidRDefault="0085151B" w:rsidP="00F739B9">
      <w:pPr>
        <w:rPr>
          <w:rFonts w:cs="Leelawadee UI"/>
        </w:rPr>
      </w:pPr>
      <w:r w:rsidRPr="00BE5E65">
        <w:rPr>
          <w:rFonts w:cs="Leelawadee UI"/>
        </w:rPr>
        <w:lastRenderedPageBreak/>
        <w:t>De acuerdo con la política de Presentación de Estados Financieros, cuando la entidad corrija errores materiales de periodos anteriores, presentará un estado de situación financiera al inicio del primer período comparativo y sus efectos en el estado de cambios en el patrimonio del periodo.</w:t>
      </w:r>
    </w:p>
    <w:p w14:paraId="590AB6C1" w14:textId="77777777" w:rsidR="0085151B" w:rsidRPr="00BE5E65" w:rsidRDefault="0085151B" w:rsidP="00F739B9">
      <w:pPr>
        <w:rPr>
          <w:rFonts w:cs="Leelawadee UI"/>
        </w:rPr>
      </w:pPr>
    </w:p>
    <w:p w14:paraId="0B11F69D" w14:textId="77777777" w:rsidR="0085151B" w:rsidRDefault="0085151B" w:rsidP="00F739B9">
      <w:pPr>
        <w:rPr>
          <w:rFonts w:cs="Leelawadee UI"/>
        </w:rPr>
      </w:pPr>
      <w:r w:rsidRPr="00BE5E65">
        <w:rPr>
          <w:rFonts w:cs="Leelawadee UI"/>
        </w:rPr>
        <w:t>Cuando se efectúe una corrección de errores de periodos anteriores el Grupo de Gestión Financiera y los contadores territoriales apoyándose en las áreas generadoras de hechos económicos revelan lo siguiente:</w:t>
      </w:r>
    </w:p>
    <w:p w14:paraId="4B2E991C" w14:textId="77777777" w:rsidR="0085151B" w:rsidRPr="00BE5E65" w:rsidRDefault="0085151B" w:rsidP="00F739B9">
      <w:pPr>
        <w:rPr>
          <w:rFonts w:cs="Leelawadee UI"/>
        </w:rPr>
      </w:pPr>
    </w:p>
    <w:p w14:paraId="55B4AA3A" w14:textId="034F1508" w:rsidR="0085151B" w:rsidRPr="00BE5E65" w:rsidRDefault="007140F4" w:rsidP="002C7C81">
      <w:pPr>
        <w:pStyle w:val="Prrafodelista"/>
        <w:numPr>
          <w:ilvl w:val="0"/>
          <w:numId w:val="75"/>
        </w:numPr>
        <w:rPr>
          <w:rFonts w:cs="Leelawadee UI"/>
        </w:rPr>
      </w:pPr>
      <w:r w:rsidRPr="00BE5E65">
        <w:rPr>
          <w:rFonts w:cs="Leelawadee UI"/>
        </w:rPr>
        <w:t>La</w:t>
      </w:r>
      <w:r w:rsidR="0085151B" w:rsidRPr="00BE5E65">
        <w:rPr>
          <w:rFonts w:cs="Leelawadee UI"/>
        </w:rPr>
        <w:t xml:space="preserve"> naturaleza del error de periodos anteriores</w:t>
      </w:r>
      <w:r>
        <w:rPr>
          <w:rFonts w:cs="Leelawadee UI"/>
        </w:rPr>
        <w:t>.</w:t>
      </w:r>
    </w:p>
    <w:p w14:paraId="0EF351DC" w14:textId="158750DC" w:rsidR="0085151B" w:rsidRPr="00BE5E65" w:rsidRDefault="007140F4" w:rsidP="002C7C81">
      <w:pPr>
        <w:pStyle w:val="Prrafodelista"/>
        <w:numPr>
          <w:ilvl w:val="0"/>
          <w:numId w:val="75"/>
        </w:numPr>
        <w:rPr>
          <w:rFonts w:cs="Leelawadee UI"/>
        </w:rPr>
      </w:pPr>
      <w:r w:rsidRPr="00BE5E65">
        <w:rPr>
          <w:rFonts w:cs="Leelawadee UI"/>
        </w:rPr>
        <w:t>El</w:t>
      </w:r>
      <w:r w:rsidR="0085151B" w:rsidRPr="00BE5E65">
        <w:rPr>
          <w:rFonts w:cs="Leelawadee UI"/>
        </w:rPr>
        <w:t xml:space="preserve"> valor del ajuste para cada periodo anterior presentado, si es posible</w:t>
      </w:r>
      <w:r>
        <w:rPr>
          <w:rFonts w:cs="Leelawadee UI"/>
        </w:rPr>
        <w:t>.</w:t>
      </w:r>
    </w:p>
    <w:p w14:paraId="27980FC8" w14:textId="2A5542B3" w:rsidR="0085151B" w:rsidRPr="00BE5E65" w:rsidRDefault="007140F4" w:rsidP="002C7C81">
      <w:pPr>
        <w:pStyle w:val="Prrafodelista"/>
        <w:numPr>
          <w:ilvl w:val="0"/>
          <w:numId w:val="75"/>
        </w:numPr>
        <w:rPr>
          <w:rFonts w:cs="Leelawadee UI"/>
        </w:rPr>
      </w:pPr>
      <w:r w:rsidRPr="00BE5E65">
        <w:rPr>
          <w:rFonts w:cs="Leelawadee UI"/>
        </w:rPr>
        <w:t>El</w:t>
      </w:r>
      <w:r w:rsidR="0085151B" w:rsidRPr="00BE5E65">
        <w:rPr>
          <w:rFonts w:cs="Leelawadee UI"/>
        </w:rPr>
        <w:t xml:space="preserve"> valor del ajuste al principio del periodo anterior más antiguo sobre el que se presente información</w:t>
      </w:r>
      <w:r>
        <w:rPr>
          <w:rFonts w:cs="Leelawadee UI"/>
        </w:rPr>
        <w:t>.</w:t>
      </w:r>
    </w:p>
    <w:p w14:paraId="0FA2419A" w14:textId="4696FDAB" w:rsidR="0085151B" w:rsidRPr="00BE5E65" w:rsidRDefault="007140F4" w:rsidP="002C7C81">
      <w:pPr>
        <w:pStyle w:val="Prrafodelista"/>
        <w:numPr>
          <w:ilvl w:val="0"/>
          <w:numId w:val="75"/>
        </w:numPr>
        <w:rPr>
          <w:rFonts w:cs="Leelawadee UI"/>
        </w:rPr>
      </w:pPr>
      <w:r w:rsidRPr="00BE5E65">
        <w:rPr>
          <w:rFonts w:cs="Leelawadee UI"/>
        </w:rPr>
        <w:t>Una</w:t>
      </w:r>
      <w:r w:rsidR="0085151B" w:rsidRPr="00BE5E65">
        <w:rPr>
          <w:rFonts w:cs="Leelawadee UI"/>
        </w:rPr>
        <w:t xml:space="preserve"> justificación de las razones por las cuales no se realiza una reexpresión retroactiva por efecto de la corrección del error.</w:t>
      </w:r>
    </w:p>
    <w:p w14:paraId="5EBB7188" w14:textId="77777777" w:rsidR="0085151B" w:rsidRDefault="0085151B" w:rsidP="00F739B9">
      <w:pPr>
        <w:rPr>
          <w:rFonts w:cs="Leelawadee UI"/>
        </w:rPr>
      </w:pPr>
    </w:p>
    <w:p w14:paraId="7B495BB6" w14:textId="63A6E8CD" w:rsidR="0085151B" w:rsidRDefault="0085151B" w:rsidP="00F739B9">
      <w:pPr>
        <w:rPr>
          <w:rFonts w:cs="Leelawadee UI"/>
        </w:rPr>
      </w:pPr>
      <w:r w:rsidRPr="00BE5E65">
        <w:rPr>
          <w:rFonts w:cs="Leelawadee UI"/>
        </w:rPr>
        <w:t>Acorde al formato establecido de Ficha para los registros realizados en la 3109 – corrección de errores de periodos anteriores, se llevará el control de los mismos, los cuales deberán estar debidamente soportados.</w:t>
      </w:r>
    </w:p>
    <w:p w14:paraId="48504403" w14:textId="77777777" w:rsidR="0085151B" w:rsidRPr="00BE5E65" w:rsidRDefault="0085151B" w:rsidP="00F739B9">
      <w:pPr>
        <w:rPr>
          <w:rFonts w:cs="Leelawadee UI"/>
        </w:rPr>
      </w:pPr>
    </w:p>
    <w:p w14:paraId="4A4DFA56" w14:textId="0F62F0E2" w:rsidR="0085151B" w:rsidRDefault="000B572B" w:rsidP="002E1DDB">
      <w:pPr>
        <w:pStyle w:val="Ttulo2"/>
      </w:pPr>
      <w:bookmarkStart w:id="408" w:name="_Toc216192962"/>
      <w:bookmarkStart w:id="409" w:name="_Toc218024587"/>
      <w:r w:rsidRPr="00BE5E65">
        <w:t>PRESENTACIÓN DE INFORMES FINANCIEROS Y CONTABLES TRIMESTRALES</w:t>
      </w:r>
      <w:bookmarkEnd w:id="408"/>
      <w:bookmarkEnd w:id="409"/>
    </w:p>
    <w:p w14:paraId="2C898784" w14:textId="77777777" w:rsidR="0085151B" w:rsidRPr="007C2763" w:rsidRDefault="0085151B" w:rsidP="00F739B9"/>
    <w:p w14:paraId="3320975D" w14:textId="50EFA1D1" w:rsidR="0085151B" w:rsidRPr="007140F4" w:rsidRDefault="007140F4" w:rsidP="007140F4">
      <w:pPr>
        <w:pStyle w:val="Ttulo3"/>
        <w:rPr>
          <w:rFonts w:cs="Leelawadee UI"/>
          <w:bCs/>
          <w:szCs w:val="24"/>
        </w:rPr>
      </w:pPr>
      <w:bookmarkStart w:id="410" w:name="_Toc218024588"/>
      <w:r w:rsidRPr="007140F4">
        <w:rPr>
          <w:rFonts w:cs="Leelawadee UI"/>
          <w:bCs/>
          <w:szCs w:val="24"/>
        </w:rPr>
        <w:t>Objetivo</w:t>
      </w:r>
      <w:bookmarkEnd w:id="410"/>
    </w:p>
    <w:p w14:paraId="045B9E69" w14:textId="77777777" w:rsidR="0085151B" w:rsidRDefault="0085151B" w:rsidP="00F739B9">
      <w:pPr>
        <w:rPr>
          <w:rFonts w:cs="Leelawadee UI"/>
        </w:rPr>
      </w:pPr>
    </w:p>
    <w:p w14:paraId="49D8CA88" w14:textId="77777777" w:rsidR="0085151B" w:rsidRDefault="0085151B" w:rsidP="00F739B9">
      <w:pPr>
        <w:rPr>
          <w:rFonts w:cs="Leelawadee UI"/>
        </w:rPr>
      </w:pPr>
      <w:r w:rsidRPr="00BE5E65">
        <w:rPr>
          <w:rFonts w:cs="Leelawadee UI"/>
        </w:rPr>
        <w:t>Establecer los lineamientos para la preparación de informes financieros y contables trimestrales emitidos por PNNC con base a sus políticas contables.</w:t>
      </w:r>
    </w:p>
    <w:p w14:paraId="1CDE9994" w14:textId="77777777" w:rsidR="0085151B" w:rsidRPr="00BE5E65" w:rsidRDefault="0085151B" w:rsidP="00F739B9">
      <w:pPr>
        <w:rPr>
          <w:rFonts w:cs="Leelawadee UI"/>
        </w:rPr>
      </w:pPr>
    </w:p>
    <w:p w14:paraId="22B671E6" w14:textId="58575848" w:rsidR="0085151B" w:rsidRPr="007140F4" w:rsidRDefault="007140F4" w:rsidP="007140F4">
      <w:pPr>
        <w:pStyle w:val="Ttulo3"/>
        <w:rPr>
          <w:rFonts w:cs="Leelawadee UI"/>
          <w:bCs/>
          <w:szCs w:val="24"/>
        </w:rPr>
      </w:pPr>
      <w:bookmarkStart w:id="411" w:name="_Toc218024589"/>
      <w:r w:rsidRPr="007140F4">
        <w:rPr>
          <w:rFonts w:cs="Leelawadee UI"/>
          <w:bCs/>
          <w:szCs w:val="24"/>
        </w:rPr>
        <w:t xml:space="preserve">Informes Financieros </w:t>
      </w:r>
      <w:r>
        <w:rPr>
          <w:rFonts w:cs="Leelawadee UI"/>
          <w:bCs/>
          <w:szCs w:val="24"/>
        </w:rPr>
        <w:t>y</w:t>
      </w:r>
      <w:r w:rsidRPr="007140F4">
        <w:rPr>
          <w:rFonts w:cs="Leelawadee UI"/>
          <w:bCs/>
          <w:szCs w:val="24"/>
        </w:rPr>
        <w:t xml:space="preserve"> Contables Trimestrales</w:t>
      </w:r>
      <w:bookmarkEnd w:id="411"/>
    </w:p>
    <w:p w14:paraId="4C3C41B2" w14:textId="77777777" w:rsidR="0085151B" w:rsidRDefault="0085151B" w:rsidP="00F739B9">
      <w:pPr>
        <w:rPr>
          <w:rFonts w:cs="Leelawadee UI"/>
        </w:rPr>
      </w:pPr>
    </w:p>
    <w:p w14:paraId="756A9899" w14:textId="77777777" w:rsidR="007140F4" w:rsidRDefault="0085151B" w:rsidP="00F739B9">
      <w:pPr>
        <w:rPr>
          <w:rFonts w:cs="Leelawadee UI"/>
        </w:rPr>
      </w:pPr>
      <w:r w:rsidRPr="00BE5E65">
        <w:rPr>
          <w:rFonts w:cs="Leelawadee UI"/>
        </w:rPr>
        <w:t>PNNC prepara y publica los siguientes informes financieros y contables trimestrales:</w:t>
      </w:r>
    </w:p>
    <w:p w14:paraId="3EB12BE5" w14:textId="29E29B3F" w:rsidR="0085151B" w:rsidRPr="00BE5E65" w:rsidRDefault="0085151B" w:rsidP="00F739B9">
      <w:pPr>
        <w:rPr>
          <w:rFonts w:cs="Leelawadee UI"/>
        </w:rPr>
      </w:pPr>
      <w:r w:rsidRPr="00BE5E65">
        <w:rPr>
          <w:rFonts w:cs="Leelawadee UI"/>
        </w:rPr>
        <w:t xml:space="preserve"> </w:t>
      </w:r>
    </w:p>
    <w:p w14:paraId="2DEDCF0D" w14:textId="77777777" w:rsidR="0085151B" w:rsidRPr="00BE5E65" w:rsidRDefault="0085151B" w:rsidP="002C7C81">
      <w:pPr>
        <w:pStyle w:val="Prrafodelista"/>
        <w:numPr>
          <w:ilvl w:val="0"/>
          <w:numId w:val="87"/>
        </w:numPr>
        <w:rPr>
          <w:rFonts w:cs="Leelawadee UI"/>
        </w:rPr>
      </w:pPr>
      <w:r>
        <w:rPr>
          <w:rFonts w:cs="Leelawadee UI"/>
        </w:rPr>
        <w:t>E</w:t>
      </w:r>
      <w:r w:rsidRPr="00BE5E65">
        <w:rPr>
          <w:rFonts w:cs="Leelawadee UI"/>
        </w:rPr>
        <w:t>stado de situación financiera</w:t>
      </w:r>
      <w:r>
        <w:rPr>
          <w:rFonts w:cs="Leelawadee UI"/>
        </w:rPr>
        <w:t>. C</w:t>
      </w:r>
      <w:r w:rsidRPr="00BE5E65">
        <w:rPr>
          <w:rFonts w:cs="Leelawadee UI"/>
        </w:rPr>
        <w:t xml:space="preserve">onstituye una representación estructurada de los bienes, derechos y obligaciones de la entidad al final de un mes específico. </w:t>
      </w:r>
    </w:p>
    <w:p w14:paraId="172CFDEB" w14:textId="77777777" w:rsidR="0085151B" w:rsidRPr="00BE5E65" w:rsidRDefault="0085151B" w:rsidP="002C7C81">
      <w:pPr>
        <w:pStyle w:val="Prrafodelista"/>
        <w:numPr>
          <w:ilvl w:val="0"/>
          <w:numId w:val="87"/>
        </w:numPr>
        <w:rPr>
          <w:rFonts w:cs="Leelawadee UI"/>
        </w:rPr>
      </w:pPr>
      <w:r>
        <w:rPr>
          <w:rFonts w:cs="Leelawadee UI"/>
        </w:rPr>
        <w:t>E</w:t>
      </w:r>
      <w:r w:rsidRPr="00BE5E65">
        <w:rPr>
          <w:rFonts w:cs="Leelawadee UI"/>
        </w:rPr>
        <w:t>stado de resultados</w:t>
      </w:r>
      <w:r>
        <w:rPr>
          <w:rFonts w:cs="Leelawadee UI"/>
        </w:rPr>
        <w:t>.  Es</w:t>
      </w:r>
      <w:r w:rsidRPr="00BE5E65">
        <w:rPr>
          <w:rFonts w:cs="Leelawadee UI"/>
        </w:rPr>
        <w:t xml:space="preserve"> representación del desempeño financiero que ha tenido la entidad durante un periodo determinado. </w:t>
      </w:r>
    </w:p>
    <w:p w14:paraId="3415CBD5" w14:textId="77777777" w:rsidR="0085151B" w:rsidRPr="00BE5E65" w:rsidRDefault="0085151B" w:rsidP="002C7C81">
      <w:pPr>
        <w:pStyle w:val="Prrafodelista"/>
        <w:numPr>
          <w:ilvl w:val="0"/>
          <w:numId w:val="87"/>
        </w:numPr>
        <w:rPr>
          <w:rFonts w:cs="Leelawadee UI"/>
        </w:rPr>
      </w:pPr>
      <w:r>
        <w:rPr>
          <w:rFonts w:cs="Leelawadee UI"/>
        </w:rPr>
        <w:t>N</w:t>
      </w:r>
      <w:r w:rsidRPr="00BE5E65">
        <w:rPr>
          <w:rFonts w:cs="Leelawadee UI"/>
        </w:rPr>
        <w:t>otas a los informes financieros y contables trimestrales</w:t>
      </w:r>
      <w:r>
        <w:rPr>
          <w:rFonts w:cs="Leelawadee UI"/>
        </w:rPr>
        <w:t>.  R</w:t>
      </w:r>
      <w:r w:rsidRPr="00BE5E65">
        <w:rPr>
          <w:rFonts w:cs="Leelawadee UI"/>
        </w:rPr>
        <w:t>evelan hechos económicos que no son recurrentes, que surgen durante el correspondiente mes y que tienen un efecto material en la estructura financiera de la entidad, presentando así información adicional relevante.</w:t>
      </w:r>
    </w:p>
    <w:p w14:paraId="43396B58" w14:textId="77777777" w:rsidR="0085151B" w:rsidRDefault="0085151B" w:rsidP="00F739B9">
      <w:pPr>
        <w:rPr>
          <w:rFonts w:cs="Leelawadee UI"/>
        </w:rPr>
      </w:pPr>
    </w:p>
    <w:p w14:paraId="0CD7D4F5" w14:textId="77777777" w:rsidR="0085151B" w:rsidRDefault="0085151B" w:rsidP="00F739B9">
      <w:pPr>
        <w:rPr>
          <w:rFonts w:cs="Leelawadee UI"/>
        </w:rPr>
      </w:pPr>
      <w:r w:rsidRPr="00BE5E65">
        <w:rPr>
          <w:rFonts w:cs="Leelawadee UI"/>
        </w:rPr>
        <w:lastRenderedPageBreak/>
        <w:t xml:space="preserve">Lo anterior, sin perjuicio de la información que se deba reportar a la Contaduría General de la Nación en las condiciones y plazos que establezca esta autoridad de regulación. </w:t>
      </w:r>
    </w:p>
    <w:p w14:paraId="4F116124" w14:textId="77777777" w:rsidR="0085151B" w:rsidRPr="00BE5E65" w:rsidRDefault="0085151B" w:rsidP="00F739B9">
      <w:pPr>
        <w:rPr>
          <w:rFonts w:cs="Leelawadee UI"/>
        </w:rPr>
      </w:pPr>
    </w:p>
    <w:p w14:paraId="70E479E8" w14:textId="4CD21491" w:rsidR="0085151B" w:rsidRDefault="0085151B" w:rsidP="007140F4">
      <w:pPr>
        <w:rPr>
          <w:rFonts w:cs="Leelawadee UI"/>
        </w:rPr>
      </w:pPr>
      <w:r w:rsidRPr="00BE5E65">
        <w:rPr>
          <w:rFonts w:cs="Leelawadee UI"/>
        </w:rPr>
        <w:t>En ningún caso, los informes financieros y contables trimestrales reemplazarán la preparación y presentación, al cierre del periodo contable, del juego completo de estados financieros, regulada en los marcos normativos expedidos por la Contaduría General de la Nación.</w:t>
      </w:r>
    </w:p>
    <w:p w14:paraId="0A3768E7" w14:textId="77777777" w:rsidR="000B572B" w:rsidRDefault="000B572B" w:rsidP="007140F4">
      <w:pPr>
        <w:rPr>
          <w:rFonts w:cs="Leelawadee UI"/>
        </w:rPr>
      </w:pPr>
    </w:p>
    <w:p w14:paraId="0825B7EA" w14:textId="360E1116" w:rsidR="0085151B" w:rsidRPr="007140F4" w:rsidRDefault="0085151B" w:rsidP="007140F4">
      <w:pPr>
        <w:pStyle w:val="Ttulo3"/>
        <w:rPr>
          <w:rFonts w:cs="Leelawadee UI"/>
          <w:bCs/>
          <w:szCs w:val="24"/>
        </w:rPr>
      </w:pPr>
      <w:bookmarkStart w:id="412" w:name="_Toc218024590"/>
      <w:r w:rsidRPr="007140F4">
        <w:rPr>
          <w:rFonts w:cs="Leelawadee UI"/>
          <w:bCs/>
          <w:szCs w:val="24"/>
        </w:rPr>
        <w:t xml:space="preserve">Criterios para el </w:t>
      </w:r>
      <w:r w:rsidR="007140F4" w:rsidRPr="007140F4">
        <w:rPr>
          <w:rFonts w:cs="Leelawadee UI"/>
          <w:bCs/>
          <w:szCs w:val="24"/>
        </w:rPr>
        <w:t xml:space="preserve">Reconocimiento, Medición, Revelación </w:t>
      </w:r>
      <w:r w:rsidRPr="007140F4">
        <w:rPr>
          <w:rFonts w:cs="Leelawadee UI"/>
          <w:bCs/>
          <w:szCs w:val="24"/>
        </w:rPr>
        <w:t xml:space="preserve">y </w:t>
      </w:r>
      <w:r w:rsidR="007140F4" w:rsidRPr="007140F4">
        <w:rPr>
          <w:rFonts w:cs="Leelawadee UI"/>
          <w:bCs/>
          <w:szCs w:val="24"/>
        </w:rPr>
        <w:t>Presentación</w:t>
      </w:r>
      <w:r w:rsidRPr="007140F4">
        <w:rPr>
          <w:rFonts w:cs="Leelawadee UI"/>
          <w:bCs/>
          <w:szCs w:val="24"/>
        </w:rPr>
        <w:t xml:space="preserve"> de los </w:t>
      </w:r>
      <w:r w:rsidR="007140F4" w:rsidRPr="007140F4">
        <w:rPr>
          <w:rFonts w:cs="Leelawadee UI"/>
          <w:bCs/>
          <w:szCs w:val="24"/>
        </w:rPr>
        <w:t>Informes Financieros</w:t>
      </w:r>
      <w:r w:rsidRPr="007140F4">
        <w:rPr>
          <w:rFonts w:cs="Leelawadee UI"/>
          <w:bCs/>
          <w:szCs w:val="24"/>
        </w:rPr>
        <w:t xml:space="preserve"> y </w:t>
      </w:r>
      <w:r w:rsidR="007140F4" w:rsidRPr="007140F4">
        <w:rPr>
          <w:rFonts w:cs="Leelawadee UI"/>
          <w:bCs/>
          <w:szCs w:val="24"/>
        </w:rPr>
        <w:t>Contables Trimestrales</w:t>
      </w:r>
      <w:bookmarkEnd w:id="412"/>
    </w:p>
    <w:p w14:paraId="2A0D3E96" w14:textId="77777777" w:rsidR="0085151B" w:rsidRDefault="0085151B" w:rsidP="00F739B9">
      <w:pPr>
        <w:rPr>
          <w:rFonts w:cs="Leelawadee UI"/>
        </w:rPr>
      </w:pPr>
    </w:p>
    <w:p w14:paraId="5926CB45" w14:textId="77777777" w:rsidR="0085151B" w:rsidRDefault="0085151B" w:rsidP="00F739B9">
      <w:pPr>
        <w:rPr>
          <w:rFonts w:cs="Leelawadee UI"/>
        </w:rPr>
      </w:pPr>
      <w:r w:rsidRPr="00BE5E65">
        <w:rPr>
          <w:rFonts w:cs="Leelawadee UI"/>
        </w:rPr>
        <w:t xml:space="preserve">Para la preparación y publicación de los informes financieros y contables trimestrales con corte a 31 de marzo, 30 de junio y 30 de septiembre, PNNC debe tener en cuenta las características cualitativas fundamentales de la información financiera de Relevancia y Representación fiel, entendiendo por relevancia </w:t>
      </w:r>
      <w:r>
        <w:rPr>
          <w:rFonts w:cs="Leelawadee UI"/>
        </w:rPr>
        <w:t xml:space="preserve">como </w:t>
      </w:r>
      <w:r w:rsidRPr="00BE5E65">
        <w:rPr>
          <w:rFonts w:cs="Leelawadee UI"/>
        </w:rPr>
        <w:t xml:space="preserve">la capacidad que tiene la información, a través de su valor predictivo, confirmatorio o ambos, de influir en las decisiones de los usuarios; y por representación fiel, la descripción del hecho económico de forma completa, neutral y libre de error significativo. </w:t>
      </w:r>
    </w:p>
    <w:p w14:paraId="4050FA8C" w14:textId="77777777" w:rsidR="0085151B" w:rsidRPr="00BE5E65" w:rsidRDefault="0085151B" w:rsidP="00F739B9">
      <w:pPr>
        <w:rPr>
          <w:rFonts w:cs="Leelawadee UI"/>
        </w:rPr>
      </w:pPr>
    </w:p>
    <w:p w14:paraId="7DA89696" w14:textId="77777777" w:rsidR="0085151B" w:rsidRDefault="0085151B" w:rsidP="00F739B9">
      <w:pPr>
        <w:rPr>
          <w:rFonts w:cs="Leelawadee UI"/>
        </w:rPr>
      </w:pPr>
      <w:r w:rsidRPr="00BE5E65">
        <w:rPr>
          <w:rFonts w:cs="Leelawadee UI"/>
        </w:rPr>
        <w:t>Adicionalmente, considerando el principio de Devengo, los hechos económicos deben quedar reconocidos en el mes en el que ocurran. En el caso de las estimaciones, si las variables asociadas a las mismas se modifican producto de nueva información, la entidad registrará el cambio en las estimaciones en forma prospectiva, a partir del mes en el cual se efectúa dicho cambio, siempre que no tenga que incurrir en un costo o esfuerzo desproporcionado. Para la preparación y publicación de los informes financieros y contables trimestrales, la entidad aplicará los criterios de reconocimiento, medición, revelación y presentación del marco normativo expedido por la Contaduría General de la Nación que le sea aplicable, excepto por lo siguiente:</w:t>
      </w:r>
    </w:p>
    <w:p w14:paraId="43BBA800" w14:textId="77777777" w:rsidR="0085151B" w:rsidRPr="00BE5E65" w:rsidRDefault="0085151B" w:rsidP="00F739B9">
      <w:pPr>
        <w:rPr>
          <w:rFonts w:cs="Leelawadee UI"/>
        </w:rPr>
      </w:pPr>
    </w:p>
    <w:p w14:paraId="1128D960" w14:textId="77777777" w:rsidR="0085151B" w:rsidRPr="00BE5E65" w:rsidRDefault="0085151B" w:rsidP="002C7C81">
      <w:pPr>
        <w:pStyle w:val="Prrafodelista"/>
        <w:numPr>
          <w:ilvl w:val="0"/>
          <w:numId w:val="88"/>
        </w:numPr>
        <w:rPr>
          <w:rFonts w:cs="Leelawadee UI"/>
          <w:b/>
          <w:bCs/>
        </w:rPr>
      </w:pPr>
      <w:r w:rsidRPr="00BE5E65">
        <w:rPr>
          <w:rFonts w:cs="Leelawadee UI"/>
          <w:b/>
          <w:bCs/>
        </w:rPr>
        <w:t xml:space="preserve">Cambios en las políticas contables y corrección de errores </w:t>
      </w:r>
    </w:p>
    <w:p w14:paraId="6727F564" w14:textId="77777777" w:rsidR="0085151B" w:rsidRDefault="0085151B" w:rsidP="00F739B9">
      <w:pPr>
        <w:rPr>
          <w:rFonts w:cs="Leelawadee UI"/>
        </w:rPr>
      </w:pPr>
    </w:p>
    <w:p w14:paraId="02FDDC0B" w14:textId="77777777" w:rsidR="0085151B" w:rsidRDefault="0085151B" w:rsidP="00F739B9">
      <w:pPr>
        <w:rPr>
          <w:rFonts w:cs="Leelawadee UI"/>
        </w:rPr>
      </w:pPr>
      <w:r w:rsidRPr="00BE5E65">
        <w:rPr>
          <w:rFonts w:cs="Leelawadee UI"/>
        </w:rPr>
        <w:t xml:space="preserve">Si durante el mes PNNC cambia una política contable o realiza la corrección de un error material de periodos contables anteriores, no hay lugar a la re expresión de los informes financieros y contables trimestrales comparativos; sin embargo, revelará en las notas a estos informes la naturaleza del cambio de la política o del error y el valor del ajuste de las partidas afectadas. </w:t>
      </w:r>
    </w:p>
    <w:p w14:paraId="5FEF35E3" w14:textId="77777777" w:rsidR="0085151B" w:rsidRPr="00BE5E65" w:rsidRDefault="0085151B" w:rsidP="00F739B9">
      <w:pPr>
        <w:rPr>
          <w:rFonts w:cs="Leelawadee UI"/>
        </w:rPr>
      </w:pPr>
    </w:p>
    <w:p w14:paraId="76F31F87" w14:textId="77777777" w:rsidR="0085151B" w:rsidRDefault="0085151B" w:rsidP="00F739B9">
      <w:pPr>
        <w:rPr>
          <w:rFonts w:cs="Leelawadee UI"/>
        </w:rPr>
      </w:pPr>
      <w:r w:rsidRPr="00BE5E65">
        <w:rPr>
          <w:rFonts w:cs="Leelawadee UI"/>
        </w:rPr>
        <w:t xml:space="preserve">En todo caso, la reexpresión se realizará en el juego completo de estados financieros que presenta PNNC anualmente, de acuerdo con la política contable de corrección de errores de períodos anteriores. </w:t>
      </w:r>
    </w:p>
    <w:p w14:paraId="680D7B9F" w14:textId="77777777" w:rsidR="0085151B" w:rsidRPr="00BE5E65" w:rsidRDefault="0085151B" w:rsidP="00F739B9">
      <w:pPr>
        <w:rPr>
          <w:rFonts w:cs="Leelawadee UI"/>
        </w:rPr>
      </w:pPr>
    </w:p>
    <w:p w14:paraId="684C6D15" w14:textId="77777777" w:rsidR="0085151B" w:rsidRPr="00BE5E65" w:rsidRDefault="0085151B" w:rsidP="002C7C81">
      <w:pPr>
        <w:pStyle w:val="Prrafodelista"/>
        <w:numPr>
          <w:ilvl w:val="0"/>
          <w:numId w:val="88"/>
        </w:numPr>
        <w:rPr>
          <w:rFonts w:cs="Leelawadee UI"/>
          <w:b/>
          <w:bCs/>
        </w:rPr>
      </w:pPr>
      <w:r w:rsidRPr="00BE5E65">
        <w:rPr>
          <w:rFonts w:cs="Leelawadee UI"/>
          <w:b/>
          <w:bCs/>
        </w:rPr>
        <w:t xml:space="preserve">Revisión de valor residual, vida útil y método de depreciación </w:t>
      </w:r>
    </w:p>
    <w:p w14:paraId="5701B52A" w14:textId="77777777" w:rsidR="0085151B" w:rsidRDefault="0085151B" w:rsidP="00F739B9">
      <w:pPr>
        <w:rPr>
          <w:rFonts w:cs="Leelawadee UI"/>
        </w:rPr>
      </w:pPr>
    </w:p>
    <w:p w14:paraId="778FF3BB" w14:textId="77777777" w:rsidR="0085151B" w:rsidRDefault="0085151B" w:rsidP="00F739B9">
      <w:pPr>
        <w:rPr>
          <w:rFonts w:cs="Leelawadee UI"/>
        </w:rPr>
      </w:pPr>
      <w:r w:rsidRPr="00BE5E65">
        <w:rPr>
          <w:rFonts w:cs="Leelawadee UI"/>
        </w:rPr>
        <w:t xml:space="preserve">Según lo establecido en las políticas de propiedad planta y equipo y activos intangibles, esta revisión se realizará una vez al año para la presentación de los estados financieros de propósito general. </w:t>
      </w:r>
    </w:p>
    <w:p w14:paraId="0266F39C" w14:textId="77777777" w:rsidR="0085151B" w:rsidRPr="00BE5E65" w:rsidRDefault="0085151B" w:rsidP="002C7C81">
      <w:pPr>
        <w:pStyle w:val="Prrafodelista"/>
        <w:numPr>
          <w:ilvl w:val="0"/>
          <w:numId w:val="88"/>
        </w:numPr>
        <w:rPr>
          <w:rFonts w:cs="Leelawadee UI"/>
          <w:b/>
          <w:bCs/>
        </w:rPr>
      </w:pPr>
      <w:r w:rsidRPr="00BE5E65">
        <w:rPr>
          <w:rFonts w:cs="Leelawadee UI"/>
          <w:b/>
          <w:bCs/>
        </w:rPr>
        <w:lastRenderedPageBreak/>
        <w:t xml:space="preserve">Comprobación del deterioro del valor </w:t>
      </w:r>
    </w:p>
    <w:p w14:paraId="429C46FE" w14:textId="77777777" w:rsidR="0085151B" w:rsidRDefault="0085151B" w:rsidP="00F739B9">
      <w:pPr>
        <w:rPr>
          <w:rFonts w:cs="Leelawadee UI"/>
        </w:rPr>
      </w:pPr>
    </w:p>
    <w:p w14:paraId="005C5546" w14:textId="77777777" w:rsidR="0085151B" w:rsidRDefault="0085151B" w:rsidP="00F739B9">
      <w:pPr>
        <w:rPr>
          <w:rFonts w:cs="Leelawadee UI"/>
        </w:rPr>
      </w:pPr>
      <w:r w:rsidRPr="00BE5E65">
        <w:rPr>
          <w:rFonts w:cs="Leelawadee UI"/>
        </w:rPr>
        <w:t xml:space="preserve">Según la política para calcular el deterioro de valor de activos generadores de efectivo y no generadores de efectivo, la comprobación se realizará una vez al año para la presentación de los estados financieros de propósito general. </w:t>
      </w:r>
    </w:p>
    <w:p w14:paraId="713FFE1F" w14:textId="77777777" w:rsidR="0085151B" w:rsidRPr="00BE5E65" w:rsidRDefault="0085151B" w:rsidP="00F739B9">
      <w:pPr>
        <w:rPr>
          <w:rFonts w:cs="Leelawadee UI"/>
        </w:rPr>
      </w:pPr>
    </w:p>
    <w:p w14:paraId="3F04E519" w14:textId="77777777" w:rsidR="0085151B" w:rsidRPr="00BE5E65" w:rsidRDefault="0085151B" w:rsidP="007140F4">
      <w:pPr>
        <w:pStyle w:val="Ttulo4"/>
        <w:rPr>
          <w:rFonts w:cs="Leelawadee UI"/>
          <w:bCs/>
          <w:szCs w:val="22"/>
        </w:rPr>
      </w:pPr>
      <w:r w:rsidRPr="007140F4">
        <w:t>Contenido y publicación de los informes financieros y contables trimestrales</w:t>
      </w:r>
      <w:r w:rsidRPr="00BE5E65">
        <w:rPr>
          <w:rFonts w:cs="Leelawadee UI"/>
          <w:bCs/>
          <w:szCs w:val="22"/>
        </w:rPr>
        <w:t xml:space="preserve"> </w:t>
      </w:r>
    </w:p>
    <w:p w14:paraId="39D5BF48" w14:textId="77777777" w:rsidR="0085151B" w:rsidRDefault="0085151B" w:rsidP="00F739B9">
      <w:pPr>
        <w:rPr>
          <w:rFonts w:cs="Leelawadee UI"/>
        </w:rPr>
      </w:pPr>
    </w:p>
    <w:p w14:paraId="581806C5" w14:textId="77777777" w:rsidR="0085151B" w:rsidRDefault="0085151B" w:rsidP="00F739B9">
      <w:pPr>
        <w:rPr>
          <w:rFonts w:cs="Leelawadee UI"/>
        </w:rPr>
      </w:pPr>
      <w:r w:rsidRPr="00BE5E65">
        <w:rPr>
          <w:rFonts w:cs="Leelawadee UI"/>
        </w:rPr>
        <w:t xml:space="preserve">El estado de situación financiera y el estado de resultado o el estado del resultado integral, según corresponda, tendrán la misma estructura que los estados financieros anuales presentados a diciembre del año inmediatamente anterior, en relación con los criterios para agrupar, totalizar y subtotalizar las partidas. </w:t>
      </w:r>
    </w:p>
    <w:p w14:paraId="2CC896B3" w14:textId="77777777" w:rsidR="0085151B" w:rsidRPr="00BE5E65" w:rsidRDefault="0085151B" w:rsidP="00F739B9">
      <w:pPr>
        <w:rPr>
          <w:rFonts w:cs="Leelawadee UI"/>
        </w:rPr>
      </w:pPr>
    </w:p>
    <w:p w14:paraId="264A106B" w14:textId="77777777" w:rsidR="0085151B" w:rsidRDefault="0085151B" w:rsidP="00F739B9">
      <w:pPr>
        <w:rPr>
          <w:rFonts w:cs="Leelawadee UI"/>
        </w:rPr>
      </w:pPr>
      <w:r w:rsidRPr="00BE5E65">
        <w:rPr>
          <w:rFonts w:cs="Leelawadee UI"/>
        </w:rPr>
        <w:t>Sin embargo, si durante el transcurso del mes se presentan hechos económicos que requieran el ajuste a la estructura de los informes financieros y contables trimestrales, PNNC podrá realizar los cambios que considere pertinentes para que la información refleje la realidad económica de la misma.</w:t>
      </w:r>
    </w:p>
    <w:p w14:paraId="0264A5FA" w14:textId="77777777" w:rsidR="0085151B" w:rsidRPr="00BE5E65" w:rsidRDefault="0085151B" w:rsidP="00F739B9">
      <w:pPr>
        <w:rPr>
          <w:rFonts w:cs="Leelawadee UI"/>
        </w:rPr>
      </w:pPr>
    </w:p>
    <w:p w14:paraId="6A4017C6" w14:textId="77777777" w:rsidR="0085151B" w:rsidRDefault="0085151B" w:rsidP="002C7C81">
      <w:pPr>
        <w:pStyle w:val="Prrafodelista"/>
        <w:numPr>
          <w:ilvl w:val="0"/>
          <w:numId w:val="89"/>
        </w:numPr>
        <w:ind w:left="567"/>
        <w:contextualSpacing w:val="0"/>
        <w:rPr>
          <w:rFonts w:cs="Leelawadee UI"/>
          <w:b/>
          <w:bCs/>
        </w:rPr>
      </w:pPr>
      <w:r w:rsidRPr="00BE5E65">
        <w:rPr>
          <w:rFonts w:cs="Leelawadee UI"/>
          <w:b/>
          <w:bCs/>
        </w:rPr>
        <w:t xml:space="preserve">Identificación: </w:t>
      </w:r>
    </w:p>
    <w:p w14:paraId="37DCEA5D" w14:textId="77777777" w:rsidR="0085151B" w:rsidRPr="00BE5E65" w:rsidRDefault="0085151B" w:rsidP="007140F4">
      <w:pPr>
        <w:pStyle w:val="Prrafodelista"/>
        <w:ind w:left="567"/>
        <w:contextualSpacing w:val="0"/>
        <w:rPr>
          <w:rFonts w:cs="Leelawadee UI"/>
          <w:b/>
          <w:bCs/>
        </w:rPr>
      </w:pPr>
    </w:p>
    <w:p w14:paraId="3117BDB0" w14:textId="1E4DDC6E" w:rsidR="0085151B" w:rsidRPr="00BE5E65" w:rsidRDefault="007140F4" w:rsidP="002C7C81">
      <w:pPr>
        <w:pStyle w:val="Prrafodelista"/>
        <w:numPr>
          <w:ilvl w:val="0"/>
          <w:numId w:val="90"/>
        </w:numPr>
        <w:ind w:left="993" w:hanging="357"/>
        <w:contextualSpacing w:val="0"/>
        <w:rPr>
          <w:rFonts w:cs="Leelawadee UI"/>
        </w:rPr>
      </w:pPr>
      <w:r w:rsidRPr="00BE5E65">
        <w:rPr>
          <w:rFonts w:cs="Leelawadee UI"/>
        </w:rPr>
        <w:t>El</w:t>
      </w:r>
      <w:r w:rsidR="0085151B" w:rsidRPr="00BE5E65">
        <w:rPr>
          <w:rFonts w:cs="Leelawadee UI"/>
        </w:rPr>
        <w:t xml:space="preserve"> nombre de la entidad</w:t>
      </w:r>
      <w:r>
        <w:rPr>
          <w:rFonts w:cs="Leelawadee UI"/>
        </w:rPr>
        <w:t>.</w:t>
      </w:r>
    </w:p>
    <w:p w14:paraId="76D4E2D9" w14:textId="364CD022" w:rsidR="0085151B" w:rsidRPr="00BE5E65" w:rsidRDefault="007140F4" w:rsidP="002C7C81">
      <w:pPr>
        <w:pStyle w:val="Prrafodelista"/>
        <w:numPr>
          <w:ilvl w:val="0"/>
          <w:numId w:val="90"/>
        </w:numPr>
        <w:ind w:left="993" w:hanging="357"/>
        <w:contextualSpacing w:val="0"/>
        <w:rPr>
          <w:rFonts w:cs="Leelawadee UI"/>
        </w:rPr>
      </w:pPr>
      <w:r w:rsidRPr="00BE5E65">
        <w:rPr>
          <w:rFonts w:cs="Leelawadee UI"/>
        </w:rPr>
        <w:t>El</w:t>
      </w:r>
      <w:r w:rsidR="0085151B" w:rsidRPr="00BE5E65">
        <w:rPr>
          <w:rFonts w:cs="Leelawadee UI"/>
        </w:rPr>
        <w:t xml:space="preserve"> mes al que corresponde el estado de situación financiera, y el periodo que cubre en caso del estado de resultados o del estado del resultado integral, según corresponda; c) la moneda de presentación</w:t>
      </w:r>
      <w:r>
        <w:rPr>
          <w:rFonts w:cs="Leelawadee UI"/>
        </w:rPr>
        <w:t>.</w:t>
      </w:r>
    </w:p>
    <w:p w14:paraId="600F9DD5" w14:textId="20F753E6" w:rsidR="0085151B" w:rsidRDefault="007140F4" w:rsidP="002C7C81">
      <w:pPr>
        <w:pStyle w:val="Prrafodelista"/>
        <w:numPr>
          <w:ilvl w:val="0"/>
          <w:numId w:val="90"/>
        </w:numPr>
        <w:ind w:left="993" w:hanging="357"/>
        <w:contextualSpacing w:val="0"/>
        <w:rPr>
          <w:rFonts w:cs="Leelawadee UI"/>
        </w:rPr>
      </w:pPr>
      <w:r w:rsidRPr="00BE5E65">
        <w:rPr>
          <w:rFonts w:cs="Leelawadee UI"/>
        </w:rPr>
        <w:t>El</w:t>
      </w:r>
      <w:r w:rsidR="0085151B" w:rsidRPr="00BE5E65">
        <w:rPr>
          <w:rFonts w:cs="Leelawadee UI"/>
        </w:rPr>
        <w:t xml:space="preserve"> grado de redondeo empleado para presentar las cifras de los informes financieros y contables trimestrales. </w:t>
      </w:r>
    </w:p>
    <w:p w14:paraId="5226F016" w14:textId="77777777" w:rsidR="0085151B" w:rsidRPr="00BE5E65" w:rsidRDefault="0085151B" w:rsidP="00F739B9">
      <w:pPr>
        <w:pStyle w:val="Prrafodelista"/>
        <w:ind w:left="697"/>
        <w:contextualSpacing w:val="0"/>
        <w:rPr>
          <w:rFonts w:cs="Leelawadee UI"/>
        </w:rPr>
      </w:pPr>
    </w:p>
    <w:p w14:paraId="3AD55190" w14:textId="77777777" w:rsidR="0085151B" w:rsidRPr="00BE5E65" w:rsidRDefault="0085151B" w:rsidP="002C7C81">
      <w:pPr>
        <w:pStyle w:val="Prrafodelista"/>
        <w:numPr>
          <w:ilvl w:val="0"/>
          <w:numId w:val="89"/>
        </w:numPr>
        <w:ind w:left="567"/>
        <w:contextualSpacing w:val="0"/>
        <w:rPr>
          <w:rFonts w:cs="Leelawadee UI"/>
        </w:rPr>
      </w:pPr>
      <w:r w:rsidRPr="00BE5E65">
        <w:rPr>
          <w:rFonts w:cs="Leelawadee UI"/>
          <w:b/>
          <w:bCs/>
        </w:rPr>
        <w:t>Contenido</w:t>
      </w:r>
      <w:r w:rsidRPr="00BE5E65">
        <w:rPr>
          <w:rFonts w:cs="Leelawadee UI"/>
        </w:rPr>
        <w:t xml:space="preserve">: </w:t>
      </w:r>
    </w:p>
    <w:p w14:paraId="24A6C56D" w14:textId="77777777" w:rsidR="0085151B" w:rsidRDefault="0085151B" w:rsidP="00F739B9">
      <w:pPr>
        <w:rPr>
          <w:lang w:val="es-MX"/>
        </w:rPr>
      </w:pPr>
    </w:p>
    <w:p w14:paraId="2CF09E59" w14:textId="77777777" w:rsidR="0085151B" w:rsidRPr="007C2763" w:rsidRDefault="0085151B" w:rsidP="00F739B9">
      <w:pPr>
        <w:rPr>
          <w:rFonts w:cs="Leelawadee UI"/>
        </w:rPr>
      </w:pPr>
      <w:r w:rsidRPr="007C2763">
        <w:rPr>
          <w:rFonts w:cs="Leelawadee UI"/>
        </w:rPr>
        <w:t>En el estado de situación financiera se presentarán los activos, pasivos y patrimonio al final del respectivo trimestre comparado con el estado de situación financiera del trimestre inmediatamente anterior. Para el trimestre con corte al 31 de marzo, el estado de situación financiera se presentará comparado con el estado de situación financiera contenido en el conjunto completo de estados financieros presentados a 31 de diciembre del año anterior.</w:t>
      </w:r>
    </w:p>
    <w:p w14:paraId="25F77534" w14:textId="77777777" w:rsidR="0085151B" w:rsidRPr="007C2763" w:rsidRDefault="0085151B" w:rsidP="00F739B9">
      <w:pPr>
        <w:rPr>
          <w:rFonts w:cs="Leelawadee UI"/>
        </w:rPr>
      </w:pPr>
    </w:p>
    <w:p w14:paraId="21582090" w14:textId="77777777" w:rsidR="0085151B" w:rsidRPr="007C2763" w:rsidRDefault="0085151B" w:rsidP="00F739B9">
      <w:pPr>
        <w:rPr>
          <w:rFonts w:cs="Leelawadee UI"/>
        </w:rPr>
      </w:pPr>
      <w:r w:rsidRPr="007C2763">
        <w:rPr>
          <w:rFonts w:cs="Leelawadee UI"/>
        </w:rPr>
        <w:t>En el estado de resultados, el estado del resultado integral o el estado de resultado de la gestión de la liquidación, según corresponda, se presentarán los ingresos, gastos y costos acumulados desde el 1º de enero hasta la fecha de corte del respectivo trimestre, comparado con los ingresos, gastos y costos acumulados desde el 1º de enero hasta la fecha de corte del mismo trimestre del año anterior.</w:t>
      </w:r>
    </w:p>
    <w:p w14:paraId="083CF12C" w14:textId="77777777" w:rsidR="00147594" w:rsidRPr="00BE5E65" w:rsidRDefault="00147594" w:rsidP="00F739B9"/>
    <w:p w14:paraId="2C6FB13E" w14:textId="77777777" w:rsidR="0085151B" w:rsidRPr="00BE5E65" w:rsidRDefault="0085151B" w:rsidP="002C7C81">
      <w:pPr>
        <w:pStyle w:val="Prrafodelista"/>
        <w:numPr>
          <w:ilvl w:val="0"/>
          <w:numId w:val="89"/>
        </w:numPr>
        <w:ind w:left="567"/>
        <w:contextualSpacing w:val="0"/>
        <w:rPr>
          <w:rFonts w:cs="Leelawadee UI"/>
          <w:b/>
          <w:bCs/>
        </w:rPr>
      </w:pPr>
      <w:r w:rsidRPr="00BE5E65">
        <w:rPr>
          <w:rFonts w:cs="Leelawadee UI"/>
          <w:b/>
          <w:bCs/>
        </w:rPr>
        <w:lastRenderedPageBreak/>
        <w:t xml:space="preserve">Publicación: </w:t>
      </w:r>
    </w:p>
    <w:p w14:paraId="53EF7243" w14:textId="77777777" w:rsidR="0085151B" w:rsidRDefault="0085151B" w:rsidP="00F739B9">
      <w:pPr>
        <w:ind w:left="-76"/>
        <w:rPr>
          <w:rFonts w:cs="Leelawadee UI"/>
        </w:rPr>
      </w:pPr>
    </w:p>
    <w:p w14:paraId="23FF4CE8" w14:textId="77777777" w:rsidR="0085151B" w:rsidRDefault="0085151B" w:rsidP="00F739B9">
      <w:pPr>
        <w:ind w:left="-76"/>
        <w:rPr>
          <w:rFonts w:cs="Leelawadee UI"/>
        </w:rPr>
      </w:pPr>
      <w:r w:rsidRPr="00BE5E65">
        <w:rPr>
          <w:rFonts w:cs="Leelawadee UI"/>
        </w:rPr>
        <w:t>El estado de situación financiera, el estado de resultados, y las notas a los informes financieros y contables mensuales, deberán ser firmados por el Representante legal y el Contador de PNNC incluyendo los datos de nombres y números de identidad y, en el caso del Contador, el número de la tarjeta profesional. Los informes financieros y contables trimestrales se publicarán, como máximo, en el transcurso del mes siguiente al mes informado, excepto los correspondientes a los meses de diciembre, enero y febrero, los cuales se publicarán, como máximo, en el transcurso de los dos meses siguientes al mes informado.</w:t>
      </w:r>
    </w:p>
    <w:p w14:paraId="14362E96" w14:textId="77777777" w:rsidR="0085151B" w:rsidRDefault="0085151B" w:rsidP="00F739B9">
      <w:pPr>
        <w:ind w:left="-76"/>
        <w:rPr>
          <w:rFonts w:cs="Leelawadee UI"/>
        </w:rPr>
      </w:pPr>
    </w:p>
    <w:p w14:paraId="7DA5DCD9" w14:textId="77777777" w:rsidR="0085151B" w:rsidRDefault="0085151B" w:rsidP="000B572B">
      <w:pPr>
        <w:pStyle w:val="Ttulo2"/>
      </w:pPr>
      <w:bookmarkStart w:id="413" w:name="_Toc492283413"/>
      <w:bookmarkStart w:id="414" w:name="_Toc216192963"/>
      <w:bookmarkStart w:id="415" w:name="_Toc218024591"/>
      <w:r w:rsidRPr="00BE5E65">
        <w:t>HECHOS OCURRIDOS DESPUÉS DEL PERIODO CONTABLE</w:t>
      </w:r>
      <w:bookmarkEnd w:id="413"/>
      <w:bookmarkEnd w:id="414"/>
      <w:bookmarkEnd w:id="415"/>
    </w:p>
    <w:p w14:paraId="5F165F0D" w14:textId="77777777" w:rsidR="0085151B" w:rsidRPr="007C2763" w:rsidRDefault="0085151B" w:rsidP="00F739B9"/>
    <w:p w14:paraId="7849570D" w14:textId="2DBEDD24" w:rsidR="0085151B" w:rsidRPr="000B572B" w:rsidRDefault="000B572B" w:rsidP="000B572B">
      <w:pPr>
        <w:pStyle w:val="Ttulo3"/>
        <w:rPr>
          <w:rFonts w:cs="Leelawadee UI"/>
          <w:bCs/>
          <w:szCs w:val="24"/>
        </w:rPr>
      </w:pPr>
      <w:bookmarkStart w:id="416" w:name="_Toc218024592"/>
      <w:r w:rsidRPr="000B572B">
        <w:rPr>
          <w:rFonts w:cs="Leelawadee UI"/>
          <w:bCs/>
          <w:szCs w:val="24"/>
        </w:rPr>
        <w:t>Objetivo</w:t>
      </w:r>
      <w:bookmarkEnd w:id="416"/>
    </w:p>
    <w:p w14:paraId="309D8C0E" w14:textId="77777777" w:rsidR="0085151B" w:rsidRDefault="0085151B" w:rsidP="00F739B9">
      <w:pPr>
        <w:rPr>
          <w:rFonts w:cs="Leelawadee UI"/>
        </w:rPr>
      </w:pPr>
    </w:p>
    <w:p w14:paraId="2712B228" w14:textId="77777777" w:rsidR="0085151B" w:rsidRDefault="0085151B" w:rsidP="00F739B9">
      <w:pPr>
        <w:rPr>
          <w:rFonts w:cs="Leelawadee UI"/>
        </w:rPr>
      </w:pPr>
      <w:r w:rsidRPr="00BE5E65">
        <w:rPr>
          <w:rFonts w:cs="Leelawadee UI"/>
        </w:rPr>
        <w:t>El objetivo de esta política contable es definir los criterios para la identificación, aplicación y revelación de hechos ocurridos después del periodo contable, de acuerdo con el Marco Normativo para entidades de gobierno.</w:t>
      </w:r>
    </w:p>
    <w:p w14:paraId="13495D6F" w14:textId="77777777" w:rsidR="0085151B" w:rsidRPr="00BE5E65" w:rsidRDefault="0085151B" w:rsidP="00F739B9">
      <w:pPr>
        <w:rPr>
          <w:rFonts w:cs="Leelawadee UI"/>
        </w:rPr>
      </w:pPr>
    </w:p>
    <w:p w14:paraId="009227F2" w14:textId="29EDBD46" w:rsidR="0085151B" w:rsidRPr="000B572B" w:rsidRDefault="000B572B" w:rsidP="000B572B">
      <w:pPr>
        <w:pStyle w:val="Ttulo3"/>
        <w:rPr>
          <w:rFonts w:cs="Leelawadee UI"/>
          <w:bCs/>
          <w:szCs w:val="24"/>
        </w:rPr>
      </w:pPr>
      <w:bookmarkStart w:id="417" w:name="_Toc218024593"/>
      <w:r w:rsidRPr="000B572B">
        <w:rPr>
          <w:rFonts w:cs="Leelawadee UI"/>
          <w:bCs/>
          <w:szCs w:val="24"/>
        </w:rPr>
        <w:t>Alcance</w:t>
      </w:r>
      <w:bookmarkEnd w:id="417"/>
    </w:p>
    <w:p w14:paraId="0213205F" w14:textId="77777777" w:rsidR="0085151B" w:rsidRDefault="0085151B" w:rsidP="00F739B9">
      <w:pPr>
        <w:rPr>
          <w:rFonts w:cs="Leelawadee UI"/>
        </w:rPr>
      </w:pPr>
    </w:p>
    <w:p w14:paraId="32CD8B7E" w14:textId="77777777" w:rsidR="0085151B" w:rsidRPr="00BE5E65" w:rsidRDefault="0085151B" w:rsidP="00F739B9">
      <w:pPr>
        <w:rPr>
          <w:rFonts w:cs="Leelawadee UI"/>
        </w:rPr>
      </w:pPr>
      <w:r w:rsidRPr="00BE5E65">
        <w:rPr>
          <w:rFonts w:cs="Leelawadee UI"/>
        </w:rPr>
        <w:t>Esta política contable aplica a todos los hechos ocurridos después del periodo contable</w:t>
      </w:r>
      <w:r>
        <w:rPr>
          <w:rFonts w:cs="Leelawadee UI"/>
        </w:rPr>
        <w:t xml:space="preserve">, </w:t>
      </w:r>
      <w:r w:rsidRPr="00BE5E65">
        <w:rPr>
          <w:rFonts w:cs="Leelawadee UI"/>
        </w:rPr>
        <w:t>son todos aquellos eventos, favorables o desfavorables, que se producen entre el final del periodo contable y la fecha de autorización para la publicación de los estados financieros.</w:t>
      </w:r>
    </w:p>
    <w:p w14:paraId="126D41D8" w14:textId="77777777" w:rsidR="0085151B" w:rsidRDefault="0085151B" w:rsidP="00F739B9">
      <w:pPr>
        <w:rPr>
          <w:rFonts w:cs="Leelawadee UI"/>
        </w:rPr>
      </w:pPr>
    </w:p>
    <w:p w14:paraId="0483B73A" w14:textId="77777777" w:rsidR="0085151B" w:rsidRDefault="0085151B" w:rsidP="00F739B9">
      <w:pPr>
        <w:rPr>
          <w:rFonts w:cs="Leelawadee UI"/>
        </w:rPr>
      </w:pPr>
      <w:r w:rsidRPr="00BE5E65">
        <w:rPr>
          <w:rFonts w:cs="Leelawadee UI"/>
        </w:rPr>
        <w:t>El final del período contable es el 31 de diciembre, y la fecha de autorización de los estados financieros corresponde a la fecha en la que se apruebe que los diferentes usuarios tengan conocimiento de estos.</w:t>
      </w:r>
    </w:p>
    <w:p w14:paraId="4C18ED4C" w14:textId="77777777" w:rsidR="0085151B" w:rsidRPr="00BE5E65" w:rsidRDefault="0085151B" w:rsidP="00F739B9">
      <w:pPr>
        <w:rPr>
          <w:rFonts w:cs="Leelawadee UI"/>
        </w:rPr>
      </w:pPr>
    </w:p>
    <w:p w14:paraId="735447CC" w14:textId="77777777" w:rsidR="0085151B" w:rsidRDefault="0085151B" w:rsidP="00F739B9">
      <w:pPr>
        <w:autoSpaceDE w:val="0"/>
        <w:autoSpaceDN w:val="0"/>
        <w:adjustRightInd w:val="0"/>
        <w:rPr>
          <w:rFonts w:cs="Leelawadee UI"/>
        </w:rPr>
      </w:pPr>
      <w:r w:rsidRPr="00BE5E65">
        <w:rPr>
          <w:rFonts w:cs="Leelawadee UI"/>
        </w:rPr>
        <w:t>Entre el final del periodo contable y la fecha de autorización para la publicación de Estados Financieros, pueden presentarse dos (2) tipos de eventos:</w:t>
      </w:r>
    </w:p>
    <w:p w14:paraId="035354B3" w14:textId="77777777" w:rsidR="0085151B" w:rsidRPr="00BE5E65" w:rsidRDefault="0085151B" w:rsidP="00F739B9">
      <w:pPr>
        <w:autoSpaceDE w:val="0"/>
        <w:autoSpaceDN w:val="0"/>
        <w:adjustRightInd w:val="0"/>
        <w:rPr>
          <w:rFonts w:cs="Leelawadee UI"/>
        </w:rPr>
      </w:pPr>
    </w:p>
    <w:p w14:paraId="2EE5069C" w14:textId="43461E21" w:rsidR="0085151B" w:rsidRPr="000B572B" w:rsidRDefault="000B572B" w:rsidP="000B572B">
      <w:pPr>
        <w:pStyle w:val="Ttulo3"/>
        <w:rPr>
          <w:rFonts w:cs="Leelawadee UI"/>
          <w:bCs/>
          <w:szCs w:val="24"/>
        </w:rPr>
      </w:pPr>
      <w:bookmarkStart w:id="418" w:name="_Toc492283414"/>
      <w:bookmarkStart w:id="419" w:name="_Toc218024594"/>
      <w:r w:rsidRPr="000B572B">
        <w:rPr>
          <w:rFonts w:cs="Leelawadee UI"/>
          <w:bCs/>
          <w:szCs w:val="24"/>
        </w:rPr>
        <w:t>Hechos Ocurridos Después del Periodo Contable que Implica Ajuste</w:t>
      </w:r>
      <w:bookmarkEnd w:id="418"/>
      <w:bookmarkEnd w:id="419"/>
    </w:p>
    <w:p w14:paraId="233B4F44" w14:textId="77777777" w:rsidR="0085151B" w:rsidRDefault="0085151B" w:rsidP="00F739B9">
      <w:pPr>
        <w:rPr>
          <w:rFonts w:cs="Leelawadee UI"/>
        </w:rPr>
      </w:pPr>
    </w:p>
    <w:p w14:paraId="355C9DD9" w14:textId="77777777" w:rsidR="0085151B" w:rsidRDefault="0085151B" w:rsidP="00F739B9">
      <w:pPr>
        <w:rPr>
          <w:rFonts w:cs="Leelawadee UI"/>
        </w:rPr>
      </w:pPr>
      <w:r w:rsidRPr="00BE5E65">
        <w:rPr>
          <w:rFonts w:cs="Leelawadee UI"/>
        </w:rPr>
        <w:t>Los hechos ocurridos después del periodo contable que implican ajuste son aquellos que proporcionan evidencias de las condiciones existentes al final de dicho periodo. Se ajusta los valores reconocidos en sus estados financieros para reflejar la incidencia de los hechos ocurridos después del periodo contable que impliquen ajuste. Algunos ejemplos son:</w:t>
      </w:r>
    </w:p>
    <w:p w14:paraId="3D2065E0" w14:textId="77777777" w:rsidR="0085151B" w:rsidRPr="00BE5E65" w:rsidRDefault="0085151B" w:rsidP="00F739B9">
      <w:pPr>
        <w:rPr>
          <w:rFonts w:cs="Leelawadee UI"/>
        </w:rPr>
      </w:pPr>
    </w:p>
    <w:p w14:paraId="1EF10643" w14:textId="77777777" w:rsidR="0085151B" w:rsidRPr="00BE5E65" w:rsidRDefault="0085151B" w:rsidP="002C7C81">
      <w:pPr>
        <w:pStyle w:val="Prrafodelista"/>
        <w:numPr>
          <w:ilvl w:val="0"/>
          <w:numId w:val="69"/>
        </w:numPr>
        <w:tabs>
          <w:tab w:val="left" w:pos="709"/>
        </w:tabs>
        <w:autoSpaceDE w:val="0"/>
        <w:autoSpaceDN w:val="0"/>
        <w:adjustRightInd w:val="0"/>
        <w:rPr>
          <w:rFonts w:cs="Leelawadee UI"/>
        </w:rPr>
      </w:pPr>
      <w:r w:rsidRPr="00BE5E65">
        <w:rPr>
          <w:rFonts w:cs="Leelawadee UI"/>
        </w:rPr>
        <w:lastRenderedPageBreak/>
        <w:t>Resolución de un litigio que confirme su existencia al final del período contable</w:t>
      </w:r>
    </w:p>
    <w:p w14:paraId="1F8A018C" w14:textId="77777777" w:rsidR="0085151B" w:rsidRPr="00BE5E65" w:rsidRDefault="0085151B" w:rsidP="002C7C81">
      <w:pPr>
        <w:pStyle w:val="Prrafodelista"/>
        <w:numPr>
          <w:ilvl w:val="0"/>
          <w:numId w:val="69"/>
        </w:numPr>
        <w:tabs>
          <w:tab w:val="left" w:pos="709"/>
        </w:tabs>
        <w:autoSpaceDE w:val="0"/>
        <w:autoSpaceDN w:val="0"/>
        <w:adjustRightInd w:val="0"/>
        <w:rPr>
          <w:rFonts w:cs="Leelawadee UI"/>
        </w:rPr>
      </w:pPr>
      <w:r w:rsidRPr="00BE5E65">
        <w:rPr>
          <w:rFonts w:cs="Leelawadee UI"/>
        </w:rPr>
        <w:t>Recepción de información acerca del deterioro de un activo</w:t>
      </w:r>
    </w:p>
    <w:p w14:paraId="0C6A1D19" w14:textId="77777777" w:rsidR="0085151B" w:rsidRPr="00BE5E65" w:rsidRDefault="0085151B" w:rsidP="002C7C81">
      <w:pPr>
        <w:pStyle w:val="Prrafodelista"/>
        <w:numPr>
          <w:ilvl w:val="0"/>
          <w:numId w:val="69"/>
        </w:numPr>
        <w:tabs>
          <w:tab w:val="left" w:pos="709"/>
        </w:tabs>
        <w:autoSpaceDE w:val="0"/>
        <w:autoSpaceDN w:val="0"/>
        <w:adjustRightInd w:val="0"/>
        <w:rPr>
          <w:rFonts w:cs="Leelawadee UI"/>
        </w:rPr>
      </w:pPr>
      <w:r w:rsidRPr="00BE5E65">
        <w:rPr>
          <w:rFonts w:cs="Leelawadee UI"/>
        </w:rPr>
        <w:t>Fraudes o errores</w:t>
      </w:r>
    </w:p>
    <w:p w14:paraId="5DEAF543" w14:textId="77777777" w:rsidR="0085151B" w:rsidRPr="00BE5E65" w:rsidRDefault="0085151B" w:rsidP="002C7C81">
      <w:pPr>
        <w:pStyle w:val="Prrafodelista"/>
        <w:numPr>
          <w:ilvl w:val="0"/>
          <w:numId w:val="69"/>
        </w:numPr>
        <w:tabs>
          <w:tab w:val="left" w:pos="709"/>
        </w:tabs>
        <w:autoSpaceDE w:val="0"/>
        <w:autoSpaceDN w:val="0"/>
        <w:adjustRightInd w:val="0"/>
        <w:rPr>
          <w:rFonts w:cs="Leelawadee UI"/>
        </w:rPr>
      </w:pPr>
      <w:r w:rsidRPr="00BE5E65">
        <w:rPr>
          <w:rFonts w:cs="Leelawadee UI"/>
        </w:rPr>
        <w:t>Determinación del valor de hechos económicos realizados no reconocid</w:t>
      </w:r>
      <w:r>
        <w:rPr>
          <w:rFonts w:cs="Leelawadee UI"/>
        </w:rPr>
        <w:t>o</w:t>
      </w:r>
      <w:r w:rsidRPr="00BE5E65">
        <w:rPr>
          <w:rFonts w:cs="Leelawadee UI"/>
        </w:rPr>
        <w:t>s</w:t>
      </w:r>
    </w:p>
    <w:p w14:paraId="19CFF97D" w14:textId="77777777" w:rsidR="0085151B" w:rsidRDefault="0085151B" w:rsidP="002C7C81">
      <w:pPr>
        <w:pStyle w:val="Prrafodelista"/>
        <w:numPr>
          <w:ilvl w:val="0"/>
          <w:numId w:val="69"/>
        </w:numPr>
        <w:tabs>
          <w:tab w:val="left" w:pos="709"/>
        </w:tabs>
        <w:autoSpaceDE w:val="0"/>
        <w:autoSpaceDN w:val="0"/>
        <w:adjustRightInd w:val="0"/>
        <w:rPr>
          <w:rFonts w:cs="Leelawadee UI"/>
        </w:rPr>
      </w:pPr>
      <w:r>
        <w:rPr>
          <w:rFonts w:cs="Leelawadee UI"/>
        </w:rPr>
        <w:t>H</w:t>
      </w:r>
      <w:r w:rsidRPr="00BE5E65">
        <w:rPr>
          <w:rFonts w:cs="Leelawadee UI"/>
        </w:rPr>
        <w:t>echos que se puedan dar en el proceso de cierre contable, los cuales ocurr</w:t>
      </w:r>
      <w:r>
        <w:rPr>
          <w:rFonts w:cs="Leelawadee UI"/>
        </w:rPr>
        <w:t>e</w:t>
      </w:r>
      <w:r w:rsidRPr="00BE5E65">
        <w:rPr>
          <w:rFonts w:cs="Leelawadee UI"/>
        </w:rPr>
        <w:t>n antes del cierre del período e impliquen ajustes.</w:t>
      </w:r>
    </w:p>
    <w:p w14:paraId="5AA2E456" w14:textId="77777777" w:rsidR="0085151B" w:rsidRDefault="0085151B" w:rsidP="00F739B9">
      <w:pPr>
        <w:pStyle w:val="Prrafodelista"/>
        <w:tabs>
          <w:tab w:val="left" w:pos="709"/>
        </w:tabs>
        <w:autoSpaceDE w:val="0"/>
        <w:autoSpaceDN w:val="0"/>
        <w:adjustRightInd w:val="0"/>
        <w:rPr>
          <w:rFonts w:cs="Leelawadee UI"/>
        </w:rPr>
      </w:pPr>
    </w:p>
    <w:p w14:paraId="4CFB8C73" w14:textId="7D399874" w:rsidR="0085151B" w:rsidRPr="000B572B" w:rsidRDefault="000B572B" w:rsidP="000B572B">
      <w:pPr>
        <w:pStyle w:val="Ttulo3"/>
        <w:rPr>
          <w:rFonts w:cs="Leelawadee UI"/>
          <w:bCs/>
          <w:szCs w:val="24"/>
        </w:rPr>
      </w:pPr>
      <w:bookmarkStart w:id="420" w:name="_Toc492283415"/>
      <w:bookmarkStart w:id="421" w:name="_Toc218024595"/>
      <w:r w:rsidRPr="000B572B">
        <w:rPr>
          <w:rFonts w:cs="Leelawadee UI"/>
          <w:bCs/>
          <w:szCs w:val="24"/>
        </w:rPr>
        <w:t>Hechos Ocurridos Después del Periodo Contable que no Implican Ajuste</w:t>
      </w:r>
      <w:bookmarkEnd w:id="420"/>
      <w:bookmarkEnd w:id="421"/>
    </w:p>
    <w:p w14:paraId="6947E840" w14:textId="77777777" w:rsidR="0085151B" w:rsidRDefault="0085151B" w:rsidP="00F739B9">
      <w:pPr>
        <w:rPr>
          <w:rFonts w:cs="Leelawadee UI"/>
        </w:rPr>
      </w:pPr>
    </w:p>
    <w:p w14:paraId="06A5BC3D" w14:textId="1F90FE7E" w:rsidR="0085151B" w:rsidRDefault="0085151B" w:rsidP="00F739B9">
      <w:pPr>
        <w:rPr>
          <w:rFonts w:cs="Leelawadee UI"/>
        </w:rPr>
      </w:pPr>
      <w:r w:rsidRPr="00BE5E65">
        <w:rPr>
          <w:rFonts w:cs="Leelawadee UI"/>
        </w:rPr>
        <w:t>Los hechos ocurridos después del periodo contable que no implican ajuste</w:t>
      </w:r>
      <w:r>
        <w:rPr>
          <w:rFonts w:cs="Leelawadee UI"/>
        </w:rPr>
        <w:t xml:space="preserve">, </w:t>
      </w:r>
      <w:r w:rsidRPr="00BE5E65">
        <w:rPr>
          <w:rFonts w:cs="Leelawadee UI"/>
        </w:rPr>
        <w:t xml:space="preserve">son aquellos que indican condiciones surgidas después </w:t>
      </w:r>
      <w:r>
        <w:rPr>
          <w:rFonts w:cs="Leelawadee UI"/>
        </w:rPr>
        <w:t>de é</w:t>
      </w:r>
      <w:r w:rsidRPr="00BE5E65">
        <w:rPr>
          <w:rFonts w:cs="Leelawadee UI"/>
        </w:rPr>
        <w:t xml:space="preserve">ste </w:t>
      </w:r>
      <w:r w:rsidR="000B572B" w:rsidRPr="00BE5E65">
        <w:rPr>
          <w:rFonts w:cs="Leelawadee UI"/>
        </w:rPr>
        <w:t>y por</w:t>
      </w:r>
      <w:r w:rsidRPr="00BE5E65">
        <w:rPr>
          <w:rFonts w:cs="Leelawadee UI"/>
        </w:rPr>
        <w:t xml:space="preserve"> su materialidad, son objeto de revelación. Algunos ejemplos son:</w:t>
      </w:r>
    </w:p>
    <w:p w14:paraId="1F333399" w14:textId="77777777" w:rsidR="0085151B" w:rsidRPr="00BE5E65" w:rsidRDefault="0085151B" w:rsidP="00F739B9">
      <w:pPr>
        <w:rPr>
          <w:rFonts w:cs="Leelawadee UI"/>
        </w:rPr>
      </w:pPr>
    </w:p>
    <w:p w14:paraId="0A4F3A58" w14:textId="7D7DC73C" w:rsidR="0085151B" w:rsidRPr="00BE5E65" w:rsidRDefault="000B572B" w:rsidP="002C7C81">
      <w:pPr>
        <w:pStyle w:val="Prrafodelista"/>
        <w:numPr>
          <w:ilvl w:val="0"/>
          <w:numId w:val="70"/>
        </w:numPr>
        <w:rPr>
          <w:rFonts w:cs="Leelawadee UI"/>
        </w:rPr>
      </w:pPr>
      <w:r w:rsidRPr="00BE5E65">
        <w:rPr>
          <w:rFonts w:cs="Leelawadee UI"/>
        </w:rPr>
        <w:t>La</w:t>
      </w:r>
      <w:r w:rsidR="0085151B" w:rsidRPr="00BE5E65">
        <w:rPr>
          <w:rFonts w:cs="Leelawadee UI"/>
        </w:rPr>
        <w:t xml:space="preserve"> distribución de beneficios adicionales, directa o indirectamente a los participantes de programas de servicios a la comunidad.</w:t>
      </w:r>
    </w:p>
    <w:p w14:paraId="1C7DF991" w14:textId="132AEE29" w:rsidR="0085151B" w:rsidRPr="00BE5E65" w:rsidRDefault="000B572B" w:rsidP="002C7C81">
      <w:pPr>
        <w:pStyle w:val="Prrafodelista"/>
        <w:numPr>
          <w:ilvl w:val="0"/>
          <w:numId w:val="70"/>
        </w:numPr>
        <w:rPr>
          <w:rFonts w:cs="Leelawadee UI"/>
        </w:rPr>
      </w:pPr>
      <w:r w:rsidRPr="00BE5E65">
        <w:rPr>
          <w:rFonts w:cs="Leelawadee UI"/>
        </w:rPr>
        <w:t>Las</w:t>
      </w:r>
      <w:r w:rsidR="0085151B" w:rsidRPr="00BE5E65">
        <w:rPr>
          <w:rFonts w:cs="Leelawadee UI"/>
        </w:rPr>
        <w:t xml:space="preserve"> compras o disposiciones significativas de activos.</w:t>
      </w:r>
    </w:p>
    <w:p w14:paraId="27DC00FA" w14:textId="0E5179F8" w:rsidR="0085151B" w:rsidRPr="00BE5E65" w:rsidRDefault="000B572B" w:rsidP="002C7C81">
      <w:pPr>
        <w:pStyle w:val="Prrafodelista"/>
        <w:numPr>
          <w:ilvl w:val="0"/>
          <w:numId w:val="70"/>
        </w:numPr>
        <w:rPr>
          <w:rFonts w:cs="Leelawadee UI"/>
        </w:rPr>
      </w:pPr>
      <w:r w:rsidRPr="00BE5E65">
        <w:rPr>
          <w:rFonts w:cs="Leelawadee UI"/>
        </w:rPr>
        <w:t>La</w:t>
      </w:r>
      <w:r w:rsidR="0085151B" w:rsidRPr="00BE5E65">
        <w:rPr>
          <w:rFonts w:cs="Leelawadee UI"/>
        </w:rPr>
        <w:t xml:space="preserve"> ocurrencia de siniestros.</w:t>
      </w:r>
    </w:p>
    <w:p w14:paraId="3E1E2D5E" w14:textId="11409B59" w:rsidR="0085151B" w:rsidRPr="00BE5E65" w:rsidRDefault="000B572B" w:rsidP="002C7C81">
      <w:pPr>
        <w:pStyle w:val="Prrafodelista"/>
        <w:numPr>
          <w:ilvl w:val="0"/>
          <w:numId w:val="70"/>
        </w:numPr>
        <w:rPr>
          <w:rFonts w:cs="Leelawadee UI"/>
        </w:rPr>
      </w:pPr>
      <w:r w:rsidRPr="00BE5E65">
        <w:rPr>
          <w:rFonts w:cs="Leelawadee UI"/>
        </w:rPr>
        <w:t>La</w:t>
      </w:r>
      <w:r w:rsidR="0085151B" w:rsidRPr="00BE5E65">
        <w:rPr>
          <w:rFonts w:cs="Leelawadee UI"/>
        </w:rPr>
        <w:t xml:space="preserve"> decisión de la liquidación o cese de actividades de la entidad.</w:t>
      </w:r>
    </w:p>
    <w:p w14:paraId="26BF51FB" w14:textId="35B23CC4" w:rsidR="0085151B" w:rsidRPr="00BE5E65" w:rsidRDefault="000B572B" w:rsidP="002C7C81">
      <w:pPr>
        <w:pStyle w:val="Prrafodelista"/>
        <w:numPr>
          <w:ilvl w:val="0"/>
          <w:numId w:val="70"/>
        </w:numPr>
        <w:rPr>
          <w:rFonts w:cs="Leelawadee UI"/>
        </w:rPr>
      </w:pPr>
      <w:r w:rsidRPr="00BE5E65">
        <w:rPr>
          <w:rFonts w:cs="Leelawadee UI"/>
        </w:rPr>
        <w:t>Las</w:t>
      </w:r>
      <w:r w:rsidR="0085151B" w:rsidRPr="00BE5E65">
        <w:rPr>
          <w:rFonts w:cs="Leelawadee UI"/>
        </w:rPr>
        <w:t xml:space="preserve"> variaciones importantes en los precios de los activos o en las tasas de cambio.</w:t>
      </w:r>
    </w:p>
    <w:p w14:paraId="14B8D411" w14:textId="40D34BC6" w:rsidR="0085151B" w:rsidRPr="00BE5E65" w:rsidRDefault="000B572B" w:rsidP="002C7C81">
      <w:pPr>
        <w:pStyle w:val="Prrafodelista"/>
        <w:numPr>
          <w:ilvl w:val="0"/>
          <w:numId w:val="70"/>
        </w:numPr>
        <w:rPr>
          <w:rFonts w:cs="Leelawadee UI"/>
        </w:rPr>
      </w:pPr>
      <w:r w:rsidRPr="00BE5E65">
        <w:rPr>
          <w:rFonts w:cs="Leelawadee UI"/>
        </w:rPr>
        <w:t>El</w:t>
      </w:r>
      <w:r w:rsidR="0085151B" w:rsidRPr="00BE5E65">
        <w:rPr>
          <w:rFonts w:cs="Leelawadee UI"/>
        </w:rPr>
        <w:t xml:space="preserve"> otorgamiento de garantías.</w:t>
      </w:r>
    </w:p>
    <w:p w14:paraId="11AC4767" w14:textId="202167F3" w:rsidR="0085151B" w:rsidRDefault="000B572B" w:rsidP="002C7C81">
      <w:pPr>
        <w:pStyle w:val="Prrafodelista"/>
        <w:numPr>
          <w:ilvl w:val="0"/>
          <w:numId w:val="70"/>
        </w:numPr>
        <w:rPr>
          <w:rFonts w:cs="Leelawadee UI"/>
        </w:rPr>
      </w:pPr>
      <w:r w:rsidRPr="00BE5E65">
        <w:rPr>
          <w:rFonts w:cs="Leelawadee UI"/>
        </w:rPr>
        <w:t>El</w:t>
      </w:r>
      <w:r w:rsidR="0085151B" w:rsidRPr="00BE5E65">
        <w:rPr>
          <w:rFonts w:cs="Leelawadee UI"/>
        </w:rPr>
        <w:t xml:space="preserve"> inicio de litigios.</w:t>
      </w:r>
    </w:p>
    <w:p w14:paraId="193BE8E0" w14:textId="77777777" w:rsidR="0085151B" w:rsidRPr="00BE5E65" w:rsidRDefault="0085151B" w:rsidP="00F739B9">
      <w:pPr>
        <w:pStyle w:val="Prrafodelista"/>
        <w:rPr>
          <w:rFonts w:cs="Leelawadee UI"/>
        </w:rPr>
      </w:pPr>
    </w:p>
    <w:p w14:paraId="2A61A488" w14:textId="4E688080" w:rsidR="0085151B" w:rsidRPr="000B572B" w:rsidRDefault="000B572B" w:rsidP="000B572B">
      <w:pPr>
        <w:pStyle w:val="Ttulo3"/>
        <w:rPr>
          <w:rFonts w:cs="Leelawadee UI"/>
          <w:bCs/>
          <w:szCs w:val="24"/>
        </w:rPr>
      </w:pPr>
      <w:bookmarkStart w:id="422" w:name="_Toc492283416"/>
      <w:bookmarkStart w:id="423" w:name="_Toc218024596"/>
      <w:r w:rsidRPr="000B572B">
        <w:rPr>
          <w:rFonts w:cs="Leelawadee UI"/>
          <w:bCs/>
          <w:szCs w:val="24"/>
        </w:rPr>
        <w:t>Revelaciones</w:t>
      </w:r>
      <w:bookmarkEnd w:id="422"/>
      <w:bookmarkEnd w:id="423"/>
    </w:p>
    <w:p w14:paraId="7EF1AFFF" w14:textId="77777777" w:rsidR="0085151B" w:rsidRDefault="0085151B" w:rsidP="00F739B9">
      <w:pPr>
        <w:rPr>
          <w:rFonts w:cs="Leelawadee UI"/>
        </w:rPr>
      </w:pPr>
    </w:p>
    <w:p w14:paraId="18F9CB7D" w14:textId="77777777" w:rsidR="0085151B" w:rsidRDefault="0085151B" w:rsidP="00F739B9">
      <w:pPr>
        <w:rPr>
          <w:rFonts w:cs="Leelawadee UI"/>
        </w:rPr>
      </w:pPr>
      <w:r w:rsidRPr="00BE5E65">
        <w:rPr>
          <w:rFonts w:cs="Leelawadee UI"/>
        </w:rPr>
        <w:t>La información revelada en las notas a los estados financieros y relacionada con las partidas objeto de ajuste se actualiza en función de la información recibida.</w:t>
      </w:r>
    </w:p>
    <w:p w14:paraId="42004C02" w14:textId="77777777" w:rsidR="0085151B" w:rsidRPr="00BE5E65" w:rsidRDefault="0085151B" w:rsidP="00F739B9">
      <w:pPr>
        <w:rPr>
          <w:rFonts w:cs="Leelawadee UI"/>
        </w:rPr>
      </w:pPr>
    </w:p>
    <w:p w14:paraId="2070BB26" w14:textId="2E20709F" w:rsidR="0085151B" w:rsidRPr="00BE5E65" w:rsidRDefault="000B572B" w:rsidP="002C7C81">
      <w:pPr>
        <w:pStyle w:val="Prrafodelista"/>
        <w:numPr>
          <w:ilvl w:val="0"/>
          <w:numId w:val="68"/>
        </w:numPr>
        <w:rPr>
          <w:rFonts w:cs="Leelawadee UI"/>
        </w:rPr>
      </w:pPr>
      <w:r w:rsidRPr="00BE5E65">
        <w:rPr>
          <w:rFonts w:cs="Leelawadee UI"/>
        </w:rPr>
        <w:t>La</w:t>
      </w:r>
      <w:r w:rsidR="0085151B" w:rsidRPr="00BE5E65">
        <w:rPr>
          <w:rFonts w:cs="Leelawadee UI"/>
        </w:rPr>
        <w:t xml:space="preserve"> fecha de autorización de los estados financieros</w:t>
      </w:r>
      <w:r>
        <w:rPr>
          <w:rFonts w:cs="Leelawadee UI"/>
        </w:rPr>
        <w:t>.</w:t>
      </w:r>
    </w:p>
    <w:p w14:paraId="1FC87327" w14:textId="1F27FE57" w:rsidR="0085151B" w:rsidRPr="00BE5E65" w:rsidRDefault="000B572B" w:rsidP="002C7C81">
      <w:pPr>
        <w:pStyle w:val="Prrafodelista"/>
        <w:numPr>
          <w:ilvl w:val="0"/>
          <w:numId w:val="68"/>
        </w:numPr>
        <w:rPr>
          <w:rFonts w:cs="Leelawadee UI"/>
        </w:rPr>
      </w:pPr>
      <w:r w:rsidRPr="00BE5E65">
        <w:rPr>
          <w:rFonts w:cs="Leelawadee UI"/>
        </w:rPr>
        <w:t>El</w:t>
      </w:r>
      <w:r w:rsidR="0085151B" w:rsidRPr="00BE5E65">
        <w:rPr>
          <w:rFonts w:cs="Leelawadee UI"/>
        </w:rPr>
        <w:t xml:space="preserve"> responsable de la autorización</w:t>
      </w:r>
      <w:r>
        <w:rPr>
          <w:rFonts w:cs="Leelawadee UI"/>
        </w:rPr>
        <w:t>.</w:t>
      </w:r>
    </w:p>
    <w:p w14:paraId="67F66A8B" w14:textId="373E4419" w:rsidR="0085151B" w:rsidRPr="00BE5E65" w:rsidRDefault="000B572B" w:rsidP="002C7C81">
      <w:pPr>
        <w:pStyle w:val="Prrafodelista"/>
        <w:numPr>
          <w:ilvl w:val="0"/>
          <w:numId w:val="68"/>
        </w:numPr>
        <w:rPr>
          <w:rFonts w:cs="Leelawadee UI"/>
        </w:rPr>
      </w:pPr>
      <w:r w:rsidRPr="00BE5E65">
        <w:rPr>
          <w:rFonts w:cs="Leelawadee UI"/>
        </w:rPr>
        <w:t>La</w:t>
      </w:r>
      <w:r w:rsidR="0085151B" w:rsidRPr="00BE5E65">
        <w:rPr>
          <w:rFonts w:cs="Leelawadee UI"/>
        </w:rPr>
        <w:t xml:space="preserve"> existencia de alguna instancia que tenga la facultad de ordenar la modificación de los estados financieros una vez se hayan publicado</w:t>
      </w:r>
      <w:r>
        <w:rPr>
          <w:rFonts w:cs="Leelawadee UI"/>
        </w:rPr>
        <w:t>.</w:t>
      </w:r>
    </w:p>
    <w:p w14:paraId="73624C5B" w14:textId="0E72A2EB" w:rsidR="0085151B" w:rsidRPr="00BE5E65" w:rsidRDefault="000B572B" w:rsidP="002C7C81">
      <w:pPr>
        <w:pStyle w:val="Prrafodelista"/>
        <w:numPr>
          <w:ilvl w:val="0"/>
          <w:numId w:val="68"/>
        </w:numPr>
        <w:rPr>
          <w:rFonts w:cs="Leelawadee UI"/>
        </w:rPr>
      </w:pPr>
      <w:r w:rsidRPr="00BE5E65">
        <w:rPr>
          <w:rFonts w:cs="Leelawadee UI"/>
        </w:rPr>
        <w:t>La</w:t>
      </w:r>
      <w:r w:rsidR="0085151B" w:rsidRPr="00BE5E65">
        <w:rPr>
          <w:rFonts w:cs="Leelawadee UI"/>
        </w:rPr>
        <w:t xml:space="preserve"> naturaleza de los hechos que no impliquen ajuste</w:t>
      </w:r>
      <w:r>
        <w:rPr>
          <w:rFonts w:cs="Leelawadee UI"/>
        </w:rPr>
        <w:t>.</w:t>
      </w:r>
    </w:p>
    <w:p w14:paraId="1D18348C" w14:textId="736A8248" w:rsidR="0085151B" w:rsidRDefault="000B572B" w:rsidP="002C7C81">
      <w:pPr>
        <w:pStyle w:val="Prrafodelista"/>
        <w:numPr>
          <w:ilvl w:val="0"/>
          <w:numId w:val="68"/>
        </w:numPr>
        <w:rPr>
          <w:rFonts w:cs="Leelawadee UI"/>
        </w:rPr>
      </w:pPr>
      <w:r w:rsidRPr="00BE5E65">
        <w:rPr>
          <w:rFonts w:cs="Leelawadee UI"/>
        </w:rPr>
        <w:t>La</w:t>
      </w:r>
      <w:r w:rsidR="0085151B" w:rsidRPr="00BE5E65">
        <w:rPr>
          <w:rFonts w:cs="Leelawadee UI"/>
        </w:rPr>
        <w:t xml:space="preserve"> estimación del efecto financiero de los hechos que no impliquen ajuste o la aclaración de que no sea posible hacer tal estimación.</w:t>
      </w:r>
    </w:p>
    <w:p w14:paraId="2CB13A48" w14:textId="77777777" w:rsidR="0085151B" w:rsidRPr="00BE5E65" w:rsidRDefault="0085151B" w:rsidP="00F739B9">
      <w:pPr>
        <w:rPr>
          <w:rFonts w:cs="Leelawadee UI"/>
        </w:rPr>
      </w:pPr>
    </w:p>
    <w:p w14:paraId="2615B998" w14:textId="77777777" w:rsidR="0085151B" w:rsidRPr="00BE5E65" w:rsidRDefault="0085151B" w:rsidP="000B572B">
      <w:pPr>
        <w:pStyle w:val="Ttulo2"/>
      </w:pPr>
      <w:bookmarkStart w:id="424" w:name="_Toc216192964"/>
      <w:bookmarkStart w:id="425" w:name="_Toc218024597"/>
      <w:r w:rsidRPr="00BE5E65">
        <w:t>AGREGACIÓN DE INFORMACIÓN DE UNIDADES CONTABLES</w:t>
      </w:r>
      <w:bookmarkEnd w:id="424"/>
      <w:bookmarkEnd w:id="425"/>
    </w:p>
    <w:p w14:paraId="2A7DC31A" w14:textId="77777777" w:rsidR="0085151B" w:rsidRDefault="0085151B" w:rsidP="00F739B9">
      <w:pPr>
        <w:rPr>
          <w:rFonts w:cs="Leelawadee UI"/>
        </w:rPr>
      </w:pPr>
    </w:p>
    <w:p w14:paraId="1FE48DCF" w14:textId="77777777" w:rsidR="000B572B" w:rsidRDefault="0085151B" w:rsidP="00F739B9">
      <w:pPr>
        <w:rPr>
          <w:rFonts w:cs="Leelawadee UI"/>
        </w:rPr>
      </w:pPr>
      <w:r w:rsidRPr="00BE5E65">
        <w:rPr>
          <w:rFonts w:cs="Leelawadee UI"/>
        </w:rPr>
        <w:t xml:space="preserve">La contabilidad separada en unidades contables corresponde a la forma de organización y ejecución del proceso contable mediante la cual este se lleva a cabo por una unidad contable central y una o </w:t>
      </w:r>
      <w:r w:rsidRPr="00BE5E65">
        <w:rPr>
          <w:rFonts w:cs="Leelawadee UI"/>
        </w:rPr>
        <w:lastRenderedPageBreak/>
        <w:t xml:space="preserve">varias unidades contables dependientes, que procesan su propia información contable en forma separada, la cual se integra posteriormente para la preparación y presentación de los estados financieros de la Entidad. </w:t>
      </w:r>
    </w:p>
    <w:p w14:paraId="748A817C" w14:textId="77777777" w:rsidR="000B572B" w:rsidRDefault="000B572B" w:rsidP="00F739B9">
      <w:pPr>
        <w:rPr>
          <w:rFonts w:cs="Leelawadee UI"/>
        </w:rPr>
      </w:pPr>
    </w:p>
    <w:p w14:paraId="35B28FD7" w14:textId="1E210A07" w:rsidR="0085151B" w:rsidRDefault="0085151B" w:rsidP="00F739B9">
      <w:pPr>
        <w:rPr>
          <w:rFonts w:cs="Leelawadee UI"/>
        </w:rPr>
      </w:pPr>
      <w:r w:rsidRPr="00BE5E65">
        <w:rPr>
          <w:rFonts w:cs="Leelawadee UI"/>
        </w:rPr>
        <w:t>En PNNC la unidad central y sus unidades son las siguientes:</w:t>
      </w:r>
    </w:p>
    <w:p w14:paraId="59CFDE98" w14:textId="77777777" w:rsidR="0085151B" w:rsidRPr="00BE5E65" w:rsidRDefault="0085151B" w:rsidP="002C7C81">
      <w:pPr>
        <w:pStyle w:val="Prrafodelista"/>
        <w:numPr>
          <w:ilvl w:val="0"/>
          <w:numId w:val="68"/>
        </w:numPr>
        <w:ind w:hanging="357"/>
        <w:contextualSpacing w:val="0"/>
        <w:rPr>
          <w:rFonts w:cs="Leelawadee UI"/>
        </w:rPr>
      </w:pPr>
      <w:r w:rsidRPr="00BE5E65">
        <w:rPr>
          <w:rFonts w:cs="Leelawadee UI"/>
        </w:rPr>
        <w:t xml:space="preserve">Unidad central: </w:t>
      </w:r>
      <w:r>
        <w:rPr>
          <w:rFonts w:cs="Leelawadee UI"/>
        </w:rPr>
        <w:t>Sede Central</w:t>
      </w:r>
    </w:p>
    <w:p w14:paraId="169B4197" w14:textId="77777777" w:rsidR="0085151B" w:rsidRPr="00BE5E65" w:rsidRDefault="0085151B" w:rsidP="002C7C81">
      <w:pPr>
        <w:pStyle w:val="Prrafodelista"/>
        <w:numPr>
          <w:ilvl w:val="0"/>
          <w:numId w:val="68"/>
        </w:numPr>
        <w:ind w:hanging="357"/>
        <w:contextualSpacing w:val="0"/>
        <w:rPr>
          <w:rFonts w:cs="Leelawadee UI"/>
        </w:rPr>
      </w:pPr>
      <w:r w:rsidRPr="00BE5E65">
        <w:rPr>
          <w:rFonts w:cs="Leelawadee UI"/>
        </w:rPr>
        <w:t>Unidades contables dependientes son las Direcciones Territoriales</w:t>
      </w:r>
    </w:p>
    <w:p w14:paraId="2719EE08" w14:textId="77777777" w:rsidR="000B572B" w:rsidRDefault="000B572B" w:rsidP="000B572B">
      <w:pPr>
        <w:pStyle w:val="Prrafodelista"/>
        <w:ind w:left="1440"/>
        <w:rPr>
          <w:rFonts w:cs="Leelawadee UI"/>
        </w:rPr>
      </w:pPr>
    </w:p>
    <w:p w14:paraId="5D30058F" w14:textId="0096752D" w:rsidR="0085151B" w:rsidRPr="00FD499E" w:rsidRDefault="0085151B" w:rsidP="002C7C81">
      <w:pPr>
        <w:pStyle w:val="Prrafodelista"/>
        <w:numPr>
          <w:ilvl w:val="1"/>
          <w:numId w:val="68"/>
        </w:numPr>
        <w:rPr>
          <w:rFonts w:cs="Leelawadee UI"/>
        </w:rPr>
      </w:pPr>
      <w:r w:rsidRPr="00FD499E">
        <w:rPr>
          <w:rFonts w:cs="Leelawadee UI"/>
        </w:rPr>
        <w:t xml:space="preserve">Dirección Territorial Caribe - DTCA </w:t>
      </w:r>
    </w:p>
    <w:p w14:paraId="165238A3" w14:textId="77777777" w:rsidR="0085151B" w:rsidRPr="00FD499E" w:rsidRDefault="0085151B" w:rsidP="002C7C81">
      <w:pPr>
        <w:pStyle w:val="Prrafodelista"/>
        <w:numPr>
          <w:ilvl w:val="1"/>
          <w:numId w:val="68"/>
        </w:numPr>
        <w:rPr>
          <w:rFonts w:cs="Leelawadee UI"/>
        </w:rPr>
      </w:pPr>
      <w:r w:rsidRPr="00FD499E">
        <w:rPr>
          <w:rFonts w:cs="Leelawadee UI"/>
        </w:rPr>
        <w:t>Dirección Territorial Andes Nororientales - DTAN</w:t>
      </w:r>
    </w:p>
    <w:p w14:paraId="6B537817" w14:textId="77777777" w:rsidR="0085151B" w:rsidRPr="00FD499E" w:rsidRDefault="0085151B" w:rsidP="002C7C81">
      <w:pPr>
        <w:pStyle w:val="Prrafodelista"/>
        <w:numPr>
          <w:ilvl w:val="1"/>
          <w:numId w:val="68"/>
        </w:numPr>
        <w:rPr>
          <w:rFonts w:cs="Leelawadee UI"/>
        </w:rPr>
      </w:pPr>
      <w:r w:rsidRPr="00FD499E">
        <w:rPr>
          <w:rFonts w:cs="Leelawadee UI"/>
        </w:rPr>
        <w:t>Dirección Territorial Andes Occidentales - DTAO</w:t>
      </w:r>
    </w:p>
    <w:p w14:paraId="7C32F101" w14:textId="77777777" w:rsidR="0085151B" w:rsidRPr="00FD499E" w:rsidRDefault="0085151B" w:rsidP="002C7C81">
      <w:pPr>
        <w:pStyle w:val="Prrafodelista"/>
        <w:numPr>
          <w:ilvl w:val="1"/>
          <w:numId w:val="68"/>
        </w:numPr>
        <w:rPr>
          <w:rFonts w:cs="Leelawadee UI"/>
        </w:rPr>
      </w:pPr>
      <w:r w:rsidRPr="00FD499E">
        <w:rPr>
          <w:rFonts w:cs="Leelawadee UI"/>
        </w:rPr>
        <w:t>Dirección Territorial Orinoquía - DTOR</w:t>
      </w:r>
    </w:p>
    <w:p w14:paraId="4954ADDF" w14:textId="77777777" w:rsidR="0085151B" w:rsidRPr="00FD499E" w:rsidRDefault="0085151B" w:rsidP="002C7C81">
      <w:pPr>
        <w:pStyle w:val="Prrafodelista"/>
        <w:numPr>
          <w:ilvl w:val="1"/>
          <w:numId w:val="68"/>
        </w:numPr>
        <w:rPr>
          <w:rFonts w:cs="Leelawadee UI"/>
        </w:rPr>
      </w:pPr>
      <w:r w:rsidRPr="00FD499E">
        <w:rPr>
          <w:rFonts w:cs="Leelawadee UI"/>
        </w:rPr>
        <w:t>Dirección Territorial Pacífico - DTPA</w:t>
      </w:r>
    </w:p>
    <w:p w14:paraId="509F1D40" w14:textId="77777777" w:rsidR="0085151B" w:rsidRPr="00FD499E" w:rsidRDefault="0085151B" w:rsidP="002C7C81">
      <w:pPr>
        <w:pStyle w:val="Prrafodelista"/>
        <w:numPr>
          <w:ilvl w:val="1"/>
          <w:numId w:val="68"/>
        </w:numPr>
        <w:rPr>
          <w:rFonts w:cs="Leelawadee UI"/>
        </w:rPr>
      </w:pPr>
      <w:r w:rsidRPr="00FD499E">
        <w:rPr>
          <w:rFonts w:cs="Leelawadee UI"/>
        </w:rPr>
        <w:t>Dirección Territorial Amazonía - DTAM</w:t>
      </w:r>
    </w:p>
    <w:p w14:paraId="033206E8" w14:textId="77777777" w:rsidR="0085151B" w:rsidRDefault="0085151B" w:rsidP="00F739B9">
      <w:pPr>
        <w:rPr>
          <w:rFonts w:cs="Leelawadee UI"/>
        </w:rPr>
      </w:pPr>
    </w:p>
    <w:p w14:paraId="313F9FEA" w14:textId="73A25AC7" w:rsidR="0085151B" w:rsidRDefault="0085151B" w:rsidP="00F739B9">
      <w:pPr>
        <w:rPr>
          <w:rFonts w:cs="Leelawadee UI"/>
        </w:rPr>
      </w:pPr>
      <w:r w:rsidRPr="00BE5E65">
        <w:rPr>
          <w:rFonts w:cs="Leelawadee UI"/>
        </w:rPr>
        <w:t>Cada Dirección Territorial cuenta en su interior con un Contador Público, quien tiene a su cargo la información contable de la Dirección Territorial asignada. El contador Territorial rinde cuentas y sigue las directrices impartidas por</w:t>
      </w:r>
      <w:r>
        <w:rPr>
          <w:rFonts w:cs="Leelawadee UI"/>
        </w:rPr>
        <w:t xml:space="preserve"> </w:t>
      </w:r>
      <w:r w:rsidR="000B572B">
        <w:rPr>
          <w:rFonts w:cs="Leelawadee UI"/>
        </w:rPr>
        <w:t>la Unidad</w:t>
      </w:r>
      <w:r>
        <w:rPr>
          <w:rFonts w:cs="Leelawadee UI"/>
        </w:rPr>
        <w:t xml:space="preserve"> Central</w:t>
      </w:r>
      <w:r w:rsidRPr="00BE5E65">
        <w:rPr>
          <w:rFonts w:cs="Leelawadee UI"/>
        </w:rPr>
        <w:t xml:space="preserve"> para la elaboración de los Estados Financieros de PNNC.</w:t>
      </w:r>
    </w:p>
    <w:p w14:paraId="70E69F3C" w14:textId="77777777" w:rsidR="0085151B" w:rsidRPr="00BE5E65" w:rsidRDefault="0085151B" w:rsidP="00F739B9">
      <w:pPr>
        <w:rPr>
          <w:rFonts w:cs="Leelawadee UI"/>
        </w:rPr>
      </w:pPr>
    </w:p>
    <w:p w14:paraId="5A77BFB9" w14:textId="086F0280" w:rsidR="0085151B" w:rsidRDefault="0085151B" w:rsidP="00F739B9">
      <w:pPr>
        <w:rPr>
          <w:rFonts w:cs="Leelawadee UI"/>
        </w:rPr>
      </w:pPr>
      <w:r w:rsidRPr="00BE5E65">
        <w:rPr>
          <w:rFonts w:cs="Leelawadee UI"/>
        </w:rPr>
        <w:t>Tanto</w:t>
      </w:r>
      <w:r>
        <w:rPr>
          <w:rFonts w:cs="Leelawadee UI"/>
        </w:rPr>
        <w:t xml:space="preserve"> </w:t>
      </w:r>
      <w:r w:rsidR="000B572B">
        <w:rPr>
          <w:rFonts w:cs="Leelawadee UI"/>
        </w:rPr>
        <w:t>la</w:t>
      </w:r>
      <w:r>
        <w:rPr>
          <w:rFonts w:cs="Leelawadee UI"/>
        </w:rPr>
        <w:t xml:space="preserve"> Sede Central</w:t>
      </w:r>
      <w:r w:rsidRPr="00BE5E65">
        <w:rPr>
          <w:rFonts w:cs="Leelawadee UI"/>
        </w:rPr>
        <w:t xml:space="preserve"> como las Direcciones Territoriales dan aplicación al presente Manual de Políticas y los documentos anexos y complementarios, en donde se establece los criterios de reconocimiento, medición inicial, medición posterior, baja en cuentas y revelaciones.</w:t>
      </w:r>
    </w:p>
    <w:p w14:paraId="3F031105" w14:textId="77777777" w:rsidR="0085151B" w:rsidRPr="00BE5E65" w:rsidRDefault="0085151B" w:rsidP="00F739B9">
      <w:pPr>
        <w:rPr>
          <w:rFonts w:cs="Leelawadee UI"/>
        </w:rPr>
      </w:pPr>
    </w:p>
    <w:p w14:paraId="73B0CD79" w14:textId="3D00B364" w:rsidR="0085151B" w:rsidRDefault="0085151B" w:rsidP="00F739B9">
      <w:pPr>
        <w:rPr>
          <w:rFonts w:cs="Leelawadee UI"/>
        </w:rPr>
      </w:pPr>
      <w:r w:rsidRPr="00BE5E65">
        <w:rPr>
          <w:rFonts w:cs="Leelawadee UI"/>
        </w:rPr>
        <w:t>Cada unidad, incluid</w:t>
      </w:r>
      <w:r w:rsidR="000B572B">
        <w:rPr>
          <w:rFonts w:cs="Leelawadee UI"/>
        </w:rPr>
        <w:t>a</w:t>
      </w:r>
      <w:r>
        <w:rPr>
          <w:rFonts w:cs="Leelawadee UI"/>
        </w:rPr>
        <w:t xml:space="preserve"> </w:t>
      </w:r>
      <w:r w:rsidR="000B572B">
        <w:rPr>
          <w:rFonts w:cs="Leelawadee UI"/>
        </w:rPr>
        <w:t>la</w:t>
      </w:r>
      <w:r>
        <w:rPr>
          <w:rFonts w:cs="Leelawadee UI"/>
        </w:rPr>
        <w:t xml:space="preserve"> Sede Central</w:t>
      </w:r>
      <w:r w:rsidRPr="00BE5E65">
        <w:rPr>
          <w:rFonts w:cs="Leelawadee UI"/>
        </w:rPr>
        <w:t xml:space="preserve"> es la encargada de llevar los libros contables principales y auxiliares, junto con sus respectivos soportes y comprobantes de contabilidad.</w:t>
      </w:r>
    </w:p>
    <w:p w14:paraId="60C780EF" w14:textId="77777777" w:rsidR="0085151B" w:rsidRPr="00BE5E65" w:rsidRDefault="0085151B" w:rsidP="00F739B9">
      <w:pPr>
        <w:rPr>
          <w:rFonts w:cs="Leelawadee UI"/>
        </w:rPr>
      </w:pPr>
    </w:p>
    <w:p w14:paraId="60AA32E7" w14:textId="367DA628" w:rsidR="0085151B" w:rsidRPr="00BE5E65" w:rsidRDefault="000B572B" w:rsidP="00F739B9">
      <w:pPr>
        <w:pStyle w:val="Ttulo3"/>
        <w:spacing w:before="0"/>
        <w:rPr>
          <w:rFonts w:eastAsia="Calibri" w:cs="Leelawadee UI"/>
          <w:bCs/>
          <w:szCs w:val="22"/>
        </w:rPr>
      </w:pPr>
      <w:bookmarkStart w:id="426" w:name="_Toc218024598"/>
      <w:r w:rsidRPr="00BE5E65">
        <w:rPr>
          <w:rFonts w:eastAsia="Calibri" w:cs="Leelawadee UI"/>
          <w:bCs/>
          <w:szCs w:val="22"/>
        </w:rPr>
        <w:t xml:space="preserve">Flujo </w:t>
      </w:r>
      <w:r>
        <w:rPr>
          <w:rFonts w:eastAsia="Calibri" w:cs="Leelawadee UI"/>
          <w:bCs/>
          <w:szCs w:val="22"/>
        </w:rPr>
        <w:t>d</w:t>
      </w:r>
      <w:r w:rsidRPr="00BE5E65">
        <w:rPr>
          <w:rFonts w:eastAsia="Calibri" w:cs="Leelawadee UI"/>
          <w:bCs/>
          <w:szCs w:val="22"/>
        </w:rPr>
        <w:t>e Información</w:t>
      </w:r>
      <w:bookmarkEnd w:id="426"/>
      <w:r w:rsidRPr="00BE5E65">
        <w:rPr>
          <w:rFonts w:eastAsia="Calibri" w:cs="Leelawadee UI"/>
          <w:bCs/>
          <w:szCs w:val="22"/>
        </w:rPr>
        <w:t xml:space="preserve"> </w:t>
      </w:r>
    </w:p>
    <w:p w14:paraId="7C6FBF33" w14:textId="77777777" w:rsidR="0085151B" w:rsidRDefault="0085151B" w:rsidP="00F739B9">
      <w:pPr>
        <w:rPr>
          <w:rFonts w:cs="Leelawadee UI"/>
        </w:rPr>
      </w:pPr>
    </w:p>
    <w:p w14:paraId="66070E52" w14:textId="77777777" w:rsidR="0085151B" w:rsidRDefault="0085151B" w:rsidP="00F739B9">
      <w:pPr>
        <w:rPr>
          <w:rFonts w:cs="Leelawadee UI"/>
        </w:rPr>
      </w:pPr>
      <w:r w:rsidRPr="00BE5E65">
        <w:rPr>
          <w:rFonts w:cs="Leelawadee UI"/>
        </w:rPr>
        <w:t xml:space="preserve">Las Direcciones Territoriales deben enviar su información a </w:t>
      </w:r>
      <w:r>
        <w:rPr>
          <w:rFonts w:cs="Leelawadee UI"/>
        </w:rPr>
        <w:t>Sede Central</w:t>
      </w:r>
      <w:r w:rsidRPr="00BE5E65">
        <w:rPr>
          <w:rFonts w:cs="Leelawadee UI"/>
        </w:rPr>
        <w:t xml:space="preserve"> en la fechas, formas y contenidos que para este fin se establezcan. En cualquier caso, la información remitida por las Direcciones Territoriales debe ser previamente conciliada, verificada y validada, y debe corresponder a</w:t>
      </w:r>
      <w:r>
        <w:rPr>
          <w:rFonts w:cs="Leelawadee UI"/>
        </w:rPr>
        <w:t xml:space="preserve"> la </w:t>
      </w:r>
      <w:r w:rsidRPr="00BE5E65">
        <w:rPr>
          <w:rFonts w:cs="Leelawadee UI"/>
        </w:rPr>
        <w:t>información que refleje la realidad de los hechos económicos y cumplir con el Marco Normativo para Entidades de Gobierno.</w:t>
      </w:r>
    </w:p>
    <w:p w14:paraId="37BD574D" w14:textId="77777777" w:rsidR="0085151B" w:rsidRPr="00BE5E65" w:rsidRDefault="0085151B" w:rsidP="00F739B9">
      <w:pPr>
        <w:rPr>
          <w:rFonts w:cs="Leelawadee UI"/>
        </w:rPr>
      </w:pPr>
    </w:p>
    <w:p w14:paraId="75CAF3F2" w14:textId="2952D44A" w:rsidR="0085151B" w:rsidRDefault="0085151B" w:rsidP="00F739B9">
      <w:pPr>
        <w:rPr>
          <w:rFonts w:cs="Leelawadee UI"/>
        </w:rPr>
      </w:pPr>
      <w:r w:rsidRPr="00BE5E65">
        <w:rPr>
          <w:rFonts w:cs="Leelawadee UI"/>
        </w:rPr>
        <w:t>La información financiera remitida por cada Dirección Territorial deberá ser entregada a</w:t>
      </w:r>
      <w:r w:rsidR="00EA5EA7">
        <w:rPr>
          <w:rFonts w:cs="Leelawadee UI"/>
        </w:rPr>
        <w:t xml:space="preserve"> </w:t>
      </w:r>
      <w:r>
        <w:rPr>
          <w:rFonts w:cs="Leelawadee UI"/>
        </w:rPr>
        <w:t>l</w:t>
      </w:r>
      <w:r w:rsidR="00EA5EA7">
        <w:rPr>
          <w:rFonts w:cs="Leelawadee UI"/>
        </w:rPr>
        <w:t>a</w:t>
      </w:r>
      <w:r w:rsidRPr="00BE5E65">
        <w:rPr>
          <w:rFonts w:cs="Leelawadee UI"/>
        </w:rPr>
        <w:t xml:space="preserve"> </w:t>
      </w:r>
      <w:r>
        <w:rPr>
          <w:rFonts w:cs="Leelawadee UI"/>
        </w:rPr>
        <w:t>Sede Central</w:t>
      </w:r>
      <w:r w:rsidRPr="00BE5E65">
        <w:rPr>
          <w:rFonts w:cs="Leelawadee UI"/>
        </w:rPr>
        <w:t xml:space="preserve"> debidamente firmada por el Contador Territorial y el </w:t>
      </w:r>
      <w:r w:rsidR="00EA5EA7" w:rsidRPr="00BE5E65">
        <w:rPr>
          <w:rFonts w:cs="Leelawadee UI"/>
        </w:rPr>
        <w:t>Director Territorial</w:t>
      </w:r>
      <w:r w:rsidRPr="00BE5E65">
        <w:rPr>
          <w:rFonts w:cs="Leelawadee UI"/>
        </w:rPr>
        <w:t xml:space="preserve">. Por su parte los Estados Financieros de Parques Nacionales Naturales de Colombia son firmados por el contador de </w:t>
      </w:r>
      <w:r>
        <w:rPr>
          <w:rFonts w:cs="Leelawadee UI"/>
        </w:rPr>
        <w:t>Sede Central</w:t>
      </w:r>
      <w:r w:rsidRPr="00BE5E65">
        <w:rPr>
          <w:rFonts w:cs="Leelawadee UI"/>
        </w:rPr>
        <w:t>, el Coordinador Financiero, el Subdirector Administrativo y Financiero y el Representante Legal.</w:t>
      </w:r>
    </w:p>
    <w:p w14:paraId="05FD75FE" w14:textId="77777777" w:rsidR="0085151B" w:rsidRPr="00BE5E65" w:rsidRDefault="0085151B" w:rsidP="00F739B9">
      <w:pPr>
        <w:rPr>
          <w:rFonts w:cs="Leelawadee UI"/>
        </w:rPr>
      </w:pPr>
    </w:p>
    <w:p w14:paraId="67A4341D" w14:textId="77777777" w:rsidR="0085151B" w:rsidRDefault="0085151B" w:rsidP="00F739B9">
      <w:pPr>
        <w:rPr>
          <w:rFonts w:cs="Leelawadee UI"/>
        </w:rPr>
      </w:pPr>
      <w:r w:rsidRPr="00BE5E65">
        <w:rPr>
          <w:rFonts w:cs="Leelawadee UI"/>
        </w:rPr>
        <w:lastRenderedPageBreak/>
        <w:t>Cada Dirección Territorial debe definir los flujos de información al interior de su unidad para garantizar la entrega oportuna de la información.</w:t>
      </w:r>
    </w:p>
    <w:p w14:paraId="21702822" w14:textId="77777777" w:rsidR="0085151B" w:rsidRPr="00BE5E65" w:rsidRDefault="0085151B" w:rsidP="00F739B9">
      <w:pPr>
        <w:rPr>
          <w:rFonts w:cs="Leelawadee UI"/>
        </w:rPr>
      </w:pPr>
      <w:bookmarkStart w:id="427" w:name="_Hlk211270348"/>
    </w:p>
    <w:p w14:paraId="66C073E5" w14:textId="326A4492" w:rsidR="0085151B" w:rsidRPr="00BE5E65" w:rsidRDefault="00EA5EA7" w:rsidP="00F739B9">
      <w:pPr>
        <w:pStyle w:val="Ttulo3"/>
        <w:spacing w:before="0"/>
        <w:rPr>
          <w:bCs/>
          <w:szCs w:val="22"/>
        </w:rPr>
      </w:pPr>
      <w:bookmarkStart w:id="428" w:name="_Toc218024599"/>
      <w:r w:rsidRPr="00BE5E65">
        <w:rPr>
          <w:rFonts w:eastAsia="Calibri" w:cs="Leelawadee UI"/>
          <w:bCs/>
          <w:szCs w:val="22"/>
        </w:rPr>
        <w:t xml:space="preserve">Transferencia </w:t>
      </w:r>
      <w:r>
        <w:rPr>
          <w:rFonts w:eastAsia="Calibri" w:cs="Leelawadee UI"/>
          <w:bCs/>
          <w:szCs w:val="22"/>
        </w:rPr>
        <w:t>d</w:t>
      </w:r>
      <w:r w:rsidRPr="00BE5E65">
        <w:rPr>
          <w:rFonts w:eastAsia="Calibri" w:cs="Leelawadee UI"/>
          <w:bCs/>
          <w:szCs w:val="22"/>
        </w:rPr>
        <w:t>e Activos Entre Unidades Contables</w:t>
      </w:r>
      <w:bookmarkEnd w:id="428"/>
    </w:p>
    <w:p w14:paraId="002B0657" w14:textId="77777777" w:rsidR="0085151B" w:rsidRDefault="0085151B" w:rsidP="00F739B9">
      <w:pPr>
        <w:rPr>
          <w:rFonts w:cs="Leelawadee UI"/>
        </w:rPr>
      </w:pPr>
    </w:p>
    <w:p w14:paraId="3E7B2B13" w14:textId="243FB904" w:rsidR="0085151B" w:rsidRPr="00EA5EA7" w:rsidRDefault="0085151B" w:rsidP="00F739B9">
      <w:pPr>
        <w:rPr>
          <w:rFonts w:cs="Leelawadee UI"/>
        </w:rPr>
      </w:pPr>
      <w:bookmarkStart w:id="429" w:name="_Hlk211270355"/>
      <w:bookmarkEnd w:id="427"/>
      <w:r w:rsidRPr="00EA5EA7">
        <w:rPr>
          <w:rFonts w:cs="Leelawadee UI"/>
        </w:rPr>
        <w:t>Cuando se produzca una transferencia de bienes entre las subunidades de Parques, no se afectará</w:t>
      </w:r>
      <w:r w:rsidR="00EA5EA7">
        <w:rPr>
          <w:rFonts w:cs="Leelawadee UI"/>
        </w:rPr>
        <w:t>n</w:t>
      </w:r>
      <w:r w:rsidRPr="00EA5EA7">
        <w:rPr>
          <w:rFonts w:cs="Leelawadee UI"/>
        </w:rPr>
        <w:t xml:space="preserve"> las cuentas de Patrimonio, ni las cuentas de resultado.  La Unidad ejecutora que transfiere, realiza el comprobante afectando las unidades ejecutoras de origen y destino, y las cuentas de propiedad planta y equipo, dando aplicación al concepto 20251110005771 de 2025 de la Contaduría General de la Nación.</w:t>
      </w:r>
      <w:r w:rsidR="00EA5EA7" w:rsidRPr="00EA5EA7">
        <w:rPr>
          <w:rFonts w:cs="Leelawadee UI"/>
        </w:rPr>
        <w:t xml:space="preserve"> </w:t>
      </w:r>
      <w:r w:rsidR="00EA5EA7" w:rsidRPr="00EA5EA7">
        <w:rPr>
          <w:rFonts w:cs="Arial"/>
          <w:color w:val="222222"/>
          <w:lang w:val="es-CO" w:eastAsia="es-CO"/>
        </w:rPr>
        <w:t>Ver Numeral</w:t>
      </w:r>
      <w:r w:rsidRPr="00EA5EA7">
        <w:rPr>
          <w:rFonts w:cs="Arial"/>
          <w:color w:val="222222"/>
          <w:lang w:val="es-CO" w:eastAsia="es-CO"/>
        </w:rPr>
        <w:t xml:space="preserve"> </w:t>
      </w:r>
      <w:r w:rsidR="00EA5EA7" w:rsidRPr="00EA5EA7">
        <w:rPr>
          <w:rFonts w:cs="Arial"/>
          <w:color w:val="222222"/>
          <w:lang w:val="es-CO" w:eastAsia="es-CO"/>
        </w:rPr>
        <w:t>7</w:t>
      </w:r>
      <w:r w:rsidRPr="00EA5EA7">
        <w:rPr>
          <w:rFonts w:cs="Arial"/>
          <w:color w:val="222222"/>
          <w:lang w:val="es-CO" w:eastAsia="es-CO"/>
        </w:rPr>
        <w:t>.</w:t>
      </w:r>
      <w:r w:rsidR="00EA5EA7" w:rsidRPr="00EA5EA7">
        <w:rPr>
          <w:rFonts w:cs="Arial"/>
          <w:color w:val="222222"/>
          <w:lang w:val="es-CO" w:eastAsia="es-CO"/>
        </w:rPr>
        <w:t>8</w:t>
      </w:r>
      <w:r w:rsidRPr="00EA5EA7">
        <w:rPr>
          <w:rFonts w:cs="Arial"/>
          <w:color w:val="222222"/>
          <w:lang w:val="es-CO" w:eastAsia="es-CO"/>
        </w:rPr>
        <w:t>.7.3 Transferencia de Bienes.</w:t>
      </w:r>
    </w:p>
    <w:bookmarkEnd w:id="429"/>
    <w:p w14:paraId="16304B73" w14:textId="77777777" w:rsidR="0085151B" w:rsidRPr="00BE5E65" w:rsidRDefault="0085151B" w:rsidP="00F739B9">
      <w:pPr>
        <w:rPr>
          <w:rFonts w:cs="Leelawadee UI"/>
        </w:rPr>
      </w:pPr>
    </w:p>
    <w:p w14:paraId="55CB428F" w14:textId="6A59C3C6" w:rsidR="0085151B" w:rsidRPr="00BE5E65" w:rsidRDefault="003B0150" w:rsidP="00F739B9">
      <w:pPr>
        <w:pStyle w:val="Ttulo3"/>
        <w:spacing w:before="0"/>
        <w:rPr>
          <w:rFonts w:eastAsia="Calibri" w:cs="Leelawadee UI"/>
          <w:bCs/>
          <w:szCs w:val="22"/>
        </w:rPr>
      </w:pPr>
      <w:bookmarkStart w:id="430" w:name="_Toc218024600"/>
      <w:r w:rsidRPr="00BE5E65">
        <w:rPr>
          <w:rFonts w:eastAsia="Calibri" w:cs="Leelawadee UI"/>
          <w:bCs/>
          <w:szCs w:val="22"/>
        </w:rPr>
        <w:t>Agregación de Información Financiera</w:t>
      </w:r>
      <w:bookmarkEnd w:id="430"/>
    </w:p>
    <w:p w14:paraId="71C5423C" w14:textId="77777777" w:rsidR="0085151B" w:rsidRDefault="0085151B" w:rsidP="00F739B9">
      <w:pPr>
        <w:rPr>
          <w:rFonts w:cs="Leelawadee UI"/>
        </w:rPr>
      </w:pPr>
    </w:p>
    <w:p w14:paraId="378AF348" w14:textId="77777777" w:rsidR="0085151B" w:rsidRDefault="0085151B" w:rsidP="00F739B9">
      <w:pPr>
        <w:rPr>
          <w:rFonts w:cs="Leelawadee UI"/>
        </w:rPr>
      </w:pPr>
      <w:r w:rsidRPr="00BE5E65">
        <w:rPr>
          <w:rFonts w:cs="Leelawadee UI"/>
        </w:rPr>
        <w:t>La preparación de los Estados Financieros de Parques implica cumplir con un proceso de agregación en el que se desarrollan los siguientes pasos:</w:t>
      </w:r>
    </w:p>
    <w:p w14:paraId="68A3D1D1" w14:textId="77777777" w:rsidR="0085151B" w:rsidRPr="00BE5E65" w:rsidRDefault="0085151B" w:rsidP="00F739B9">
      <w:pPr>
        <w:rPr>
          <w:rFonts w:cs="Leelawadee UI"/>
        </w:rPr>
      </w:pPr>
    </w:p>
    <w:p w14:paraId="6FB535C2" w14:textId="77777777" w:rsidR="0085151B" w:rsidRDefault="0085151B" w:rsidP="00F739B9">
      <w:pPr>
        <w:rPr>
          <w:rFonts w:cs="Leelawadee UI"/>
        </w:rPr>
      </w:pPr>
      <w:r>
        <w:rPr>
          <w:rFonts w:cs="Leelawadee UI"/>
        </w:rPr>
        <w:t>El Sede Central</w:t>
      </w:r>
      <w:r w:rsidRPr="00BE5E65">
        <w:rPr>
          <w:rFonts w:cs="Leelawadee UI"/>
        </w:rPr>
        <w:t xml:space="preserve"> adelanta los procesos de coordinar los procesos de conciliación, verificación y validación de la información previo a la agregación de la información financiera, adelantado las siguientes actividades:</w:t>
      </w:r>
    </w:p>
    <w:p w14:paraId="15DC56D4" w14:textId="77777777" w:rsidR="0085151B" w:rsidRDefault="0085151B" w:rsidP="00F739B9">
      <w:pPr>
        <w:rPr>
          <w:rFonts w:cs="Leelawadee UI"/>
        </w:rPr>
      </w:pPr>
    </w:p>
    <w:p w14:paraId="40FBC687" w14:textId="77777777" w:rsidR="0085151B" w:rsidRPr="00BE5E65" w:rsidRDefault="0085151B" w:rsidP="002C7C81">
      <w:pPr>
        <w:pStyle w:val="Prrafodelista"/>
        <w:numPr>
          <w:ilvl w:val="0"/>
          <w:numId w:val="160"/>
        </w:numPr>
        <w:contextualSpacing w:val="0"/>
        <w:rPr>
          <w:rFonts w:cs="Leelawadee UI"/>
        </w:rPr>
      </w:pPr>
      <w:r w:rsidRPr="00BE5E65">
        <w:rPr>
          <w:rFonts w:cs="Leelawadee UI"/>
        </w:rPr>
        <w:t>Consolidar de manera manual el reporte de saldos y movimientos de las subunidades de F</w:t>
      </w:r>
      <w:r>
        <w:rPr>
          <w:rFonts w:cs="Leelawadee UI"/>
        </w:rPr>
        <w:t>ONAM -</w:t>
      </w:r>
      <w:r w:rsidRPr="00BE5E65">
        <w:rPr>
          <w:rFonts w:cs="Leelawadee UI"/>
        </w:rPr>
        <w:t>PNN.</w:t>
      </w:r>
    </w:p>
    <w:p w14:paraId="15FBF5C6" w14:textId="10B860BE" w:rsidR="0085151B" w:rsidRPr="00BE5E65" w:rsidRDefault="0085151B" w:rsidP="002C7C81">
      <w:pPr>
        <w:pStyle w:val="Prrafodelista"/>
        <w:numPr>
          <w:ilvl w:val="0"/>
          <w:numId w:val="160"/>
        </w:numPr>
        <w:contextualSpacing w:val="0"/>
        <w:rPr>
          <w:rFonts w:cs="Leelawadee UI"/>
        </w:rPr>
      </w:pPr>
      <w:r w:rsidRPr="00BE5E65">
        <w:rPr>
          <w:rFonts w:cs="Leelawadee UI"/>
        </w:rPr>
        <w:t>Extraer el consolidado de SIIF Nación de Parques Nacionales como unidad ejecutora</w:t>
      </w:r>
      <w:r w:rsidR="003B0150">
        <w:rPr>
          <w:rFonts w:cs="Leelawadee UI"/>
        </w:rPr>
        <w:t>.</w:t>
      </w:r>
    </w:p>
    <w:p w14:paraId="7E106067" w14:textId="77777777" w:rsidR="0085151B" w:rsidRPr="00BE5E65" w:rsidRDefault="0085151B" w:rsidP="002C7C81">
      <w:pPr>
        <w:pStyle w:val="Prrafodelista"/>
        <w:numPr>
          <w:ilvl w:val="0"/>
          <w:numId w:val="160"/>
        </w:numPr>
        <w:contextualSpacing w:val="0"/>
        <w:rPr>
          <w:rFonts w:cs="Leelawadee UI"/>
        </w:rPr>
      </w:pPr>
      <w:r w:rsidRPr="00BE5E65">
        <w:rPr>
          <w:rFonts w:cs="Leelawadee UI"/>
        </w:rPr>
        <w:t>Realizar un reporte de saldos y movimientos con saldo final e identificando el saldo a qué subunidad le corresponde en F</w:t>
      </w:r>
      <w:r>
        <w:rPr>
          <w:rFonts w:cs="Leelawadee UI"/>
        </w:rPr>
        <w:t>ONNAM</w:t>
      </w:r>
      <w:r w:rsidRPr="00BE5E65">
        <w:rPr>
          <w:rFonts w:cs="Leelawadee UI"/>
        </w:rPr>
        <w:t xml:space="preserve"> - PNN y Parques Nacionales.</w:t>
      </w:r>
    </w:p>
    <w:p w14:paraId="554F4774" w14:textId="77777777" w:rsidR="0085151B" w:rsidRPr="00BE5E65" w:rsidRDefault="0085151B" w:rsidP="002C7C81">
      <w:pPr>
        <w:pStyle w:val="Prrafodelista"/>
        <w:numPr>
          <w:ilvl w:val="0"/>
          <w:numId w:val="160"/>
        </w:numPr>
        <w:contextualSpacing w:val="0"/>
        <w:rPr>
          <w:rFonts w:cs="Leelawadee UI"/>
        </w:rPr>
      </w:pPr>
      <w:r w:rsidRPr="00BE5E65">
        <w:rPr>
          <w:rFonts w:cs="Leelawadee UI"/>
        </w:rPr>
        <w:t>Eliminar en su totalidad, los activos, pasivos, patrimonio, ingresos, gastos, costos y flujos de efectivo, relacionados con transacciones entre las unidades de la Entidad, así como las ganancias y pérdidas procedentes de transacciones entre unidades contables que estén reconocidas en los activos o en los pasivos. De esta forma se evita la subestimación o sobrestimación de las partidas de los Estados Financieros.</w:t>
      </w:r>
    </w:p>
    <w:p w14:paraId="5D7506AE" w14:textId="77777777" w:rsidR="0085151B" w:rsidRDefault="0085151B" w:rsidP="002C7C81">
      <w:pPr>
        <w:pStyle w:val="Prrafodelista"/>
        <w:numPr>
          <w:ilvl w:val="0"/>
          <w:numId w:val="160"/>
        </w:numPr>
        <w:contextualSpacing w:val="0"/>
        <w:rPr>
          <w:rFonts w:cs="Leelawadee UI"/>
        </w:rPr>
      </w:pPr>
      <w:r w:rsidRPr="00BE5E65">
        <w:rPr>
          <w:rFonts w:cs="Leelawadee UI"/>
        </w:rPr>
        <w:t>Agregar los saldos de las partidas similares de activos, pasivos, patrimonio, ingresos, gastos, costos y flujos de efectivo, de la unidad central y las unidades contables dependientes.</w:t>
      </w:r>
    </w:p>
    <w:p w14:paraId="6D8E1D5F" w14:textId="77777777" w:rsidR="0085151B" w:rsidRDefault="0085151B" w:rsidP="00F739B9">
      <w:pPr>
        <w:rPr>
          <w:rFonts w:cs="Leelawadee UI"/>
        </w:rPr>
      </w:pPr>
    </w:p>
    <w:p w14:paraId="0E9A35C5" w14:textId="77777777" w:rsidR="0085151B" w:rsidRPr="00BE5E65" w:rsidRDefault="0085151B" w:rsidP="003B0150">
      <w:pPr>
        <w:pStyle w:val="Ttulo2"/>
      </w:pPr>
      <w:bookmarkStart w:id="431" w:name="_Toc216192965"/>
      <w:bookmarkStart w:id="432" w:name="_Toc218024601"/>
      <w:r w:rsidRPr="00BE5E65">
        <w:t>CONTROL INTERNO CONTABLE</w:t>
      </w:r>
      <w:bookmarkEnd w:id="431"/>
      <w:bookmarkEnd w:id="432"/>
    </w:p>
    <w:p w14:paraId="4D0D8103" w14:textId="77777777" w:rsidR="0085151B" w:rsidRDefault="0085151B" w:rsidP="00F739B9">
      <w:pPr>
        <w:tabs>
          <w:tab w:val="left" w:pos="2362"/>
        </w:tabs>
        <w:rPr>
          <w:rFonts w:cs="Leelawadee UI"/>
        </w:rPr>
      </w:pPr>
    </w:p>
    <w:p w14:paraId="1A1B2B4D" w14:textId="77777777" w:rsidR="0085151B" w:rsidRDefault="0085151B" w:rsidP="00F739B9">
      <w:pPr>
        <w:tabs>
          <w:tab w:val="left" w:pos="2362"/>
        </w:tabs>
        <w:rPr>
          <w:rFonts w:cs="Leelawadee UI"/>
        </w:rPr>
      </w:pPr>
      <w:r w:rsidRPr="00BE5E65">
        <w:rPr>
          <w:rFonts w:cs="Leelawadee UI"/>
        </w:rPr>
        <w:t>Con base en lo dispuesto en, el procedimiento para la evaluación del control interno contable, expedido por la Contaduría General de la Nación”, se determina el Plan de Control Interno contable anual para cada vigencia</w:t>
      </w:r>
      <w:r>
        <w:rPr>
          <w:rFonts w:cs="Leelawadee UI"/>
        </w:rPr>
        <w:t>,</w:t>
      </w:r>
      <w:r w:rsidRPr="00BE5E65">
        <w:rPr>
          <w:rFonts w:cs="Leelawadee UI"/>
        </w:rPr>
        <w:t xml:space="preserve"> el cual tiene el objetivo de </w:t>
      </w:r>
      <w:r>
        <w:rPr>
          <w:rFonts w:cs="Leelawadee UI"/>
        </w:rPr>
        <w:t>f</w:t>
      </w:r>
      <w:r w:rsidRPr="00BE5E65">
        <w:rPr>
          <w:rFonts w:cs="Leelawadee UI"/>
        </w:rPr>
        <w:t xml:space="preserve">ortalecer la sostenibilidad del Sistema Contable de la entidad, con el fin de presentar Estados Financieros con características de confiabilidad y </w:t>
      </w:r>
      <w:r w:rsidRPr="00BE5E65">
        <w:rPr>
          <w:rFonts w:cs="Leelawadee UI"/>
        </w:rPr>
        <w:lastRenderedPageBreak/>
        <w:t xml:space="preserve">comprensibilidad,  lograr una gestión eficiente y transparente en la rendición de cuentas a los entes de control y acorde con los objetivos del Plan de Acción Anual  (PAA). A través del mismo se realiza evaluación y seguimiento a las Direcciones Territoriales y </w:t>
      </w:r>
      <w:r>
        <w:rPr>
          <w:rFonts w:cs="Leelawadee UI"/>
        </w:rPr>
        <w:t>Sede Central</w:t>
      </w:r>
      <w:r w:rsidRPr="00BE5E65">
        <w:rPr>
          <w:rFonts w:cs="Leelawadee UI"/>
        </w:rPr>
        <w:t xml:space="preserve"> respecto de la información contable y procesos de depuración con impacto en los estados financieros.</w:t>
      </w:r>
    </w:p>
    <w:p w14:paraId="1F58D6C2" w14:textId="77777777" w:rsidR="0085151B" w:rsidRPr="00BE5E65" w:rsidRDefault="0085151B" w:rsidP="00F739B9">
      <w:pPr>
        <w:tabs>
          <w:tab w:val="left" w:pos="2362"/>
        </w:tabs>
        <w:rPr>
          <w:rFonts w:cs="Leelawadee UI"/>
        </w:rPr>
      </w:pPr>
    </w:p>
    <w:p w14:paraId="2E338348" w14:textId="77777777" w:rsidR="0085151B" w:rsidRDefault="0085151B" w:rsidP="00F739B9">
      <w:pPr>
        <w:tabs>
          <w:tab w:val="left" w:pos="2362"/>
        </w:tabs>
        <w:rPr>
          <w:rFonts w:cs="Leelawadee UI"/>
        </w:rPr>
      </w:pPr>
      <w:bookmarkStart w:id="433" w:name="_Toc124240342"/>
      <w:bookmarkStart w:id="434" w:name="_Hlk211270427"/>
      <w:bookmarkStart w:id="435" w:name="_Hlk184878675"/>
      <w:r w:rsidRPr="00CA6C7B">
        <w:rPr>
          <w:rFonts w:cs="Leelawadee UI"/>
        </w:rPr>
        <w:t xml:space="preserve">A través de la Resolución </w:t>
      </w:r>
      <w:bookmarkStart w:id="436" w:name="_Toc104224595"/>
      <w:bookmarkStart w:id="437" w:name="_Toc104228580"/>
      <w:bookmarkStart w:id="438" w:name="_Toc104240958"/>
      <w:bookmarkStart w:id="439" w:name="_Toc104224596"/>
      <w:bookmarkStart w:id="440" w:name="_Toc104228581"/>
      <w:bookmarkStart w:id="441" w:name="_Toc104240959"/>
      <w:bookmarkStart w:id="442" w:name="_Toc104224597"/>
      <w:bookmarkStart w:id="443" w:name="_Toc104228582"/>
      <w:bookmarkStart w:id="444" w:name="_Toc104240960"/>
      <w:bookmarkStart w:id="445" w:name="_Toc104224598"/>
      <w:bookmarkStart w:id="446" w:name="_Toc104228583"/>
      <w:bookmarkStart w:id="447" w:name="_Toc104240961"/>
      <w:bookmarkStart w:id="448" w:name="_Toc104224599"/>
      <w:bookmarkStart w:id="449" w:name="_Toc104228584"/>
      <w:bookmarkStart w:id="450" w:name="_Toc104240962"/>
      <w:bookmarkStart w:id="451" w:name="_Toc104224600"/>
      <w:bookmarkStart w:id="452" w:name="_Toc104228585"/>
      <w:bookmarkStart w:id="453" w:name="_Toc104240963"/>
      <w:bookmarkStart w:id="454" w:name="_Toc104224601"/>
      <w:bookmarkStart w:id="455" w:name="_Toc104228586"/>
      <w:bookmarkStart w:id="456" w:name="_Toc104240964"/>
      <w:bookmarkStart w:id="457" w:name="_Toc104224602"/>
      <w:bookmarkStart w:id="458" w:name="_Toc104228587"/>
      <w:bookmarkStart w:id="459" w:name="_Toc104240965"/>
      <w:bookmarkStart w:id="460" w:name="_Toc104224603"/>
      <w:bookmarkStart w:id="461" w:name="_Toc104228588"/>
      <w:bookmarkStart w:id="462" w:name="_Toc104240966"/>
      <w:bookmarkStart w:id="463" w:name="_Toc104224604"/>
      <w:bookmarkStart w:id="464" w:name="_Toc104228589"/>
      <w:bookmarkStart w:id="465" w:name="_Toc104240967"/>
      <w:bookmarkStart w:id="466" w:name="_Toc104224605"/>
      <w:bookmarkStart w:id="467" w:name="_Toc104228590"/>
      <w:bookmarkStart w:id="468" w:name="_Toc104240968"/>
      <w:bookmarkStart w:id="469" w:name="_Toc104224606"/>
      <w:bookmarkStart w:id="470" w:name="_Toc104228591"/>
      <w:bookmarkStart w:id="471" w:name="_Toc104240969"/>
      <w:bookmarkStart w:id="472" w:name="_Toc104224607"/>
      <w:bookmarkStart w:id="473" w:name="_Toc104228592"/>
      <w:bookmarkStart w:id="474" w:name="_Toc104240970"/>
      <w:bookmarkStart w:id="475" w:name="_Toc104224608"/>
      <w:bookmarkStart w:id="476" w:name="_Toc104228593"/>
      <w:bookmarkStart w:id="477" w:name="_Toc104240971"/>
      <w:bookmarkStart w:id="478" w:name="_Toc104224609"/>
      <w:bookmarkStart w:id="479" w:name="_Toc104228594"/>
      <w:bookmarkStart w:id="480" w:name="_Toc104240972"/>
      <w:bookmarkStart w:id="481" w:name="_Toc104224610"/>
      <w:bookmarkStart w:id="482" w:name="_Toc104228595"/>
      <w:bookmarkStart w:id="483" w:name="_Toc104240973"/>
      <w:bookmarkStart w:id="484" w:name="_Toc104224611"/>
      <w:bookmarkStart w:id="485" w:name="_Toc104228596"/>
      <w:bookmarkStart w:id="486" w:name="_Toc104240974"/>
      <w:bookmarkStart w:id="487" w:name="_Toc104224612"/>
      <w:bookmarkStart w:id="488" w:name="_Toc104228597"/>
      <w:bookmarkStart w:id="489" w:name="_Toc104240975"/>
      <w:bookmarkStart w:id="490" w:name="_Toc104224613"/>
      <w:bookmarkStart w:id="491" w:name="_Toc104228598"/>
      <w:bookmarkStart w:id="492" w:name="_Toc104240976"/>
      <w:bookmarkStart w:id="493" w:name="_Toc104224614"/>
      <w:bookmarkStart w:id="494" w:name="_Toc104228599"/>
      <w:bookmarkStart w:id="495" w:name="_Toc104240977"/>
      <w:bookmarkStart w:id="496" w:name="_Toc104224615"/>
      <w:bookmarkStart w:id="497" w:name="_Toc104228600"/>
      <w:bookmarkStart w:id="498" w:name="_Toc104240978"/>
      <w:bookmarkStart w:id="499" w:name="_Toc104224616"/>
      <w:bookmarkStart w:id="500" w:name="_Toc104228601"/>
      <w:bookmarkStart w:id="501" w:name="_Toc104240979"/>
      <w:bookmarkStart w:id="502" w:name="_Toc104224617"/>
      <w:bookmarkStart w:id="503" w:name="_Toc104228602"/>
      <w:bookmarkStart w:id="504" w:name="_Toc104240980"/>
      <w:bookmarkStart w:id="505" w:name="_Toc104224618"/>
      <w:bookmarkStart w:id="506" w:name="_Toc104228603"/>
      <w:bookmarkStart w:id="507" w:name="_Toc104240981"/>
      <w:bookmarkEnd w:id="433"/>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CA6C7B">
        <w:rPr>
          <w:rFonts w:cs="Leelawadee UI"/>
        </w:rPr>
        <w:t>303 del 15 de julio de 2025, se actualiza y reglamenta el Comité Técnico de Sostenibilidad contable de Parques Nacionales Naturales de Colombia – PNNC.</w:t>
      </w:r>
    </w:p>
    <w:bookmarkEnd w:id="434"/>
    <w:p w14:paraId="43C0BDDA" w14:textId="77777777" w:rsidR="00147594" w:rsidRPr="00BE5E65" w:rsidRDefault="00147594" w:rsidP="00F739B9">
      <w:pPr>
        <w:tabs>
          <w:tab w:val="left" w:pos="2362"/>
        </w:tabs>
        <w:rPr>
          <w:rFonts w:cs="Leelawadee UI"/>
        </w:rPr>
      </w:pPr>
    </w:p>
    <w:bookmarkEnd w:id="435"/>
    <w:p w14:paraId="7B44926F" w14:textId="77777777" w:rsidR="0085151B" w:rsidRPr="00BE5E65" w:rsidRDefault="0085151B" w:rsidP="00F739B9">
      <w:pPr>
        <w:tabs>
          <w:tab w:val="left" w:pos="2362"/>
        </w:tabs>
        <w:rPr>
          <w:rFonts w:cs="Leelawadee UI"/>
          <w:b/>
          <w:bCs/>
        </w:rPr>
      </w:pPr>
      <w:r w:rsidRPr="00BE5E65">
        <w:rPr>
          <w:rFonts w:cs="Leelawadee UI"/>
          <w:b/>
          <w:bCs/>
        </w:rPr>
        <w:t>Ajustes Corrección de ejercicios anteriores.</w:t>
      </w:r>
    </w:p>
    <w:p w14:paraId="10B29D8B" w14:textId="77777777" w:rsidR="0085151B" w:rsidRDefault="0085151B" w:rsidP="00F739B9">
      <w:pPr>
        <w:ind w:right="51"/>
        <w:rPr>
          <w:rFonts w:cs="Leelawadee UI"/>
        </w:rPr>
      </w:pPr>
    </w:p>
    <w:p w14:paraId="2F52A2A8" w14:textId="77777777" w:rsidR="0085151B" w:rsidRPr="00BE5E65" w:rsidRDefault="0085151B" w:rsidP="00F739B9">
      <w:pPr>
        <w:ind w:right="51"/>
        <w:rPr>
          <w:rFonts w:cs="Leelawadee UI"/>
        </w:rPr>
      </w:pPr>
      <w:r w:rsidRPr="00BE5E65">
        <w:rPr>
          <w:rFonts w:cs="Leelawadee UI"/>
        </w:rPr>
        <w:t>Todos los ajustes contables con impacto en la cuenta 3109 – corrección de ejercicios anteriores deberán ser presentados ante Comité de Sostenibilidad Contable con la correspondiente Ficha Técnica de Sostenibilidad Contable y los soportes, una vez aprobado se realizará los registros en SIIF Nación.</w:t>
      </w:r>
    </w:p>
    <w:p w14:paraId="4824368D" w14:textId="77777777" w:rsidR="00DC3206" w:rsidRDefault="00DC3206" w:rsidP="00F739B9">
      <w:pPr>
        <w:rPr>
          <w:b/>
          <w:bCs/>
          <w:lang w:val="es-MX"/>
        </w:rPr>
      </w:pPr>
    </w:p>
    <w:p w14:paraId="2260D394" w14:textId="329CE5AF" w:rsidR="0085151B" w:rsidRPr="00BE5E65" w:rsidRDefault="0085151B" w:rsidP="00F739B9">
      <w:pPr>
        <w:rPr>
          <w:b/>
          <w:bCs/>
          <w:lang w:val="es-MX"/>
        </w:rPr>
      </w:pPr>
      <w:r w:rsidRPr="00BE5E65">
        <w:rPr>
          <w:b/>
          <w:bCs/>
          <w:lang w:val="es-MX"/>
        </w:rPr>
        <w:t xml:space="preserve">Depuración contable </w:t>
      </w:r>
    </w:p>
    <w:p w14:paraId="77A18850" w14:textId="77777777" w:rsidR="0085151B" w:rsidRPr="00BE5E65" w:rsidRDefault="0085151B" w:rsidP="00F739B9">
      <w:pPr>
        <w:rPr>
          <w:lang w:val="es-MX"/>
        </w:rPr>
      </w:pPr>
    </w:p>
    <w:p w14:paraId="0AF76412" w14:textId="77777777" w:rsidR="0085151B" w:rsidRPr="00BE5E65" w:rsidRDefault="0085151B" w:rsidP="00F739B9">
      <w:pPr>
        <w:rPr>
          <w:lang w:val="es-MX"/>
        </w:rPr>
      </w:pPr>
      <w:r w:rsidRPr="00BE5E65">
        <w:rPr>
          <w:lang w:val="es-MX"/>
        </w:rPr>
        <w:t>La depuración contable se define como el conjunto de actividades permanentes tendientes a determinar la existencia real de bienes, derechos y obligaciones que afectan el patrimonio público.</w:t>
      </w:r>
    </w:p>
    <w:p w14:paraId="4FC6B585" w14:textId="77777777" w:rsidR="0085151B" w:rsidRPr="00BE5E65" w:rsidRDefault="0085151B" w:rsidP="00F739B9">
      <w:pPr>
        <w:rPr>
          <w:lang w:val="es-MX"/>
        </w:rPr>
      </w:pPr>
    </w:p>
    <w:p w14:paraId="152E84E3" w14:textId="77777777" w:rsidR="0085151B" w:rsidRPr="00BE5E65" w:rsidRDefault="0085151B" w:rsidP="00F739B9">
      <w:pPr>
        <w:rPr>
          <w:lang w:val="es-MX"/>
        </w:rPr>
      </w:pPr>
      <w:r w:rsidRPr="00BE5E65">
        <w:rPr>
          <w:lang w:val="es-MX"/>
        </w:rPr>
        <w:t>Dentro de las acciones a realizar al interior de Parques Nacionales Naturales de Colombia-PNNC para soportar las depuraciones contables y previo a su consideración por parte del Comité, se encuentran:</w:t>
      </w:r>
    </w:p>
    <w:p w14:paraId="34ACBC93" w14:textId="77777777" w:rsidR="0085151B" w:rsidRPr="00BE5E65" w:rsidRDefault="0085151B" w:rsidP="00F739B9">
      <w:pPr>
        <w:rPr>
          <w:lang w:val="es-MX"/>
        </w:rPr>
      </w:pPr>
    </w:p>
    <w:p w14:paraId="61CB3183" w14:textId="77777777" w:rsidR="0085151B" w:rsidRPr="00CB6EAA" w:rsidRDefault="0085151B" w:rsidP="002C7C81">
      <w:pPr>
        <w:pStyle w:val="Prrafodelista"/>
        <w:numPr>
          <w:ilvl w:val="0"/>
          <w:numId w:val="161"/>
        </w:numPr>
        <w:rPr>
          <w:lang w:val="es-MX"/>
        </w:rPr>
      </w:pPr>
      <w:r w:rsidRPr="00CB6EAA">
        <w:rPr>
          <w:lang w:val="es-MX"/>
        </w:rPr>
        <w:t>Verificación de los saldos contenidos en los Estados Financieros, para determinar aquellos que, por su naturaleza, materialidad, clasificación, antigüedad, o cuantía requieran un proceso de identificación y/o depuración.</w:t>
      </w:r>
    </w:p>
    <w:p w14:paraId="4B374DD3" w14:textId="77777777" w:rsidR="0085151B" w:rsidRPr="00CB6EAA" w:rsidRDefault="0085151B" w:rsidP="002C7C81">
      <w:pPr>
        <w:pStyle w:val="Prrafodelista"/>
        <w:numPr>
          <w:ilvl w:val="0"/>
          <w:numId w:val="161"/>
        </w:numPr>
        <w:rPr>
          <w:lang w:val="es-MX"/>
        </w:rPr>
      </w:pPr>
      <w:r w:rsidRPr="00CB6EAA">
        <w:rPr>
          <w:lang w:val="es-MX"/>
        </w:rPr>
        <w:t xml:space="preserve">De las partidas identificadas, se realizará una etapa de verificación de antecedentes tales como, fecha de registro, fuente de información y soportes documentales </w:t>
      </w:r>
      <w:r>
        <w:rPr>
          <w:lang w:val="es-MX"/>
        </w:rPr>
        <w:t xml:space="preserve">que </w:t>
      </w:r>
      <w:r w:rsidRPr="00CB6EAA">
        <w:rPr>
          <w:lang w:val="es-MX"/>
        </w:rPr>
        <w:t xml:space="preserve">permitan determinar el origen de la partida, para </w:t>
      </w:r>
      <w:r>
        <w:rPr>
          <w:lang w:val="es-MX"/>
        </w:rPr>
        <w:t>establecer</w:t>
      </w:r>
      <w:r w:rsidRPr="00CB6EAA">
        <w:rPr>
          <w:lang w:val="es-MX"/>
        </w:rPr>
        <w:t xml:space="preserve"> si la depuración debe ser ordinaria o extraordinaria. </w:t>
      </w:r>
    </w:p>
    <w:p w14:paraId="23B16C53" w14:textId="77777777" w:rsidR="0085151B" w:rsidRPr="00CB6EAA" w:rsidRDefault="0085151B" w:rsidP="002C7C81">
      <w:pPr>
        <w:pStyle w:val="Prrafodelista"/>
        <w:numPr>
          <w:ilvl w:val="0"/>
          <w:numId w:val="161"/>
        </w:numPr>
        <w:rPr>
          <w:lang w:val="es-MX"/>
        </w:rPr>
      </w:pPr>
      <w:r w:rsidRPr="00CB6EAA">
        <w:rPr>
          <w:lang w:val="es-MX"/>
        </w:rPr>
        <w:t>En los casos en que sea necesario, se elevar</w:t>
      </w:r>
      <w:r>
        <w:rPr>
          <w:lang w:val="es-MX"/>
        </w:rPr>
        <w:t>á</w:t>
      </w:r>
      <w:r w:rsidRPr="00CB6EAA">
        <w:rPr>
          <w:lang w:val="es-MX"/>
        </w:rPr>
        <w:t xml:space="preserve"> solicitud de conceptos contables, financieros, jurídicos, administrativos o tributarios a la autoridad o dependencia a que haya lugar</w:t>
      </w:r>
      <w:r>
        <w:rPr>
          <w:lang w:val="es-MX"/>
        </w:rPr>
        <w:t>,</w:t>
      </w:r>
      <w:r w:rsidRPr="00CB6EAA">
        <w:rPr>
          <w:lang w:val="es-MX"/>
        </w:rPr>
        <w:t xml:space="preserve"> según sus competencias legales y/o administrativas.</w:t>
      </w:r>
    </w:p>
    <w:p w14:paraId="6895695E" w14:textId="77777777" w:rsidR="0085151B" w:rsidRPr="00BE5E65" w:rsidRDefault="0085151B" w:rsidP="00F739B9">
      <w:pPr>
        <w:rPr>
          <w:lang w:val="es-MX"/>
        </w:rPr>
      </w:pPr>
    </w:p>
    <w:p w14:paraId="46F82459" w14:textId="77777777" w:rsidR="0085151B" w:rsidRPr="00BE5E65" w:rsidRDefault="0085151B" w:rsidP="00F739B9">
      <w:pPr>
        <w:rPr>
          <w:lang w:val="es-MX"/>
        </w:rPr>
      </w:pPr>
      <w:r w:rsidRPr="00BE5E65">
        <w:rPr>
          <w:lang w:val="es-MX"/>
        </w:rPr>
        <w:t>El proceso de depuración contable podrá realizarse bajo dos modalidades</w:t>
      </w:r>
      <w:r>
        <w:rPr>
          <w:lang w:val="es-MX"/>
        </w:rPr>
        <w:t xml:space="preserve"> de </w:t>
      </w:r>
      <w:r w:rsidRPr="00BE5E65">
        <w:rPr>
          <w:lang w:val="es-MX"/>
        </w:rPr>
        <w:t xml:space="preserve">Depuración </w:t>
      </w:r>
      <w:r>
        <w:rPr>
          <w:lang w:val="es-MX"/>
        </w:rPr>
        <w:t>O</w:t>
      </w:r>
      <w:r w:rsidRPr="00BE5E65">
        <w:rPr>
          <w:lang w:val="es-MX"/>
        </w:rPr>
        <w:t xml:space="preserve">rdinaria y Depuración </w:t>
      </w:r>
      <w:r>
        <w:rPr>
          <w:lang w:val="es-MX"/>
        </w:rPr>
        <w:t>E</w:t>
      </w:r>
      <w:r w:rsidRPr="00BE5E65">
        <w:rPr>
          <w:lang w:val="es-MX"/>
        </w:rPr>
        <w:t>xtraordinaria.</w:t>
      </w:r>
    </w:p>
    <w:p w14:paraId="38974512" w14:textId="77777777" w:rsidR="0085151B" w:rsidRPr="00BE5E65" w:rsidRDefault="0085151B" w:rsidP="00F739B9">
      <w:pPr>
        <w:rPr>
          <w:lang w:val="es-MX"/>
        </w:rPr>
      </w:pPr>
    </w:p>
    <w:p w14:paraId="1E419C1B" w14:textId="77777777" w:rsidR="0085151B" w:rsidRPr="00BE5E65" w:rsidRDefault="0085151B" w:rsidP="00F739B9">
      <w:pPr>
        <w:rPr>
          <w:lang w:val="es-MX"/>
        </w:rPr>
      </w:pPr>
      <w:r w:rsidRPr="00BE5E65">
        <w:rPr>
          <w:lang w:val="es-MX"/>
        </w:rPr>
        <w:t xml:space="preserve">La </w:t>
      </w:r>
      <w:r>
        <w:rPr>
          <w:lang w:val="es-MX"/>
        </w:rPr>
        <w:t>D</w:t>
      </w:r>
      <w:r w:rsidRPr="00BE5E65">
        <w:rPr>
          <w:lang w:val="es-MX"/>
        </w:rPr>
        <w:t xml:space="preserve">epuración </w:t>
      </w:r>
      <w:r>
        <w:rPr>
          <w:lang w:val="es-MX"/>
        </w:rPr>
        <w:t>O</w:t>
      </w:r>
      <w:r w:rsidRPr="00BE5E65">
        <w:rPr>
          <w:lang w:val="es-MX"/>
        </w:rPr>
        <w:t xml:space="preserve">rdinaria se fundamenta en el cumplimiento de las normas legales aplicables a cada caso en particular, en el Manual de políticas contables, en los procedimientos establecidos al interior de la entidad y en los documentos idóneos que soporten el reconocimiento contable de los hechos </w:t>
      </w:r>
      <w:r w:rsidRPr="00BE5E65">
        <w:rPr>
          <w:lang w:val="es-MX"/>
        </w:rPr>
        <w:lastRenderedPageBreak/>
        <w:t xml:space="preserve">económicos; por lo tanto, una partida podrá ser depurada ordinariamente, cuando se identifique su procedencia, se aclaren saldos, y en consecuencia se pueda realizar los ajustes o reclasificaciones a que haya lugar, con los soportes documentales plenamente identificados. </w:t>
      </w:r>
    </w:p>
    <w:p w14:paraId="560E861C" w14:textId="77777777" w:rsidR="0085151B" w:rsidRPr="00BE5E65" w:rsidRDefault="0085151B" w:rsidP="00F739B9">
      <w:pPr>
        <w:rPr>
          <w:lang w:val="es-MX"/>
        </w:rPr>
      </w:pPr>
    </w:p>
    <w:p w14:paraId="063BB2E6" w14:textId="77777777" w:rsidR="0085151B" w:rsidRPr="00BE5E65" w:rsidRDefault="0085151B" w:rsidP="00F739B9">
      <w:pPr>
        <w:rPr>
          <w:lang w:val="es-MX"/>
        </w:rPr>
      </w:pPr>
      <w:r w:rsidRPr="00BE5E65">
        <w:rPr>
          <w:lang w:val="es-MX"/>
        </w:rPr>
        <w:t>Cuando la depuración ordinaria sea producto de un error o inexactitud se deberá dar aplicación a lo establecido en las Normas para el Reconocimiento, Medición, Revelación y Presentación de los Hechos Económicos, del Marco normativa para entidades de Gobierno expedido por la Contaduría General de la Nación-CGN, en lo relacionado con la corrección de errores.</w:t>
      </w:r>
    </w:p>
    <w:p w14:paraId="3B4AC30C" w14:textId="77777777" w:rsidR="0085151B" w:rsidRPr="00BE5E65" w:rsidRDefault="0085151B" w:rsidP="00F739B9">
      <w:pPr>
        <w:rPr>
          <w:lang w:val="es-MX"/>
        </w:rPr>
      </w:pPr>
    </w:p>
    <w:p w14:paraId="3E29849E" w14:textId="5D19E676" w:rsidR="0085151B" w:rsidRPr="00BE5E65" w:rsidRDefault="0085151B" w:rsidP="00F739B9">
      <w:pPr>
        <w:rPr>
          <w:lang w:val="es-MX"/>
        </w:rPr>
      </w:pPr>
      <w:r w:rsidRPr="00BE5E65">
        <w:rPr>
          <w:lang w:val="es-MX"/>
        </w:rPr>
        <w:t xml:space="preserve">Los procesos de depuración ordinaria no se someterán a consideración del Comité Técnico de Sostenibilidad Contable. No obstante, la </w:t>
      </w:r>
      <w:r>
        <w:rPr>
          <w:lang w:val="es-MX"/>
        </w:rPr>
        <w:t>D</w:t>
      </w:r>
      <w:r w:rsidRPr="00BE5E65">
        <w:rPr>
          <w:lang w:val="es-MX"/>
        </w:rPr>
        <w:t xml:space="preserve">epuración </w:t>
      </w:r>
      <w:r>
        <w:rPr>
          <w:lang w:val="es-MX"/>
        </w:rPr>
        <w:t>O</w:t>
      </w:r>
      <w:r w:rsidRPr="00BE5E65">
        <w:rPr>
          <w:lang w:val="es-MX"/>
        </w:rPr>
        <w:t xml:space="preserve">rdinaria de las partidas de los Estados Financieros deberá ser informada al contador general de la entidad, cuando la misma tenga como origen los registros contables realizados por las Direcciones Territoriales, con el objetivo de realizar el control de los registros que tengan afectación patrimonial y </w:t>
      </w:r>
      <w:r w:rsidRPr="00CA6C7B">
        <w:rPr>
          <w:lang w:val="es-MX"/>
        </w:rPr>
        <w:t>puedan ser tenidos en cuenta en el proceso de consolidación de los Estados Financieros y sus revelaciones</w:t>
      </w:r>
      <w:bookmarkStart w:id="508" w:name="_Hlk211270449"/>
      <w:r w:rsidRPr="00CA6C7B">
        <w:rPr>
          <w:lang w:val="es-MX"/>
        </w:rPr>
        <w:t>. Los Contadores de las direcciones territoriales deberán allegar a</w:t>
      </w:r>
      <w:r w:rsidR="00CA6C7B" w:rsidRPr="00CA6C7B">
        <w:rPr>
          <w:lang w:val="es-MX"/>
        </w:rPr>
        <w:t xml:space="preserve"> </w:t>
      </w:r>
      <w:r w:rsidRPr="00CA6C7B">
        <w:rPr>
          <w:lang w:val="es-MX"/>
        </w:rPr>
        <w:t>l</w:t>
      </w:r>
      <w:r w:rsidR="00CA6C7B" w:rsidRPr="00CA6C7B">
        <w:rPr>
          <w:lang w:val="es-MX"/>
        </w:rPr>
        <w:t>a</w:t>
      </w:r>
      <w:r w:rsidRPr="00CA6C7B">
        <w:rPr>
          <w:lang w:val="es-MX"/>
        </w:rPr>
        <w:t xml:space="preserve"> Sede Central los soportes que correspondan, para la aprobación por parte del Contador de</w:t>
      </w:r>
      <w:r w:rsidR="00CA6C7B" w:rsidRPr="00CA6C7B">
        <w:rPr>
          <w:lang w:val="es-MX"/>
        </w:rPr>
        <w:t xml:space="preserve"> </w:t>
      </w:r>
      <w:r w:rsidRPr="00CA6C7B">
        <w:rPr>
          <w:lang w:val="es-MX"/>
        </w:rPr>
        <w:t>l</w:t>
      </w:r>
      <w:r w:rsidR="00CA6C7B" w:rsidRPr="00CA6C7B">
        <w:rPr>
          <w:lang w:val="es-MX"/>
        </w:rPr>
        <w:t>a</w:t>
      </w:r>
      <w:r w:rsidRPr="00CA6C7B">
        <w:rPr>
          <w:lang w:val="es-MX"/>
        </w:rPr>
        <w:t xml:space="preserve"> Sede Central. Una vez tramitada la aprobación, la dirección territorial realizará los asientos contables a lugar y radicará mediante ORFEO el comprobante contable, la ficha técnica y sus soportes.</w:t>
      </w:r>
      <w:r>
        <w:rPr>
          <w:lang w:val="es-MX"/>
        </w:rPr>
        <w:t xml:space="preserve"> </w:t>
      </w:r>
    </w:p>
    <w:bookmarkEnd w:id="508"/>
    <w:p w14:paraId="0B631157" w14:textId="77777777" w:rsidR="00147594" w:rsidRDefault="00147594" w:rsidP="00F739B9">
      <w:pPr>
        <w:rPr>
          <w:lang w:val="es-MX"/>
        </w:rPr>
      </w:pPr>
    </w:p>
    <w:p w14:paraId="531E7417" w14:textId="35369E48" w:rsidR="0085151B" w:rsidRPr="00BE5E65" w:rsidRDefault="0085151B" w:rsidP="00F739B9">
      <w:pPr>
        <w:rPr>
          <w:lang w:val="es-MX"/>
        </w:rPr>
      </w:pPr>
      <w:r w:rsidRPr="00BE5E65">
        <w:rPr>
          <w:lang w:val="es-MX"/>
        </w:rPr>
        <w:t xml:space="preserve">La </w:t>
      </w:r>
      <w:r>
        <w:rPr>
          <w:lang w:val="es-MX"/>
        </w:rPr>
        <w:t>D</w:t>
      </w:r>
      <w:r w:rsidRPr="00BE5E65">
        <w:rPr>
          <w:lang w:val="es-MX"/>
        </w:rPr>
        <w:t xml:space="preserve">epuración </w:t>
      </w:r>
      <w:r>
        <w:rPr>
          <w:lang w:val="es-MX"/>
        </w:rPr>
        <w:t>E</w:t>
      </w:r>
      <w:r w:rsidRPr="00BE5E65">
        <w:rPr>
          <w:lang w:val="es-MX"/>
        </w:rPr>
        <w:t>xtraordinaria aplicar</w:t>
      </w:r>
      <w:r>
        <w:rPr>
          <w:lang w:val="es-MX"/>
        </w:rPr>
        <w:t>á</w:t>
      </w:r>
      <w:r w:rsidRPr="00BE5E65">
        <w:rPr>
          <w:lang w:val="es-MX"/>
        </w:rPr>
        <w:t xml:space="preserve"> en los casos en que, agotadas las gestiones administrativas y/o jurídicas e investigativas, no se obtenga un soporte documental idóneo que permita establecer la certeza respecto a la existencia de bienes, derechos u obligaciones o la aclaración u origen de los saldos contenidos en los Estados Financieros.</w:t>
      </w:r>
    </w:p>
    <w:p w14:paraId="525889AB" w14:textId="77777777" w:rsidR="0085151B" w:rsidRPr="00BE5E65" w:rsidRDefault="0085151B" w:rsidP="00F739B9">
      <w:pPr>
        <w:rPr>
          <w:lang w:val="es-MX"/>
        </w:rPr>
      </w:pPr>
    </w:p>
    <w:p w14:paraId="29A653DE" w14:textId="77777777" w:rsidR="0085151B" w:rsidRPr="00BE5E65" w:rsidRDefault="0085151B" w:rsidP="00F739B9">
      <w:pPr>
        <w:rPr>
          <w:lang w:val="es-MX"/>
        </w:rPr>
      </w:pPr>
      <w:r w:rsidRPr="00BE5E65">
        <w:rPr>
          <w:lang w:val="es-MX"/>
        </w:rPr>
        <w:t>Así mismo aplicar</w:t>
      </w:r>
      <w:r>
        <w:rPr>
          <w:lang w:val="es-MX"/>
        </w:rPr>
        <w:t>á</w:t>
      </w:r>
      <w:r w:rsidRPr="00BE5E65">
        <w:rPr>
          <w:lang w:val="es-MX"/>
        </w:rPr>
        <w:t xml:space="preserve"> en los casos que por la materialidad en su cuantía y/o relevancia cualitativa, tenga impacto en la consolidación de los Estados Financieros de la entidad. La materialidad deberá ser definida por el contador general de entidad de acuerdo con el análisis de cada caso.</w:t>
      </w:r>
    </w:p>
    <w:p w14:paraId="6CEC30F4" w14:textId="77777777" w:rsidR="0085151B" w:rsidRPr="00BE5E65" w:rsidRDefault="0085151B" w:rsidP="00F739B9">
      <w:pPr>
        <w:rPr>
          <w:lang w:val="es-MX"/>
        </w:rPr>
      </w:pPr>
    </w:p>
    <w:p w14:paraId="3C1F0185" w14:textId="77777777" w:rsidR="0085151B" w:rsidRPr="00BE5E65" w:rsidRDefault="0085151B" w:rsidP="00F739B9">
      <w:r w:rsidRPr="00BE5E65">
        <w:t xml:space="preserve">Los procesos de </w:t>
      </w:r>
      <w:r>
        <w:t>D</w:t>
      </w:r>
      <w:r w:rsidRPr="00BE5E65">
        <w:t xml:space="preserve">epuración </w:t>
      </w:r>
      <w:r>
        <w:t>E</w:t>
      </w:r>
      <w:r w:rsidRPr="00BE5E65">
        <w:t>xtraordinaria se someterán a consideración del Comité Técnico de Sostenibilidad Contable</w:t>
      </w:r>
      <w:r>
        <w:t xml:space="preserve">, </w:t>
      </w:r>
      <w:r w:rsidRPr="00BE5E65">
        <w:t>para su recomendación respecto a la baja en cuentas en la información contable de la entidad. En todos los casos sometidos al Comité se deberá elaborar y presentar la respectiva Ficha técnica de depuración contable.</w:t>
      </w:r>
    </w:p>
    <w:p w14:paraId="0C8A0EFB" w14:textId="77777777" w:rsidR="0085151B" w:rsidRPr="00BE5E65" w:rsidRDefault="0085151B" w:rsidP="00F739B9">
      <w:pPr>
        <w:ind w:right="51"/>
        <w:rPr>
          <w:rFonts w:cs="Leelawadee UI"/>
          <w:color w:val="0E2841" w:themeColor="text2"/>
        </w:rPr>
      </w:pPr>
    </w:p>
    <w:p w14:paraId="276D677C" w14:textId="367366E0" w:rsidR="0085151B" w:rsidRDefault="00CA6C7B" w:rsidP="00F739B9">
      <w:pPr>
        <w:pStyle w:val="Ttulo3"/>
        <w:spacing w:before="0"/>
        <w:rPr>
          <w:rFonts w:cs="Leelawadee UI"/>
          <w:bCs/>
          <w:szCs w:val="22"/>
        </w:rPr>
      </w:pPr>
      <w:bookmarkStart w:id="509" w:name="_Toc218024602"/>
      <w:r w:rsidRPr="00BE5E65">
        <w:rPr>
          <w:rFonts w:cs="Leelawadee UI"/>
          <w:bCs/>
          <w:szCs w:val="22"/>
        </w:rPr>
        <w:t>Documentos Relacionados</w:t>
      </w:r>
      <w:r>
        <w:rPr>
          <w:rFonts w:cs="Leelawadee UI"/>
          <w:bCs/>
          <w:szCs w:val="22"/>
        </w:rPr>
        <w:t xml:space="preserve"> y de Referencia</w:t>
      </w:r>
      <w:bookmarkEnd w:id="509"/>
    </w:p>
    <w:p w14:paraId="683C2D00" w14:textId="77777777" w:rsidR="00CA6C7B" w:rsidRPr="00CA6C7B" w:rsidRDefault="00CA6C7B" w:rsidP="00CA6C7B"/>
    <w:p w14:paraId="2B27D1A5" w14:textId="77777777" w:rsidR="0085151B" w:rsidRDefault="0085151B" w:rsidP="002C7C81">
      <w:pPr>
        <w:pStyle w:val="Prrafodelista"/>
        <w:numPr>
          <w:ilvl w:val="0"/>
          <w:numId w:val="175"/>
        </w:numPr>
        <w:ind w:left="1134"/>
        <w:rPr>
          <w:rFonts w:cs="Leelawadee UI"/>
        </w:rPr>
      </w:pPr>
      <w:r w:rsidRPr="00BE5E65">
        <w:rPr>
          <w:rFonts w:cs="Leelawadee UI"/>
        </w:rPr>
        <w:t>Formato Sostenibilidad.</w:t>
      </w:r>
    </w:p>
    <w:p w14:paraId="349CA073" w14:textId="77777777" w:rsidR="0085151B" w:rsidRPr="00BE5E65" w:rsidRDefault="0085151B" w:rsidP="002C7C81">
      <w:pPr>
        <w:pStyle w:val="Prrafodelista"/>
        <w:numPr>
          <w:ilvl w:val="0"/>
          <w:numId w:val="175"/>
        </w:numPr>
        <w:ind w:left="1134"/>
        <w:rPr>
          <w:rFonts w:cs="Leelawadee UI"/>
        </w:rPr>
      </w:pPr>
      <w:r w:rsidRPr="00BE5E65">
        <w:rPr>
          <w:rFonts w:cs="Leelawadee UI"/>
        </w:rPr>
        <w:t>Control de Propiedad, Planta y Equipo</w:t>
      </w:r>
    </w:p>
    <w:p w14:paraId="77C42E6C" w14:textId="77777777" w:rsidR="0085151B" w:rsidRPr="00BE5E65" w:rsidRDefault="0085151B" w:rsidP="002C7C81">
      <w:pPr>
        <w:pStyle w:val="Prrafodelista"/>
        <w:numPr>
          <w:ilvl w:val="0"/>
          <w:numId w:val="175"/>
        </w:numPr>
        <w:ind w:left="1134"/>
        <w:rPr>
          <w:rFonts w:cs="Leelawadee UI"/>
        </w:rPr>
      </w:pPr>
      <w:r w:rsidRPr="00BE5E65">
        <w:rPr>
          <w:rFonts w:cs="Leelawadee UI"/>
        </w:rPr>
        <w:t>Baja de activos</w:t>
      </w:r>
    </w:p>
    <w:p w14:paraId="3C35D7FD" w14:textId="77777777" w:rsidR="0085151B" w:rsidRPr="00BE5E65" w:rsidRDefault="0085151B" w:rsidP="002C7C81">
      <w:pPr>
        <w:pStyle w:val="Prrafodelista"/>
        <w:numPr>
          <w:ilvl w:val="0"/>
          <w:numId w:val="175"/>
        </w:numPr>
        <w:ind w:left="1134"/>
        <w:rPr>
          <w:rFonts w:cs="Leelawadee UI"/>
        </w:rPr>
      </w:pPr>
      <w:r w:rsidRPr="00BE5E65">
        <w:rPr>
          <w:rFonts w:cs="Leelawadee UI"/>
        </w:rPr>
        <w:t>Activos totalmente depreciados</w:t>
      </w:r>
    </w:p>
    <w:p w14:paraId="78ABD29C" w14:textId="77777777" w:rsidR="0085151B" w:rsidRPr="00BE5E65" w:rsidRDefault="0085151B" w:rsidP="002C7C81">
      <w:pPr>
        <w:pStyle w:val="Prrafodelista"/>
        <w:numPr>
          <w:ilvl w:val="0"/>
          <w:numId w:val="175"/>
        </w:numPr>
        <w:ind w:left="1134"/>
        <w:rPr>
          <w:rFonts w:cs="Leelawadee UI"/>
        </w:rPr>
      </w:pPr>
      <w:r w:rsidRPr="00BE5E65">
        <w:rPr>
          <w:rFonts w:cs="Leelawadee UI"/>
        </w:rPr>
        <w:t>Construcciones en curso</w:t>
      </w:r>
    </w:p>
    <w:p w14:paraId="72BB925F" w14:textId="77777777" w:rsidR="0085151B" w:rsidRPr="00BE5E65" w:rsidRDefault="0085151B" w:rsidP="002C7C81">
      <w:pPr>
        <w:pStyle w:val="Prrafodelista"/>
        <w:numPr>
          <w:ilvl w:val="0"/>
          <w:numId w:val="175"/>
        </w:numPr>
        <w:ind w:left="1134"/>
        <w:rPr>
          <w:rFonts w:cs="Leelawadee UI"/>
        </w:rPr>
      </w:pPr>
      <w:r w:rsidRPr="00BE5E65">
        <w:rPr>
          <w:rFonts w:cs="Leelawadee UI"/>
        </w:rPr>
        <w:lastRenderedPageBreak/>
        <w:t>Concesiones</w:t>
      </w:r>
    </w:p>
    <w:p w14:paraId="20EB2F57" w14:textId="77777777" w:rsidR="0085151B" w:rsidRPr="00BE5E65" w:rsidRDefault="0085151B" w:rsidP="002C7C81">
      <w:pPr>
        <w:pStyle w:val="Prrafodelista"/>
        <w:numPr>
          <w:ilvl w:val="0"/>
          <w:numId w:val="175"/>
        </w:numPr>
        <w:ind w:left="1134"/>
        <w:rPr>
          <w:rFonts w:cs="Leelawadee UI"/>
        </w:rPr>
      </w:pPr>
      <w:r w:rsidRPr="00BE5E65">
        <w:rPr>
          <w:rFonts w:cs="Leelawadee UI"/>
        </w:rPr>
        <w:t>Proyectos de cooperación</w:t>
      </w:r>
    </w:p>
    <w:p w14:paraId="7983D493" w14:textId="77777777" w:rsidR="0085151B" w:rsidRDefault="0085151B" w:rsidP="00F739B9">
      <w:pPr>
        <w:rPr>
          <w:rFonts w:cs="Leelawadee UI"/>
        </w:rPr>
      </w:pPr>
    </w:p>
    <w:p w14:paraId="73883FEA" w14:textId="77777777" w:rsidR="0085151B" w:rsidRPr="00BE5E65" w:rsidRDefault="0085151B" w:rsidP="00F739B9">
      <w:pPr>
        <w:rPr>
          <w:rFonts w:cs="Leelawadee UI"/>
          <w:b/>
        </w:rPr>
      </w:pPr>
      <w:r w:rsidRPr="00BE5E65">
        <w:rPr>
          <w:rFonts w:cs="Leelawadee UI"/>
          <w:b/>
        </w:rPr>
        <w:t>Guías</w:t>
      </w:r>
    </w:p>
    <w:p w14:paraId="4D08F0C3" w14:textId="77777777" w:rsidR="0085151B" w:rsidRPr="00BE5E65" w:rsidRDefault="0085151B" w:rsidP="002C7C81">
      <w:pPr>
        <w:pStyle w:val="Prrafodelista"/>
        <w:numPr>
          <w:ilvl w:val="0"/>
          <w:numId w:val="148"/>
        </w:numPr>
        <w:ind w:left="1418"/>
        <w:rPr>
          <w:rFonts w:cs="Leelawadee UI"/>
        </w:rPr>
      </w:pPr>
      <w:r w:rsidRPr="00BE5E65">
        <w:rPr>
          <w:rFonts w:cs="Leelawadee UI"/>
        </w:rPr>
        <w:t>Efectivo</w:t>
      </w:r>
    </w:p>
    <w:p w14:paraId="6B095350" w14:textId="77777777" w:rsidR="0085151B" w:rsidRPr="00BE5E65" w:rsidRDefault="0085151B" w:rsidP="002C7C81">
      <w:pPr>
        <w:pStyle w:val="Prrafodelista"/>
        <w:numPr>
          <w:ilvl w:val="0"/>
          <w:numId w:val="148"/>
        </w:numPr>
        <w:ind w:left="1418"/>
        <w:rPr>
          <w:rFonts w:cs="Leelawadee UI"/>
        </w:rPr>
      </w:pPr>
      <w:r w:rsidRPr="00BE5E65">
        <w:rPr>
          <w:rFonts w:cs="Leelawadee UI"/>
        </w:rPr>
        <w:t>Flujo de Efectivo</w:t>
      </w:r>
    </w:p>
    <w:p w14:paraId="5FCE022C" w14:textId="77777777" w:rsidR="0085151B" w:rsidRPr="00BE5E65" w:rsidRDefault="0085151B" w:rsidP="002C7C81">
      <w:pPr>
        <w:pStyle w:val="Prrafodelista"/>
        <w:numPr>
          <w:ilvl w:val="0"/>
          <w:numId w:val="148"/>
        </w:numPr>
        <w:ind w:left="1418"/>
        <w:rPr>
          <w:rFonts w:cs="Leelawadee UI"/>
        </w:rPr>
      </w:pPr>
      <w:r w:rsidRPr="00BE5E65">
        <w:rPr>
          <w:rFonts w:cs="Leelawadee UI"/>
        </w:rPr>
        <w:t>Cuentas por cobrar</w:t>
      </w:r>
    </w:p>
    <w:p w14:paraId="7D363137" w14:textId="77777777" w:rsidR="0085151B" w:rsidRPr="00BE5E65" w:rsidRDefault="0085151B" w:rsidP="002C7C81">
      <w:pPr>
        <w:pStyle w:val="Prrafodelista"/>
        <w:numPr>
          <w:ilvl w:val="0"/>
          <w:numId w:val="148"/>
        </w:numPr>
        <w:ind w:left="1418"/>
        <w:rPr>
          <w:rFonts w:cs="Leelawadee UI"/>
        </w:rPr>
      </w:pPr>
      <w:r w:rsidRPr="00BE5E65">
        <w:rPr>
          <w:rFonts w:cs="Leelawadee UI"/>
        </w:rPr>
        <w:t>Propiedad, Planta y Equipo</w:t>
      </w:r>
    </w:p>
    <w:p w14:paraId="230B0604" w14:textId="77777777" w:rsidR="0085151B" w:rsidRPr="00BE5E65" w:rsidRDefault="0085151B" w:rsidP="002C7C81">
      <w:pPr>
        <w:pStyle w:val="Prrafodelista"/>
        <w:numPr>
          <w:ilvl w:val="0"/>
          <w:numId w:val="148"/>
        </w:numPr>
        <w:ind w:left="1418"/>
        <w:rPr>
          <w:rFonts w:cs="Leelawadee UI"/>
        </w:rPr>
      </w:pPr>
      <w:r w:rsidRPr="00BE5E65">
        <w:rPr>
          <w:rFonts w:cs="Leelawadee UI"/>
        </w:rPr>
        <w:t>Activos Contingentes</w:t>
      </w:r>
    </w:p>
    <w:p w14:paraId="78F284D1" w14:textId="77777777" w:rsidR="0085151B" w:rsidRPr="00BE5E65" w:rsidRDefault="0085151B" w:rsidP="002C7C81">
      <w:pPr>
        <w:pStyle w:val="Prrafodelista"/>
        <w:numPr>
          <w:ilvl w:val="0"/>
          <w:numId w:val="148"/>
        </w:numPr>
        <w:ind w:left="1418"/>
        <w:rPr>
          <w:rFonts w:cs="Leelawadee UI"/>
        </w:rPr>
      </w:pPr>
      <w:r w:rsidRPr="00BE5E65">
        <w:rPr>
          <w:rFonts w:cs="Leelawadee UI"/>
        </w:rPr>
        <w:t>Activos Intangibles</w:t>
      </w:r>
    </w:p>
    <w:p w14:paraId="0ADE3D11" w14:textId="7A0380A9" w:rsidR="0085151B" w:rsidRPr="00BE5E65" w:rsidRDefault="0085151B" w:rsidP="002C7C81">
      <w:pPr>
        <w:pStyle w:val="Prrafodelista"/>
        <w:numPr>
          <w:ilvl w:val="0"/>
          <w:numId w:val="148"/>
        </w:numPr>
        <w:ind w:left="1418"/>
        <w:rPr>
          <w:rFonts w:cs="Leelawadee UI"/>
        </w:rPr>
      </w:pPr>
      <w:r w:rsidRPr="00BE5E65">
        <w:rPr>
          <w:rFonts w:cs="Leelawadee UI"/>
        </w:rPr>
        <w:t>Guía de vidas útiles – Grupo de Procesos Corporativos</w:t>
      </w:r>
    </w:p>
    <w:p w14:paraId="0AD96176" w14:textId="77777777" w:rsidR="0085151B" w:rsidRPr="00BE5E65" w:rsidRDefault="0085151B" w:rsidP="002C7C81">
      <w:pPr>
        <w:pStyle w:val="Prrafodelista"/>
        <w:numPr>
          <w:ilvl w:val="0"/>
          <w:numId w:val="148"/>
        </w:numPr>
        <w:ind w:left="1418"/>
        <w:rPr>
          <w:rFonts w:cs="Leelawadee UI"/>
        </w:rPr>
      </w:pPr>
      <w:r w:rsidRPr="00BE5E65">
        <w:rPr>
          <w:rFonts w:cs="Leelawadee UI"/>
        </w:rPr>
        <w:t>Casos análisis edificaciones -terrenos</w:t>
      </w:r>
    </w:p>
    <w:p w14:paraId="507CACC1" w14:textId="77777777" w:rsidR="0085151B" w:rsidRPr="00BE5E65" w:rsidRDefault="0085151B" w:rsidP="002C7C81">
      <w:pPr>
        <w:pStyle w:val="Prrafodelista"/>
        <w:numPr>
          <w:ilvl w:val="0"/>
          <w:numId w:val="148"/>
        </w:numPr>
        <w:ind w:left="1418"/>
        <w:rPr>
          <w:rFonts w:cs="Leelawadee UI"/>
        </w:rPr>
      </w:pPr>
      <w:r w:rsidRPr="00BE5E65">
        <w:rPr>
          <w:rFonts w:cs="Leelawadee UI"/>
        </w:rPr>
        <w:t>Costos por desmantelamiento</w:t>
      </w:r>
    </w:p>
    <w:p w14:paraId="59FC4D7D" w14:textId="77777777" w:rsidR="0085151B" w:rsidRPr="00BE5E65" w:rsidRDefault="0085151B" w:rsidP="002C7C81">
      <w:pPr>
        <w:pStyle w:val="Prrafodelista"/>
        <w:numPr>
          <w:ilvl w:val="0"/>
          <w:numId w:val="148"/>
        </w:numPr>
        <w:ind w:left="1418"/>
        <w:rPr>
          <w:rFonts w:cs="Leelawadee UI"/>
        </w:rPr>
      </w:pPr>
      <w:r w:rsidRPr="00BE5E65">
        <w:rPr>
          <w:rFonts w:cs="Leelawadee UI"/>
        </w:rPr>
        <w:t>Inventarios</w:t>
      </w:r>
    </w:p>
    <w:p w14:paraId="3F35AB66" w14:textId="77777777" w:rsidR="0085151B" w:rsidRPr="00BE5E65" w:rsidRDefault="0085151B" w:rsidP="002C7C81">
      <w:pPr>
        <w:pStyle w:val="Prrafodelista"/>
        <w:numPr>
          <w:ilvl w:val="0"/>
          <w:numId w:val="148"/>
        </w:numPr>
        <w:ind w:left="1418"/>
        <w:rPr>
          <w:rFonts w:cs="Leelawadee UI"/>
        </w:rPr>
      </w:pPr>
      <w:r w:rsidRPr="00BE5E65">
        <w:rPr>
          <w:rFonts w:cs="Leelawadee UI"/>
        </w:rPr>
        <w:t>Cooperación</w:t>
      </w:r>
    </w:p>
    <w:p w14:paraId="08FD2C9E" w14:textId="77777777" w:rsidR="0085151B" w:rsidRPr="00BE5E65" w:rsidRDefault="0085151B" w:rsidP="002C7C81">
      <w:pPr>
        <w:pStyle w:val="Prrafodelista"/>
        <w:numPr>
          <w:ilvl w:val="0"/>
          <w:numId w:val="148"/>
        </w:numPr>
        <w:ind w:left="1418"/>
        <w:rPr>
          <w:rFonts w:cs="Leelawadee UI"/>
        </w:rPr>
      </w:pPr>
      <w:r w:rsidRPr="00BE5E65">
        <w:rPr>
          <w:rFonts w:cs="Leelawadee UI"/>
        </w:rPr>
        <w:t>Beneficios a empleados</w:t>
      </w:r>
    </w:p>
    <w:p w14:paraId="73A56497" w14:textId="77777777" w:rsidR="0085151B" w:rsidRPr="00BE5E65" w:rsidRDefault="0085151B" w:rsidP="002C7C81">
      <w:pPr>
        <w:pStyle w:val="Prrafodelista"/>
        <w:numPr>
          <w:ilvl w:val="0"/>
          <w:numId w:val="148"/>
        </w:numPr>
        <w:ind w:left="1418"/>
        <w:rPr>
          <w:rFonts w:cs="Leelawadee UI"/>
        </w:rPr>
      </w:pPr>
      <w:r w:rsidRPr="00BE5E65">
        <w:rPr>
          <w:rFonts w:cs="Leelawadee UI"/>
        </w:rPr>
        <w:t>Determinación materialidad en reeexpresión EEFF</w:t>
      </w:r>
    </w:p>
    <w:p w14:paraId="2B10E1BA" w14:textId="77777777" w:rsidR="0085151B" w:rsidRDefault="0085151B" w:rsidP="00F739B9">
      <w:pPr>
        <w:rPr>
          <w:rFonts w:cs="Leelawadee UI"/>
          <w:b/>
        </w:rPr>
      </w:pPr>
    </w:p>
    <w:p w14:paraId="41B07390" w14:textId="77777777" w:rsidR="0085151B" w:rsidRPr="00BE5E65" w:rsidRDefault="0085151B" w:rsidP="00F739B9">
      <w:pPr>
        <w:rPr>
          <w:rFonts w:cs="Leelawadee UI"/>
          <w:b/>
        </w:rPr>
      </w:pPr>
      <w:r w:rsidRPr="00BE5E65">
        <w:rPr>
          <w:rFonts w:cs="Leelawadee UI"/>
          <w:b/>
        </w:rPr>
        <w:t>Formatos</w:t>
      </w:r>
    </w:p>
    <w:p w14:paraId="294E30BC" w14:textId="77777777" w:rsidR="0085151B" w:rsidRPr="00BE5E65" w:rsidRDefault="0085151B" w:rsidP="002C7C81">
      <w:pPr>
        <w:pStyle w:val="Prrafodelista"/>
        <w:numPr>
          <w:ilvl w:val="0"/>
          <w:numId w:val="148"/>
        </w:numPr>
        <w:ind w:left="1418"/>
        <w:rPr>
          <w:rFonts w:cs="Leelawadee UI"/>
        </w:rPr>
      </w:pPr>
      <w:r w:rsidRPr="00BE5E65">
        <w:rPr>
          <w:rFonts w:cs="Leelawadee UI"/>
        </w:rPr>
        <w:t>Determinación del control</w:t>
      </w:r>
    </w:p>
    <w:p w14:paraId="37B05279" w14:textId="77777777" w:rsidR="0085151B" w:rsidRPr="00BE5E65" w:rsidRDefault="0085151B" w:rsidP="002C7C81">
      <w:pPr>
        <w:pStyle w:val="Prrafodelista"/>
        <w:numPr>
          <w:ilvl w:val="0"/>
          <w:numId w:val="148"/>
        </w:numPr>
        <w:ind w:left="1418"/>
        <w:rPr>
          <w:rFonts w:cs="Leelawadee UI"/>
        </w:rPr>
      </w:pPr>
      <w:r w:rsidRPr="00BE5E65">
        <w:rPr>
          <w:rFonts w:cs="Leelawadee UI"/>
        </w:rPr>
        <w:t>Conciliaciones bajas</w:t>
      </w:r>
    </w:p>
    <w:p w14:paraId="0258ABF3" w14:textId="77777777" w:rsidR="0085151B" w:rsidRPr="00BE5E65" w:rsidRDefault="0085151B" w:rsidP="002C7C81">
      <w:pPr>
        <w:pStyle w:val="Prrafodelista"/>
        <w:numPr>
          <w:ilvl w:val="0"/>
          <w:numId w:val="148"/>
        </w:numPr>
        <w:ind w:left="1418"/>
        <w:rPr>
          <w:rFonts w:cs="Leelawadee UI"/>
        </w:rPr>
      </w:pPr>
      <w:r w:rsidRPr="00BE5E65">
        <w:rPr>
          <w:rFonts w:cs="Leelawadee UI"/>
        </w:rPr>
        <w:t>Listado de actividades para registro de mejoras sobre un bien</w:t>
      </w:r>
    </w:p>
    <w:p w14:paraId="1EC94167" w14:textId="77777777" w:rsidR="0085151B" w:rsidRPr="00BE5E65" w:rsidRDefault="0085151B" w:rsidP="002C7C81">
      <w:pPr>
        <w:pStyle w:val="Prrafodelista"/>
        <w:numPr>
          <w:ilvl w:val="0"/>
          <w:numId w:val="148"/>
        </w:numPr>
        <w:ind w:left="1418"/>
        <w:rPr>
          <w:rFonts w:cs="Leelawadee UI"/>
        </w:rPr>
      </w:pPr>
      <w:r w:rsidRPr="00BE5E65">
        <w:rPr>
          <w:rFonts w:cs="Leelawadee UI"/>
        </w:rPr>
        <w:t>Indicios deterioro de activos</w:t>
      </w:r>
    </w:p>
    <w:p w14:paraId="29DEC1C5" w14:textId="77777777" w:rsidR="0085151B" w:rsidRPr="00BE5E65" w:rsidRDefault="0085151B" w:rsidP="002C7C81">
      <w:pPr>
        <w:pStyle w:val="Prrafodelista"/>
        <w:numPr>
          <w:ilvl w:val="0"/>
          <w:numId w:val="148"/>
        </w:numPr>
        <w:ind w:left="1418"/>
        <w:rPr>
          <w:rFonts w:cs="Leelawadee UI"/>
        </w:rPr>
      </w:pPr>
      <w:r w:rsidRPr="00BE5E65">
        <w:rPr>
          <w:rFonts w:cs="Leelawadee UI"/>
        </w:rPr>
        <w:t>Formato y ficha cooperación</w:t>
      </w:r>
    </w:p>
    <w:p w14:paraId="61BC79A2" w14:textId="77777777" w:rsidR="0085151B" w:rsidRPr="00BE5E65" w:rsidRDefault="0085151B" w:rsidP="002C7C81">
      <w:pPr>
        <w:pStyle w:val="Prrafodelista"/>
        <w:numPr>
          <w:ilvl w:val="0"/>
          <w:numId w:val="148"/>
        </w:numPr>
        <w:ind w:left="1418"/>
        <w:rPr>
          <w:rFonts w:cs="Leelawadee UI"/>
        </w:rPr>
      </w:pPr>
      <w:r w:rsidRPr="00BE5E65">
        <w:rPr>
          <w:rFonts w:cs="Leelawadee UI"/>
        </w:rPr>
        <w:t>Cuentas por cobrar</w:t>
      </w:r>
    </w:p>
    <w:p w14:paraId="1693183E" w14:textId="77777777" w:rsidR="0085151B" w:rsidRPr="00BE5E65" w:rsidRDefault="0085151B" w:rsidP="002C7C81">
      <w:pPr>
        <w:pStyle w:val="Prrafodelista"/>
        <w:numPr>
          <w:ilvl w:val="0"/>
          <w:numId w:val="148"/>
        </w:numPr>
        <w:ind w:left="1418"/>
        <w:rPr>
          <w:rFonts w:cs="Leelawadee UI"/>
        </w:rPr>
      </w:pPr>
      <w:r w:rsidRPr="00BE5E65">
        <w:rPr>
          <w:rFonts w:cs="Leelawadee UI"/>
        </w:rPr>
        <w:t>Recíprocas</w:t>
      </w:r>
    </w:p>
    <w:p w14:paraId="2415B494" w14:textId="77777777" w:rsidR="0085151B" w:rsidRPr="00BE5E65" w:rsidRDefault="0085151B" w:rsidP="002C7C81">
      <w:pPr>
        <w:pStyle w:val="Prrafodelista"/>
        <w:numPr>
          <w:ilvl w:val="0"/>
          <w:numId w:val="148"/>
        </w:numPr>
        <w:ind w:left="1418"/>
        <w:rPr>
          <w:rFonts w:cs="Leelawadee UI"/>
        </w:rPr>
      </w:pPr>
      <w:r w:rsidRPr="00BE5E65">
        <w:rPr>
          <w:rFonts w:cs="Leelawadee UI"/>
        </w:rPr>
        <w:t>Ajustes sostenibilidad</w:t>
      </w:r>
    </w:p>
    <w:p w14:paraId="441FD5E6" w14:textId="77777777" w:rsidR="0085151B" w:rsidRPr="00912AD7" w:rsidRDefault="0085151B" w:rsidP="00912AD7">
      <w:pPr>
        <w:rPr>
          <w:rFonts w:cs="Leelawadee UI"/>
        </w:rPr>
      </w:pPr>
    </w:p>
    <w:p w14:paraId="145DA86E" w14:textId="40596719" w:rsidR="0085151B" w:rsidRPr="00DA4C81" w:rsidRDefault="00DA4C81" w:rsidP="00DA4C81">
      <w:pPr>
        <w:ind w:right="1750"/>
        <w:rPr>
          <w:rFonts w:cs="Leelawadee UI"/>
          <w:b/>
          <w:bCs/>
          <w:color w:val="0E2841" w:themeColor="text2"/>
        </w:rPr>
      </w:pPr>
      <w:r w:rsidRPr="00DA4C81">
        <w:rPr>
          <w:rFonts w:cs="Leelawadee UI"/>
          <w:b/>
          <w:bCs/>
        </w:rPr>
        <w:t>Procedimientos Contables Relacionados</w:t>
      </w:r>
    </w:p>
    <w:p w14:paraId="68134F90" w14:textId="77777777" w:rsidR="0085151B" w:rsidRPr="00BE5E65" w:rsidRDefault="0085151B" w:rsidP="00F739B9">
      <w:pPr>
        <w:pStyle w:val="Prrafodelista"/>
        <w:ind w:left="1143" w:right="1750"/>
        <w:rPr>
          <w:rFonts w:cs="Leelawadee UI"/>
        </w:rPr>
      </w:pPr>
    </w:p>
    <w:p w14:paraId="47E02BB7" w14:textId="69607D15" w:rsidR="0085151B" w:rsidRPr="00BE5E65" w:rsidRDefault="0085151B" w:rsidP="002C7C81">
      <w:pPr>
        <w:pStyle w:val="Prrafodelista"/>
        <w:numPr>
          <w:ilvl w:val="0"/>
          <w:numId w:val="148"/>
        </w:numPr>
        <w:ind w:left="1418"/>
        <w:rPr>
          <w:rFonts w:cs="Leelawadee UI"/>
        </w:rPr>
      </w:pPr>
      <w:bookmarkStart w:id="510" w:name="_Hlk184881693"/>
      <w:r w:rsidRPr="00BE5E65">
        <w:rPr>
          <w:rFonts w:cs="Leelawadee UI"/>
        </w:rPr>
        <w:t>Procedimiento Gestión Contable</w:t>
      </w:r>
    </w:p>
    <w:p w14:paraId="7DF9F49A" w14:textId="77777777" w:rsidR="0085151B" w:rsidRPr="00BE5E65" w:rsidRDefault="0085151B" w:rsidP="002C7C81">
      <w:pPr>
        <w:pStyle w:val="Prrafodelista"/>
        <w:numPr>
          <w:ilvl w:val="0"/>
          <w:numId w:val="148"/>
        </w:numPr>
        <w:ind w:left="1418"/>
        <w:rPr>
          <w:rFonts w:cs="Leelawadee UI"/>
        </w:rPr>
      </w:pPr>
      <w:r w:rsidRPr="00BE5E65">
        <w:rPr>
          <w:rFonts w:cs="Leelawadee UI"/>
        </w:rPr>
        <w:t>Procedimiento de gestión de tesorería</w:t>
      </w:r>
    </w:p>
    <w:p w14:paraId="7929B213" w14:textId="77777777" w:rsidR="0085151B" w:rsidRPr="00BE5E65" w:rsidRDefault="0085151B" w:rsidP="002C7C81">
      <w:pPr>
        <w:pStyle w:val="Prrafodelista"/>
        <w:numPr>
          <w:ilvl w:val="0"/>
          <w:numId w:val="148"/>
        </w:numPr>
        <w:ind w:left="1418"/>
        <w:rPr>
          <w:rFonts w:cs="Leelawadee UI"/>
        </w:rPr>
      </w:pPr>
      <w:r w:rsidRPr="00BE5E65">
        <w:rPr>
          <w:rFonts w:cs="Leelawadee UI"/>
        </w:rPr>
        <w:t>Procedimiento de cadena presupuestal</w:t>
      </w:r>
    </w:p>
    <w:p w14:paraId="4FA1861A" w14:textId="77777777" w:rsidR="0085151B" w:rsidRPr="00BE5E65" w:rsidRDefault="0085151B" w:rsidP="002C7C81">
      <w:pPr>
        <w:pStyle w:val="Prrafodelista"/>
        <w:numPr>
          <w:ilvl w:val="0"/>
          <w:numId w:val="148"/>
        </w:numPr>
        <w:ind w:left="1418"/>
        <w:rPr>
          <w:rFonts w:cs="Leelawadee UI"/>
        </w:rPr>
      </w:pPr>
      <w:r w:rsidRPr="00BE5E65">
        <w:rPr>
          <w:rFonts w:cs="Leelawadee UI"/>
        </w:rPr>
        <w:t>Procedimiento de ingresos y recaudo</w:t>
      </w:r>
    </w:p>
    <w:p w14:paraId="02A26F63" w14:textId="77777777" w:rsidR="0085151B" w:rsidRPr="00BE5E65" w:rsidRDefault="0085151B" w:rsidP="002C7C81">
      <w:pPr>
        <w:pStyle w:val="Prrafodelista"/>
        <w:numPr>
          <w:ilvl w:val="0"/>
          <w:numId w:val="148"/>
        </w:numPr>
        <w:ind w:left="1418"/>
        <w:rPr>
          <w:rFonts w:cs="Leelawadee UI"/>
        </w:rPr>
      </w:pPr>
      <w:r w:rsidRPr="00BE5E65">
        <w:rPr>
          <w:rFonts w:cs="Leelawadee UI"/>
        </w:rPr>
        <w:t>Procedimiento de administración de usuarios SIIF Nación</w:t>
      </w:r>
    </w:p>
    <w:bookmarkEnd w:id="510"/>
    <w:p w14:paraId="2C97D792" w14:textId="77777777" w:rsidR="0085151B" w:rsidRPr="00BE5E65" w:rsidRDefault="0085151B" w:rsidP="00F739B9">
      <w:pPr>
        <w:pStyle w:val="Prrafodelista"/>
        <w:ind w:left="1418"/>
        <w:rPr>
          <w:rFonts w:cs="Leelawadee UI"/>
        </w:rPr>
      </w:pPr>
    </w:p>
    <w:p w14:paraId="5835D521" w14:textId="35AB90EE" w:rsidR="0085151B" w:rsidRPr="00DA4C81" w:rsidRDefault="0085151B" w:rsidP="00DA4C81">
      <w:pPr>
        <w:ind w:right="-142"/>
        <w:rPr>
          <w:rFonts w:cs="Leelawadee UI"/>
        </w:rPr>
      </w:pPr>
      <w:r w:rsidRPr="00DA4C81">
        <w:rPr>
          <w:rFonts w:cs="Leelawadee UI"/>
        </w:rPr>
        <w:t>Los procedimientos, hacen parte del Sistema de Gestión Integrado - SGI de la entidad.</w:t>
      </w:r>
    </w:p>
    <w:p w14:paraId="243E42B5" w14:textId="77777777" w:rsidR="0085151B" w:rsidRDefault="0085151B" w:rsidP="00F739B9">
      <w:pPr>
        <w:rPr>
          <w:rFonts w:cs="Leelawadee UI"/>
        </w:rPr>
      </w:pPr>
    </w:p>
    <w:p w14:paraId="0391ECEE" w14:textId="77777777" w:rsidR="0085151B" w:rsidRPr="00DA4C81" w:rsidRDefault="0085151B" w:rsidP="00DA4C81">
      <w:pPr>
        <w:pStyle w:val="Ttulo2"/>
      </w:pPr>
      <w:bookmarkStart w:id="511" w:name="_Toc216192967"/>
      <w:bookmarkStart w:id="512" w:name="_Toc218024603"/>
      <w:r w:rsidRPr="00DA4C81">
        <w:lastRenderedPageBreak/>
        <w:t>MATERIALIDAD</w:t>
      </w:r>
      <w:bookmarkEnd w:id="511"/>
      <w:bookmarkEnd w:id="512"/>
      <w:r w:rsidRPr="00DA4C81">
        <w:t xml:space="preserve"> </w:t>
      </w:r>
    </w:p>
    <w:p w14:paraId="103B0B67" w14:textId="77777777" w:rsidR="0085151B" w:rsidRPr="003D382F" w:rsidRDefault="0085151B" w:rsidP="00F739B9">
      <w:pPr>
        <w:rPr>
          <w:rFonts w:cs="Verdana"/>
          <w:color w:val="000000"/>
          <w:highlight w:val="cyan"/>
        </w:rPr>
      </w:pPr>
    </w:p>
    <w:p w14:paraId="443136F3" w14:textId="06516109" w:rsidR="0085151B" w:rsidRPr="001C07C6" w:rsidRDefault="0085151B" w:rsidP="00F739B9">
      <w:pPr>
        <w:rPr>
          <w:rFonts w:cs="Verdana"/>
          <w:color w:val="000000"/>
        </w:rPr>
      </w:pPr>
      <w:r w:rsidRPr="001C07C6">
        <w:rPr>
          <w:rFonts w:cs="Verdana"/>
          <w:color w:val="000000"/>
        </w:rPr>
        <w:t>De conformidad con el</w:t>
      </w:r>
      <w:r w:rsidR="00116674">
        <w:rPr>
          <w:rFonts w:cs="Verdana"/>
          <w:color w:val="000000"/>
        </w:rPr>
        <w:t xml:space="preserve"> documento</w:t>
      </w:r>
      <w:r w:rsidRPr="001C07C6">
        <w:rPr>
          <w:rFonts w:cs="Verdana"/>
          <w:color w:val="000000"/>
        </w:rPr>
        <w:t xml:space="preserve"> </w:t>
      </w:r>
      <w:r w:rsidR="00116674">
        <w:rPr>
          <w:rFonts w:cs="Verdana"/>
          <w:color w:val="000000"/>
        </w:rPr>
        <w:t>“</w:t>
      </w:r>
      <w:r w:rsidR="00116674" w:rsidRPr="001C07C6">
        <w:rPr>
          <w:rFonts w:cs="Verdana"/>
          <w:color w:val="000000"/>
        </w:rPr>
        <w:t>M</w:t>
      </w:r>
      <w:r w:rsidRPr="001C07C6">
        <w:rPr>
          <w:rFonts w:cs="Verdana"/>
          <w:color w:val="000000"/>
        </w:rPr>
        <w:t xml:space="preserve">arco </w:t>
      </w:r>
      <w:r w:rsidR="00116674" w:rsidRPr="001C07C6">
        <w:rPr>
          <w:rFonts w:cs="Verdana"/>
          <w:color w:val="000000"/>
        </w:rPr>
        <w:t xml:space="preserve">Conceptual </w:t>
      </w:r>
      <w:r w:rsidR="00116674">
        <w:rPr>
          <w:rFonts w:cs="Verdana"/>
          <w:color w:val="000000"/>
        </w:rPr>
        <w:t>p</w:t>
      </w:r>
      <w:r w:rsidR="00116674" w:rsidRPr="001C07C6">
        <w:rPr>
          <w:rFonts w:cs="Verdana"/>
          <w:color w:val="000000"/>
        </w:rPr>
        <w:t xml:space="preserve">ara </w:t>
      </w:r>
      <w:r w:rsidR="00116674">
        <w:rPr>
          <w:rFonts w:cs="Verdana"/>
          <w:color w:val="000000"/>
        </w:rPr>
        <w:t>l</w:t>
      </w:r>
      <w:r w:rsidR="00116674" w:rsidRPr="001C07C6">
        <w:rPr>
          <w:rFonts w:cs="Verdana"/>
          <w:color w:val="000000"/>
        </w:rPr>
        <w:t xml:space="preserve">a Preparación </w:t>
      </w:r>
      <w:r w:rsidR="00116674">
        <w:rPr>
          <w:rFonts w:cs="Verdana"/>
          <w:color w:val="000000"/>
        </w:rPr>
        <w:t>y</w:t>
      </w:r>
      <w:r w:rsidR="00116674" w:rsidRPr="001C07C6">
        <w:rPr>
          <w:rFonts w:cs="Verdana"/>
          <w:color w:val="000000"/>
        </w:rPr>
        <w:t xml:space="preserve"> Presentación de la Información Financiera</w:t>
      </w:r>
      <w:r w:rsidR="00116674">
        <w:rPr>
          <w:rFonts w:cs="Verdana"/>
          <w:color w:val="000000"/>
        </w:rPr>
        <w:t>” emitido por la Contaduría General de la Nación</w:t>
      </w:r>
      <w:r w:rsidRPr="001C07C6">
        <w:rPr>
          <w:rFonts w:cs="Verdana"/>
          <w:color w:val="000000"/>
        </w:rPr>
        <w:t xml:space="preserve">, </w:t>
      </w:r>
      <w:r w:rsidR="00116674">
        <w:rPr>
          <w:rFonts w:cs="Verdana"/>
          <w:color w:val="000000"/>
        </w:rPr>
        <w:t xml:space="preserve">que en </w:t>
      </w:r>
      <w:r w:rsidRPr="001C07C6">
        <w:rPr>
          <w:rFonts w:cs="Verdana"/>
          <w:color w:val="000000"/>
        </w:rPr>
        <w:t>numeral 4.7.1., define la Materialidad en los siguientes términos:</w:t>
      </w:r>
    </w:p>
    <w:p w14:paraId="2F15DB86" w14:textId="77777777" w:rsidR="0085151B" w:rsidRPr="00116674" w:rsidRDefault="0085151B" w:rsidP="00F739B9">
      <w:pPr>
        <w:pStyle w:val="Default"/>
        <w:ind w:left="-18"/>
        <w:rPr>
          <w:rFonts w:ascii="Arial Narrow" w:hAnsi="Arial Narrow"/>
          <w:sz w:val="22"/>
          <w:szCs w:val="22"/>
          <w:lang w:val="es-ES"/>
        </w:rPr>
      </w:pPr>
    </w:p>
    <w:p w14:paraId="749375F3" w14:textId="36EDC163" w:rsidR="0085151B" w:rsidRPr="001C07C6" w:rsidRDefault="00DA4C81" w:rsidP="00DA4C81">
      <w:pPr>
        <w:pStyle w:val="Default"/>
        <w:rPr>
          <w:rFonts w:ascii="Arial Narrow" w:hAnsi="Arial Narrow"/>
        </w:rPr>
      </w:pPr>
      <w:r w:rsidRPr="001C07C6">
        <w:rPr>
          <w:rFonts w:ascii="Arial Narrow" w:hAnsi="Arial Narrow"/>
        </w:rPr>
        <w:t>(…) “</w:t>
      </w:r>
      <w:r w:rsidR="0085151B" w:rsidRPr="001C07C6">
        <w:rPr>
          <w:rFonts w:ascii="Arial Narrow" w:hAnsi="Arial Narrow"/>
        </w:rPr>
        <w:t xml:space="preserve">La información financiera de propósito general es material si es razonable esperar que </w:t>
      </w:r>
      <w:r w:rsidR="0085151B" w:rsidRPr="001C07C6">
        <w:rPr>
          <w:rFonts w:ascii="Arial Narrow" w:hAnsi="Arial Narrow"/>
          <w:b/>
        </w:rPr>
        <w:t>su omisión o expresión inadecuada influya en el cumplimiento de los objetivos de rendición de cuentas, toma de decisiones y control</w:t>
      </w:r>
      <w:r w:rsidR="0085151B" w:rsidRPr="001C07C6">
        <w:rPr>
          <w:rFonts w:ascii="Arial Narrow" w:hAnsi="Arial Narrow"/>
        </w:rPr>
        <w:t>. La materialidad depende de la naturaleza e importe de los hechos económicos a los que se refiere la información financiera de propósito general en las circunstancias concretas de cada entidad.</w:t>
      </w:r>
    </w:p>
    <w:p w14:paraId="5820D60D" w14:textId="77777777" w:rsidR="0085151B" w:rsidRPr="001C07C6" w:rsidRDefault="0085151B" w:rsidP="00F739B9">
      <w:pPr>
        <w:pStyle w:val="Default"/>
        <w:ind w:left="717"/>
        <w:rPr>
          <w:rFonts w:ascii="Arial Narrow" w:hAnsi="Arial Narrow"/>
        </w:rPr>
      </w:pPr>
    </w:p>
    <w:p w14:paraId="7EC0846A" w14:textId="08567541" w:rsidR="0085151B" w:rsidRPr="001C07C6" w:rsidRDefault="0085151B" w:rsidP="001C07C6">
      <w:pPr>
        <w:pStyle w:val="Default"/>
        <w:rPr>
          <w:rFonts w:ascii="Arial Narrow" w:hAnsi="Arial Narrow"/>
        </w:rPr>
      </w:pPr>
      <w:r w:rsidRPr="001C07C6">
        <w:rPr>
          <w:rFonts w:ascii="Arial Narrow" w:hAnsi="Arial Narrow"/>
        </w:rPr>
        <w:t xml:space="preserve">La información financiera de propósito general puede estar expresada inadecuadamente cuando, por ejemplo, a) se presenta de manera dispersa o utilizando un lenguaje poco claro, b) se agregan inapropiadamente hechos económicos, c) se desagregan inapropiadamente hechos económicos, y d) se oculta información material dentro de información no significativa y los usuarios no pueden determinar qué parte de esta información es </w:t>
      </w:r>
      <w:r w:rsidR="001C07C6" w:rsidRPr="001C07C6">
        <w:rPr>
          <w:rFonts w:ascii="Arial Narrow" w:hAnsi="Arial Narrow"/>
        </w:rPr>
        <w:t>material” (…)</w:t>
      </w:r>
      <w:r w:rsidRPr="001C07C6">
        <w:rPr>
          <w:rFonts w:ascii="Arial Narrow" w:hAnsi="Arial Narrow"/>
        </w:rPr>
        <w:t>.</w:t>
      </w:r>
    </w:p>
    <w:p w14:paraId="3AA4D297" w14:textId="77777777" w:rsidR="0085151B" w:rsidRPr="001C07C6" w:rsidRDefault="0085151B" w:rsidP="00F739B9">
      <w:pPr>
        <w:pStyle w:val="Default"/>
        <w:ind w:left="-9" w:hanging="9"/>
        <w:rPr>
          <w:rFonts w:ascii="Arial Narrow" w:hAnsi="Arial Narrow"/>
        </w:rPr>
      </w:pPr>
    </w:p>
    <w:p w14:paraId="602FBCE6" w14:textId="1689DA18" w:rsidR="0085151B" w:rsidRDefault="001C07C6" w:rsidP="00F739B9">
      <w:pPr>
        <w:pStyle w:val="Default"/>
        <w:ind w:left="-9" w:hanging="9"/>
        <w:rPr>
          <w:rFonts w:ascii="Arial Narrow" w:hAnsi="Arial Narrow"/>
          <w:sz w:val="22"/>
          <w:szCs w:val="22"/>
        </w:rPr>
      </w:pPr>
      <w:r>
        <w:rPr>
          <w:rFonts w:ascii="Arial Narrow" w:hAnsi="Arial Narrow"/>
        </w:rPr>
        <w:t xml:space="preserve">Por otra parte, el </w:t>
      </w:r>
      <w:r w:rsidR="0085151B" w:rsidRPr="001C07C6">
        <w:rPr>
          <w:rFonts w:ascii="Arial Narrow" w:hAnsi="Arial Narrow"/>
        </w:rPr>
        <w:t>Concepto No. 2024</w:t>
      </w:r>
      <w:r w:rsidR="0085151B" w:rsidRPr="001C07C6">
        <w:rPr>
          <w:rFonts w:ascii="Arial Narrow" w:hAnsi="Arial Narrow"/>
          <w:sz w:val="22"/>
          <w:szCs w:val="22"/>
        </w:rPr>
        <w:t xml:space="preserve">1100000441 </w:t>
      </w:r>
      <w:r w:rsidR="00116674" w:rsidRPr="001C07C6">
        <w:rPr>
          <w:rFonts w:ascii="Arial Narrow" w:hAnsi="Arial Narrow"/>
          <w:sz w:val="22"/>
          <w:szCs w:val="22"/>
        </w:rPr>
        <w:t>del</w:t>
      </w:r>
      <w:r w:rsidR="0085151B" w:rsidRPr="001C07C6">
        <w:rPr>
          <w:rFonts w:ascii="Arial Narrow" w:hAnsi="Arial Narrow"/>
          <w:sz w:val="22"/>
          <w:szCs w:val="22"/>
        </w:rPr>
        <w:t xml:space="preserve"> 09-01-2024, señala:</w:t>
      </w:r>
    </w:p>
    <w:p w14:paraId="6C5A8F67" w14:textId="77777777" w:rsidR="00116674" w:rsidRPr="001C07C6" w:rsidRDefault="00116674" w:rsidP="00F739B9">
      <w:pPr>
        <w:pStyle w:val="Default"/>
        <w:ind w:left="-9" w:hanging="9"/>
        <w:rPr>
          <w:rFonts w:ascii="Arial Narrow" w:hAnsi="Arial Narrow"/>
          <w:sz w:val="22"/>
          <w:szCs w:val="22"/>
        </w:rPr>
      </w:pPr>
    </w:p>
    <w:p w14:paraId="0DC06202" w14:textId="0E7AB18F" w:rsidR="0085151B" w:rsidRPr="00116674" w:rsidRDefault="00116674" w:rsidP="00116674">
      <w:pPr>
        <w:pStyle w:val="Default"/>
        <w:rPr>
          <w:rFonts w:ascii="Arial Narrow" w:hAnsi="Arial Narrow" w:cstheme="minorBidi"/>
          <w:color w:val="auto"/>
        </w:rPr>
      </w:pPr>
      <w:r>
        <w:rPr>
          <w:rFonts w:ascii="Arial Narrow" w:hAnsi="Arial Narrow" w:cstheme="minorBidi"/>
          <w:color w:val="auto"/>
        </w:rPr>
        <w:t xml:space="preserve"> (…)</w:t>
      </w:r>
      <w:r w:rsidRPr="00116674">
        <w:rPr>
          <w:rFonts w:ascii="Arial Narrow" w:hAnsi="Arial Narrow" w:cstheme="minorBidi"/>
          <w:color w:val="auto"/>
        </w:rPr>
        <w:t xml:space="preserve"> </w:t>
      </w:r>
      <w:r>
        <w:rPr>
          <w:rFonts w:ascii="Arial Narrow" w:hAnsi="Arial Narrow" w:cstheme="minorBidi"/>
          <w:color w:val="auto"/>
        </w:rPr>
        <w:t>“</w:t>
      </w:r>
      <w:r w:rsidRPr="00116674">
        <w:rPr>
          <w:rFonts w:ascii="Arial Narrow" w:hAnsi="Arial Narrow" w:cstheme="minorBidi"/>
          <w:color w:val="auto"/>
        </w:rPr>
        <w:t>La</w:t>
      </w:r>
      <w:r w:rsidR="0085151B" w:rsidRPr="00116674">
        <w:rPr>
          <w:rFonts w:ascii="Arial Narrow" w:hAnsi="Arial Narrow" w:cstheme="minorBidi"/>
          <w:color w:val="auto"/>
        </w:rPr>
        <w:t xml:space="preserve"> información financiera de propósito general es relevante si es capaz de influir en las decisiones que han de tomar sus usuarios y esto es así cuando la información es material y tiene valor predictivo, valor confirmatorio o ambos. </w:t>
      </w:r>
    </w:p>
    <w:p w14:paraId="287C8DFE" w14:textId="77777777" w:rsidR="0085151B" w:rsidRPr="00116674" w:rsidRDefault="0085151B" w:rsidP="00F739B9">
      <w:pPr>
        <w:ind w:left="699"/>
      </w:pPr>
    </w:p>
    <w:p w14:paraId="4D6003A4" w14:textId="040F4C92" w:rsidR="0085151B" w:rsidRPr="00116674" w:rsidRDefault="0085151B" w:rsidP="00116674">
      <w:pPr>
        <w:rPr>
          <w:rFonts w:cs="Leelawadee UI"/>
        </w:rPr>
      </w:pPr>
      <w:r w:rsidRPr="00116674">
        <w:rPr>
          <w:rFonts w:cstheme="minorBidi"/>
        </w:rPr>
        <w:t xml:space="preserve">La información financiera de propósito general es material si su omisión o expresión inadecuada podría esperarse razonablemente que influya sobre las decisiones que los usuarios toman a partir de esta. La materialidad o importancia relativa es un aspecto de la relevancia específico de la entidad que está basado en la naturaleza o magnitud de las partidas a las que se refiere la información financiera de propósito general de la </w:t>
      </w:r>
      <w:r w:rsidR="00116674" w:rsidRPr="00116674">
        <w:rPr>
          <w:rFonts w:cstheme="minorBidi"/>
        </w:rPr>
        <w:t>entidad</w:t>
      </w:r>
      <w:r w:rsidR="00116674">
        <w:rPr>
          <w:rFonts w:cstheme="minorBidi"/>
        </w:rPr>
        <w:t>” (…)</w:t>
      </w:r>
      <w:r w:rsidRPr="00116674">
        <w:rPr>
          <w:rFonts w:cstheme="minorBidi"/>
        </w:rPr>
        <w:t>.</w:t>
      </w:r>
    </w:p>
    <w:p w14:paraId="77789785" w14:textId="77777777" w:rsidR="0085151B" w:rsidRPr="00116674" w:rsidRDefault="0085151B" w:rsidP="00F739B9">
      <w:pPr>
        <w:pStyle w:val="Default"/>
        <w:ind w:left="-9" w:hanging="9"/>
        <w:rPr>
          <w:rFonts w:ascii="Arial Narrow" w:hAnsi="Arial Narrow"/>
          <w:sz w:val="22"/>
          <w:szCs w:val="22"/>
        </w:rPr>
      </w:pPr>
    </w:p>
    <w:p w14:paraId="6859CD90" w14:textId="77777777" w:rsidR="0085151B" w:rsidRPr="00116674" w:rsidRDefault="0085151B" w:rsidP="00F739B9">
      <w:pPr>
        <w:rPr>
          <w:rFonts w:cs="Leelawadee UI"/>
        </w:rPr>
      </w:pPr>
      <w:r w:rsidRPr="00116674">
        <w:rPr>
          <w:rFonts w:cs="Leelawadee UI"/>
          <w:b/>
        </w:rPr>
        <w:t>Para cada partida de los estados financieros se ha definido en el presente manual, los criterios para la incorporación de la información financiera de la entidad, con el fin de reflejar que la misma cumpla con las características de relevancia.  La materialidad está asociada a la incorporación de la información con el cumplimiento de los requisitos y debidamente soportada</w:t>
      </w:r>
      <w:r w:rsidRPr="00116674">
        <w:rPr>
          <w:rFonts w:cs="Leelawadee UI"/>
        </w:rPr>
        <w:t xml:space="preserve">. </w:t>
      </w:r>
    </w:p>
    <w:p w14:paraId="582FFE14" w14:textId="77777777" w:rsidR="0085151B" w:rsidRPr="00116674" w:rsidRDefault="0085151B" w:rsidP="00F739B9">
      <w:pPr>
        <w:rPr>
          <w:rFonts w:cs="Leelawadee UI"/>
        </w:rPr>
      </w:pPr>
    </w:p>
    <w:p w14:paraId="44332D44" w14:textId="77777777" w:rsidR="0085151B" w:rsidRPr="00116674" w:rsidRDefault="0085151B" w:rsidP="00F739B9">
      <w:pPr>
        <w:rPr>
          <w:rFonts w:cs="Leelawadee UI"/>
        </w:rPr>
      </w:pPr>
      <w:r w:rsidRPr="00116674">
        <w:rPr>
          <w:rFonts w:cs="Leelawadee UI"/>
          <w:b/>
        </w:rPr>
        <w:t>Se precisa que con base en lo mencionado anteriormente y evaluando cada situación en particular, el Contador del Sede Central, dada la materialidad conceptuará en relación a errores de vigencias anteriores, que impliquen o no, por parte de PNNC la reexpresión de los estados financieros, situación que igualmente debe ser revelada</w:t>
      </w:r>
      <w:r w:rsidRPr="00116674">
        <w:rPr>
          <w:rFonts w:cs="Leelawadee UI"/>
        </w:rPr>
        <w:t>.</w:t>
      </w:r>
    </w:p>
    <w:p w14:paraId="7A5C6809" w14:textId="77777777" w:rsidR="0085151B" w:rsidRPr="00116674" w:rsidRDefault="0085151B" w:rsidP="00F739B9">
      <w:pPr>
        <w:rPr>
          <w:rFonts w:cs="Leelawadee UI"/>
        </w:rPr>
      </w:pPr>
    </w:p>
    <w:p w14:paraId="46101569" w14:textId="7B35E026" w:rsidR="0085151B" w:rsidRPr="00116674" w:rsidRDefault="00116674" w:rsidP="00F739B9">
      <w:pPr>
        <w:rPr>
          <w:rFonts w:cs="Leelawadee UI"/>
        </w:rPr>
      </w:pPr>
      <w:r w:rsidRPr="00116674">
        <w:rPr>
          <w:rFonts w:cs="Leelawadee UI"/>
        </w:rPr>
        <w:lastRenderedPageBreak/>
        <w:t>Para contar con marco referente suficiente sobre la Materialidad, a continuación s</w:t>
      </w:r>
      <w:r w:rsidR="0085151B" w:rsidRPr="00116674">
        <w:rPr>
          <w:rFonts w:cs="Leelawadee UI"/>
        </w:rPr>
        <w:t>e relaci</w:t>
      </w:r>
      <w:r w:rsidRPr="00116674">
        <w:rPr>
          <w:rFonts w:cs="Leelawadee UI"/>
        </w:rPr>
        <w:t>onan</w:t>
      </w:r>
      <w:r w:rsidR="0085151B" w:rsidRPr="00116674">
        <w:rPr>
          <w:rFonts w:cs="Leelawadee UI"/>
        </w:rPr>
        <w:t xml:space="preserve"> algunos conceptos </w:t>
      </w:r>
      <w:r w:rsidRPr="00116674">
        <w:rPr>
          <w:rFonts w:cs="Leelawadee UI"/>
        </w:rPr>
        <w:t>conformes con</w:t>
      </w:r>
      <w:r w:rsidR="0085151B" w:rsidRPr="00116674">
        <w:rPr>
          <w:rFonts w:cs="Leelawadee UI"/>
        </w:rPr>
        <w:t xml:space="preserve"> la doctrina contable</w:t>
      </w:r>
      <w:r w:rsidRPr="00116674">
        <w:rPr>
          <w:rFonts w:cs="Leelawadee UI"/>
        </w:rPr>
        <w:t xml:space="preserve"> vigente</w:t>
      </w:r>
      <w:r w:rsidR="0085151B" w:rsidRPr="00116674">
        <w:rPr>
          <w:rFonts w:cs="Leelawadee UI"/>
        </w:rPr>
        <w:t xml:space="preserve"> para las entidades de Gobierno</w:t>
      </w:r>
      <w:r w:rsidRPr="00116674">
        <w:rPr>
          <w:rFonts w:cs="Leelawadee UI"/>
        </w:rPr>
        <w:t>:</w:t>
      </w:r>
    </w:p>
    <w:p w14:paraId="72122599" w14:textId="77777777" w:rsidR="0085151B" w:rsidRPr="003D382F" w:rsidRDefault="0085151B" w:rsidP="00F739B9">
      <w:pPr>
        <w:rPr>
          <w:rFonts w:cs="Leelawadee UI"/>
          <w:highlight w:val="cyan"/>
        </w:rPr>
      </w:pPr>
    </w:p>
    <w:p w14:paraId="3D395139" w14:textId="7B4D8A2D" w:rsidR="0085151B" w:rsidRPr="00116674" w:rsidRDefault="00116674" w:rsidP="00F739B9">
      <w:pPr>
        <w:rPr>
          <w:rFonts w:cs="Verdana"/>
          <w:b/>
          <w:bCs/>
          <w:iCs/>
          <w:color w:val="000000"/>
        </w:rPr>
      </w:pPr>
      <w:r w:rsidRPr="00116674">
        <w:rPr>
          <w:rFonts w:cs="Verdana"/>
          <w:b/>
          <w:bCs/>
          <w:iCs/>
          <w:color w:val="000000"/>
        </w:rPr>
        <w:t>Concepto No. 20241100001031 del 18-01-2024</w:t>
      </w:r>
    </w:p>
    <w:p w14:paraId="7D68FEBA" w14:textId="77777777" w:rsidR="001C07C6" w:rsidRPr="00116674" w:rsidRDefault="001C07C6" w:rsidP="00F739B9">
      <w:pPr>
        <w:rPr>
          <w:rFonts w:cs="Verdana"/>
          <w:b/>
          <w:bCs/>
          <w:iCs/>
          <w:color w:val="000000"/>
        </w:rPr>
      </w:pPr>
    </w:p>
    <w:p w14:paraId="5AEDCE3F" w14:textId="4CC8822D" w:rsidR="0085151B" w:rsidRPr="00116674" w:rsidRDefault="00116674" w:rsidP="00F739B9">
      <w:pPr>
        <w:pStyle w:val="Prrafodelista"/>
        <w:ind w:left="360"/>
        <w:contextualSpacing w:val="0"/>
        <w:rPr>
          <w:rFonts w:cstheme="minorBidi"/>
        </w:rPr>
      </w:pPr>
      <w:r>
        <w:rPr>
          <w:rFonts w:cstheme="minorBidi"/>
        </w:rPr>
        <w:t>(…) “</w:t>
      </w:r>
      <w:r w:rsidR="0085151B" w:rsidRPr="00116674">
        <w:rPr>
          <w:rFonts w:cstheme="minorBidi"/>
        </w:rPr>
        <w:t>Igualmente, se deberá evaluar la materialidad del error, en tanto que, si el hecho económico es material, se deberá efectuar la reexpresión de los estados financieros, de conformidad con lo establecido en el numeral 4.3. Corrección de errores de la Norma de políticas contables, cambios en las estimaciones contables y corrección de errores</w:t>
      </w:r>
      <w:r>
        <w:rPr>
          <w:rFonts w:cstheme="minorBidi"/>
        </w:rPr>
        <w:t>(…)”</w:t>
      </w:r>
      <w:r w:rsidR="0085151B" w:rsidRPr="00116674">
        <w:rPr>
          <w:rFonts w:cstheme="minorBidi"/>
        </w:rPr>
        <w:t>.</w:t>
      </w:r>
    </w:p>
    <w:p w14:paraId="700E3F38" w14:textId="77777777" w:rsidR="0085151B" w:rsidRPr="00116674" w:rsidRDefault="0085151B" w:rsidP="00F739B9">
      <w:pPr>
        <w:pStyle w:val="Prrafodelista"/>
        <w:ind w:left="360"/>
        <w:contextualSpacing w:val="0"/>
        <w:rPr>
          <w:rFonts w:cstheme="minorBidi"/>
        </w:rPr>
      </w:pPr>
    </w:p>
    <w:p w14:paraId="6D9C3C9B" w14:textId="33D94FCD" w:rsidR="0085151B" w:rsidRPr="00116674" w:rsidRDefault="00116674" w:rsidP="00F739B9">
      <w:pPr>
        <w:rPr>
          <w:rFonts w:cstheme="minorBidi"/>
        </w:rPr>
      </w:pPr>
      <w:r w:rsidRPr="00116674">
        <w:rPr>
          <w:rFonts w:cs="Verdana"/>
          <w:b/>
          <w:bCs/>
          <w:iCs/>
          <w:color w:val="000000"/>
        </w:rPr>
        <w:t>Concepto No. 20241100001301 del 23-01-2024</w:t>
      </w:r>
    </w:p>
    <w:p w14:paraId="1DCDEA7D" w14:textId="77777777" w:rsidR="0085151B" w:rsidRPr="00116674" w:rsidRDefault="0085151B" w:rsidP="00F739B9">
      <w:pPr>
        <w:pStyle w:val="Prrafodelista"/>
        <w:ind w:left="360"/>
        <w:contextualSpacing w:val="0"/>
        <w:rPr>
          <w:rFonts w:cstheme="minorBidi"/>
        </w:rPr>
      </w:pPr>
    </w:p>
    <w:p w14:paraId="7FA991B3" w14:textId="3D1F8F11" w:rsidR="0085151B" w:rsidRPr="00116674" w:rsidRDefault="00116674" w:rsidP="00F739B9">
      <w:pPr>
        <w:pStyle w:val="Prrafodelista"/>
        <w:ind w:left="360"/>
        <w:contextualSpacing w:val="0"/>
        <w:rPr>
          <w:rFonts w:cstheme="minorBidi"/>
        </w:rPr>
      </w:pPr>
      <w:r>
        <w:rPr>
          <w:rFonts w:cstheme="minorBidi"/>
        </w:rPr>
        <w:t>(…) “</w:t>
      </w:r>
      <w:r w:rsidR="0085151B" w:rsidRPr="00116674">
        <w:rPr>
          <w:rFonts w:cstheme="minorBidi"/>
        </w:rPr>
        <w:t>Por último, con posterioridad a la corrección del error, la entidad deberá evaluar la materialidad de este, en tanto que, si el hecho económico es material se deberá efectuar la reexpresión de manera retroactiva para la información comparativa afectada por el error. Si los errores ocurrieron con antelación al periodo más antiguo para el que se presente información, se reexpresarán los saldos iniciales de los activos, pasivos y patrimonio para el periodo más antiguo para el que se presente información, de forma que los estados financieros se presenten como si los errores no se hubieran cometido nunca.</w:t>
      </w:r>
    </w:p>
    <w:p w14:paraId="27478D7E" w14:textId="77777777" w:rsidR="0085151B" w:rsidRPr="00116674" w:rsidRDefault="0085151B" w:rsidP="00F739B9">
      <w:pPr>
        <w:pStyle w:val="Prrafodelista"/>
        <w:ind w:left="360"/>
        <w:contextualSpacing w:val="0"/>
        <w:rPr>
          <w:rFonts w:cs="Leelawadee UI"/>
        </w:rPr>
      </w:pPr>
    </w:p>
    <w:p w14:paraId="7F0BF236" w14:textId="77777777" w:rsidR="0085151B" w:rsidRPr="00116674" w:rsidRDefault="0085151B" w:rsidP="00F739B9">
      <w:pPr>
        <w:pStyle w:val="Prrafodelista"/>
        <w:ind w:left="360"/>
        <w:rPr>
          <w:rFonts w:cs="Leelawadee UI"/>
        </w:rPr>
      </w:pPr>
      <w:r w:rsidRPr="00116674">
        <w:rPr>
          <w:rFonts w:cs="Leelawadee UI"/>
        </w:rPr>
        <w:t>Por último, con posterioridad a la corrección del error, la entidad deberá evaluar la materialidad de este, en tanto que, si el hecho económico es material se deberá efectuar la reexpresión de manera retroactiva para la información comparativa afectada por el error. Si los errores ocurrieron con antelación al periodo más antiguo para el que se presente información, se reexpresarán los saldos iniciales de los activos, pasivos y patrimonio para el periodo más antiguo para el que se presente información, de forma que los estados financieros se presenten como si los errores no se hubieran cometido nunca.</w:t>
      </w:r>
    </w:p>
    <w:p w14:paraId="085800D9" w14:textId="77777777" w:rsidR="0085151B" w:rsidRPr="00116674" w:rsidRDefault="0085151B" w:rsidP="00F739B9">
      <w:pPr>
        <w:pStyle w:val="Prrafodelista"/>
        <w:ind w:left="360"/>
        <w:rPr>
          <w:rFonts w:cs="Leelawadee UI"/>
        </w:rPr>
      </w:pPr>
    </w:p>
    <w:p w14:paraId="332548CB" w14:textId="77777777" w:rsidR="0085151B" w:rsidRPr="00116674" w:rsidRDefault="0085151B" w:rsidP="00F739B9">
      <w:pPr>
        <w:pStyle w:val="Prrafodelista"/>
        <w:ind w:left="360"/>
        <w:contextualSpacing w:val="0"/>
        <w:rPr>
          <w:rFonts w:cs="Leelawadee UI"/>
        </w:rPr>
      </w:pPr>
      <w:r w:rsidRPr="00116674">
        <w:rPr>
          <w:rFonts w:cs="Leelawadee UI"/>
          <w:b/>
        </w:rPr>
        <w:t>Si por el contrario el error es inmaterial no se requerirá su reexpresión retroactiva, sin perjuicio de realizar las revelaciones correspondientes en las notas contables a los estados financieros</w:t>
      </w:r>
      <w:r w:rsidRPr="00116674">
        <w:rPr>
          <w:rFonts w:cs="Leelawadee UI"/>
        </w:rPr>
        <w:t>.</w:t>
      </w:r>
    </w:p>
    <w:p w14:paraId="386663EC" w14:textId="77777777" w:rsidR="0085151B" w:rsidRPr="00116674" w:rsidRDefault="0085151B" w:rsidP="00F739B9">
      <w:pPr>
        <w:pStyle w:val="Prrafodelista"/>
        <w:ind w:left="360"/>
        <w:contextualSpacing w:val="0"/>
        <w:rPr>
          <w:rFonts w:cs="Leelawadee UI"/>
        </w:rPr>
      </w:pPr>
    </w:p>
    <w:p w14:paraId="4B1415D9" w14:textId="27F0EC79" w:rsidR="0085151B" w:rsidRPr="00116674" w:rsidRDefault="0085151B" w:rsidP="00F739B9">
      <w:pPr>
        <w:pStyle w:val="Prrafodelista"/>
        <w:ind w:left="360"/>
        <w:contextualSpacing w:val="0"/>
        <w:rPr>
          <w:rFonts w:cstheme="minorBidi"/>
        </w:rPr>
      </w:pPr>
      <w:r w:rsidRPr="00116674">
        <w:rPr>
          <w:rFonts w:cstheme="minorBidi"/>
        </w:rPr>
        <w:t>Para aquellos errores clasificados como no materiales, no se requerirá su reexpresión retroactiva, sin perjuicio de realizar las revelaciones correspondientes</w:t>
      </w:r>
      <w:r w:rsidR="002E1DDB">
        <w:rPr>
          <w:rFonts w:cstheme="minorBidi"/>
        </w:rPr>
        <w:t xml:space="preserve"> (…)”</w:t>
      </w:r>
      <w:r w:rsidRPr="00116674">
        <w:rPr>
          <w:rFonts w:cstheme="minorBidi"/>
        </w:rPr>
        <w:t>.</w:t>
      </w:r>
    </w:p>
    <w:p w14:paraId="5C96F9C0" w14:textId="77777777" w:rsidR="0085151B" w:rsidRPr="00116674" w:rsidRDefault="0085151B" w:rsidP="00F739B9">
      <w:pPr>
        <w:pStyle w:val="Prrafodelista"/>
        <w:ind w:left="360"/>
        <w:contextualSpacing w:val="0"/>
        <w:rPr>
          <w:rFonts w:cs="Leelawadee UI"/>
        </w:rPr>
      </w:pPr>
    </w:p>
    <w:p w14:paraId="26F82560" w14:textId="6B999972" w:rsidR="0085151B" w:rsidRPr="00116674" w:rsidRDefault="002E1DDB" w:rsidP="00F739B9">
      <w:pPr>
        <w:rPr>
          <w:rFonts w:cs="Leelawadee UI"/>
        </w:rPr>
      </w:pPr>
      <w:r w:rsidRPr="00116674">
        <w:rPr>
          <w:rFonts w:cs="Verdana"/>
          <w:b/>
          <w:bCs/>
          <w:iCs/>
          <w:color w:val="000000"/>
        </w:rPr>
        <w:t>Concepto No. 20241100002821 del 07-02-2024</w:t>
      </w:r>
    </w:p>
    <w:p w14:paraId="18BE9990" w14:textId="77777777" w:rsidR="0085151B" w:rsidRPr="00116674" w:rsidRDefault="0085151B" w:rsidP="00F739B9">
      <w:pPr>
        <w:pStyle w:val="Prrafodelista"/>
        <w:ind w:left="360"/>
        <w:contextualSpacing w:val="0"/>
        <w:rPr>
          <w:rFonts w:cs="Leelawadee UI"/>
        </w:rPr>
      </w:pPr>
    </w:p>
    <w:p w14:paraId="6315D9F0" w14:textId="750A228A" w:rsidR="0085151B" w:rsidRPr="00116674" w:rsidRDefault="002E1DDB" w:rsidP="00F739B9">
      <w:pPr>
        <w:pStyle w:val="Default"/>
        <w:ind w:left="340"/>
        <w:rPr>
          <w:rFonts w:ascii="Arial Narrow" w:hAnsi="Arial Narrow" w:cstheme="minorBidi"/>
          <w:color w:val="auto"/>
        </w:rPr>
      </w:pPr>
      <w:r>
        <w:rPr>
          <w:rFonts w:ascii="Arial Narrow" w:hAnsi="Arial Narrow" w:cstheme="minorBidi"/>
          <w:color w:val="auto"/>
        </w:rPr>
        <w:t xml:space="preserve"> (…) “</w:t>
      </w:r>
      <w:r w:rsidR="0085151B" w:rsidRPr="00116674">
        <w:rPr>
          <w:rFonts w:ascii="Arial Narrow" w:hAnsi="Arial Narrow" w:cstheme="minorBidi"/>
          <w:color w:val="auto"/>
        </w:rPr>
        <w:t>La materialidad o importancia relativa es un aspecto de la relevancia específico de cada entidad que está basado en la naturaleza o magnitud de las partidas a las que se refiere la información financiera de propósito general de la entidad.</w:t>
      </w:r>
      <w:r w:rsidR="0085151B" w:rsidRPr="00116674">
        <w:rPr>
          <w:rFonts w:ascii="Arial Narrow" w:hAnsi="Arial Narrow" w:cstheme="minorBidi"/>
          <w:b/>
          <w:color w:val="auto"/>
        </w:rPr>
        <w:t xml:space="preserve"> Por lo que, la entidad establecerá la materialidad, para efectos de presentación, de las partidas en la información financiera</w:t>
      </w:r>
      <w:r w:rsidR="0085151B" w:rsidRPr="00116674">
        <w:rPr>
          <w:rFonts w:ascii="Arial Narrow" w:hAnsi="Arial Narrow" w:cstheme="minorBidi"/>
          <w:color w:val="auto"/>
        </w:rPr>
        <w:t xml:space="preserve">; </w:t>
      </w:r>
      <w:r w:rsidR="0085151B" w:rsidRPr="00116674">
        <w:rPr>
          <w:rFonts w:ascii="Arial Narrow" w:hAnsi="Arial Narrow" w:cstheme="minorBidi"/>
          <w:b/>
          <w:color w:val="auto"/>
        </w:rPr>
        <w:lastRenderedPageBreak/>
        <w:t>así como, la materialidad para determinar qué partidas deben ser reexpresadas, a fin de que la información financiera cumpla con que sea útil para la satisfacción de las necesidades comunes de sus usuarios</w:t>
      </w:r>
      <w:r w:rsidR="0085151B" w:rsidRPr="00116674">
        <w:rPr>
          <w:rFonts w:ascii="Arial Narrow" w:hAnsi="Arial Narrow" w:cstheme="minorBidi"/>
          <w:color w:val="auto"/>
        </w:rPr>
        <w:t xml:space="preserve">. </w:t>
      </w:r>
    </w:p>
    <w:p w14:paraId="5856C7F8" w14:textId="77777777" w:rsidR="0085151B" w:rsidRPr="00116674" w:rsidRDefault="0085151B" w:rsidP="00F739B9">
      <w:pPr>
        <w:pStyle w:val="Default"/>
        <w:ind w:left="340"/>
        <w:rPr>
          <w:rFonts w:ascii="Arial Narrow" w:hAnsi="Arial Narrow" w:cstheme="minorBidi"/>
          <w:color w:val="auto"/>
        </w:rPr>
      </w:pPr>
    </w:p>
    <w:p w14:paraId="144251A2" w14:textId="77777777" w:rsidR="0085151B" w:rsidRPr="00116674" w:rsidRDefault="0085151B" w:rsidP="00F739B9">
      <w:pPr>
        <w:pStyle w:val="Default"/>
        <w:ind w:left="340"/>
        <w:rPr>
          <w:rFonts w:ascii="Arial Narrow" w:hAnsi="Arial Narrow"/>
          <w:color w:val="auto"/>
        </w:rPr>
      </w:pPr>
      <w:r w:rsidRPr="00116674">
        <w:rPr>
          <w:rFonts w:ascii="Arial Narrow" w:hAnsi="Arial Narrow"/>
          <w:color w:val="auto"/>
        </w:rPr>
        <w:t xml:space="preserve">En consideración de lo anterior, para efectos de presentación de la información financiera, las partidas se reexpresarán en los siguientes casos: </w:t>
      </w:r>
    </w:p>
    <w:p w14:paraId="4F4273D7" w14:textId="77777777" w:rsidR="0085151B" w:rsidRPr="00116674" w:rsidRDefault="0085151B" w:rsidP="00F739B9">
      <w:pPr>
        <w:pStyle w:val="Default"/>
        <w:ind w:left="340"/>
        <w:rPr>
          <w:rFonts w:ascii="Arial Narrow" w:hAnsi="Arial Narrow"/>
          <w:color w:val="auto"/>
        </w:rPr>
      </w:pPr>
    </w:p>
    <w:p w14:paraId="4362DD97" w14:textId="77777777" w:rsidR="0085151B" w:rsidRPr="00116674" w:rsidRDefault="0085151B" w:rsidP="00F739B9">
      <w:pPr>
        <w:pStyle w:val="Default"/>
        <w:ind w:left="340"/>
        <w:rPr>
          <w:rFonts w:ascii="Arial Narrow" w:hAnsi="Arial Narrow"/>
          <w:color w:val="auto"/>
        </w:rPr>
      </w:pPr>
      <w:r w:rsidRPr="00116674">
        <w:rPr>
          <w:rFonts w:ascii="Arial Narrow" w:hAnsi="Arial Narrow"/>
          <w:b/>
          <w:color w:val="auto"/>
        </w:rPr>
        <w:t>i) ante un cambio de política contable</w:t>
      </w:r>
      <w:r w:rsidRPr="00116674">
        <w:rPr>
          <w:rFonts w:ascii="Arial Narrow" w:hAnsi="Arial Narrow"/>
          <w:color w:val="auto"/>
        </w:rPr>
        <w:t xml:space="preserve">; para lo cual la entidad registrará el ajuste al valor de las partidas de activos, pasivos y patrimonio, que se vean afectadas por el cambio de política, en el periodo en el que este ocurra. Además, reexpresará, los saldos iniciales al principio del periodo más antiguo para el que se presente información, así como los saldos de los periodos comparativos de los activos, pasivos y patrimonio afectados por el cambio de política.  La reexpresión de los saldos iniciales al principio del periodo más antiguo, corresponde a determinar para esos periodos los valores de las partidas afectadas por el cambio de política, como si siempre se hubiera aplicado la nueva política contable. </w:t>
      </w:r>
    </w:p>
    <w:p w14:paraId="42DBC591" w14:textId="77777777" w:rsidR="0085151B" w:rsidRPr="00116674" w:rsidRDefault="0085151B" w:rsidP="00F739B9">
      <w:pPr>
        <w:ind w:left="340"/>
      </w:pPr>
    </w:p>
    <w:p w14:paraId="0437321B" w14:textId="7E4B0733" w:rsidR="0085151B" w:rsidRPr="00116674" w:rsidRDefault="0085151B" w:rsidP="00F739B9">
      <w:pPr>
        <w:pStyle w:val="Default"/>
        <w:ind w:left="340"/>
        <w:rPr>
          <w:rFonts w:ascii="Arial Narrow" w:hAnsi="Arial Narrow"/>
          <w:color w:val="auto"/>
        </w:rPr>
      </w:pPr>
      <w:r w:rsidRPr="00116674">
        <w:rPr>
          <w:rFonts w:ascii="Arial Narrow" w:hAnsi="Arial Narrow"/>
        </w:rPr>
        <w:t xml:space="preserve">ii) </w:t>
      </w:r>
      <w:r w:rsidRPr="00116674">
        <w:rPr>
          <w:rFonts w:ascii="Arial Narrow" w:hAnsi="Arial Narrow"/>
          <w:b/>
        </w:rPr>
        <w:t>ante una corrección de errores de periodos anteriores</w:t>
      </w:r>
      <w:r w:rsidRPr="00116674">
        <w:rPr>
          <w:rFonts w:ascii="Arial Narrow" w:hAnsi="Arial Narrow"/>
        </w:rPr>
        <w:t>; cuando la entidad corrija un error de periodos anteriores ajustará el valor de las partidas de activos, pasivos y patrimonio afectadas por el error, en el periodo en cual se descubra el error. Además, reexpresará de manera retroactiva la información comparativa afectada por el error, es decir que, determinará los valores de los saldos iniciales de activos, pasivos y patrimonio para el periodo más antiguo para el que se presente información, de forma que los estados financieros se presenten como si los errores no se hubieran cometido nunca</w:t>
      </w:r>
      <w:r w:rsidRPr="00116674">
        <w:rPr>
          <w:rFonts w:ascii="Arial Narrow" w:hAnsi="Arial Narrow"/>
          <w:color w:val="auto"/>
        </w:rPr>
        <w:t>. En este caso, la reexpresión de las partidas afectadas por el error solo se llevará a cabo si los errores son materiales, de lo contrario, no se requiere su reexpresión retroactiva</w:t>
      </w:r>
      <w:r w:rsidR="002E1DDB">
        <w:rPr>
          <w:rFonts w:ascii="Arial Narrow" w:hAnsi="Arial Narrow"/>
          <w:color w:val="auto"/>
        </w:rPr>
        <w:t>” (…)</w:t>
      </w:r>
      <w:r w:rsidRPr="00116674">
        <w:rPr>
          <w:rFonts w:ascii="Arial Narrow" w:hAnsi="Arial Narrow"/>
          <w:color w:val="auto"/>
        </w:rPr>
        <w:t>.</w:t>
      </w:r>
    </w:p>
    <w:p w14:paraId="5489F4E6" w14:textId="77777777" w:rsidR="0085151B" w:rsidRPr="00116674" w:rsidRDefault="0085151B" w:rsidP="00F739B9">
      <w:pPr>
        <w:pStyle w:val="Default"/>
        <w:rPr>
          <w:rFonts w:ascii="Arial Narrow" w:hAnsi="Arial Narrow"/>
        </w:rPr>
      </w:pPr>
    </w:p>
    <w:p w14:paraId="4B84F325" w14:textId="099F632E" w:rsidR="0085151B" w:rsidRPr="00116674" w:rsidRDefault="002E1DDB" w:rsidP="00F739B9">
      <w:pPr>
        <w:pStyle w:val="Default"/>
        <w:rPr>
          <w:rFonts w:ascii="Arial Narrow" w:hAnsi="Arial Narrow"/>
        </w:rPr>
      </w:pPr>
      <w:r w:rsidRPr="00116674">
        <w:rPr>
          <w:rFonts w:ascii="Arial Narrow" w:hAnsi="Arial Narrow" w:cs="Verdana"/>
          <w:b/>
          <w:bCs/>
          <w:iCs/>
        </w:rPr>
        <w:t>Concepto No. 20241100003221 del 09-02-2024</w:t>
      </w:r>
    </w:p>
    <w:p w14:paraId="4670B93E" w14:textId="77777777" w:rsidR="0085151B" w:rsidRPr="00116674" w:rsidRDefault="0085151B" w:rsidP="00F739B9">
      <w:pPr>
        <w:pStyle w:val="Default"/>
        <w:rPr>
          <w:rFonts w:ascii="Arial Narrow" w:hAnsi="Arial Narrow"/>
        </w:rPr>
      </w:pPr>
    </w:p>
    <w:p w14:paraId="6D7F6174" w14:textId="4DF3D39D" w:rsidR="0085151B" w:rsidRPr="00116674" w:rsidRDefault="002E1DDB" w:rsidP="00F739B9">
      <w:pPr>
        <w:pStyle w:val="Default"/>
        <w:ind w:left="340"/>
        <w:rPr>
          <w:rFonts w:ascii="Arial Narrow" w:hAnsi="Arial Narrow" w:cstheme="minorBidi"/>
          <w:color w:val="auto"/>
        </w:rPr>
      </w:pPr>
      <w:r>
        <w:rPr>
          <w:rFonts w:ascii="Arial Narrow" w:hAnsi="Arial Narrow" w:cstheme="minorBidi"/>
          <w:color w:val="auto"/>
        </w:rPr>
        <w:t>(…) “</w:t>
      </w:r>
      <w:r w:rsidR="0085151B" w:rsidRPr="00116674">
        <w:rPr>
          <w:rFonts w:ascii="Arial Narrow" w:hAnsi="Arial Narrow" w:cstheme="minorBidi"/>
          <w:color w:val="auto"/>
        </w:rPr>
        <w:t xml:space="preserve">La información financiera de propósito general es relevante si es capaz de influir en las decisiones que han de tomar sus usuarios, siendo la materialidad un aspecto de la relevancia específico de la entidad que está basado en la naturaleza o magnitud de las partidas a las que se refiere la información financiera de propósito general de la entidad. La información financiera de propósito general es material si su omisión o expresión inadecuada podría esperarse razonablemente que influya sobre las decisiones que los usuarios toman a partir de esta. </w:t>
      </w:r>
    </w:p>
    <w:p w14:paraId="4ACA887D" w14:textId="77777777" w:rsidR="0085151B" w:rsidRPr="00116674" w:rsidRDefault="0085151B" w:rsidP="00F739B9">
      <w:pPr>
        <w:pStyle w:val="Default"/>
        <w:ind w:left="340"/>
        <w:rPr>
          <w:rFonts w:ascii="Arial Narrow" w:hAnsi="Arial Narrow" w:cstheme="minorBidi"/>
          <w:color w:val="auto"/>
        </w:rPr>
      </w:pPr>
    </w:p>
    <w:p w14:paraId="56E30C3C" w14:textId="77777777" w:rsidR="0085151B" w:rsidRPr="00116674" w:rsidRDefault="0085151B" w:rsidP="00F739B9">
      <w:pPr>
        <w:pStyle w:val="Default"/>
        <w:ind w:left="340"/>
        <w:rPr>
          <w:rFonts w:ascii="Arial Narrow" w:hAnsi="Arial Narrow" w:cstheme="minorBidi"/>
          <w:b/>
          <w:color w:val="auto"/>
        </w:rPr>
      </w:pPr>
      <w:r w:rsidRPr="00116674">
        <w:rPr>
          <w:rFonts w:ascii="Arial Narrow" w:hAnsi="Arial Narrow" w:cstheme="minorBidi"/>
          <w:b/>
          <w:color w:val="auto"/>
        </w:rPr>
        <w:t xml:space="preserve">La entidad debe definir la materialidad de la información financiera en su Manual de políticas contables, con base en la naturaleza de los hechos económicos que considere relevantes o a partir de un umbral relacionado con la magnitud de las partidas. </w:t>
      </w:r>
    </w:p>
    <w:p w14:paraId="5F59380E" w14:textId="77777777" w:rsidR="0085151B" w:rsidRPr="00116674" w:rsidRDefault="0085151B" w:rsidP="00F739B9">
      <w:pPr>
        <w:pStyle w:val="Default"/>
        <w:rPr>
          <w:rFonts w:ascii="Arial Narrow" w:hAnsi="Arial Narrow" w:cstheme="minorBidi"/>
          <w:color w:val="auto"/>
        </w:rPr>
      </w:pPr>
    </w:p>
    <w:p w14:paraId="7CC85E41" w14:textId="14FDEF61" w:rsidR="0085151B" w:rsidRPr="00116674" w:rsidRDefault="0085151B" w:rsidP="002E1DDB">
      <w:pPr>
        <w:pStyle w:val="Default"/>
        <w:ind w:left="340"/>
        <w:rPr>
          <w:rFonts w:ascii="Arial Narrow" w:hAnsi="Arial Narrow"/>
        </w:rPr>
      </w:pPr>
      <w:r w:rsidRPr="00116674">
        <w:rPr>
          <w:rFonts w:ascii="Arial Narrow" w:hAnsi="Arial Narrow" w:cstheme="minorBidi"/>
          <w:color w:val="auto"/>
        </w:rPr>
        <w:t xml:space="preserve">De otra parte, la información que incluyan las entidades en las notas a los estados financieros, tanto a nivel cualitativo como cuantitativo, debe cumplir con las revelaciones mínimas que </w:t>
      </w:r>
      <w:r w:rsidRPr="00116674">
        <w:rPr>
          <w:rFonts w:ascii="Arial Narrow" w:hAnsi="Arial Narrow" w:cstheme="minorBidi"/>
          <w:color w:val="auto"/>
        </w:rPr>
        <w:lastRenderedPageBreak/>
        <w:t>incluye cada una de las normas del Marco Normativo, como es el caso del numeral 2.6. Revelaciones de la Norma de cuentas por cobrar, así como con lo indicado en el numeral 1.3.6. Notas a los estados financieros de la Norma de presentación de estados financieros</w:t>
      </w:r>
      <w:r w:rsidR="002E1DDB">
        <w:rPr>
          <w:rFonts w:ascii="Arial Narrow" w:hAnsi="Arial Narrow" w:cstheme="minorBidi"/>
          <w:color w:val="auto"/>
        </w:rPr>
        <w:t>” (…)</w:t>
      </w:r>
      <w:r w:rsidRPr="00116674">
        <w:rPr>
          <w:rFonts w:ascii="Arial Narrow" w:hAnsi="Arial Narrow" w:cstheme="minorBidi"/>
          <w:color w:val="auto"/>
        </w:rPr>
        <w:t>.</w:t>
      </w:r>
    </w:p>
    <w:p w14:paraId="2DD4D668" w14:textId="77777777" w:rsidR="0085151B" w:rsidRPr="00116674" w:rsidRDefault="0085151B" w:rsidP="00F739B9">
      <w:pPr>
        <w:pStyle w:val="Default"/>
        <w:rPr>
          <w:rFonts w:ascii="Arial Narrow" w:hAnsi="Arial Narrow"/>
        </w:rPr>
      </w:pPr>
    </w:p>
    <w:p w14:paraId="593211BF" w14:textId="006D8E01" w:rsidR="0085151B" w:rsidRPr="00116674" w:rsidRDefault="002E1DDB" w:rsidP="00F739B9">
      <w:pPr>
        <w:pStyle w:val="Default"/>
        <w:rPr>
          <w:rFonts w:ascii="Arial Narrow" w:hAnsi="Arial Narrow"/>
        </w:rPr>
      </w:pPr>
      <w:r w:rsidRPr="00116674">
        <w:rPr>
          <w:rFonts w:ascii="Arial Narrow" w:hAnsi="Arial Narrow" w:cs="Verdana"/>
          <w:b/>
          <w:bCs/>
          <w:iCs/>
        </w:rPr>
        <w:t>Concepto No. 20241100011231 del 26-03-2024</w:t>
      </w:r>
    </w:p>
    <w:p w14:paraId="70DFAE8A" w14:textId="77777777" w:rsidR="0085151B" w:rsidRPr="00116674" w:rsidRDefault="0085151B" w:rsidP="00F739B9">
      <w:pPr>
        <w:pStyle w:val="Default"/>
        <w:rPr>
          <w:rFonts w:ascii="Arial Narrow" w:hAnsi="Arial Narrow"/>
        </w:rPr>
      </w:pPr>
    </w:p>
    <w:p w14:paraId="5037E263" w14:textId="5167D62C" w:rsidR="0085151B" w:rsidRPr="00116674" w:rsidRDefault="002E1DDB" w:rsidP="00F739B9">
      <w:pPr>
        <w:pStyle w:val="Default"/>
        <w:ind w:left="340"/>
        <w:rPr>
          <w:rFonts w:ascii="Arial Narrow" w:hAnsi="Arial Narrow" w:cstheme="minorBidi"/>
          <w:color w:val="auto"/>
        </w:rPr>
      </w:pPr>
      <w:r>
        <w:rPr>
          <w:rFonts w:ascii="Arial Narrow" w:hAnsi="Arial Narrow" w:cstheme="minorBidi"/>
          <w:color w:val="auto"/>
        </w:rPr>
        <w:t>(…) “</w:t>
      </w:r>
      <w:r w:rsidR="0085151B" w:rsidRPr="00116674">
        <w:rPr>
          <w:rFonts w:ascii="Arial Narrow" w:hAnsi="Arial Narrow" w:cstheme="minorBidi"/>
          <w:color w:val="auto"/>
        </w:rPr>
        <w:t xml:space="preserve">Pregunta 1 y 2. ¿Qué metodología o procedimiento se debe tener en cuenta para determinar la materialidad del ajuste contable? Y ¿Cuál es el proceso de re - expresión y presentación de estados financieros? </w:t>
      </w:r>
    </w:p>
    <w:p w14:paraId="0AF4CC5B" w14:textId="77777777" w:rsidR="0085151B" w:rsidRPr="00116674" w:rsidRDefault="0085151B" w:rsidP="00F739B9">
      <w:pPr>
        <w:pStyle w:val="Default"/>
        <w:ind w:left="340"/>
        <w:rPr>
          <w:rFonts w:ascii="Arial Narrow" w:hAnsi="Arial Narrow" w:cstheme="minorBidi"/>
          <w:b/>
          <w:color w:val="auto"/>
        </w:rPr>
      </w:pPr>
    </w:p>
    <w:p w14:paraId="6C50711C" w14:textId="77777777" w:rsidR="0085151B" w:rsidRPr="00116674" w:rsidRDefault="0085151B" w:rsidP="00F739B9">
      <w:pPr>
        <w:pStyle w:val="Default"/>
        <w:ind w:left="340"/>
        <w:rPr>
          <w:rFonts w:ascii="Arial Narrow" w:hAnsi="Arial Narrow" w:cstheme="minorBidi"/>
          <w:color w:val="auto"/>
        </w:rPr>
      </w:pPr>
      <w:r w:rsidRPr="00116674">
        <w:rPr>
          <w:rFonts w:ascii="Arial Narrow" w:hAnsi="Arial Narrow" w:cstheme="minorBidi"/>
          <w:b/>
          <w:color w:val="auto"/>
        </w:rPr>
        <w:t>La Contaduría General de la Nación - CGN no ha diseñado una guía de aplicación sobre la reexpresión de los estados financieros para entidades de gobierno; no obstante, el Marco Conceptual y las Normas del Marco Normativo para Entidades de Gobierno señalan los criterios a tener en cuenta para efectos de presentación de los estados financieros</w:t>
      </w:r>
      <w:r w:rsidRPr="00116674">
        <w:rPr>
          <w:rFonts w:ascii="Arial Narrow" w:hAnsi="Arial Narrow" w:cstheme="minorBidi"/>
          <w:color w:val="auto"/>
        </w:rPr>
        <w:t xml:space="preserve">. </w:t>
      </w:r>
    </w:p>
    <w:p w14:paraId="651025E6" w14:textId="77777777" w:rsidR="0085151B" w:rsidRPr="00116674" w:rsidRDefault="0085151B" w:rsidP="00F739B9">
      <w:pPr>
        <w:autoSpaceDE w:val="0"/>
        <w:autoSpaceDN w:val="0"/>
        <w:adjustRightInd w:val="0"/>
        <w:ind w:left="340"/>
        <w:rPr>
          <w:rFonts w:cstheme="minorBidi"/>
        </w:rPr>
      </w:pPr>
    </w:p>
    <w:p w14:paraId="378AC398" w14:textId="77777777" w:rsidR="0085151B" w:rsidRPr="00116674" w:rsidRDefault="0085151B" w:rsidP="00F739B9">
      <w:pPr>
        <w:autoSpaceDE w:val="0"/>
        <w:autoSpaceDN w:val="0"/>
        <w:adjustRightInd w:val="0"/>
        <w:ind w:left="340"/>
        <w:rPr>
          <w:rFonts w:cs="Verdana"/>
          <w:color w:val="000000"/>
        </w:rPr>
      </w:pPr>
      <w:r w:rsidRPr="00116674">
        <w:rPr>
          <w:rFonts w:cstheme="minorBidi"/>
        </w:rPr>
        <w:t>De acuerdo con el Marco Conceptual del Marco Normativo para Entidades de Gobierno se determina que la utilidad de la información financiera de propósito general depende tanto de la relevancia como de la representación fiel. La información financiera es relevante si es capaz de influir en las decisiones que han de tomar sus usuarios y esto es así cuando la información es material. La información es material si su omisión o expresión inadecuada podría esperarse razonablemente que influya sobre las decisiones que los usuarios toman a partir de esta.</w:t>
      </w:r>
    </w:p>
    <w:p w14:paraId="617E6C4B" w14:textId="77777777" w:rsidR="0085151B" w:rsidRPr="00116674" w:rsidRDefault="0085151B" w:rsidP="00F739B9">
      <w:pPr>
        <w:pStyle w:val="Default"/>
        <w:ind w:left="340"/>
        <w:rPr>
          <w:rFonts w:ascii="Arial Narrow" w:hAnsi="Arial Narrow"/>
        </w:rPr>
      </w:pPr>
    </w:p>
    <w:p w14:paraId="4A0D5D6D" w14:textId="77777777" w:rsidR="0085151B" w:rsidRPr="00116674" w:rsidRDefault="0085151B" w:rsidP="00F739B9">
      <w:pPr>
        <w:pStyle w:val="Default"/>
        <w:ind w:left="340"/>
        <w:rPr>
          <w:rFonts w:ascii="Arial Narrow" w:hAnsi="Arial Narrow" w:cstheme="minorBidi"/>
          <w:color w:val="auto"/>
        </w:rPr>
      </w:pPr>
      <w:r w:rsidRPr="00116674">
        <w:rPr>
          <w:rFonts w:ascii="Arial Narrow" w:hAnsi="Arial Narrow" w:cstheme="minorBidi"/>
          <w:b/>
          <w:color w:val="auto"/>
        </w:rPr>
        <w:t>La materialidad o importancia relativa es un aspecto de la relevancia específico de cada entidad que está basado en la naturaleza o magnitud de las partidas a las que se refiere la información financiera de propósito general de la entidad.</w:t>
      </w:r>
      <w:r w:rsidRPr="00116674">
        <w:rPr>
          <w:rFonts w:ascii="Arial Narrow" w:hAnsi="Arial Narrow" w:cstheme="minorBidi"/>
          <w:color w:val="auto"/>
        </w:rPr>
        <w:t xml:space="preserve"> Por lo que, la entidad establecerá la materialidad, para efectos de presentación, de las partidas en la información financiera; así como, la materialidad para determinar qué partidas deben ser reexpresadas, a fin de que la información financiera cumpla con que sea útil para la satisfacción de las necesidades comunes de sus usuarios. </w:t>
      </w:r>
    </w:p>
    <w:p w14:paraId="7DC5F2D0" w14:textId="77777777" w:rsidR="0085151B" w:rsidRPr="00116674" w:rsidRDefault="0085151B" w:rsidP="00F739B9">
      <w:pPr>
        <w:pStyle w:val="Default"/>
        <w:ind w:left="340"/>
        <w:rPr>
          <w:rFonts w:ascii="Arial Narrow" w:hAnsi="Arial Narrow" w:cstheme="minorBidi"/>
          <w:color w:val="auto"/>
        </w:rPr>
      </w:pPr>
    </w:p>
    <w:p w14:paraId="2E011C0F" w14:textId="25EC2963" w:rsidR="0085151B" w:rsidRPr="00116674" w:rsidRDefault="0085151B" w:rsidP="00F739B9">
      <w:pPr>
        <w:pStyle w:val="Default"/>
        <w:ind w:left="340"/>
        <w:rPr>
          <w:rFonts w:ascii="Arial Narrow" w:hAnsi="Arial Narrow"/>
        </w:rPr>
      </w:pPr>
      <w:r w:rsidRPr="00116674">
        <w:rPr>
          <w:rFonts w:ascii="Arial Narrow" w:hAnsi="Arial Narrow" w:cstheme="minorBidi"/>
          <w:color w:val="auto"/>
        </w:rPr>
        <w:t>Por consiguiente, ante la corrección de errores de periodos anteriores para efectos de presentación de la información financiera; la entidad ajustará el valor de las partidas de activos, pasivos y patrimonio afectadas por el error, en el periodo en cual se descubra el error. Además, si el error es material, reexpresará de manera retroactiva la información comparativa afectada por el error, es decir, que determinará los valores de los saldos iniciales de activos, pasivos y patrimonio para el periodo más antiguo para el que se presente información, de forma que los estados financieros se presenten como si los errores no se hubieran cometido nunca. En caso contrario, si el error no es material, no se requerirá su reexpresión retroactiva</w:t>
      </w:r>
      <w:r w:rsidR="002E1DDB">
        <w:rPr>
          <w:rFonts w:ascii="Arial Narrow" w:hAnsi="Arial Narrow" w:cstheme="minorBidi"/>
          <w:color w:val="auto"/>
        </w:rPr>
        <w:t>” (…)</w:t>
      </w:r>
      <w:r w:rsidRPr="00116674">
        <w:rPr>
          <w:rFonts w:ascii="Arial Narrow" w:hAnsi="Arial Narrow" w:cstheme="minorBidi"/>
          <w:color w:val="auto"/>
        </w:rPr>
        <w:t>.</w:t>
      </w:r>
    </w:p>
    <w:p w14:paraId="7B9E4715" w14:textId="77777777" w:rsidR="0085151B" w:rsidRDefault="0085151B" w:rsidP="00F739B9">
      <w:pPr>
        <w:pStyle w:val="Default"/>
        <w:rPr>
          <w:rFonts w:ascii="Arial Narrow" w:hAnsi="Arial Narrow"/>
        </w:rPr>
      </w:pPr>
    </w:p>
    <w:p w14:paraId="2D040054" w14:textId="77777777" w:rsidR="00DC3206" w:rsidRDefault="00DC3206" w:rsidP="00F739B9">
      <w:pPr>
        <w:pStyle w:val="Default"/>
        <w:rPr>
          <w:rFonts w:ascii="Arial Narrow" w:hAnsi="Arial Narrow"/>
        </w:rPr>
      </w:pPr>
    </w:p>
    <w:p w14:paraId="057B2BFA" w14:textId="77777777" w:rsidR="00DC3206" w:rsidRPr="00116674" w:rsidRDefault="00DC3206" w:rsidP="00F739B9">
      <w:pPr>
        <w:pStyle w:val="Default"/>
        <w:rPr>
          <w:rFonts w:ascii="Arial Narrow" w:hAnsi="Arial Narrow"/>
        </w:rPr>
      </w:pPr>
    </w:p>
    <w:p w14:paraId="0219F674" w14:textId="1F6A12B9" w:rsidR="0085151B" w:rsidRPr="00116674" w:rsidRDefault="002E1DDB" w:rsidP="00F739B9">
      <w:pPr>
        <w:pStyle w:val="Default"/>
        <w:rPr>
          <w:rFonts w:ascii="Arial Narrow" w:hAnsi="Arial Narrow"/>
        </w:rPr>
      </w:pPr>
      <w:r w:rsidRPr="00116674">
        <w:rPr>
          <w:rFonts w:ascii="Arial Narrow" w:hAnsi="Arial Narrow" w:cs="Verdana"/>
          <w:b/>
          <w:bCs/>
          <w:iCs/>
        </w:rPr>
        <w:lastRenderedPageBreak/>
        <w:t>Concepto No. 20241100013701 del 26-04-2024</w:t>
      </w:r>
    </w:p>
    <w:p w14:paraId="39108380" w14:textId="77777777" w:rsidR="0085151B" w:rsidRPr="00116674" w:rsidRDefault="0085151B" w:rsidP="00F739B9">
      <w:pPr>
        <w:pStyle w:val="Default"/>
        <w:rPr>
          <w:rFonts w:ascii="Arial Narrow" w:hAnsi="Arial Narrow"/>
        </w:rPr>
      </w:pPr>
    </w:p>
    <w:p w14:paraId="4991AAA8" w14:textId="5362E72A" w:rsidR="0085151B" w:rsidRPr="00116674" w:rsidRDefault="002E1DDB" w:rsidP="00F739B9">
      <w:pPr>
        <w:pStyle w:val="Prrafodelista"/>
        <w:ind w:left="360"/>
        <w:contextualSpacing w:val="0"/>
        <w:rPr>
          <w:b/>
        </w:rPr>
      </w:pPr>
      <w:r>
        <w:t>(…) “</w:t>
      </w:r>
      <w:r w:rsidR="0085151B" w:rsidRPr="00116674">
        <w:t xml:space="preserve">El Marco Conceptual para la Preparación y Presentación de Información Financiera del Marco Normativo para Entidades de Gobierno determina que el reconocimiento de los hechos económicos debe atender a las características cualitativas fundamentales de relevancia y representación fiel de la información financiera donde, para cumplir con la primera, es </w:t>
      </w:r>
      <w:r w:rsidR="0085151B" w:rsidRPr="00116674">
        <w:rPr>
          <w:b/>
        </w:rPr>
        <w:t>necesario atender a la materialidad de cada uno de los hechos de manera individual</w:t>
      </w:r>
      <w:r w:rsidRPr="002E1DDB">
        <w:rPr>
          <w:bCs/>
        </w:rPr>
        <w:t>” (</w:t>
      </w:r>
      <w:r>
        <w:rPr>
          <w:bCs/>
        </w:rPr>
        <w:t>…)</w:t>
      </w:r>
      <w:r w:rsidR="0085151B" w:rsidRPr="002E1DDB">
        <w:rPr>
          <w:bCs/>
        </w:rPr>
        <w:t>.</w:t>
      </w:r>
    </w:p>
    <w:p w14:paraId="744CC1C0" w14:textId="77777777" w:rsidR="0085151B" w:rsidRPr="002E1DDB" w:rsidRDefault="0085151B" w:rsidP="00F739B9">
      <w:pPr>
        <w:pStyle w:val="Default"/>
        <w:rPr>
          <w:rFonts w:ascii="Arial Narrow" w:hAnsi="Arial Narrow"/>
          <w:lang w:val="es-ES"/>
        </w:rPr>
      </w:pPr>
    </w:p>
    <w:p w14:paraId="23AA9B6D" w14:textId="502262C3" w:rsidR="0085151B" w:rsidRPr="00116674" w:rsidRDefault="002E1DDB" w:rsidP="00F739B9">
      <w:pPr>
        <w:pStyle w:val="Default"/>
        <w:rPr>
          <w:rFonts w:ascii="Arial Narrow" w:hAnsi="Arial Narrow"/>
        </w:rPr>
      </w:pPr>
      <w:r w:rsidRPr="00116674">
        <w:rPr>
          <w:rFonts w:ascii="Arial Narrow" w:hAnsi="Arial Narrow" w:cs="Verdana"/>
          <w:b/>
          <w:bCs/>
          <w:iCs/>
        </w:rPr>
        <w:t>Concepto No. 20241100031001 del 17-09-2024</w:t>
      </w:r>
    </w:p>
    <w:p w14:paraId="63197C90" w14:textId="77777777" w:rsidR="0085151B" w:rsidRPr="00116674" w:rsidRDefault="0085151B" w:rsidP="00F739B9">
      <w:pPr>
        <w:pStyle w:val="Default"/>
        <w:rPr>
          <w:rFonts w:ascii="Arial Narrow" w:hAnsi="Arial Narrow"/>
        </w:rPr>
      </w:pPr>
    </w:p>
    <w:p w14:paraId="63CC8397" w14:textId="5565E83C" w:rsidR="0085151B" w:rsidRDefault="002E1DDB" w:rsidP="00F739B9">
      <w:pPr>
        <w:pStyle w:val="Default"/>
        <w:ind w:left="340"/>
        <w:rPr>
          <w:rFonts w:ascii="Arial Narrow" w:hAnsi="Arial Narrow"/>
          <w:bCs/>
          <w:color w:val="auto"/>
        </w:rPr>
      </w:pPr>
      <w:r>
        <w:rPr>
          <w:rFonts w:ascii="Arial Narrow" w:hAnsi="Arial Narrow"/>
          <w:color w:val="auto"/>
        </w:rPr>
        <w:t>(…) “</w:t>
      </w:r>
      <w:r w:rsidR="0085151B" w:rsidRPr="00116674">
        <w:rPr>
          <w:rFonts w:ascii="Arial Narrow" w:hAnsi="Arial Narrow"/>
          <w:color w:val="auto"/>
        </w:rPr>
        <w:t xml:space="preserve">De acuerdo con el Marco Conceptual del Marco Normativo para Entidades de Gobierno la utilidad de la información financiera de propósito general depende tanto de la relevancia como de la representación fiel. La información financiera es relevante si es capaz de influir en las decisiones que han de tomar sus usuarios y esto es así cuando la información es material. </w:t>
      </w:r>
      <w:r w:rsidR="0085151B" w:rsidRPr="00116674">
        <w:rPr>
          <w:rFonts w:ascii="Arial Narrow" w:hAnsi="Arial Narrow"/>
          <w:b/>
          <w:color w:val="auto"/>
        </w:rPr>
        <w:t>La materialidad o importancia relativa es un aspecto de la relevancia específico de cada entidad que está basado en la naturaleza o magnitud de las partidas a las que se refiere la información financiera de propósito general de la entidad</w:t>
      </w:r>
      <w:r w:rsidR="0085151B" w:rsidRPr="00116674">
        <w:rPr>
          <w:rFonts w:ascii="Arial Narrow" w:hAnsi="Arial Narrow"/>
          <w:color w:val="auto"/>
        </w:rPr>
        <w:t xml:space="preserve">. </w:t>
      </w:r>
      <w:r w:rsidR="0085151B" w:rsidRPr="00116674">
        <w:rPr>
          <w:rFonts w:ascii="Arial Narrow" w:hAnsi="Arial Narrow"/>
          <w:b/>
          <w:color w:val="auto"/>
          <w:u w:val="single"/>
        </w:rPr>
        <w:t>Por lo que, la entidad establecerá la materialidad para efectos de reconocimiento y presentación de las partidas en la información financiera</w:t>
      </w:r>
      <w:r>
        <w:rPr>
          <w:rFonts w:ascii="Arial Narrow" w:hAnsi="Arial Narrow"/>
          <w:bCs/>
          <w:color w:val="auto"/>
          <w:u w:val="single"/>
        </w:rPr>
        <w:t>”</w:t>
      </w:r>
      <w:r w:rsidRPr="002E1DDB">
        <w:rPr>
          <w:rFonts w:ascii="Arial Narrow" w:hAnsi="Arial Narrow"/>
          <w:bCs/>
          <w:color w:val="auto"/>
        </w:rPr>
        <w:t xml:space="preserve"> (…)</w:t>
      </w:r>
      <w:r w:rsidR="0085151B" w:rsidRPr="002E1DDB">
        <w:rPr>
          <w:rFonts w:ascii="Arial Narrow" w:hAnsi="Arial Narrow"/>
          <w:bCs/>
          <w:color w:val="auto"/>
        </w:rPr>
        <w:t>.</w:t>
      </w:r>
    </w:p>
    <w:p w14:paraId="4006FA06" w14:textId="77777777" w:rsidR="00DC3206" w:rsidRDefault="00DC3206" w:rsidP="00F739B9">
      <w:pPr>
        <w:pStyle w:val="Default"/>
        <w:ind w:left="340"/>
        <w:rPr>
          <w:rFonts w:ascii="Arial Narrow" w:hAnsi="Arial Narrow"/>
          <w:bCs/>
          <w:color w:val="auto"/>
        </w:rPr>
      </w:pPr>
    </w:p>
    <w:p w14:paraId="6A4B2A7D" w14:textId="77777777" w:rsidR="00DC3206" w:rsidRDefault="00DC3206" w:rsidP="00F739B9">
      <w:pPr>
        <w:pStyle w:val="Default"/>
        <w:ind w:left="340"/>
        <w:rPr>
          <w:rFonts w:ascii="Arial Narrow" w:hAnsi="Arial Narrow"/>
          <w:bCs/>
          <w:color w:val="auto"/>
        </w:rPr>
      </w:pPr>
    </w:p>
    <w:p w14:paraId="0801C958" w14:textId="77777777" w:rsidR="00DC3206" w:rsidRDefault="00DC3206" w:rsidP="00F739B9">
      <w:pPr>
        <w:pStyle w:val="Default"/>
        <w:ind w:left="340"/>
        <w:rPr>
          <w:rFonts w:ascii="Arial Narrow" w:hAnsi="Arial Narrow"/>
          <w:bCs/>
          <w:color w:val="auto"/>
        </w:rPr>
      </w:pPr>
    </w:p>
    <w:p w14:paraId="15DCF873" w14:textId="77777777" w:rsidR="00DC3206" w:rsidRDefault="00DC3206" w:rsidP="00F739B9">
      <w:pPr>
        <w:pStyle w:val="Default"/>
        <w:ind w:left="340"/>
        <w:rPr>
          <w:rFonts w:ascii="Arial Narrow" w:hAnsi="Arial Narrow"/>
          <w:bCs/>
          <w:color w:val="auto"/>
        </w:rPr>
      </w:pPr>
    </w:p>
    <w:p w14:paraId="2420DB82" w14:textId="77777777" w:rsidR="00DC3206" w:rsidRDefault="00DC3206" w:rsidP="00F739B9">
      <w:pPr>
        <w:pStyle w:val="Default"/>
        <w:ind w:left="340"/>
        <w:rPr>
          <w:rFonts w:ascii="Arial Narrow" w:hAnsi="Arial Narrow"/>
          <w:bCs/>
          <w:color w:val="auto"/>
        </w:rPr>
      </w:pPr>
    </w:p>
    <w:p w14:paraId="7794B755" w14:textId="77777777" w:rsidR="00DC3206" w:rsidRDefault="00DC3206" w:rsidP="00F739B9">
      <w:pPr>
        <w:pStyle w:val="Default"/>
        <w:ind w:left="340"/>
        <w:rPr>
          <w:rFonts w:ascii="Arial Narrow" w:hAnsi="Arial Narrow"/>
          <w:bCs/>
          <w:color w:val="auto"/>
        </w:rPr>
      </w:pPr>
    </w:p>
    <w:p w14:paraId="135581CC" w14:textId="77777777" w:rsidR="00DC3206" w:rsidRDefault="00DC3206" w:rsidP="00F739B9">
      <w:pPr>
        <w:pStyle w:val="Default"/>
        <w:ind w:left="340"/>
        <w:rPr>
          <w:rFonts w:ascii="Arial Narrow" w:hAnsi="Arial Narrow"/>
          <w:bCs/>
          <w:color w:val="auto"/>
        </w:rPr>
      </w:pPr>
    </w:p>
    <w:p w14:paraId="1B84A0CA" w14:textId="77777777" w:rsidR="00DC3206" w:rsidRDefault="00DC3206" w:rsidP="00F739B9">
      <w:pPr>
        <w:pStyle w:val="Default"/>
        <w:ind w:left="340"/>
        <w:rPr>
          <w:rFonts w:ascii="Arial Narrow" w:hAnsi="Arial Narrow"/>
          <w:bCs/>
          <w:color w:val="auto"/>
        </w:rPr>
      </w:pPr>
    </w:p>
    <w:p w14:paraId="474E19DD" w14:textId="77777777" w:rsidR="00DC3206" w:rsidRDefault="00DC3206" w:rsidP="00F739B9">
      <w:pPr>
        <w:pStyle w:val="Default"/>
        <w:ind w:left="340"/>
        <w:rPr>
          <w:rFonts w:ascii="Arial Narrow" w:hAnsi="Arial Narrow"/>
          <w:bCs/>
          <w:color w:val="auto"/>
        </w:rPr>
      </w:pPr>
    </w:p>
    <w:p w14:paraId="2C1432DF" w14:textId="77777777" w:rsidR="00DC3206" w:rsidRDefault="00DC3206" w:rsidP="00F739B9">
      <w:pPr>
        <w:pStyle w:val="Default"/>
        <w:ind w:left="340"/>
        <w:rPr>
          <w:rFonts w:ascii="Arial Narrow" w:hAnsi="Arial Narrow"/>
          <w:bCs/>
          <w:color w:val="auto"/>
        </w:rPr>
      </w:pPr>
    </w:p>
    <w:p w14:paraId="2B1CCB96" w14:textId="77777777" w:rsidR="00DC3206" w:rsidRDefault="00DC3206" w:rsidP="00F739B9">
      <w:pPr>
        <w:pStyle w:val="Default"/>
        <w:ind w:left="340"/>
        <w:rPr>
          <w:rFonts w:ascii="Arial Narrow" w:hAnsi="Arial Narrow"/>
          <w:bCs/>
          <w:color w:val="auto"/>
        </w:rPr>
      </w:pPr>
    </w:p>
    <w:p w14:paraId="5AEEBE00" w14:textId="77777777" w:rsidR="00DC3206" w:rsidRDefault="00DC3206" w:rsidP="00F739B9">
      <w:pPr>
        <w:pStyle w:val="Default"/>
        <w:ind w:left="340"/>
        <w:rPr>
          <w:rFonts w:ascii="Arial Narrow" w:hAnsi="Arial Narrow"/>
          <w:bCs/>
          <w:color w:val="auto"/>
        </w:rPr>
      </w:pPr>
    </w:p>
    <w:p w14:paraId="26BF0F5A" w14:textId="77777777" w:rsidR="00DC3206" w:rsidRDefault="00DC3206" w:rsidP="00F739B9">
      <w:pPr>
        <w:pStyle w:val="Default"/>
        <w:ind w:left="340"/>
        <w:rPr>
          <w:rFonts w:ascii="Arial Narrow" w:hAnsi="Arial Narrow"/>
          <w:bCs/>
          <w:color w:val="auto"/>
        </w:rPr>
      </w:pPr>
    </w:p>
    <w:p w14:paraId="4C9568F1" w14:textId="77777777" w:rsidR="00DC3206" w:rsidRDefault="00DC3206" w:rsidP="00F739B9">
      <w:pPr>
        <w:pStyle w:val="Default"/>
        <w:ind w:left="340"/>
        <w:rPr>
          <w:rFonts w:ascii="Arial Narrow" w:hAnsi="Arial Narrow"/>
          <w:bCs/>
          <w:color w:val="auto"/>
        </w:rPr>
      </w:pPr>
    </w:p>
    <w:p w14:paraId="04AC97BD" w14:textId="77777777" w:rsidR="00DC3206" w:rsidRDefault="00DC3206" w:rsidP="00F739B9">
      <w:pPr>
        <w:pStyle w:val="Default"/>
        <w:ind w:left="340"/>
        <w:rPr>
          <w:rFonts w:ascii="Arial Narrow" w:hAnsi="Arial Narrow"/>
          <w:bCs/>
          <w:color w:val="auto"/>
        </w:rPr>
      </w:pPr>
    </w:p>
    <w:p w14:paraId="78E930E9" w14:textId="77777777" w:rsidR="00DC3206" w:rsidRDefault="00DC3206" w:rsidP="00F739B9">
      <w:pPr>
        <w:pStyle w:val="Default"/>
        <w:ind w:left="340"/>
        <w:rPr>
          <w:rFonts w:ascii="Arial Narrow" w:hAnsi="Arial Narrow"/>
          <w:bCs/>
          <w:color w:val="auto"/>
        </w:rPr>
      </w:pPr>
    </w:p>
    <w:p w14:paraId="12064B25" w14:textId="77777777" w:rsidR="00DC3206" w:rsidRDefault="00DC3206" w:rsidP="00F739B9">
      <w:pPr>
        <w:pStyle w:val="Default"/>
        <w:ind w:left="340"/>
        <w:rPr>
          <w:rFonts w:ascii="Arial Narrow" w:hAnsi="Arial Narrow"/>
          <w:bCs/>
          <w:color w:val="auto"/>
        </w:rPr>
      </w:pPr>
    </w:p>
    <w:p w14:paraId="2A42C355" w14:textId="77777777" w:rsidR="00DC3206" w:rsidRDefault="00DC3206" w:rsidP="00DC3206">
      <w:pPr>
        <w:pStyle w:val="Default"/>
        <w:rPr>
          <w:rFonts w:ascii="Arial Narrow" w:hAnsi="Arial Narrow"/>
          <w:bCs/>
          <w:color w:val="auto"/>
        </w:rPr>
      </w:pPr>
    </w:p>
    <w:p w14:paraId="02A2712F" w14:textId="77777777" w:rsidR="00DC3206" w:rsidRPr="002E1DDB" w:rsidRDefault="00DC3206" w:rsidP="00DC3206">
      <w:pPr>
        <w:pStyle w:val="Default"/>
        <w:rPr>
          <w:rFonts w:ascii="Arial Narrow" w:hAnsi="Arial Narrow"/>
          <w:bCs/>
          <w:u w:val="single"/>
        </w:rPr>
      </w:pPr>
    </w:p>
    <w:p w14:paraId="7B349D51" w14:textId="77777777" w:rsidR="0085151B" w:rsidRPr="002E1DDB" w:rsidRDefault="0085151B" w:rsidP="002E1DDB">
      <w:pPr>
        <w:pStyle w:val="Ttulo1"/>
      </w:pPr>
      <w:bookmarkStart w:id="513" w:name="_Toc216192968"/>
      <w:bookmarkStart w:id="514" w:name="_Toc218024604"/>
      <w:r w:rsidRPr="002E1DDB">
        <w:lastRenderedPageBreak/>
        <w:t>ANEXO TÉCNICO</w:t>
      </w:r>
      <w:bookmarkEnd w:id="513"/>
      <w:bookmarkEnd w:id="514"/>
    </w:p>
    <w:p w14:paraId="2C843984" w14:textId="77777777" w:rsidR="0085151B" w:rsidRPr="000B3798" w:rsidRDefault="0085151B" w:rsidP="00F739B9"/>
    <w:p w14:paraId="679F57FD" w14:textId="77777777" w:rsidR="0085151B" w:rsidRPr="00BE5E65" w:rsidRDefault="0085151B" w:rsidP="00147594">
      <w:pPr>
        <w:pStyle w:val="Ttulo2"/>
      </w:pPr>
      <w:bookmarkStart w:id="515" w:name="_Toc216192969"/>
      <w:bookmarkStart w:id="516" w:name="_Toc218024605"/>
      <w:r w:rsidRPr="00BE5E65">
        <w:t>DOCUMENTO TÉCNICO DETERMINACIÓN DE CONTROL PARA LOS ELEMENTOS DE PROPIEDAD, PLANTA Y EQUIPO</w:t>
      </w:r>
      <w:bookmarkEnd w:id="515"/>
      <w:bookmarkEnd w:id="516"/>
    </w:p>
    <w:p w14:paraId="66FF7959" w14:textId="77777777" w:rsidR="0085151B" w:rsidRDefault="0085151B" w:rsidP="00F739B9">
      <w:pPr>
        <w:widowControl w:val="0"/>
        <w:tabs>
          <w:tab w:val="left" w:pos="1662"/>
        </w:tabs>
        <w:autoSpaceDE w:val="0"/>
        <w:autoSpaceDN w:val="0"/>
        <w:rPr>
          <w:b/>
          <w:bCs/>
        </w:rPr>
      </w:pPr>
    </w:p>
    <w:p w14:paraId="71DF2F82" w14:textId="77777777" w:rsidR="0085151B" w:rsidRPr="00BE5E65" w:rsidRDefault="0085151B" w:rsidP="00F739B9">
      <w:pPr>
        <w:widowControl w:val="0"/>
        <w:tabs>
          <w:tab w:val="left" w:pos="1662"/>
        </w:tabs>
        <w:autoSpaceDE w:val="0"/>
        <w:autoSpaceDN w:val="0"/>
        <w:rPr>
          <w:b/>
          <w:bCs/>
        </w:rPr>
      </w:pPr>
      <w:r w:rsidRPr="00BE5E65">
        <w:rPr>
          <w:b/>
          <w:bCs/>
        </w:rPr>
        <w:t>Caracterización</w:t>
      </w:r>
      <w:r w:rsidRPr="00BE5E65">
        <w:rPr>
          <w:b/>
          <w:bCs/>
          <w:spacing w:val="-3"/>
        </w:rPr>
        <w:t xml:space="preserve"> </w:t>
      </w:r>
      <w:r w:rsidRPr="00BE5E65">
        <w:rPr>
          <w:b/>
          <w:bCs/>
        </w:rPr>
        <w:t>de</w:t>
      </w:r>
      <w:r w:rsidRPr="00BE5E65">
        <w:rPr>
          <w:b/>
          <w:bCs/>
          <w:spacing w:val="-3"/>
        </w:rPr>
        <w:t xml:space="preserve"> </w:t>
      </w:r>
      <w:r w:rsidRPr="00BE5E65">
        <w:rPr>
          <w:b/>
          <w:bCs/>
        </w:rPr>
        <w:t>la</w:t>
      </w:r>
      <w:r w:rsidRPr="00BE5E65">
        <w:rPr>
          <w:b/>
          <w:bCs/>
          <w:spacing w:val="-3"/>
        </w:rPr>
        <w:t xml:space="preserve"> </w:t>
      </w:r>
      <w:r w:rsidRPr="00BE5E65">
        <w:rPr>
          <w:b/>
          <w:bCs/>
        </w:rPr>
        <w:t>Entidad</w:t>
      </w:r>
    </w:p>
    <w:p w14:paraId="1A2E88D0" w14:textId="77777777" w:rsidR="0085151B" w:rsidRDefault="0085151B" w:rsidP="00F739B9">
      <w:pPr>
        <w:ind w:right="-296"/>
        <w:rPr>
          <w:rFonts w:cs="Leelawadee UI"/>
        </w:rPr>
      </w:pPr>
    </w:p>
    <w:p w14:paraId="06434D56" w14:textId="77777777" w:rsidR="0085151B" w:rsidRDefault="0085151B" w:rsidP="00F739B9">
      <w:pPr>
        <w:ind w:right="-296"/>
        <w:rPr>
          <w:rFonts w:cs="Leelawadee UI"/>
        </w:rPr>
      </w:pPr>
      <w:r w:rsidRPr="00BE5E65">
        <w:rPr>
          <w:rFonts w:cs="Leelawadee UI"/>
        </w:rPr>
        <w:t>Parques Nacionales Naturales de Colombia (PNNC), de acuerdo con el Decreto 3572 de 2011, es una Unidad Administrativa Especial, del orden nacional, sin personería jurídica, con autonomía administrativa y financiera, con jurisdicción en todo el territorio nacional, en los términos del artículo 67 de la Ley 489 de 1998. La entidad está encargada de la administración y manejo del Sistema de Parques Nacionales Naturales y la coordinación del Sistema Nacional de Áreas Protegidas. Este organismo está adscrito al Sector Ambiente y Desarrollo Sostenible.</w:t>
      </w:r>
    </w:p>
    <w:p w14:paraId="5EFA9171" w14:textId="77777777" w:rsidR="0085151B" w:rsidRPr="00BE5E65" w:rsidRDefault="0085151B" w:rsidP="00F739B9">
      <w:pPr>
        <w:ind w:right="-296"/>
        <w:rPr>
          <w:rFonts w:cs="Leelawadee UI"/>
        </w:rPr>
      </w:pPr>
    </w:p>
    <w:p w14:paraId="4DAA748A" w14:textId="77777777" w:rsidR="0085151B" w:rsidRDefault="0085151B" w:rsidP="00F739B9">
      <w:pPr>
        <w:ind w:right="-296"/>
        <w:rPr>
          <w:rFonts w:cs="Leelawadee UI"/>
        </w:rPr>
      </w:pPr>
      <w:r w:rsidRPr="00BE5E65">
        <w:rPr>
          <w:rFonts w:cs="Leelawadee UI"/>
        </w:rPr>
        <w:t>PNNC en el proceso de aplicación de la Resolución 533 de 2015 y sus modificaciones, correspondiente al Marco Normativo para Entidades de Gobierno, deberá analizar de manera individual los bienes reconocidos dentro de sus Propiedades, planta y equipo para determinar su reconocimiento contable y, por tanto, la existencia de control.</w:t>
      </w:r>
    </w:p>
    <w:p w14:paraId="1F45BFD5" w14:textId="77777777" w:rsidR="0085151B" w:rsidRPr="00BE5E65" w:rsidRDefault="0085151B" w:rsidP="00F739B9">
      <w:pPr>
        <w:ind w:right="-296"/>
        <w:rPr>
          <w:rFonts w:cs="Leelawadee UI"/>
        </w:rPr>
      </w:pPr>
    </w:p>
    <w:p w14:paraId="51DCFEDB" w14:textId="77777777" w:rsidR="0085151B" w:rsidRDefault="0085151B" w:rsidP="00F739B9">
      <w:pPr>
        <w:widowControl w:val="0"/>
        <w:tabs>
          <w:tab w:val="left" w:pos="1662"/>
        </w:tabs>
        <w:autoSpaceDE w:val="0"/>
        <w:autoSpaceDN w:val="0"/>
        <w:rPr>
          <w:b/>
          <w:bCs/>
        </w:rPr>
      </w:pPr>
      <w:r w:rsidRPr="00BE5E65">
        <w:rPr>
          <w:b/>
          <w:bCs/>
        </w:rPr>
        <w:t>Consideraciones</w:t>
      </w:r>
    </w:p>
    <w:p w14:paraId="262A0568" w14:textId="77777777" w:rsidR="0085151B" w:rsidRPr="00BE5E65" w:rsidRDefault="0085151B" w:rsidP="00F739B9">
      <w:pPr>
        <w:widowControl w:val="0"/>
        <w:tabs>
          <w:tab w:val="left" w:pos="1662"/>
        </w:tabs>
        <w:autoSpaceDE w:val="0"/>
        <w:autoSpaceDN w:val="0"/>
        <w:rPr>
          <w:b/>
          <w:bCs/>
        </w:rPr>
      </w:pPr>
    </w:p>
    <w:p w14:paraId="351E2533" w14:textId="77777777" w:rsidR="0085151B" w:rsidRDefault="0085151B" w:rsidP="00F739B9">
      <w:pPr>
        <w:ind w:right="-296"/>
        <w:rPr>
          <w:rFonts w:cs="Leelawadee UI"/>
        </w:rPr>
      </w:pPr>
      <w:r w:rsidRPr="00BE5E65">
        <w:rPr>
          <w:rFonts w:cs="Leelawadee UI"/>
        </w:rPr>
        <w:t>El Marco conceptual para la preparación y presentación de información financiera para Entidades de Gobierno de la Resolución 533 de 2015 y sus modificaciones, en su numeral</w:t>
      </w:r>
      <w:r>
        <w:rPr>
          <w:rFonts w:cs="Leelawadee UI"/>
        </w:rPr>
        <w:t xml:space="preserve"> </w:t>
      </w:r>
      <w:r w:rsidRPr="00BE5E65">
        <w:rPr>
          <w:rFonts w:cs="Leelawadee UI"/>
        </w:rPr>
        <w:t>establece los criterios para la definición y reconocimiento de los elementos que constituyen los estados financieros, señalando lo siguiente respecto a los activos:</w:t>
      </w:r>
    </w:p>
    <w:p w14:paraId="6085D4C4" w14:textId="77777777" w:rsidR="0085151B" w:rsidRPr="00BE5E65" w:rsidRDefault="0085151B" w:rsidP="00F739B9">
      <w:pPr>
        <w:ind w:right="-296"/>
        <w:rPr>
          <w:rFonts w:cs="Leelawadee UI"/>
        </w:rPr>
      </w:pPr>
    </w:p>
    <w:p w14:paraId="094048BC" w14:textId="77777777" w:rsidR="0085151B" w:rsidRDefault="0085151B" w:rsidP="00147594">
      <w:pPr>
        <w:ind w:right="-296"/>
        <w:rPr>
          <w:rFonts w:cs="Leelawadee UI"/>
        </w:rPr>
      </w:pPr>
      <w:r w:rsidRPr="00BE5E65">
        <w:rPr>
          <w:rFonts w:cs="Leelawadee UI"/>
        </w:rPr>
        <w:t>Los activos son recursos controlados por la entidad que resultan de un evento pasado y de los cuales se espera obtener un potencial de servicio o generar beneficios económicos futuros. Un recurso controlado es un elemento que otorga, entre otros, un derecho a: a) usar un bien para prestar servicios, b) ceder el uso para que un tercero preste un servicio, c) convertir el recurso en efectivo a través de su disposición, d) beneficiarse de la revalorización de los recursos, o e) recibir una corriente de flujos de efectivo.</w:t>
      </w:r>
    </w:p>
    <w:p w14:paraId="02330C7F" w14:textId="77777777" w:rsidR="0085151B" w:rsidRPr="00BE5E65" w:rsidRDefault="0085151B" w:rsidP="00F739B9">
      <w:pPr>
        <w:ind w:right="-296" w:firstLine="64"/>
        <w:rPr>
          <w:rFonts w:cs="Leelawadee UI"/>
        </w:rPr>
      </w:pPr>
    </w:p>
    <w:p w14:paraId="7B732073" w14:textId="77777777" w:rsidR="0085151B" w:rsidRDefault="0085151B" w:rsidP="00147594">
      <w:pPr>
        <w:ind w:right="-296"/>
        <w:rPr>
          <w:rFonts w:cs="Leelawadee UI"/>
        </w:rPr>
      </w:pPr>
      <w:r w:rsidRPr="00BE5E65">
        <w:rPr>
          <w:w w:val="95"/>
        </w:rPr>
        <w:t>El</w:t>
      </w:r>
      <w:r w:rsidRPr="00BE5E65">
        <w:rPr>
          <w:spacing w:val="-5"/>
          <w:w w:val="95"/>
        </w:rPr>
        <w:t xml:space="preserve"> </w:t>
      </w:r>
      <w:r w:rsidRPr="00BE5E65">
        <w:rPr>
          <w:rFonts w:cs="Leelawadee UI"/>
        </w:rPr>
        <w:t>control implica la capacidad de la entidad para usar un recurso o definir el uso que un tercero debe darle, para obtener potencial de servicio o para generar beneficios económicos futuros. Al evaluar si existe o no control sobre un recurso, una entidad</w:t>
      </w:r>
      <w:r>
        <w:rPr>
          <w:rFonts w:cs="Leelawadee UI"/>
        </w:rPr>
        <w:t xml:space="preserve"> </w:t>
      </w:r>
      <w:r w:rsidRPr="00BE5E65">
        <w:rPr>
          <w:rFonts w:cs="Leelawadee UI"/>
        </w:rPr>
        <w:t>debe tener en cuenta, entre otros aspectos: la titularidad legal, el acceso al recurso o la capacidad de un tercero para negar o restringir su uso, la forma de garantizar que el recurso se use para los fines previstos y la existencia de un derecho exigible sobre el potencial de servicio o sobre la capacidad de generar beneficios económicos derivados del recurso.</w:t>
      </w:r>
    </w:p>
    <w:p w14:paraId="3F38E652" w14:textId="77777777" w:rsidR="0085151B" w:rsidRDefault="0085151B" w:rsidP="00147594">
      <w:pPr>
        <w:ind w:right="-296"/>
        <w:rPr>
          <w:rFonts w:cs="Leelawadee UI"/>
        </w:rPr>
      </w:pPr>
      <w:r w:rsidRPr="00BE5E65">
        <w:rPr>
          <w:rFonts w:cs="Leelawadee UI"/>
        </w:rPr>
        <w:lastRenderedPageBreak/>
        <w:t>En algunas circunstancias, el control del activo es concomitante con la titularidad jurídica del recurso; no obstante, esta última no es esencial a efecto de determinar la existencia del activo y el control sobre este.</w:t>
      </w:r>
      <w:r>
        <w:rPr>
          <w:rFonts w:cs="Leelawadee UI"/>
        </w:rPr>
        <w:t xml:space="preserve"> </w:t>
      </w:r>
      <w:r w:rsidRPr="00BE5E65">
        <w:rPr>
          <w:rFonts w:cs="Leelawadee UI"/>
        </w:rPr>
        <w:t>(…)</w:t>
      </w:r>
      <w:r>
        <w:rPr>
          <w:rFonts w:cs="Leelawadee UI"/>
        </w:rPr>
        <w:t xml:space="preserve"> </w:t>
      </w:r>
      <w:r w:rsidRPr="00BE5E65">
        <w:rPr>
          <w:rFonts w:cs="Leelawadee UI"/>
        </w:rPr>
        <w:t xml:space="preserve">Para determinar si un recurso cumple con las condiciones para el reconocimiento como activo, las entidades realizarán juicios profesionales que aborden, de manera integral, los elementos de la definición de Activo, anteriormente referidos. Cuando se presenten transacciones de traslado o intercambio de activos entre entidades públicas, se establecerá la entidad que debe reconocer el activo, a fin de que se garantice el reconocimiento en una sola entidad. </w:t>
      </w:r>
    </w:p>
    <w:p w14:paraId="04E8A9C4" w14:textId="77777777" w:rsidR="0085151B" w:rsidRPr="00BE5E65" w:rsidRDefault="0085151B" w:rsidP="00F739B9">
      <w:pPr>
        <w:ind w:right="-296" w:firstLine="64"/>
        <w:rPr>
          <w:rFonts w:cs="Leelawadee UI"/>
        </w:rPr>
      </w:pPr>
    </w:p>
    <w:p w14:paraId="6CC56CBD" w14:textId="77777777" w:rsidR="0085151B" w:rsidRDefault="0085151B" w:rsidP="00147594">
      <w:pPr>
        <w:ind w:right="-296"/>
        <w:rPr>
          <w:rFonts w:cs="Leelawadee UI"/>
        </w:rPr>
      </w:pPr>
      <w:r w:rsidRPr="00BE5E65">
        <w:rPr>
          <w:rFonts w:cs="Leelawadee UI"/>
        </w:rPr>
        <w:t>De esta manera, para que un recurso sea reconocido como activo debe cumplir la totalidad de los siguientes criterios:</w:t>
      </w:r>
    </w:p>
    <w:p w14:paraId="6CE972C3" w14:textId="77777777" w:rsidR="0085151B" w:rsidRPr="00BE5E65" w:rsidRDefault="0085151B" w:rsidP="00F739B9">
      <w:pPr>
        <w:ind w:right="-296" w:firstLine="64"/>
        <w:rPr>
          <w:rFonts w:cs="Leelawadee UI"/>
        </w:rPr>
      </w:pPr>
    </w:p>
    <w:tbl>
      <w:tblPr>
        <w:tblStyle w:val="TableNormal"/>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18"/>
        <w:gridCol w:w="5533"/>
      </w:tblGrid>
      <w:tr w:rsidR="008F31EE" w:rsidRPr="00BE5E65" w14:paraId="6335D1E3" w14:textId="77777777" w:rsidTr="008F31EE">
        <w:trPr>
          <w:trHeight w:val="312"/>
          <w:jc w:val="center"/>
        </w:trPr>
        <w:tc>
          <w:tcPr>
            <w:tcW w:w="418" w:type="dxa"/>
            <w:tcBorders>
              <w:top w:val="nil"/>
              <w:left w:val="nil"/>
              <w:bottom w:val="nil"/>
              <w:right w:val="nil"/>
            </w:tcBorders>
            <w:shd w:val="clear" w:color="auto" w:fill="4471C4"/>
          </w:tcPr>
          <w:p w14:paraId="52E49674" w14:textId="77777777" w:rsidR="008F31EE" w:rsidRPr="00BE5E65" w:rsidRDefault="008F31EE" w:rsidP="00F739B9">
            <w:pPr>
              <w:pStyle w:val="TableParagraph"/>
              <w:rPr>
                <w:rFonts w:ascii="Arial Narrow" w:hAnsi="Arial Narrow"/>
                <w:lang w:val="es-CO"/>
              </w:rPr>
            </w:pPr>
          </w:p>
        </w:tc>
        <w:tc>
          <w:tcPr>
            <w:tcW w:w="5533" w:type="dxa"/>
            <w:tcBorders>
              <w:top w:val="nil"/>
              <w:left w:val="nil"/>
              <w:bottom w:val="nil"/>
              <w:right w:val="nil"/>
            </w:tcBorders>
            <w:shd w:val="clear" w:color="auto" w:fill="4471C4"/>
          </w:tcPr>
          <w:p w14:paraId="266CC479" w14:textId="77777777" w:rsidR="008F31EE" w:rsidRPr="00BE5E65" w:rsidRDefault="008F31EE" w:rsidP="00F739B9">
            <w:pPr>
              <w:pStyle w:val="TableParagraph"/>
              <w:rPr>
                <w:rFonts w:ascii="Arial Narrow" w:hAnsi="Arial Narrow"/>
              </w:rPr>
            </w:pPr>
            <w:r w:rsidRPr="00BE5E65">
              <w:rPr>
                <w:rFonts w:ascii="Arial Narrow" w:hAnsi="Arial Narrow"/>
                <w:color w:val="FFFFFF"/>
              </w:rPr>
              <w:t>Criterio</w:t>
            </w:r>
          </w:p>
        </w:tc>
      </w:tr>
      <w:tr w:rsidR="008F31EE" w:rsidRPr="00BE5E65" w14:paraId="35682EFA" w14:textId="77777777" w:rsidTr="008F31EE">
        <w:trPr>
          <w:trHeight w:val="292"/>
          <w:jc w:val="center"/>
        </w:trPr>
        <w:tc>
          <w:tcPr>
            <w:tcW w:w="418" w:type="dxa"/>
            <w:tcBorders>
              <w:top w:val="nil"/>
            </w:tcBorders>
            <w:shd w:val="clear" w:color="auto" w:fill="D9E1F3"/>
          </w:tcPr>
          <w:p w14:paraId="22C1E947" w14:textId="77777777" w:rsidR="008F31EE" w:rsidRPr="00BE5E65" w:rsidRDefault="008F31EE" w:rsidP="00F739B9">
            <w:pPr>
              <w:pStyle w:val="TableParagraph"/>
              <w:rPr>
                <w:rFonts w:ascii="Arial Narrow" w:hAnsi="Arial Narrow"/>
              </w:rPr>
            </w:pPr>
            <w:r w:rsidRPr="00BE5E65">
              <w:rPr>
                <w:rFonts w:ascii="Arial Narrow" w:hAnsi="Arial Narrow"/>
              </w:rPr>
              <w:t>1.</w:t>
            </w:r>
          </w:p>
        </w:tc>
        <w:tc>
          <w:tcPr>
            <w:tcW w:w="5533" w:type="dxa"/>
            <w:tcBorders>
              <w:top w:val="nil"/>
            </w:tcBorders>
            <w:shd w:val="clear" w:color="auto" w:fill="D9E1F3"/>
          </w:tcPr>
          <w:p w14:paraId="041F0D48" w14:textId="77777777" w:rsidR="008F31EE" w:rsidRPr="00BE5E65" w:rsidRDefault="008F31EE" w:rsidP="00F739B9">
            <w:pPr>
              <w:pStyle w:val="TableParagraph"/>
              <w:rPr>
                <w:rFonts w:ascii="Arial Narrow" w:hAnsi="Arial Narrow"/>
              </w:rPr>
            </w:pPr>
            <w:r w:rsidRPr="00BE5E65">
              <w:rPr>
                <w:rFonts w:ascii="Arial Narrow" w:hAnsi="Arial Narrow"/>
              </w:rPr>
              <w:t>Es</w:t>
            </w:r>
            <w:r w:rsidRPr="00BE5E65">
              <w:rPr>
                <w:rFonts w:ascii="Arial Narrow" w:hAnsi="Arial Narrow"/>
                <w:spacing w:val="-1"/>
              </w:rPr>
              <w:t xml:space="preserve"> </w:t>
            </w:r>
            <w:r w:rsidRPr="00BE5E65">
              <w:rPr>
                <w:rFonts w:ascii="Arial Narrow" w:hAnsi="Arial Narrow"/>
              </w:rPr>
              <w:t>un</w:t>
            </w:r>
            <w:r w:rsidRPr="00BE5E65">
              <w:rPr>
                <w:rFonts w:ascii="Arial Narrow" w:hAnsi="Arial Narrow"/>
                <w:spacing w:val="-1"/>
              </w:rPr>
              <w:t xml:space="preserve"> </w:t>
            </w:r>
            <w:r w:rsidRPr="00BE5E65">
              <w:rPr>
                <w:rFonts w:ascii="Arial Narrow" w:hAnsi="Arial Narrow"/>
              </w:rPr>
              <w:t>recurso</w:t>
            </w:r>
            <w:r w:rsidRPr="00BE5E65">
              <w:rPr>
                <w:rFonts w:ascii="Arial Narrow" w:hAnsi="Arial Narrow"/>
                <w:spacing w:val="-3"/>
              </w:rPr>
              <w:t xml:space="preserve"> </w:t>
            </w:r>
            <w:r w:rsidRPr="00BE5E65">
              <w:rPr>
                <w:rFonts w:ascii="Arial Narrow" w:hAnsi="Arial Narrow"/>
              </w:rPr>
              <w:t>controlado*</w:t>
            </w:r>
          </w:p>
        </w:tc>
      </w:tr>
      <w:tr w:rsidR="008F31EE" w:rsidRPr="00BE5E65" w14:paraId="4204D1D1" w14:textId="77777777" w:rsidTr="008F31EE">
        <w:trPr>
          <w:trHeight w:val="294"/>
          <w:jc w:val="center"/>
        </w:trPr>
        <w:tc>
          <w:tcPr>
            <w:tcW w:w="418" w:type="dxa"/>
          </w:tcPr>
          <w:p w14:paraId="78DEFECA" w14:textId="77777777" w:rsidR="008F31EE" w:rsidRPr="00BE5E65" w:rsidRDefault="008F31EE" w:rsidP="00F739B9">
            <w:pPr>
              <w:pStyle w:val="TableParagraph"/>
              <w:rPr>
                <w:rFonts w:ascii="Arial Narrow" w:hAnsi="Arial Narrow"/>
              </w:rPr>
            </w:pPr>
            <w:r w:rsidRPr="00BE5E65">
              <w:rPr>
                <w:rFonts w:ascii="Arial Narrow" w:hAnsi="Arial Narrow"/>
              </w:rPr>
              <w:t>2.</w:t>
            </w:r>
          </w:p>
        </w:tc>
        <w:tc>
          <w:tcPr>
            <w:tcW w:w="5533" w:type="dxa"/>
          </w:tcPr>
          <w:p w14:paraId="1DE180A6" w14:textId="77777777" w:rsidR="008F31EE" w:rsidRPr="00BE5E65" w:rsidRDefault="008F31EE" w:rsidP="00F739B9">
            <w:pPr>
              <w:pStyle w:val="TableParagraph"/>
              <w:rPr>
                <w:rFonts w:ascii="Arial Narrow" w:hAnsi="Arial Narrow"/>
                <w:lang w:val="es-CO"/>
              </w:rPr>
            </w:pPr>
            <w:r w:rsidRPr="00BE5E65">
              <w:rPr>
                <w:rFonts w:ascii="Arial Narrow" w:hAnsi="Arial Narrow"/>
                <w:lang w:val="es-CO"/>
              </w:rPr>
              <w:t>Es producto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eventos</w:t>
            </w:r>
            <w:r w:rsidRPr="00BE5E65">
              <w:rPr>
                <w:rFonts w:ascii="Arial Narrow" w:hAnsi="Arial Narrow"/>
                <w:spacing w:val="-2"/>
                <w:lang w:val="es-CO"/>
              </w:rPr>
              <w:t xml:space="preserve"> </w:t>
            </w:r>
            <w:r w:rsidRPr="00BE5E65">
              <w:rPr>
                <w:rFonts w:ascii="Arial Narrow" w:hAnsi="Arial Narrow"/>
                <w:lang w:val="es-CO"/>
              </w:rPr>
              <w:t>pasados</w:t>
            </w:r>
          </w:p>
        </w:tc>
      </w:tr>
      <w:tr w:rsidR="008F31EE" w:rsidRPr="00BE5E65" w14:paraId="24859392" w14:textId="77777777" w:rsidTr="008F31EE">
        <w:trPr>
          <w:trHeight w:val="585"/>
          <w:jc w:val="center"/>
        </w:trPr>
        <w:tc>
          <w:tcPr>
            <w:tcW w:w="418" w:type="dxa"/>
            <w:shd w:val="clear" w:color="auto" w:fill="D9E1F3"/>
          </w:tcPr>
          <w:p w14:paraId="4DF21A90" w14:textId="77777777" w:rsidR="008F31EE" w:rsidRPr="00BE5E65" w:rsidRDefault="008F31EE" w:rsidP="00F739B9">
            <w:pPr>
              <w:pStyle w:val="TableParagraph"/>
              <w:rPr>
                <w:rFonts w:ascii="Arial Narrow" w:hAnsi="Arial Narrow"/>
              </w:rPr>
            </w:pPr>
            <w:r w:rsidRPr="00BE5E65">
              <w:rPr>
                <w:rFonts w:ascii="Arial Narrow" w:hAnsi="Arial Narrow"/>
              </w:rPr>
              <w:t>3.</w:t>
            </w:r>
          </w:p>
        </w:tc>
        <w:tc>
          <w:tcPr>
            <w:tcW w:w="5533" w:type="dxa"/>
            <w:shd w:val="clear" w:color="auto" w:fill="D9E1F3"/>
          </w:tcPr>
          <w:p w14:paraId="5BF1E5C5" w14:textId="77777777" w:rsidR="008F31EE" w:rsidRPr="00BE5E65" w:rsidRDefault="008F31EE" w:rsidP="00F739B9">
            <w:pPr>
              <w:pStyle w:val="TableParagraph"/>
              <w:rPr>
                <w:rFonts w:ascii="Arial Narrow" w:hAnsi="Arial Narrow"/>
                <w:lang w:val="es-CO"/>
              </w:rPr>
            </w:pPr>
            <w:r w:rsidRPr="00BE5E65">
              <w:rPr>
                <w:rFonts w:ascii="Arial Narrow" w:hAnsi="Arial Narrow"/>
                <w:lang w:val="es-CO"/>
              </w:rPr>
              <w:t>Se</w:t>
            </w:r>
            <w:r w:rsidRPr="00BE5E65">
              <w:rPr>
                <w:rFonts w:ascii="Arial Narrow" w:hAnsi="Arial Narrow"/>
                <w:spacing w:val="24"/>
                <w:lang w:val="es-CO"/>
              </w:rPr>
              <w:t xml:space="preserve"> </w:t>
            </w:r>
            <w:r w:rsidRPr="00BE5E65">
              <w:rPr>
                <w:rFonts w:ascii="Arial Narrow" w:hAnsi="Arial Narrow"/>
                <w:lang w:val="es-CO"/>
              </w:rPr>
              <w:t>espera</w:t>
            </w:r>
            <w:r w:rsidRPr="00BE5E65">
              <w:rPr>
                <w:rFonts w:ascii="Arial Narrow" w:hAnsi="Arial Narrow"/>
                <w:spacing w:val="23"/>
                <w:lang w:val="es-CO"/>
              </w:rPr>
              <w:t xml:space="preserve"> </w:t>
            </w:r>
            <w:r w:rsidRPr="00BE5E65">
              <w:rPr>
                <w:rFonts w:ascii="Arial Narrow" w:hAnsi="Arial Narrow"/>
                <w:lang w:val="es-CO"/>
              </w:rPr>
              <w:t>obtener</w:t>
            </w:r>
            <w:r w:rsidRPr="00BE5E65">
              <w:rPr>
                <w:rFonts w:ascii="Arial Narrow" w:hAnsi="Arial Narrow"/>
                <w:spacing w:val="23"/>
                <w:lang w:val="es-CO"/>
              </w:rPr>
              <w:t xml:space="preserve"> </w:t>
            </w:r>
            <w:r w:rsidRPr="00BE5E65">
              <w:rPr>
                <w:rFonts w:ascii="Arial Narrow" w:hAnsi="Arial Narrow"/>
                <w:lang w:val="es-CO"/>
              </w:rPr>
              <w:t>un</w:t>
            </w:r>
            <w:r w:rsidRPr="00BE5E65">
              <w:rPr>
                <w:rFonts w:ascii="Arial Narrow" w:hAnsi="Arial Narrow"/>
                <w:spacing w:val="24"/>
                <w:lang w:val="es-CO"/>
              </w:rPr>
              <w:t xml:space="preserve"> </w:t>
            </w:r>
            <w:r w:rsidRPr="00BE5E65">
              <w:rPr>
                <w:rFonts w:ascii="Arial Narrow" w:hAnsi="Arial Narrow"/>
                <w:lang w:val="es-CO"/>
              </w:rPr>
              <w:t>potencial</w:t>
            </w:r>
            <w:r w:rsidRPr="00BE5E65">
              <w:rPr>
                <w:rFonts w:ascii="Arial Narrow" w:hAnsi="Arial Narrow"/>
                <w:spacing w:val="24"/>
                <w:lang w:val="es-CO"/>
              </w:rPr>
              <w:t xml:space="preserve"> </w:t>
            </w:r>
            <w:r w:rsidRPr="00BE5E65">
              <w:rPr>
                <w:rFonts w:ascii="Arial Narrow" w:hAnsi="Arial Narrow"/>
                <w:lang w:val="es-CO"/>
              </w:rPr>
              <w:t>de</w:t>
            </w:r>
            <w:r w:rsidRPr="00BE5E65">
              <w:rPr>
                <w:rFonts w:ascii="Arial Narrow" w:hAnsi="Arial Narrow"/>
                <w:spacing w:val="22"/>
                <w:lang w:val="es-CO"/>
              </w:rPr>
              <w:t xml:space="preserve"> </w:t>
            </w:r>
            <w:r w:rsidRPr="00BE5E65">
              <w:rPr>
                <w:rFonts w:ascii="Arial Narrow" w:hAnsi="Arial Narrow"/>
                <w:lang w:val="es-CO"/>
              </w:rPr>
              <w:t>servicio</w:t>
            </w:r>
            <w:r w:rsidRPr="00BE5E65">
              <w:rPr>
                <w:rFonts w:ascii="Arial Narrow" w:hAnsi="Arial Narrow"/>
                <w:spacing w:val="22"/>
                <w:lang w:val="es-CO"/>
              </w:rPr>
              <w:t xml:space="preserve"> </w:t>
            </w:r>
            <w:r w:rsidRPr="00BE5E65">
              <w:rPr>
                <w:rFonts w:ascii="Arial Narrow" w:hAnsi="Arial Narrow"/>
                <w:lang w:val="es-CO"/>
              </w:rPr>
              <w:t>o</w:t>
            </w:r>
            <w:r w:rsidRPr="00BE5E65">
              <w:rPr>
                <w:rFonts w:ascii="Arial Narrow" w:hAnsi="Arial Narrow"/>
                <w:spacing w:val="25"/>
                <w:lang w:val="es-CO"/>
              </w:rPr>
              <w:t xml:space="preserve"> </w:t>
            </w:r>
            <w:r w:rsidRPr="00BE5E65">
              <w:rPr>
                <w:rFonts w:ascii="Arial Narrow" w:hAnsi="Arial Narrow"/>
                <w:lang w:val="es-CO"/>
              </w:rPr>
              <w:t>generar</w:t>
            </w:r>
            <w:r w:rsidRPr="00BE5E65">
              <w:rPr>
                <w:rFonts w:ascii="Arial Narrow" w:hAnsi="Arial Narrow"/>
                <w:spacing w:val="-57"/>
                <w:lang w:val="es-CO"/>
              </w:rPr>
              <w:t xml:space="preserve"> </w:t>
            </w:r>
            <w:r w:rsidRPr="00BE5E65">
              <w:rPr>
                <w:rFonts w:ascii="Arial Narrow" w:hAnsi="Arial Narrow"/>
                <w:lang w:val="es-CO"/>
              </w:rPr>
              <w:t>beneficios</w:t>
            </w:r>
            <w:r w:rsidRPr="00BE5E65">
              <w:rPr>
                <w:rFonts w:ascii="Arial Narrow" w:hAnsi="Arial Narrow"/>
                <w:spacing w:val="-2"/>
                <w:lang w:val="es-CO"/>
              </w:rPr>
              <w:t xml:space="preserve"> </w:t>
            </w:r>
            <w:r w:rsidRPr="00BE5E65">
              <w:rPr>
                <w:rFonts w:ascii="Arial Narrow" w:hAnsi="Arial Narrow"/>
                <w:lang w:val="es-CO"/>
              </w:rPr>
              <w:t>económicos</w:t>
            </w:r>
            <w:r w:rsidRPr="00BE5E65">
              <w:rPr>
                <w:rFonts w:ascii="Arial Narrow" w:hAnsi="Arial Narrow"/>
                <w:spacing w:val="-3"/>
                <w:lang w:val="es-CO"/>
              </w:rPr>
              <w:t xml:space="preserve"> </w:t>
            </w:r>
            <w:r w:rsidRPr="00BE5E65">
              <w:rPr>
                <w:rFonts w:ascii="Arial Narrow" w:hAnsi="Arial Narrow"/>
                <w:lang w:val="es-CO"/>
              </w:rPr>
              <w:t>futuros</w:t>
            </w:r>
            <w:r w:rsidRPr="00BE5E65">
              <w:rPr>
                <w:rFonts w:ascii="Arial Narrow" w:hAnsi="Arial Narrow"/>
                <w:spacing w:val="1"/>
                <w:lang w:val="es-CO"/>
              </w:rPr>
              <w:t xml:space="preserve"> </w:t>
            </w:r>
            <w:r w:rsidRPr="00BE5E65">
              <w:rPr>
                <w:rFonts w:ascii="Arial Narrow" w:hAnsi="Arial Narrow"/>
                <w:lang w:val="es-CO"/>
              </w:rPr>
              <w:t>del</w:t>
            </w:r>
            <w:r w:rsidRPr="00BE5E65">
              <w:rPr>
                <w:rFonts w:ascii="Arial Narrow" w:hAnsi="Arial Narrow"/>
                <w:spacing w:val="-1"/>
                <w:lang w:val="es-CO"/>
              </w:rPr>
              <w:t xml:space="preserve"> </w:t>
            </w:r>
            <w:r w:rsidRPr="00BE5E65">
              <w:rPr>
                <w:rFonts w:ascii="Arial Narrow" w:hAnsi="Arial Narrow"/>
                <w:lang w:val="es-CO"/>
              </w:rPr>
              <w:t>mismo</w:t>
            </w:r>
          </w:p>
        </w:tc>
      </w:tr>
      <w:tr w:rsidR="008F31EE" w:rsidRPr="00BE5E65" w14:paraId="200FF7CB" w14:textId="77777777" w:rsidTr="008F31EE">
        <w:trPr>
          <w:trHeight w:val="292"/>
          <w:jc w:val="center"/>
        </w:trPr>
        <w:tc>
          <w:tcPr>
            <w:tcW w:w="418" w:type="dxa"/>
          </w:tcPr>
          <w:p w14:paraId="337B1837" w14:textId="77777777" w:rsidR="008F31EE" w:rsidRPr="00BE5E65" w:rsidRDefault="008F31EE" w:rsidP="00F739B9">
            <w:pPr>
              <w:pStyle w:val="TableParagraph"/>
              <w:rPr>
                <w:rFonts w:ascii="Arial Narrow" w:hAnsi="Arial Narrow"/>
              </w:rPr>
            </w:pPr>
            <w:r w:rsidRPr="00BE5E65">
              <w:rPr>
                <w:rFonts w:ascii="Arial Narrow" w:hAnsi="Arial Narrow"/>
              </w:rPr>
              <w:t>4.</w:t>
            </w:r>
          </w:p>
        </w:tc>
        <w:tc>
          <w:tcPr>
            <w:tcW w:w="5533" w:type="dxa"/>
          </w:tcPr>
          <w:p w14:paraId="145CB719" w14:textId="77777777" w:rsidR="008F31EE" w:rsidRPr="00BE5E65" w:rsidRDefault="008F31EE" w:rsidP="00F739B9">
            <w:pPr>
              <w:pStyle w:val="TableParagraph"/>
              <w:rPr>
                <w:rFonts w:ascii="Arial Narrow" w:hAnsi="Arial Narrow"/>
              </w:rPr>
            </w:pPr>
            <w:r w:rsidRPr="00BE5E65">
              <w:rPr>
                <w:rFonts w:ascii="Arial Narrow" w:hAnsi="Arial Narrow"/>
              </w:rPr>
              <w:t>Puede</w:t>
            </w:r>
            <w:r w:rsidRPr="00BE5E65">
              <w:rPr>
                <w:rFonts w:ascii="Arial Narrow" w:hAnsi="Arial Narrow"/>
                <w:spacing w:val="-3"/>
              </w:rPr>
              <w:t xml:space="preserve"> </w:t>
            </w:r>
            <w:r w:rsidRPr="00BE5E65">
              <w:rPr>
                <w:rFonts w:ascii="Arial Narrow" w:hAnsi="Arial Narrow"/>
              </w:rPr>
              <w:t>ser</w:t>
            </w:r>
            <w:r w:rsidRPr="00BE5E65">
              <w:rPr>
                <w:rFonts w:ascii="Arial Narrow" w:hAnsi="Arial Narrow"/>
                <w:spacing w:val="-2"/>
              </w:rPr>
              <w:t xml:space="preserve"> </w:t>
            </w:r>
            <w:r w:rsidRPr="00BE5E65">
              <w:rPr>
                <w:rFonts w:ascii="Arial Narrow" w:hAnsi="Arial Narrow"/>
              </w:rPr>
              <w:t>medido</w:t>
            </w:r>
            <w:r w:rsidRPr="00BE5E65">
              <w:rPr>
                <w:rFonts w:ascii="Arial Narrow" w:hAnsi="Arial Narrow"/>
                <w:spacing w:val="-3"/>
              </w:rPr>
              <w:t xml:space="preserve"> </w:t>
            </w:r>
            <w:r w:rsidRPr="00BE5E65">
              <w:rPr>
                <w:rFonts w:ascii="Arial Narrow" w:hAnsi="Arial Narrow"/>
              </w:rPr>
              <w:t>fiablemente</w:t>
            </w:r>
          </w:p>
        </w:tc>
      </w:tr>
    </w:tbl>
    <w:p w14:paraId="1FA1D760" w14:textId="77777777" w:rsidR="0085151B" w:rsidRDefault="0085151B" w:rsidP="00F739B9">
      <w:pPr>
        <w:rPr>
          <w:spacing w:val="-1"/>
        </w:rPr>
      </w:pPr>
    </w:p>
    <w:p w14:paraId="1ED0534C" w14:textId="77777777" w:rsidR="0085151B" w:rsidRPr="00BE5E65" w:rsidRDefault="0085151B" w:rsidP="00F739B9">
      <w:r w:rsidRPr="00BE5E65">
        <w:rPr>
          <w:spacing w:val="-1"/>
        </w:rPr>
        <w:t>Para</w:t>
      </w:r>
      <w:r w:rsidRPr="00BE5E65">
        <w:rPr>
          <w:spacing w:val="-14"/>
        </w:rPr>
        <w:t xml:space="preserve"> </w:t>
      </w:r>
      <w:r w:rsidRPr="00BE5E65">
        <w:t>determinar</w:t>
      </w:r>
      <w:r w:rsidRPr="00BE5E65">
        <w:rPr>
          <w:spacing w:val="-15"/>
        </w:rPr>
        <w:t xml:space="preserve"> </w:t>
      </w:r>
      <w:r w:rsidRPr="00BE5E65">
        <w:t>si</w:t>
      </w:r>
      <w:r w:rsidRPr="00BE5E65">
        <w:rPr>
          <w:spacing w:val="-16"/>
        </w:rPr>
        <w:t xml:space="preserve"> </w:t>
      </w:r>
      <w:r w:rsidRPr="00BE5E65">
        <w:t>un</w:t>
      </w:r>
      <w:r w:rsidRPr="00BE5E65">
        <w:rPr>
          <w:spacing w:val="-14"/>
        </w:rPr>
        <w:t xml:space="preserve"> </w:t>
      </w:r>
      <w:r w:rsidRPr="00BE5E65">
        <w:t>recurso</w:t>
      </w:r>
      <w:r w:rsidRPr="00BE5E65">
        <w:rPr>
          <w:spacing w:val="-15"/>
        </w:rPr>
        <w:t xml:space="preserve"> </w:t>
      </w:r>
      <w:r w:rsidRPr="00BE5E65">
        <w:t>es</w:t>
      </w:r>
      <w:r w:rsidRPr="00BE5E65">
        <w:rPr>
          <w:spacing w:val="-15"/>
        </w:rPr>
        <w:t xml:space="preserve"> </w:t>
      </w:r>
      <w:r w:rsidRPr="00BE5E65">
        <w:t>controlado,</w:t>
      </w:r>
      <w:r w:rsidRPr="00BE5E65">
        <w:rPr>
          <w:spacing w:val="-14"/>
        </w:rPr>
        <w:t xml:space="preserve"> </w:t>
      </w:r>
      <w:r w:rsidRPr="00BE5E65">
        <w:t>se</w:t>
      </w:r>
      <w:r w:rsidRPr="00BE5E65">
        <w:rPr>
          <w:spacing w:val="-16"/>
        </w:rPr>
        <w:t xml:space="preserve"> </w:t>
      </w:r>
      <w:r w:rsidRPr="00BE5E65">
        <w:t>debe</w:t>
      </w:r>
      <w:r w:rsidRPr="00BE5E65">
        <w:rPr>
          <w:spacing w:val="-15"/>
        </w:rPr>
        <w:t xml:space="preserve"> </w:t>
      </w:r>
      <w:r w:rsidRPr="00BE5E65">
        <w:t>determinar</w:t>
      </w:r>
      <w:r w:rsidRPr="00BE5E65">
        <w:rPr>
          <w:spacing w:val="-15"/>
        </w:rPr>
        <w:t xml:space="preserve"> </w:t>
      </w:r>
      <w:r w:rsidRPr="00BE5E65">
        <w:t>si</w:t>
      </w:r>
      <w:r w:rsidRPr="00BE5E65">
        <w:rPr>
          <w:spacing w:val="-15"/>
        </w:rPr>
        <w:t xml:space="preserve"> </w:t>
      </w:r>
      <w:r w:rsidRPr="00BE5E65">
        <w:t>el</w:t>
      </w:r>
      <w:r w:rsidRPr="00BE5E65">
        <w:rPr>
          <w:spacing w:val="-16"/>
        </w:rPr>
        <w:t xml:space="preserve"> </w:t>
      </w:r>
      <w:r w:rsidRPr="00BE5E65">
        <w:t>mismo</w:t>
      </w:r>
      <w:r w:rsidRPr="00BE5E65">
        <w:rPr>
          <w:spacing w:val="-15"/>
        </w:rPr>
        <w:t xml:space="preserve"> </w:t>
      </w:r>
      <w:r w:rsidRPr="00BE5E65">
        <w:t>otorga</w:t>
      </w:r>
      <w:r w:rsidRPr="00BE5E65">
        <w:rPr>
          <w:spacing w:val="-14"/>
        </w:rPr>
        <w:t xml:space="preserve"> </w:t>
      </w:r>
      <w:r w:rsidRPr="00BE5E65">
        <w:t>a</w:t>
      </w:r>
      <w:r w:rsidRPr="00BE5E65">
        <w:rPr>
          <w:spacing w:val="-15"/>
        </w:rPr>
        <w:t xml:space="preserve"> </w:t>
      </w:r>
      <w:r w:rsidRPr="00BE5E65">
        <w:t>PNNC,</w:t>
      </w:r>
      <w:r w:rsidRPr="00BE5E65">
        <w:rPr>
          <w:spacing w:val="-57"/>
        </w:rPr>
        <w:t xml:space="preserve"> </w:t>
      </w:r>
      <w:r w:rsidRPr="00BE5E65">
        <w:t>entre</w:t>
      </w:r>
      <w:r w:rsidRPr="00BE5E65">
        <w:rPr>
          <w:spacing w:val="-1"/>
        </w:rPr>
        <w:t xml:space="preserve"> </w:t>
      </w:r>
      <w:r w:rsidRPr="00BE5E65">
        <w:t>otros, un</w:t>
      </w:r>
      <w:r w:rsidRPr="00BE5E65">
        <w:rPr>
          <w:spacing w:val="-1"/>
        </w:rPr>
        <w:t xml:space="preserve"> </w:t>
      </w:r>
      <w:r w:rsidRPr="00BE5E65">
        <w:t>derecho</w:t>
      </w:r>
      <w:r w:rsidRPr="00BE5E65">
        <w:rPr>
          <w:spacing w:val="-3"/>
        </w:rPr>
        <w:t xml:space="preserve"> </w:t>
      </w:r>
      <w:r w:rsidRPr="00BE5E65">
        <w:t>a:</w:t>
      </w:r>
    </w:p>
    <w:p w14:paraId="391840C9" w14:textId="77777777" w:rsidR="0085151B" w:rsidRPr="00BE5E65" w:rsidRDefault="0085151B" w:rsidP="00F739B9">
      <w:pPr>
        <w:pStyle w:val="Textoindependiente"/>
        <w:rPr>
          <w:rFonts w:ascii="Arial Narrow" w:hAnsi="Arial Narrow"/>
          <w:sz w:val="22"/>
          <w:szCs w:val="22"/>
        </w:rPr>
      </w:pPr>
    </w:p>
    <w:tbl>
      <w:tblPr>
        <w:tblStyle w:val="TableNormal"/>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18"/>
        <w:gridCol w:w="5533"/>
      </w:tblGrid>
      <w:tr w:rsidR="008F31EE" w:rsidRPr="00BE5E65" w14:paraId="6C0169E4" w14:textId="77777777" w:rsidTr="008F31EE">
        <w:trPr>
          <w:trHeight w:val="312"/>
          <w:jc w:val="center"/>
        </w:trPr>
        <w:tc>
          <w:tcPr>
            <w:tcW w:w="418" w:type="dxa"/>
            <w:tcBorders>
              <w:top w:val="nil"/>
              <w:left w:val="nil"/>
              <w:bottom w:val="nil"/>
              <w:right w:val="nil"/>
            </w:tcBorders>
            <w:shd w:val="clear" w:color="auto" w:fill="4471C4"/>
          </w:tcPr>
          <w:p w14:paraId="727A1F01" w14:textId="77777777" w:rsidR="008F31EE" w:rsidRPr="00BE5E65" w:rsidRDefault="008F31EE" w:rsidP="00F739B9">
            <w:pPr>
              <w:pStyle w:val="TableParagraph"/>
              <w:rPr>
                <w:rFonts w:ascii="Arial Narrow" w:hAnsi="Arial Narrow"/>
                <w:lang w:val="es-CO"/>
              </w:rPr>
            </w:pPr>
          </w:p>
        </w:tc>
        <w:tc>
          <w:tcPr>
            <w:tcW w:w="5533" w:type="dxa"/>
            <w:tcBorders>
              <w:top w:val="nil"/>
              <w:left w:val="nil"/>
              <w:bottom w:val="nil"/>
              <w:right w:val="nil"/>
            </w:tcBorders>
            <w:shd w:val="clear" w:color="auto" w:fill="4471C4"/>
          </w:tcPr>
          <w:p w14:paraId="52046E36" w14:textId="77777777" w:rsidR="008F31EE" w:rsidRPr="00BE5E65" w:rsidRDefault="008F31EE" w:rsidP="00F739B9">
            <w:pPr>
              <w:pStyle w:val="TableParagraph"/>
              <w:ind w:left="2361" w:right="2355"/>
              <w:rPr>
                <w:rFonts w:ascii="Arial Narrow" w:hAnsi="Arial Narrow"/>
              </w:rPr>
            </w:pPr>
            <w:r w:rsidRPr="00BE5E65">
              <w:rPr>
                <w:rFonts w:ascii="Arial Narrow" w:hAnsi="Arial Narrow"/>
                <w:color w:val="FFFFFF"/>
              </w:rPr>
              <w:t>Criterio</w:t>
            </w:r>
          </w:p>
        </w:tc>
      </w:tr>
      <w:tr w:rsidR="008F31EE" w:rsidRPr="00BE5E65" w14:paraId="36747569" w14:textId="77777777" w:rsidTr="008F31EE">
        <w:trPr>
          <w:trHeight w:val="293"/>
          <w:jc w:val="center"/>
        </w:trPr>
        <w:tc>
          <w:tcPr>
            <w:tcW w:w="418" w:type="dxa"/>
            <w:tcBorders>
              <w:top w:val="nil"/>
            </w:tcBorders>
            <w:shd w:val="clear" w:color="auto" w:fill="D9E1F3"/>
          </w:tcPr>
          <w:p w14:paraId="0D484E29" w14:textId="77777777" w:rsidR="008F31EE" w:rsidRPr="00BE5E65" w:rsidRDefault="008F31EE" w:rsidP="00F739B9">
            <w:pPr>
              <w:pStyle w:val="TableParagraph"/>
              <w:ind w:left="89" w:right="92"/>
              <w:rPr>
                <w:rFonts w:ascii="Arial Narrow" w:hAnsi="Arial Narrow"/>
              </w:rPr>
            </w:pPr>
            <w:r w:rsidRPr="00BE5E65">
              <w:rPr>
                <w:rFonts w:ascii="Arial Narrow" w:hAnsi="Arial Narrow"/>
              </w:rPr>
              <w:t>1.</w:t>
            </w:r>
          </w:p>
        </w:tc>
        <w:tc>
          <w:tcPr>
            <w:tcW w:w="5533" w:type="dxa"/>
            <w:tcBorders>
              <w:top w:val="nil"/>
            </w:tcBorders>
            <w:shd w:val="clear" w:color="auto" w:fill="D9E1F3"/>
          </w:tcPr>
          <w:p w14:paraId="29EB37F6" w14:textId="77777777" w:rsidR="008F31EE" w:rsidRPr="00BE5E65" w:rsidRDefault="008F31EE" w:rsidP="00F739B9">
            <w:pPr>
              <w:pStyle w:val="TableParagraph"/>
              <w:ind w:left="107"/>
              <w:rPr>
                <w:rFonts w:ascii="Arial Narrow" w:hAnsi="Arial Narrow"/>
                <w:lang w:val="es-CO"/>
              </w:rPr>
            </w:pPr>
            <w:r w:rsidRPr="00BE5E65">
              <w:rPr>
                <w:rFonts w:ascii="Arial Narrow" w:hAnsi="Arial Narrow"/>
                <w:lang w:val="es-CO"/>
              </w:rPr>
              <w:t>Usar</w:t>
            </w:r>
            <w:r w:rsidRPr="00BE5E65">
              <w:rPr>
                <w:rFonts w:ascii="Arial Narrow" w:hAnsi="Arial Narrow"/>
                <w:spacing w:val="-1"/>
                <w:lang w:val="es-CO"/>
              </w:rPr>
              <w:t xml:space="preserve"> </w:t>
            </w:r>
            <w:r w:rsidRPr="00BE5E65">
              <w:rPr>
                <w:rFonts w:ascii="Arial Narrow" w:hAnsi="Arial Narrow"/>
                <w:lang w:val="es-CO"/>
              </w:rPr>
              <w:t>un</w:t>
            </w:r>
            <w:r w:rsidRPr="00BE5E65">
              <w:rPr>
                <w:rFonts w:ascii="Arial Narrow" w:hAnsi="Arial Narrow"/>
                <w:spacing w:val="-1"/>
                <w:lang w:val="es-CO"/>
              </w:rPr>
              <w:t xml:space="preserve"> </w:t>
            </w:r>
            <w:r w:rsidRPr="00BE5E65">
              <w:rPr>
                <w:rFonts w:ascii="Arial Narrow" w:hAnsi="Arial Narrow"/>
                <w:lang w:val="es-CO"/>
              </w:rPr>
              <w:t>bien</w:t>
            </w:r>
            <w:r w:rsidRPr="00BE5E65">
              <w:rPr>
                <w:rFonts w:ascii="Arial Narrow" w:hAnsi="Arial Narrow"/>
                <w:spacing w:val="-1"/>
                <w:lang w:val="es-CO"/>
              </w:rPr>
              <w:t xml:space="preserve"> </w:t>
            </w:r>
            <w:r w:rsidRPr="00BE5E65">
              <w:rPr>
                <w:rFonts w:ascii="Arial Narrow" w:hAnsi="Arial Narrow"/>
                <w:lang w:val="es-CO"/>
              </w:rPr>
              <w:t>para</w:t>
            </w:r>
            <w:r w:rsidRPr="00BE5E65">
              <w:rPr>
                <w:rFonts w:ascii="Arial Narrow" w:hAnsi="Arial Narrow"/>
                <w:spacing w:val="-1"/>
                <w:lang w:val="es-CO"/>
              </w:rPr>
              <w:t xml:space="preserve"> </w:t>
            </w:r>
            <w:r w:rsidRPr="00BE5E65">
              <w:rPr>
                <w:rFonts w:ascii="Arial Narrow" w:hAnsi="Arial Narrow"/>
                <w:lang w:val="es-CO"/>
              </w:rPr>
              <w:t>prestar</w:t>
            </w:r>
            <w:r w:rsidRPr="00BE5E65">
              <w:rPr>
                <w:rFonts w:ascii="Arial Narrow" w:hAnsi="Arial Narrow"/>
                <w:spacing w:val="-2"/>
                <w:lang w:val="es-CO"/>
              </w:rPr>
              <w:t xml:space="preserve"> </w:t>
            </w:r>
            <w:r w:rsidRPr="00BE5E65">
              <w:rPr>
                <w:rFonts w:ascii="Arial Narrow" w:hAnsi="Arial Narrow"/>
                <w:lang w:val="es-CO"/>
              </w:rPr>
              <w:t>servicios</w:t>
            </w:r>
          </w:p>
        </w:tc>
      </w:tr>
      <w:tr w:rsidR="008F31EE" w:rsidRPr="00BE5E65" w14:paraId="088CFC4C" w14:textId="77777777" w:rsidTr="008F31EE">
        <w:trPr>
          <w:trHeight w:val="292"/>
          <w:jc w:val="center"/>
        </w:trPr>
        <w:tc>
          <w:tcPr>
            <w:tcW w:w="418" w:type="dxa"/>
          </w:tcPr>
          <w:p w14:paraId="2CC9127D" w14:textId="77777777" w:rsidR="008F31EE" w:rsidRPr="00BE5E65" w:rsidRDefault="008F31EE" w:rsidP="00F739B9">
            <w:pPr>
              <w:pStyle w:val="TableParagraph"/>
              <w:ind w:left="89" w:right="92"/>
              <w:rPr>
                <w:rFonts w:ascii="Arial Narrow" w:hAnsi="Arial Narrow"/>
              </w:rPr>
            </w:pPr>
            <w:r w:rsidRPr="00BE5E65">
              <w:rPr>
                <w:rFonts w:ascii="Arial Narrow" w:hAnsi="Arial Narrow"/>
              </w:rPr>
              <w:t>2.</w:t>
            </w:r>
          </w:p>
        </w:tc>
        <w:tc>
          <w:tcPr>
            <w:tcW w:w="5533" w:type="dxa"/>
          </w:tcPr>
          <w:p w14:paraId="38D71AFB" w14:textId="77777777" w:rsidR="008F31EE" w:rsidRPr="00BE5E65" w:rsidRDefault="008F31EE" w:rsidP="00F739B9">
            <w:pPr>
              <w:pStyle w:val="TableParagraph"/>
              <w:ind w:left="107"/>
              <w:rPr>
                <w:rFonts w:ascii="Arial Narrow" w:hAnsi="Arial Narrow"/>
                <w:lang w:val="es-CO"/>
              </w:rPr>
            </w:pPr>
            <w:r w:rsidRPr="00BE5E65">
              <w:rPr>
                <w:rFonts w:ascii="Arial Narrow" w:hAnsi="Arial Narrow"/>
                <w:lang w:val="es-CO"/>
              </w:rPr>
              <w:t>Ceder</w:t>
            </w:r>
            <w:r w:rsidRPr="00BE5E65">
              <w:rPr>
                <w:rFonts w:ascii="Arial Narrow" w:hAnsi="Arial Narrow"/>
                <w:spacing w:val="-1"/>
                <w:lang w:val="es-CO"/>
              </w:rPr>
              <w:t xml:space="preserve"> </w:t>
            </w:r>
            <w:r w:rsidRPr="00BE5E65">
              <w:rPr>
                <w:rFonts w:ascii="Arial Narrow" w:hAnsi="Arial Narrow"/>
                <w:lang w:val="es-CO"/>
              </w:rPr>
              <w:t>el</w:t>
            </w:r>
            <w:r w:rsidRPr="00BE5E65">
              <w:rPr>
                <w:rFonts w:ascii="Arial Narrow" w:hAnsi="Arial Narrow"/>
                <w:spacing w:val="-2"/>
                <w:lang w:val="es-CO"/>
              </w:rPr>
              <w:t xml:space="preserve"> </w:t>
            </w:r>
            <w:r w:rsidRPr="00BE5E65">
              <w:rPr>
                <w:rFonts w:ascii="Arial Narrow" w:hAnsi="Arial Narrow"/>
                <w:lang w:val="es-CO"/>
              </w:rPr>
              <w:t>uso</w:t>
            </w:r>
            <w:r w:rsidRPr="00BE5E65">
              <w:rPr>
                <w:rFonts w:ascii="Arial Narrow" w:hAnsi="Arial Narrow"/>
                <w:spacing w:val="-1"/>
                <w:lang w:val="es-CO"/>
              </w:rPr>
              <w:t xml:space="preserve"> </w:t>
            </w:r>
            <w:r w:rsidRPr="00BE5E65">
              <w:rPr>
                <w:rFonts w:ascii="Arial Narrow" w:hAnsi="Arial Narrow"/>
                <w:lang w:val="es-CO"/>
              </w:rPr>
              <w:t>para</w:t>
            </w:r>
            <w:r w:rsidRPr="00BE5E65">
              <w:rPr>
                <w:rFonts w:ascii="Arial Narrow" w:hAnsi="Arial Narrow"/>
                <w:spacing w:val="-1"/>
                <w:lang w:val="es-CO"/>
              </w:rPr>
              <w:t xml:space="preserve"> </w:t>
            </w:r>
            <w:r w:rsidRPr="00BE5E65">
              <w:rPr>
                <w:rFonts w:ascii="Arial Narrow" w:hAnsi="Arial Narrow"/>
                <w:lang w:val="es-CO"/>
              </w:rPr>
              <w:t>que</w:t>
            </w:r>
            <w:r w:rsidRPr="00BE5E65">
              <w:rPr>
                <w:rFonts w:ascii="Arial Narrow" w:hAnsi="Arial Narrow"/>
                <w:spacing w:val="-2"/>
                <w:lang w:val="es-CO"/>
              </w:rPr>
              <w:t xml:space="preserve"> </w:t>
            </w:r>
            <w:r w:rsidRPr="00BE5E65">
              <w:rPr>
                <w:rFonts w:ascii="Arial Narrow" w:hAnsi="Arial Narrow"/>
                <w:lang w:val="es-CO"/>
              </w:rPr>
              <w:t>un</w:t>
            </w:r>
            <w:r w:rsidRPr="00BE5E65">
              <w:rPr>
                <w:rFonts w:ascii="Arial Narrow" w:hAnsi="Arial Narrow"/>
                <w:spacing w:val="-4"/>
                <w:lang w:val="es-CO"/>
              </w:rPr>
              <w:t xml:space="preserve"> </w:t>
            </w:r>
            <w:r w:rsidRPr="00BE5E65">
              <w:rPr>
                <w:rFonts w:ascii="Arial Narrow" w:hAnsi="Arial Narrow"/>
                <w:lang w:val="es-CO"/>
              </w:rPr>
              <w:t>tercero</w:t>
            </w:r>
            <w:r w:rsidRPr="00BE5E65">
              <w:rPr>
                <w:rFonts w:ascii="Arial Narrow" w:hAnsi="Arial Narrow"/>
                <w:spacing w:val="-1"/>
                <w:lang w:val="es-CO"/>
              </w:rPr>
              <w:t xml:space="preserve"> </w:t>
            </w:r>
            <w:r w:rsidRPr="00BE5E65">
              <w:rPr>
                <w:rFonts w:ascii="Arial Narrow" w:hAnsi="Arial Narrow"/>
                <w:lang w:val="es-CO"/>
              </w:rPr>
              <w:t>preste</w:t>
            </w:r>
            <w:r w:rsidRPr="00BE5E65">
              <w:rPr>
                <w:rFonts w:ascii="Arial Narrow" w:hAnsi="Arial Narrow"/>
                <w:spacing w:val="-2"/>
                <w:lang w:val="es-CO"/>
              </w:rPr>
              <w:t xml:space="preserve"> </w:t>
            </w:r>
            <w:r w:rsidRPr="00BE5E65">
              <w:rPr>
                <w:rFonts w:ascii="Arial Narrow" w:hAnsi="Arial Narrow"/>
                <w:lang w:val="es-CO"/>
              </w:rPr>
              <w:t>un</w:t>
            </w:r>
            <w:r w:rsidRPr="00BE5E65">
              <w:rPr>
                <w:rFonts w:ascii="Arial Narrow" w:hAnsi="Arial Narrow"/>
                <w:spacing w:val="-2"/>
                <w:lang w:val="es-CO"/>
              </w:rPr>
              <w:t xml:space="preserve"> </w:t>
            </w:r>
            <w:r w:rsidRPr="00BE5E65">
              <w:rPr>
                <w:rFonts w:ascii="Arial Narrow" w:hAnsi="Arial Narrow"/>
                <w:lang w:val="es-CO"/>
              </w:rPr>
              <w:t>servicio</w:t>
            </w:r>
          </w:p>
        </w:tc>
      </w:tr>
      <w:tr w:rsidR="008F31EE" w:rsidRPr="00BE5E65" w14:paraId="60444132" w14:textId="77777777" w:rsidTr="008F31EE">
        <w:trPr>
          <w:trHeight w:val="278"/>
          <w:jc w:val="center"/>
        </w:trPr>
        <w:tc>
          <w:tcPr>
            <w:tcW w:w="418" w:type="dxa"/>
            <w:shd w:val="clear" w:color="auto" w:fill="D9E1F3"/>
          </w:tcPr>
          <w:p w14:paraId="23B79DEB" w14:textId="77777777" w:rsidR="008F31EE" w:rsidRPr="00BE5E65" w:rsidRDefault="008F31EE" w:rsidP="00F739B9">
            <w:pPr>
              <w:pStyle w:val="TableParagraph"/>
              <w:ind w:left="89" w:right="92"/>
              <w:rPr>
                <w:rFonts w:ascii="Arial Narrow" w:hAnsi="Arial Narrow"/>
              </w:rPr>
            </w:pPr>
            <w:r w:rsidRPr="00BE5E65">
              <w:rPr>
                <w:rFonts w:ascii="Arial Narrow" w:hAnsi="Arial Narrow"/>
              </w:rPr>
              <w:t>3.</w:t>
            </w:r>
          </w:p>
        </w:tc>
        <w:tc>
          <w:tcPr>
            <w:tcW w:w="5533" w:type="dxa"/>
            <w:shd w:val="clear" w:color="auto" w:fill="D9E1F3"/>
          </w:tcPr>
          <w:p w14:paraId="5631FD96" w14:textId="77777777" w:rsidR="008F31EE" w:rsidRPr="00BE5E65" w:rsidRDefault="008F31EE" w:rsidP="00F739B9">
            <w:pPr>
              <w:pStyle w:val="TableParagraph"/>
              <w:ind w:left="107"/>
              <w:rPr>
                <w:rFonts w:ascii="Arial Narrow" w:hAnsi="Arial Narrow"/>
                <w:lang w:val="es-CO"/>
              </w:rPr>
            </w:pPr>
            <w:r w:rsidRPr="00BE5E65">
              <w:rPr>
                <w:rFonts w:ascii="Arial Narrow" w:hAnsi="Arial Narrow"/>
                <w:lang w:val="es-CO"/>
              </w:rPr>
              <w:t>Convertir</w:t>
            </w:r>
            <w:r w:rsidRPr="00BE5E65">
              <w:rPr>
                <w:rFonts w:ascii="Arial Narrow" w:hAnsi="Arial Narrow"/>
                <w:spacing w:val="51"/>
                <w:lang w:val="es-CO"/>
              </w:rPr>
              <w:t xml:space="preserve"> </w:t>
            </w:r>
            <w:r w:rsidRPr="00BE5E65">
              <w:rPr>
                <w:rFonts w:ascii="Arial Narrow" w:hAnsi="Arial Narrow"/>
                <w:lang w:val="es-CO"/>
              </w:rPr>
              <w:t>el</w:t>
            </w:r>
            <w:r w:rsidRPr="00BE5E65">
              <w:rPr>
                <w:rFonts w:ascii="Arial Narrow" w:hAnsi="Arial Narrow"/>
                <w:spacing w:val="51"/>
                <w:lang w:val="es-CO"/>
              </w:rPr>
              <w:t xml:space="preserve"> </w:t>
            </w:r>
            <w:r w:rsidRPr="00BE5E65">
              <w:rPr>
                <w:rFonts w:ascii="Arial Narrow" w:hAnsi="Arial Narrow"/>
                <w:lang w:val="es-CO"/>
              </w:rPr>
              <w:t>recurso</w:t>
            </w:r>
            <w:r w:rsidRPr="00BE5E65">
              <w:rPr>
                <w:rFonts w:ascii="Arial Narrow" w:hAnsi="Arial Narrow"/>
                <w:spacing w:val="52"/>
                <w:lang w:val="es-CO"/>
              </w:rPr>
              <w:t xml:space="preserve"> </w:t>
            </w:r>
            <w:r w:rsidRPr="00BE5E65">
              <w:rPr>
                <w:rFonts w:ascii="Arial Narrow" w:hAnsi="Arial Narrow"/>
                <w:lang w:val="es-CO"/>
              </w:rPr>
              <w:t>en</w:t>
            </w:r>
            <w:r w:rsidRPr="00BE5E65">
              <w:rPr>
                <w:rFonts w:ascii="Arial Narrow" w:hAnsi="Arial Narrow"/>
                <w:spacing w:val="51"/>
                <w:lang w:val="es-CO"/>
              </w:rPr>
              <w:t xml:space="preserve"> </w:t>
            </w:r>
            <w:r w:rsidRPr="00BE5E65">
              <w:rPr>
                <w:rFonts w:ascii="Arial Narrow" w:hAnsi="Arial Narrow"/>
                <w:lang w:val="es-CO"/>
              </w:rPr>
              <w:t>efectivo</w:t>
            </w:r>
            <w:r w:rsidRPr="00BE5E65">
              <w:rPr>
                <w:rFonts w:ascii="Arial Narrow" w:hAnsi="Arial Narrow"/>
                <w:spacing w:val="51"/>
                <w:lang w:val="es-CO"/>
              </w:rPr>
              <w:t xml:space="preserve"> </w:t>
            </w:r>
            <w:r w:rsidRPr="00BE5E65">
              <w:rPr>
                <w:rFonts w:ascii="Arial Narrow" w:hAnsi="Arial Narrow"/>
                <w:lang w:val="es-CO"/>
              </w:rPr>
              <w:t>a</w:t>
            </w:r>
            <w:r w:rsidRPr="00BE5E65">
              <w:rPr>
                <w:rFonts w:ascii="Arial Narrow" w:hAnsi="Arial Narrow"/>
                <w:spacing w:val="52"/>
                <w:lang w:val="es-CO"/>
              </w:rPr>
              <w:t xml:space="preserve"> </w:t>
            </w:r>
            <w:r w:rsidRPr="00BE5E65">
              <w:rPr>
                <w:rFonts w:ascii="Arial Narrow" w:hAnsi="Arial Narrow"/>
                <w:lang w:val="es-CO"/>
              </w:rPr>
              <w:t>través</w:t>
            </w:r>
            <w:r w:rsidRPr="00BE5E65">
              <w:rPr>
                <w:rFonts w:ascii="Arial Narrow" w:hAnsi="Arial Narrow"/>
                <w:spacing w:val="51"/>
                <w:lang w:val="es-CO"/>
              </w:rPr>
              <w:t xml:space="preserve"> </w:t>
            </w:r>
            <w:r w:rsidRPr="00BE5E65">
              <w:rPr>
                <w:rFonts w:ascii="Arial Narrow" w:hAnsi="Arial Narrow"/>
                <w:lang w:val="es-CO"/>
              </w:rPr>
              <w:t>de</w:t>
            </w:r>
            <w:r w:rsidRPr="00BE5E65">
              <w:rPr>
                <w:rFonts w:ascii="Arial Narrow" w:hAnsi="Arial Narrow"/>
                <w:spacing w:val="51"/>
                <w:lang w:val="es-CO"/>
              </w:rPr>
              <w:t xml:space="preserve"> </w:t>
            </w:r>
            <w:r w:rsidRPr="00BE5E65">
              <w:rPr>
                <w:rFonts w:ascii="Arial Narrow" w:hAnsi="Arial Narrow"/>
                <w:lang w:val="es-CO"/>
              </w:rPr>
              <w:t>su</w:t>
            </w:r>
            <w:r>
              <w:rPr>
                <w:rFonts w:ascii="Arial Narrow" w:hAnsi="Arial Narrow"/>
                <w:lang w:val="es-CO"/>
              </w:rPr>
              <w:t xml:space="preserve">  </w:t>
            </w:r>
            <w:r w:rsidRPr="00BE5E65">
              <w:rPr>
                <w:rFonts w:ascii="Arial Narrow" w:hAnsi="Arial Narrow"/>
                <w:spacing w:val="-58"/>
                <w:lang w:val="es-CO"/>
              </w:rPr>
              <w:t xml:space="preserve"> </w:t>
            </w:r>
            <w:r>
              <w:rPr>
                <w:rFonts w:ascii="Arial Narrow" w:hAnsi="Arial Narrow"/>
                <w:spacing w:val="-58"/>
                <w:lang w:val="es-CO"/>
              </w:rPr>
              <w:t xml:space="preserve">      </w:t>
            </w:r>
            <w:r w:rsidRPr="00BE5E65">
              <w:rPr>
                <w:rFonts w:ascii="Arial Narrow" w:hAnsi="Arial Narrow"/>
                <w:lang w:val="es-CO"/>
              </w:rPr>
              <w:t>disposición</w:t>
            </w:r>
          </w:p>
        </w:tc>
      </w:tr>
      <w:tr w:rsidR="008F31EE" w:rsidRPr="00BE5E65" w14:paraId="35D4C97C" w14:textId="77777777" w:rsidTr="008F31EE">
        <w:trPr>
          <w:trHeight w:val="292"/>
          <w:jc w:val="center"/>
        </w:trPr>
        <w:tc>
          <w:tcPr>
            <w:tcW w:w="418" w:type="dxa"/>
          </w:tcPr>
          <w:p w14:paraId="35860FD4" w14:textId="77777777" w:rsidR="008F31EE" w:rsidRPr="00BE5E65" w:rsidRDefault="008F31EE" w:rsidP="00F739B9">
            <w:pPr>
              <w:pStyle w:val="TableParagraph"/>
              <w:ind w:left="89" w:right="92"/>
              <w:rPr>
                <w:rFonts w:ascii="Arial Narrow" w:hAnsi="Arial Narrow"/>
              </w:rPr>
            </w:pPr>
            <w:r w:rsidRPr="00BE5E65">
              <w:rPr>
                <w:rFonts w:ascii="Arial Narrow" w:hAnsi="Arial Narrow"/>
              </w:rPr>
              <w:t>4.</w:t>
            </w:r>
          </w:p>
        </w:tc>
        <w:tc>
          <w:tcPr>
            <w:tcW w:w="5533" w:type="dxa"/>
          </w:tcPr>
          <w:p w14:paraId="731A0ABC" w14:textId="77777777" w:rsidR="008F31EE" w:rsidRPr="00BE5E65" w:rsidRDefault="008F31EE" w:rsidP="00F739B9">
            <w:pPr>
              <w:pStyle w:val="TableParagraph"/>
              <w:ind w:left="107"/>
              <w:rPr>
                <w:rFonts w:ascii="Arial Narrow" w:hAnsi="Arial Narrow"/>
                <w:lang w:val="es-CO"/>
              </w:rPr>
            </w:pPr>
            <w:r w:rsidRPr="00BE5E65">
              <w:rPr>
                <w:rFonts w:ascii="Arial Narrow" w:hAnsi="Arial Narrow"/>
                <w:lang w:val="es-CO"/>
              </w:rPr>
              <w:t>Beneficiarse</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la</w:t>
            </w:r>
            <w:r w:rsidRPr="00BE5E65">
              <w:rPr>
                <w:rFonts w:ascii="Arial Narrow" w:hAnsi="Arial Narrow"/>
                <w:spacing w:val="-2"/>
                <w:lang w:val="es-CO"/>
              </w:rPr>
              <w:t xml:space="preserve"> </w:t>
            </w:r>
            <w:r w:rsidRPr="00BE5E65">
              <w:rPr>
                <w:rFonts w:ascii="Arial Narrow" w:hAnsi="Arial Narrow"/>
                <w:lang w:val="es-CO"/>
              </w:rPr>
              <w:t>revalorización</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recursos</w:t>
            </w:r>
          </w:p>
        </w:tc>
      </w:tr>
      <w:tr w:rsidR="008F31EE" w:rsidRPr="00BE5E65" w14:paraId="7B422062" w14:textId="77777777" w:rsidTr="008F31EE">
        <w:trPr>
          <w:trHeight w:val="385"/>
          <w:jc w:val="center"/>
        </w:trPr>
        <w:tc>
          <w:tcPr>
            <w:tcW w:w="418" w:type="dxa"/>
            <w:shd w:val="clear" w:color="auto" w:fill="D9E1F3"/>
          </w:tcPr>
          <w:p w14:paraId="3F427D54" w14:textId="77777777" w:rsidR="008F31EE" w:rsidRPr="00BE5E65" w:rsidRDefault="008F31EE" w:rsidP="00F739B9">
            <w:pPr>
              <w:pStyle w:val="TableParagraph"/>
              <w:ind w:left="89" w:right="92"/>
              <w:rPr>
                <w:rFonts w:ascii="Arial Narrow" w:hAnsi="Arial Narrow"/>
              </w:rPr>
            </w:pPr>
            <w:r w:rsidRPr="00BE5E65">
              <w:rPr>
                <w:rFonts w:ascii="Arial Narrow" w:hAnsi="Arial Narrow"/>
              </w:rPr>
              <w:t>5.</w:t>
            </w:r>
          </w:p>
        </w:tc>
        <w:tc>
          <w:tcPr>
            <w:tcW w:w="5533" w:type="dxa"/>
            <w:shd w:val="clear" w:color="auto" w:fill="D9E1F3"/>
          </w:tcPr>
          <w:p w14:paraId="74CECCD7" w14:textId="77777777" w:rsidR="008F31EE" w:rsidRPr="00BE5E65" w:rsidRDefault="008F31EE" w:rsidP="00F739B9">
            <w:pPr>
              <w:pStyle w:val="TableParagraph"/>
              <w:ind w:left="107" w:right="94"/>
              <w:rPr>
                <w:rFonts w:ascii="Arial Narrow" w:hAnsi="Arial Narrow"/>
                <w:lang w:val="es-CO"/>
              </w:rPr>
            </w:pPr>
            <w:r w:rsidRPr="00BE5E65">
              <w:rPr>
                <w:rFonts w:ascii="Arial Narrow" w:hAnsi="Arial Narrow"/>
                <w:lang w:val="es-CO"/>
              </w:rPr>
              <w:t>Recibir</w:t>
            </w:r>
            <w:r w:rsidRPr="00BE5E65">
              <w:rPr>
                <w:rFonts w:ascii="Arial Narrow" w:hAnsi="Arial Narrow"/>
                <w:spacing w:val="17"/>
                <w:lang w:val="es-CO"/>
              </w:rPr>
              <w:t xml:space="preserve"> </w:t>
            </w:r>
            <w:r w:rsidRPr="00BE5E65">
              <w:rPr>
                <w:rFonts w:ascii="Arial Narrow" w:hAnsi="Arial Narrow"/>
                <w:lang w:val="es-CO"/>
              </w:rPr>
              <w:t>una</w:t>
            </w:r>
            <w:r w:rsidRPr="00BE5E65">
              <w:rPr>
                <w:rFonts w:ascii="Arial Narrow" w:hAnsi="Arial Narrow"/>
                <w:spacing w:val="15"/>
                <w:lang w:val="es-CO"/>
              </w:rPr>
              <w:t xml:space="preserve"> </w:t>
            </w:r>
            <w:r w:rsidRPr="00BE5E65">
              <w:rPr>
                <w:rFonts w:ascii="Arial Narrow" w:hAnsi="Arial Narrow"/>
                <w:lang w:val="es-CO"/>
              </w:rPr>
              <w:t>corriente</w:t>
            </w:r>
            <w:r w:rsidRPr="00BE5E65">
              <w:rPr>
                <w:rFonts w:ascii="Arial Narrow" w:hAnsi="Arial Narrow"/>
                <w:spacing w:val="17"/>
                <w:lang w:val="es-CO"/>
              </w:rPr>
              <w:t xml:space="preserve"> </w:t>
            </w:r>
            <w:r w:rsidRPr="00BE5E65">
              <w:rPr>
                <w:rFonts w:ascii="Arial Narrow" w:hAnsi="Arial Narrow"/>
                <w:lang w:val="es-CO"/>
              </w:rPr>
              <w:t>de</w:t>
            </w:r>
            <w:r w:rsidRPr="00BE5E65">
              <w:rPr>
                <w:rFonts w:ascii="Arial Narrow" w:hAnsi="Arial Narrow"/>
                <w:spacing w:val="14"/>
                <w:lang w:val="es-CO"/>
              </w:rPr>
              <w:t xml:space="preserve"> </w:t>
            </w:r>
            <w:r w:rsidRPr="00BE5E65">
              <w:rPr>
                <w:rFonts w:ascii="Arial Narrow" w:hAnsi="Arial Narrow"/>
                <w:lang w:val="es-CO"/>
              </w:rPr>
              <w:t>flujos</w:t>
            </w:r>
            <w:r w:rsidRPr="00BE5E65">
              <w:rPr>
                <w:rFonts w:ascii="Arial Narrow" w:hAnsi="Arial Narrow"/>
                <w:spacing w:val="18"/>
                <w:lang w:val="es-CO"/>
              </w:rPr>
              <w:t xml:space="preserve"> </w:t>
            </w:r>
            <w:r w:rsidRPr="00BE5E65">
              <w:rPr>
                <w:rFonts w:ascii="Arial Narrow" w:hAnsi="Arial Narrow"/>
                <w:lang w:val="es-CO"/>
              </w:rPr>
              <w:t>de</w:t>
            </w:r>
            <w:r w:rsidRPr="00BE5E65">
              <w:rPr>
                <w:rFonts w:ascii="Arial Narrow" w:hAnsi="Arial Narrow"/>
                <w:spacing w:val="17"/>
                <w:lang w:val="es-CO"/>
              </w:rPr>
              <w:t xml:space="preserve"> </w:t>
            </w:r>
            <w:r w:rsidRPr="00BE5E65">
              <w:rPr>
                <w:rFonts w:ascii="Arial Narrow" w:hAnsi="Arial Narrow"/>
                <w:lang w:val="es-CO"/>
              </w:rPr>
              <w:t>efectivo</w:t>
            </w:r>
            <w:r w:rsidRPr="00BE5E65">
              <w:rPr>
                <w:rFonts w:ascii="Arial Narrow" w:hAnsi="Arial Narrow"/>
                <w:spacing w:val="20"/>
                <w:lang w:val="es-CO"/>
              </w:rPr>
              <w:t xml:space="preserve"> </w:t>
            </w:r>
            <w:r w:rsidRPr="00BE5E65">
              <w:rPr>
                <w:rFonts w:ascii="Arial Narrow" w:hAnsi="Arial Narrow"/>
                <w:lang w:val="es-CO"/>
              </w:rPr>
              <w:t>o</w:t>
            </w:r>
            <w:r w:rsidRPr="00BE5E65">
              <w:rPr>
                <w:rFonts w:ascii="Arial Narrow" w:hAnsi="Arial Narrow"/>
                <w:spacing w:val="18"/>
                <w:lang w:val="es-CO"/>
              </w:rPr>
              <w:t xml:space="preserve"> </w:t>
            </w:r>
            <w:r w:rsidRPr="00BE5E65">
              <w:rPr>
                <w:rFonts w:ascii="Arial Narrow" w:hAnsi="Arial Narrow"/>
                <w:lang w:val="es-CO"/>
              </w:rPr>
              <w:t>potencial</w:t>
            </w:r>
            <w:r w:rsidRPr="00BE5E65">
              <w:rPr>
                <w:rFonts w:ascii="Arial Narrow" w:hAnsi="Arial Narrow"/>
                <w:spacing w:val="-57"/>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servicio</w:t>
            </w:r>
          </w:p>
        </w:tc>
      </w:tr>
    </w:tbl>
    <w:p w14:paraId="32E14A43" w14:textId="77777777" w:rsidR="0085151B" w:rsidRDefault="0085151B" w:rsidP="00F739B9">
      <w:pPr>
        <w:widowControl w:val="0"/>
        <w:tabs>
          <w:tab w:val="left" w:pos="1662"/>
        </w:tabs>
        <w:autoSpaceDE w:val="0"/>
        <w:autoSpaceDN w:val="0"/>
        <w:rPr>
          <w:b/>
          <w:bCs/>
        </w:rPr>
      </w:pPr>
    </w:p>
    <w:p w14:paraId="07EAAD28" w14:textId="77777777" w:rsidR="0085151B" w:rsidRPr="00BE5E65" w:rsidRDefault="0085151B" w:rsidP="00F739B9">
      <w:pPr>
        <w:widowControl w:val="0"/>
        <w:tabs>
          <w:tab w:val="left" w:pos="1662"/>
        </w:tabs>
        <w:autoSpaceDE w:val="0"/>
        <w:autoSpaceDN w:val="0"/>
        <w:rPr>
          <w:b/>
          <w:bCs/>
        </w:rPr>
      </w:pPr>
      <w:r w:rsidRPr="00BE5E65">
        <w:rPr>
          <w:b/>
          <w:bCs/>
        </w:rPr>
        <w:t>Conclusión</w:t>
      </w:r>
    </w:p>
    <w:p w14:paraId="51018F94" w14:textId="77777777" w:rsidR="0085151B" w:rsidRPr="00BE5E65" w:rsidRDefault="0085151B" w:rsidP="00F739B9">
      <w:pPr>
        <w:pStyle w:val="Textoindependiente"/>
        <w:tabs>
          <w:tab w:val="left" w:pos="1302"/>
        </w:tabs>
        <w:ind w:left="993"/>
        <w:rPr>
          <w:rFonts w:ascii="Arial Narrow" w:eastAsia="Calibri" w:hAnsi="Arial Narrow" w:cs="Leelawadee UI"/>
          <w:snapToGrid/>
          <w:sz w:val="22"/>
          <w:szCs w:val="22"/>
          <w:lang w:eastAsia="en-US"/>
        </w:rPr>
      </w:pPr>
    </w:p>
    <w:p w14:paraId="43EDF582" w14:textId="77777777" w:rsidR="0085151B" w:rsidRDefault="0085151B" w:rsidP="00F739B9">
      <w:pPr>
        <w:rPr>
          <w:rFonts w:cs="Leelawadee UI"/>
        </w:rPr>
      </w:pPr>
      <w:r w:rsidRPr="00BE5E65">
        <w:rPr>
          <w:rFonts w:cs="Leelawadee UI"/>
        </w:rPr>
        <w:t xml:space="preserve">PNNC debe determinar la existencia de control de los elementos de propiedades, planta y equipo para garantizar su correcto reconocimiento. En caso </w:t>
      </w:r>
      <w:r>
        <w:rPr>
          <w:rFonts w:cs="Leelawadee UI"/>
        </w:rPr>
        <w:t xml:space="preserve">de </w:t>
      </w:r>
      <w:r w:rsidRPr="00BE5E65">
        <w:rPr>
          <w:rFonts w:cs="Leelawadee UI"/>
        </w:rPr>
        <w:t>que dos o más entidades estén involucradas en la adquisición de un elemento, estas deberán realizar un análisis conjunto para que el elemento sea reconocido en una sola entidad, es decir, la que posee el control del mismo, aplicando los criterios establecidos en el marco normativo. Ver el Formato “Determinación de control para los elementos de propiedad, planta y equipo”</w:t>
      </w:r>
      <w:r>
        <w:rPr>
          <w:rFonts w:cs="Leelawadee UI"/>
        </w:rPr>
        <w:t>.</w:t>
      </w:r>
    </w:p>
    <w:p w14:paraId="1AF066C7" w14:textId="77777777" w:rsidR="0085151B" w:rsidRPr="00BE5E65" w:rsidRDefault="0085151B" w:rsidP="00F739B9">
      <w:pPr>
        <w:ind w:left="142"/>
        <w:rPr>
          <w:rFonts w:cs="Leelawadee UI"/>
        </w:rPr>
      </w:pPr>
    </w:p>
    <w:p w14:paraId="13A39F03" w14:textId="77777777" w:rsidR="0085151B" w:rsidRDefault="0085151B" w:rsidP="00F739B9">
      <w:pPr>
        <w:rPr>
          <w:rFonts w:cs="Leelawadee UI"/>
        </w:rPr>
      </w:pPr>
      <w:r w:rsidRPr="00BE5E65">
        <w:rPr>
          <w:rFonts w:cs="Leelawadee UI"/>
        </w:rPr>
        <w:t xml:space="preserve">Por lo anterior, y atendiendo el principio de contabilidad pública de esencia sobre forma también definido en el numeral 5 del marco conceptual donde “las transacciones y otros hechos económicos de las empresas se reconocen atendiendo a su esencia económica, independientemente de la forma </w:t>
      </w:r>
      <w:r w:rsidRPr="00BE5E65">
        <w:rPr>
          <w:rFonts w:cs="Leelawadee UI"/>
        </w:rPr>
        <w:lastRenderedPageBreak/>
        <w:t>legal que da origen a los mismos”, la entidad determinará para cada caso específico la existencia de control.</w:t>
      </w:r>
    </w:p>
    <w:p w14:paraId="0717EAD8" w14:textId="77777777" w:rsidR="0085151B" w:rsidRPr="00BE5E65" w:rsidRDefault="0085151B" w:rsidP="00F739B9">
      <w:pPr>
        <w:ind w:left="142"/>
        <w:rPr>
          <w:rFonts w:cs="Leelawadee UI"/>
        </w:rPr>
      </w:pPr>
    </w:p>
    <w:p w14:paraId="3B990F26" w14:textId="77777777" w:rsidR="0085151B" w:rsidRPr="00BE5E65" w:rsidRDefault="0085151B" w:rsidP="008F31EE">
      <w:pPr>
        <w:pStyle w:val="Ttulo2"/>
      </w:pPr>
      <w:bookmarkStart w:id="517" w:name="_Toc216192970"/>
      <w:bookmarkStart w:id="518" w:name="_Toc218024606"/>
      <w:r w:rsidRPr="00BE5E65">
        <w:t>DOCUMENTO TÉCNICO BAJA EN CUENTA DE LOS ELEMENTOS DE PROPIEDAD, PLANTA Y EQUIPO</w:t>
      </w:r>
      <w:bookmarkEnd w:id="517"/>
      <w:bookmarkEnd w:id="518"/>
    </w:p>
    <w:p w14:paraId="79E704DC" w14:textId="77777777" w:rsidR="0085151B" w:rsidRPr="00BE5E65" w:rsidRDefault="0085151B" w:rsidP="00F739B9">
      <w:pPr>
        <w:pStyle w:val="Prrafodelista"/>
        <w:ind w:left="1440"/>
      </w:pPr>
    </w:p>
    <w:p w14:paraId="2EB266E1" w14:textId="77777777" w:rsidR="0085151B" w:rsidRPr="00BE5E65" w:rsidRDefault="0085151B" w:rsidP="00F739B9">
      <w:pPr>
        <w:widowControl w:val="0"/>
        <w:tabs>
          <w:tab w:val="left" w:pos="1662"/>
        </w:tabs>
        <w:autoSpaceDE w:val="0"/>
        <w:autoSpaceDN w:val="0"/>
        <w:rPr>
          <w:b/>
          <w:bCs/>
        </w:rPr>
      </w:pPr>
      <w:r w:rsidRPr="00BE5E65">
        <w:rPr>
          <w:b/>
          <w:bCs/>
        </w:rPr>
        <w:t>Caracterización de la Entidad</w:t>
      </w:r>
    </w:p>
    <w:p w14:paraId="0D21A26E" w14:textId="77777777" w:rsidR="0085151B" w:rsidRPr="00BE5E65" w:rsidRDefault="0085151B" w:rsidP="00F739B9">
      <w:pPr>
        <w:pStyle w:val="Textoindependiente"/>
        <w:rPr>
          <w:rFonts w:ascii="Arial Narrow" w:eastAsia="Calibri" w:hAnsi="Arial Narrow" w:cs="Leelawadee UI"/>
          <w:snapToGrid/>
          <w:sz w:val="22"/>
          <w:szCs w:val="22"/>
          <w:lang w:eastAsia="en-US"/>
        </w:rPr>
      </w:pPr>
    </w:p>
    <w:p w14:paraId="5E60FD86" w14:textId="77777777" w:rsidR="0085151B" w:rsidRDefault="0085151B" w:rsidP="00F739B9">
      <w:pPr>
        <w:ind w:right="-13"/>
        <w:rPr>
          <w:rFonts w:cs="Leelawadee UI"/>
        </w:rPr>
      </w:pPr>
      <w:r w:rsidRPr="00BE5E65">
        <w:rPr>
          <w:rFonts w:cs="Leelawadee UI"/>
        </w:rPr>
        <w:t>Parques Nacionales Naturales de Colombia (PNNC), de acuerdo con el Decreto 3572 de 2011, es una Unidad Administrativa Especial, del orden nacional, sin personería jurídica, con autonomía administrativa y financiera, con jurisdicción en todo el territorio nacional, en los términos del artículo 67 de la Ley 489 de 1998. La entidad está encargada de la administración y manejo del Sistema de Parques Nacionales Naturales y la coordinación del Sistema Nacional de Áreas Protegidas. Este organismo está adscrito al Sector Ambiente y Desarrollo Sostenible.</w:t>
      </w:r>
    </w:p>
    <w:p w14:paraId="49EAD3EC" w14:textId="77777777" w:rsidR="0085151B" w:rsidRPr="00BE5E65" w:rsidRDefault="0085151B" w:rsidP="00F739B9">
      <w:pPr>
        <w:ind w:left="142" w:right="-13"/>
        <w:rPr>
          <w:rFonts w:cs="Leelawadee UI"/>
        </w:rPr>
      </w:pPr>
    </w:p>
    <w:p w14:paraId="50D0E132" w14:textId="77777777" w:rsidR="0085151B" w:rsidRDefault="0085151B" w:rsidP="00F739B9">
      <w:pPr>
        <w:ind w:right="-13"/>
        <w:rPr>
          <w:rFonts w:cs="Leelawadee UI"/>
        </w:rPr>
      </w:pPr>
      <w:r w:rsidRPr="00BE5E65">
        <w:rPr>
          <w:rFonts w:cs="Leelawadee UI"/>
        </w:rPr>
        <w:t>PNNC en el proceso de aplicación de la Resolución 533 de 2015 y sus modificaciones, correspondiente al Marco Normativo para Entidades de Gobierno, deberá tener en cuenta lo establecido en el marco normativo en relación a las bajas de activos.</w:t>
      </w:r>
    </w:p>
    <w:p w14:paraId="62BC6391" w14:textId="77777777" w:rsidR="0085151B" w:rsidRPr="00BE5E65" w:rsidRDefault="0085151B" w:rsidP="00F739B9">
      <w:pPr>
        <w:ind w:left="142" w:right="-13"/>
        <w:rPr>
          <w:rFonts w:cs="Leelawadee UI"/>
        </w:rPr>
      </w:pPr>
    </w:p>
    <w:p w14:paraId="70449B9F" w14:textId="77777777" w:rsidR="0085151B" w:rsidRDefault="0085151B" w:rsidP="00F739B9">
      <w:pPr>
        <w:widowControl w:val="0"/>
        <w:tabs>
          <w:tab w:val="left" w:pos="1662"/>
        </w:tabs>
        <w:autoSpaceDE w:val="0"/>
        <w:autoSpaceDN w:val="0"/>
        <w:rPr>
          <w:b/>
          <w:bCs/>
        </w:rPr>
      </w:pPr>
      <w:r w:rsidRPr="00BE5E65">
        <w:rPr>
          <w:b/>
          <w:bCs/>
        </w:rPr>
        <w:t>Consideraciones</w:t>
      </w:r>
    </w:p>
    <w:p w14:paraId="13132849" w14:textId="77777777" w:rsidR="0085151B" w:rsidRPr="00BE5E65" w:rsidRDefault="0085151B" w:rsidP="00F739B9">
      <w:pPr>
        <w:widowControl w:val="0"/>
        <w:tabs>
          <w:tab w:val="left" w:pos="1662"/>
        </w:tabs>
        <w:autoSpaceDE w:val="0"/>
        <w:autoSpaceDN w:val="0"/>
        <w:rPr>
          <w:b/>
          <w:bCs/>
        </w:rPr>
      </w:pPr>
    </w:p>
    <w:p w14:paraId="60FD465E" w14:textId="77777777" w:rsidR="0085151B" w:rsidRDefault="0085151B" w:rsidP="00F739B9">
      <w:pPr>
        <w:ind w:right="-13"/>
        <w:rPr>
          <w:rFonts w:cs="Leelawadee UI"/>
        </w:rPr>
      </w:pPr>
      <w:r w:rsidRPr="00BE5E65">
        <w:rPr>
          <w:rFonts w:cs="Leelawadee UI"/>
        </w:rPr>
        <w:t>El Marco Normativo para Entidades de Gobierno de la Resolución 533 de 2015 y sus modificaciones, en su numeral 10.4 establece los criterios para la baja en cuenta de las Propiedades, planta y equipo:</w:t>
      </w:r>
    </w:p>
    <w:p w14:paraId="6F8179C9" w14:textId="77777777" w:rsidR="0085151B" w:rsidRPr="00BE5E65" w:rsidRDefault="0085151B" w:rsidP="00F739B9">
      <w:pPr>
        <w:ind w:left="142" w:right="-13"/>
        <w:rPr>
          <w:rFonts w:cs="Leelawadee UI"/>
        </w:rPr>
      </w:pPr>
    </w:p>
    <w:p w14:paraId="5529F49A" w14:textId="77777777" w:rsidR="0085151B" w:rsidRDefault="0085151B" w:rsidP="00F739B9">
      <w:pPr>
        <w:ind w:right="-13"/>
        <w:rPr>
          <w:rFonts w:cs="Leelawadee UI"/>
        </w:rPr>
      </w:pPr>
      <w:r w:rsidRPr="00BE5E65">
        <w:rPr>
          <w:rFonts w:cs="Leelawadee UI"/>
        </w:rPr>
        <w:t>Un elemento de propiedades, planta y equipo se dará de baja cuando se disponga del elemento o cuando no se espere obtener un potencial de servicio o beneficios económicos futuros por su uso o enajenación. La pérdida o ganancia originada en la baja en cuentas de un elemento de propiedades, planta y equipo se calculará como la diferencia entre el valor neto obtenido por la disposición del activo y su valor en libros, y se reconocerá como ingreso o gasto en el resultado del periodo.</w:t>
      </w:r>
    </w:p>
    <w:p w14:paraId="45999708" w14:textId="77777777" w:rsidR="0085151B" w:rsidRPr="00BE5E65" w:rsidRDefault="0085151B" w:rsidP="00F739B9">
      <w:pPr>
        <w:ind w:left="142" w:right="-13"/>
        <w:rPr>
          <w:rFonts w:cs="Leelawadee UI"/>
        </w:rPr>
      </w:pPr>
    </w:p>
    <w:p w14:paraId="3043D4A4" w14:textId="77777777" w:rsidR="0085151B" w:rsidRDefault="0085151B" w:rsidP="00F739B9">
      <w:pPr>
        <w:ind w:right="-13"/>
        <w:rPr>
          <w:rFonts w:cs="Leelawadee UI"/>
        </w:rPr>
      </w:pPr>
      <w:r w:rsidRPr="00BE5E65">
        <w:rPr>
          <w:rFonts w:cs="Leelawadee UI"/>
        </w:rPr>
        <w:t>Adicionalmente, en el numeral 20. DETERIORO DEL VALOR DE LOS ACTIVOS NO GENERADORES DE EFECTIVO se define el deterioro como” (…) la pérdida en su potencial de servicio, adicional al reconocimiento sistemático realizado a través de la depreciación o amortización”.</w:t>
      </w:r>
    </w:p>
    <w:p w14:paraId="35415D0A" w14:textId="77777777" w:rsidR="0085151B" w:rsidRPr="00BE5E65" w:rsidRDefault="0085151B" w:rsidP="00F739B9">
      <w:pPr>
        <w:ind w:left="142" w:right="-13"/>
        <w:rPr>
          <w:rFonts w:cs="Leelawadee UI"/>
        </w:rPr>
      </w:pPr>
    </w:p>
    <w:p w14:paraId="279B0AB9" w14:textId="77777777" w:rsidR="0085151B" w:rsidRDefault="0085151B" w:rsidP="00F739B9">
      <w:pPr>
        <w:ind w:right="-13"/>
        <w:rPr>
          <w:rFonts w:cs="Leelawadee UI"/>
        </w:rPr>
      </w:pPr>
      <w:r w:rsidRPr="00BE5E65">
        <w:rPr>
          <w:rFonts w:cs="Leelawadee UI"/>
        </w:rPr>
        <w:t>De igual manera en el numeral 20.2. Indicios de deterioro del valor de los activos se detallan las fuentes externas e internas de información para determinar si hay indicios de deterioro del valor de un activo no generador de efectivo, así:</w:t>
      </w:r>
    </w:p>
    <w:p w14:paraId="7F2BD389" w14:textId="77777777" w:rsidR="0085151B" w:rsidRDefault="0085151B" w:rsidP="00F739B9">
      <w:pPr>
        <w:widowControl w:val="0"/>
        <w:tabs>
          <w:tab w:val="left" w:pos="1662"/>
        </w:tabs>
        <w:autoSpaceDE w:val="0"/>
        <w:autoSpaceDN w:val="0"/>
        <w:rPr>
          <w:b/>
          <w:bCs/>
        </w:rPr>
      </w:pPr>
      <w:r w:rsidRPr="00BE5E65">
        <w:rPr>
          <w:b/>
          <w:bCs/>
        </w:rPr>
        <w:t>Fuentes externas de información:</w:t>
      </w:r>
    </w:p>
    <w:p w14:paraId="4F5F1FB0" w14:textId="77777777" w:rsidR="0085151B" w:rsidRPr="00BE5E65" w:rsidRDefault="0085151B" w:rsidP="00F739B9">
      <w:pPr>
        <w:widowControl w:val="0"/>
        <w:tabs>
          <w:tab w:val="left" w:pos="1662"/>
        </w:tabs>
        <w:autoSpaceDE w:val="0"/>
        <w:autoSpaceDN w:val="0"/>
        <w:rPr>
          <w:b/>
          <w:bCs/>
        </w:rPr>
      </w:pPr>
    </w:p>
    <w:p w14:paraId="0F4F8985" w14:textId="77777777" w:rsidR="0085151B" w:rsidRDefault="0085151B" w:rsidP="00F739B9">
      <w:pPr>
        <w:ind w:right="-13"/>
        <w:rPr>
          <w:rFonts w:cs="Leelawadee UI"/>
        </w:rPr>
      </w:pPr>
      <w:r w:rsidRPr="00BE5E65">
        <w:rPr>
          <w:rFonts w:cs="Leelawadee UI"/>
        </w:rPr>
        <w:lastRenderedPageBreak/>
        <w:t>Durante el periodo, han tenido lugar, o van a tener lugar en un futuro inmediato, cambios significativos con una incidencia adversa sobre el uso del activo, los cuales están relacionados con el entorno legal, tecnológico o de política gubernamental en el que opera la entidad.</w:t>
      </w:r>
    </w:p>
    <w:p w14:paraId="795B59FA" w14:textId="77777777" w:rsidR="0085151B" w:rsidRPr="00BE5E65" w:rsidRDefault="0085151B" w:rsidP="00F739B9">
      <w:pPr>
        <w:ind w:left="142" w:right="-13"/>
        <w:rPr>
          <w:rFonts w:cs="Leelawadee UI"/>
        </w:rPr>
      </w:pPr>
    </w:p>
    <w:p w14:paraId="4097C188" w14:textId="77777777" w:rsidR="0085151B" w:rsidRDefault="0085151B" w:rsidP="00F739B9">
      <w:pPr>
        <w:ind w:right="-13"/>
        <w:rPr>
          <w:rFonts w:cs="Leelawadee UI"/>
        </w:rPr>
      </w:pPr>
      <w:r w:rsidRPr="00BE5E65">
        <w:rPr>
          <w:rFonts w:cs="Leelawadee UI"/>
        </w:rPr>
        <w:t>Durante el periodo, el valor de mercado del activo ha disminuido significativamente más que lo que se esperaría como consecuencia del paso del tiempo o de su uso normal.</w:t>
      </w:r>
    </w:p>
    <w:p w14:paraId="18E86609" w14:textId="77777777" w:rsidR="0085151B" w:rsidRPr="00BE5E65" w:rsidRDefault="0085151B" w:rsidP="00F739B9">
      <w:pPr>
        <w:ind w:left="142" w:right="-13"/>
        <w:rPr>
          <w:rFonts w:cs="Leelawadee UI"/>
        </w:rPr>
      </w:pPr>
    </w:p>
    <w:p w14:paraId="269F22C4" w14:textId="77777777" w:rsidR="0085151B" w:rsidRDefault="0085151B" w:rsidP="00F739B9">
      <w:pPr>
        <w:widowControl w:val="0"/>
        <w:tabs>
          <w:tab w:val="left" w:pos="1662"/>
        </w:tabs>
        <w:autoSpaceDE w:val="0"/>
        <w:autoSpaceDN w:val="0"/>
        <w:rPr>
          <w:b/>
          <w:bCs/>
        </w:rPr>
      </w:pPr>
      <w:r w:rsidRPr="00BE5E65">
        <w:rPr>
          <w:b/>
          <w:bCs/>
        </w:rPr>
        <w:t>Fuentes internas de información:</w:t>
      </w:r>
    </w:p>
    <w:p w14:paraId="42057539" w14:textId="77777777" w:rsidR="0085151B" w:rsidRPr="00BE5E65" w:rsidRDefault="0085151B" w:rsidP="00F739B9">
      <w:pPr>
        <w:widowControl w:val="0"/>
        <w:tabs>
          <w:tab w:val="left" w:pos="1662"/>
        </w:tabs>
        <w:autoSpaceDE w:val="0"/>
        <w:autoSpaceDN w:val="0"/>
        <w:rPr>
          <w:b/>
          <w:bCs/>
        </w:rPr>
      </w:pPr>
    </w:p>
    <w:p w14:paraId="666ED223" w14:textId="77777777" w:rsidR="0085151B" w:rsidRPr="00BE5E65" w:rsidRDefault="0085151B" w:rsidP="002C7C81">
      <w:pPr>
        <w:pStyle w:val="Prrafodelista"/>
        <w:widowControl w:val="0"/>
        <w:numPr>
          <w:ilvl w:val="0"/>
          <w:numId w:val="162"/>
        </w:numPr>
        <w:tabs>
          <w:tab w:val="left" w:pos="1891"/>
        </w:tabs>
        <w:autoSpaceDE w:val="0"/>
        <w:autoSpaceDN w:val="0"/>
        <w:contextualSpacing w:val="0"/>
        <w:rPr>
          <w:rFonts w:cs="Leelawadee UI"/>
        </w:rPr>
      </w:pPr>
      <w:r w:rsidRPr="00BE5E65">
        <w:rPr>
          <w:rFonts w:cs="Leelawadee UI"/>
        </w:rPr>
        <w:t>Se dispone de evidencia sobre la obsolescencia o deterioro físico del activo.</w:t>
      </w:r>
    </w:p>
    <w:p w14:paraId="44807F07" w14:textId="77777777" w:rsidR="0085151B" w:rsidRPr="00BE5E65" w:rsidRDefault="0085151B" w:rsidP="002C7C81">
      <w:pPr>
        <w:pStyle w:val="Prrafodelista"/>
        <w:widowControl w:val="0"/>
        <w:numPr>
          <w:ilvl w:val="0"/>
          <w:numId w:val="162"/>
        </w:numPr>
        <w:tabs>
          <w:tab w:val="left" w:pos="1917"/>
        </w:tabs>
        <w:autoSpaceDE w:val="0"/>
        <w:autoSpaceDN w:val="0"/>
        <w:contextualSpacing w:val="0"/>
        <w:rPr>
          <w:rFonts w:cs="Leelawadee UI"/>
        </w:rPr>
      </w:pPr>
      <w:r w:rsidRPr="00BE5E65">
        <w:rPr>
          <w:rFonts w:cs="Leelawadee UI"/>
        </w:rPr>
        <w:t>Durante el periodo, han tenido lugar, o se espera que tengan lugar en un futuro inmediato, cambios significativos en el grado de utilización o la manera como se usa o se espera usar el activo, los cuales afectarán desfavorablemente la entidad a largo plazo. Estos cambios incluyen el hecho de que el activo esté ocioso, los planes de discontinuación o restructuración de la operación a la que pertenece el activo, los planes para disponer el activo antes de la fecha prevista y el cambio de la vida útil de un activo de indefinida a finita.</w:t>
      </w:r>
    </w:p>
    <w:p w14:paraId="1096021E" w14:textId="77777777" w:rsidR="0085151B" w:rsidRPr="00BE5E65" w:rsidRDefault="0085151B" w:rsidP="002C7C81">
      <w:pPr>
        <w:pStyle w:val="Prrafodelista"/>
        <w:widowControl w:val="0"/>
        <w:numPr>
          <w:ilvl w:val="0"/>
          <w:numId w:val="162"/>
        </w:numPr>
        <w:tabs>
          <w:tab w:val="left" w:pos="1917"/>
        </w:tabs>
        <w:autoSpaceDE w:val="0"/>
        <w:autoSpaceDN w:val="0"/>
        <w:contextualSpacing w:val="0"/>
        <w:rPr>
          <w:rFonts w:cs="Leelawadee UI"/>
        </w:rPr>
      </w:pPr>
      <w:r w:rsidRPr="00BE5E65">
        <w:rPr>
          <w:rFonts w:cs="Leelawadee UI"/>
        </w:rPr>
        <w:t>Se decide detener la construcción del activo antes de su finalización o de su puesta en condiciones de funcionamiento, salvo que exista evidencia objetiva de que se reanudará la construcción en el futuro próximo.</w:t>
      </w:r>
    </w:p>
    <w:p w14:paraId="65DBF2D1" w14:textId="77777777" w:rsidR="0085151B" w:rsidRPr="00BE5E65" w:rsidRDefault="0085151B" w:rsidP="002C7C81">
      <w:pPr>
        <w:pStyle w:val="Prrafodelista"/>
        <w:widowControl w:val="0"/>
        <w:numPr>
          <w:ilvl w:val="0"/>
          <w:numId w:val="162"/>
        </w:numPr>
        <w:tabs>
          <w:tab w:val="left" w:pos="1917"/>
        </w:tabs>
        <w:autoSpaceDE w:val="0"/>
        <w:autoSpaceDN w:val="0"/>
        <w:contextualSpacing w:val="0"/>
        <w:rPr>
          <w:rFonts w:cs="Leelawadee UI"/>
        </w:rPr>
      </w:pPr>
      <w:r w:rsidRPr="00BE5E65">
        <w:rPr>
          <w:rFonts w:cs="Leelawadee UI"/>
        </w:rPr>
        <w:t>Se dispone de evidencia procedente de informes internos que indican que la capacidad del activo para suministrar bienes o servicios ha disminuido o va a ser inferior a la esperada.</w:t>
      </w:r>
    </w:p>
    <w:p w14:paraId="41FF256D" w14:textId="77777777" w:rsidR="0085151B" w:rsidRDefault="0085151B" w:rsidP="00F739B9">
      <w:pPr>
        <w:ind w:left="142" w:right="-13"/>
        <w:rPr>
          <w:rFonts w:cs="Leelawadee UI"/>
          <w:b/>
          <w:bCs/>
        </w:rPr>
      </w:pPr>
    </w:p>
    <w:p w14:paraId="744B96D8" w14:textId="3C852465" w:rsidR="0085151B" w:rsidRDefault="0085151B" w:rsidP="00F739B9">
      <w:pPr>
        <w:widowControl w:val="0"/>
        <w:tabs>
          <w:tab w:val="left" w:pos="1891"/>
        </w:tabs>
        <w:autoSpaceDE w:val="0"/>
        <w:autoSpaceDN w:val="0"/>
        <w:rPr>
          <w:rFonts w:cs="Leelawadee UI"/>
        </w:rPr>
      </w:pPr>
      <w:r w:rsidRPr="00A616C5">
        <w:rPr>
          <w:rFonts w:cs="Leelawadee UI"/>
          <w:b/>
          <w:bCs/>
        </w:rPr>
        <w:t>Si existe algún indicio de que el activo está deteriorado, se verificará si existe pérdida por deterioro. En algunos casos podrá ser necesario revisar y ajustar la vida útil restante, el método de depreciación o de amortización, o el valor residual del activo, incluso si finalmente no se reconociera ningún deterioro del valor para el activo considerado.</w:t>
      </w:r>
      <w:r w:rsidRPr="00BE5E65">
        <w:rPr>
          <w:rFonts w:cs="Leelawadee UI"/>
        </w:rPr>
        <w:t xml:space="preserve"> (Negrilla fuera del texto)</w:t>
      </w:r>
      <w:r w:rsidR="008F31EE">
        <w:rPr>
          <w:rFonts w:cs="Leelawadee UI"/>
        </w:rPr>
        <w:t>.</w:t>
      </w:r>
    </w:p>
    <w:p w14:paraId="12E6CAEB" w14:textId="77777777" w:rsidR="0085151B" w:rsidRPr="00BE5E65" w:rsidRDefault="0085151B" w:rsidP="00F739B9">
      <w:pPr>
        <w:widowControl w:val="0"/>
        <w:tabs>
          <w:tab w:val="left" w:pos="1891"/>
        </w:tabs>
        <w:autoSpaceDE w:val="0"/>
        <w:autoSpaceDN w:val="0"/>
        <w:rPr>
          <w:rFonts w:cs="Leelawadee UI"/>
        </w:rPr>
      </w:pPr>
    </w:p>
    <w:p w14:paraId="3B0342F5" w14:textId="77777777" w:rsidR="0085151B" w:rsidRPr="00BE5E65" w:rsidRDefault="0085151B" w:rsidP="00F739B9">
      <w:pPr>
        <w:widowControl w:val="0"/>
        <w:tabs>
          <w:tab w:val="left" w:pos="1891"/>
        </w:tabs>
        <w:autoSpaceDE w:val="0"/>
        <w:autoSpaceDN w:val="0"/>
        <w:rPr>
          <w:rFonts w:cs="Leelawadee UI"/>
        </w:rPr>
      </w:pPr>
      <w:r w:rsidRPr="00BE5E65">
        <w:rPr>
          <w:rFonts w:cs="Leelawadee UI"/>
        </w:rPr>
        <w:t>Adicionalmente, en el concepto No. 20192000055131 del 23-09-2019 de la Doctrina Contable Pública, se detalla lo siguiente: Cuando existen elementos que se encuentran registrados en la contabilidad y que no cumplen con la condición de activo, o que se consideran inservibles, obsoletos o vencidos, la entidad debe proceder a la baja en cuentas. La entidad debitará la subcuenta correspondiente de la cuenta 1695 - DETERIORO ACUMULADO DE PROPIEDADES, PLANTAS Y EQUIPO (CR), y acreditará las cuentas que representan las propiedades, planta y equipo que se pretenden retirar de la contabilidad, en cuanto las razones obedezcan al deterioro de los bienes. En caso de que exista diferencia con el valor debitado en la cuenta 1695 - DETERIORO ACUMULADO DE PROPIEDADES, PLANTAS Y EQUIPO (CR), o que existan razones para proceder a la baja en cuentas, por razones diferentes al deterioro, se registrará un débito en la subcuenta 589019 - Pérdida por baja en cuentas de activos no financieros, de la cuenta 5890 - GASTOS DIVERSOS.</w:t>
      </w:r>
    </w:p>
    <w:p w14:paraId="2FE975D6" w14:textId="77777777" w:rsidR="00DC3206" w:rsidRDefault="00DC3206" w:rsidP="00F739B9">
      <w:pPr>
        <w:widowControl w:val="0"/>
        <w:tabs>
          <w:tab w:val="left" w:pos="1662"/>
        </w:tabs>
        <w:autoSpaceDE w:val="0"/>
        <w:autoSpaceDN w:val="0"/>
        <w:rPr>
          <w:rFonts w:cs="Leelawadee UI"/>
          <w:b/>
          <w:bCs/>
        </w:rPr>
      </w:pPr>
    </w:p>
    <w:p w14:paraId="51C07EAF" w14:textId="2CDCDBD0" w:rsidR="0085151B" w:rsidRDefault="0085151B" w:rsidP="00F739B9">
      <w:pPr>
        <w:widowControl w:val="0"/>
        <w:tabs>
          <w:tab w:val="left" w:pos="1662"/>
        </w:tabs>
        <w:autoSpaceDE w:val="0"/>
        <w:autoSpaceDN w:val="0"/>
        <w:rPr>
          <w:rFonts w:cs="Leelawadee UI"/>
          <w:b/>
          <w:bCs/>
        </w:rPr>
      </w:pPr>
      <w:r w:rsidRPr="00BE5E65">
        <w:rPr>
          <w:rFonts w:cs="Leelawadee UI"/>
          <w:b/>
          <w:bCs/>
        </w:rPr>
        <w:lastRenderedPageBreak/>
        <w:t>Conclusión</w:t>
      </w:r>
    </w:p>
    <w:p w14:paraId="60C8E912" w14:textId="77777777" w:rsidR="0085151B" w:rsidRPr="00BE5E65" w:rsidRDefault="0085151B" w:rsidP="00F739B9">
      <w:pPr>
        <w:widowControl w:val="0"/>
        <w:tabs>
          <w:tab w:val="left" w:pos="1662"/>
        </w:tabs>
        <w:autoSpaceDE w:val="0"/>
        <w:autoSpaceDN w:val="0"/>
        <w:rPr>
          <w:rFonts w:cs="Leelawadee UI"/>
          <w:b/>
          <w:bCs/>
        </w:rPr>
      </w:pPr>
    </w:p>
    <w:p w14:paraId="16A24E27" w14:textId="7D669145" w:rsidR="0085151B" w:rsidRDefault="0085151B" w:rsidP="00F739B9">
      <w:pPr>
        <w:widowControl w:val="0"/>
        <w:tabs>
          <w:tab w:val="left" w:pos="1891"/>
        </w:tabs>
        <w:autoSpaceDE w:val="0"/>
        <w:autoSpaceDN w:val="0"/>
        <w:rPr>
          <w:rFonts w:cs="Leelawadee UI"/>
        </w:rPr>
      </w:pPr>
      <w:r w:rsidRPr="00BE5E65">
        <w:rPr>
          <w:rFonts w:cs="Leelawadee UI"/>
        </w:rPr>
        <w:t>PNNC al momento de identificar un elemento que ya no posee potencial de servicios o capacidad de generar beneficios económicos futuros y, por consiguiente, no cumplan la definición de activos, deberá determinar el origen de esta situación, determinar la existencia de indicios de deterioro y en caso de existir, reconocerlo en la cuenta correspondiente.</w:t>
      </w:r>
    </w:p>
    <w:p w14:paraId="44392C76" w14:textId="77777777" w:rsidR="008F31EE" w:rsidRPr="008F31EE" w:rsidRDefault="008F31EE" w:rsidP="008F31EE">
      <w:pPr>
        <w:widowControl w:val="0"/>
        <w:tabs>
          <w:tab w:val="left" w:pos="1891"/>
        </w:tabs>
        <w:autoSpaceDE w:val="0"/>
        <w:autoSpaceDN w:val="0"/>
        <w:jc w:val="center"/>
        <w:rPr>
          <w:rFonts w:cs="Leelawadee UI"/>
        </w:rPr>
      </w:pPr>
    </w:p>
    <w:p w14:paraId="19E58D60" w14:textId="446F3718" w:rsidR="008F31EE" w:rsidRPr="008F31EE" w:rsidRDefault="008F31EE" w:rsidP="008F31EE">
      <w:pPr>
        <w:pStyle w:val="Descripcin"/>
        <w:jc w:val="center"/>
        <w:rPr>
          <w:rFonts w:cs="Leelawadee UI"/>
          <w:i w:val="0"/>
          <w:iCs w:val="0"/>
          <w:color w:val="auto"/>
          <w:sz w:val="24"/>
          <w:szCs w:val="24"/>
        </w:rPr>
      </w:pPr>
      <w:r w:rsidRPr="008F31EE">
        <w:rPr>
          <w:i w:val="0"/>
          <w:iCs w:val="0"/>
          <w:color w:val="auto"/>
          <w:sz w:val="24"/>
          <w:szCs w:val="24"/>
        </w:rPr>
        <w:t xml:space="preserve">Ilustración </w:t>
      </w:r>
      <w:r w:rsidRPr="008F31EE">
        <w:rPr>
          <w:i w:val="0"/>
          <w:iCs w:val="0"/>
          <w:color w:val="auto"/>
          <w:sz w:val="24"/>
          <w:szCs w:val="24"/>
        </w:rPr>
        <w:fldChar w:fldCharType="begin"/>
      </w:r>
      <w:r w:rsidRPr="008F31EE">
        <w:rPr>
          <w:i w:val="0"/>
          <w:iCs w:val="0"/>
          <w:color w:val="auto"/>
          <w:sz w:val="24"/>
          <w:szCs w:val="24"/>
        </w:rPr>
        <w:instrText xml:space="preserve"> SEQ Ilustración \* ARABIC </w:instrText>
      </w:r>
      <w:r w:rsidRPr="008F31EE">
        <w:rPr>
          <w:i w:val="0"/>
          <w:iCs w:val="0"/>
          <w:color w:val="auto"/>
          <w:sz w:val="24"/>
          <w:szCs w:val="24"/>
        </w:rPr>
        <w:fldChar w:fldCharType="separate"/>
      </w:r>
      <w:r w:rsidR="008466F0">
        <w:rPr>
          <w:i w:val="0"/>
          <w:iCs w:val="0"/>
          <w:noProof/>
          <w:color w:val="auto"/>
          <w:sz w:val="24"/>
          <w:szCs w:val="24"/>
        </w:rPr>
        <w:t>6</w:t>
      </w:r>
      <w:r w:rsidRPr="008F31EE">
        <w:rPr>
          <w:i w:val="0"/>
          <w:iCs w:val="0"/>
          <w:color w:val="auto"/>
          <w:sz w:val="24"/>
          <w:szCs w:val="24"/>
        </w:rPr>
        <w:fldChar w:fldCharType="end"/>
      </w:r>
      <w:r>
        <w:rPr>
          <w:i w:val="0"/>
          <w:iCs w:val="0"/>
          <w:color w:val="auto"/>
          <w:sz w:val="24"/>
          <w:szCs w:val="24"/>
        </w:rPr>
        <w:t>. Identificación de un elemento de Propiedad, Planta y Equipo</w:t>
      </w:r>
    </w:p>
    <w:p w14:paraId="053C10C8" w14:textId="77777777" w:rsidR="008F31EE" w:rsidRDefault="008F31EE" w:rsidP="00F739B9">
      <w:pPr>
        <w:pStyle w:val="Textoindependiente"/>
        <w:rPr>
          <w:rFonts w:ascii="Arial Narrow" w:hAnsi="Arial Narrow"/>
          <w:sz w:val="22"/>
          <w:szCs w:val="22"/>
        </w:rPr>
      </w:pPr>
    </w:p>
    <w:p w14:paraId="35603B83" w14:textId="62E005B1" w:rsidR="008F31EE" w:rsidRDefault="008F31EE" w:rsidP="00F739B9">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g">
            <w:drawing>
              <wp:anchor distT="0" distB="0" distL="114300" distR="114300" simplePos="0" relativeHeight="251700224" behindDoc="0" locked="0" layoutInCell="1" allowOverlap="1" wp14:anchorId="0CFF1780" wp14:editId="2C838EE7">
                <wp:simplePos x="0" y="0"/>
                <wp:positionH relativeFrom="margin">
                  <wp:posOffset>316709</wp:posOffset>
                </wp:positionH>
                <wp:positionV relativeFrom="paragraph">
                  <wp:posOffset>38575</wp:posOffset>
                </wp:positionV>
                <wp:extent cx="4961386" cy="3406518"/>
                <wp:effectExtent l="0" t="0" r="10795" b="22860"/>
                <wp:wrapNone/>
                <wp:docPr id="2140996325" name="Grupo 2140996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1386" cy="3406518"/>
                          <a:chOff x="10" y="10"/>
                          <a:chExt cx="7170" cy="5258"/>
                        </a:xfrm>
                      </wpg:grpSpPr>
                      <wps:wsp>
                        <wps:cNvPr id="2057651062" name="Freeform 3"/>
                        <wps:cNvSpPr>
                          <a:spLocks/>
                        </wps:cNvSpPr>
                        <wps:spPr bwMode="auto">
                          <a:xfrm>
                            <a:off x="2439" y="963"/>
                            <a:ext cx="2262" cy="1056"/>
                          </a:xfrm>
                          <a:custGeom>
                            <a:avLst/>
                            <a:gdLst>
                              <a:gd name="T0" fmla="+- 0 4341 2374"/>
                              <a:gd name="T1" fmla="*/ T0 w 2262"/>
                              <a:gd name="T2" fmla="+- 0 1699 1699"/>
                              <a:gd name="T3" fmla="*/ 1699 h 1768"/>
                              <a:gd name="T4" fmla="+- 0 2669 2374"/>
                              <a:gd name="T5" fmla="*/ T4 w 2262"/>
                              <a:gd name="T6" fmla="+- 0 1699 1699"/>
                              <a:gd name="T7" fmla="*/ 1699 h 1768"/>
                              <a:gd name="T8" fmla="+- 0 2590 2374"/>
                              <a:gd name="T9" fmla="*/ T8 w 2262"/>
                              <a:gd name="T10" fmla="+- 0 1710 1699"/>
                              <a:gd name="T11" fmla="*/ 1710 h 1768"/>
                              <a:gd name="T12" fmla="+- 0 2520 2374"/>
                              <a:gd name="T13" fmla="*/ T12 w 2262"/>
                              <a:gd name="T14" fmla="+- 0 1739 1699"/>
                              <a:gd name="T15" fmla="*/ 1739 h 1768"/>
                              <a:gd name="T16" fmla="+- 0 2460 2374"/>
                              <a:gd name="T17" fmla="*/ T16 w 2262"/>
                              <a:gd name="T18" fmla="+- 0 1785 1699"/>
                              <a:gd name="T19" fmla="*/ 1785 h 1768"/>
                              <a:gd name="T20" fmla="+- 0 2414 2374"/>
                              <a:gd name="T21" fmla="*/ T20 w 2262"/>
                              <a:gd name="T22" fmla="+- 0 1845 1699"/>
                              <a:gd name="T23" fmla="*/ 1845 h 1768"/>
                              <a:gd name="T24" fmla="+- 0 2385 2374"/>
                              <a:gd name="T25" fmla="*/ T24 w 2262"/>
                              <a:gd name="T26" fmla="+- 0 1915 1699"/>
                              <a:gd name="T27" fmla="*/ 1915 h 1768"/>
                              <a:gd name="T28" fmla="+- 0 2374 2374"/>
                              <a:gd name="T29" fmla="*/ T28 w 2262"/>
                              <a:gd name="T30" fmla="+- 0 1994 1699"/>
                              <a:gd name="T31" fmla="*/ 1994 h 1768"/>
                              <a:gd name="T32" fmla="+- 0 2374 2374"/>
                              <a:gd name="T33" fmla="*/ T32 w 2262"/>
                              <a:gd name="T34" fmla="+- 0 3172 1699"/>
                              <a:gd name="T35" fmla="*/ 3172 h 1768"/>
                              <a:gd name="T36" fmla="+- 0 2385 2374"/>
                              <a:gd name="T37" fmla="*/ T36 w 2262"/>
                              <a:gd name="T38" fmla="+- 0 3250 1699"/>
                              <a:gd name="T39" fmla="*/ 3250 h 1768"/>
                              <a:gd name="T40" fmla="+- 0 2414 2374"/>
                              <a:gd name="T41" fmla="*/ T40 w 2262"/>
                              <a:gd name="T42" fmla="+- 0 3321 1699"/>
                              <a:gd name="T43" fmla="*/ 3321 h 1768"/>
                              <a:gd name="T44" fmla="+- 0 2460 2374"/>
                              <a:gd name="T45" fmla="*/ T44 w 2262"/>
                              <a:gd name="T46" fmla="+- 0 3380 1699"/>
                              <a:gd name="T47" fmla="*/ 3380 h 1768"/>
                              <a:gd name="T48" fmla="+- 0 2520 2374"/>
                              <a:gd name="T49" fmla="*/ T48 w 2262"/>
                              <a:gd name="T50" fmla="+- 0 3427 1699"/>
                              <a:gd name="T51" fmla="*/ 3427 h 1768"/>
                              <a:gd name="T52" fmla="+- 0 2590 2374"/>
                              <a:gd name="T53" fmla="*/ T52 w 2262"/>
                              <a:gd name="T54" fmla="+- 0 3456 1699"/>
                              <a:gd name="T55" fmla="*/ 3456 h 1768"/>
                              <a:gd name="T56" fmla="+- 0 2669 2374"/>
                              <a:gd name="T57" fmla="*/ T56 w 2262"/>
                              <a:gd name="T58" fmla="+- 0 3467 1699"/>
                              <a:gd name="T59" fmla="*/ 3467 h 1768"/>
                              <a:gd name="T60" fmla="+- 0 4341 2374"/>
                              <a:gd name="T61" fmla="*/ T60 w 2262"/>
                              <a:gd name="T62" fmla="+- 0 3467 1699"/>
                              <a:gd name="T63" fmla="*/ 3467 h 1768"/>
                              <a:gd name="T64" fmla="+- 0 4420 2374"/>
                              <a:gd name="T65" fmla="*/ T64 w 2262"/>
                              <a:gd name="T66" fmla="+- 0 3456 1699"/>
                              <a:gd name="T67" fmla="*/ 3456 h 1768"/>
                              <a:gd name="T68" fmla="+- 0 4490 2374"/>
                              <a:gd name="T69" fmla="*/ T68 w 2262"/>
                              <a:gd name="T70" fmla="+- 0 3427 1699"/>
                              <a:gd name="T71" fmla="*/ 3427 h 1768"/>
                              <a:gd name="T72" fmla="+- 0 4550 2374"/>
                              <a:gd name="T73" fmla="*/ T72 w 2262"/>
                              <a:gd name="T74" fmla="+- 0 3380 1699"/>
                              <a:gd name="T75" fmla="*/ 3380 h 1768"/>
                              <a:gd name="T76" fmla="+- 0 4596 2374"/>
                              <a:gd name="T77" fmla="*/ T76 w 2262"/>
                              <a:gd name="T78" fmla="+- 0 3321 1699"/>
                              <a:gd name="T79" fmla="*/ 3321 h 1768"/>
                              <a:gd name="T80" fmla="+- 0 4625 2374"/>
                              <a:gd name="T81" fmla="*/ T80 w 2262"/>
                              <a:gd name="T82" fmla="+- 0 3250 1699"/>
                              <a:gd name="T83" fmla="*/ 3250 h 1768"/>
                              <a:gd name="T84" fmla="+- 0 4636 2374"/>
                              <a:gd name="T85" fmla="*/ T84 w 2262"/>
                              <a:gd name="T86" fmla="+- 0 3172 1699"/>
                              <a:gd name="T87" fmla="*/ 3172 h 1768"/>
                              <a:gd name="T88" fmla="+- 0 4636 2374"/>
                              <a:gd name="T89" fmla="*/ T88 w 2262"/>
                              <a:gd name="T90" fmla="+- 0 1994 1699"/>
                              <a:gd name="T91" fmla="*/ 1994 h 1768"/>
                              <a:gd name="T92" fmla="+- 0 4625 2374"/>
                              <a:gd name="T93" fmla="*/ T92 w 2262"/>
                              <a:gd name="T94" fmla="+- 0 1915 1699"/>
                              <a:gd name="T95" fmla="*/ 1915 h 1768"/>
                              <a:gd name="T96" fmla="+- 0 4596 2374"/>
                              <a:gd name="T97" fmla="*/ T96 w 2262"/>
                              <a:gd name="T98" fmla="+- 0 1845 1699"/>
                              <a:gd name="T99" fmla="*/ 1845 h 1768"/>
                              <a:gd name="T100" fmla="+- 0 4550 2374"/>
                              <a:gd name="T101" fmla="*/ T100 w 2262"/>
                              <a:gd name="T102" fmla="+- 0 1785 1699"/>
                              <a:gd name="T103" fmla="*/ 1785 h 1768"/>
                              <a:gd name="T104" fmla="+- 0 4490 2374"/>
                              <a:gd name="T105" fmla="*/ T104 w 2262"/>
                              <a:gd name="T106" fmla="+- 0 1739 1699"/>
                              <a:gd name="T107" fmla="*/ 1739 h 1768"/>
                              <a:gd name="T108" fmla="+- 0 4420 2374"/>
                              <a:gd name="T109" fmla="*/ T108 w 2262"/>
                              <a:gd name="T110" fmla="+- 0 1710 1699"/>
                              <a:gd name="T111" fmla="*/ 1710 h 1768"/>
                              <a:gd name="T112" fmla="+- 0 4341 2374"/>
                              <a:gd name="T113" fmla="*/ T112 w 2262"/>
                              <a:gd name="T114" fmla="+- 0 1699 1699"/>
                              <a:gd name="T115" fmla="*/ 1699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62" h="1768">
                                <a:moveTo>
                                  <a:pt x="1967" y="0"/>
                                </a:moveTo>
                                <a:lnTo>
                                  <a:pt x="295" y="0"/>
                                </a:lnTo>
                                <a:lnTo>
                                  <a:pt x="216" y="11"/>
                                </a:lnTo>
                                <a:lnTo>
                                  <a:pt x="146" y="40"/>
                                </a:lnTo>
                                <a:lnTo>
                                  <a:pt x="86" y="86"/>
                                </a:lnTo>
                                <a:lnTo>
                                  <a:pt x="40" y="146"/>
                                </a:lnTo>
                                <a:lnTo>
                                  <a:pt x="11" y="216"/>
                                </a:lnTo>
                                <a:lnTo>
                                  <a:pt x="0" y="295"/>
                                </a:lnTo>
                                <a:lnTo>
                                  <a:pt x="0" y="1473"/>
                                </a:lnTo>
                                <a:lnTo>
                                  <a:pt x="11" y="1551"/>
                                </a:lnTo>
                                <a:lnTo>
                                  <a:pt x="40" y="1622"/>
                                </a:lnTo>
                                <a:lnTo>
                                  <a:pt x="86" y="1681"/>
                                </a:lnTo>
                                <a:lnTo>
                                  <a:pt x="146" y="1728"/>
                                </a:lnTo>
                                <a:lnTo>
                                  <a:pt x="216" y="1757"/>
                                </a:lnTo>
                                <a:lnTo>
                                  <a:pt x="295" y="1768"/>
                                </a:lnTo>
                                <a:lnTo>
                                  <a:pt x="1967" y="1768"/>
                                </a:lnTo>
                                <a:lnTo>
                                  <a:pt x="2046" y="1757"/>
                                </a:lnTo>
                                <a:lnTo>
                                  <a:pt x="2116" y="1728"/>
                                </a:lnTo>
                                <a:lnTo>
                                  <a:pt x="2176" y="1681"/>
                                </a:lnTo>
                                <a:lnTo>
                                  <a:pt x="2222" y="1622"/>
                                </a:lnTo>
                                <a:lnTo>
                                  <a:pt x="2251" y="1551"/>
                                </a:lnTo>
                                <a:lnTo>
                                  <a:pt x="2262" y="1473"/>
                                </a:lnTo>
                                <a:lnTo>
                                  <a:pt x="2262" y="295"/>
                                </a:lnTo>
                                <a:lnTo>
                                  <a:pt x="2251" y="216"/>
                                </a:lnTo>
                                <a:lnTo>
                                  <a:pt x="2222" y="146"/>
                                </a:lnTo>
                                <a:lnTo>
                                  <a:pt x="2176" y="86"/>
                                </a:lnTo>
                                <a:lnTo>
                                  <a:pt x="2116" y="40"/>
                                </a:lnTo>
                                <a:lnTo>
                                  <a:pt x="2046" y="11"/>
                                </a:lnTo>
                                <a:lnTo>
                                  <a:pt x="196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8652" name="Line 4"/>
                        <wps:cNvCnPr>
                          <a:cxnSpLocks noChangeShapeType="1"/>
                        </wps:cNvCnPr>
                        <wps:spPr bwMode="auto">
                          <a:xfrm>
                            <a:off x="3545" y="1699"/>
                            <a:ext cx="23" cy="0"/>
                          </a:xfrm>
                          <a:prstGeom prst="line">
                            <a:avLst/>
                          </a:prstGeom>
                          <a:noFill/>
                          <a:ln w="12700">
                            <a:solidFill>
                              <a:srgbClr val="6FAC46"/>
                            </a:solidFill>
                            <a:prstDash val="solid"/>
                            <a:round/>
                            <a:headEnd/>
                            <a:tailEnd/>
                          </a:ln>
                          <a:extLst>
                            <a:ext uri="{909E8E84-426E-40DD-AFC4-6F175D3DCCD1}">
                              <a14:hiddenFill xmlns:a14="http://schemas.microsoft.com/office/drawing/2010/main">
                                <a:noFill/>
                              </a14:hiddenFill>
                            </a:ext>
                          </a:extLst>
                        </wps:spPr>
                        <wps:bodyPr/>
                      </wps:wsp>
                      <wps:wsp>
                        <wps:cNvPr id="1194441176" name="Freeform 5"/>
                        <wps:cNvSpPr>
                          <a:spLocks/>
                        </wps:cNvSpPr>
                        <wps:spPr bwMode="auto">
                          <a:xfrm>
                            <a:off x="2652" y="10"/>
                            <a:ext cx="1758" cy="719"/>
                          </a:xfrm>
                          <a:custGeom>
                            <a:avLst/>
                            <a:gdLst>
                              <a:gd name="T0" fmla="+- 0 4277 2716"/>
                              <a:gd name="T1" fmla="*/ T0 w 1758"/>
                              <a:gd name="T2" fmla="+- 0 10 10"/>
                              <a:gd name="T3" fmla="*/ 10 h 1185"/>
                              <a:gd name="T4" fmla="+- 0 2913 2716"/>
                              <a:gd name="T5" fmla="*/ T4 w 1758"/>
                              <a:gd name="T6" fmla="+- 0 10 10"/>
                              <a:gd name="T7" fmla="*/ 10 h 1185"/>
                              <a:gd name="T8" fmla="+- 0 2837 2716"/>
                              <a:gd name="T9" fmla="*/ T8 w 1758"/>
                              <a:gd name="T10" fmla="+- 0 26 10"/>
                              <a:gd name="T11" fmla="*/ 26 h 1185"/>
                              <a:gd name="T12" fmla="+- 0 2774 2716"/>
                              <a:gd name="T13" fmla="*/ T12 w 1758"/>
                              <a:gd name="T14" fmla="+- 0 68 10"/>
                              <a:gd name="T15" fmla="*/ 68 h 1185"/>
                              <a:gd name="T16" fmla="+- 0 2732 2716"/>
                              <a:gd name="T17" fmla="*/ T16 w 1758"/>
                              <a:gd name="T18" fmla="+- 0 131 10"/>
                              <a:gd name="T19" fmla="*/ 131 h 1185"/>
                              <a:gd name="T20" fmla="+- 0 2716 2716"/>
                              <a:gd name="T21" fmla="*/ T20 w 1758"/>
                              <a:gd name="T22" fmla="+- 0 207 10"/>
                              <a:gd name="T23" fmla="*/ 207 h 1185"/>
                              <a:gd name="T24" fmla="+- 0 2716 2716"/>
                              <a:gd name="T25" fmla="*/ T24 w 1758"/>
                              <a:gd name="T26" fmla="+- 0 997 10"/>
                              <a:gd name="T27" fmla="*/ 997 h 1185"/>
                              <a:gd name="T28" fmla="+- 0 2732 2716"/>
                              <a:gd name="T29" fmla="*/ T28 w 1758"/>
                              <a:gd name="T30" fmla="+- 0 1074 10"/>
                              <a:gd name="T31" fmla="*/ 1074 h 1185"/>
                              <a:gd name="T32" fmla="+- 0 2774 2716"/>
                              <a:gd name="T33" fmla="*/ T32 w 1758"/>
                              <a:gd name="T34" fmla="+- 0 1137 10"/>
                              <a:gd name="T35" fmla="*/ 1137 h 1185"/>
                              <a:gd name="T36" fmla="+- 0 2837 2716"/>
                              <a:gd name="T37" fmla="*/ T36 w 1758"/>
                              <a:gd name="T38" fmla="+- 0 1179 10"/>
                              <a:gd name="T39" fmla="*/ 1179 h 1185"/>
                              <a:gd name="T40" fmla="+- 0 2913 2716"/>
                              <a:gd name="T41" fmla="*/ T40 w 1758"/>
                              <a:gd name="T42" fmla="+- 0 1194 10"/>
                              <a:gd name="T43" fmla="*/ 1194 h 1185"/>
                              <a:gd name="T44" fmla="+- 0 4277 2716"/>
                              <a:gd name="T45" fmla="*/ T44 w 1758"/>
                              <a:gd name="T46" fmla="+- 0 1194 10"/>
                              <a:gd name="T47" fmla="*/ 1194 h 1185"/>
                              <a:gd name="T48" fmla="+- 0 4353 2716"/>
                              <a:gd name="T49" fmla="*/ T48 w 1758"/>
                              <a:gd name="T50" fmla="+- 0 1179 10"/>
                              <a:gd name="T51" fmla="*/ 1179 h 1185"/>
                              <a:gd name="T52" fmla="+- 0 4416 2716"/>
                              <a:gd name="T53" fmla="*/ T52 w 1758"/>
                              <a:gd name="T54" fmla="+- 0 1137 10"/>
                              <a:gd name="T55" fmla="*/ 1137 h 1185"/>
                              <a:gd name="T56" fmla="+- 0 4458 2716"/>
                              <a:gd name="T57" fmla="*/ T56 w 1758"/>
                              <a:gd name="T58" fmla="+- 0 1074 10"/>
                              <a:gd name="T59" fmla="*/ 1074 h 1185"/>
                              <a:gd name="T60" fmla="+- 0 4474 2716"/>
                              <a:gd name="T61" fmla="*/ T60 w 1758"/>
                              <a:gd name="T62" fmla="+- 0 997 10"/>
                              <a:gd name="T63" fmla="*/ 997 h 1185"/>
                              <a:gd name="T64" fmla="+- 0 4474 2716"/>
                              <a:gd name="T65" fmla="*/ T64 w 1758"/>
                              <a:gd name="T66" fmla="+- 0 207 10"/>
                              <a:gd name="T67" fmla="*/ 207 h 1185"/>
                              <a:gd name="T68" fmla="+- 0 4458 2716"/>
                              <a:gd name="T69" fmla="*/ T68 w 1758"/>
                              <a:gd name="T70" fmla="+- 0 131 10"/>
                              <a:gd name="T71" fmla="*/ 131 h 1185"/>
                              <a:gd name="T72" fmla="+- 0 4416 2716"/>
                              <a:gd name="T73" fmla="*/ T72 w 1758"/>
                              <a:gd name="T74" fmla="+- 0 68 10"/>
                              <a:gd name="T75" fmla="*/ 68 h 1185"/>
                              <a:gd name="T76" fmla="+- 0 4353 2716"/>
                              <a:gd name="T77" fmla="*/ T76 w 1758"/>
                              <a:gd name="T78" fmla="+- 0 26 10"/>
                              <a:gd name="T79" fmla="*/ 26 h 1185"/>
                              <a:gd name="T80" fmla="+- 0 4277 2716"/>
                              <a:gd name="T81" fmla="*/ T80 w 1758"/>
                              <a:gd name="T82" fmla="+- 0 10 10"/>
                              <a:gd name="T83" fmla="*/ 10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8" h="1185">
                                <a:moveTo>
                                  <a:pt x="1561" y="0"/>
                                </a:moveTo>
                                <a:lnTo>
                                  <a:pt x="197" y="0"/>
                                </a:lnTo>
                                <a:lnTo>
                                  <a:pt x="121" y="16"/>
                                </a:lnTo>
                                <a:lnTo>
                                  <a:pt x="58" y="58"/>
                                </a:lnTo>
                                <a:lnTo>
                                  <a:pt x="16" y="121"/>
                                </a:lnTo>
                                <a:lnTo>
                                  <a:pt x="0" y="197"/>
                                </a:lnTo>
                                <a:lnTo>
                                  <a:pt x="0" y="987"/>
                                </a:lnTo>
                                <a:lnTo>
                                  <a:pt x="16" y="1064"/>
                                </a:lnTo>
                                <a:lnTo>
                                  <a:pt x="58" y="1127"/>
                                </a:lnTo>
                                <a:lnTo>
                                  <a:pt x="121" y="1169"/>
                                </a:lnTo>
                                <a:lnTo>
                                  <a:pt x="197" y="1184"/>
                                </a:lnTo>
                                <a:lnTo>
                                  <a:pt x="1561" y="1184"/>
                                </a:lnTo>
                                <a:lnTo>
                                  <a:pt x="1637" y="1169"/>
                                </a:lnTo>
                                <a:lnTo>
                                  <a:pt x="1700" y="1127"/>
                                </a:lnTo>
                                <a:lnTo>
                                  <a:pt x="1742" y="1064"/>
                                </a:lnTo>
                                <a:lnTo>
                                  <a:pt x="1758" y="987"/>
                                </a:lnTo>
                                <a:lnTo>
                                  <a:pt x="1758" y="197"/>
                                </a:lnTo>
                                <a:lnTo>
                                  <a:pt x="1742" y="121"/>
                                </a:lnTo>
                                <a:lnTo>
                                  <a:pt x="1700" y="58"/>
                                </a:lnTo>
                                <a:lnTo>
                                  <a:pt x="1637" y="16"/>
                                </a:lnTo>
                                <a:lnTo>
                                  <a:pt x="1561" y="0"/>
                                </a:lnTo>
                                <a:close/>
                              </a:path>
                            </a:pathLst>
                          </a:custGeom>
                          <a:solidFill>
                            <a:srgbClr val="43B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019378" name="Line 7"/>
                        <wps:cNvCnPr>
                          <a:cxnSpLocks noChangeShapeType="1"/>
                        </wps:cNvCnPr>
                        <wps:spPr bwMode="auto">
                          <a:xfrm>
                            <a:off x="3717" y="2245"/>
                            <a:ext cx="720" cy="617"/>
                          </a:xfrm>
                          <a:prstGeom prst="line">
                            <a:avLst/>
                          </a:prstGeom>
                          <a:noFill/>
                          <a:ln w="12700">
                            <a:solidFill>
                              <a:srgbClr val="6FAC46"/>
                            </a:solidFill>
                            <a:prstDash val="solid"/>
                            <a:round/>
                            <a:headEnd/>
                            <a:tailEnd/>
                          </a:ln>
                          <a:extLst>
                            <a:ext uri="{909E8E84-426E-40DD-AFC4-6F175D3DCCD1}">
                              <a14:hiddenFill xmlns:a14="http://schemas.microsoft.com/office/drawing/2010/main">
                                <a:noFill/>
                              </a14:hiddenFill>
                            </a:ext>
                          </a:extLst>
                        </wps:spPr>
                        <wps:bodyPr/>
                      </wps:wsp>
                      <wps:wsp>
                        <wps:cNvPr id="1875389744" name="Freeform 8"/>
                        <wps:cNvSpPr>
                          <a:spLocks/>
                        </wps:cNvSpPr>
                        <wps:spPr bwMode="auto">
                          <a:xfrm>
                            <a:off x="4181" y="2876"/>
                            <a:ext cx="2061" cy="884"/>
                          </a:xfrm>
                          <a:custGeom>
                            <a:avLst/>
                            <a:gdLst>
                              <a:gd name="T0" fmla="+- 0 6983 4714"/>
                              <a:gd name="T1" fmla="*/ T0 w 2466"/>
                              <a:gd name="T2" fmla="+- 0 4084 4084"/>
                              <a:gd name="T3" fmla="*/ 4084 h 1185"/>
                              <a:gd name="T4" fmla="+- 0 4911 4714"/>
                              <a:gd name="T5" fmla="*/ T4 w 2466"/>
                              <a:gd name="T6" fmla="+- 0 4084 4084"/>
                              <a:gd name="T7" fmla="*/ 4084 h 1185"/>
                              <a:gd name="T8" fmla="+- 0 4835 4714"/>
                              <a:gd name="T9" fmla="*/ T8 w 2466"/>
                              <a:gd name="T10" fmla="+- 0 4099 4084"/>
                              <a:gd name="T11" fmla="*/ 4099 h 1185"/>
                              <a:gd name="T12" fmla="+- 0 4772 4714"/>
                              <a:gd name="T13" fmla="*/ T12 w 2466"/>
                              <a:gd name="T14" fmla="+- 0 4142 4084"/>
                              <a:gd name="T15" fmla="*/ 4142 h 1185"/>
                              <a:gd name="T16" fmla="+- 0 4730 4714"/>
                              <a:gd name="T17" fmla="*/ T16 w 2466"/>
                              <a:gd name="T18" fmla="+- 0 4204 4084"/>
                              <a:gd name="T19" fmla="*/ 4204 h 1185"/>
                              <a:gd name="T20" fmla="+- 0 4714 4714"/>
                              <a:gd name="T21" fmla="*/ T20 w 2466"/>
                              <a:gd name="T22" fmla="+- 0 4281 4084"/>
                              <a:gd name="T23" fmla="*/ 4281 h 1185"/>
                              <a:gd name="T24" fmla="+- 0 4714 4714"/>
                              <a:gd name="T25" fmla="*/ T24 w 2466"/>
                              <a:gd name="T26" fmla="+- 0 5071 4084"/>
                              <a:gd name="T27" fmla="*/ 5071 h 1185"/>
                              <a:gd name="T28" fmla="+- 0 4730 4714"/>
                              <a:gd name="T29" fmla="*/ T28 w 2466"/>
                              <a:gd name="T30" fmla="+- 0 5148 4084"/>
                              <a:gd name="T31" fmla="*/ 5148 h 1185"/>
                              <a:gd name="T32" fmla="+- 0 4772 4714"/>
                              <a:gd name="T33" fmla="*/ T32 w 2466"/>
                              <a:gd name="T34" fmla="+- 0 5210 4084"/>
                              <a:gd name="T35" fmla="*/ 5210 h 1185"/>
                              <a:gd name="T36" fmla="+- 0 4835 4714"/>
                              <a:gd name="T37" fmla="*/ T36 w 2466"/>
                              <a:gd name="T38" fmla="+- 0 5253 4084"/>
                              <a:gd name="T39" fmla="*/ 5253 h 1185"/>
                              <a:gd name="T40" fmla="+- 0 4911 4714"/>
                              <a:gd name="T41" fmla="*/ T40 w 2466"/>
                              <a:gd name="T42" fmla="+- 0 5268 4084"/>
                              <a:gd name="T43" fmla="*/ 5268 h 1185"/>
                              <a:gd name="T44" fmla="+- 0 6983 4714"/>
                              <a:gd name="T45" fmla="*/ T44 w 2466"/>
                              <a:gd name="T46" fmla="+- 0 5268 4084"/>
                              <a:gd name="T47" fmla="*/ 5268 h 1185"/>
                              <a:gd name="T48" fmla="+- 0 7059 4714"/>
                              <a:gd name="T49" fmla="*/ T48 w 2466"/>
                              <a:gd name="T50" fmla="+- 0 5253 4084"/>
                              <a:gd name="T51" fmla="*/ 5253 h 1185"/>
                              <a:gd name="T52" fmla="+- 0 7122 4714"/>
                              <a:gd name="T53" fmla="*/ T52 w 2466"/>
                              <a:gd name="T54" fmla="+- 0 5210 4084"/>
                              <a:gd name="T55" fmla="*/ 5210 h 1185"/>
                              <a:gd name="T56" fmla="+- 0 7164 4714"/>
                              <a:gd name="T57" fmla="*/ T56 w 2466"/>
                              <a:gd name="T58" fmla="+- 0 5148 4084"/>
                              <a:gd name="T59" fmla="*/ 5148 h 1185"/>
                              <a:gd name="T60" fmla="+- 0 7180 4714"/>
                              <a:gd name="T61" fmla="*/ T60 w 2466"/>
                              <a:gd name="T62" fmla="+- 0 5071 4084"/>
                              <a:gd name="T63" fmla="*/ 5071 h 1185"/>
                              <a:gd name="T64" fmla="+- 0 7180 4714"/>
                              <a:gd name="T65" fmla="*/ T64 w 2466"/>
                              <a:gd name="T66" fmla="+- 0 4281 4084"/>
                              <a:gd name="T67" fmla="*/ 4281 h 1185"/>
                              <a:gd name="T68" fmla="+- 0 7164 4714"/>
                              <a:gd name="T69" fmla="*/ T68 w 2466"/>
                              <a:gd name="T70" fmla="+- 0 4204 4084"/>
                              <a:gd name="T71" fmla="*/ 4204 h 1185"/>
                              <a:gd name="T72" fmla="+- 0 7122 4714"/>
                              <a:gd name="T73" fmla="*/ T72 w 2466"/>
                              <a:gd name="T74" fmla="+- 0 4142 4084"/>
                              <a:gd name="T75" fmla="*/ 4142 h 1185"/>
                              <a:gd name="T76" fmla="+- 0 7059 4714"/>
                              <a:gd name="T77" fmla="*/ T76 w 2466"/>
                              <a:gd name="T78" fmla="+- 0 4099 4084"/>
                              <a:gd name="T79" fmla="*/ 4099 h 1185"/>
                              <a:gd name="T80" fmla="+- 0 6983 4714"/>
                              <a:gd name="T81" fmla="*/ T80 w 2466"/>
                              <a:gd name="T82" fmla="+- 0 4084 4084"/>
                              <a:gd name="T83" fmla="*/ 4084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2269" y="0"/>
                                </a:moveTo>
                                <a:lnTo>
                                  <a:pt x="197" y="0"/>
                                </a:lnTo>
                                <a:lnTo>
                                  <a:pt x="121" y="15"/>
                                </a:lnTo>
                                <a:lnTo>
                                  <a:pt x="58" y="58"/>
                                </a:lnTo>
                                <a:lnTo>
                                  <a:pt x="16" y="120"/>
                                </a:lnTo>
                                <a:lnTo>
                                  <a:pt x="0" y="197"/>
                                </a:lnTo>
                                <a:lnTo>
                                  <a:pt x="0" y="987"/>
                                </a:lnTo>
                                <a:lnTo>
                                  <a:pt x="16" y="1064"/>
                                </a:lnTo>
                                <a:lnTo>
                                  <a:pt x="58" y="1126"/>
                                </a:lnTo>
                                <a:lnTo>
                                  <a:pt x="121" y="1169"/>
                                </a:lnTo>
                                <a:lnTo>
                                  <a:pt x="197" y="1184"/>
                                </a:lnTo>
                                <a:lnTo>
                                  <a:pt x="2269" y="1184"/>
                                </a:lnTo>
                                <a:lnTo>
                                  <a:pt x="2345" y="1169"/>
                                </a:lnTo>
                                <a:lnTo>
                                  <a:pt x="2408" y="1126"/>
                                </a:lnTo>
                                <a:lnTo>
                                  <a:pt x="2450" y="1064"/>
                                </a:lnTo>
                                <a:lnTo>
                                  <a:pt x="2466" y="987"/>
                                </a:lnTo>
                                <a:lnTo>
                                  <a:pt x="2466" y="197"/>
                                </a:lnTo>
                                <a:lnTo>
                                  <a:pt x="2450" y="120"/>
                                </a:lnTo>
                                <a:lnTo>
                                  <a:pt x="2408" y="58"/>
                                </a:lnTo>
                                <a:lnTo>
                                  <a:pt x="2345" y="15"/>
                                </a:lnTo>
                                <a:lnTo>
                                  <a:pt x="2269" y="0"/>
                                </a:lnTo>
                                <a:close/>
                              </a:path>
                            </a:pathLst>
                          </a:custGeom>
                          <a:solidFill>
                            <a:srgbClr val="45B6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273466" name="Freeform 9"/>
                        <wps:cNvSpPr>
                          <a:spLocks/>
                        </wps:cNvSpPr>
                        <wps:spPr bwMode="auto">
                          <a:xfrm>
                            <a:off x="4714" y="4083"/>
                            <a:ext cx="2466" cy="1185"/>
                          </a:xfrm>
                          <a:custGeom>
                            <a:avLst/>
                            <a:gdLst>
                              <a:gd name="T0" fmla="+- 0 4714 4714"/>
                              <a:gd name="T1" fmla="*/ T0 w 2466"/>
                              <a:gd name="T2" fmla="+- 0 4281 4084"/>
                              <a:gd name="T3" fmla="*/ 4281 h 1185"/>
                              <a:gd name="T4" fmla="+- 0 4730 4714"/>
                              <a:gd name="T5" fmla="*/ T4 w 2466"/>
                              <a:gd name="T6" fmla="+- 0 4204 4084"/>
                              <a:gd name="T7" fmla="*/ 4204 h 1185"/>
                              <a:gd name="T8" fmla="+- 0 4772 4714"/>
                              <a:gd name="T9" fmla="*/ T8 w 2466"/>
                              <a:gd name="T10" fmla="+- 0 4142 4084"/>
                              <a:gd name="T11" fmla="*/ 4142 h 1185"/>
                              <a:gd name="T12" fmla="+- 0 4835 4714"/>
                              <a:gd name="T13" fmla="*/ T12 w 2466"/>
                              <a:gd name="T14" fmla="+- 0 4099 4084"/>
                              <a:gd name="T15" fmla="*/ 4099 h 1185"/>
                              <a:gd name="T16" fmla="+- 0 4911 4714"/>
                              <a:gd name="T17" fmla="*/ T16 w 2466"/>
                              <a:gd name="T18" fmla="+- 0 4084 4084"/>
                              <a:gd name="T19" fmla="*/ 4084 h 1185"/>
                              <a:gd name="T20" fmla="+- 0 6983 4714"/>
                              <a:gd name="T21" fmla="*/ T20 w 2466"/>
                              <a:gd name="T22" fmla="+- 0 4084 4084"/>
                              <a:gd name="T23" fmla="*/ 4084 h 1185"/>
                              <a:gd name="T24" fmla="+- 0 7059 4714"/>
                              <a:gd name="T25" fmla="*/ T24 w 2466"/>
                              <a:gd name="T26" fmla="+- 0 4099 4084"/>
                              <a:gd name="T27" fmla="*/ 4099 h 1185"/>
                              <a:gd name="T28" fmla="+- 0 7122 4714"/>
                              <a:gd name="T29" fmla="*/ T28 w 2466"/>
                              <a:gd name="T30" fmla="+- 0 4142 4084"/>
                              <a:gd name="T31" fmla="*/ 4142 h 1185"/>
                              <a:gd name="T32" fmla="+- 0 7164 4714"/>
                              <a:gd name="T33" fmla="*/ T32 w 2466"/>
                              <a:gd name="T34" fmla="+- 0 4204 4084"/>
                              <a:gd name="T35" fmla="*/ 4204 h 1185"/>
                              <a:gd name="T36" fmla="+- 0 7180 4714"/>
                              <a:gd name="T37" fmla="*/ T36 w 2466"/>
                              <a:gd name="T38" fmla="+- 0 4281 4084"/>
                              <a:gd name="T39" fmla="*/ 4281 h 1185"/>
                              <a:gd name="T40" fmla="+- 0 7180 4714"/>
                              <a:gd name="T41" fmla="*/ T40 w 2466"/>
                              <a:gd name="T42" fmla="+- 0 5071 4084"/>
                              <a:gd name="T43" fmla="*/ 5071 h 1185"/>
                              <a:gd name="T44" fmla="+- 0 7164 4714"/>
                              <a:gd name="T45" fmla="*/ T44 w 2466"/>
                              <a:gd name="T46" fmla="+- 0 5148 4084"/>
                              <a:gd name="T47" fmla="*/ 5148 h 1185"/>
                              <a:gd name="T48" fmla="+- 0 7122 4714"/>
                              <a:gd name="T49" fmla="*/ T48 w 2466"/>
                              <a:gd name="T50" fmla="+- 0 5210 4084"/>
                              <a:gd name="T51" fmla="*/ 5210 h 1185"/>
                              <a:gd name="T52" fmla="+- 0 7059 4714"/>
                              <a:gd name="T53" fmla="*/ T52 w 2466"/>
                              <a:gd name="T54" fmla="+- 0 5253 4084"/>
                              <a:gd name="T55" fmla="*/ 5253 h 1185"/>
                              <a:gd name="T56" fmla="+- 0 6983 4714"/>
                              <a:gd name="T57" fmla="*/ T56 w 2466"/>
                              <a:gd name="T58" fmla="+- 0 5268 4084"/>
                              <a:gd name="T59" fmla="*/ 5268 h 1185"/>
                              <a:gd name="T60" fmla="+- 0 4911 4714"/>
                              <a:gd name="T61" fmla="*/ T60 w 2466"/>
                              <a:gd name="T62" fmla="+- 0 5268 4084"/>
                              <a:gd name="T63" fmla="*/ 5268 h 1185"/>
                              <a:gd name="T64" fmla="+- 0 4835 4714"/>
                              <a:gd name="T65" fmla="*/ T64 w 2466"/>
                              <a:gd name="T66" fmla="+- 0 5253 4084"/>
                              <a:gd name="T67" fmla="*/ 5253 h 1185"/>
                              <a:gd name="T68" fmla="+- 0 4772 4714"/>
                              <a:gd name="T69" fmla="*/ T68 w 2466"/>
                              <a:gd name="T70" fmla="+- 0 5210 4084"/>
                              <a:gd name="T71" fmla="*/ 5210 h 1185"/>
                              <a:gd name="T72" fmla="+- 0 4730 4714"/>
                              <a:gd name="T73" fmla="*/ T72 w 2466"/>
                              <a:gd name="T74" fmla="+- 0 5148 4084"/>
                              <a:gd name="T75" fmla="*/ 5148 h 1185"/>
                              <a:gd name="T76" fmla="+- 0 4714 4714"/>
                              <a:gd name="T77" fmla="*/ T76 w 2466"/>
                              <a:gd name="T78" fmla="+- 0 5071 4084"/>
                              <a:gd name="T79" fmla="*/ 5071 h 1185"/>
                              <a:gd name="T80" fmla="+- 0 4714 4714"/>
                              <a:gd name="T81" fmla="*/ T80 w 2466"/>
                              <a:gd name="T82" fmla="+- 0 4281 4084"/>
                              <a:gd name="T83" fmla="*/ 4281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0" y="197"/>
                                </a:moveTo>
                                <a:lnTo>
                                  <a:pt x="16" y="120"/>
                                </a:lnTo>
                                <a:lnTo>
                                  <a:pt x="58" y="58"/>
                                </a:lnTo>
                                <a:lnTo>
                                  <a:pt x="121" y="15"/>
                                </a:lnTo>
                                <a:lnTo>
                                  <a:pt x="197" y="0"/>
                                </a:lnTo>
                                <a:lnTo>
                                  <a:pt x="2269" y="0"/>
                                </a:lnTo>
                                <a:lnTo>
                                  <a:pt x="2345" y="15"/>
                                </a:lnTo>
                                <a:lnTo>
                                  <a:pt x="2408" y="58"/>
                                </a:lnTo>
                                <a:lnTo>
                                  <a:pt x="2450" y="120"/>
                                </a:lnTo>
                                <a:lnTo>
                                  <a:pt x="2466" y="197"/>
                                </a:lnTo>
                                <a:lnTo>
                                  <a:pt x="2466" y="987"/>
                                </a:lnTo>
                                <a:lnTo>
                                  <a:pt x="2450" y="1064"/>
                                </a:lnTo>
                                <a:lnTo>
                                  <a:pt x="2408" y="1126"/>
                                </a:lnTo>
                                <a:lnTo>
                                  <a:pt x="2345" y="1169"/>
                                </a:lnTo>
                                <a:lnTo>
                                  <a:pt x="2269" y="1184"/>
                                </a:lnTo>
                                <a:lnTo>
                                  <a:pt x="197" y="1184"/>
                                </a:lnTo>
                                <a:lnTo>
                                  <a:pt x="121" y="1169"/>
                                </a:lnTo>
                                <a:lnTo>
                                  <a:pt x="58" y="1126"/>
                                </a:lnTo>
                                <a:lnTo>
                                  <a:pt x="16" y="1064"/>
                                </a:lnTo>
                                <a:lnTo>
                                  <a:pt x="0" y="987"/>
                                </a:lnTo>
                                <a:lnTo>
                                  <a:pt x="0" y="1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558443" name="Line 10"/>
                        <wps:cNvCnPr>
                          <a:cxnSpLocks noChangeShapeType="1"/>
                        </wps:cNvCnPr>
                        <wps:spPr bwMode="auto">
                          <a:xfrm flipH="1">
                            <a:off x="2402" y="2229"/>
                            <a:ext cx="837" cy="561"/>
                          </a:xfrm>
                          <a:prstGeom prst="line">
                            <a:avLst/>
                          </a:prstGeom>
                          <a:noFill/>
                          <a:ln w="12700">
                            <a:solidFill>
                              <a:srgbClr val="6FAC46"/>
                            </a:solidFill>
                            <a:prstDash val="solid"/>
                            <a:round/>
                            <a:headEnd/>
                            <a:tailEnd/>
                          </a:ln>
                          <a:extLst>
                            <a:ext uri="{909E8E84-426E-40DD-AFC4-6F175D3DCCD1}">
                              <a14:hiddenFill xmlns:a14="http://schemas.microsoft.com/office/drawing/2010/main">
                                <a:noFill/>
                              </a14:hiddenFill>
                            </a:ext>
                          </a:extLst>
                        </wps:spPr>
                        <wps:bodyPr/>
                      </wps:wsp>
                      <wps:wsp>
                        <wps:cNvPr id="935482508" name="Freeform 11"/>
                        <wps:cNvSpPr>
                          <a:spLocks/>
                        </wps:cNvSpPr>
                        <wps:spPr bwMode="auto">
                          <a:xfrm>
                            <a:off x="553" y="2862"/>
                            <a:ext cx="2061" cy="889"/>
                          </a:xfrm>
                          <a:custGeom>
                            <a:avLst/>
                            <a:gdLst>
                              <a:gd name="T0" fmla="+- 0 2279 10"/>
                              <a:gd name="T1" fmla="*/ T0 w 2466"/>
                              <a:gd name="T2" fmla="+- 0 4084 4084"/>
                              <a:gd name="T3" fmla="*/ 4084 h 1185"/>
                              <a:gd name="T4" fmla="+- 0 207 10"/>
                              <a:gd name="T5" fmla="*/ T4 w 2466"/>
                              <a:gd name="T6" fmla="+- 0 4084 4084"/>
                              <a:gd name="T7" fmla="*/ 4084 h 1185"/>
                              <a:gd name="T8" fmla="+- 0 131 10"/>
                              <a:gd name="T9" fmla="*/ T8 w 2466"/>
                              <a:gd name="T10" fmla="+- 0 4099 4084"/>
                              <a:gd name="T11" fmla="*/ 4099 h 1185"/>
                              <a:gd name="T12" fmla="+- 0 68 10"/>
                              <a:gd name="T13" fmla="*/ T12 w 2466"/>
                              <a:gd name="T14" fmla="+- 0 4142 4084"/>
                              <a:gd name="T15" fmla="*/ 4142 h 1185"/>
                              <a:gd name="T16" fmla="+- 0 26 10"/>
                              <a:gd name="T17" fmla="*/ T16 w 2466"/>
                              <a:gd name="T18" fmla="+- 0 4204 4084"/>
                              <a:gd name="T19" fmla="*/ 4204 h 1185"/>
                              <a:gd name="T20" fmla="+- 0 10 10"/>
                              <a:gd name="T21" fmla="*/ T20 w 2466"/>
                              <a:gd name="T22" fmla="+- 0 4281 4084"/>
                              <a:gd name="T23" fmla="*/ 4281 h 1185"/>
                              <a:gd name="T24" fmla="+- 0 10 10"/>
                              <a:gd name="T25" fmla="*/ T24 w 2466"/>
                              <a:gd name="T26" fmla="+- 0 5071 4084"/>
                              <a:gd name="T27" fmla="*/ 5071 h 1185"/>
                              <a:gd name="T28" fmla="+- 0 26 10"/>
                              <a:gd name="T29" fmla="*/ T28 w 2466"/>
                              <a:gd name="T30" fmla="+- 0 5148 4084"/>
                              <a:gd name="T31" fmla="*/ 5148 h 1185"/>
                              <a:gd name="T32" fmla="+- 0 68 10"/>
                              <a:gd name="T33" fmla="*/ T32 w 2466"/>
                              <a:gd name="T34" fmla="+- 0 5210 4084"/>
                              <a:gd name="T35" fmla="*/ 5210 h 1185"/>
                              <a:gd name="T36" fmla="+- 0 131 10"/>
                              <a:gd name="T37" fmla="*/ T36 w 2466"/>
                              <a:gd name="T38" fmla="+- 0 5253 4084"/>
                              <a:gd name="T39" fmla="*/ 5253 h 1185"/>
                              <a:gd name="T40" fmla="+- 0 207 10"/>
                              <a:gd name="T41" fmla="*/ T40 w 2466"/>
                              <a:gd name="T42" fmla="+- 0 5268 4084"/>
                              <a:gd name="T43" fmla="*/ 5268 h 1185"/>
                              <a:gd name="T44" fmla="+- 0 2279 10"/>
                              <a:gd name="T45" fmla="*/ T44 w 2466"/>
                              <a:gd name="T46" fmla="+- 0 5268 4084"/>
                              <a:gd name="T47" fmla="*/ 5268 h 1185"/>
                              <a:gd name="T48" fmla="+- 0 2355 10"/>
                              <a:gd name="T49" fmla="*/ T48 w 2466"/>
                              <a:gd name="T50" fmla="+- 0 5253 4084"/>
                              <a:gd name="T51" fmla="*/ 5253 h 1185"/>
                              <a:gd name="T52" fmla="+- 0 2418 10"/>
                              <a:gd name="T53" fmla="*/ T52 w 2466"/>
                              <a:gd name="T54" fmla="+- 0 5210 4084"/>
                              <a:gd name="T55" fmla="*/ 5210 h 1185"/>
                              <a:gd name="T56" fmla="+- 0 2460 10"/>
                              <a:gd name="T57" fmla="*/ T56 w 2466"/>
                              <a:gd name="T58" fmla="+- 0 5148 4084"/>
                              <a:gd name="T59" fmla="*/ 5148 h 1185"/>
                              <a:gd name="T60" fmla="+- 0 2476 10"/>
                              <a:gd name="T61" fmla="*/ T60 w 2466"/>
                              <a:gd name="T62" fmla="+- 0 5071 4084"/>
                              <a:gd name="T63" fmla="*/ 5071 h 1185"/>
                              <a:gd name="T64" fmla="+- 0 2476 10"/>
                              <a:gd name="T65" fmla="*/ T64 w 2466"/>
                              <a:gd name="T66" fmla="+- 0 4281 4084"/>
                              <a:gd name="T67" fmla="*/ 4281 h 1185"/>
                              <a:gd name="T68" fmla="+- 0 2460 10"/>
                              <a:gd name="T69" fmla="*/ T68 w 2466"/>
                              <a:gd name="T70" fmla="+- 0 4204 4084"/>
                              <a:gd name="T71" fmla="*/ 4204 h 1185"/>
                              <a:gd name="T72" fmla="+- 0 2418 10"/>
                              <a:gd name="T73" fmla="*/ T72 w 2466"/>
                              <a:gd name="T74" fmla="+- 0 4142 4084"/>
                              <a:gd name="T75" fmla="*/ 4142 h 1185"/>
                              <a:gd name="T76" fmla="+- 0 2355 10"/>
                              <a:gd name="T77" fmla="*/ T76 w 2466"/>
                              <a:gd name="T78" fmla="+- 0 4099 4084"/>
                              <a:gd name="T79" fmla="*/ 4099 h 1185"/>
                              <a:gd name="T80" fmla="+- 0 2279 10"/>
                              <a:gd name="T81" fmla="*/ T80 w 2466"/>
                              <a:gd name="T82" fmla="+- 0 4084 4084"/>
                              <a:gd name="T83" fmla="*/ 4084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2269" y="0"/>
                                </a:moveTo>
                                <a:lnTo>
                                  <a:pt x="197" y="0"/>
                                </a:lnTo>
                                <a:lnTo>
                                  <a:pt x="121" y="15"/>
                                </a:lnTo>
                                <a:lnTo>
                                  <a:pt x="58" y="58"/>
                                </a:lnTo>
                                <a:lnTo>
                                  <a:pt x="16" y="120"/>
                                </a:lnTo>
                                <a:lnTo>
                                  <a:pt x="0" y="197"/>
                                </a:lnTo>
                                <a:lnTo>
                                  <a:pt x="0" y="987"/>
                                </a:lnTo>
                                <a:lnTo>
                                  <a:pt x="16" y="1064"/>
                                </a:lnTo>
                                <a:lnTo>
                                  <a:pt x="58" y="1126"/>
                                </a:lnTo>
                                <a:lnTo>
                                  <a:pt x="121" y="1169"/>
                                </a:lnTo>
                                <a:lnTo>
                                  <a:pt x="197" y="1184"/>
                                </a:lnTo>
                                <a:lnTo>
                                  <a:pt x="2269" y="1184"/>
                                </a:lnTo>
                                <a:lnTo>
                                  <a:pt x="2345" y="1169"/>
                                </a:lnTo>
                                <a:lnTo>
                                  <a:pt x="2408" y="1126"/>
                                </a:lnTo>
                                <a:lnTo>
                                  <a:pt x="2450" y="1064"/>
                                </a:lnTo>
                                <a:lnTo>
                                  <a:pt x="2466" y="987"/>
                                </a:lnTo>
                                <a:lnTo>
                                  <a:pt x="2466" y="197"/>
                                </a:lnTo>
                                <a:lnTo>
                                  <a:pt x="2450" y="120"/>
                                </a:lnTo>
                                <a:lnTo>
                                  <a:pt x="2408" y="58"/>
                                </a:lnTo>
                                <a:lnTo>
                                  <a:pt x="2345" y="15"/>
                                </a:lnTo>
                                <a:lnTo>
                                  <a:pt x="2269"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695660" name="Freeform 12"/>
                        <wps:cNvSpPr>
                          <a:spLocks/>
                        </wps:cNvSpPr>
                        <wps:spPr bwMode="auto">
                          <a:xfrm>
                            <a:off x="10" y="4083"/>
                            <a:ext cx="2466" cy="1185"/>
                          </a:xfrm>
                          <a:custGeom>
                            <a:avLst/>
                            <a:gdLst>
                              <a:gd name="T0" fmla="+- 0 10 10"/>
                              <a:gd name="T1" fmla="*/ T0 w 2466"/>
                              <a:gd name="T2" fmla="+- 0 4281 4084"/>
                              <a:gd name="T3" fmla="*/ 4281 h 1185"/>
                              <a:gd name="T4" fmla="+- 0 26 10"/>
                              <a:gd name="T5" fmla="*/ T4 w 2466"/>
                              <a:gd name="T6" fmla="+- 0 4204 4084"/>
                              <a:gd name="T7" fmla="*/ 4204 h 1185"/>
                              <a:gd name="T8" fmla="+- 0 68 10"/>
                              <a:gd name="T9" fmla="*/ T8 w 2466"/>
                              <a:gd name="T10" fmla="+- 0 4142 4084"/>
                              <a:gd name="T11" fmla="*/ 4142 h 1185"/>
                              <a:gd name="T12" fmla="+- 0 131 10"/>
                              <a:gd name="T13" fmla="*/ T12 w 2466"/>
                              <a:gd name="T14" fmla="+- 0 4099 4084"/>
                              <a:gd name="T15" fmla="*/ 4099 h 1185"/>
                              <a:gd name="T16" fmla="+- 0 207 10"/>
                              <a:gd name="T17" fmla="*/ T16 w 2466"/>
                              <a:gd name="T18" fmla="+- 0 4084 4084"/>
                              <a:gd name="T19" fmla="*/ 4084 h 1185"/>
                              <a:gd name="T20" fmla="+- 0 2279 10"/>
                              <a:gd name="T21" fmla="*/ T20 w 2466"/>
                              <a:gd name="T22" fmla="+- 0 4084 4084"/>
                              <a:gd name="T23" fmla="*/ 4084 h 1185"/>
                              <a:gd name="T24" fmla="+- 0 2355 10"/>
                              <a:gd name="T25" fmla="*/ T24 w 2466"/>
                              <a:gd name="T26" fmla="+- 0 4099 4084"/>
                              <a:gd name="T27" fmla="*/ 4099 h 1185"/>
                              <a:gd name="T28" fmla="+- 0 2418 10"/>
                              <a:gd name="T29" fmla="*/ T28 w 2466"/>
                              <a:gd name="T30" fmla="+- 0 4142 4084"/>
                              <a:gd name="T31" fmla="*/ 4142 h 1185"/>
                              <a:gd name="T32" fmla="+- 0 2460 10"/>
                              <a:gd name="T33" fmla="*/ T32 w 2466"/>
                              <a:gd name="T34" fmla="+- 0 4204 4084"/>
                              <a:gd name="T35" fmla="*/ 4204 h 1185"/>
                              <a:gd name="T36" fmla="+- 0 2476 10"/>
                              <a:gd name="T37" fmla="*/ T36 w 2466"/>
                              <a:gd name="T38" fmla="+- 0 4281 4084"/>
                              <a:gd name="T39" fmla="*/ 4281 h 1185"/>
                              <a:gd name="T40" fmla="+- 0 2476 10"/>
                              <a:gd name="T41" fmla="*/ T40 w 2466"/>
                              <a:gd name="T42" fmla="+- 0 5071 4084"/>
                              <a:gd name="T43" fmla="*/ 5071 h 1185"/>
                              <a:gd name="T44" fmla="+- 0 2460 10"/>
                              <a:gd name="T45" fmla="*/ T44 w 2466"/>
                              <a:gd name="T46" fmla="+- 0 5148 4084"/>
                              <a:gd name="T47" fmla="*/ 5148 h 1185"/>
                              <a:gd name="T48" fmla="+- 0 2418 10"/>
                              <a:gd name="T49" fmla="*/ T48 w 2466"/>
                              <a:gd name="T50" fmla="+- 0 5210 4084"/>
                              <a:gd name="T51" fmla="*/ 5210 h 1185"/>
                              <a:gd name="T52" fmla="+- 0 2355 10"/>
                              <a:gd name="T53" fmla="*/ T52 w 2466"/>
                              <a:gd name="T54" fmla="+- 0 5253 4084"/>
                              <a:gd name="T55" fmla="*/ 5253 h 1185"/>
                              <a:gd name="T56" fmla="+- 0 2279 10"/>
                              <a:gd name="T57" fmla="*/ T56 w 2466"/>
                              <a:gd name="T58" fmla="+- 0 5268 4084"/>
                              <a:gd name="T59" fmla="*/ 5268 h 1185"/>
                              <a:gd name="T60" fmla="+- 0 207 10"/>
                              <a:gd name="T61" fmla="*/ T60 w 2466"/>
                              <a:gd name="T62" fmla="+- 0 5268 4084"/>
                              <a:gd name="T63" fmla="*/ 5268 h 1185"/>
                              <a:gd name="T64" fmla="+- 0 131 10"/>
                              <a:gd name="T65" fmla="*/ T64 w 2466"/>
                              <a:gd name="T66" fmla="+- 0 5253 4084"/>
                              <a:gd name="T67" fmla="*/ 5253 h 1185"/>
                              <a:gd name="T68" fmla="+- 0 68 10"/>
                              <a:gd name="T69" fmla="*/ T68 w 2466"/>
                              <a:gd name="T70" fmla="+- 0 5210 4084"/>
                              <a:gd name="T71" fmla="*/ 5210 h 1185"/>
                              <a:gd name="T72" fmla="+- 0 26 10"/>
                              <a:gd name="T73" fmla="*/ T72 w 2466"/>
                              <a:gd name="T74" fmla="+- 0 5148 4084"/>
                              <a:gd name="T75" fmla="*/ 5148 h 1185"/>
                              <a:gd name="T76" fmla="+- 0 10 10"/>
                              <a:gd name="T77" fmla="*/ T76 w 2466"/>
                              <a:gd name="T78" fmla="+- 0 5071 4084"/>
                              <a:gd name="T79" fmla="*/ 5071 h 1185"/>
                              <a:gd name="T80" fmla="+- 0 10 10"/>
                              <a:gd name="T81" fmla="*/ T80 w 2466"/>
                              <a:gd name="T82" fmla="+- 0 4281 4084"/>
                              <a:gd name="T83" fmla="*/ 4281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0" y="197"/>
                                </a:moveTo>
                                <a:lnTo>
                                  <a:pt x="16" y="120"/>
                                </a:lnTo>
                                <a:lnTo>
                                  <a:pt x="58" y="58"/>
                                </a:lnTo>
                                <a:lnTo>
                                  <a:pt x="121" y="15"/>
                                </a:lnTo>
                                <a:lnTo>
                                  <a:pt x="197" y="0"/>
                                </a:lnTo>
                                <a:lnTo>
                                  <a:pt x="2269" y="0"/>
                                </a:lnTo>
                                <a:lnTo>
                                  <a:pt x="2345" y="15"/>
                                </a:lnTo>
                                <a:lnTo>
                                  <a:pt x="2408" y="58"/>
                                </a:lnTo>
                                <a:lnTo>
                                  <a:pt x="2450" y="120"/>
                                </a:lnTo>
                                <a:lnTo>
                                  <a:pt x="2466" y="197"/>
                                </a:lnTo>
                                <a:lnTo>
                                  <a:pt x="2466" y="987"/>
                                </a:lnTo>
                                <a:lnTo>
                                  <a:pt x="2450" y="1064"/>
                                </a:lnTo>
                                <a:lnTo>
                                  <a:pt x="2408" y="1126"/>
                                </a:lnTo>
                                <a:lnTo>
                                  <a:pt x="2345" y="1169"/>
                                </a:lnTo>
                                <a:lnTo>
                                  <a:pt x="2269" y="1184"/>
                                </a:lnTo>
                                <a:lnTo>
                                  <a:pt x="197" y="1184"/>
                                </a:lnTo>
                                <a:lnTo>
                                  <a:pt x="121" y="1169"/>
                                </a:lnTo>
                                <a:lnTo>
                                  <a:pt x="58" y="1126"/>
                                </a:lnTo>
                                <a:lnTo>
                                  <a:pt x="16" y="1064"/>
                                </a:lnTo>
                                <a:lnTo>
                                  <a:pt x="0" y="987"/>
                                </a:lnTo>
                                <a:lnTo>
                                  <a:pt x="0" y="1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06703" name="Text Box 13"/>
                        <wps:cNvSpPr txBox="1">
                          <a:spLocks noChangeArrowheads="1"/>
                        </wps:cNvSpPr>
                        <wps:spPr bwMode="auto">
                          <a:xfrm>
                            <a:off x="2835" y="174"/>
                            <a:ext cx="146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2EEB8" w14:textId="77777777" w:rsidR="00F10533" w:rsidRPr="0097229B" w:rsidRDefault="00F10533" w:rsidP="008F31EE">
                              <w:pPr>
                                <w:ind w:right="18"/>
                                <w:jc w:val="center"/>
                                <w:rPr>
                                  <w:sz w:val="16"/>
                                  <w:szCs w:val="16"/>
                                </w:rPr>
                              </w:pPr>
                              <w:r w:rsidRPr="0097229B">
                                <w:rPr>
                                  <w:color w:val="FFFFFF"/>
                                  <w:spacing w:val="-2"/>
                                  <w:sz w:val="16"/>
                                  <w:szCs w:val="16"/>
                                </w:rPr>
                                <w:t>ELEMENTO</w:t>
                              </w:r>
                            </w:p>
                            <w:p w14:paraId="012CC5EA" w14:textId="77777777" w:rsidR="00F10533" w:rsidRPr="0097229B" w:rsidRDefault="00F10533" w:rsidP="008F31EE">
                              <w:pPr>
                                <w:ind w:right="18"/>
                                <w:jc w:val="center"/>
                                <w:rPr>
                                  <w:sz w:val="16"/>
                                  <w:szCs w:val="16"/>
                                </w:rPr>
                              </w:pPr>
                              <w:r w:rsidRPr="0097229B">
                                <w:rPr>
                                  <w:color w:val="FFFFFF"/>
                                  <w:sz w:val="16"/>
                                  <w:szCs w:val="16"/>
                                </w:rPr>
                                <w:t>DE</w:t>
                              </w:r>
                              <w:r w:rsidRPr="0097229B">
                                <w:rPr>
                                  <w:color w:val="FFFFFF"/>
                                  <w:spacing w:val="-2"/>
                                  <w:sz w:val="16"/>
                                  <w:szCs w:val="16"/>
                                </w:rPr>
                                <w:t xml:space="preserve"> </w:t>
                              </w:r>
                              <w:r w:rsidRPr="0097229B">
                                <w:rPr>
                                  <w:color w:val="FFFFFF"/>
                                  <w:sz w:val="16"/>
                                  <w:szCs w:val="16"/>
                                </w:rPr>
                                <w:t>PPE</w:t>
                              </w:r>
                            </w:p>
                          </w:txbxContent>
                        </wps:txbx>
                        <wps:bodyPr rot="0" vert="horz" wrap="square" lIns="0" tIns="0" rIns="0" bIns="0" anchor="t" anchorCtr="0" upright="1">
                          <a:noAutofit/>
                        </wps:bodyPr>
                      </wps:wsp>
                      <wps:wsp>
                        <wps:cNvPr id="753343363" name="Text Box 14"/>
                        <wps:cNvSpPr txBox="1">
                          <a:spLocks noChangeArrowheads="1"/>
                        </wps:cNvSpPr>
                        <wps:spPr bwMode="auto">
                          <a:xfrm>
                            <a:off x="2623" y="1353"/>
                            <a:ext cx="1930"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56E9" w14:textId="77777777" w:rsidR="00F10533" w:rsidRPr="0097229B" w:rsidRDefault="00F10533" w:rsidP="008F31EE">
                              <w:pPr>
                                <w:ind w:right="18"/>
                                <w:jc w:val="center"/>
                                <w:rPr>
                                  <w:sz w:val="16"/>
                                  <w:szCs w:val="16"/>
                                </w:rPr>
                              </w:pPr>
                              <w:r w:rsidRPr="0097229B">
                                <w:rPr>
                                  <w:color w:val="FFFFFF"/>
                                  <w:sz w:val="16"/>
                                  <w:szCs w:val="16"/>
                                </w:rPr>
                                <w:t>¿El</w:t>
                              </w:r>
                              <w:r w:rsidRPr="0097229B">
                                <w:rPr>
                                  <w:color w:val="FFFFFF"/>
                                  <w:spacing w:val="-18"/>
                                  <w:sz w:val="16"/>
                                  <w:szCs w:val="16"/>
                                </w:rPr>
                                <w:t xml:space="preserve"> </w:t>
                              </w:r>
                              <w:r w:rsidRPr="0097229B">
                                <w:rPr>
                                  <w:color w:val="FFFFFF"/>
                                  <w:sz w:val="16"/>
                                  <w:szCs w:val="16"/>
                                </w:rPr>
                                <w:t>elemento</w:t>
                              </w:r>
                              <w:r w:rsidRPr="0097229B">
                                <w:rPr>
                                  <w:sz w:val="16"/>
                                  <w:szCs w:val="16"/>
                                </w:rPr>
                                <w:t xml:space="preserve"> </w:t>
                              </w:r>
                              <w:r w:rsidRPr="0097229B">
                                <w:rPr>
                                  <w:color w:val="FFFFFF"/>
                                  <w:sz w:val="16"/>
                                  <w:szCs w:val="16"/>
                                </w:rPr>
                                <w:t>presenta</w:t>
                              </w:r>
                              <w:r w:rsidRPr="0097229B">
                                <w:rPr>
                                  <w:sz w:val="16"/>
                                  <w:szCs w:val="16"/>
                                </w:rPr>
                                <w:t xml:space="preserve"> </w:t>
                              </w:r>
                              <w:r w:rsidRPr="0097229B">
                                <w:rPr>
                                  <w:color w:val="FFFFFF"/>
                                  <w:sz w:val="16"/>
                                  <w:szCs w:val="16"/>
                                </w:rPr>
                                <w:t>deterioro?</w:t>
                              </w:r>
                            </w:p>
                          </w:txbxContent>
                        </wps:txbx>
                        <wps:bodyPr rot="0" vert="horz" wrap="square" lIns="0" tIns="0" rIns="0" bIns="0" anchor="t" anchorCtr="0" upright="1">
                          <a:noAutofit/>
                        </wps:bodyPr>
                      </wps:wsp>
                      <wps:wsp>
                        <wps:cNvPr id="417014568" name="Text Box 15"/>
                        <wps:cNvSpPr txBox="1">
                          <a:spLocks noChangeArrowheads="1"/>
                        </wps:cNvSpPr>
                        <wps:spPr bwMode="auto">
                          <a:xfrm>
                            <a:off x="578" y="3006"/>
                            <a:ext cx="2044"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E544" w14:textId="77777777" w:rsidR="00F10533" w:rsidRPr="0097229B" w:rsidRDefault="00F10533" w:rsidP="008F31EE">
                              <w:pPr>
                                <w:ind w:left="255" w:right="276"/>
                                <w:jc w:val="center"/>
                                <w:rPr>
                                  <w:sz w:val="16"/>
                                  <w:szCs w:val="16"/>
                                </w:rPr>
                              </w:pPr>
                              <w:r w:rsidRPr="0097229B">
                                <w:rPr>
                                  <w:color w:val="FFFFFF"/>
                                  <w:sz w:val="16"/>
                                  <w:szCs w:val="16"/>
                                </w:rPr>
                                <w:t>1695</w:t>
                              </w:r>
                              <w:r w:rsidRPr="0097229B">
                                <w:rPr>
                                  <w:color w:val="FFFFFF"/>
                                  <w:spacing w:val="-3"/>
                                  <w:sz w:val="16"/>
                                  <w:szCs w:val="16"/>
                                </w:rPr>
                                <w:t xml:space="preserve"> </w:t>
                              </w:r>
                              <w:r w:rsidRPr="0097229B">
                                <w:rPr>
                                  <w:color w:val="FFFFFF"/>
                                  <w:sz w:val="16"/>
                                  <w:szCs w:val="16"/>
                                </w:rPr>
                                <w:t>-</w:t>
                              </w:r>
                              <w:r w:rsidRPr="0097229B">
                                <w:rPr>
                                  <w:color w:val="FFFFFF"/>
                                  <w:spacing w:val="-2"/>
                                  <w:sz w:val="16"/>
                                  <w:szCs w:val="16"/>
                                </w:rPr>
                                <w:t xml:space="preserve"> </w:t>
                              </w:r>
                              <w:r w:rsidRPr="0097229B">
                                <w:rPr>
                                  <w:color w:val="FFFFFF"/>
                                  <w:sz w:val="16"/>
                                  <w:szCs w:val="16"/>
                                </w:rPr>
                                <w:t>Deterioro</w:t>
                              </w:r>
                            </w:p>
                            <w:p w14:paraId="04EB1EA9" w14:textId="77777777" w:rsidR="00F10533" w:rsidRPr="0097229B" w:rsidRDefault="00F10533" w:rsidP="008F31EE">
                              <w:pPr>
                                <w:ind w:right="18" w:hanging="4"/>
                                <w:jc w:val="center"/>
                                <w:rPr>
                                  <w:sz w:val="16"/>
                                  <w:szCs w:val="16"/>
                                </w:rPr>
                              </w:pPr>
                              <w:r w:rsidRPr="0097229B">
                                <w:rPr>
                                  <w:color w:val="FFFFFF"/>
                                  <w:sz w:val="16"/>
                                  <w:szCs w:val="16"/>
                                </w:rPr>
                                <w:t>acumulado de</w:t>
                              </w:r>
                              <w:r w:rsidRPr="0097229B">
                                <w:rPr>
                                  <w:color w:val="FFFFFF"/>
                                  <w:spacing w:val="1"/>
                                  <w:sz w:val="16"/>
                                  <w:szCs w:val="16"/>
                                </w:rPr>
                                <w:t xml:space="preserve"> </w:t>
                              </w:r>
                              <w:r w:rsidRPr="0097229B">
                                <w:rPr>
                                  <w:color w:val="FFFFFF"/>
                                  <w:sz w:val="16"/>
                                  <w:szCs w:val="16"/>
                                </w:rPr>
                                <w:t>propiedades, plantas y</w:t>
                              </w:r>
                              <w:r w:rsidRPr="0097229B">
                                <w:rPr>
                                  <w:color w:val="FFFFFF"/>
                                  <w:spacing w:val="-47"/>
                                  <w:sz w:val="16"/>
                                  <w:szCs w:val="16"/>
                                </w:rPr>
                                <w:t xml:space="preserve"> </w:t>
                              </w:r>
                              <w:r w:rsidRPr="0097229B">
                                <w:rPr>
                                  <w:color w:val="FFFFFF"/>
                                  <w:sz w:val="16"/>
                                  <w:szCs w:val="16"/>
                                </w:rPr>
                                <w:t>equipo</w:t>
                              </w:r>
                              <w:r w:rsidRPr="0097229B">
                                <w:rPr>
                                  <w:color w:val="FFFFFF"/>
                                  <w:spacing w:val="-2"/>
                                  <w:sz w:val="16"/>
                                  <w:szCs w:val="16"/>
                                </w:rPr>
                                <w:t xml:space="preserve"> </w:t>
                              </w:r>
                              <w:r w:rsidRPr="0097229B">
                                <w:rPr>
                                  <w:color w:val="FFFFFF"/>
                                  <w:sz w:val="16"/>
                                  <w:szCs w:val="16"/>
                                </w:rPr>
                                <w:t>(CR)</w:t>
                              </w:r>
                            </w:p>
                          </w:txbxContent>
                        </wps:txbx>
                        <wps:bodyPr rot="0" vert="horz" wrap="square" lIns="0" tIns="0" rIns="0" bIns="0" anchor="t" anchorCtr="0" upright="1">
                          <a:noAutofit/>
                        </wps:bodyPr>
                      </wps:wsp>
                      <wps:wsp>
                        <wps:cNvPr id="1476846150" name="Text Box 16"/>
                        <wps:cNvSpPr txBox="1">
                          <a:spLocks noChangeArrowheads="1"/>
                        </wps:cNvSpPr>
                        <wps:spPr bwMode="auto">
                          <a:xfrm>
                            <a:off x="4367" y="3021"/>
                            <a:ext cx="2133"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F706" w14:textId="77777777" w:rsidR="00F10533" w:rsidRPr="0097229B" w:rsidRDefault="00F10533" w:rsidP="008F31EE">
                              <w:pPr>
                                <w:ind w:left="33"/>
                                <w:rPr>
                                  <w:sz w:val="16"/>
                                  <w:szCs w:val="16"/>
                                </w:rPr>
                              </w:pPr>
                              <w:r w:rsidRPr="0097229B">
                                <w:rPr>
                                  <w:color w:val="FFFFFF"/>
                                  <w:sz w:val="16"/>
                                  <w:szCs w:val="16"/>
                                </w:rPr>
                                <w:t>589019</w:t>
                              </w:r>
                              <w:r w:rsidRPr="0097229B">
                                <w:rPr>
                                  <w:color w:val="FFFFFF"/>
                                  <w:spacing w:val="-7"/>
                                  <w:sz w:val="16"/>
                                  <w:szCs w:val="16"/>
                                </w:rPr>
                                <w:t xml:space="preserve"> </w:t>
                              </w:r>
                              <w:r w:rsidRPr="0097229B">
                                <w:rPr>
                                  <w:color w:val="FFFFFF"/>
                                  <w:sz w:val="16"/>
                                  <w:szCs w:val="16"/>
                                </w:rPr>
                                <w:t>-</w:t>
                              </w:r>
                              <w:r w:rsidRPr="0097229B">
                                <w:rPr>
                                  <w:color w:val="FFFFFF"/>
                                  <w:spacing w:val="-3"/>
                                  <w:sz w:val="16"/>
                                  <w:szCs w:val="16"/>
                                </w:rPr>
                                <w:t xml:space="preserve"> </w:t>
                              </w:r>
                              <w:r w:rsidRPr="0097229B">
                                <w:rPr>
                                  <w:color w:val="FFFFFF"/>
                                  <w:sz w:val="16"/>
                                  <w:szCs w:val="16"/>
                                </w:rPr>
                                <w:t>Pérdida</w:t>
                              </w:r>
                              <w:r w:rsidRPr="0097229B">
                                <w:rPr>
                                  <w:color w:val="FFFFFF"/>
                                  <w:spacing w:val="-9"/>
                                  <w:sz w:val="16"/>
                                  <w:szCs w:val="16"/>
                                </w:rPr>
                                <w:t xml:space="preserve"> </w:t>
                              </w:r>
                              <w:r w:rsidRPr="0097229B">
                                <w:rPr>
                                  <w:color w:val="FFFFFF"/>
                                  <w:sz w:val="16"/>
                                  <w:szCs w:val="16"/>
                                </w:rPr>
                                <w:t>por</w:t>
                              </w:r>
                            </w:p>
                            <w:p w14:paraId="72287728" w14:textId="77777777" w:rsidR="00F10533" w:rsidRPr="0097229B" w:rsidRDefault="00F10533" w:rsidP="008F31EE">
                              <w:pPr>
                                <w:ind w:firstLine="144"/>
                                <w:rPr>
                                  <w:sz w:val="16"/>
                                  <w:szCs w:val="16"/>
                                </w:rPr>
                              </w:pPr>
                              <w:r w:rsidRPr="0097229B">
                                <w:rPr>
                                  <w:color w:val="FFFFFF"/>
                                  <w:sz w:val="16"/>
                                  <w:szCs w:val="16"/>
                                </w:rPr>
                                <w:t>baja en cuentas de</w:t>
                              </w:r>
                              <w:r w:rsidRPr="0097229B">
                                <w:rPr>
                                  <w:color w:val="FFFFFF"/>
                                  <w:spacing w:val="1"/>
                                  <w:sz w:val="16"/>
                                  <w:szCs w:val="16"/>
                                </w:rPr>
                                <w:t xml:space="preserve"> </w:t>
                              </w:r>
                              <w:r w:rsidRPr="0097229B">
                                <w:rPr>
                                  <w:color w:val="FFFFFF"/>
                                  <w:sz w:val="16"/>
                                  <w:szCs w:val="16"/>
                                </w:rPr>
                                <w:t>activos</w:t>
                              </w:r>
                              <w:r w:rsidRPr="0097229B">
                                <w:rPr>
                                  <w:color w:val="FFFFFF"/>
                                  <w:spacing w:val="-12"/>
                                  <w:sz w:val="16"/>
                                  <w:szCs w:val="16"/>
                                </w:rPr>
                                <w:t xml:space="preserve"> </w:t>
                              </w:r>
                              <w:r w:rsidRPr="0097229B">
                                <w:rPr>
                                  <w:color w:val="FFFFFF"/>
                                  <w:sz w:val="16"/>
                                  <w:szCs w:val="16"/>
                                </w:rPr>
                                <w:t>no</w:t>
                              </w:r>
                              <w:r w:rsidRPr="0097229B">
                                <w:rPr>
                                  <w:color w:val="FFFFFF"/>
                                  <w:spacing w:val="-11"/>
                                  <w:sz w:val="16"/>
                                  <w:szCs w:val="16"/>
                                </w:rPr>
                                <w:t xml:space="preserve"> </w:t>
                              </w:r>
                              <w:r w:rsidRPr="0097229B">
                                <w:rPr>
                                  <w:color w:val="FFFFFF"/>
                                  <w:sz w:val="16"/>
                                  <w:szCs w:val="16"/>
                                </w:rPr>
                                <w:t>financieros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FF1780" id="Grupo 2140996325" o:spid="_x0000_s1074" style="position:absolute;margin-left:24.95pt;margin-top:3.05pt;width:390.65pt;height:268.25pt;z-index:251700224;mso-position-horizontal-relative:margin;mso-position-vertical-relative:text;mso-width-relative:margin;mso-height-relative:margin" coordorigin="10,10" coordsize="7170,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">
                <v:shape id="Freeform 3" o:spid="_x0000_s1075" style="position:absolute;left:2439;top:963;width:2262;height:1056;visibility:visible;mso-wrap-style:square;v-text-anchor:top" coordsize="2262,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" path="m1967,l295,,216,11,146,40,86,86,40,146,11,216,,295,,1473r11,78l40,1622r46,59l146,1728r70,29l295,1768r1672,l2046,1757r70,-29l2176,1681r46,-59l2251,1551r11,-78l2262,295r-11,-79l2222,146,2176,86,2116,40,2046,11,1967,xe" fillcolor="#4471c4" stroked="f">
                  <v:path arrowok="t" o:connecttype="custom" o:connectlocs="1967,1015;295,1015;216,1021;146,1039;86,1066;40,1102;11,1144;0,1191;0,1895;11,1941;40,1984;86,2019;146,2047;216,2064;295,2071;1967,2071;2046,2064;2116,2047;2176,2019;2222,1984;2251,1941;2262,1895;2262,1191;2251,1144;2222,1102;2176,1066;2116,1039;2046,1021;1967,1015" o:connectangles="0,0,0,0,0,0,0,0,0,0,0,0,0,0,0,0,0,0,0,0,0,0,0,0,0,0,0,0,0"/>
                </v:shape>
                <v:line id="Line 4" o:spid="_x0000_s1076" style="position:absolute;visibility:visible;mso-wrap-style:square" from="3545,1699" to="356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" strokecolor="#6fac46" strokeweight="1pt"/>
                <v:shape id="Freeform 5" o:spid="_x0000_s1077" style="position:absolute;left:2652;top:10;width:1758;height:719;visibility:visible;mso-wrap-style:square;v-text-anchor:top" coordsize="175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" path="m1561,l197,,121,16,58,58,16,121,,197,,987r16,77l58,1127r63,42l197,1184r1364,l1637,1169r63,-42l1742,1064r16,-77l1758,197r-16,-76l1700,58,1637,16,1561,xe" fillcolor="#43bdb8" stroked="f">
                  <v:path arrowok="t" o:connecttype="custom" o:connectlocs="1561,6;197,6;121,16;58,41;16,79;0,126;0,605;16,652;58,690;121,715;197,724;1561,724;1637,715;1700,690;1742,652;1758,605;1758,126;1742,79;1700,41;1637,16;1561,6" o:connectangles="0,0,0,0,0,0,0,0,0,0,0,0,0,0,0,0,0,0,0,0,0"/>
                </v:shape>
                <v:line id="Line 7" o:spid="_x0000_s1078" style="position:absolute;visibility:visible;mso-wrap-style:square" from="3717,2245" to="4437,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" strokecolor="#6fac46" strokeweight="1pt"/>
                <v:shape id="Freeform 8" o:spid="_x0000_s1079" style="position:absolute;left:4181;top:2876;width:2061;height:884;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" path="m2269,l197,,121,15,58,58,16,120,,197,,987r16,77l58,1126r63,43l197,1184r2072,l2345,1169r63,-43l2450,1064r16,-77l2466,197r-16,-77l2408,58,2345,15,2269,xe" fillcolor="#45b663" stroked="f">
                  <v:path arrowok="t" o:connecttype="custom" o:connectlocs="1896,3047;165,3047;101,3058;48,3090;13,3136;0,3194;0,3783;13,3840;48,3887;101,3919;165,3930;1896,3930;1960,3919;2013,3887;2048,3840;2061,3783;2061,3194;2048,3136;2013,3090;1960,3058;1896,3047" o:connectangles="0,0,0,0,0,0,0,0,0,0,0,0,0,0,0,0,0,0,0,0,0"/>
                </v:shape>
                <v:shape id="Freeform 9" o:spid="_x0000_s1080" style="position:absolute;left:4714;top:4083;width:2466;height:1185;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" path="m,197l16,120,58,58,121,15,197,,2269,r76,15l2408,58r42,62l2466,197r,790l2450,1064r-42,62l2345,1169r-76,15l197,1184r-76,-15l58,1126,16,1064,,987,,197xe" filled="f" strokecolor="white" strokeweight="1pt">
                  <v:path arrowok="t" o:connecttype="custom" o:connectlocs="0,4281;16,4204;58,4142;121,4099;197,4084;2269,4084;2345,4099;2408,4142;2450,4204;2466,4281;2466,5071;2450,5148;2408,5210;2345,5253;2269,5268;197,5268;121,5253;58,5210;16,5148;0,5071;0,4281" o:connectangles="0,0,0,0,0,0,0,0,0,0,0,0,0,0,0,0,0,0,0,0,0"/>
                </v:shape>
                <v:line id="Line 10" o:spid="_x0000_s1081" style="position:absolute;flip:x;visibility:visible;mso-wrap-style:square" from="2402,2229" to="3239,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" strokecolor="#6fac46" strokeweight="1pt"/>
                <v:shape id="Freeform 11" o:spid="_x0000_s1082" style="position:absolute;left:553;top:2862;width:2061;height:889;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" path="m2269,l197,,121,15,58,58,16,120,,197,,987r16,77l58,1126r63,43l197,1184r2072,l2345,1169r63,-43l2450,1064r16,-77l2466,197r-16,-77l2408,58,2345,15,2269,xe" fillcolor="#6fac46" stroked="f">
                  <v:path arrowok="t" o:connecttype="custom" o:connectlocs="1896,3064;165,3064;101,3075;48,3107;13,3154;0,3212;0,3804;13,3862;48,3909;101,3941;165,3952;1896,3952;1960,3941;2013,3909;2048,3862;2061,3804;2061,3212;2048,3154;2013,3107;1960,3075;1896,3064" o:connectangles="0,0,0,0,0,0,0,0,0,0,0,0,0,0,0,0,0,0,0,0,0"/>
                </v:shape>
                <v:shape id="Freeform 12" o:spid="_x0000_s1083" style="position:absolute;left:10;top:4083;width:2466;height:1185;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" path="m,197l16,120,58,58,121,15,197,,2269,r76,15l2408,58r42,62l2466,197r,790l2450,1064r-42,62l2345,1169r-76,15l197,1184r-76,-15l58,1126,16,1064,,987,,197xe" filled="f" strokecolor="white" strokeweight="1pt">
                  <v:path arrowok="t" o:connecttype="custom" o:connectlocs="0,4281;16,4204;58,4142;121,4099;197,4084;2269,4084;2345,4099;2408,4142;2450,4204;2466,4281;2466,5071;2450,5148;2408,5210;2345,5253;2269,5268;197,5268;121,5253;58,5210;16,5148;0,5071;0,4281" o:connectangles="0,0,0,0,0,0,0,0,0,0,0,0,0,0,0,0,0,0,0,0,0"/>
                </v:shape>
                <v:shape id="Text Box 13" o:spid="_x0000_s1084" type="#_x0000_t202" style="position:absolute;left:2835;top:174;width:146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" filled="f" stroked="f">
                  <v:textbox inset="0,0,0,0">
                    <w:txbxContent>
                      <w:p w14:paraId="3222EEB8" w14:textId="77777777" w:rsidR="00F10533" w:rsidRPr="0097229B" w:rsidRDefault="00F10533" w:rsidP="008F31EE">
                        <w:pPr>
                          <w:ind w:right="18"/>
                          <w:jc w:val="center"/>
                          <w:rPr>
                            <w:sz w:val="16"/>
                            <w:szCs w:val="16"/>
                          </w:rPr>
                        </w:pPr>
                        <w:r w:rsidRPr="0097229B">
                          <w:rPr>
                            <w:color w:val="FFFFFF"/>
                            <w:spacing w:val="-2"/>
                            <w:sz w:val="16"/>
                            <w:szCs w:val="16"/>
                          </w:rPr>
                          <w:t>ELEMENTO</w:t>
                        </w:r>
                      </w:p>
                      <w:p w14:paraId="012CC5EA" w14:textId="77777777" w:rsidR="00F10533" w:rsidRPr="0097229B" w:rsidRDefault="00F10533" w:rsidP="008F31EE">
                        <w:pPr>
                          <w:ind w:right="18"/>
                          <w:jc w:val="center"/>
                          <w:rPr>
                            <w:sz w:val="16"/>
                            <w:szCs w:val="16"/>
                          </w:rPr>
                        </w:pPr>
                        <w:r w:rsidRPr="0097229B">
                          <w:rPr>
                            <w:color w:val="FFFFFF"/>
                            <w:sz w:val="16"/>
                            <w:szCs w:val="16"/>
                          </w:rPr>
                          <w:t>DE</w:t>
                        </w:r>
                        <w:r w:rsidRPr="0097229B">
                          <w:rPr>
                            <w:color w:val="FFFFFF"/>
                            <w:spacing w:val="-2"/>
                            <w:sz w:val="16"/>
                            <w:szCs w:val="16"/>
                          </w:rPr>
                          <w:t xml:space="preserve"> </w:t>
                        </w:r>
                        <w:r w:rsidRPr="0097229B">
                          <w:rPr>
                            <w:color w:val="FFFFFF"/>
                            <w:sz w:val="16"/>
                            <w:szCs w:val="16"/>
                          </w:rPr>
                          <w:t>PPE</w:t>
                        </w:r>
                      </w:p>
                    </w:txbxContent>
                  </v:textbox>
                </v:shape>
                <v:shape id="Text Box 14" o:spid="_x0000_s1085" type="#_x0000_t202" style="position:absolute;left:2623;top:1353;width:193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" filled="f" stroked="f">
                  <v:textbox inset="0,0,0,0">
                    <w:txbxContent>
                      <w:p w14:paraId="2DB156E9" w14:textId="77777777" w:rsidR="00F10533" w:rsidRPr="0097229B" w:rsidRDefault="00F10533" w:rsidP="008F31EE">
                        <w:pPr>
                          <w:ind w:right="18"/>
                          <w:jc w:val="center"/>
                          <w:rPr>
                            <w:sz w:val="16"/>
                            <w:szCs w:val="16"/>
                          </w:rPr>
                        </w:pPr>
                        <w:r w:rsidRPr="0097229B">
                          <w:rPr>
                            <w:color w:val="FFFFFF"/>
                            <w:sz w:val="16"/>
                            <w:szCs w:val="16"/>
                          </w:rPr>
                          <w:t>¿El</w:t>
                        </w:r>
                        <w:r w:rsidRPr="0097229B">
                          <w:rPr>
                            <w:color w:val="FFFFFF"/>
                            <w:spacing w:val="-18"/>
                            <w:sz w:val="16"/>
                            <w:szCs w:val="16"/>
                          </w:rPr>
                          <w:t xml:space="preserve"> </w:t>
                        </w:r>
                        <w:r w:rsidRPr="0097229B">
                          <w:rPr>
                            <w:color w:val="FFFFFF"/>
                            <w:sz w:val="16"/>
                            <w:szCs w:val="16"/>
                          </w:rPr>
                          <w:t>elemento</w:t>
                        </w:r>
                        <w:r w:rsidRPr="0097229B">
                          <w:rPr>
                            <w:sz w:val="16"/>
                            <w:szCs w:val="16"/>
                          </w:rPr>
                          <w:t xml:space="preserve"> </w:t>
                        </w:r>
                        <w:r w:rsidRPr="0097229B">
                          <w:rPr>
                            <w:color w:val="FFFFFF"/>
                            <w:sz w:val="16"/>
                            <w:szCs w:val="16"/>
                          </w:rPr>
                          <w:t>presenta</w:t>
                        </w:r>
                        <w:r w:rsidRPr="0097229B">
                          <w:rPr>
                            <w:sz w:val="16"/>
                            <w:szCs w:val="16"/>
                          </w:rPr>
                          <w:t xml:space="preserve"> </w:t>
                        </w:r>
                        <w:r w:rsidRPr="0097229B">
                          <w:rPr>
                            <w:color w:val="FFFFFF"/>
                            <w:sz w:val="16"/>
                            <w:szCs w:val="16"/>
                          </w:rPr>
                          <w:t>deterioro?</w:t>
                        </w:r>
                      </w:p>
                    </w:txbxContent>
                  </v:textbox>
                </v:shape>
                <v:shape id="Text Box 15" o:spid="_x0000_s1086" type="#_x0000_t202" style="position:absolute;left:578;top:3006;width:2044;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" filled="f" stroked="f">
                  <v:textbox inset="0,0,0,0">
                    <w:txbxContent>
                      <w:p w14:paraId="075FE544" w14:textId="77777777" w:rsidR="00F10533" w:rsidRPr="0097229B" w:rsidRDefault="00F10533" w:rsidP="008F31EE">
                        <w:pPr>
                          <w:ind w:left="255" w:right="276"/>
                          <w:jc w:val="center"/>
                          <w:rPr>
                            <w:sz w:val="16"/>
                            <w:szCs w:val="16"/>
                          </w:rPr>
                        </w:pPr>
                        <w:r w:rsidRPr="0097229B">
                          <w:rPr>
                            <w:color w:val="FFFFFF"/>
                            <w:sz w:val="16"/>
                            <w:szCs w:val="16"/>
                          </w:rPr>
                          <w:t>1695</w:t>
                        </w:r>
                        <w:r w:rsidRPr="0097229B">
                          <w:rPr>
                            <w:color w:val="FFFFFF"/>
                            <w:spacing w:val="-3"/>
                            <w:sz w:val="16"/>
                            <w:szCs w:val="16"/>
                          </w:rPr>
                          <w:t xml:space="preserve"> </w:t>
                        </w:r>
                        <w:r w:rsidRPr="0097229B">
                          <w:rPr>
                            <w:color w:val="FFFFFF"/>
                            <w:sz w:val="16"/>
                            <w:szCs w:val="16"/>
                          </w:rPr>
                          <w:t>-</w:t>
                        </w:r>
                        <w:r w:rsidRPr="0097229B">
                          <w:rPr>
                            <w:color w:val="FFFFFF"/>
                            <w:spacing w:val="-2"/>
                            <w:sz w:val="16"/>
                            <w:szCs w:val="16"/>
                          </w:rPr>
                          <w:t xml:space="preserve"> </w:t>
                        </w:r>
                        <w:r w:rsidRPr="0097229B">
                          <w:rPr>
                            <w:color w:val="FFFFFF"/>
                            <w:sz w:val="16"/>
                            <w:szCs w:val="16"/>
                          </w:rPr>
                          <w:t>Deterioro</w:t>
                        </w:r>
                      </w:p>
                      <w:p w14:paraId="04EB1EA9" w14:textId="77777777" w:rsidR="00F10533" w:rsidRPr="0097229B" w:rsidRDefault="00F10533" w:rsidP="008F31EE">
                        <w:pPr>
                          <w:ind w:right="18" w:hanging="4"/>
                          <w:jc w:val="center"/>
                          <w:rPr>
                            <w:sz w:val="16"/>
                            <w:szCs w:val="16"/>
                          </w:rPr>
                        </w:pPr>
                        <w:r w:rsidRPr="0097229B">
                          <w:rPr>
                            <w:color w:val="FFFFFF"/>
                            <w:sz w:val="16"/>
                            <w:szCs w:val="16"/>
                          </w:rPr>
                          <w:t>acumulado de</w:t>
                        </w:r>
                        <w:r w:rsidRPr="0097229B">
                          <w:rPr>
                            <w:color w:val="FFFFFF"/>
                            <w:spacing w:val="1"/>
                            <w:sz w:val="16"/>
                            <w:szCs w:val="16"/>
                          </w:rPr>
                          <w:t xml:space="preserve"> </w:t>
                        </w:r>
                        <w:r w:rsidRPr="0097229B">
                          <w:rPr>
                            <w:color w:val="FFFFFF"/>
                            <w:sz w:val="16"/>
                            <w:szCs w:val="16"/>
                          </w:rPr>
                          <w:t>propiedades, plantas y</w:t>
                        </w:r>
                        <w:r w:rsidRPr="0097229B">
                          <w:rPr>
                            <w:color w:val="FFFFFF"/>
                            <w:spacing w:val="-47"/>
                            <w:sz w:val="16"/>
                            <w:szCs w:val="16"/>
                          </w:rPr>
                          <w:t xml:space="preserve"> </w:t>
                        </w:r>
                        <w:r w:rsidRPr="0097229B">
                          <w:rPr>
                            <w:color w:val="FFFFFF"/>
                            <w:sz w:val="16"/>
                            <w:szCs w:val="16"/>
                          </w:rPr>
                          <w:t>equipo</w:t>
                        </w:r>
                        <w:r w:rsidRPr="0097229B">
                          <w:rPr>
                            <w:color w:val="FFFFFF"/>
                            <w:spacing w:val="-2"/>
                            <w:sz w:val="16"/>
                            <w:szCs w:val="16"/>
                          </w:rPr>
                          <w:t xml:space="preserve"> </w:t>
                        </w:r>
                        <w:r w:rsidRPr="0097229B">
                          <w:rPr>
                            <w:color w:val="FFFFFF"/>
                            <w:sz w:val="16"/>
                            <w:szCs w:val="16"/>
                          </w:rPr>
                          <w:t>(CR)</w:t>
                        </w:r>
                      </w:p>
                    </w:txbxContent>
                  </v:textbox>
                </v:shape>
                <v:shape id="Text Box 16" o:spid="_x0000_s1087" type="#_x0000_t202" style="position:absolute;left:4367;top:3021;width:2133;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" filled="f" stroked="f">
                  <v:textbox inset="0,0,0,0">
                    <w:txbxContent>
                      <w:p w14:paraId="4B03F706" w14:textId="77777777" w:rsidR="00F10533" w:rsidRPr="0097229B" w:rsidRDefault="00F10533" w:rsidP="008F31EE">
                        <w:pPr>
                          <w:ind w:left="33"/>
                          <w:rPr>
                            <w:sz w:val="16"/>
                            <w:szCs w:val="16"/>
                          </w:rPr>
                        </w:pPr>
                        <w:r w:rsidRPr="0097229B">
                          <w:rPr>
                            <w:color w:val="FFFFFF"/>
                            <w:sz w:val="16"/>
                            <w:szCs w:val="16"/>
                          </w:rPr>
                          <w:t>589019</w:t>
                        </w:r>
                        <w:r w:rsidRPr="0097229B">
                          <w:rPr>
                            <w:color w:val="FFFFFF"/>
                            <w:spacing w:val="-7"/>
                            <w:sz w:val="16"/>
                            <w:szCs w:val="16"/>
                          </w:rPr>
                          <w:t xml:space="preserve"> </w:t>
                        </w:r>
                        <w:r w:rsidRPr="0097229B">
                          <w:rPr>
                            <w:color w:val="FFFFFF"/>
                            <w:sz w:val="16"/>
                            <w:szCs w:val="16"/>
                          </w:rPr>
                          <w:t>-</w:t>
                        </w:r>
                        <w:r w:rsidRPr="0097229B">
                          <w:rPr>
                            <w:color w:val="FFFFFF"/>
                            <w:spacing w:val="-3"/>
                            <w:sz w:val="16"/>
                            <w:szCs w:val="16"/>
                          </w:rPr>
                          <w:t xml:space="preserve"> </w:t>
                        </w:r>
                        <w:r w:rsidRPr="0097229B">
                          <w:rPr>
                            <w:color w:val="FFFFFF"/>
                            <w:sz w:val="16"/>
                            <w:szCs w:val="16"/>
                          </w:rPr>
                          <w:t>Pérdida</w:t>
                        </w:r>
                        <w:r w:rsidRPr="0097229B">
                          <w:rPr>
                            <w:color w:val="FFFFFF"/>
                            <w:spacing w:val="-9"/>
                            <w:sz w:val="16"/>
                            <w:szCs w:val="16"/>
                          </w:rPr>
                          <w:t xml:space="preserve"> </w:t>
                        </w:r>
                        <w:r w:rsidRPr="0097229B">
                          <w:rPr>
                            <w:color w:val="FFFFFF"/>
                            <w:sz w:val="16"/>
                            <w:szCs w:val="16"/>
                          </w:rPr>
                          <w:t>por</w:t>
                        </w:r>
                      </w:p>
                      <w:p w14:paraId="72287728" w14:textId="77777777" w:rsidR="00F10533" w:rsidRPr="0097229B" w:rsidRDefault="00F10533" w:rsidP="008F31EE">
                        <w:pPr>
                          <w:ind w:firstLine="144"/>
                          <w:rPr>
                            <w:sz w:val="16"/>
                            <w:szCs w:val="16"/>
                          </w:rPr>
                        </w:pPr>
                        <w:r w:rsidRPr="0097229B">
                          <w:rPr>
                            <w:color w:val="FFFFFF"/>
                            <w:sz w:val="16"/>
                            <w:szCs w:val="16"/>
                          </w:rPr>
                          <w:t>baja en cuentas de</w:t>
                        </w:r>
                        <w:r w:rsidRPr="0097229B">
                          <w:rPr>
                            <w:color w:val="FFFFFF"/>
                            <w:spacing w:val="1"/>
                            <w:sz w:val="16"/>
                            <w:szCs w:val="16"/>
                          </w:rPr>
                          <w:t xml:space="preserve"> </w:t>
                        </w:r>
                        <w:r w:rsidRPr="0097229B">
                          <w:rPr>
                            <w:color w:val="FFFFFF"/>
                            <w:sz w:val="16"/>
                            <w:szCs w:val="16"/>
                          </w:rPr>
                          <w:t>activos</w:t>
                        </w:r>
                        <w:r w:rsidRPr="0097229B">
                          <w:rPr>
                            <w:color w:val="FFFFFF"/>
                            <w:spacing w:val="-12"/>
                            <w:sz w:val="16"/>
                            <w:szCs w:val="16"/>
                          </w:rPr>
                          <w:t xml:space="preserve"> </w:t>
                        </w:r>
                        <w:r w:rsidRPr="0097229B">
                          <w:rPr>
                            <w:color w:val="FFFFFF"/>
                            <w:sz w:val="16"/>
                            <w:szCs w:val="16"/>
                          </w:rPr>
                          <w:t>no</w:t>
                        </w:r>
                        <w:r w:rsidRPr="0097229B">
                          <w:rPr>
                            <w:color w:val="FFFFFF"/>
                            <w:spacing w:val="-11"/>
                            <w:sz w:val="16"/>
                            <w:szCs w:val="16"/>
                          </w:rPr>
                          <w:t xml:space="preserve"> </w:t>
                        </w:r>
                        <w:r w:rsidRPr="0097229B">
                          <w:rPr>
                            <w:color w:val="FFFFFF"/>
                            <w:sz w:val="16"/>
                            <w:szCs w:val="16"/>
                          </w:rPr>
                          <w:t>financieros</w:t>
                        </w:r>
                      </w:p>
                    </w:txbxContent>
                  </v:textbox>
                </v:shape>
                <w10:wrap anchorx="margin"/>
              </v:group>
            </w:pict>
          </mc:Fallback>
        </mc:AlternateContent>
      </w:r>
    </w:p>
    <w:p w14:paraId="411B51B4" w14:textId="77777777" w:rsidR="008F31EE" w:rsidRDefault="008F31EE" w:rsidP="00F739B9">
      <w:pPr>
        <w:pStyle w:val="Textoindependiente"/>
        <w:rPr>
          <w:rFonts w:ascii="Arial Narrow" w:hAnsi="Arial Narrow"/>
          <w:sz w:val="22"/>
          <w:szCs w:val="22"/>
        </w:rPr>
      </w:pPr>
    </w:p>
    <w:p w14:paraId="186FBC82" w14:textId="1E406FCC" w:rsidR="008F31EE" w:rsidRDefault="008F31EE" w:rsidP="00F739B9">
      <w:pPr>
        <w:pStyle w:val="Textoindependiente"/>
        <w:rPr>
          <w:rFonts w:ascii="Arial Narrow" w:hAnsi="Arial Narrow"/>
          <w:sz w:val="22"/>
          <w:szCs w:val="22"/>
        </w:rPr>
      </w:pPr>
    </w:p>
    <w:p w14:paraId="2EC89657" w14:textId="77777777" w:rsidR="008F31EE" w:rsidRDefault="008F31EE" w:rsidP="00F739B9">
      <w:pPr>
        <w:pStyle w:val="Textoindependiente"/>
        <w:rPr>
          <w:rFonts w:ascii="Arial Narrow" w:hAnsi="Arial Narrow"/>
          <w:sz w:val="22"/>
          <w:szCs w:val="22"/>
        </w:rPr>
      </w:pPr>
    </w:p>
    <w:p w14:paraId="04038BAA" w14:textId="3E93A2ED" w:rsidR="008F31EE" w:rsidRDefault="008F31EE" w:rsidP="00F739B9">
      <w:pPr>
        <w:pStyle w:val="Textoindependiente"/>
        <w:rPr>
          <w:rFonts w:ascii="Arial Narrow" w:hAnsi="Arial Narrow"/>
          <w:sz w:val="22"/>
          <w:szCs w:val="22"/>
        </w:rPr>
      </w:pPr>
    </w:p>
    <w:p w14:paraId="1B3A54C8" w14:textId="77777777" w:rsidR="008F31EE" w:rsidRDefault="008F31EE" w:rsidP="00F739B9">
      <w:pPr>
        <w:pStyle w:val="Textoindependiente"/>
        <w:rPr>
          <w:rFonts w:ascii="Arial Narrow" w:hAnsi="Arial Narrow"/>
          <w:sz w:val="22"/>
          <w:szCs w:val="22"/>
        </w:rPr>
      </w:pPr>
    </w:p>
    <w:p w14:paraId="7011EA2C" w14:textId="77777777" w:rsidR="008F31EE" w:rsidRDefault="008F31EE" w:rsidP="00F739B9">
      <w:pPr>
        <w:pStyle w:val="Textoindependiente"/>
        <w:rPr>
          <w:rFonts w:ascii="Arial Narrow" w:hAnsi="Arial Narrow"/>
          <w:sz w:val="22"/>
          <w:szCs w:val="22"/>
        </w:rPr>
      </w:pPr>
    </w:p>
    <w:p w14:paraId="6B9CF63F" w14:textId="4097A430" w:rsidR="0085151B" w:rsidRPr="00BE5E65" w:rsidRDefault="0085151B" w:rsidP="00F739B9">
      <w:pPr>
        <w:pStyle w:val="Textoindependiente"/>
        <w:rPr>
          <w:rFonts w:ascii="Arial Narrow" w:hAnsi="Arial Narrow"/>
          <w:sz w:val="22"/>
          <w:szCs w:val="22"/>
        </w:rPr>
      </w:pPr>
    </w:p>
    <w:p w14:paraId="7F9FC50C" w14:textId="13CC87FE" w:rsidR="0085151B" w:rsidRPr="00BE5E65" w:rsidRDefault="0085151B" w:rsidP="00F739B9">
      <w:pPr>
        <w:pStyle w:val="Textoindependiente"/>
        <w:ind w:left="1765"/>
        <w:rPr>
          <w:rFonts w:ascii="Arial Narrow" w:hAnsi="Arial Narrow"/>
          <w:sz w:val="22"/>
          <w:szCs w:val="22"/>
        </w:rPr>
      </w:pPr>
    </w:p>
    <w:p w14:paraId="2F57486F" w14:textId="77777777" w:rsidR="0085151B" w:rsidRPr="00BE5E65" w:rsidRDefault="0085151B" w:rsidP="00F739B9">
      <w:pPr>
        <w:pStyle w:val="Textoindependiente"/>
        <w:rPr>
          <w:rFonts w:ascii="Arial Narrow" w:hAnsi="Arial Narrow"/>
          <w:sz w:val="22"/>
          <w:szCs w:val="22"/>
        </w:rPr>
      </w:pPr>
    </w:p>
    <w:p w14:paraId="42829388" w14:textId="77777777" w:rsidR="0085151B" w:rsidRPr="00BE5E65" w:rsidRDefault="0085151B" w:rsidP="00F739B9">
      <w:pPr>
        <w:pStyle w:val="Textoindependiente"/>
        <w:rPr>
          <w:rFonts w:ascii="Arial Narrow" w:hAnsi="Arial Narrow"/>
          <w:sz w:val="22"/>
          <w:szCs w:val="22"/>
        </w:rPr>
      </w:pPr>
    </w:p>
    <w:p w14:paraId="4A77871A" w14:textId="77777777" w:rsidR="008F31EE" w:rsidRDefault="008F31EE" w:rsidP="00F739B9">
      <w:pPr>
        <w:widowControl w:val="0"/>
        <w:tabs>
          <w:tab w:val="left" w:pos="1891"/>
        </w:tabs>
        <w:autoSpaceDE w:val="0"/>
        <w:autoSpaceDN w:val="0"/>
        <w:rPr>
          <w:rFonts w:cs="Leelawadee UI"/>
        </w:rPr>
      </w:pPr>
    </w:p>
    <w:p w14:paraId="5E192C86" w14:textId="77777777" w:rsidR="008F31EE" w:rsidRDefault="008F31EE" w:rsidP="00F739B9">
      <w:pPr>
        <w:widowControl w:val="0"/>
        <w:tabs>
          <w:tab w:val="left" w:pos="1891"/>
        </w:tabs>
        <w:autoSpaceDE w:val="0"/>
        <w:autoSpaceDN w:val="0"/>
        <w:rPr>
          <w:rFonts w:cs="Leelawadee UI"/>
        </w:rPr>
      </w:pPr>
    </w:p>
    <w:p w14:paraId="26908C22" w14:textId="77777777" w:rsidR="008F31EE" w:rsidRDefault="008F31EE" w:rsidP="00F739B9">
      <w:pPr>
        <w:widowControl w:val="0"/>
        <w:tabs>
          <w:tab w:val="left" w:pos="1891"/>
        </w:tabs>
        <w:autoSpaceDE w:val="0"/>
        <w:autoSpaceDN w:val="0"/>
        <w:rPr>
          <w:rFonts w:cs="Leelawadee UI"/>
        </w:rPr>
      </w:pPr>
    </w:p>
    <w:p w14:paraId="0C6AAA78" w14:textId="77777777" w:rsidR="008F31EE" w:rsidRDefault="008F31EE" w:rsidP="00F739B9">
      <w:pPr>
        <w:widowControl w:val="0"/>
        <w:tabs>
          <w:tab w:val="left" w:pos="1891"/>
        </w:tabs>
        <w:autoSpaceDE w:val="0"/>
        <w:autoSpaceDN w:val="0"/>
        <w:rPr>
          <w:rFonts w:cs="Leelawadee UI"/>
        </w:rPr>
      </w:pPr>
    </w:p>
    <w:p w14:paraId="591FE952" w14:textId="77777777" w:rsidR="008F31EE" w:rsidRDefault="008F31EE" w:rsidP="00F739B9">
      <w:pPr>
        <w:widowControl w:val="0"/>
        <w:tabs>
          <w:tab w:val="left" w:pos="1891"/>
        </w:tabs>
        <w:autoSpaceDE w:val="0"/>
        <w:autoSpaceDN w:val="0"/>
        <w:rPr>
          <w:rFonts w:cs="Leelawadee UI"/>
        </w:rPr>
      </w:pPr>
    </w:p>
    <w:p w14:paraId="110F7D32" w14:textId="67A42341" w:rsidR="008F31EE" w:rsidRPr="008F31EE" w:rsidRDefault="008F31EE" w:rsidP="008F31EE">
      <w:pPr>
        <w:widowControl w:val="0"/>
        <w:tabs>
          <w:tab w:val="left" w:pos="1891"/>
        </w:tabs>
        <w:autoSpaceDE w:val="0"/>
        <w:autoSpaceDN w:val="0"/>
        <w:jc w:val="center"/>
        <w:rPr>
          <w:rFonts w:cs="Leelawadee UI"/>
          <w:sz w:val="16"/>
          <w:szCs w:val="16"/>
        </w:rPr>
      </w:pPr>
      <w:r w:rsidRPr="008F31EE">
        <w:rPr>
          <w:rFonts w:cs="Leelawadee UI"/>
          <w:sz w:val="16"/>
          <w:szCs w:val="16"/>
        </w:rPr>
        <w:t xml:space="preserve">Fuente: </w:t>
      </w:r>
      <w:r w:rsidRPr="008F31EE">
        <w:rPr>
          <w:rFonts w:cs="Leelawadee UI"/>
          <w:sz w:val="16"/>
          <w:szCs w:val="16"/>
          <w:highlight w:val="cyan"/>
        </w:rPr>
        <w:t>xx</w:t>
      </w:r>
    </w:p>
    <w:p w14:paraId="07C61C2B" w14:textId="77777777" w:rsidR="008F31EE" w:rsidRDefault="008F31EE" w:rsidP="00F739B9">
      <w:pPr>
        <w:widowControl w:val="0"/>
        <w:tabs>
          <w:tab w:val="left" w:pos="1891"/>
        </w:tabs>
        <w:autoSpaceDE w:val="0"/>
        <w:autoSpaceDN w:val="0"/>
        <w:rPr>
          <w:rFonts w:cs="Leelawadee UI"/>
        </w:rPr>
      </w:pPr>
    </w:p>
    <w:p w14:paraId="26628DA4" w14:textId="49BA7BC5" w:rsidR="0085151B" w:rsidRDefault="008F31EE" w:rsidP="00F739B9">
      <w:pPr>
        <w:widowControl w:val="0"/>
        <w:tabs>
          <w:tab w:val="left" w:pos="1891"/>
        </w:tabs>
        <w:autoSpaceDE w:val="0"/>
        <w:autoSpaceDN w:val="0"/>
        <w:rPr>
          <w:rFonts w:cs="Leelawadee UI"/>
        </w:rPr>
      </w:pPr>
      <w:r w:rsidRPr="00BE5E65">
        <w:rPr>
          <w:rFonts w:cs="Leelawadee UI"/>
        </w:rPr>
        <w:t>En caso de que</w:t>
      </w:r>
      <w:r w:rsidR="0085151B" w:rsidRPr="00BE5E65">
        <w:rPr>
          <w:rFonts w:cs="Leelawadee UI"/>
        </w:rPr>
        <w:t xml:space="preserve"> las razones para proceder a la baja en cuentas sean diferentes al deterioro, por ejemplo, hurto, pérdida de control, entre otros; se afectará la subcuenta 589019 - Pérdida por baja en cuentas de activos no financieros. </w:t>
      </w:r>
    </w:p>
    <w:p w14:paraId="2DE0A020" w14:textId="77777777" w:rsidR="0085151B" w:rsidRPr="00BE5E65" w:rsidRDefault="0085151B" w:rsidP="00F739B9">
      <w:pPr>
        <w:ind w:left="142" w:right="-13"/>
        <w:rPr>
          <w:rFonts w:cs="Leelawadee UI"/>
        </w:rPr>
      </w:pPr>
    </w:p>
    <w:p w14:paraId="1D6BB369" w14:textId="77777777" w:rsidR="0085151B" w:rsidRPr="00BE5E65" w:rsidRDefault="0085151B" w:rsidP="008F31EE">
      <w:pPr>
        <w:pStyle w:val="Ttulo2"/>
      </w:pPr>
      <w:bookmarkStart w:id="519" w:name="_Toc216192971"/>
      <w:bookmarkStart w:id="520" w:name="_Toc218024607"/>
      <w:r w:rsidRPr="00BE5E65">
        <w:t>DOCUMENTO TÉCNICO ACTIVOS TOTALMENTE DEPRECIADOS EN PROPIEDADES, PLANTA Y EQUIPO</w:t>
      </w:r>
      <w:bookmarkEnd w:id="519"/>
      <w:bookmarkEnd w:id="520"/>
    </w:p>
    <w:p w14:paraId="47CE7712" w14:textId="77777777" w:rsidR="0085151B" w:rsidRPr="00BE5E65" w:rsidRDefault="0085151B" w:rsidP="00F739B9">
      <w:pPr>
        <w:pStyle w:val="Prrafodelista"/>
        <w:widowControl w:val="0"/>
        <w:tabs>
          <w:tab w:val="left" w:pos="1662"/>
        </w:tabs>
        <w:autoSpaceDE w:val="0"/>
        <w:autoSpaceDN w:val="0"/>
        <w:ind w:left="357"/>
        <w:contextualSpacing w:val="0"/>
      </w:pPr>
    </w:p>
    <w:p w14:paraId="56BAC2A8" w14:textId="77777777" w:rsidR="0085151B" w:rsidRPr="00BE5E65" w:rsidRDefault="0085151B" w:rsidP="00F739B9">
      <w:pPr>
        <w:widowControl w:val="0"/>
        <w:tabs>
          <w:tab w:val="left" w:pos="1662"/>
        </w:tabs>
        <w:autoSpaceDE w:val="0"/>
        <w:autoSpaceDN w:val="0"/>
        <w:rPr>
          <w:b/>
          <w:bCs/>
        </w:rPr>
      </w:pPr>
      <w:r w:rsidRPr="00BE5E65">
        <w:rPr>
          <w:b/>
          <w:bCs/>
        </w:rPr>
        <w:t>Caracterización</w:t>
      </w:r>
      <w:r w:rsidRPr="00BE5E65">
        <w:rPr>
          <w:b/>
          <w:bCs/>
          <w:spacing w:val="-3"/>
        </w:rPr>
        <w:t xml:space="preserve"> </w:t>
      </w:r>
      <w:r w:rsidRPr="00BE5E65">
        <w:rPr>
          <w:b/>
          <w:bCs/>
        </w:rPr>
        <w:t>de</w:t>
      </w:r>
      <w:r w:rsidRPr="00BE5E65">
        <w:rPr>
          <w:b/>
          <w:bCs/>
          <w:spacing w:val="-3"/>
        </w:rPr>
        <w:t xml:space="preserve"> </w:t>
      </w:r>
      <w:r w:rsidRPr="00BE5E65">
        <w:rPr>
          <w:b/>
          <w:bCs/>
        </w:rPr>
        <w:t>la</w:t>
      </w:r>
      <w:r w:rsidRPr="00BE5E65">
        <w:rPr>
          <w:b/>
          <w:bCs/>
          <w:spacing w:val="-3"/>
        </w:rPr>
        <w:t xml:space="preserve"> </w:t>
      </w:r>
      <w:r w:rsidRPr="00BE5E65">
        <w:rPr>
          <w:b/>
          <w:bCs/>
        </w:rPr>
        <w:t>Entidad</w:t>
      </w:r>
    </w:p>
    <w:p w14:paraId="55CA8E0F" w14:textId="77777777" w:rsidR="0085151B" w:rsidRPr="00BE5E65" w:rsidRDefault="0085151B" w:rsidP="00F739B9">
      <w:pPr>
        <w:pStyle w:val="Prrafodelista"/>
        <w:widowControl w:val="0"/>
        <w:tabs>
          <w:tab w:val="left" w:pos="1662"/>
        </w:tabs>
        <w:autoSpaceDE w:val="0"/>
        <w:autoSpaceDN w:val="0"/>
        <w:ind w:left="1662"/>
        <w:contextualSpacing w:val="0"/>
      </w:pPr>
    </w:p>
    <w:p w14:paraId="56B8A5EC" w14:textId="77777777" w:rsidR="0085151B" w:rsidRPr="00BE5E65" w:rsidRDefault="0085151B" w:rsidP="008F31EE">
      <w:pPr>
        <w:ind w:right="128"/>
        <w:rPr>
          <w:rFonts w:cs="Leelawadee UI"/>
        </w:rPr>
      </w:pPr>
      <w:r w:rsidRPr="00BE5E65">
        <w:rPr>
          <w:rFonts w:cs="Leelawadee UI"/>
        </w:rPr>
        <w:t xml:space="preserve">Parques Nacionales Naturales de Colombia (PNNC), de acuerdo con el Decreto 3572 de 2011, es una Unidad Administrativa Especial, del orden nacional, sin personería jurídica, con autonomía administrativa y financiera, con jurisdicción en todo el territorio nacional, en los términos del artículo 67 de la Ley 489 de 1998. La entidad está encargada de la administración y manejo del Sistema de </w:t>
      </w:r>
      <w:r w:rsidRPr="00BE5E65">
        <w:rPr>
          <w:rFonts w:cs="Leelawadee UI"/>
        </w:rPr>
        <w:lastRenderedPageBreak/>
        <w:t>Parques Nacionales Naturales y la coordinación del Sistema Nacional de Áreas Protegidas. Este organismo está adscrito al Sector Ambiente y Desarrollo Sostenible.</w:t>
      </w:r>
    </w:p>
    <w:p w14:paraId="04C22BB9" w14:textId="77777777" w:rsidR="0085151B" w:rsidRDefault="0085151B" w:rsidP="008F31EE">
      <w:pPr>
        <w:ind w:right="128"/>
        <w:rPr>
          <w:rFonts w:cs="Leelawadee UI"/>
        </w:rPr>
      </w:pPr>
      <w:r w:rsidRPr="00BE5E65">
        <w:rPr>
          <w:rFonts w:cs="Leelawadee UI"/>
        </w:rPr>
        <w:t>PNNC en el proceso de aplicación de la Resolución 533 de 2015 y sus modificaciones, correspondiente al Marco Normativo para Entidades de Gobierno, deberá tener en cuenta lo establecido en el marco normativo en relación a la vida útil de las propiedades planta y equipo para no permitir la existencia de activos totalmente depreciados en los estados financieros.</w:t>
      </w:r>
    </w:p>
    <w:p w14:paraId="28141BA5" w14:textId="77777777" w:rsidR="0085151B" w:rsidRPr="00BE5E65" w:rsidRDefault="0085151B" w:rsidP="00F739B9">
      <w:pPr>
        <w:ind w:left="142" w:right="128"/>
        <w:rPr>
          <w:rFonts w:cs="Leelawadee UI"/>
        </w:rPr>
      </w:pPr>
    </w:p>
    <w:p w14:paraId="26754EB4" w14:textId="77777777" w:rsidR="0085151B" w:rsidRPr="00BE5E65" w:rsidRDefault="0085151B" w:rsidP="00F739B9">
      <w:pPr>
        <w:widowControl w:val="0"/>
        <w:tabs>
          <w:tab w:val="left" w:pos="1662"/>
        </w:tabs>
        <w:autoSpaceDE w:val="0"/>
        <w:autoSpaceDN w:val="0"/>
        <w:rPr>
          <w:b/>
          <w:bCs/>
        </w:rPr>
      </w:pPr>
      <w:r w:rsidRPr="00BE5E65">
        <w:rPr>
          <w:b/>
          <w:bCs/>
        </w:rPr>
        <w:t>Consideraciones</w:t>
      </w:r>
    </w:p>
    <w:p w14:paraId="7D5906FC" w14:textId="77777777" w:rsidR="0085151B" w:rsidRPr="00BE5E65" w:rsidRDefault="0085151B" w:rsidP="00F739B9">
      <w:pPr>
        <w:pStyle w:val="Textoindependiente"/>
        <w:rPr>
          <w:rFonts w:ascii="Arial Narrow" w:hAnsi="Arial Narrow"/>
          <w:sz w:val="22"/>
          <w:szCs w:val="22"/>
        </w:rPr>
      </w:pPr>
    </w:p>
    <w:p w14:paraId="5B6DE935" w14:textId="77777777" w:rsidR="0085151B" w:rsidRDefault="0085151B" w:rsidP="008F31EE">
      <w:pPr>
        <w:ind w:right="128"/>
        <w:rPr>
          <w:rFonts w:cs="Leelawadee UI"/>
        </w:rPr>
      </w:pPr>
      <w:r w:rsidRPr="00BE5E65">
        <w:t xml:space="preserve">El </w:t>
      </w:r>
      <w:r w:rsidRPr="00BE5E65">
        <w:rPr>
          <w:rFonts w:cs="Leelawadee UI"/>
        </w:rPr>
        <w:t>Marco Normativo para Entidades de Gobierno de la Resolución 533 de 2015 y sus modificaciones, en su numeral 10.3 establece los criterios para la medición posterior de las Propiedades, planta y equipo, así:</w:t>
      </w:r>
    </w:p>
    <w:p w14:paraId="2298733E" w14:textId="77777777" w:rsidR="0085151B" w:rsidRPr="00BE5E65" w:rsidRDefault="0085151B" w:rsidP="00F739B9">
      <w:pPr>
        <w:ind w:left="142" w:right="128"/>
        <w:rPr>
          <w:rFonts w:cs="Leelawadee UI"/>
        </w:rPr>
      </w:pPr>
    </w:p>
    <w:p w14:paraId="4D89D4F5" w14:textId="77777777" w:rsidR="0085151B" w:rsidRPr="00BE5E65" w:rsidRDefault="0085151B" w:rsidP="008F31EE">
      <w:pPr>
        <w:ind w:right="128"/>
        <w:rPr>
          <w:rFonts w:cs="Leelawadee UI"/>
        </w:rPr>
      </w:pPr>
      <w:r w:rsidRPr="00BE5E65">
        <w:rPr>
          <w:rFonts w:cs="Leelawadee UI"/>
        </w:rPr>
        <w:t>La vida útil de una propiedad, planta y equipo es el periodo durante el cual se espera utilizar el activo o, el número de unidades de producción o similares que la entidad espera obtener de este. La política de gestión de activos llevada a cabo por la entidad podría implicar la disposición de los activos después de un periodo específico de utilización o después de haber consumido una cierta proporción de los beneficios económicos o potencial de servicio incorporados a ellos. Esto significa que la vida útil de un activo puede ser inferior a su vida económica, entendida como el periodo durante el cual se espera que un activo sea utilizable por parte de uno o más usuarios, o como la cantidad de unidades de producción o similares que uno o más usuarios esperan obtener de él. Por lo tanto, la estimación de la vida útil de un activo</w:t>
      </w:r>
      <w:r>
        <w:rPr>
          <w:rFonts w:cs="Leelawadee UI"/>
        </w:rPr>
        <w:t xml:space="preserve"> </w:t>
      </w:r>
      <w:r w:rsidRPr="00BE5E65">
        <w:rPr>
          <w:rFonts w:cs="Leelawadee UI"/>
        </w:rPr>
        <w:t>se efectuará con fundamento en la experiencia que la entidad tenga con activos similares.</w:t>
      </w:r>
    </w:p>
    <w:p w14:paraId="364BB908" w14:textId="77777777" w:rsidR="008F31EE" w:rsidRDefault="008F31EE" w:rsidP="00F739B9">
      <w:pPr>
        <w:ind w:left="142" w:right="-13"/>
      </w:pPr>
    </w:p>
    <w:p w14:paraId="7FE4554A" w14:textId="18E46C26" w:rsidR="0085151B" w:rsidRPr="008F31EE" w:rsidRDefault="0085151B" w:rsidP="008F31EE">
      <w:pPr>
        <w:ind w:right="-13"/>
      </w:pPr>
      <w:r w:rsidRPr="00BE5E65">
        <w:t>(…)</w:t>
      </w:r>
      <w:r w:rsidR="008F31EE">
        <w:t xml:space="preserve"> “</w:t>
      </w:r>
      <w:r w:rsidRPr="00BE5E65">
        <w:rPr>
          <w:rFonts w:cs="Leelawadee UI"/>
          <w:spacing w:val="-1"/>
        </w:rPr>
        <w:t>La</w:t>
      </w:r>
      <w:r w:rsidRPr="00BE5E65">
        <w:rPr>
          <w:rFonts w:cs="Leelawadee UI"/>
          <w:spacing w:val="-14"/>
        </w:rPr>
        <w:t xml:space="preserve"> </w:t>
      </w:r>
      <w:r w:rsidRPr="00BE5E65">
        <w:rPr>
          <w:rFonts w:cs="Leelawadee UI"/>
          <w:spacing w:val="-1"/>
        </w:rPr>
        <w:t>distribución</w:t>
      </w:r>
      <w:r w:rsidRPr="00BE5E65">
        <w:rPr>
          <w:rFonts w:cs="Leelawadee UI"/>
          <w:spacing w:val="-13"/>
        </w:rPr>
        <w:t xml:space="preserve"> </w:t>
      </w:r>
      <w:r w:rsidRPr="00BE5E65">
        <w:rPr>
          <w:rFonts w:cs="Leelawadee UI"/>
          <w:spacing w:val="-1"/>
        </w:rPr>
        <w:t>sistemática</w:t>
      </w:r>
      <w:r w:rsidRPr="00BE5E65">
        <w:rPr>
          <w:rFonts w:cs="Leelawadee UI"/>
          <w:spacing w:val="-13"/>
        </w:rPr>
        <w:t xml:space="preserve"> </w:t>
      </w:r>
      <w:r w:rsidRPr="00BE5E65">
        <w:rPr>
          <w:rFonts w:cs="Leelawadee UI"/>
        </w:rPr>
        <w:t>del</w:t>
      </w:r>
      <w:r w:rsidRPr="00BE5E65">
        <w:rPr>
          <w:rFonts w:cs="Leelawadee UI"/>
          <w:spacing w:val="-14"/>
        </w:rPr>
        <w:t xml:space="preserve"> </w:t>
      </w:r>
      <w:r w:rsidRPr="00BE5E65">
        <w:rPr>
          <w:rFonts w:cs="Leelawadee UI"/>
        </w:rPr>
        <w:t>valor</w:t>
      </w:r>
      <w:r w:rsidRPr="00BE5E65">
        <w:rPr>
          <w:rFonts w:cs="Leelawadee UI"/>
          <w:spacing w:val="-14"/>
        </w:rPr>
        <w:t xml:space="preserve"> </w:t>
      </w:r>
      <w:r w:rsidRPr="00BE5E65">
        <w:rPr>
          <w:rFonts w:cs="Leelawadee UI"/>
        </w:rPr>
        <w:t>depreciable</w:t>
      </w:r>
      <w:r w:rsidRPr="00BE5E65">
        <w:rPr>
          <w:rFonts w:cs="Leelawadee UI"/>
          <w:spacing w:val="-15"/>
        </w:rPr>
        <w:t xml:space="preserve"> </w:t>
      </w:r>
      <w:r w:rsidRPr="00BE5E65">
        <w:rPr>
          <w:rFonts w:cs="Leelawadee UI"/>
        </w:rPr>
        <w:t>del</w:t>
      </w:r>
      <w:r w:rsidRPr="00BE5E65">
        <w:rPr>
          <w:rFonts w:cs="Leelawadee UI"/>
          <w:spacing w:val="-14"/>
        </w:rPr>
        <w:t xml:space="preserve"> </w:t>
      </w:r>
      <w:r w:rsidRPr="00BE5E65">
        <w:rPr>
          <w:rFonts w:cs="Leelawadee UI"/>
        </w:rPr>
        <w:t>activo</w:t>
      </w:r>
      <w:r w:rsidRPr="00BE5E65">
        <w:rPr>
          <w:rFonts w:cs="Leelawadee UI"/>
          <w:spacing w:val="-14"/>
        </w:rPr>
        <w:t xml:space="preserve"> </w:t>
      </w:r>
      <w:r w:rsidRPr="00BE5E65">
        <w:rPr>
          <w:rFonts w:cs="Leelawadee UI"/>
        </w:rPr>
        <w:t>a</w:t>
      </w:r>
      <w:r w:rsidRPr="00BE5E65">
        <w:rPr>
          <w:rFonts w:cs="Leelawadee UI"/>
          <w:spacing w:val="-13"/>
        </w:rPr>
        <w:t xml:space="preserve"> </w:t>
      </w:r>
      <w:r w:rsidRPr="00BE5E65">
        <w:rPr>
          <w:rFonts w:cs="Leelawadee UI"/>
        </w:rPr>
        <w:t>lo</w:t>
      </w:r>
      <w:r w:rsidRPr="00BE5E65">
        <w:rPr>
          <w:rFonts w:cs="Leelawadee UI"/>
          <w:spacing w:val="-14"/>
        </w:rPr>
        <w:t xml:space="preserve"> </w:t>
      </w:r>
      <w:r w:rsidRPr="00BE5E65">
        <w:rPr>
          <w:rFonts w:cs="Leelawadee UI"/>
        </w:rPr>
        <w:t>largo</w:t>
      </w:r>
      <w:r w:rsidRPr="00BE5E65">
        <w:rPr>
          <w:rFonts w:cs="Leelawadee UI"/>
          <w:spacing w:val="-13"/>
        </w:rPr>
        <w:t xml:space="preserve"> </w:t>
      </w:r>
      <w:r w:rsidRPr="00BE5E65">
        <w:rPr>
          <w:rFonts w:cs="Leelawadee UI"/>
        </w:rPr>
        <w:t>de</w:t>
      </w:r>
      <w:r w:rsidRPr="00BE5E65">
        <w:rPr>
          <w:rFonts w:cs="Leelawadee UI"/>
          <w:spacing w:val="-14"/>
        </w:rPr>
        <w:t xml:space="preserve"> </w:t>
      </w:r>
      <w:r w:rsidRPr="00BE5E65">
        <w:rPr>
          <w:rFonts w:cs="Leelawadee UI"/>
        </w:rPr>
        <w:t>la</w:t>
      </w:r>
      <w:r w:rsidRPr="00BE5E65">
        <w:rPr>
          <w:rFonts w:cs="Leelawadee UI"/>
          <w:spacing w:val="-13"/>
        </w:rPr>
        <w:t xml:space="preserve"> </w:t>
      </w:r>
      <w:r w:rsidRPr="00BE5E65">
        <w:rPr>
          <w:rFonts w:cs="Leelawadee UI"/>
        </w:rPr>
        <w:t>vida</w:t>
      </w:r>
      <w:r w:rsidRPr="00BE5E65">
        <w:rPr>
          <w:rFonts w:cs="Leelawadee UI"/>
          <w:spacing w:val="-14"/>
        </w:rPr>
        <w:t xml:space="preserve"> </w:t>
      </w:r>
      <w:r w:rsidRPr="00BE5E65">
        <w:rPr>
          <w:rFonts w:cs="Leelawadee UI"/>
        </w:rPr>
        <w:t>útil</w:t>
      </w:r>
      <w:r w:rsidRPr="00BE5E65">
        <w:rPr>
          <w:rFonts w:cs="Leelawadee UI"/>
          <w:spacing w:val="-61"/>
        </w:rPr>
        <w:t xml:space="preserve"> </w:t>
      </w:r>
      <w:r w:rsidRPr="00BE5E65">
        <w:rPr>
          <w:rFonts w:cs="Leelawadee UI"/>
        </w:rPr>
        <w:t>se llevará a cabo mediante un método de depreciación que refleje el patrón de</w:t>
      </w:r>
      <w:r w:rsidRPr="00BE5E65">
        <w:rPr>
          <w:rFonts w:cs="Leelawadee UI"/>
          <w:spacing w:val="1"/>
        </w:rPr>
        <w:t xml:space="preserve"> </w:t>
      </w:r>
      <w:r w:rsidRPr="00BE5E65">
        <w:rPr>
          <w:rFonts w:cs="Leelawadee UI"/>
          <w:w w:val="95"/>
        </w:rPr>
        <w:t>consumo</w:t>
      </w:r>
      <w:r w:rsidRPr="00BE5E65">
        <w:rPr>
          <w:rFonts w:cs="Leelawadee UI"/>
          <w:spacing w:val="-2"/>
          <w:w w:val="95"/>
        </w:rPr>
        <w:t xml:space="preserve"> </w:t>
      </w:r>
      <w:r w:rsidRPr="00BE5E65">
        <w:rPr>
          <w:rFonts w:cs="Leelawadee UI"/>
          <w:w w:val="95"/>
        </w:rPr>
        <w:t>de</w:t>
      </w:r>
      <w:r w:rsidRPr="00BE5E65">
        <w:rPr>
          <w:rFonts w:cs="Leelawadee UI"/>
          <w:spacing w:val="-3"/>
          <w:w w:val="95"/>
        </w:rPr>
        <w:t xml:space="preserve"> </w:t>
      </w:r>
      <w:r w:rsidRPr="00BE5E65">
        <w:rPr>
          <w:rFonts w:cs="Leelawadee UI"/>
          <w:w w:val="95"/>
        </w:rPr>
        <w:t>los</w:t>
      </w:r>
      <w:r w:rsidRPr="00BE5E65">
        <w:rPr>
          <w:rFonts w:cs="Leelawadee UI"/>
          <w:spacing w:val="-3"/>
          <w:w w:val="95"/>
        </w:rPr>
        <w:t xml:space="preserve"> </w:t>
      </w:r>
      <w:r w:rsidRPr="00BE5E65">
        <w:rPr>
          <w:rFonts w:cs="Leelawadee UI"/>
          <w:w w:val="95"/>
        </w:rPr>
        <w:t>beneficios</w:t>
      </w:r>
      <w:r w:rsidRPr="00BE5E65">
        <w:rPr>
          <w:rFonts w:cs="Leelawadee UI"/>
          <w:spacing w:val="-2"/>
          <w:w w:val="95"/>
        </w:rPr>
        <w:t xml:space="preserve"> </w:t>
      </w:r>
      <w:r w:rsidRPr="00BE5E65">
        <w:rPr>
          <w:rFonts w:cs="Leelawadee UI"/>
          <w:w w:val="95"/>
        </w:rPr>
        <w:t>económicos</w:t>
      </w:r>
      <w:r w:rsidRPr="00BE5E65">
        <w:rPr>
          <w:rFonts w:cs="Leelawadee UI"/>
          <w:spacing w:val="-2"/>
          <w:w w:val="95"/>
        </w:rPr>
        <w:t xml:space="preserve"> </w:t>
      </w:r>
      <w:r w:rsidRPr="00BE5E65">
        <w:rPr>
          <w:rFonts w:cs="Leelawadee UI"/>
          <w:w w:val="95"/>
        </w:rPr>
        <w:t>futuros</w:t>
      </w:r>
      <w:r w:rsidRPr="00BE5E65">
        <w:rPr>
          <w:rFonts w:cs="Leelawadee UI"/>
          <w:spacing w:val="-5"/>
          <w:w w:val="95"/>
        </w:rPr>
        <w:t xml:space="preserve"> </w:t>
      </w:r>
      <w:r w:rsidRPr="00BE5E65">
        <w:rPr>
          <w:rFonts w:cs="Leelawadee UI"/>
          <w:w w:val="95"/>
        </w:rPr>
        <w:t>o</w:t>
      </w:r>
      <w:r w:rsidRPr="00BE5E65">
        <w:rPr>
          <w:rFonts w:cs="Leelawadee UI"/>
          <w:spacing w:val="-2"/>
          <w:w w:val="95"/>
        </w:rPr>
        <w:t xml:space="preserve"> </w:t>
      </w:r>
      <w:r w:rsidRPr="00BE5E65">
        <w:rPr>
          <w:rFonts w:cs="Leelawadee UI"/>
          <w:w w:val="95"/>
        </w:rPr>
        <w:t>del</w:t>
      </w:r>
      <w:r w:rsidRPr="00BE5E65">
        <w:rPr>
          <w:rFonts w:cs="Leelawadee UI"/>
          <w:spacing w:val="-3"/>
          <w:w w:val="95"/>
        </w:rPr>
        <w:t xml:space="preserve"> </w:t>
      </w:r>
      <w:r w:rsidRPr="00BE5E65">
        <w:rPr>
          <w:rFonts w:cs="Leelawadee UI"/>
          <w:w w:val="95"/>
        </w:rPr>
        <w:t>potencial</w:t>
      </w:r>
      <w:r w:rsidRPr="00BE5E65">
        <w:rPr>
          <w:rFonts w:cs="Leelawadee UI"/>
          <w:spacing w:val="-2"/>
          <w:w w:val="95"/>
        </w:rPr>
        <w:t xml:space="preserve"> </w:t>
      </w:r>
      <w:r w:rsidRPr="00BE5E65">
        <w:rPr>
          <w:rFonts w:cs="Leelawadee UI"/>
          <w:w w:val="95"/>
        </w:rPr>
        <w:t>de</w:t>
      </w:r>
      <w:r w:rsidRPr="00BE5E65">
        <w:rPr>
          <w:rFonts w:cs="Leelawadee UI"/>
          <w:spacing w:val="-3"/>
          <w:w w:val="95"/>
        </w:rPr>
        <w:t xml:space="preserve"> </w:t>
      </w:r>
      <w:r w:rsidRPr="00BE5E65">
        <w:rPr>
          <w:rFonts w:cs="Leelawadee UI"/>
          <w:w w:val="95"/>
        </w:rPr>
        <w:t>servicio</w:t>
      </w:r>
      <w:r w:rsidRPr="00BE5E65">
        <w:rPr>
          <w:rFonts w:cs="Leelawadee UI"/>
          <w:spacing w:val="-2"/>
          <w:w w:val="95"/>
        </w:rPr>
        <w:t xml:space="preserve"> </w:t>
      </w:r>
      <w:r w:rsidRPr="00BE5E65">
        <w:rPr>
          <w:rFonts w:cs="Leelawadee UI"/>
          <w:w w:val="95"/>
        </w:rPr>
        <w:t>del</w:t>
      </w:r>
      <w:r w:rsidRPr="00BE5E65">
        <w:rPr>
          <w:rFonts w:cs="Leelawadee UI"/>
          <w:spacing w:val="-2"/>
          <w:w w:val="95"/>
        </w:rPr>
        <w:t xml:space="preserve"> </w:t>
      </w:r>
      <w:r w:rsidRPr="00BE5E65">
        <w:rPr>
          <w:rFonts w:cs="Leelawadee UI"/>
          <w:w w:val="95"/>
        </w:rPr>
        <w:t>activo</w:t>
      </w:r>
      <w:r w:rsidR="008F31EE">
        <w:rPr>
          <w:rFonts w:cs="Leelawadee UI"/>
          <w:w w:val="95"/>
        </w:rPr>
        <w:t xml:space="preserve">” </w:t>
      </w:r>
      <w:r w:rsidRPr="00BE5E65">
        <w:rPr>
          <w:rFonts w:cs="Leelawadee UI"/>
        </w:rPr>
        <w:t>(…)</w:t>
      </w:r>
      <w:r w:rsidR="008F31EE">
        <w:rPr>
          <w:rFonts w:cs="Leelawadee UI"/>
        </w:rPr>
        <w:t>.</w:t>
      </w:r>
    </w:p>
    <w:p w14:paraId="75A90113" w14:textId="77777777" w:rsidR="0085151B" w:rsidRPr="00BE5E65" w:rsidRDefault="0085151B" w:rsidP="00F739B9">
      <w:pPr>
        <w:ind w:left="142" w:right="-13"/>
        <w:rPr>
          <w:rFonts w:cs="Leelawadee UI"/>
        </w:rPr>
      </w:pPr>
    </w:p>
    <w:p w14:paraId="6F9B2638" w14:textId="77777777" w:rsidR="0085151B" w:rsidRDefault="0085151B" w:rsidP="008F31EE">
      <w:pPr>
        <w:ind w:right="-13"/>
        <w:rPr>
          <w:rFonts w:cs="Leelawadee UI"/>
        </w:rPr>
      </w:pPr>
      <w:r w:rsidRPr="00BE5E65">
        <w:rPr>
          <w:rFonts w:cs="Leelawadee UI"/>
          <w:b/>
          <w:bCs/>
        </w:rPr>
        <w:t xml:space="preserve">La depreciación de un activo cesará cuando se produzca la baja en cuentas o cuando el valor residual del activo supere su valor en libros. </w:t>
      </w:r>
      <w:r w:rsidRPr="00BE5E65">
        <w:rPr>
          <w:rFonts w:cs="Leelawadee UI"/>
        </w:rPr>
        <w:t>La depreciación no cesará cuando el activo esté sin utilizar o se haya retirado del uso activo ni cuando el activo sea objeto de operaciones de reparación y mantenimiento. Sin embargo, si se utilizan métodos de depreciación en función del uso, el cargo por depreciación podría ser nulo cuando no tenga lugar ninguna actividad de producción.</w:t>
      </w:r>
    </w:p>
    <w:p w14:paraId="2E1616F9" w14:textId="77777777" w:rsidR="0085151B" w:rsidRPr="00BE5E65" w:rsidRDefault="0085151B" w:rsidP="00F739B9">
      <w:pPr>
        <w:ind w:left="142" w:right="-13"/>
        <w:rPr>
          <w:rFonts w:cs="Leelawadee UI"/>
        </w:rPr>
      </w:pPr>
    </w:p>
    <w:p w14:paraId="207C2633" w14:textId="77777777" w:rsidR="0085151B" w:rsidRDefault="0085151B" w:rsidP="008F31EE">
      <w:pPr>
        <w:ind w:right="-13"/>
        <w:rPr>
          <w:rFonts w:cs="Leelawadee UI"/>
        </w:rPr>
      </w:pPr>
      <w:r w:rsidRPr="00BE5E65">
        <w:rPr>
          <w:rFonts w:cs="Leelawadee UI"/>
          <w:b/>
          <w:bCs/>
        </w:rPr>
        <w:t>El valor residual, la vida útil y el método de depreciación serán revisados, como mínimo, al término de cada periodo contable y si existe un cambio significativo en estas variables, se ajustarán para reflejar el nuevo patrón de consumo de los beneficios económicos futuros o del potencial de servicio</w:t>
      </w:r>
      <w:r w:rsidRPr="00BE5E65">
        <w:rPr>
          <w:rFonts w:cs="Leelawadee UI"/>
        </w:rPr>
        <w:t>. Dicho cambio se contabilizará como un cambio en una estimación contable, de conformidad con la Norma de políticas contables, cambios en las estimaciones contables y corrección de errores. (Negrilla fuera del texto)</w:t>
      </w:r>
    </w:p>
    <w:p w14:paraId="55D240E7" w14:textId="77777777" w:rsidR="0085151B" w:rsidRPr="00BE5E65" w:rsidRDefault="0085151B" w:rsidP="00F739B9">
      <w:pPr>
        <w:ind w:left="142" w:right="-13"/>
        <w:rPr>
          <w:rFonts w:cs="Leelawadee UI"/>
        </w:rPr>
      </w:pPr>
    </w:p>
    <w:p w14:paraId="7E10B79B" w14:textId="77777777" w:rsidR="0085151B" w:rsidRDefault="0085151B" w:rsidP="008F31EE">
      <w:pPr>
        <w:ind w:right="-13"/>
        <w:rPr>
          <w:rFonts w:cs="Leelawadee UI"/>
        </w:rPr>
      </w:pPr>
      <w:r w:rsidRPr="00BE5E65">
        <w:rPr>
          <w:rFonts w:cs="Leelawadee UI"/>
        </w:rPr>
        <w:lastRenderedPageBreak/>
        <w:t>Adicionalmente, en su numeral 10.4 establece los criterios para la baja en cuenta de las Propiedades, planta y equipo:</w:t>
      </w:r>
    </w:p>
    <w:p w14:paraId="62609F68" w14:textId="77777777" w:rsidR="0085151B" w:rsidRPr="00BE5E65" w:rsidRDefault="0085151B" w:rsidP="00F739B9">
      <w:pPr>
        <w:ind w:left="142" w:right="-13"/>
        <w:rPr>
          <w:rFonts w:cs="Leelawadee UI"/>
        </w:rPr>
      </w:pPr>
    </w:p>
    <w:p w14:paraId="2FD03A6A" w14:textId="77777777" w:rsidR="0085151B" w:rsidRDefault="0085151B" w:rsidP="008F31EE">
      <w:pPr>
        <w:ind w:right="-13"/>
        <w:rPr>
          <w:rFonts w:cs="Leelawadee UI"/>
        </w:rPr>
      </w:pPr>
      <w:r w:rsidRPr="00BE5E65">
        <w:rPr>
          <w:rFonts w:cs="Leelawadee UI"/>
        </w:rPr>
        <w:t>Un elemento de propiedades, planta y equipo se dará de baja cuando se disponga del elemento o cuando no se espere obtener un potencial de servicio o beneficios económicos futuros por su uso o enajenación. La pérdida o ganancia originada en la baja en cuentas de un elemento de propiedades, planta y equipo se calculará como la diferencia entre el valor neto obtenido por la disposición del activo y su valor en libros, y se reconocerá como ingreso o gasto en el resultado del periodo.</w:t>
      </w:r>
    </w:p>
    <w:p w14:paraId="625DC1FB" w14:textId="77777777" w:rsidR="0085151B" w:rsidRPr="00BE5E65" w:rsidRDefault="0085151B" w:rsidP="00F739B9">
      <w:pPr>
        <w:ind w:left="142" w:right="-13"/>
        <w:rPr>
          <w:rFonts w:cs="Leelawadee UI"/>
        </w:rPr>
      </w:pPr>
    </w:p>
    <w:p w14:paraId="41E7B358" w14:textId="17B1A467" w:rsidR="0085151B" w:rsidRDefault="0085151B" w:rsidP="008F31EE">
      <w:pPr>
        <w:ind w:right="-13"/>
        <w:rPr>
          <w:rFonts w:cs="Leelawadee UI"/>
        </w:rPr>
      </w:pPr>
      <w:r w:rsidRPr="00BE5E65">
        <w:rPr>
          <w:rFonts w:cs="Leelawadee UI"/>
        </w:rPr>
        <w:t xml:space="preserve">Así mismo, en el Capítulo VI. Normas para la presentación de estados financieros y revelaciones, del documento en mención, numeral 4, se establece el tratamiento de cambios en las estimaciones contables y corrección de errores, </w:t>
      </w:r>
      <w:r w:rsidR="00491EA2">
        <w:rPr>
          <w:rFonts w:cs="Leelawadee UI"/>
        </w:rPr>
        <w:t xml:space="preserve">topico desarrollado en el siguiente numeral. </w:t>
      </w:r>
    </w:p>
    <w:p w14:paraId="70D805CA" w14:textId="77777777" w:rsidR="0085151B" w:rsidRPr="00BE5E65" w:rsidRDefault="0085151B" w:rsidP="00F739B9">
      <w:pPr>
        <w:ind w:left="142" w:right="-13"/>
        <w:rPr>
          <w:rFonts w:cs="Leelawadee UI"/>
        </w:rPr>
      </w:pPr>
    </w:p>
    <w:p w14:paraId="2A6319E2" w14:textId="77777777" w:rsidR="0085151B" w:rsidRPr="00BE5E65" w:rsidRDefault="0085151B" w:rsidP="00491EA2">
      <w:pPr>
        <w:pStyle w:val="Ttulo2"/>
      </w:pPr>
      <w:bookmarkStart w:id="521" w:name="_Toc216192972"/>
      <w:bookmarkStart w:id="522" w:name="_Toc218024608"/>
      <w:r w:rsidRPr="00BE5E65">
        <w:t>CAMBIOS EN UNA ESTIMACIÓN CONTABLE</w:t>
      </w:r>
      <w:bookmarkEnd w:id="521"/>
      <w:bookmarkEnd w:id="522"/>
    </w:p>
    <w:p w14:paraId="36E4C48D" w14:textId="77777777" w:rsidR="0085151B" w:rsidRDefault="0085151B" w:rsidP="00F739B9">
      <w:pPr>
        <w:ind w:left="142" w:right="-13"/>
        <w:rPr>
          <w:rFonts w:cs="Leelawadee UI"/>
        </w:rPr>
      </w:pPr>
    </w:p>
    <w:p w14:paraId="015519B6" w14:textId="77777777" w:rsidR="0085151B" w:rsidRDefault="0085151B" w:rsidP="00F739B9">
      <w:pPr>
        <w:ind w:left="142" w:right="-13"/>
        <w:rPr>
          <w:rFonts w:cs="Leelawadee UI"/>
        </w:rPr>
      </w:pPr>
      <w:r w:rsidRPr="00BE5E65">
        <w:rPr>
          <w:rFonts w:cs="Leelawadee UI"/>
        </w:rPr>
        <w:t>Una estimación contable es un mecanismo utilizado por la entidad para medir un hecho económico que, dada la incertidumbre inherente al mismo, no puede medirse con precisión, sino que solamente puede estimarse. Ello implica la utilización de juicios basados en la información fiable disponible y en técnicas o metodologías apropiadas. Son estimaciones contables, entre otras, el deterioro del valor de los activos, el valor de mercado de los activos financieros, el valor residual y la vida útil de los activos depreciables, las obligaciones por beneficios posempleo y las obligaciones por garantías concedidas.</w:t>
      </w:r>
    </w:p>
    <w:p w14:paraId="38C80F58" w14:textId="77777777" w:rsidR="0085151B" w:rsidRPr="00BE5E65" w:rsidRDefault="0085151B" w:rsidP="00F739B9">
      <w:pPr>
        <w:ind w:left="142" w:right="-13"/>
        <w:rPr>
          <w:rFonts w:cs="Leelawadee UI"/>
        </w:rPr>
      </w:pPr>
    </w:p>
    <w:p w14:paraId="6E016D99" w14:textId="77777777" w:rsidR="0085151B" w:rsidRDefault="0085151B" w:rsidP="00F739B9">
      <w:pPr>
        <w:ind w:left="142" w:right="-13"/>
        <w:rPr>
          <w:rFonts w:cs="Leelawadee UI"/>
        </w:rPr>
      </w:pPr>
      <w:r w:rsidRPr="00BE5E65">
        <w:rPr>
          <w:rFonts w:cs="Leelawadee UI"/>
        </w:rPr>
        <w:t xml:space="preserve">El uso de estimaciones razonables constituye una parte fundamental del proceso contable y no menoscaba la confiabilidad de la información financiera. No obstante, </w:t>
      </w:r>
      <w:r w:rsidRPr="00BE5E65">
        <w:rPr>
          <w:rFonts w:cs="Leelawadee UI"/>
          <w:b/>
          <w:bCs/>
        </w:rPr>
        <w:t>si como consecuencia de obtener nueva información o de poseer más experiencia, se producen cambios en las circunstancias en que se basa la estimación, esta se revisará y, de ser necesario, se ajustará. Lo anterior, no implica que esta se encuentre relacionada con periodos anteriores ni tampoco que constituya la corrección de un error, por lo cual su aplicación es prospectiva</w:t>
      </w:r>
      <w:r w:rsidRPr="00BE5E65">
        <w:rPr>
          <w:rFonts w:cs="Leelawadee UI"/>
        </w:rPr>
        <w:t>.</w:t>
      </w:r>
    </w:p>
    <w:p w14:paraId="47D66897" w14:textId="77777777" w:rsidR="0085151B" w:rsidRPr="00BE5E65" w:rsidRDefault="0085151B" w:rsidP="00F739B9">
      <w:pPr>
        <w:ind w:left="142" w:right="-13"/>
        <w:rPr>
          <w:rFonts w:cs="Leelawadee UI"/>
        </w:rPr>
      </w:pPr>
    </w:p>
    <w:p w14:paraId="077732D0" w14:textId="77777777" w:rsidR="0085151B" w:rsidRDefault="0085151B" w:rsidP="00F739B9">
      <w:pPr>
        <w:ind w:left="142" w:right="-13"/>
        <w:rPr>
          <w:rFonts w:cs="Leelawadee UI"/>
        </w:rPr>
      </w:pPr>
      <w:r w:rsidRPr="00BE5E65">
        <w:rPr>
          <w:rFonts w:cs="Leelawadee UI"/>
        </w:rPr>
        <w:t>Un cambio en una estimación contable es el resultado de nueva información o nuevos acontecimientos que afectan, bien el valor en libros de un activo o de un pasivo, o bien el consumo periódico de un activo. Estos cambios se producen tras la evaluación de la situación actual del elemento, de los beneficios económicos futuros o del potencial de servicio esperados y de las obligaciones asociadas con los activos y pasivos correspondientes.</w:t>
      </w:r>
    </w:p>
    <w:p w14:paraId="02E513C2" w14:textId="77777777" w:rsidR="0085151B" w:rsidRPr="00BE5E65" w:rsidRDefault="0085151B" w:rsidP="00F739B9">
      <w:pPr>
        <w:ind w:left="142" w:right="-13"/>
        <w:rPr>
          <w:rFonts w:cs="Leelawadee UI"/>
        </w:rPr>
      </w:pPr>
    </w:p>
    <w:p w14:paraId="2933A3D0" w14:textId="77777777" w:rsidR="0085151B" w:rsidRPr="00BE5E65" w:rsidRDefault="0085151B" w:rsidP="00F739B9">
      <w:pPr>
        <w:ind w:left="142" w:right="-13"/>
        <w:rPr>
          <w:rFonts w:cs="Leelawadee UI"/>
        </w:rPr>
      </w:pPr>
      <w:r w:rsidRPr="00BE5E65">
        <w:rPr>
          <w:rFonts w:cs="Leelawadee UI"/>
          <w:b/>
          <w:bCs/>
        </w:rPr>
        <w:t>Los efectos que se deriven de un cambio en una estimación contable se aplicarán de manera prospectiva</w:t>
      </w:r>
      <w:r w:rsidRPr="00BE5E65">
        <w:rPr>
          <w:rFonts w:cs="Leelawadee UI"/>
        </w:rPr>
        <w:t xml:space="preserve"> afectando, bien el resultado del periodo en el que tenga lugar el cambio sí afecta solamente este periodo, o bien el resultado del periodo del cambio y de los periodos futuros que afecte. No obstante, si el cambio en una estimación contable origina cambios en activos o </w:t>
      </w:r>
      <w:r w:rsidRPr="00BE5E65">
        <w:rPr>
          <w:rFonts w:cs="Leelawadee UI"/>
        </w:rPr>
        <w:lastRenderedPageBreak/>
        <w:t>pasivos o se relaciona con una partida del patrimonio, este se reconocerá a través de un ajuste en el valor en libros del activo, pasivo o patrimonio en el periodo en el que se presente el cambio.</w:t>
      </w:r>
    </w:p>
    <w:p w14:paraId="493686DA" w14:textId="77777777" w:rsidR="00491EA2" w:rsidRDefault="00491EA2" w:rsidP="00F739B9">
      <w:pPr>
        <w:ind w:left="142" w:right="-13"/>
        <w:rPr>
          <w:rFonts w:cs="Leelawadee UI"/>
        </w:rPr>
      </w:pPr>
    </w:p>
    <w:p w14:paraId="3D202E18" w14:textId="639794DB" w:rsidR="0085151B" w:rsidRDefault="0085151B" w:rsidP="00F739B9">
      <w:pPr>
        <w:ind w:left="142" w:right="-13"/>
        <w:rPr>
          <w:rFonts w:cs="Leelawadee UI"/>
        </w:rPr>
      </w:pPr>
      <w:r w:rsidRPr="00BE5E65">
        <w:rPr>
          <w:rFonts w:cs="Leelawadee UI"/>
        </w:rPr>
        <w:t>Cuando la entidad realice un cambio en una estimación contable revelará lo siguiente:</w:t>
      </w:r>
    </w:p>
    <w:p w14:paraId="16951CCC" w14:textId="77777777" w:rsidR="0085151B" w:rsidRPr="00BE5E65" w:rsidRDefault="0085151B" w:rsidP="00F739B9">
      <w:pPr>
        <w:ind w:left="142" w:right="-13"/>
        <w:rPr>
          <w:rFonts w:cs="Leelawadee UI"/>
        </w:rPr>
      </w:pPr>
    </w:p>
    <w:p w14:paraId="717E7BEC" w14:textId="6C6F1FD3" w:rsidR="0085151B" w:rsidRPr="00BE5E65" w:rsidRDefault="00491EA2" w:rsidP="002C7C81">
      <w:pPr>
        <w:pStyle w:val="Prrafodelista"/>
        <w:widowControl w:val="0"/>
        <w:numPr>
          <w:ilvl w:val="0"/>
          <w:numId w:val="128"/>
        </w:numPr>
        <w:tabs>
          <w:tab w:val="left" w:pos="851"/>
        </w:tabs>
        <w:autoSpaceDE w:val="0"/>
        <w:autoSpaceDN w:val="0"/>
        <w:ind w:left="426" w:right="-13" w:firstLine="0"/>
        <w:contextualSpacing w:val="0"/>
        <w:rPr>
          <w:rFonts w:cs="Arial"/>
        </w:rPr>
      </w:pPr>
      <w:r w:rsidRPr="00BE5E65">
        <w:rPr>
          <w:rFonts w:cs="Arial"/>
          <w:w w:val="95"/>
        </w:rPr>
        <w:t>La</w:t>
      </w:r>
      <w:r w:rsidR="0085151B" w:rsidRPr="00BE5E65">
        <w:rPr>
          <w:rFonts w:cs="Arial"/>
          <w:spacing w:val="2"/>
          <w:w w:val="95"/>
        </w:rPr>
        <w:t xml:space="preserve"> </w:t>
      </w:r>
      <w:r w:rsidR="0085151B" w:rsidRPr="00BE5E65">
        <w:rPr>
          <w:rFonts w:cs="Arial"/>
          <w:w w:val="95"/>
        </w:rPr>
        <w:t>naturaleza</w:t>
      </w:r>
      <w:r w:rsidR="0085151B" w:rsidRPr="00BE5E65">
        <w:rPr>
          <w:rFonts w:cs="Arial"/>
          <w:spacing w:val="4"/>
          <w:w w:val="95"/>
        </w:rPr>
        <w:t xml:space="preserve"> </w:t>
      </w:r>
      <w:r w:rsidR="0085151B" w:rsidRPr="00BE5E65">
        <w:rPr>
          <w:rFonts w:cs="Arial"/>
          <w:w w:val="95"/>
        </w:rPr>
        <w:t>del</w:t>
      </w:r>
      <w:r w:rsidR="0085151B" w:rsidRPr="00BE5E65">
        <w:rPr>
          <w:rFonts w:cs="Arial"/>
          <w:spacing w:val="-1"/>
          <w:w w:val="95"/>
        </w:rPr>
        <w:t xml:space="preserve"> </w:t>
      </w:r>
      <w:r w:rsidR="0085151B" w:rsidRPr="00BE5E65">
        <w:rPr>
          <w:rFonts w:cs="Arial"/>
          <w:w w:val="95"/>
        </w:rPr>
        <w:t>cambio</w:t>
      </w:r>
      <w:r>
        <w:rPr>
          <w:rFonts w:cs="Arial"/>
          <w:w w:val="95"/>
        </w:rPr>
        <w:t>.</w:t>
      </w:r>
    </w:p>
    <w:p w14:paraId="1C650752" w14:textId="05A6548D" w:rsidR="0085151B" w:rsidRPr="00BE5E65" w:rsidRDefault="00491EA2" w:rsidP="002C7C81">
      <w:pPr>
        <w:pStyle w:val="Prrafodelista"/>
        <w:widowControl w:val="0"/>
        <w:numPr>
          <w:ilvl w:val="0"/>
          <w:numId w:val="128"/>
        </w:numPr>
        <w:tabs>
          <w:tab w:val="left" w:pos="851"/>
        </w:tabs>
        <w:autoSpaceDE w:val="0"/>
        <w:autoSpaceDN w:val="0"/>
        <w:ind w:left="851" w:right="-13" w:hanging="425"/>
        <w:contextualSpacing w:val="0"/>
        <w:rPr>
          <w:rFonts w:cs="Arial"/>
        </w:rPr>
      </w:pPr>
      <w:r w:rsidRPr="00BE5E65">
        <w:rPr>
          <w:rFonts w:cs="Arial"/>
          <w:w w:val="95"/>
        </w:rPr>
        <w:t>El</w:t>
      </w:r>
      <w:r w:rsidR="0085151B" w:rsidRPr="00BE5E65">
        <w:rPr>
          <w:rFonts w:cs="Arial"/>
          <w:spacing w:val="3"/>
          <w:w w:val="95"/>
        </w:rPr>
        <w:t xml:space="preserve"> </w:t>
      </w:r>
      <w:r w:rsidR="0085151B" w:rsidRPr="00BE5E65">
        <w:rPr>
          <w:rFonts w:cs="Arial"/>
          <w:w w:val="95"/>
        </w:rPr>
        <w:t>valor</w:t>
      </w:r>
      <w:r w:rsidR="0085151B" w:rsidRPr="00BE5E65">
        <w:rPr>
          <w:rFonts w:cs="Arial"/>
          <w:spacing w:val="5"/>
          <w:w w:val="95"/>
        </w:rPr>
        <w:t xml:space="preserve"> </w:t>
      </w:r>
      <w:r w:rsidR="0085151B" w:rsidRPr="00BE5E65">
        <w:rPr>
          <w:rFonts w:cs="Arial"/>
          <w:w w:val="95"/>
        </w:rPr>
        <w:t>del</w:t>
      </w:r>
      <w:r w:rsidR="0085151B" w:rsidRPr="00BE5E65">
        <w:rPr>
          <w:rFonts w:cs="Arial"/>
          <w:spacing w:val="1"/>
          <w:w w:val="95"/>
        </w:rPr>
        <w:t xml:space="preserve"> </w:t>
      </w:r>
      <w:r w:rsidR="0085151B" w:rsidRPr="00BE5E65">
        <w:rPr>
          <w:rFonts w:cs="Arial"/>
          <w:w w:val="95"/>
        </w:rPr>
        <w:t>cambio</w:t>
      </w:r>
      <w:r w:rsidR="0085151B" w:rsidRPr="00BE5E65">
        <w:rPr>
          <w:rFonts w:cs="Arial"/>
          <w:spacing w:val="5"/>
          <w:w w:val="95"/>
        </w:rPr>
        <w:t xml:space="preserve"> </w:t>
      </w:r>
      <w:r w:rsidR="0085151B" w:rsidRPr="00BE5E65">
        <w:rPr>
          <w:rFonts w:cs="Arial"/>
          <w:w w:val="95"/>
        </w:rPr>
        <w:t>en</w:t>
      </w:r>
      <w:r w:rsidR="0085151B" w:rsidRPr="00BE5E65">
        <w:rPr>
          <w:rFonts w:cs="Arial"/>
          <w:spacing w:val="2"/>
          <w:w w:val="95"/>
        </w:rPr>
        <w:t xml:space="preserve"> </w:t>
      </w:r>
      <w:r w:rsidR="0085151B" w:rsidRPr="00BE5E65">
        <w:rPr>
          <w:rFonts w:cs="Arial"/>
          <w:w w:val="95"/>
        </w:rPr>
        <w:t>una</w:t>
      </w:r>
      <w:r w:rsidR="0085151B" w:rsidRPr="00BE5E65">
        <w:rPr>
          <w:rFonts w:cs="Arial"/>
          <w:spacing w:val="4"/>
          <w:w w:val="95"/>
        </w:rPr>
        <w:t xml:space="preserve"> </w:t>
      </w:r>
      <w:r w:rsidR="0085151B" w:rsidRPr="00BE5E65">
        <w:rPr>
          <w:rFonts w:cs="Arial"/>
          <w:w w:val="95"/>
        </w:rPr>
        <w:t>estimación</w:t>
      </w:r>
      <w:r w:rsidR="0085151B" w:rsidRPr="00BE5E65">
        <w:rPr>
          <w:rFonts w:cs="Arial"/>
          <w:spacing w:val="2"/>
          <w:w w:val="95"/>
        </w:rPr>
        <w:t xml:space="preserve"> </w:t>
      </w:r>
      <w:r w:rsidR="0085151B" w:rsidRPr="00BE5E65">
        <w:rPr>
          <w:rFonts w:cs="Arial"/>
          <w:w w:val="95"/>
        </w:rPr>
        <w:t>contable</w:t>
      </w:r>
      <w:r w:rsidR="0085151B" w:rsidRPr="00BE5E65">
        <w:rPr>
          <w:rFonts w:cs="Arial"/>
          <w:spacing w:val="1"/>
          <w:w w:val="95"/>
        </w:rPr>
        <w:t xml:space="preserve"> </w:t>
      </w:r>
      <w:r w:rsidR="0085151B" w:rsidRPr="00BE5E65">
        <w:rPr>
          <w:rFonts w:cs="Arial"/>
          <w:w w:val="95"/>
        </w:rPr>
        <w:t>que</w:t>
      </w:r>
      <w:r w:rsidR="0085151B" w:rsidRPr="00BE5E65">
        <w:rPr>
          <w:rFonts w:cs="Arial"/>
          <w:spacing w:val="4"/>
          <w:w w:val="95"/>
        </w:rPr>
        <w:t xml:space="preserve"> </w:t>
      </w:r>
      <w:r w:rsidR="0085151B" w:rsidRPr="00BE5E65">
        <w:rPr>
          <w:rFonts w:cs="Arial"/>
          <w:w w:val="95"/>
        </w:rPr>
        <w:t>haya</w:t>
      </w:r>
      <w:r w:rsidR="0085151B" w:rsidRPr="00BE5E65">
        <w:rPr>
          <w:rFonts w:cs="Arial"/>
          <w:spacing w:val="2"/>
          <w:w w:val="95"/>
        </w:rPr>
        <w:t xml:space="preserve"> </w:t>
      </w:r>
      <w:r w:rsidR="0085151B" w:rsidRPr="00BE5E65">
        <w:rPr>
          <w:rFonts w:cs="Arial"/>
          <w:w w:val="95"/>
        </w:rPr>
        <w:t>producido</w:t>
      </w:r>
      <w:r w:rsidR="0085151B" w:rsidRPr="00BE5E65">
        <w:rPr>
          <w:rFonts w:cs="Arial"/>
          <w:spacing w:val="3"/>
          <w:w w:val="95"/>
        </w:rPr>
        <w:t xml:space="preserve"> </w:t>
      </w:r>
      <w:r w:rsidR="0085151B" w:rsidRPr="00BE5E65">
        <w:rPr>
          <w:rFonts w:cs="Arial"/>
          <w:w w:val="95"/>
        </w:rPr>
        <w:t>efectos</w:t>
      </w:r>
      <w:r w:rsidR="0085151B" w:rsidRPr="00BE5E65">
        <w:rPr>
          <w:rFonts w:cs="Arial"/>
          <w:spacing w:val="4"/>
          <w:w w:val="95"/>
        </w:rPr>
        <w:t xml:space="preserve"> </w:t>
      </w:r>
      <w:r w:rsidR="0085151B" w:rsidRPr="00BE5E65">
        <w:rPr>
          <w:rFonts w:cs="Arial"/>
          <w:w w:val="95"/>
        </w:rPr>
        <w:t>en</w:t>
      </w:r>
      <w:r w:rsidR="0085151B" w:rsidRPr="00BE5E65">
        <w:rPr>
          <w:rFonts w:cs="Arial"/>
          <w:spacing w:val="4"/>
          <w:w w:val="95"/>
        </w:rPr>
        <w:t xml:space="preserve"> </w:t>
      </w:r>
      <w:r w:rsidR="0085151B" w:rsidRPr="00BE5E65">
        <w:rPr>
          <w:rFonts w:cs="Arial"/>
          <w:w w:val="95"/>
        </w:rPr>
        <w:t>el</w:t>
      </w:r>
      <w:r w:rsidR="0085151B" w:rsidRPr="00BE5E65">
        <w:rPr>
          <w:rFonts w:cs="Arial"/>
          <w:spacing w:val="-57"/>
          <w:w w:val="95"/>
        </w:rPr>
        <w:t xml:space="preserve"> </w:t>
      </w:r>
      <w:r w:rsidR="0085151B" w:rsidRPr="00BE5E65">
        <w:rPr>
          <w:rFonts w:cs="Arial"/>
        </w:rPr>
        <w:t>periodo</w:t>
      </w:r>
      <w:r w:rsidR="0085151B" w:rsidRPr="00BE5E65">
        <w:rPr>
          <w:rFonts w:cs="Arial"/>
          <w:spacing w:val="-10"/>
        </w:rPr>
        <w:t xml:space="preserve"> </w:t>
      </w:r>
      <w:r w:rsidR="0085151B" w:rsidRPr="00BE5E65">
        <w:rPr>
          <w:rFonts w:cs="Arial"/>
        </w:rPr>
        <w:t>actual</w:t>
      </w:r>
      <w:r w:rsidR="0085151B" w:rsidRPr="00BE5E65">
        <w:rPr>
          <w:rFonts w:cs="Arial"/>
          <w:spacing w:val="-11"/>
        </w:rPr>
        <w:t xml:space="preserve"> </w:t>
      </w:r>
      <w:r w:rsidR="0085151B" w:rsidRPr="00BE5E65">
        <w:rPr>
          <w:rFonts w:cs="Arial"/>
        </w:rPr>
        <w:t>o</w:t>
      </w:r>
      <w:r w:rsidR="0085151B" w:rsidRPr="00BE5E65">
        <w:rPr>
          <w:rFonts w:cs="Arial"/>
          <w:spacing w:val="-11"/>
        </w:rPr>
        <w:t xml:space="preserve"> </w:t>
      </w:r>
      <w:r w:rsidR="0085151B" w:rsidRPr="00BE5E65">
        <w:rPr>
          <w:rFonts w:cs="Arial"/>
        </w:rPr>
        <w:t>que</w:t>
      </w:r>
      <w:r w:rsidR="0085151B" w:rsidRPr="00BE5E65">
        <w:rPr>
          <w:rFonts w:cs="Arial"/>
          <w:spacing w:val="-11"/>
        </w:rPr>
        <w:t xml:space="preserve"> </w:t>
      </w:r>
      <w:r w:rsidR="0085151B" w:rsidRPr="00BE5E65">
        <w:rPr>
          <w:rFonts w:cs="Arial"/>
        </w:rPr>
        <w:t>se</w:t>
      </w:r>
      <w:r w:rsidR="0085151B" w:rsidRPr="00BE5E65">
        <w:rPr>
          <w:rFonts w:cs="Arial"/>
          <w:spacing w:val="-13"/>
        </w:rPr>
        <w:t xml:space="preserve"> </w:t>
      </w:r>
      <w:r w:rsidR="0085151B" w:rsidRPr="00BE5E65">
        <w:rPr>
          <w:rFonts w:cs="Arial"/>
        </w:rPr>
        <w:t>espere</w:t>
      </w:r>
      <w:r w:rsidR="0085151B" w:rsidRPr="00BE5E65">
        <w:rPr>
          <w:rFonts w:cs="Arial"/>
          <w:spacing w:val="-11"/>
        </w:rPr>
        <w:t xml:space="preserve"> </w:t>
      </w:r>
      <w:r w:rsidR="0085151B" w:rsidRPr="00BE5E65">
        <w:rPr>
          <w:rFonts w:cs="Arial"/>
        </w:rPr>
        <w:t>los</w:t>
      </w:r>
      <w:r w:rsidR="0085151B" w:rsidRPr="00BE5E65">
        <w:rPr>
          <w:rFonts w:cs="Arial"/>
          <w:spacing w:val="-11"/>
        </w:rPr>
        <w:t xml:space="preserve"> </w:t>
      </w:r>
      <w:r w:rsidR="0085151B" w:rsidRPr="00BE5E65">
        <w:rPr>
          <w:rFonts w:cs="Arial"/>
        </w:rPr>
        <w:t>produzca</w:t>
      </w:r>
      <w:r w:rsidR="0085151B" w:rsidRPr="00BE5E65">
        <w:rPr>
          <w:rFonts w:cs="Arial"/>
          <w:spacing w:val="-10"/>
        </w:rPr>
        <w:t xml:space="preserve"> </w:t>
      </w:r>
      <w:r w:rsidR="0085151B" w:rsidRPr="00BE5E65">
        <w:rPr>
          <w:rFonts w:cs="Arial"/>
        </w:rPr>
        <w:t>en</w:t>
      </w:r>
      <w:r w:rsidR="0085151B" w:rsidRPr="00BE5E65">
        <w:rPr>
          <w:rFonts w:cs="Arial"/>
          <w:spacing w:val="-10"/>
        </w:rPr>
        <w:t xml:space="preserve"> </w:t>
      </w:r>
      <w:r w:rsidR="0085151B" w:rsidRPr="00BE5E65">
        <w:rPr>
          <w:rFonts w:cs="Arial"/>
        </w:rPr>
        <w:t>periodos</w:t>
      </w:r>
      <w:r w:rsidR="0085151B" w:rsidRPr="00BE5E65">
        <w:rPr>
          <w:rFonts w:cs="Arial"/>
          <w:spacing w:val="-10"/>
        </w:rPr>
        <w:t xml:space="preserve"> </w:t>
      </w:r>
      <w:r w:rsidR="0085151B" w:rsidRPr="00BE5E65">
        <w:rPr>
          <w:rFonts w:cs="Arial"/>
        </w:rPr>
        <w:t>futuros</w:t>
      </w:r>
      <w:r>
        <w:rPr>
          <w:rFonts w:cs="Arial"/>
        </w:rPr>
        <w:t>.</w:t>
      </w:r>
    </w:p>
    <w:p w14:paraId="6AD68E8E" w14:textId="6509AB3D" w:rsidR="0085151B" w:rsidRPr="00A616C5" w:rsidRDefault="00491EA2" w:rsidP="002C7C81">
      <w:pPr>
        <w:pStyle w:val="Prrafodelista"/>
        <w:widowControl w:val="0"/>
        <w:numPr>
          <w:ilvl w:val="0"/>
          <w:numId w:val="128"/>
        </w:numPr>
        <w:tabs>
          <w:tab w:val="left" w:pos="851"/>
        </w:tabs>
        <w:autoSpaceDE w:val="0"/>
        <w:autoSpaceDN w:val="0"/>
        <w:ind w:left="426" w:right="-13" w:firstLine="0"/>
        <w:contextualSpacing w:val="0"/>
        <w:rPr>
          <w:rFonts w:cs="Arial"/>
        </w:rPr>
      </w:pPr>
      <w:r w:rsidRPr="00BE5E65">
        <w:rPr>
          <w:rFonts w:cs="Arial"/>
          <w:w w:val="95"/>
        </w:rPr>
        <w:t>La</w:t>
      </w:r>
      <w:r w:rsidR="0085151B" w:rsidRPr="00BE5E65">
        <w:rPr>
          <w:rFonts w:cs="Arial"/>
          <w:spacing w:val="2"/>
          <w:w w:val="95"/>
        </w:rPr>
        <w:t xml:space="preserve"> </w:t>
      </w:r>
      <w:r w:rsidR="0085151B" w:rsidRPr="00BE5E65">
        <w:rPr>
          <w:rFonts w:cs="Arial"/>
          <w:w w:val="95"/>
        </w:rPr>
        <w:t>justificación</w:t>
      </w:r>
      <w:r w:rsidR="0085151B" w:rsidRPr="00BE5E65">
        <w:rPr>
          <w:rFonts w:cs="Arial"/>
          <w:spacing w:val="3"/>
          <w:w w:val="95"/>
        </w:rPr>
        <w:t xml:space="preserve"> </w:t>
      </w:r>
      <w:r w:rsidR="0085151B" w:rsidRPr="00BE5E65">
        <w:rPr>
          <w:rFonts w:cs="Arial"/>
          <w:w w:val="95"/>
        </w:rPr>
        <w:t>de</w:t>
      </w:r>
      <w:r w:rsidR="0085151B" w:rsidRPr="00BE5E65">
        <w:rPr>
          <w:rFonts w:cs="Arial"/>
          <w:spacing w:val="2"/>
          <w:w w:val="95"/>
        </w:rPr>
        <w:t xml:space="preserve"> </w:t>
      </w:r>
      <w:r w:rsidR="0085151B" w:rsidRPr="00BE5E65">
        <w:rPr>
          <w:rFonts w:cs="Arial"/>
          <w:w w:val="95"/>
        </w:rPr>
        <w:t>la</w:t>
      </w:r>
      <w:r w:rsidR="0085151B" w:rsidRPr="00BE5E65">
        <w:rPr>
          <w:rFonts w:cs="Arial"/>
          <w:spacing w:val="2"/>
          <w:w w:val="95"/>
        </w:rPr>
        <w:t xml:space="preserve"> </w:t>
      </w:r>
      <w:r w:rsidR="0085151B" w:rsidRPr="00BE5E65">
        <w:rPr>
          <w:rFonts w:cs="Arial"/>
          <w:w w:val="95"/>
        </w:rPr>
        <w:t>no</w:t>
      </w:r>
      <w:r w:rsidR="0085151B" w:rsidRPr="00BE5E65">
        <w:rPr>
          <w:rFonts w:cs="Arial"/>
          <w:spacing w:val="1"/>
          <w:w w:val="95"/>
        </w:rPr>
        <w:t xml:space="preserve"> </w:t>
      </w:r>
      <w:r w:rsidR="0085151B" w:rsidRPr="00BE5E65">
        <w:rPr>
          <w:rFonts w:cs="Arial"/>
          <w:w w:val="95"/>
        </w:rPr>
        <w:t>revelación</w:t>
      </w:r>
      <w:r w:rsidR="0085151B" w:rsidRPr="00BE5E65">
        <w:rPr>
          <w:rFonts w:cs="Arial"/>
          <w:spacing w:val="2"/>
          <w:w w:val="95"/>
        </w:rPr>
        <w:t xml:space="preserve"> </w:t>
      </w:r>
      <w:r w:rsidR="0085151B" w:rsidRPr="00BE5E65">
        <w:rPr>
          <w:rFonts w:cs="Arial"/>
          <w:w w:val="95"/>
        </w:rPr>
        <w:t>del</w:t>
      </w:r>
      <w:r w:rsidR="0085151B" w:rsidRPr="00BE5E65">
        <w:rPr>
          <w:rFonts w:cs="Arial"/>
          <w:spacing w:val="2"/>
          <w:w w:val="95"/>
        </w:rPr>
        <w:t xml:space="preserve"> </w:t>
      </w:r>
      <w:r w:rsidR="0085151B" w:rsidRPr="00BE5E65">
        <w:rPr>
          <w:rFonts w:cs="Arial"/>
          <w:w w:val="95"/>
        </w:rPr>
        <w:t>efecto</w:t>
      </w:r>
      <w:r w:rsidR="0085151B" w:rsidRPr="00BE5E65">
        <w:rPr>
          <w:rFonts w:cs="Arial"/>
          <w:spacing w:val="2"/>
          <w:w w:val="95"/>
        </w:rPr>
        <w:t xml:space="preserve"> </w:t>
      </w:r>
      <w:r w:rsidR="0085151B" w:rsidRPr="00BE5E65">
        <w:rPr>
          <w:rFonts w:cs="Arial"/>
          <w:w w:val="95"/>
        </w:rPr>
        <w:t>en periodos</w:t>
      </w:r>
      <w:r w:rsidR="0085151B" w:rsidRPr="00BE5E65">
        <w:rPr>
          <w:rFonts w:cs="Arial"/>
          <w:spacing w:val="3"/>
          <w:w w:val="95"/>
        </w:rPr>
        <w:t xml:space="preserve"> </w:t>
      </w:r>
      <w:r w:rsidR="0085151B" w:rsidRPr="00BE5E65">
        <w:rPr>
          <w:rFonts w:cs="Arial"/>
          <w:w w:val="95"/>
        </w:rPr>
        <w:t>futuros.</w:t>
      </w:r>
    </w:p>
    <w:p w14:paraId="4427DF83" w14:textId="77777777" w:rsidR="0085151B" w:rsidRPr="00BE5E65" w:rsidRDefault="0085151B" w:rsidP="00F739B9">
      <w:pPr>
        <w:pStyle w:val="Prrafodelista"/>
        <w:widowControl w:val="0"/>
        <w:tabs>
          <w:tab w:val="left" w:pos="851"/>
        </w:tabs>
        <w:autoSpaceDE w:val="0"/>
        <w:autoSpaceDN w:val="0"/>
        <w:ind w:left="142" w:right="-13"/>
        <w:contextualSpacing w:val="0"/>
        <w:rPr>
          <w:rFonts w:cs="Arial"/>
        </w:rPr>
      </w:pPr>
    </w:p>
    <w:p w14:paraId="48B67D3B" w14:textId="77777777" w:rsidR="0085151B" w:rsidRDefault="0085151B" w:rsidP="00491EA2">
      <w:pPr>
        <w:pStyle w:val="Ttulo2"/>
      </w:pPr>
      <w:bookmarkStart w:id="523" w:name="_Toc216192973"/>
      <w:bookmarkStart w:id="524" w:name="_Toc218024609"/>
      <w:r w:rsidRPr="00BE5E65">
        <w:t>CORRECCIÓN DE ERRORES</w:t>
      </w:r>
      <w:bookmarkEnd w:id="523"/>
      <w:bookmarkEnd w:id="524"/>
    </w:p>
    <w:p w14:paraId="1BEF15B4" w14:textId="77777777" w:rsidR="0085151B" w:rsidRPr="00A616C5" w:rsidRDefault="0085151B" w:rsidP="00F739B9"/>
    <w:p w14:paraId="3E2068FE" w14:textId="77777777" w:rsidR="0085151B" w:rsidRDefault="0085151B" w:rsidP="00F739B9">
      <w:pPr>
        <w:ind w:left="142" w:right="-13"/>
        <w:rPr>
          <w:rFonts w:cs="Leelawadee UI"/>
        </w:rPr>
      </w:pPr>
      <w:r w:rsidRPr="00BE5E65">
        <w:rPr>
          <w:rFonts w:cs="Leelawadee UI"/>
          <w:b/>
          <w:bCs/>
        </w:rPr>
        <w:t>Los errores son las omisiones e inexactitudes que se presentan en los estados financieros de la entidad, para uno o más periodos anteriores, como resultado de un fallo al utilizar información fiable que estaba disponible cuando los estados financieros para tales periodos fueron formulados y que podría esperarse razonablemente que se hubiera conseguido y tenido en cuenta en la elaboración y presentación de aquellos estados financieros</w:t>
      </w:r>
      <w:r w:rsidRPr="00BE5E65">
        <w:rPr>
          <w:rFonts w:cs="Leelawadee UI"/>
        </w:rPr>
        <w:t>. Se incluyen, entre otros, los efectos de errores aritméticos, errores en la aplicación de políticas contables, la inadvertencia o mala interpretación de hechos y los fraudes.</w:t>
      </w:r>
    </w:p>
    <w:p w14:paraId="7C68A080" w14:textId="77777777" w:rsidR="0085151B" w:rsidRPr="00BE5E65" w:rsidRDefault="0085151B" w:rsidP="00F739B9">
      <w:pPr>
        <w:ind w:left="142" w:right="-13"/>
        <w:rPr>
          <w:rFonts w:cs="Leelawadee UI"/>
        </w:rPr>
      </w:pPr>
    </w:p>
    <w:p w14:paraId="54E25299" w14:textId="77777777" w:rsidR="0085151B" w:rsidRDefault="0085151B" w:rsidP="00F739B9">
      <w:pPr>
        <w:ind w:left="142" w:right="-13"/>
        <w:rPr>
          <w:rFonts w:cs="Leelawadee UI"/>
          <w:b/>
          <w:bCs/>
        </w:rPr>
      </w:pPr>
      <w:r w:rsidRPr="00BE5E65">
        <w:rPr>
          <w:rFonts w:cs="Leelawadee UI"/>
          <w:b/>
          <w:bCs/>
        </w:rPr>
        <w:t>Los errores del periodo corriente, descubiertos en este mismo periodo, se corregirán antes de que se autorice la publicación de los estados financieros.</w:t>
      </w:r>
    </w:p>
    <w:p w14:paraId="09879A6B" w14:textId="77777777" w:rsidR="0085151B" w:rsidRPr="00BE5E65" w:rsidRDefault="0085151B" w:rsidP="00F739B9">
      <w:pPr>
        <w:ind w:left="142" w:right="-13"/>
        <w:rPr>
          <w:rFonts w:cs="Leelawadee UI"/>
          <w:b/>
          <w:bCs/>
        </w:rPr>
      </w:pPr>
    </w:p>
    <w:p w14:paraId="323B9E63" w14:textId="77777777" w:rsidR="0085151B" w:rsidRDefault="0085151B" w:rsidP="00F739B9">
      <w:pPr>
        <w:ind w:left="142" w:right="-13"/>
        <w:rPr>
          <w:rFonts w:cs="Leelawadee UI"/>
        </w:rPr>
      </w:pPr>
      <w:r w:rsidRPr="00BE5E65">
        <w:rPr>
          <w:rFonts w:cs="Leelawadee UI"/>
        </w:rPr>
        <w:t>La entidad corregirá los errores de periodos anteriores, sean materiales o no, en el periodo en el que se descubra el error, ajustando el valor de las partidas de activos, pasivos y patrimonio, que se vieron afectadas por este. En consecuencia, el efecto de la corrección de un error de periodos anteriores en ningún caso se incluirá en el resultado del periodo en el que se descubra el error.</w:t>
      </w:r>
    </w:p>
    <w:p w14:paraId="3438198D" w14:textId="77777777" w:rsidR="0085151B" w:rsidRPr="00BE5E65" w:rsidRDefault="0085151B" w:rsidP="00F739B9">
      <w:pPr>
        <w:ind w:left="142" w:right="-13"/>
        <w:rPr>
          <w:rFonts w:cs="Leelawadee UI"/>
        </w:rPr>
      </w:pPr>
    </w:p>
    <w:p w14:paraId="67390B0A" w14:textId="77777777" w:rsidR="0085151B" w:rsidRDefault="0085151B" w:rsidP="00F739B9">
      <w:pPr>
        <w:ind w:left="142" w:right="-13"/>
        <w:rPr>
          <w:rFonts w:cs="Leelawadee UI"/>
        </w:rPr>
      </w:pPr>
      <w:r w:rsidRPr="00BE5E65">
        <w:rPr>
          <w:rFonts w:cs="Leelawadee UI"/>
          <w:b/>
          <w:bCs/>
        </w:rPr>
        <w:t>En caso de errores de periodos anteriores que sean materiales, para efectos de presentación, la entidad reexpresará de manera retroactiva la información comparativa afectada por el error</w:t>
      </w:r>
      <w:r w:rsidRPr="00BE5E65">
        <w:rPr>
          <w:rFonts w:cs="Leelawadee UI"/>
        </w:rPr>
        <w:t>. Si el error ocurrió con antelación al periodo más antiguo para el que se presente información, se reexpresarán los saldos iniciales de los activos, pasivos y patrimonio para el periodo más antiguo para el que se presente información, de forma que los estados financieros se presenten como si los errores no se hubieran cometido nunca.</w:t>
      </w:r>
    </w:p>
    <w:p w14:paraId="12697027" w14:textId="77777777" w:rsidR="0085151B" w:rsidRPr="00BE5E65" w:rsidRDefault="0085151B" w:rsidP="00F739B9">
      <w:pPr>
        <w:ind w:left="142" w:right="-13"/>
        <w:rPr>
          <w:rFonts w:cs="Leelawadee UI"/>
        </w:rPr>
      </w:pPr>
    </w:p>
    <w:p w14:paraId="720042C2" w14:textId="77777777" w:rsidR="0085151B" w:rsidRDefault="0085151B" w:rsidP="00F739B9">
      <w:pPr>
        <w:ind w:left="142" w:right="-13"/>
        <w:rPr>
          <w:rFonts w:cs="Leelawadee UI"/>
        </w:rPr>
      </w:pPr>
      <w:r w:rsidRPr="00BE5E65">
        <w:rPr>
          <w:rFonts w:cs="Leelawadee UI"/>
        </w:rPr>
        <w:t>Cuando sea impracticable determinar el efecto acumulado al principio del periodo más antiguo para el que se presente información, la entidad reexpresará la información desde la fecha en la cual dicha reexpresión sea practicable, o de forma prospectiva si no es practicable hacer la reexpresión.</w:t>
      </w:r>
      <w:r>
        <w:rPr>
          <w:rFonts w:cs="Leelawadee UI"/>
        </w:rPr>
        <w:t xml:space="preserve"> </w:t>
      </w:r>
      <w:r w:rsidRPr="00BE5E65">
        <w:rPr>
          <w:rFonts w:cs="Leelawadee UI"/>
        </w:rPr>
        <w:t>En caso de errores de periodos anteriores que sean inmateriales no se requerirá su reexpresión retroactiva.</w:t>
      </w:r>
    </w:p>
    <w:p w14:paraId="29487E1D" w14:textId="77777777" w:rsidR="0085151B" w:rsidRDefault="0085151B" w:rsidP="00F739B9">
      <w:pPr>
        <w:ind w:left="142" w:right="-13"/>
        <w:rPr>
          <w:rFonts w:cs="Leelawadee UI"/>
          <w:w w:val="95"/>
        </w:rPr>
      </w:pPr>
      <w:r w:rsidRPr="00BE5E65">
        <w:rPr>
          <w:rFonts w:cs="Leelawadee UI"/>
        </w:rPr>
        <w:lastRenderedPageBreak/>
        <w:t>De acuerdo con la Norma de presentación de estados financieros, cuando la entidad corrija errores materiales de periodos anteriores, presentará los efectos en el estado de cambios en el patrimonio del periodo</w:t>
      </w:r>
      <w:r>
        <w:rPr>
          <w:rFonts w:cs="Leelawadee UI"/>
        </w:rPr>
        <w:t>.</w:t>
      </w:r>
      <w:r w:rsidRPr="00BE5E65">
        <w:rPr>
          <w:rFonts w:cs="Leelawadee UI"/>
        </w:rPr>
        <w:t xml:space="preserve"> Cuando la entidad efectúe una corrección de errores de periodos anteriores revelará lo siguiente:</w:t>
      </w:r>
      <w:r w:rsidRPr="00BE5E65">
        <w:rPr>
          <w:rFonts w:cs="Leelawadee UI"/>
          <w:w w:val="95"/>
        </w:rPr>
        <w:t xml:space="preserve"> </w:t>
      </w:r>
    </w:p>
    <w:p w14:paraId="5D1AF0F4" w14:textId="77777777" w:rsidR="0085151B" w:rsidRDefault="0085151B" w:rsidP="00F739B9">
      <w:pPr>
        <w:ind w:left="142" w:right="-13"/>
        <w:rPr>
          <w:rFonts w:cs="Leelawadee UI"/>
          <w:w w:val="95"/>
        </w:rPr>
      </w:pPr>
    </w:p>
    <w:p w14:paraId="6D9AB959" w14:textId="1968A8BC" w:rsidR="0085151B" w:rsidRPr="007D22B3" w:rsidRDefault="00491EA2" w:rsidP="002C7C81">
      <w:pPr>
        <w:pStyle w:val="Prrafodelista"/>
        <w:numPr>
          <w:ilvl w:val="0"/>
          <w:numId w:val="163"/>
        </w:numPr>
        <w:ind w:right="-13"/>
        <w:rPr>
          <w:rFonts w:cs="Leelawadee UI"/>
          <w:w w:val="95"/>
        </w:rPr>
      </w:pPr>
      <w:r w:rsidRPr="007D22B3">
        <w:rPr>
          <w:rFonts w:cs="Leelawadee UI"/>
          <w:w w:val="95"/>
        </w:rPr>
        <w:t>La</w:t>
      </w:r>
      <w:r w:rsidR="0085151B" w:rsidRPr="007D22B3">
        <w:rPr>
          <w:rFonts w:cs="Leelawadee UI"/>
          <w:spacing w:val="3"/>
          <w:w w:val="95"/>
        </w:rPr>
        <w:t xml:space="preserve"> </w:t>
      </w:r>
      <w:r w:rsidR="0085151B" w:rsidRPr="007D22B3">
        <w:rPr>
          <w:rFonts w:cs="Leelawadee UI"/>
          <w:w w:val="95"/>
        </w:rPr>
        <w:t>naturaleza</w:t>
      </w:r>
      <w:r w:rsidR="0085151B" w:rsidRPr="007D22B3">
        <w:rPr>
          <w:rFonts w:cs="Leelawadee UI"/>
          <w:spacing w:val="5"/>
          <w:w w:val="95"/>
        </w:rPr>
        <w:t xml:space="preserve"> </w:t>
      </w:r>
      <w:r w:rsidR="0085151B" w:rsidRPr="007D22B3">
        <w:rPr>
          <w:rFonts w:cs="Leelawadee UI"/>
          <w:w w:val="95"/>
        </w:rPr>
        <w:t>del</w:t>
      </w:r>
      <w:r w:rsidR="0085151B" w:rsidRPr="007D22B3">
        <w:rPr>
          <w:rFonts w:cs="Leelawadee UI"/>
          <w:spacing w:val="3"/>
          <w:w w:val="95"/>
        </w:rPr>
        <w:t xml:space="preserve"> </w:t>
      </w:r>
      <w:r w:rsidR="0085151B" w:rsidRPr="007D22B3">
        <w:rPr>
          <w:rFonts w:cs="Leelawadee UI"/>
          <w:w w:val="95"/>
        </w:rPr>
        <w:t>error de</w:t>
      </w:r>
      <w:r w:rsidR="0085151B" w:rsidRPr="007D22B3">
        <w:rPr>
          <w:rFonts w:cs="Leelawadee UI"/>
          <w:spacing w:val="3"/>
          <w:w w:val="95"/>
        </w:rPr>
        <w:t xml:space="preserve"> </w:t>
      </w:r>
      <w:r w:rsidR="0085151B" w:rsidRPr="007D22B3">
        <w:rPr>
          <w:rFonts w:cs="Leelawadee UI"/>
          <w:w w:val="95"/>
        </w:rPr>
        <w:t>periodos</w:t>
      </w:r>
      <w:r w:rsidR="0085151B" w:rsidRPr="007D22B3">
        <w:rPr>
          <w:rFonts w:cs="Leelawadee UI"/>
          <w:spacing w:val="3"/>
          <w:w w:val="95"/>
        </w:rPr>
        <w:t xml:space="preserve"> </w:t>
      </w:r>
      <w:r w:rsidR="0085151B" w:rsidRPr="007D22B3">
        <w:rPr>
          <w:rFonts w:cs="Leelawadee UI"/>
          <w:w w:val="95"/>
        </w:rPr>
        <w:t>anteriores</w:t>
      </w:r>
      <w:r>
        <w:rPr>
          <w:rFonts w:cs="Leelawadee UI"/>
          <w:w w:val="95"/>
        </w:rPr>
        <w:t>.</w:t>
      </w:r>
    </w:p>
    <w:p w14:paraId="63C57D12" w14:textId="62F3FA94" w:rsidR="0085151B" w:rsidRPr="007D22B3" w:rsidRDefault="00491EA2" w:rsidP="002C7C81">
      <w:pPr>
        <w:pStyle w:val="Prrafodelista"/>
        <w:widowControl w:val="0"/>
        <w:numPr>
          <w:ilvl w:val="0"/>
          <w:numId w:val="163"/>
        </w:numPr>
        <w:autoSpaceDE w:val="0"/>
        <w:autoSpaceDN w:val="0"/>
        <w:rPr>
          <w:rFonts w:cs="Leelawadee UI"/>
        </w:rPr>
      </w:pPr>
      <w:r w:rsidRPr="007D22B3">
        <w:rPr>
          <w:rFonts w:cs="Leelawadee UI"/>
          <w:w w:val="95"/>
        </w:rPr>
        <w:t>El</w:t>
      </w:r>
      <w:r w:rsidR="0085151B" w:rsidRPr="007D22B3">
        <w:rPr>
          <w:rFonts w:cs="Leelawadee UI"/>
          <w:spacing w:val="2"/>
          <w:w w:val="95"/>
        </w:rPr>
        <w:t xml:space="preserve"> </w:t>
      </w:r>
      <w:r w:rsidR="0085151B" w:rsidRPr="007D22B3">
        <w:rPr>
          <w:rFonts w:cs="Leelawadee UI"/>
          <w:w w:val="95"/>
        </w:rPr>
        <w:t>valor</w:t>
      </w:r>
      <w:r w:rsidR="0085151B" w:rsidRPr="007D22B3">
        <w:rPr>
          <w:rFonts w:cs="Leelawadee UI"/>
          <w:spacing w:val="3"/>
          <w:w w:val="95"/>
        </w:rPr>
        <w:t xml:space="preserve"> </w:t>
      </w:r>
      <w:r w:rsidR="0085151B" w:rsidRPr="007D22B3">
        <w:rPr>
          <w:rFonts w:cs="Leelawadee UI"/>
          <w:w w:val="95"/>
        </w:rPr>
        <w:t>del</w:t>
      </w:r>
      <w:r w:rsidR="0085151B" w:rsidRPr="007D22B3">
        <w:rPr>
          <w:rFonts w:cs="Leelawadee UI"/>
          <w:spacing w:val="3"/>
          <w:w w:val="95"/>
        </w:rPr>
        <w:t xml:space="preserve"> </w:t>
      </w:r>
      <w:r w:rsidR="0085151B" w:rsidRPr="007D22B3">
        <w:rPr>
          <w:rFonts w:cs="Leelawadee UI"/>
          <w:w w:val="95"/>
        </w:rPr>
        <w:t>ajuste</w:t>
      </w:r>
      <w:r w:rsidR="0085151B" w:rsidRPr="007D22B3">
        <w:rPr>
          <w:rFonts w:cs="Leelawadee UI"/>
          <w:spacing w:val="2"/>
          <w:w w:val="95"/>
        </w:rPr>
        <w:t xml:space="preserve"> </w:t>
      </w:r>
      <w:r w:rsidR="0085151B" w:rsidRPr="007D22B3">
        <w:rPr>
          <w:rFonts w:cs="Leelawadee UI"/>
          <w:w w:val="95"/>
        </w:rPr>
        <w:t>para</w:t>
      </w:r>
      <w:r w:rsidR="0085151B" w:rsidRPr="007D22B3">
        <w:rPr>
          <w:rFonts w:cs="Leelawadee UI"/>
          <w:spacing w:val="1"/>
          <w:w w:val="95"/>
        </w:rPr>
        <w:t xml:space="preserve"> </w:t>
      </w:r>
      <w:r w:rsidR="0085151B" w:rsidRPr="007D22B3">
        <w:rPr>
          <w:rFonts w:cs="Leelawadee UI"/>
          <w:w w:val="95"/>
        </w:rPr>
        <w:t>cada</w:t>
      </w:r>
      <w:r w:rsidR="0085151B" w:rsidRPr="007D22B3">
        <w:rPr>
          <w:rFonts w:cs="Leelawadee UI"/>
          <w:spacing w:val="4"/>
          <w:w w:val="95"/>
        </w:rPr>
        <w:t xml:space="preserve"> </w:t>
      </w:r>
      <w:r w:rsidR="0085151B" w:rsidRPr="007D22B3">
        <w:rPr>
          <w:rFonts w:cs="Leelawadee UI"/>
          <w:w w:val="95"/>
        </w:rPr>
        <w:t>periodo</w:t>
      </w:r>
      <w:r w:rsidR="0085151B" w:rsidRPr="007D22B3">
        <w:rPr>
          <w:rFonts w:cs="Leelawadee UI"/>
          <w:spacing w:val="3"/>
          <w:w w:val="95"/>
        </w:rPr>
        <w:t xml:space="preserve"> </w:t>
      </w:r>
      <w:r w:rsidR="0085151B" w:rsidRPr="007D22B3">
        <w:rPr>
          <w:rFonts w:cs="Leelawadee UI"/>
          <w:w w:val="95"/>
        </w:rPr>
        <w:t>anterior</w:t>
      </w:r>
      <w:r w:rsidR="0085151B" w:rsidRPr="007D22B3">
        <w:rPr>
          <w:rFonts w:cs="Leelawadee UI"/>
          <w:spacing w:val="3"/>
          <w:w w:val="95"/>
        </w:rPr>
        <w:t xml:space="preserve"> </w:t>
      </w:r>
      <w:r w:rsidR="0085151B" w:rsidRPr="007D22B3">
        <w:rPr>
          <w:rFonts w:cs="Leelawadee UI"/>
          <w:w w:val="95"/>
        </w:rPr>
        <w:t>presentado,</w:t>
      </w:r>
      <w:r w:rsidR="0085151B" w:rsidRPr="007D22B3">
        <w:rPr>
          <w:rFonts w:cs="Leelawadee UI"/>
          <w:spacing w:val="3"/>
          <w:w w:val="95"/>
        </w:rPr>
        <w:t xml:space="preserve"> </w:t>
      </w:r>
      <w:r w:rsidR="0085151B" w:rsidRPr="007D22B3">
        <w:rPr>
          <w:rFonts w:cs="Leelawadee UI"/>
          <w:w w:val="95"/>
        </w:rPr>
        <w:t>si</w:t>
      </w:r>
      <w:r w:rsidR="0085151B" w:rsidRPr="007D22B3">
        <w:rPr>
          <w:rFonts w:cs="Leelawadee UI"/>
          <w:spacing w:val="2"/>
          <w:w w:val="95"/>
        </w:rPr>
        <w:t xml:space="preserve"> </w:t>
      </w:r>
      <w:r w:rsidR="0085151B" w:rsidRPr="007D22B3">
        <w:rPr>
          <w:rFonts w:cs="Leelawadee UI"/>
          <w:w w:val="95"/>
        </w:rPr>
        <w:t>es</w:t>
      </w:r>
      <w:r w:rsidR="0085151B" w:rsidRPr="007D22B3">
        <w:rPr>
          <w:rFonts w:cs="Leelawadee UI"/>
          <w:spacing w:val="3"/>
          <w:w w:val="95"/>
        </w:rPr>
        <w:t xml:space="preserve"> </w:t>
      </w:r>
      <w:r w:rsidR="0085151B" w:rsidRPr="007D22B3">
        <w:rPr>
          <w:rFonts w:cs="Leelawadee UI"/>
          <w:w w:val="95"/>
        </w:rPr>
        <w:t>posible</w:t>
      </w:r>
      <w:r>
        <w:rPr>
          <w:rFonts w:cs="Leelawadee UI"/>
          <w:w w:val="95"/>
        </w:rPr>
        <w:t>.</w:t>
      </w:r>
    </w:p>
    <w:p w14:paraId="2A5C118E" w14:textId="355D4F93" w:rsidR="0085151B" w:rsidRPr="007D22B3" w:rsidRDefault="00491EA2" w:rsidP="002C7C81">
      <w:pPr>
        <w:pStyle w:val="Prrafodelista"/>
        <w:widowControl w:val="0"/>
        <w:numPr>
          <w:ilvl w:val="0"/>
          <w:numId w:val="163"/>
        </w:numPr>
        <w:autoSpaceDE w:val="0"/>
        <w:autoSpaceDN w:val="0"/>
        <w:ind w:right="1699"/>
        <w:rPr>
          <w:rFonts w:cs="Leelawadee UI"/>
        </w:rPr>
      </w:pPr>
      <w:r w:rsidRPr="007D22B3">
        <w:rPr>
          <w:rFonts w:cs="Leelawadee UI"/>
        </w:rPr>
        <w:t>El</w:t>
      </w:r>
      <w:r w:rsidR="0085151B" w:rsidRPr="007D22B3">
        <w:rPr>
          <w:rFonts w:cs="Leelawadee UI"/>
          <w:spacing w:val="-8"/>
        </w:rPr>
        <w:t xml:space="preserve"> </w:t>
      </w:r>
      <w:r w:rsidR="0085151B" w:rsidRPr="007D22B3">
        <w:rPr>
          <w:rFonts w:cs="Leelawadee UI"/>
        </w:rPr>
        <w:t>valor</w:t>
      </w:r>
      <w:r w:rsidR="0085151B" w:rsidRPr="007D22B3">
        <w:rPr>
          <w:rFonts w:cs="Leelawadee UI"/>
          <w:spacing w:val="-7"/>
        </w:rPr>
        <w:t xml:space="preserve"> </w:t>
      </w:r>
      <w:r w:rsidR="0085151B" w:rsidRPr="007D22B3">
        <w:rPr>
          <w:rFonts w:cs="Leelawadee UI"/>
        </w:rPr>
        <w:t>del</w:t>
      </w:r>
      <w:r w:rsidR="0085151B" w:rsidRPr="007D22B3">
        <w:rPr>
          <w:rFonts w:cs="Leelawadee UI"/>
          <w:spacing w:val="-10"/>
        </w:rPr>
        <w:t xml:space="preserve"> </w:t>
      </w:r>
      <w:r w:rsidR="0085151B" w:rsidRPr="007D22B3">
        <w:rPr>
          <w:rFonts w:cs="Leelawadee UI"/>
        </w:rPr>
        <w:t>ajuste</w:t>
      </w:r>
      <w:r w:rsidR="0085151B" w:rsidRPr="007D22B3">
        <w:rPr>
          <w:rFonts w:cs="Leelawadee UI"/>
          <w:spacing w:val="-7"/>
        </w:rPr>
        <w:t xml:space="preserve"> </w:t>
      </w:r>
      <w:r w:rsidR="0085151B" w:rsidRPr="007D22B3">
        <w:rPr>
          <w:rFonts w:cs="Leelawadee UI"/>
        </w:rPr>
        <w:t>al</w:t>
      </w:r>
      <w:r w:rsidR="0085151B" w:rsidRPr="007D22B3">
        <w:rPr>
          <w:rFonts w:cs="Leelawadee UI"/>
          <w:spacing w:val="-8"/>
        </w:rPr>
        <w:t xml:space="preserve"> </w:t>
      </w:r>
      <w:r w:rsidR="0085151B" w:rsidRPr="007D22B3">
        <w:rPr>
          <w:rFonts w:cs="Leelawadee UI"/>
        </w:rPr>
        <w:t>principio</w:t>
      </w:r>
      <w:r w:rsidR="0085151B" w:rsidRPr="007D22B3">
        <w:rPr>
          <w:rFonts w:cs="Leelawadee UI"/>
          <w:spacing w:val="-7"/>
        </w:rPr>
        <w:t xml:space="preserve"> </w:t>
      </w:r>
      <w:r w:rsidR="0085151B" w:rsidRPr="007D22B3">
        <w:rPr>
          <w:rFonts w:cs="Leelawadee UI"/>
        </w:rPr>
        <w:t>del</w:t>
      </w:r>
      <w:r w:rsidR="0085151B" w:rsidRPr="007D22B3">
        <w:rPr>
          <w:rFonts w:cs="Leelawadee UI"/>
          <w:spacing w:val="-7"/>
        </w:rPr>
        <w:t xml:space="preserve"> </w:t>
      </w:r>
      <w:r w:rsidR="0085151B" w:rsidRPr="007D22B3">
        <w:rPr>
          <w:rFonts w:cs="Leelawadee UI"/>
        </w:rPr>
        <w:t>periodo</w:t>
      </w:r>
      <w:r w:rsidR="0085151B" w:rsidRPr="007D22B3">
        <w:rPr>
          <w:rFonts w:cs="Leelawadee UI"/>
          <w:spacing w:val="-7"/>
        </w:rPr>
        <w:t xml:space="preserve"> </w:t>
      </w:r>
      <w:r w:rsidR="0085151B" w:rsidRPr="007D22B3">
        <w:rPr>
          <w:rFonts w:cs="Leelawadee UI"/>
        </w:rPr>
        <w:t>anterior</w:t>
      </w:r>
      <w:r w:rsidR="0085151B" w:rsidRPr="007D22B3">
        <w:rPr>
          <w:rFonts w:cs="Leelawadee UI"/>
          <w:spacing w:val="-7"/>
        </w:rPr>
        <w:t xml:space="preserve"> </w:t>
      </w:r>
      <w:r w:rsidR="0085151B" w:rsidRPr="007D22B3">
        <w:rPr>
          <w:rFonts w:cs="Leelawadee UI"/>
        </w:rPr>
        <w:t>más</w:t>
      </w:r>
      <w:r w:rsidR="0085151B" w:rsidRPr="007D22B3">
        <w:rPr>
          <w:rFonts w:cs="Leelawadee UI"/>
          <w:spacing w:val="-8"/>
        </w:rPr>
        <w:t xml:space="preserve"> </w:t>
      </w:r>
      <w:r w:rsidR="0085151B" w:rsidRPr="007D22B3">
        <w:rPr>
          <w:rFonts w:cs="Leelawadee UI"/>
        </w:rPr>
        <w:t>antiguo</w:t>
      </w:r>
      <w:r w:rsidR="0085151B" w:rsidRPr="007D22B3">
        <w:rPr>
          <w:rFonts w:cs="Leelawadee UI"/>
          <w:spacing w:val="-8"/>
        </w:rPr>
        <w:t xml:space="preserve"> </w:t>
      </w:r>
      <w:r w:rsidR="0085151B" w:rsidRPr="007D22B3">
        <w:rPr>
          <w:rFonts w:cs="Leelawadee UI"/>
        </w:rPr>
        <w:t>sobre</w:t>
      </w:r>
      <w:r w:rsidR="0085151B" w:rsidRPr="007D22B3">
        <w:rPr>
          <w:rFonts w:cs="Leelawadee UI"/>
          <w:spacing w:val="-7"/>
        </w:rPr>
        <w:t xml:space="preserve"> </w:t>
      </w:r>
      <w:r w:rsidR="0085151B" w:rsidRPr="007D22B3">
        <w:rPr>
          <w:rFonts w:cs="Leelawadee UI"/>
        </w:rPr>
        <w:t>el</w:t>
      </w:r>
      <w:r w:rsidR="0085151B" w:rsidRPr="007D22B3">
        <w:rPr>
          <w:rFonts w:cs="Leelawadee UI"/>
          <w:spacing w:val="-8"/>
        </w:rPr>
        <w:t xml:space="preserve"> </w:t>
      </w:r>
      <w:r w:rsidR="0085151B" w:rsidRPr="007D22B3">
        <w:rPr>
          <w:rFonts w:cs="Leelawadee UI"/>
        </w:rPr>
        <w:t>que</w:t>
      </w:r>
      <w:r w:rsidR="0085151B" w:rsidRPr="007D22B3">
        <w:rPr>
          <w:rFonts w:cs="Leelawadee UI"/>
          <w:spacing w:val="-7"/>
        </w:rPr>
        <w:t xml:space="preserve"> </w:t>
      </w:r>
      <w:r w:rsidR="0085151B" w:rsidRPr="007D22B3">
        <w:rPr>
          <w:rFonts w:cs="Leelawadee UI"/>
        </w:rPr>
        <w:t>se</w:t>
      </w:r>
      <w:r w:rsidR="0085151B" w:rsidRPr="007D22B3">
        <w:rPr>
          <w:rFonts w:cs="Leelawadee UI"/>
          <w:spacing w:val="-60"/>
        </w:rPr>
        <w:t xml:space="preserve"> </w:t>
      </w:r>
      <w:r w:rsidR="0085151B" w:rsidRPr="007D22B3">
        <w:rPr>
          <w:rFonts w:cs="Leelawadee UI"/>
        </w:rPr>
        <w:t>presente</w:t>
      </w:r>
      <w:r w:rsidR="0085151B">
        <w:rPr>
          <w:rFonts w:cs="Leelawadee UI"/>
          <w:spacing w:val="-5"/>
        </w:rPr>
        <w:t xml:space="preserve"> </w:t>
      </w:r>
      <w:r w:rsidR="0085151B" w:rsidRPr="007D22B3">
        <w:rPr>
          <w:rFonts w:cs="Leelawadee UI"/>
          <w:spacing w:val="-5"/>
        </w:rPr>
        <w:t>i</w:t>
      </w:r>
      <w:r w:rsidR="0085151B" w:rsidRPr="007D22B3">
        <w:rPr>
          <w:rFonts w:cs="Leelawadee UI"/>
        </w:rPr>
        <w:t>nformación</w:t>
      </w:r>
      <w:r>
        <w:rPr>
          <w:rFonts w:cs="Leelawadee UI"/>
        </w:rPr>
        <w:t>.</w:t>
      </w:r>
    </w:p>
    <w:p w14:paraId="291A2B49" w14:textId="29B6B379" w:rsidR="0085151B" w:rsidRPr="007D22B3" w:rsidRDefault="00491EA2" w:rsidP="002C7C81">
      <w:pPr>
        <w:pStyle w:val="Prrafodelista"/>
        <w:widowControl w:val="0"/>
        <w:numPr>
          <w:ilvl w:val="0"/>
          <w:numId w:val="163"/>
        </w:numPr>
        <w:autoSpaceDE w:val="0"/>
        <w:autoSpaceDN w:val="0"/>
        <w:ind w:right="-142"/>
        <w:rPr>
          <w:rFonts w:cs="Leelawadee UI"/>
        </w:rPr>
      </w:pPr>
      <w:r w:rsidRPr="007D22B3">
        <w:rPr>
          <w:rFonts w:cs="Leelawadee UI"/>
        </w:rPr>
        <w:t>Una</w:t>
      </w:r>
      <w:r w:rsidR="0085151B" w:rsidRPr="007D22B3">
        <w:rPr>
          <w:rFonts w:cs="Leelawadee UI"/>
          <w:spacing w:val="17"/>
        </w:rPr>
        <w:t xml:space="preserve"> </w:t>
      </w:r>
      <w:r w:rsidR="0085151B" w:rsidRPr="007D22B3">
        <w:rPr>
          <w:rFonts w:cs="Leelawadee UI"/>
        </w:rPr>
        <w:t>justificación</w:t>
      </w:r>
      <w:r w:rsidR="0085151B" w:rsidRPr="007D22B3">
        <w:rPr>
          <w:rFonts w:cs="Leelawadee UI"/>
          <w:spacing w:val="16"/>
        </w:rPr>
        <w:t xml:space="preserve"> </w:t>
      </w:r>
      <w:r w:rsidR="0085151B" w:rsidRPr="007D22B3">
        <w:rPr>
          <w:rFonts w:cs="Leelawadee UI"/>
        </w:rPr>
        <w:t>de</w:t>
      </w:r>
      <w:r w:rsidR="0085151B" w:rsidRPr="007D22B3">
        <w:rPr>
          <w:rFonts w:cs="Leelawadee UI"/>
          <w:spacing w:val="19"/>
        </w:rPr>
        <w:t xml:space="preserve"> </w:t>
      </w:r>
      <w:r w:rsidR="0085151B" w:rsidRPr="007D22B3">
        <w:rPr>
          <w:rFonts w:cs="Leelawadee UI"/>
        </w:rPr>
        <w:t>las</w:t>
      </w:r>
      <w:r w:rsidR="0085151B" w:rsidRPr="007D22B3">
        <w:rPr>
          <w:rFonts w:cs="Leelawadee UI"/>
          <w:spacing w:val="19"/>
        </w:rPr>
        <w:t xml:space="preserve"> </w:t>
      </w:r>
      <w:r w:rsidR="0085151B" w:rsidRPr="007D22B3">
        <w:rPr>
          <w:rFonts w:cs="Leelawadee UI"/>
        </w:rPr>
        <w:t>razones</w:t>
      </w:r>
      <w:r w:rsidR="0085151B" w:rsidRPr="007D22B3">
        <w:rPr>
          <w:rFonts w:cs="Leelawadee UI"/>
          <w:spacing w:val="17"/>
        </w:rPr>
        <w:t xml:space="preserve"> </w:t>
      </w:r>
      <w:r w:rsidR="0085151B" w:rsidRPr="007D22B3">
        <w:rPr>
          <w:rFonts w:cs="Leelawadee UI"/>
        </w:rPr>
        <w:t>por</w:t>
      </w:r>
      <w:r w:rsidR="0085151B" w:rsidRPr="007D22B3">
        <w:rPr>
          <w:rFonts w:cs="Leelawadee UI"/>
          <w:spacing w:val="19"/>
        </w:rPr>
        <w:t xml:space="preserve"> </w:t>
      </w:r>
      <w:r w:rsidR="0085151B" w:rsidRPr="007D22B3">
        <w:rPr>
          <w:rFonts w:cs="Leelawadee UI"/>
        </w:rPr>
        <w:t>las</w:t>
      </w:r>
      <w:r w:rsidR="0085151B" w:rsidRPr="007D22B3">
        <w:rPr>
          <w:rFonts w:cs="Leelawadee UI"/>
          <w:spacing w:val="17"/>
        </w:rPr>
        <w:t xml:space="preserve"> </w:t>
      </w:r>
      <w:r w:rsidR="0085151B" w:rsidRPr="007D22B3">
        <w:rPr>
          <w:rFonts w:cs="Leelawadee UI"/>
        </w:rPr>
        <w:t>cuales</w:t>
      </w:r>
      <w:r w:rsidR="0085151B" w:rsidRPr="007D22B3">
        <w:rPr>
          <w:rFonts w:cs="Leelawadee UI"/>
          <w:spacing w:val="18"/>
        </w:rPr>
        <w:t xml:space="preserve"> </w:t>
      </w:r>
      <w:r w:rsidR="0085151B" w:rsidRPr="007D22B3">
        <w:rPr>
          <w:rFonts w:cs="Leelawadee UI"/>
        </w:rPr>
        <w:t>no</w:t>
      </w:r>
      <w:r w:rsidR="0085151B" w:rsidRPr="007D22B3">
        <w:rPr>
          <w:rFonts w:cs="Leelawadee UI"/>
          <w:spacing w:val="19"/>
        </w:rPr>
        <w:t xml:space="preserve"> </w:t>
      </w:r>
      <w:r w:rsidR="0085151B" w:rsidRPr="007D22B3">
        <w:rPr>
          <w:rFonts w:cs="Leelawadee UI"/>
        </w:rPr>
        <w:t>se</w:t>
      </w:r>
      <w:r w:rsidR="0085151B" w:rsidRPr="007D22B3">
        <w:rPr>
          <w:rFonts w:cs="Leelawadee UI"/>
          <w:spacing w:val="17"/>
        </w:rPr>
        <w:t xml:space="preserve"> </w:t>
      </w:r>
      <w:r w:rsidR="0085151B" w:rsidRPr="007D22B3">
        <w:rPr>
          <w:rFonts w:cs="Leelawadee UI"/>
        </w:rPr>
        <w:t>realizó</w:t>
      </w:r>
      <w:r w:rsidR="0085151B" w:rsidRPr="007D22B3">
        <w:rPr>
          <w:rFonts w:cs="Leelawadee UI"/>
          <w:spacing w:val="20"/>
        </w:rPr>
        <w:t xml:space="preserve"> </w:t>
      </w:r>
      <w:r w:rsidR="0085151B" w:rsidRPr="007D22B3">
        <w:rPr>
          <w:rFonts w:cs="Leelawadee UI"/>
        </w:rPr>
        <w:t>una</w:t>
      </w:r>
      <w:r w:rsidR="0085151B" w:rsidRPr="007D22B3">
        <w:rPr>
          <w:rFonts w:cs="Leelawadee UI"/>
          <w:spacing w:val="17"/>
        </w:rPr>
        <w:t xml:space="preserve"> </w:t>
      </w:r>
      <w:r w:rsidR="0085151B" w:rsidRPr="007D22B3">
        <w:rPr>
          <w:rFonts w:cs="Leelawadee UI"/>
        </w:rPr>
        <w:t>reexpresión</w:t>
      </w:r>
      <w:r w:rsidR="0085151B">
        <w:rPr>
          <w:rFonts w:cs="Leelawadee UI"/>
        </w:rPr>
        <w:t xml:space="preserve">  </w:t>
      </w:r>
      <w:r w:rsidR="0085151B" w:rsidRPr="007D22B3">
        <w:rPr>
          <w:rFonts w:cs="Leelawadee UI"/>
          <w:spacing w:val="-60"/>
        </w:rPr>
        <w:t xml:space="preserve">                           </w:t>
      </w:r>
      <w:r w:rsidR="0085151B" w:rsidRPr="007D22B3">
        <w:rPr>
          <w:rFonts w:cs="Leelawadee UI"/>
        </w:rPr>
        <w:t>retroactiva</w:t>
      </w:r>
      <w:r w:rsidR="0085151B" w:rsidRPr="007D22B3">
        <w:rPr>
          <w:rFonts w:cs="Leelawadee UI"/>
          <w:spacing w:val="-10"/>
        </w:rPr>
        <w:t xml:space="preserve"> </w:t>
      </w:r>
      <w:r w:rsidR="0085151B" w:rsidRPr="007D22B3">
        <w:rPr>
          <w:rFonts w:cs="Leelawadee UI"/>
        </w:rPr>
        <w:t>por</w:t>
      </w:r>
      <w:r w:rsidR="0085151B" w:rsidRPr="007D22B3">
        <w:rPr>
          <w:rFonts w:cs="Leelawadee UI"/>
          <w:spacing w:val="-11"/>
        </w:rPr>
        <w:t xml:space="preserve"> </w:t>
      </w:r>
      <w:r w:rsidR="0085151B" w:rsidRPr="007D22B3">
        <w:rPr>
          <w:rFonts w:cs="Leelawadee UI"/>
        </w:rPr>
        <w:t>efecto</w:t>
      </w:r>
      <w:r w:rsidR="0085151B" w:rsidRPr="007D22B3">
        <w:rPr>
          <w:rFonts w:cs="Leelawadee UI"/>
          <w:spacing w:val="-11"/>
        </w:rPr>
        <w:t xml:space="preserve"> </w:t>
      </w:r>
      <w:r w:rsidR="0085151B" w:rsidRPr="007D22B3">
        <w:rPr>
          <w:rFonts w:cs="Leelawadee UI"/>
        </w:rPr>
        <w:t>de</w:t>
      </w:r>
      <w:r w:rsidR="0085151B" w:rsidRPr="007D22B3">
        <w:rPr>
          <w:rFonts w:cs="Leelawadee UI"/>
          <w:spacing w:val="-12"/>
        </w:rPr>
        <w:t xml:space="preserve"> </w:t>
      </w:r>
      <w:r w:rsidR="0085151B" w:rsidRPr="007D22B3">
        <w:rPr>
          <w:rFonts w:cs="Leelawadee UI"/>
        </w:rPr>
        <w:t>la</w:t>
      </w:r>
      <w:r w:rsidR="0085151B" w:rsidRPr="007D22B3">
        <w:rPr>
          <w:rFonts w:cs="Leelawadee UI"/>
          <w:spacing w:val="-11"/>
        </w:rPr>
        <w:t xml:space="preserve"> </w:t>
      </w:r>
      <w:r w:rsidR="0085151B" w:rsidRPr="007D22B3">
        <w:rPr>
          <w:rFonts w:cs="Leelawadee UI"/>
        </w:rPr>
        <w:t>corrección</w:t>
      </w:r>
      <w:r w:rsidR="0085151B" w:rsidRPr="007D22B3">
        <w:rPr>
          <w:rFonts w:cs="Leelawadee UI"/>
          <w:spacing w:val="-11"/>
        </w:rPr>
        <w:t xml:space="preserve"> </w:t>
      </w:r>
      <w:r w:rsidR="0085151B" w:rsidRPr="007D22B3">
        <w:rPr>
          <w:rFonts w:cs="Leelawadee UI"/>
        </w:rPr>
        <w:t>del</w:t>
      </w:r>
      <w:r w:rsidR="0085151B" w:rsidRPr="007D22B3">
        <w:rPr>
          <w:rFonts w:cs="Leelawadee UI"/>
          <w:spacing w:val="-10"/>
        </w:rPr>
        <w:t xml:space="preserve"> </w:t>
      </w:r>
      <w:r w:rsidR="0085151B" w:rsidRPr="007D22B3">
        <w:rPr>
          <w:rFonts w:cs="Leelawadee UI"/>
        </w:rPr>
        <w:t>error.</w:t>
      </w:r>
      <w:r w:rsidR="0085151B" w:rsidRPr="007D22B3">
        <w:rPr>
          <w:rFonts w:cs="Leelawadee UI"/>
          <w:spacing w:val="-11"/>
        </w:rPr>
        <w:t xml:space="preserve"> </w:t>
      </w:r>
      <w:r w:rsidR="0085151B" w:rsidRPr="007D22B3">
        <w:rPr>
          <w:rFonts w:cs="Leelawadee UI"/>
        </w:rPr>
        <w:t>(Negrilla</w:t>
      </w:r>
      <w:r w:rsidR="0085151B" w:rsidRPr="007D22B3">
        <w:rPr>
          <w:rFonts w:cs="Leelawadee UI"/>
          <w:spacing w:val="-7"/>
        </w:rPr>
        <w:t xml:space="preserve"> </w:t>
      </w:r>
      <w:r w:rsidR="0085151B" w:rsidRPr="007D22B3">
        <w:rPr>
          <w:rFonts w:cs="Leelawadee UI"/>
        </w:rPr>
        <w:t>fuera</w:t>
      </w:r>
      <w:r w:rsidR="0085151B" w:rsidRPr="007D22B3">
        <w:rPr>
          <w:rFonts w:cs="Leelawadee UI"/>
          <w:spacing w:val="-7"/>
        </w:rPr>
        <w:t xml:space="preserve"> </w:t>
      </w:r>
      <w:r w:rsidR="0085151B" w:rsidRPr="007D22B3">
        <w:rPr>
          <w:rFonts w:cs="Leelawadee UI"/>
        </w:rPr>
        <w:t>del</w:t>
      </w:r>
      <w:r w:rsidR="0085151B" w:rsidRPr="007D22B3">
        <w:rPr>
          <w:rFonts w:cs="Leelawadee UI"/>
          <w:spacing w:val="-7"/>
        </w:rPr>
        <w:t xml:space="preserve"> </w:t>
      </w:r>
      <w:r w:rsidR="0085151B" w:rsidRPr="007D22B3">
        <w:rPr>
          <w:rFonts w:cs="Leelawadee UI"/>
        </w:rPr>
        <w:t>texto)</w:t>
      </w:r>
      <w:r>
        <w:rPr>
          <w:rFonts w:cs="Leelawadee UI"/>
        </w:rPr>
        <w:t>.</w:t>
      </w:r>
    </w:p>
    <w:p w14:paraId="6BFB59EC" w14:textId="77777777" w:rsidR="0085151B" w:rsidRPr="00BE5E65" w:rsidRDefault="0085151B" w:rsidP="00F739B9">
      <w:pPr>
        <w:pStyle w:val="Prrafodelista"/>
        <w:widowControl w:val="0"/>
        <w:autoSpaceDE w:val="0"/>
        <w:autoSpaceDN w:val="0"/>
        <w:ind w:left="284" w:right="-142"/>
        <w:contextualSpacing w:val="0"/>
        <w:rPr>
          <w:rFonts w:cs="Leelawadee UI"/>
        </w:rPr>
      </w:pPr>
    </w:p>
    <w:p w14:paraId="24B59ABD" w14:textId="77777777" w:rsidR="0085151B" w:rsidRPr="00A616C5" w:rsidRDefault="0085151B" w:rsidP="00F739B9">
      <w:pPr>
        <w:widowControl w:val="0"/>
        <w:autoSpaceDE w:val="0"/>
        <w:autoSpaceDN w:val="0"/>
        <w:ind w:left="142"/>
        <w:rPr>
          <w:rFonts w:cs="Leelawadee UI"/>
          <w:b/>
        </w:rPr>
      </w:pPr>
      <w:r w:rsidRPr="00A616C5">
        <w:rPr>
          <w:rFonts w:cs="Leelawadee UI"/>
          <w:b/>
        </w:rPr>
        <w:t>Conclusión</w:t>
      </w:r>
    </w:p>
    <w:p w14:paraId="65FDFCA1" w14:textId="77777777" w:rsidR="0085151B" w:rsidRPr="00BE5E65" w:rsidRDefault="0085151B" w:rsidP="00F739B9">
      <w:pPr>
        <w:widowControl w:val="0"/>
        <w:autoSpaceDE w:val="0"/>
        <w:autoSpaceDN w:val="0"/>
        <w:ind w:left="142"/>
        <w:rPr>
          <w:rFonts w:cs="Leelawadee UI"/>
          <w:bCs/>
        </w:rPr>
      </w:pPr>
    </w:p>
    <w:p w14:paraId="5BD1A0A0" w14:textId="77777777" w:rsidR="0085151B" w:rsidRDefault="0085151B" w:rsidP="00F739B9">
      <w:pPr>
        <w:ind w:left="142" w:right="-13"/>
        <w:rPr>
          <w:rFonts w:cs="Leelawadee UI"/>
        </w:rPr>
      </w:pPr>
      <w:r w:rsidRPr="00BE5E65">
        <w:rPr>
          <w:rFonts w:cs="Leelawadee UI"/>
        </w:rPr>
        <w:t>PNNC tiene la obligación de revisar mínimo una vez al año la vida útil de sus Propiedades, planta y equipo para garantizar, entre otras cosas, que no existan elementos totalmente depreciados en los estados financieros.</w:t>
      </w:r>
    </w:p>
    <w:p w14:paraId="140C08CC" w14:textId="77777777" w:rsidR="0085151B" w:rsidRPr="00BE5E65" w:rsidRDefault="0085151B" w:rsidP="00F739B9">
      <w:pPr>
        <w:ind w:left="142" w:right="-13"/>
        <w:rPr>
          <w:rFonts w:cs="Leelawadee UI"/>
        </w:rPr>
      </w:pPr>
    </w:p>
    <w:p w14:paraId="2CBA3874" w14:textId="77777777" w:rsidR="0085151B" w:rsidRDefault="0085151B" w:rsidP="00F739B9">
      <w:pPr>
        <w:ind w:left="142" w:right="-13"/>
        <w:rPr>
          <w:rFonts w:cs="Leelawadee UI"/>
        </w:rPr>
      </w:pPr>
      <w:r w:rsidRPr="00BE5E65">
        <w:rPr>
          <w:rFonts w:cs="Leelawadee UI"/>
        </w:rPr>
        <w:t xml:space="preserve">En el caso de identificar elementos en esta situación, si el elemento ya no posee potencial de servicio ni capacidad de generar beneficios económicos futuros, PNNC deberá proceder a </w:t>
      </w:r>
      <w:r w:rsidRPr="00BE5E65">
        <w:rPr>
          <w:rFonts w:cs="Leelawadee UI"/>
          <w:b/>
          <w:bCs/>
        </w:rPr>
        <w:t>la baja en cuentas</w:t>
      </w:r>
      <w:r w:rsidRPr="00BE5E65">
        <w:rPr>
          <w:rFonts w:cs="Leelawadee UI"/>
        </w:rPr>
        <w:t xml:space="preserve">. Si, por el contrario, el elemento todavía tiene potencial de servicios o capacidad de generar beneficios económicos futuros, la entidad incurrió en una falencia al momento de revisar su vida útil, ya que esta debía ser ampliada y, por lo tanto, deberá realizar el ajuste correspondiente atendiendo a la norma de </w:t>
      </w:r>
      <w:r w:rsidRPr="00BE5E65">
        <w:rPr>
          <w:rFonts w:cs="Leelawadee UI"/>
          <w:b/>
          <w:bCs/>
        </w:rPr>
        <w:t>corrección de errores</w:t>
      </w:r>
      <w:r w:rsidRPr="00BE5E65">
        <w:rPr>
          <w:rFonts w:cs="Leelawadee UI"/>
        </w:rPr>
        <w:t>.</w:t>
      </w:r>
    </w:p>
    <w:p w14:paraId="7F147269" w14:textId="77777777" w:rsidR="0085151B" w:rsidRPr="00BE5E65" w:rsidRDefault="0085151B" w:rsidP="00F739B9">
      <w:pPr>
        <w:ind w:left="142" w:right="-13"/>
        <w:rPr>
          <w:rFonts w:cs="Leelawadee UI"/>
        </w:rPr>
      </w:pPr>
    </w:p>
    <w:p w14:paraId="4E760FCB" w14:textId="77777777" w:rsidR="0085151B" w:rsidRDefault="0085151B" w:rsidP="00F739B9">
      <w:pPr>
        <w:ind w:left="142" w:right="-13"/>
        <w:rPr>
          <w:rFonts w:cs="Leelawadee UI"/>
        </w:rPr>
      </w:pPr>
      <w:r w:rsidRPr="00BE5E65">
        <w:rPr>
          <w:rFonts w:cs="Leelawadee UI"/>
        </w:rPr>
        <w:t>De esta manera, el ajuste dependerá del momento en que se identifique el error:</w:t>
      </w:r>
    </w:p>
    <w:p w14:paraId="2248BD15" w14:textId="77777777" w:rsidR="0085151B" w:rsidRPr="00BE5E65" w:rsidRDefault="0085151B" w:rsidP="00F739B9">
      <w:pPr>
        <w:ind w:left="142" w:right="-13"/>
        <w:rPr>
          <w:rFonts w:cs="Leelawadee UI"/>
        </w:rPr>
      </w:pPr>
    </w:p>
    <w:p w14:paraId="5B8A9C67" w14:textId="77777777" w:rsidR="0085151B" w:rsidRDefault="0085151B" w:rsidP="00F739B9">
      <w:pPr>
        <w:ind w:left="142" w:right="-13"/>
        <w:rPr>
          <w:rFonts w:cs="Leelawadee UI"/>
        </w:rPr>
      </w:pPr>
      <w:r w:rsidRPr="00BE5E65">
        <w:rPr>
          <w:rFonts w:cs="Leelawadee UI"/>
        </w:rPr>
        <w:t>Si el cambio de vida útil debía realizarse en el periodo contable actual, la entidad reversará los gastos por depreciación reconocidos durante el periodo y realizará el cambio en estimación contable pertinente.</w:t>
      </w:r>
    </w:p>
    <w:p w14:paraId="6F9F0A16" w14:textId="77777777" w:rsidR="0085151B" w:rsidRPr="00BE5E65" w:rsidRDefault="0085151B" w:rsidP="00F739B9">
      <w:pPr>
        <w:ind w:left="142" w:right="-13"/>
        <w:rPr>
          <w:rFonts w:cs="Leelawadee UI"/>
        </w:rPr>
      </w:pPr>
    </w:p>
    <w:p w14:paraId="4352D2B2" w14:textId="77777777" w:rsidR="0085151B" w:rsidRDefault="0085151B" w:rsidP="00F739B9">
      <w:pPr>
        <w:ind w:left="142" w:right="-13"/>
        <w:rPr>
          <w:rFonts w:cs="Leelawadee UI"/>
        </w:rPr>
      </w:pPr>
      <w:r w:rsidRPr="00BE5E65">
        <w:rPr>
          <w:rFonts w:cs="Leelawadee UI"/>
        </w:rPr>
        <w:t>Si el cambio de vida útil debía realizarse en un periodo contable anterior, la entidad realizará el cambio de estimación correspondiente, pero afectando el resultado de ejercicios anteriores en el patrimonio.</w:t>
      </w:r>
      <w:r>
        <w:rPr>
          <w:rFonts w:cs="Leelawadee UI"/>
        </w:rPr>
        <w:t xml:space="preserve"> </w:t>
      </w:r>
      <w:r w:rsidRPr="00BE5E65">
        <w:rPr>
          <w:rFonts w:cs="Leelawadee UI"/>
        </w:rPr>
        <w:t>Adicionalmente, la entidad deberá realizar las revelaciones pertinentes</w:t>
      </w:r>
      <w:r>
        <w:rPr>
          <w:rFonts w:cs="Leelawadee UI"/>
        </w:rPr>
        <w:t>.</w:t>
      </w:r>
    </w:p>
    <w:p w14:paraId="5B69D54C" w14:textId="77777777" w:rsidR="0085151B" w:rsidRPr="00BE5E65" w:rsidRDefault="0085151B" w:rsidP="00F739B9">
      <w:pPr>
        <w:ind w:left="142" w:right="-13"/>
        <w:rPr>
          <w:rFonts w:cs="Leelawadee UI"/>
        </w:rPr>
      </w:pPr>
    </w:p>
    <w:p w14:paraId="0628AE43" w14:textId="77777777" w:rsidR="0085151B" w:rsidRPr="00BE5E65" w:rsidRDefault="0085151B" w:rsidP="00491EA2">
      <w:pPr>
        <w:pStyle w:val="Ttulo2"/>
      </w:pPr>
      <w:bookmarkStart w:id="525" w:name="_Toc216192974"/>
      <w:bookmarkStart w:id="526" w:name="_Toc218024610"/>
      <w:r w:rsidRPr="00BE5E65">
        <w:t>DOCUMENTO TÉCNICO COSTO DE PROPIEDADES, PLANTA Y EQUIPO – CONSTRUCCIONES EN CURSO</w:t>
      </w:r>
      <w:bookmarkEnd w:id="525"/>
      <w:bookmarkEnd w:id="526"/>
    </w:p>
    <w:p w14:paraId="61B1F829" w14:textId="77777777" w:rsidR="0085151B" w:rsidRDefault="0085151B" w:rsidP="00F739B9">
      <w:pPr>
        <w:ind w:left="142" w:right="-13"/>
        <w:rPr>
          <w:rFonts w:cs="Leelawadee UI"/>
        </w:rPr>
      </w:pPr>
    </w:p>
    <w:p w14:paraId="038A231A" w14:textId="77777777" w:rsidR="0085151B" w:rsidRDefault="0085151B" w:rsidP="00491EA2">
      <w:pPr>
        <w:ind w:right="-13"/>
        <w:rPr>
          <w:rFonts w:cs="Leelawadee UI"/>
        </w:rPr>
      </w:pPr>
      <w:r w:rsidRPr="00BE5E65">
        <w:rPr>
          <w:rFonts w:cs="Leelawadee UI"/>
        </w:rPr>
        <w:t>El Marco Normativo para Entidades de Gobierno de la Resolución 533 de 2015 y sus modificaciones establece respecto a las propiedades, planta y equipo que:</w:t>
      </w:r>
    </w:p>
    <w:p w14:paraId="45AF7271" w14:textId="77777777" w:rsidR="0085151B" w:rsidRDefault="0085151B" w:rsidP="00491EA2">
      <w:pPr>
        <w:ind w:right="-13"/>
        <w:rPr>
          <w:rFonts w:cs="Leelawadee UI"/>
        </w:rPr>
      </w:pPr>
      <w:r w:rsidRPr="00BE5E65">
        <w:rPr>
          <w:rFonts w:cs="Leelawadee UI"/>
        </w:rPr>
        <w:lastRenderedPageBreak/>
        <w:t xml:space="preserve">“Las propiedades, planta y equipo se medirán por el costo, el cual comprende, entre otros, lo siguiente: el precio de adquisición; los aranceles de importación y los impuestos indirectos no recuperables que recaigan sobre la adquisición; los costos de beneficios a los empleados que procedan directamente de la construcción o adquisición de un elemento de propiedades, planta y equipo; los costos de preparación del lugar para su ubicación física; los costos de entrega inicial y los de manipulación o transporte posterior; los costos de instalación y montaje; los costos de comprobación del adecuado funcionamiento del activo originados después de deducir el valor neto de la venta de los elementos producidos durante el proceso de instalación y puesta a punto del activo (por ejemplo, las muestras producidas mientras se prueba el equipo); los honorarios profesionales; así como </w:t>
      </w:r>
      <w:r w:rsidRPr="00BE5E65">
        <w:rPr>
          <w:rFonts w:cs="Leelawadee UI"/>
          <w:b/>
          <w:bCs/>
        </w:rPr>
        <w:t>todos los costos directamente atribuibles a la ubicación del activo en el lugar y en las condiciones necesarias para que pueda operar de la forma prevista por la administración de la entidad.</w:t>
      </w:r>
      <w:r w:rsidRPr="00BE5E65">
        <w:rPr>
          <w:rFonts w:cs="Leelawadee UI"/>
        </w:rPr>
        <w:t>” (Negrilla fuera del texto)</w:t>
      </w:r>
    </w:p>
    <w:p w14:paraId="76C63EBA" w14:textId="77777777" w:rsidR="0085151B" w:rsidRPr="00BE5E65" w:rsidRDefault="0085151B" w:rsidP="00F739B9">
      <w:pPr>
        <w:ind w:left="142" w:right="-13"/>
        <w:rPr>
          <w:rFonts w:cs="Leelawadee UI"/>
        </w:rPr>
      </w:pPr>
    </w:p>
    <w:p w14:paraId="2E615211" w14:textId="77777777" w:rsidR="0085151B" w:rsidRDefault="0085151B" w:rsidP="00491EA2">
      <w:pPr>
        <w:ind w:right="-13"/>
        <w:rPr>
          <w:rFonts w:cs="Leelawadee UI"/>
          <w:b/>
          <w:bCs/>
        </w:rPr>
      </w:pPr>
      <w:r w:rsidRPr="00BE5E65">
        <w:rPr>
          <w:rFonts w:cs="Leelawadee UI"/>
          <w:b/>
          <w:bCs/>
        </w:rPr>
        <w:t>COMPONENTES DEL COSTO:</w:t>
      </w:r>
    </w:p>
    <w:p w14:paraId="6696309D" w14:textId="77777777" w:rsidR="0085151B" w:rsidRPr="00BE5E65" w:rsidRDefault="0085151B" w:rsidP="00F739B9">
      <w:pPr>
        <w:ind w:left="142" w:right="-13"/>
        <w:rPr>
          <w:rFonts w:cs="Leelawadee UI"/>
          <w:b/>
          <w:bCs/>
        </w:rPr>
      </w:pPr>
    </w:p>
    <w:p w14:paraId="2AD3DA18" w14:textId="77777777" w:rsidR="0085151B" w:rsidRPr="00BE5E65" w:rsidRDefault="0085151B" w:rsidP="00491EA2">
      <w:pPr>
        <w:ind w:right="-13"/>
        <w:rPr>
          <w:rFonts w:cs="Leelawadee UI"/>
          <w:b/>
          <w:bCs/>
        </w:rPr>
      </w:pPr>
      <w:r w:rsidRPr="00BE5E65">
        <w:rPr>
          <w:rFonts w:cs="Leelawadee UI"/>
          <w:b/>
          <w:bCs/>
        </w:rPr>
        <w:t>Concepto 20211100019921</w:t>
      </w:r>
    </w:p>
    <w:p w14:paraId="353F3D7D" w14:textId="77777777" w:rsidR="00491EA2" w:rsidRDefault="00491EA2" w:rsidP="00491EA2">
      <w:pPr>
        <w:ind w:right="-13"/>
        <w:rPr>
          <w:rFonts w:cs="Leelawadee UI"/>
        </w:rPr>
      </w:pPr>
    </w:p>
    <w:p w14:paraId="1C628324" w14:textId="5A6A25F6" w:rsidR="0085151B" w:rsidRDefault="0085151B" w:rsidP="00491EA2">
      <w:pPr>
        <w:ind w:right="-13"/>
        <w:rPr>
          <w:rFonts w:cs="Leelawadee UI"/>
        </w:rPr>
      </w:pPr>
      <w:r w:rsidRPr="00BE5E65">
        <w:rPr>
          <w:rFonts w:cs="Leelawadee UI"/>
        </w:rPr>
        <w:t>Si la entidad adquiera un inmueble con la única intención de utilizar el terreno para la construcción de una nueva edificación, el valor total de la adquisición, incluido el valor de la edificación inherente a esta, se reconocerá como parte del costo del terreno, toda vez que fue un desembolso necesario para que el bien pueda operar en la forma prevista por la administración de la entidad, registrando dicho valor en la subcuenta respectiva de la cuenta 1605-TERRENOS.</w:t>
      </w:r>
    </w:p>
    <w:p w14:paraId="0A4DCD4E" w14:textId="77777777" w:rsidR="0085151B" w:rsidRPr="00BE5E65" w:rsidRDefault="0085151B" w:rsidP="00F739B9">
      <w:pPr>
        <w:ind w:left="142" w:right="-13"/>
        <w:rPr>
          <w:rFonts w:cs="Leelawadee UI"/>
        </w:rPr>
      </w:pPr>
    </w:p>
    <w:p w14:paraId="65C9D8EA" w14:textId="77777777" w:rsidR="0085151B" w:rsidRPr="00BE5E65" w:rsidRDefault="0085151B" w:rsidP="00491EA2">
      <w:pPr>
        <w:ind w:right="-13"/>
        <w:rPr>
          <w:rFonts w:cs="Leelawadee UI"/>
          <w:b/>
          <w:bCs/>
        </w:rPr>
      </w:pPr>
      <w:r w:rsidRPr="00BE5E65">
        <w:rPr>
          <w:rFonts w:cs="Leelawadee UI"/>
          <w:b/>
          <w:bCs/>
        </w:rPr>
        <w:t>Concepto 20202000022631</w:t>
      </w:r>
    </w:p>
    <w:p w14:paraId="23C2B870" w14:textId="77777777" w:rsidR="00491EA2" w:rsidRDefault="00491EA2" w:rsidP="00F739B9">
      <w:pPr>
        <w:ind w:left="142" w:right="-13"/>
        <w:rPr>
          <w:rFonts w:cs="Leelawadee UI"/>
          <w:i/>
          <w:iCs/>
        </w:rPr>
      </w:pPr>
    </w:p>
    <w:p w14:paraId="0B936FF6" w14:textId="5626A632" w:rsidR="0085151B" w:rsidRDefault="0085151B" w:rsidP="00491EA2">
      <w:pPr>
        <w:ind w:right="-13"/>
        <w:rPr>
          <w:rFonts w:cs="Leelawadee UI"/>
        </w:rPr>
      </w:pPr>
      <w:r w:rsidRPr="00BE5E65">
        <w:rPr>
          <w:rFonts w:cs="Leelawadee UI"/>
          <w:i/>
          <w:iCs/>
        </w:rPr>
        <w:t xml:space="preserve">Para el caso de las obras que se encuentren en construcción, estas deben ser reconocidas en la subcuenta 152002-Construcciones, de la cuenta 1520- PRODUCTOS EN PROCESO, </w:t>
      </w:r>
      <w:r w:rsidRPr="00BE5E65">
        <w:rPr>
          <w:rFonts w:cs="Leelawadee UI"/>
          <w:b/>
          <w:bCs/>
          <w:i/>
          <w:iCs/>
        </w:rPr>
        <w:t>por el monto de los recursos que han sido empleados durante su ejecución</w:t>
      </w:r>
      <w:r w:rsidRPr="00BE5E65">
        <w:rPr>
          <w:rFonts w:cs="Leelawadee UI"/>
        </w:rPr>
        <w:t>. (Negrilla fuera del texto)</w:t>
      </w:r>
    </w:p>
    <w:p w14:paraId="323AF9DF" w14:textId="77777777" w:rsidR="0085151B" w:rsidRDefault="0085151B" w:rsidP="00F739B9">
      <w:pPr>
        <w:rPr>
          <w:rFonts w:cs="Leelawadee UI"/>
        </w:rPr>
      </w:pPr>
      <w:r w:rsidRPr="007D22B3">
        <w:rPr>
          <w:rFonts w:cs="Leelawadee UI"/>
          <w:b/>
        </w:rPr>
        <w:t>Concepto 20192300066481</w:t>
      </w:r>
      <w:r w:rsidRPr="00BE5E65">
        <w:rPr>
          <w:rFonts w:cs="Leelawadee UI"/>
        </w:rPr>
        <w:t xml:space="preserve"> </w:t>
      </w:r>
      <w:r w:rsidRPr="00BE5E65">
        <w:rPr>
          <w:rFonts w:cs="Leelawadee UI"/>
          <w:b/>
          <w:bCs/>
          <w:i/>
          <w:iCs/>
        </w:rPr>
        <w:t>Por lo tanto, para las erogaciones mencionadas en su consulta, es decir, valor de terreno, construcciones, mejoras, cultivos, cerramientos, pagos por concepto de lucro cesante, compensaciones económicas, gastos notariales,</w:t>
      </w:r>
      <w:r w:rsidRPr="00BE5E65">
        <w:rPr>
          <w:rFonts w:cs="Leelawadee UI"/>
          <w:i/>
          <w:iCs/>
        </w:rPr>
        <w:t xml:space="preserve"> entre otros, serán un mayor valor de los activos reconocidos, siempre y cuando estas sean atribuibles y necesarias en el proceso de adquisición de los bienes, con independencia al proceso por el cual se adquieran.</w:t>
      </w:r>
      <w:r w:rsidRPr="00BE5E65">
        <w:rPr>
          <w:rFonts w:cs="Leelawadee UI"/>
        </w:rPr>
        <w:t xml:space="preserve"> (Negrilla fuera del texto)</w:t>
      </w:r>
    </w:p>
    <w:p w14:paraId="1B90C11F" w14:textId="77777777" w:rsidR="0085151B" w:rsidRPr="00BE5E65" w:rsidRDefault="0085151B" w:rsidP="00F739B9">
      <w:pPr>
        <w:ind w:left="567"/>
        <w:rPr>
          <w:rFonts w:cs="Leelawadee UI"/>
        </w:rPr>
      </w:pPr>
    </w:p>
    <w:p w14:paraId="1B4D8553" w14:textId="77777777" w:rsidR="0085151B" w:rsidRDefault="0085151B" w:rsidP="00F739B9">
      <w:pPr>
        <w:ind w:right="-13"/>
        <w:rPr>
          <w:rFonts w:cs="Leelawadee UI"/>
          <w:b/>
          <w:bCs/>
        </w:rPr>
      </w:pPr>
      <w:r w:rsidRPr="00BE5E65">
        <w:rPr>
          <w:rFonts w:cs="Leelawadee UI"/>
          <w:b/>
          <w:bCs/>
        </w:rPr>
        <w:t>Concepto 20192000029401</w:t>
      </w:r>
    </w:p>
    <w:p w14:paraId="75A061C2" w14:textId="77777777" w:rsidR="00491EA2" w:rsidRDefault="00491EA2" w:rsidP="00F739B9">
      <w:pPr>
        <w:ind w:right="-13"/>
        <w:rPr>
          <w:rFonts w:cs="Leelawadee UI"/>
          <w:i/>
          <w:iCs/>
        </w:rPr>
      </w:pPr>
    </w:p>
    <w:p w14:paraId="08008A70" w14:textId="002A663A" w:rsidR="0085151B" w:rsidRDefault="0085151B" w:rsidP="00F739B9">
      <w:pPr>
        <w:ind w:right="-13"/>
        <w:rPr>
          <w:rFonts w:cs="Leelawadee UI"/>
          <w:i/>
          <w:iCs/>
        </w:rPr>
      </w:pPr>
      <w:r w:rsidRPr="00BE5E65">
        <w:rPr>
          <w:rFonts w:cs="Leelawadee UI"/>
          <w:i/>
          <w:iCs/>
        </w:rPr>
        <w:t xml:space="preserve">Por su parte, bajo el Marco Normativo para Entidades de Gobierno, se acumulan todas las erogaciones directamente atribuibles a la construcción sin incluir descuentos, rebajas, impuestos recuperables, pérdidas de operación, cantidades anormales de desperdicios, costos de puesta en marcha no necesarios, pero </w:t>
      </w:r>
      <w:r w:rsidRPr="00BE5E65">
        <w:rPr>
          <w:rFonts w:cs="Leelawadee UI"/>
          <w:b/>
          <w:bCs/>
          <w:i/>
          <w:iCs/>
        </w:rPr>
        <w:t xml:space="preserve">se debe incluir los costos de desmantelamiento, retiro o </w:t>
      </w:r>
      <w:r w:rsidRPr="00BE5E65">
        <w:rPr>
          <w:rFonts w:cs="Leelawadee UI"/>
          <w:b/>
          <w:bCs/>
          <w:i/>
          <w:iCs/>
        </w:rPr>
        <w:lastRenderedPageBreak/>
        <w:t>rehabilitación del lugar donde se asiente el bien cuando ello proceda. Las erogaciones que no se encuentren relacionados con la construcción se deben reconocer como gasto en el resultado.</w:t>
      </w:r>
      <w:r w:rsidRPr="00BE5E65">
        <w:rPr>
          <w:rFonts w:cs="Leelawadee UI"/>
          <w:i/>
          <w:iCs/>
        </w:rPr>
        <w:t xml:space="preserve"> (Negrilla fuera del texto)</w:t>
      </w:r>
    </w:p>
    <w:p w14:paraId="5A373FAC" w14:textId="77777777" w:rsidR="00491EA2" w:rsidRPr="00BE5E65" w:rsidRDefault="00491EA2" w:rsidP="00F739B9">
      <w:pPr>
        <w:ind w:left="567"/>
        <w:rPr>
          <w:rFonts w:cs="Leelawadee UI"/>
          <w:i/>
          <w:iCs/>
        </w:rPr>
      </w:pPr>
    </w:p>
    <w:p w14:paraId="77745A77" w14:textId="77777777" w:rsidR="0085151B" w:rsidRPr="00BE5E65" w:rsidRDefault="0085151B" w:rsidP="00F739B9">
      <w:pPr>
        <w:ind w:right="-13"/>
        <w:rPr>
          <w:rFonts w:cs="Leelawadee UI"/>
          <w:b/>
          <w:bCs/>
        </w:rPr>
      </w:pPr>
      <w:r w:rsidRPr="00BE5E65">
        <w:rPr>
          <w:rFonts w:cs="Leelawadee UI"/>
          <w:b/>
          <w:bCs/>
        </w:rPr>
        <w:t>Concepto 20192000073741</w:t>
      </w:r>
    </w:p>
    <w:p w14:paraId="55FB1F59" w14:textId="77777777" w:rsidR="00491EA2" w:rsidRDefault="00491EA2" w:rsidP="00F739B9">
      <w:pPr>
        <w:ind w:right="-13"/>
        <w:rPr>
          <w:rFonts w:cs="Leelawadee UI"/>
          <w:i/>
          <w:iCs/>
        </w:rPr>
      </w:pPr>
    </w:p>
    <w:p w14:paraId="45BF75C0" w14:textId="14929216" w:rsidR="0085151B" w:rsidRPr="00BE5E65" w:rsidRDefault="0085151B" w:rsidP="00F739B9">
      <w:pPr>
        <w:ind w:right="-13"/>
        <w:rPr>
          <w:rFonts w:cs="Leelawadee UI"/>
          <w:i/>
          <w:iCs/>
        </w:rPr>
      </w:pPr>
      <w:r w:rsidRPr="00BE5E65">
        <w:rPr>
          <w:rFonts w:cs="Leelawadee UI"/>
          <w:i/>
          <w:iCs/>
        </w:rPr>
        <w:t xml:space="preserve">Ahora bien, cuando la entidad construya un bien o adquiera una edificación que aún se encuentre en construcción, las erogaciones directamente atribuibles al bien inmueble durante el proceso de construcción se acumularán en la subcuenta 161501-Edificaciones, de la cuenta 1615-CONSTRUCCIONES EN CURSO, </w:t>
      </w:r>
      <w:r w:rsidRPr="00BE5E65">
        <w:rPr>
          <w:rFonts w:cs="Leelawadee UI"/>
          <w:b/>
          <w:bCs/>
          <w:i/>
          <w:iCs/>
        </w:rPr>
        <w:t>hasta cuando esté en condiciones de operar de la forma prevista por la administración de la entidad</w:t>
      </w:r>
      <w:r w:rsidRPr="00BE5E65">
        <w:rPr>
          <w:rFonts w:cs="Leelawadee UI"/>
          <w:i/>
          <w:iCs/>
        </w:rPr>
        <w:t>. (Negrilla fuera del texto)</w:t>
      </w:r>
    </w:p>
    <w:p w14:paraId="5D151D97" w14:textId="77777777" w:rsidR="0085151B" w:rsidRDefault="0085151B" w:rsidP="00F739B9">
      <w:pPr>
        <w:ind w:left="142" w:right="-13"/>
        <w:rPr>
          <w:rFonts w:cs="Leelawadee UI"/>
          <w:b/>
          <w:bCs/>
        </w:rPr>
      </w:pPr>
    </w:p>
    <w:p w14:paraId="0E1D17B4" w14:textId="77777777" w:rsidR="0085151B" w:rsidRPr="00BE5E65" w:rsidRDefault="0085151B" w:rsidP="00F739B9">
      <w:pPr>
        <w:ind w:right="-13"/>
        <w:rPr>
          <w:rFonts w:cs="Leelawadee UI"/>
          <w:b/>
          <w:bCs/>
        </w:rPr>
      </w:pPr>
      <w:r w:rsidRPr="00BE5E65">
        <w:rPr>
          <w:rFonts w:cs="Leelawadee UI"/>
          <w:b/>
          <w:bCs/>
        </w:rPr>
        <w:t>Concepto 20172000107121</w:t>
      </w:r>
    </w:p>
    <w:p w14:paraId="5EC55C2A" w14:textId="77777777" w:rsidR="00491EA2" w:rsidRDefault="00491EA2" w:rsidP="00F739B9">
      <w:pPr>
        <w:ind w:right="-13"/>
        <w:rPr>
          <w:rFonts w:cs="Leelawadee UI"/>
          <w:i/>
          <w:iCs/>
        </w:rPr>
      </w:pPr>
    </w:p>
    <w:p w14:paraId="0D2312CF" w14:textId="1DEE6C81" w:rsidR="0085151B" w:rsidRDefault="0085151B" w:rsidP="00F739B9">
      <w:pPr>
        <w:ind w:right="-13"/>
        <w:rPr>
          <w:rFonts w:cs="Leelawadee UI"/>
          <w:i/>
          <w:iCs/>
        </w:rPr>
      </w:pPr>
      <w:r w:rsidRPr="00BE5E65">
        <w:rPr>
          <w:rFonts w:cs="Leelawadee UI"/>
          <w:i/>
          <w:iCs/>
        </w:rPr>
        <w:t>De acuerdo a lo indicado en las Normas para el reconocimiento, medición, revelación y presentación de los hechos económicos de las Entidades de Gobierno, anexas a la Resolución N° 533 del 2015 y sus modificaciones, en el costo de reconocimiento de las propiedades, planta y equipos de las entidades, se incluirá los incurridos por conceptos de costos de beneficios a los empleados, honorarios profesionales, entre otros; siempre y cuando estos costos se encuentren directamente relacionados con la construcción o adquisiciones de los bienes o elementos de propiedades, planta o equipos</w:t>
      </w:r>
      <w:r w:rsidRPr="00BE5E65">
        <w:rPr>
          <w:rFonts w:cs="Leelawadee UI"/>
          <w:b/>
          <w:bCs/>
          <w:i/>
          <w:iCs/>
        </w:rPr>
        <w:t>, a fin de que éstos se encuentren en las condiciones necesarias para que pueda operar de acuerdo a la forma que fue prevista por la administración de la Entidad. En caso de no cumplirse con estas condiciones, deberá registrarse un gasto.</w:t>
      </w:r>
      <w:r w:rsidRPr="00BE5E65">
        <w:rPr>
          <w:rFonts w:cs="Leelawadee UI"/>
          <w:i/>
          <w:iCs/>
        </w:rPr>
        <w:t xml:space="preserve"> (Negrilla fuera del texto)</w:t>
      </w:r>
    </w:p>
    <w:p w14:paraId="15954E71" w14:textId="77777777" w:rsidR="0085151B" w:rsidRPr="00BE5E65" w:rsidRDefault="0085151B" w:rsidP="00F739B9">
      <w:pPr>
        <w:ind w:left="142" w:right="-13"/>
        <w:rPr>
          <w:rFonts w:cs="Leelawadee UI"/>
          <w:i/>
          <w:iCs/>
        </w:rPr>
      </w:pPr>
    </w:p>
    <w:p w14:paraId="1BEF0438" w14:textId="77777777" w:rsidR="0085151B" w:rsidRDefault="0085151B" w:rsidP="00F739B9">
      <w:pPr>
        <w:ind w:right="-13"/>
        <w:rPr>
          <w:rFonts w:cs="Leelawadee UI"/>
          <w:b/>
          <w:bCs/>
        </w:rPr>
      </w:pPr>
      <w:r w:rsidRPr="00BE5E65">
        <w:rPr>
          <w:rFonts w:cs="Leelawadee UI"/>
          <w:b/>
          <w:bCs/>
        </w:rPr>
        <w:t>INTERVENTORIAS:</w:t>
      </w:r>
    </w:p>
    <w:p w14:paraId="3B81908A" w14:textId="77777777" w:rsidR="0085151B" w:rsidRPr="00BE5E65" w:rsidRDefault="0085151B" w:rsidP="00F739B9">
      <w:pPr>
        <w:ind w:left="142" w:right="-13"/>
        <w:rPr>
          <w:rFonts w:cs="Leelawadee UI"/>
          <w:b/>
          <w:bCs/>
        </w:rPr>
      </w:pPr>
    </w:p>
    <w:p w14:paraId="7492E0CF" w14:textId="77777777" w:rsidR="0085151B" w:rsidRPr="00BE5E65" w:rsidRDefault="0085151B" w:rsidP="00F739B9">
      <w:pPr>
        <w:ind w:right="-13"/>
        <w:rPr>
          <w:rFonts w:cs="Leelawadee UI"/>
          <w:b/>
          <w:bCs/>
        </w:rPr>
      </w:pPr>
      <w:r w:rsidRPr="00BE5E65">
        <w:rPr>
          <w:rFonts w:cs="Leelawadee UI"/>
          <w:b/>
          <w:bCs/>
        </w:rPr>
        <w:t>Concepto 20202000040091</w:t>
      </w:r>
    </w:p>
    <w:p w14:paraId="0D8BF96B" w14:textId="77777777" w:rsidR="00491EA2" w:rsidRDefault="00491EA2" w:rsidP="00F739B9">
      <w:pPr>
        <w:ind w:right="-13"/>
        <w:rPr>
          <w:rFonts w:cs="Leelawadee UI"/>
        </w:rPr>
      </w:pPr>
    </w:p>
    <w:p w14:paraId="41C76DDE" w14:textId="546DA627" w:rsidR="0085151B" w:rsidRPr="00BE5E65" w:rsidRDefault="0085151B" w:rsidP="00F739B9">
      <w:pPr>
        <w:ind w:right="-13"/>
        <w:rPr>
          <w:rFonts w:cs="Leelawadee UI"/>
          <w:i/>
          <w:iCs/>
        </w:rPr>
      </w:pPr>
      <w:r w:rsidRPr="00BE5E65">
        <w:rPr>
          <w:rFonts w:cs="Leelawadee UI"/>
        </w:rPr>
        <w:t xml:space="preserve">Por lo anterior, para determinar el tratamiento contable debe aplicar la USPEC en relación con los contratos de interventoría técnica, administrativa, contable, jurídica y financiera para la elaboración de estudios técnicos, diseños, gestiones, trámites y permisos para la construcción en los establecimientos de reclusión, </w:t>
      </w:r>
      <w:r w:rsidRPr="00BE5E65">
        <w:rPr>
          <w:rFonts w:cs="Leelawadee UI"/>
          <w:b/>
          <w:bCs/>
        </w:rPr>
        <w:t>la entidad debe</w:t>
      </w:r>
      <w:r>
        <w:rPr>
          <w:rFonts w:cs="Leelawadee UI"/>
          <w:b/>
          <w:bCs/>
        </w:rPr>
        <w:t xml:space="preserve"> </w:t>
      </w:r>
      <w:r w:rsidRPr="00BE5E65">
        <w:rPr>
          <w:rFonts w:cs="Leelawadee UI"/>
          <w:b/>
          <w:bCs/>
          <w:i/>
          <w:iCs/>
        </w:rPr>
        <w:t>evaluar si los cargos asociados a tales conceptos son necesarios para dar al activo la condición y ubicación actuales.</w:t>
      </w:r>
      <w:r w:rsidRPr="00BE5E65">
        <w:rPr>
          <w:rFonts w:cs="Leelawadee UI"/>
          <w:i/>
          <w:iCs/>
        </w:rPr>
        <w:t xml:space="preserve"> Si la entidad determina que son necesarios, deberá reconocerlos contablemente como un inventario; si por el contrario concluye que no lo son, deberá reconocerlos como gasto del periodo.</w:t>
      </w:r>
    </w:p>
    <w:p w14:paraId="1ACEC37B" w14:textId="77777777" w:rsidR="0085151B" w:rsidRDefault="0085151B" w:rsidP="00F739B9">
      <w:pPr>
        <w:ind w:left="142" w:right="-13"/>
        <w:rPr>
          <w:rFonts w:cs="Leelawadee UI"/>
          <w:b/>
          <w:bCs/>
        </w:rPr>
      </w:pPr>
    </w:p>
    <w:p w14:paraId="092DF365" w14:textId="77777777" w:rsidR="0085151B" w:rsidRPr="00BE5E65" w:rsidRDefault="0085151B" w:rsidP="00F739B9">
      <w:pPr>
        <w:ind w:right="-13"/>
        <w:rPr>
          <w:rFonts w:cs="Leelawadee UI"/>
          <w:b/>
          <w:bCs/>
        </w:rPr>
      </w:pPr>
      <w:r w:rsidRPr="00BE5E65">
        <w:rPr>
          <w:rFonts w:cs="Leelawadee UI"/>
          <w:b/>
          <w:bCs/>
        </w:rPr>
        <w:t>Concepto 20192000053501</w:t>
      </w:r>
    </w:p>
    <w:p w14:paraId="780BA210" w14:textId="77777777" w:rsidR="00491EA2" w:rsidRDefault="00491EA2" w:rsidP="00F739B9">
      <w:pPr>
        <w:ind w:right="-13"/>
        <w:rPr>
          <w:rFonts w:cs="Leelawadee UI"/>
        </w:rPr>
      </w:pPr>
    </w:p>
    <w:p w14:paraId="42DF1586" w14:textId="4DEC29C7" w:rsidR="0085151B" w:rsidRDefault="0085151B" w:rsidP="00F739B9">
      <w:pPr>
        <w:ind w:right="-13"/>
        <w:rPr>
          <w:rFonts w:cs="Leelawadee UI"/>
        </w:rPr>
      </w:pPr>
      <w:r w:rsidRPr="00BE5E65">
        <w:rPr>
          <w:rFonts w:cs="Leelawadee UI"/>
        </w:rPr>
        <w:t xml:space="preserve">A un mayor valor del activo, cuando las erogaciones incurridas por concepto de interventoría técnica se desembolsen en la etapa de construcción del activo y resulten indispensables para ponerlo en condiciones de utilización, igualmente, serán mayor valor del activo, cuando estén relacionados con </w:t>
      </w:r>
      <w:r w:rsidRPr="00BE5E65">
        <w:rPr>
          <w:rFonts w:cs="Leelawadee UI"/>
        </w:rPr>
        <w:lastRenderedPageBreak/>
        <w:t>adiciones mediante las cuales se amplíen la capacidad productiva y eficiencia operativa, mejoren la calidad de los productos y servicios, o reduzcan significativamente los costos.</w:t>
      </w:r>
    </w:p>
    <w:p w14:paraId="0349997D" w14:textId="77777777" w:rsidR="0085151B" w:rsidRPr="00BE5E65" w:rsidRDefault="0085151B" w:rsidP="00F739B9">
      <w:pPr>
        <w:ind w:left="142" w:right="-13"/>
        <w:rPr>
          <w:rFonts w:cs="Leelawadee UI"/>
        </w:rPr>
      </w:pPr>
    </w:p>
    <w:p w14:paraId="399201CA" w14:textId="77777777" w:rsidR="0085151B" w:rsidRDefault="0085151B" w:rsidP="00491EA2">
      <w:pPr>
        <w:ind w:right="-13"/>
        <w:rPr>
          <w:rFonts w:cs="Leelawadee UI"/>
        </w:rPr>
      </w:pPr>
      <w:r w:rsidRPr="00BE5E65">
        <w:rPr>
          <w:rFonts w:cs="Leelawadee UI"/>
        </w:rPr>
        <w:t>Por lo tanto, si la interventoría legal, administrativa, financiera y otras adicionales a la interventoría técnica, son igualmente necesarias para construir el bien, estas también deben ser incluidas como mayor valor del activo en construcción o como parte de costos de las mejoras o adiciones, en los términos descritos anteriormente. El contratante deberá señalar las exigencias y condiciones de reporte de los costos de interventoría, a efectos de poder realizar los registros apropiados.</w:t>
      </w:r>
    </w:p>
    <w:p w14:paraId="315B70C3" w14:textId="77777777" w:rsidR="0085151B" w:rsidRPr="00BE5E65" w:rsidRDefault="0085151B" w:rsidP="00F739B9">
      <w:pPr>
        <w:ind w:left="142" w:right="-13"/>
        <w:rPr>
          <w:rFonts w:cs="Leelawadee UI"/>
        </w:rPr>
      </w:pPr>
    </w:p>
    <w:p w14:paraId="1C01B32C" w14:textId="77777777" w:rsidR="0085151B" w:rsidRDefault="0085151B" w:rsidP="00491EA2">
      <w:pPr>
        <w:ind w:right="-13"/>
        <w:rPr>
          <w:rFonts w:cs="Leelawadee UI"/>
        </w:rPr>
      </w:pPr>
      <w:r w:rsidRPr="00BE5E65">
        <w:rPr>
          <w:rFonts w:cs="Leelawadee UI"/>
        </w:rPr>
        <w:t>Si se determina que la interventoría cumple tales condiciones para ser reconocidas como un mayor valor del activo, la Entidad deberá registrar un débito en la subcuenta 161501-Edificaciones, de la cuenta 1615-CONSTRUCCIONES EN CURSO y un crédito en la subcuenta 240101-Bienes y servicios de la cuenta 2401-ADQUISICION DE BIENES Y SERVICIOS NACIONALES.</w:t>
      </w:r>
    </w:p>
    <w:p w14:paraId="084359A8" w14:textId="77777777" w:rsidR="0085151B" w:rsidRPr="00BE5E65" w:rsidRDefault="0085151B" w:rsidP="00F739B9">
      <w:pPr>
        <w:ind w:left="142" w:right="-13"/>
        <w:rPr>
          <w:rFonts w:cs="Leelawadee UI"/>
        </w:rPr>
      </w:pPr>
    </w:p>
    <w:p w14:paraId="1AD33E20" w14:textId="77777777" w:rsidR="0085151B" w:rsidRPr="00BE5E65" w:rsidRDefault="0085151B" w:rsidP="00491EA2">
      <w:pPr>
        <w:ind w:right="-13"/>
        <w:rPr>
          <w:rFonts w:cs="Leelawadee UI"/>
          <w:b/>
          <w:bCs/>
        </w:rPr>
      </w:pPr>
      <w:r w:rsidRPr="00BE5E65">
        <w:rPr>
          <w:rFonts w:cs="Leelawadee UI"/>
          <w:b/>
          <w:bCs/>
        </w:rPr>
        <w:t>Conclusión:</w:t>
      </w:r>
    </w:p>
    <w:p w14:paraId="35031F07" w14:textId="77777777" w:rsidR="0085151B" w:rsidRDefault="0085151B" w:rsidP="00F739B9">
      <w:pPr>
        <w:ind w:left="142" w:right="-13"/>
        <w:rPr>
          <w:rFonts w:cs="Leelawadee UI"/>
        </w:rPr>
      </w:pPr>
    </w:p>
    <w:p w14:paraId="53CA1B5F" w14:textId="77777777" w:rsidR="0085151B" w:rsidRDefault="0085151B" w:rsidP="00491EA2">
      <w:pPr>
        <w:ind w:right="-13"/>
        <w:rPr>
          <w:rFonts w:cs="Leelawadee UI"/>
        </w:rPr>
      </w:pPr>
      <w:r w:rsidRPr="00BE5E65">
        <w:rPr>
          <w:rFonts w:cs="Leelawadee UI"/>
        </w:rPr>
        <w:t>Para los inmuebles y construcciones en curso se deberán reconocer todos los costos directamente atribuibles y necesarios a la ubicación del activo en el lugar y en las condiciones necesarias para que pueda operar de la forma prevista por la administración de la entidad, los cuales incluyen (sin restringirse) los siguientes:</w:t>
      </w:r>
    </w:p>
    <w:p w14:paraId="0B88DE76" w14:textId="77777777" w:rsidR="0085151B" w:rsidRPr="00BE5E65" w:rsidRDefault="0085151B" w:rsidP="00F739B9">
      <w:pPr>
        <w:ind w:left="142" w:right="-13"/>
        <w:rPr>
          <w:rFonts w:cs="Leelawadee UI"/>
        </w:rPr>
      </w:pPr>
    </w:p>
    <w:p w14:paraId="1CCB0B45" w14:textId="77777777" w:rsidR="0085151B" w:rsidRPr="00BE5E65" w:rsidRDefault="0085151B" w:rsidP="002C7C81">
      <w:pPr>
        <w:pStyle w:val="Prrafodelista"/>
        <w:widowControl w:val="0"/>
        <w:numPr>
          <w:ilvl w:val="0"/>
          <w:numId w:val="130"/>
        </w:numPr>
        <w:tabs>
          <w:tab w:val="left" w:pos="822"/>
        </w:tabs>
        <w:autoSpaceDE w:val="0"/>
        <w:autoSpaceDN w:val="0"/>
        <w:ind w:left="567" w:right="283" w:hanging="361"/>
        <w:contextualSpacing w:val="0"/>
        <w:rPr>
          <w:rFonts w:cs="Leelawadee UI"/>
        </w:rPr>
      </w:pPr>
      <w:r w:rsidRPr="00BE5E65">
        <w:rPr>
          <w:rFonts w:cs="Leelawadee UI"/>
        </w:rPr>
        <w:t>Mejoras</w:t>
      </w:r>
    </w:p>
    <w:p w14:paraId="347C0499" w14:textId="77777777" w:rsidR="0085151B" w:rsidRPr="000052C3" w:rsidRDefault="0085151B" w:rsidP="002C7C81">
      <w:pPr>
        <w:pStyle w:val="Prrafodelista"/>
        <w:widowControl w:val="0"/>
        <w:numPr>
          <w:ilvl w:val="0"/>
          <w:numId w:val="130"/>
        </w:numPr>
        <w:tabs>
          <w:tab w:val="left" w:pos="822"/>
        </w:tabs>
        <w:autoSpaceDE w:val="0"/>
        <w:autoSpaceDN w:val="0"/>
        <w:ind w:left="567" w:right="283"/>
        <w:contextualSpacing w:val="0"/>
        <w:rPr>
          <w:rFonts w:cs="Leelawadee UI"/>
        </w:rPr>
      </w:pPr>
      <w:r w:rsidRPr="000052C3">
        <w:rPr>
          <w:rFonts w:cs="Leelawadee UI"/>
        </w:rPr>
        <w:t>Cultivos</w:t>
      </w:r>
      <w:r w:rsidRPr="000052C3">
        <w:rPr>
          <w:rFonts w:cs="Leelawadee UI"/>
          <w:spacing w:val="2"/>
        </w:rPr>
        <w:t xml:space="preserve"> </w:t>
      </w:r>
      <w:r w:rsidRPr="000052C3">
        <w:rPr>
          <w:rFonts w:cs="Leelawadee UI"/>
        </w:rPr>
        <w:t>inherentes</w:t>
      </w:r>
      <w:r w:rsidRPr="000052C3">
        <w:rPr>
          <w:rFonts w:cs="Leelawadee UI"/>
          <w:spacing w:val="1"/>
        </w:rPr>
        <w:t xml:space="preserve"> </w:t>
      </w:r>
      <w:r w:rsidRPr="000052C3">
        <w:rPr>
          <w:rFonts w:cs="Leelawadee UI"/>
        </w:rPr>
        <w:t>a</w:t>
      </w:r>
      <w:r w:rsidRPr="000052C3">
        <w:rPr>
          <w:rFonts w:cs="Leelawadee UI"/>
          <w:spacing w:val="2"/>
        </w:rPr>
        <w:t xml:space="preserve"> </w:t>
      </w:r>
      <w:r w:rsidRPr="000052C3">
        <w:rPr>
          <w:rFonts w:cs="Leelawadee UI"/>
        </w:rPr>
        <w:t>la</w:t>
      </w:r>
      <w:r w:rsidRPr="000052C3">
        <w:rPr>
          <w:rFonts w:cs="Leelawadee UI"/>
          <w:spacing w:val="2"/>
        </w:rPr>
        <w:t xml:space="preserve"> </w:t>
      </w:r>
      <w:r w:rsidRPr="000052C3">
        <w:rPr>
          <w:rFonts w:cs="Leelawadee UI"/>
        </w:rPr>
        <w:t>adquisición del terreno</w:t>
      </w:r>
      <w:r w:rsidRPr="000052C3">
        <w:rPr>
          <w:rFonts w:cs="Leelawadee UI"/>
          <w:spacing w:val="1"/>
        </w:rPr>
        <w:t xml:space="preserve"> </w:t>
      </w:r>
      <w:r w:rsidRPr="000052C3">
        <w:rPr>
          <w:rFonts w:cs="Leelawadee UI"/>
        </w:rPr>
        <w:t>de</w:t>
      </w:r>
      <w:r w:rsidRPr="000052C3">
        <w:rPr>
          <w:rFonts w:cs="Leelawadee UI"/>
          <w:spacing w:val="-1"/>
        </w:rPr>
        <w:t xml:space="preserve"> </w:t>
      </w:r>
      <w:r w:rsidRPr="000052C3">
        <w:rPr>
          <w:rFonts w:cs="Leelawadee UI"/>
        </w:rPr>
        <w:t>los</w:t>
      </w:r>
      <w:r w:rsidRPr="000052C3">
        <w:rPr>
          <w:rFonts w:cs="Leelawadee UI"/>
          <w:spacing w:val="2"/>
        </w:rPr>
        <w:t xml:space="preserve"> </w:t>
      </w:r>
      <w:r w:rsidRPr="000052C3">
        <w:rPr>
          <w:rFonts w:cs="Leelawadee UI"/>
        </w:rPr>
        <w:t>cuales</w:t>
      </w:r>
      <w:r w:rsidRPr="000052C3">
        <w:rPr>
          <w:rFonts w:cs="Leelawadee UI"/>
          <w:spacing w:val="2"/>
        </w:rPr>
        <w:t xml:space="preserve"> </w:t>
      </w:r>
      <w:r w:rsidRPr="000052C3">
        <w:rPr>
          <w:rFonts w:cs="Leelawadee UI"/>
        </w:rPr>
        <w:t>la</w:t>
      </w:r>
      <w:r w:rsidRPr="000052C3">
        <w:rPr>
          <w:rFonts w:cs="Leelawadee UI"/>
          <w:spacing w:val="-1"/>
        </w:rPr>
        <w:t xml:space="preserve"> </w:t>
      </w:r>
      <w:r w:rsidRPr="000052C3">
        <w:rPr>
          <w:rFonts w:cs="Leelawadee UI"/>
        </w:rPr>
        <w:t>Entidad</w:t>
      </w:r>
      <w:r w:rsidRPr="000052C3">
        <w:rPr>
          <w:rFonts w:cs="Leelawadee UI"/>
          <w:spacing w:val="1"/>
        </w:rPr>
        <w:t xml:space="preserve"> </w:t>
      </w:r>
      <w:r w:rsidRPr="000052C3">
        <w:rPr>
          <w:rFonts w:cs="Leelawadee UI"/>
        </w:rPr>
        <w:t>no</w:t>
      </w:r>
      <w:r w:rsidRPr="000052C3">
        <w:rPr>
          <w:rFonts w:cs="Leelawadee UI"/>
          <w:spacing w:val="-1"/>
        </w:rPr>
        <w:t xml:space="preserve"> </w:t>
      </w:r>
      <w:r w:rsidRPr="000052C3">
        <w:rPr>
          <w:rFonts w:cs="Leelawadee UI"/>
        </w:rPr>
        <w:t>tiene</w:t>
      </w:r>
      <w:r w:rsidRPr="000052C3">
        <w:rPr>
          <w:rFonts w:cs="Leelawadee UI"/>
          <w:spacing w:val="1"/>
        </w:rPr>
        <w:t xml:space="preserve"> </w:t>
      </w:r>
      <w:r w:rsidRPr="000052C3">
        <w:rPr>
          <w:rFonts w:cs="Leelawadee UI"/>
        </w:rPr>
        <w:t>la</w:t>
      </w:r>
      <w:r w:rsidRPr="000052C3">
        <w:rPr>
          <w:rFonts w:cs="Leelawadee UI"/>
          <w:spacing w:val="-57"/>
        </w:rPr>
        <w:t xml:space="preserve">                                              </w:t>
      </w:r>
      <w:r>
        <w:rPr>
          <w:rFonts w:cs="Leelawadee UI"/>
          <w:spacing w:val="-57"/>
        </w:rPr>
        <w:t xml:space="preserve">  iii </w:t>
      </w:r>
      <w:r w:rsidRPr="000052C3">
        <w:rPr>
          <w:rFonts w:cs="Leelawadee UI"/>
        </w:rPr>
        <w:t>intención</w:t>
      </w:r>
      <w:r w:rsidRPr="000052C3">
        <w:rPr>
          <w:rFonts w:cs="Leelawadee UI"/>
          <w:spacing w:val="-2"/>
        </w:rPr>
        <w:t xml:space="preserve"> </w:t>
      </w:r>
      <w:r w:rsidRPr="000052C3">
        <w:rPr>
          <w:rFonts w:cs="Leelawadee UI"/>
        </w:rPr>
        <w:t>de</w:t>
      </w:r>
      <w:r w:rsidRPr="000052C3">
        <w:rPr>
          <w:rFonts w:cs="Leelawadee UI"/>
          <w:spacing w:val="-1"/>
        </w:rPr>
        <w:t xml:space="preserve"> </w:t>
      </w:r>
      <w:r w:rsidRPr="000052C3">
        <w:rPr>
          <w:rFonts w:cs="Leelawadee UI"/>
        </w:rPr>
        <w:t>mantener como un</w:t>
      </w:r>
      <w:r w:rsidRPr="000052C3">
        <w:rPr>
          <w:rFonts w:cs="Leelawadee UI"/>
          <w:spacing w:val="-1"/>
        </w:rPr>
        <w:t xml:space="preserve"> </w:t>
      </w:r>
      <w:r w:rsidRPr="000052C3">
        <w:rPr>
          <w:rFonts w:cs="Leelawadee UI"/>
        </w:rPr>
        <w:t>activo independiente</w:t>
      </w:r>
    </w:p>
    <w:p w14:paraId="14C933B5" w14:textId="77777777" w:rsidR="0085151B" w:rsidRPr="00BE5E65" w:rsidRDefault="0085151B" w:rsidP="002C7C81">
      <w:pPr>
        <w:pStyle w:val="Prrafodelista"/>
        <w:widowControl w:val="0"/>
        <w:numPr>
          <w:ilvl w:val="0"/>
          <w:numId w:val="130"/>
        </w:numPr>
        <w:tabs>
          <w:tab w:val="left" w:pos="822"/>
        </w:tabs>
        <w:autoSpaceDE w:val="0"/>
        <w:autoSpaceDN w:val="0"/>
        <w:ind w:left="567" w:right="283" w:hanging="361"/>
        <w:contextualSpacing w:val="0"/>
        <w:rPr>
          <w:rFonts w:cs="Leelawadee UI"/>
        </w:rPr>
      </w:pPr>
      <w:r w:rsidRPr="00BE5E65">
        <w:rPr>
          <w:rFonts w:cs="Leelawadee UI"/>
        </w:rPr>
        <w:t>Cerramientos de</w:t>
      </w:r>
      <w:r w:rsidRPr="00BE5E65">
        <w:rPr>
          <w:rFonts w:cs="Leelawadee UI"/>
          <w:spacing w:val="-1"/>
        </w:rPr>
        <w:t xml:space="preserve"> </w:t>
      </w:r>
      <w:r w:rsidRPr="00BE5E65">
        <w:rPr>
          <w:rFonts w:cs="Leelawadee UI"/>
        </w:rPr>
        <w:t>la</w:t>
      </w:r>
      <w:r w:rsidRPr="00BE5E65">
        <w:rPr>
          <w:rFonts w:cs="Leelawadee UI"/>
          <w:spacing w:val="-4"/>
        </w:rPr>
        <w:t xml:space="preserve"> </w:t>
      </w:r>
      <w:r w:rsidRPr="00BE5E65">
        <w:rPr>
          <w:rFonts w:cs="Leelawadee UI"/>
        </w:rPr>
        <w:t>construcción</w:t>
      </w:r>
    </w:p>
    <w:p w14:paraId="05D15D3B" w14:textId="77777777" w:rsidR="0085151B" w:rsidRPr="000052C3" w:rsidRDefault="0085151B" w:rsidP="002C7C81">
      <w:pPr>
        <w:pStyle w:val="Prrafodelista"/>
        <w:widowControl w:val="0"/>
        <w:numPr>
          <w:ilvl w:val="0"/>
          <w:numId w:val="130"/>
        </w:numPr>
        <w:tabs>
          <w:tab w:val="left" w:pos="822"/>
        </w:tabs>
        <w:autoSpaceDE w:val="0"/>
        <w:autoSpaceDN w:val="0"/>
        <w:ind w:left="567" w:right="283"/>
        <w:contextualSpacing w:val="0"/>
        <w:rPr>
          <w:rFonts w:cs="Leelawadee UI"/>
        </w:rPr>
      </w:pPr>
      <w:r w:rsidRPr="000052C3">
        <w:rPr>
          <w:rFonts w:cs="Leelawadee UI"/>
        </w:rPr>
        <w:t>Pagos por concepto de lucro cesante relacionados con la adquisición del activo o</w:t>
      </w:r>
      <w:r>
        <w:rPr>
          <w:rFonts w:cs="Leelawadee UI"/>
        </w:rPr>
        <w:t xml:space="preserve"> </w:t>
      </w:r>
      <w:r w:rsidRPr="000052C3">
        <w:rPr>
          <w:rFonts w:cs="Leelawadee UI"/>
          <w:spacing w:val="-58"/>
        </w:rPr>
        <w:t xml:space="preserve">               </w:t>
      </w:r>
      <w:r>
        <w:rPr>
          <w:rFonts w:cs="Leelawadee UI"/>
          <w:spacing w:val="-58"/>
        </w:rPr>
        <w:t xml:space="preserve">  </w:t>
      </w:r>
      <w:r w:rsidRPr="000052C3">
        <w:rPr>
          <w:rFonts w:cs="Leelawadee UI"/>
        </w:rPr>
        <w:t>la</w:t>
      </w:r>
      <w:r w:rsidRPr="000052C3">
        <w:rPr>
          <w:rFonts w:cs="Leelawadee UI"/>
          <w:spacing w:val="-1"/>
        </w:rPr>
        <w:t xml:space="preserve"> </w:t>
      </w:r>
      <w:r w:rsidRPr="000052C3">
        <w:rPr>
          <w:rFonts w:cs="Leelawadee UI"/>
        </w:rPr>
        <w:t>construcción</w:t>
      </w:r>
      <w:r w:rsidRPr="000052C3">
        <w:rPr>
          <w:rFonts w:cs="Leelawadee UI"/>
          <w:spacing w:val="-2"/>
        </w:rPr>
        <w:t xml:space="preserve"> </w:t>
      </w:r>
      <w:r w:rsidRPr="000052C3">
        <w:rPr>
          <w:rFonts w:cs="Leelawadee UI"/>
        </w:rPr>
        <w:t>en</w:t>
      </w:r>
      <w:r w:rsidRPr="000052C3">
        <w:rPr>
          <w:rFonts w:cs="Leelawadee UI"/>
          <w:spacing w:val="-1"/>
        </w:rPr>
        <w:t xml:space="preserve"> </w:t>
      </w:r>
      <w:r w:rsidRPr="000052C3">
        <w:rPr>
          <w:rFonts w:cs="Leelawadee UI"/>
        </w:rPr>
        <w:t>curso</w:t>
      </w:r>
    </w:p>
    <w:p w14:paraId="4BF255EF" w14:textId="77777777" w:rsidR="0085151B" w:rsidRPr="00BE5E65" w:rsidRDefault="0085151B" w:rsidP="002C7C81">
      <w:pPr>
        <w:pStyle w:val="Prrafodelista"/>
        <w:widowControl w:val="0"/>
        <w:numPr>
          <w:ilvl w:val="0"/>
          <w:numId w:val="130"/>
        </w:numPr>
        <w:tabs>
          <w:tab w:val="left" w:pos="822"/>
        </w:tabs>
        <w:autoSpaceDE w:val="0"/>
        <w:autoSpaceDN w:val="0"/>
        <w:ind w:left="567" w:right="283"/>
        <w:contextualSpacing w:val="0"/>
        <w:rPr>
          <w:rFonts w:cs="Leelawadee UI"/>
        </w:rPr>
      </w:pPr>
      <w:r w:rsidRPr="00BE5E65">
        <w:rPr>
          <w:rFonts w:cs="Leelawadee UI"/>
        </w:rPr>
        <w:t>Compensaciones económicas relacionados con la adquisición del activo o la</w:t>
      </w:r>
      <w:r w:rsidRPr="00BE5E65">
        <w:rPr>
          <w:rFonts w:cs="Leelawadee UI"/>
          <w:spacing w:val="-58"/>
        </w:rPr>
        <w:t xml:space="preserve"> </w:t>
      </w:r>
      <w:r w:rsidRPr="00BE5E65">
        <w:rPr>
          <w:rFonts w:cs="Leelawadee UI"/>
        </w:rPr>
        <w:t>construcción</w:t>
      </w:r>
      <w:r w:rsidRPr="00BE5E65">
        <w:rPr>
          <w:rFonts w:cs="Leelawadee UI"/>
          <w:spacing w:val="-2"/>
        </w:rPr>
        <w:t xml:space="preserve"> </w:t>
      </w:r>
      <w:r w:rsidRPr="00BE5E65">
        <w:rPr>
          <w:rFonts w:cs="Leelawadee UI"/>
        </w:rPr>
        <w:t>en</w:t>
      </w:r>
      <w:r w:rsidRPr="00BE5E65">
        <w:rPr>
          <w:rFonts w:cs="Leelawadee UI"/>
          <w:spacing w:val="-1"/>
        </w:rPr>
        <w:t xml:space="preserve"> </w:t>
      </w:r>
      <w:r w:rsidRPr="00BE5E65">
        <w:rPr>
          <w:rFonts w:cs="Leelawadee UI"/>
        </w:rPr>
        <w:t>curso</w:t>
      </w:r>
    </w:p>
    <w:p w14:paraId="2AD77FD4" w14:textId="77777777" w:rsidR="0085151B" w:rsidRPr="00BE5E65" w:rsidRDefault="0085151B" w:rsidP="002C7C81">
      <w:pPr>
        <w:pStyle w:val="Prrafodelista"/>
        <w:widowControl w:val="0"/>
        <w:numPr>
          <w:ilvl w:val="0"/>
          <w:numId w:val="130"/>
        </w:numPr>
        <w:tabs>
          <w:tab w:val="left" w:pos="822"/>
        </w:tabs>
        <w:autoSpaceDE w:val="0"/>
        <w:autoSpaceDN w:val="0"/>
        <w:ind w:left="567" w:right="283" w:hanging="361"/>
        <w:contextualSpacing w:val="0"/>
        <w:rPr>
          <w:rFonts w:cs="Leelawadee UI"/>
        </w:rPr>
      </w:pPr>
      <w:r w:rsidRPr="00BE5E65">
        <w:rPr>
          <w:rFonts w:cs="Leelawadee UI"/>
        </w:rPr>
        <w:t>Gastos</w:t>
      </w:r>
      <w:r w:rsidRPr="00BE5E65">
        <w:rPr>
          <w:rFonts w:cs="Leelawadee UI"/>
          <w:spacing w:val="-1"/>
        </w:rPr>
        <w:t xml:space="preserve"> </w:t>
      </w:r>
      <w:r w:rsidRPr="00BE5E65">
        <w:rPr>
          <w:rFonts w:cs="Leelawadee UI"/>
        </w:rPr>
        <w:t>notariales</w:t>
      </w:r>
    </w:p>
    <w:p w14:paraId="284F9EDD" w14:textId="77777777" w:rsidR="0085151B" w:rsidRPr="00BE5E65" w:rsidRDefault="0085151B" w:rsidP="002C7C81">
      <w:pPr>
        <w:pStyle w:val="Prrafodelista"/>
        <w:widowControl w:val="0"/>
        <w:numPr>
          <w:ilvl w:val="0"/>
          <w:numId w:val="130"/>
        </w:numPr>
        <w:tabs>
          <w:tab w:val="left" w:pos="822"/>
        </w:tabs>
        <w:autoSpaceDE w:val="0"/>
        <w:autoSpaceDN w:val="0"/>
        <w:ind w:left="567" w:right="283" w:hanging="361"/>
        <w:contextualSpacing w:val="0"/>
        <w:rPr>
          <w:rFonts w:cs="Leelawadee UI"/>
        </w:rPr>
      </w:pPr>
      <w:r w:rsidRPr="00BE5E65">
        <w:rPr>
          <w:rFonts w:cs="Leelawadee UI"/>
        </w:rPr>
        <w:t>Interventoría</w:t>
      </w:r>
      <w:r w:rsidRPr="00BE5E65">
        <w:rPr>
          <w:rFonts w:cs="Leelawadee UI"/>
          <w:spacing w:val="1"/>
        </w:rPr>
        <w:t xml:space="preserve"> </w:t>
      </w:r>
      <w:r w:rsidRPr="00BE5E65">
        <w:rPr>
          <w:rFonts w:cs="Leelawadee UI"/>
        </w:rPr>
        <w:t>cuando</w:t>
      </w:r>
      <w:r w:rsidRPr="00BE5E65">
        <w:rPr>
          <w:rFonts w:cs="Leelawadee UI"/>
          <w:spacing w:val="1"/>
        </w:rPr>
        <w:t xml:space="preserve"> </w:t>
      </w:r>
      <w:r w:rsidRPr="00BE5E65">
        <w:rPr>
          <w:rFonts w:cs="Leelawadee UI"/>
        </w:rPr>
        <w:t>sea</w:t>
      </w:r>
      <w:r w:rsidRPr="00BE5E65">
        <w:rPr>
          <w:rFonts w:cs="Leelawadee UI"/>
          <w:spacing w:val="-1"/>
        </w:rPr>
        <w:t xml:space="preserve"> </w:t>
      </w:r>
      <w:r w:rsidRPr="00BE5E65">
        <w:rPr>
          <w:rFonts w:cs="Leelawadee UI"/>
        </w:rPr>
        <w:t>necesaria</w:t>
      </w:r>
    </w:p>
    <w:p w14:paraId="118E5CA1" w14:textId="77777777" w:rsidR="0085151B" w:rsidRDefault="0085151B" w:rsidP="00F739B9">
      <w:pPr>
        <w:ind w:left="142" w:right="-13"/>
        <w:rPr>
          <w:rFonts w:cs="Leelawadee UI"/>
        </w:rPr>
      </w:pPr>
    </w:p>
    <w:p w14:paraId="1D8445E3" w14:textId="77777777" w:rsidR="0085151B" w:rsidRPr="00BE5E65" w:rsidRDefault="0085151B" w:rsidP="00491EA2">
      <w:pPr>
        <w:ind w:right="-13"/>
        <w:rPr>
          <w:rFonts w:cs="Leelawadee UI"/>
        </w:rPr>
      </w:pPr>
      <w:r w:rsidRPr="00BE5E65">
        <w:rPr>
          <w:rFonts w:cs="Leelawadee UI"/>
        </w:rPr>
        <w:t>En cualquier caso, PNNC deberá evaluar la necesidad de la erogación y que sea directamente atribuible al activo, en caso contrario, dicha erogación deberá ser reconocida como gasto en el resultado del periodo.</w:t>
      </w:r>
    </w:p>
    <w:p w14:paraId="7679CE2F" w14:textId="77777777" w:rsidR="0085151B" w:rsidRDefault="0085151B" w:rsidP="00F739B9">
      <w:pPr>
        <w:ind w:left="142" w:right="-13"/>
        <w:rPr>
          <w:rFonts w:cs="Leelawadee UI"/>
        </w:rPr>
      </w:pPr>
    </w:p>
    <w:p w14:paraId="39E7CE2C" w14:textId="77777777" w:rsidR="0085151B" w:rsidRDefault="0085151B" w:rsidP="00491EA2">
      <w:pPr>
        <w:ind w:right="-13"/>
        <w:rPr>
          <w:rFonts w:cs="Leelawadee UI"/>
        </w:rPr>
      </w:pPr>
      <w:r w:rsidRPr="00BE5E65">
        <w:rPr>
          <w:rFonts w:cs="Leelawadee UI"/>
        </w:rPr>
        <w:t>Cabe resaltar, que existen algunas erogaciones que no forman parte del costo, entre los que se encuentran los siguientes:</w:t>
      </w:r>
    </w:p>
    <w:p w14:paraId="0CDD3372" w14:textId="77777777" w:rsidR="0085151B" w:rsidRPr="00BE5E65" w:rsidRDefault="0085151B" w:rsidP="00F739B9">
      <w:pPr>
        <w:ind w:left="142" w:right="-13"/>
        <w:rPr>
          <w:rFonts w:cs="Leelawadee UI"/>
        </w:rPr>
      </w:pPr>
    </w:p>
    <w:p w14:paraId="1D0B5E81" w14:textId="77777777" w:rsidR="0085151B" w:rsidRPr="00BE5E65" w:rsidRDefault="0085151B" w:rsidP="002C7C81">
      <w:pPr>
        <w:pStyle w:val="Prrafodelista"/>
        <w:widowControl w:val="0"/>
        <w:numPr>
          <w:ilvl w:val="0"/>
          <w:numId w:val="130"/>
        </w:numPr>
        <w:tabs>
          <w:tab w:val="left" w:pos="822"/>
        </w:tabs>
        <w:autoSpaceDE w:val="0"/>
        <w:autoSpaceDN w:val="0"/>
        <w:ind w:left="567" w:right="283" w:hanging="361"/>
        <w:contextualSpacing w:val="0"/>
        <w:rPr>
          <w:rFonts w:cs="Leelawadee UI"/>
        </w:rPr>
      </w:pPr>
      <w:r w:rsidRPr="00BE5E65">
        <w:rPr>
          <w:rFonts w:cs="Leelawadee UI"/>
        </w:rPr>
        <w:t>Descuentos</w:t>
      </w:r>
    </w:p>
    <w:p w14:paraId="58353648" w14:textId="77777777" w:rsidR="0085151B" w:rsidRPr="00BE5E65" w:rsidRDefault="0085151B" w:rsidP="002C7C81">
      <w:pPr>
        <w:pStyle w:val="Prrafodelista"/>
        <w:widowControl w:val="0"/>
        <w:numPr>
          <w:ilvl w:val="0"/>
          <w:numId w:val="130"/>
        </w:numPr>
        <w:tabs>
          <w:tab w:val="left" w:pos="822"/>
        </w:tabs>
        <w:autoSpaceDE w:val="0"/>
        <w:autoSpaceDN w:val="0"/>
        <w:ind w:left="567" w:right="283" w:hanging="361"/>
        <w:contextualSpacing w:val="0"/>
        <w:rPr>
          <w:rFonts w:cs="Leelawadee UI"/>
        </w:rPr>
      </w:pPr>
      <w:r w:rsidRPr="00BE5E65">
        <w:rPr>
          <w:rFonts w:cs="Leelawadee UI"/>
        </w:rPr>
        <w:t>Rebajas</w:t>
      </w:r>
    </w:p>
    <w:p w14:paraId="0C704392" w14:textId="77777777" w:rsidR="0085151B" w:rsidRPr="00BE5E65" w:rsidRDefault="0085151B" w:rsidP="002C7C81">
      <w:pPr>
        <w:pStyle w:val="Prrafodelista"/>
        <w:widowControl w:val="0"/>
        <w:numPr>
          <w:ilvl w:val="0"/>
          <w:numId w:val="130"/>
        </w:numPr>
        <w:tabs>
          <w:tab w:val="left" w:pos="822"/>
        </w:tabs>
        <w:autoSpaceDE w:val="0"/>
        <w:autoSpaceDN w:val="0"/>
        <w:ind w:left="567" w:right="283" w:hanging="361"/>
        <w:contextualSpacing w:val="0"/>
        <w:rPr>
          <w:rFonts w:cs="Leelawadee UI"/>
        </w:rPr>
      </w:pPr>
      <w:r w:rsidRPr="00BE5E65">
        <w:rPr>
          <w:rFonts w:cs="Leelawadee UI"/>
        </w:rPr>
        <w:lastRenderedPageBreak/>
        <w:t>Impuestos recuperables</w:t>
      </w:r>
    </w:p>
    <w:p w14:paraId="49DD0298" w14:textId="77777777" w:rsidR="0085151B" w:rsidRPr="00BE5E65" w:rsidRDefault="0085151B" w:rsidP="002C7C81">
      <w:pPr>
        <w:pStyle w:val="Prrafodelista"/>
        <w:widowControl w:val="0"/>
        <w:numPr>
          <w:ilvl w:val="0"/>
          <w:numId w:val="130"/>
        </w:numPr>
        <w:tabs>
          <w:tab w:val="left" w:pos="822"/>
        </w:tabs>
        <w:autoSpaceDE w:val="0"/>
        <w:autoSpaceDN w:val="0"/>
        <w:ind w:left="567" w:right="283" w:hanging="361"/>
        <w:contextualSpacing w:val="0"/>
        <w:rPr>
          <w:rFonts w:cs="Leelawadee UI"/>
        </w:rPr>
      </w:pPr>
      <w:r w:rsidRPr="00BE5E65">
        <w:rPr>
          <w:rFonts w:cs="Leelawadee UI"/>
        </w:rPr>
        <w:t>Pérdidas de operación</w:t>
      </w:r>
    </w:p>
    <w:p w14:paraId="3EB950CB" w14:textId="77777777" w:rsidR="0085151B" w:rsidRPr="00BE5E65" w:rsidRDefault="0085151B" w:rsidP="002C7C81">
      <w:pPr>
        <w:pStyle w:val="Prrafodelista"/>
        <w:widowControl w:val="0"/>
        <w:numPr>
          <w:ilvl w:val="0"/>
          <w:numId w:val="130"/>
        </w:numPr>
        <w:tabs>
          <w:tab w:val="left" w:pos="822"/>
        </w:tabs>
        <w:autoSpaceDE w:val="0"/>
        <w:autoSpaceDN w:val="0"/>
        <w:ind w:left="567" w:right="283" w:hanging="361"/>
        <w:contextualSpacing w:val="0"/>
        <w:rPr>
          <w:rFonts w:cs="Leelawadee UI"/>
        </w:rPr>
      </w:pPr>
      <w:r w:rsidRPr="00BE5E65">
        <w:rPr>
          <w:rFonts w:cs="Leelawadee UI"/>
        </w:rPr>
        <w:t>Cantidades anormales de desperdicios</w:t>
      </w:r>
    </w:p>
    <w:p w14:paraId="665D51D6" w14:textId="77777777" w:rsidR="0085151B" w:rsidRPr="00BE5E65" w:rsidRDefault="0085151B" w:rsidP="002C7C81">
      <w:pPr>
        <w:pStyle w:val="Prrafodelista"/>
        <w:widowControl w:val="0"/>
        <w:numPr>
          <w:ilvl w:val="0"/>
          <w:numId w:val="130"/>
        </w:numPr>
        <w:tabs>
          <w:tab w:val="left" w:pos="822"/>
        </w:tabs>
        <w:autoSpaceDE w:val="0"/>
        <w:autoSpaceDN w:val="0"/>
        <w:ind w:left="567" w:right="283" w:hanging="361"/>
        <w:contextualSpacing w:val="0"/>
        <w:rPr>
          <w:rFonts w:cs="Leelawadee UI"/>
        </w:rPr>
      </w:pPr>
      <w:r w:rsidRPr="00BE5E65">
        <w:rPr>
          <w:rFonts w:cs="Leelawadee UI"/>
        </w:rPr>
        <w:t>Costos de puesta en marcha no necesarios</w:t>
      </w:r>
    </w:p>
    <w:p w14:paraId="251973A2" w14:textId="77777777" w:rsidR="0085151B" w:rsidRDefault="0085151B" w:rsidP="00F739B9">
      <w:pPr>
        <w:ind w:left="142" w:right="1699"/>
        <w:rPr>
          <w:rFonts w:cs="Leelawadee UI"/>
          <w:b/>
          <w:bCs/>
        </w:rPr>
      </w:pPr>
    </w:p>
    <w:p w14:paraId="636E3191" w14:textId="77777777" w:rsidR="00491EA2" w:rsidRDefault="00491EA2" w:rsidP="00491EA2">
      <w:pPr>
        <w:ind w:right="1699"/>
        <w:rPr>
          <w:rFonts w:cs="Leelawadee UI"/>
          <w:b/>
          <w:bCs/>
        </w:rPr>
      </w:pPr>
    </w:p>
    <w:p w14:paraId="5C75CF1D" w14:textId="1E52A41A" w:rsidR="0085151B" w:rsidRPr="00BE5E65" w:rsidRDefault="0085151B" w:rsidP="00491EA2">
      <w:pPr>
        <w:ind w:right="1699"/>
        <w:rPr>
          <w:rFonts w:cs="Leelawadee UI"/>
          <w:b/>
          <w:bCs/>
        </w:rPr>
      </w:pPr>
      <w:r w:rsidRPr="00BE5E65">
        <w:rPr>
          <w:rFonts w:cs="Leelawadee UI"/>
          <w:b/>
          <w:bCs/>
        </w:rPr>
        <w:t>Registros</w:t>
      </w:r>
      <w:r w:rsidRPr="00BE5E65">
        <w:rPr>
          <w:rFonts w:cs="Leelawadee UI"/>
          <w:b/>
          <w:bCs/>
          <w:spacing w:val="4"/>
        </w:rPr>
        <w:t xml:space="preserve"> </w:t>
      </w:r>
      <w:r w:rsidRPr="00BE5E65">
        <w:rPr>
          <w:rFonts w:cs="Leelawadee UI"/>
          <w:b/>
          <w:bCs/>
        </w:rPr>
        <w:t>contables:</w:t>
      </w:r>
    </w:p>
    <w:p w14:paraId="2E976D65" w14:textId="77777777" w:rsidR="0085151B" w:rsidRDefault="0085151B" w:rsidP="00F739B9">
      <w:pPr>
        <w:ind w:left="-142" w:right="1699"/>
        <w:rPr>
          <w:rFonts w:cs="Leelawadee UI"/>
        </w:rPr>
      </w:pPr>
    </w:p>
    <w:p w14:paraId="024C77B7" w14:textId="77777777" w:rsidR="0085151B" w:rsidRDefault="0085151B" w:rsidP="00491EA2">
      <w:pPr>
        <w:ind w:right="-8"/>
        <w:rPr>
          <w:rFonts w:cs="Leelawadee UI"/>
        </w:rPr>
      </w:pPr>
      <w:r w:rsidRPr="00BE5E65">
        <w:rPr>
          <w:rFonts w:cs="Leelawadee UI"/>
        </w:rPr>
        <w:t>Los</w:t>
      </w:r>
      <w:r w:rsidRPr="00BE5E65">
        <w:rPr>
          <w:rFonts w:cs="Leelawadee UI"/>
          <w:spacing w:val="1"/>
        </w:rPr>
        <w:t xml:space="preserve"> </w:t>
      </w:r>
      <w:r w:rsidRPr="00BE5E65">
        <w:rPr>
          <w:rFonts w:cs="Leelawadee UI"/>
        </w:rPr>
        <w:t>registros contables a</w:t>
      </w:r>
      <w:r w:rsidRPr="00BE5E65">
        <w:rPr>
          <w:rFonts w:cs="Leelawadee UI"/>
          <w:spacing w:val="-1"/>
        </w:rPr>
        <w:t xml:space="preserve"> </w:t>
      </w:r>
      <w:r w:rsidRPr="00BE5E65">
        <w:rPr>
          <w:rFonts w:cs="Leelawadee UI"/>
        </w:rPr>
        <w:t>realizar</w:t>
      </w:r>
      <w:r w:rsidRPr="00BE5E65">
        <w:rPr>
          <w:rFonts w:cs="Leelawadee UI"/>
          <w:spacing w:val="2"/>
        </w:rPr>
        <w:t xml:space="preserve"> </w:t>
      </w:r>
      <w:r w:rsidRPr="00BE5E65">
        <w:rPr>
          <w:rFonts w:cs="Leelawadee UI"/>
        </w:rPr>
        <w:t>en la medida</w:t>
      </w:r>
      <w:r w:rsidRPr="00BE5E65">
        <w:rPr>
          <w:rFonts w:cs="Leelawadee UI"/>
          <w:spacing w:val="1"/>
        </w:rPr>
        <w:t xml:space="preserve"> </w:t>
      </w:r>
      <w:r w:rsidRPr="00BE5E65">
        <w:rPr>
          <w:rFonts w:cs="Leelawadee UI"/>
        </w:rPr>
        <w:t>en</w:t>
      </w:r>
      <w:r w:rsidRPr="00BE5E65">
        <w:rPr>
          <w:rFonts w:cs="Leelawadee UI"/>
          <w:spacing w:val="-2"/>
        </w:rPr>
        <w:t xml:space="preserve"> </w:t>
      </w:r>
      <w:r w:rsidRPr="00BE5E65">
        <w:rPr>
          <w:rFonts w:cs="Leelawadee UI"/>
        </w:rPr>
        <w:t>que</w:t>
      </w:r>
      <w:r w:rsidRPr="00BE5E65">
        <w:rPr>
          <w:rFonts w:cs="Leelawadee UI"/>
          <w:spacing w:val="1"/>
        </w:rPr>
        <w:t xml:space="preserve"> </w:t>
      </w:r>
      <w:r w:rsidRPr="00BE5E65">
        <w:rPr>
          <w:rFonts w:cs="Leelawadee UI"/>
        </w:rPr>
        <w:t>se capitalicen los costos</w:t>
      </w:r>
      <w:r w:rsidRPr="00BE5E65">
        <w:rPr>
          <w:rFonts w:cs="Leelawadee UI"/>
          <w:spacing w:val="1"/>
        </w:rPr>
        <w:t xml:space="preserve"> </w:t>
      </w:r>
      <w:r w:rsidRPr="00BE5E65">
        <w:rPr>
          <w:rFonts w:cs="Leelawadee UI"/>
        </w:rPr>
        <w:t>necesarios</w:t>
      </w:r>
      <w:r w:rsidRPr="00BE5E65">
        <w:rPr>
          <w:rFonts w:cs="Leelawadee UI"/>
          <w:spacing w:val="-58"/>
        </w:rPr>
        <w:t xml:space="preserve"> </w:t>
      </w:r>
      <w:r w:rsidRPr="00BE5E65">
        <w:rPr>
          <w:rFonts w:cs="Leelawadee UI"/>
        </w:rPr>
        <w:t>es</w:t>
      </w:r>
      <w:r w:rsidRPr="00BE5E65">
        <w:rPr>
          <w:rFonts w:cs="Leelawadee UI"/>
          <w:spacing w:val="-1"/>
        </w:rPr>
        <w:t xml:space="preserve"> </w:t>
      </w:r>
      <w:r w:rsidRPr="00BE5E65">
        <w:rPr>
          <w:rFonts w:cs="Leelawadee UI"/>
        </w:rPr>
        <w:t>el</w:t>
      </w:r>
      <w:r>
        <w:rPr>
          <w:rFonts w:cs="Leelawadee UI"/>
          <w:spacing w:val="-1"/>
        </w:rPr>
        <w:t xml:space="preserve"> </w:t>
      </w:r>
      <w:r w:rsidRPr="00BE5E65">
        <w:rPr>
          <w:rFonts w:cs="Leelawadee UI"/>
        </w:rPr>
        <w:t>siguiente:</w:t>
      </w:r>
    </w:p>
    <w:p w14:paraId="4A99478D" w14:textId="77777777" w:rsidR="0085151B" w:rsidRPr="00BE5E65" w:rsidRDefault="0085151B" w:rsidP="00F739B9">
      <w:pPr>
        <w:ind w:left="-142" w:right="1699"/>
        <w:rPr>
          <w:rFonts w:cs="Leelawadee UI"/>
        </w:rPr>
      </w:pPr>
    </w:p>
    <w:p w14:paraId="755ABC2C" w14:textId="77777777" w:rsidR="0085151B" w:rsidRPr="00BE5E65" w:rsidRDefault="0085151B" w:rsidP="002C7C81">
      <w:pPr>
        <w:pStyle w:val="Prrafodelista"/>
        <w:widowControl w:val="0"/>
        <w:numPr>
          <w:ilvl w:val="0"/>
          <w:numId w:val="129"/>
        </w:numPr>
        <w:tabs>
          <w:tab w:val="left" w:pos="1134"/>
        </w:tabs>
        <w:autoSpaceDE w:val="0"/>
        <w:autoSpaceDN w:val="0"/>
        <w:ind w:left="709" w:hanging="361"/>
        <w:contextualSpacing w:val="0"/>
        <w:rPr>
          <w:rFonts w:cs="Leelawadee UI"/>
          <w:b/>
          <w:bCs/>
        </w:rPr>
      </w:pPr>
      <w:r w:rsidRPr="00BE5E65">
        <w:rPr>
          <w:rFonts w:cs="Leelawadee UI"/>
          <w:b/>
          <w:bCs/>
        </w:rPr>
        <w:t>Terreno</w:t>
      </w:r>
    </w:p>
    <w:p w14:paraId="34F1CD8F" w14:textId="77777777" w:rsidR="0085151B" w:rsidRDefault="0085151B" w:rsidP="00F739B9">
      <w:pPr>
        <w:tabs>
          <w:tab w:val="left" w:pos="1134"/>
        </w:tabs>
        <w:rPr>
          <w:rFonts w:cs="Leelawadee UI"/>
        </w:rPr>
      </w:pPr>
    </w:p>
    <w:p w14:paraId="3B67BE3E" w14:textId="77777777" w:rsidR="0085151B" w:rsidRPr="00BE5E65" w:rsidRDefault="0085151B" w:rsidP="00F739B9">
      <w:pPr>
        <w:tabs>
          <w:tab w:val="left" w:pos="1134"/>
        </w:tabs>
        <w:rPr>
          <w:rFonts w:cs="Leelawadee UI"/>
        </w:rPr>
      </w:pPr>
      <w:r w:rsidRPr="00BE5E65">
        <w:rPr>
          <w:rFonts w:cs="Leelawadee UI"/>
        </w:rPr>
        <w:t>El</w:t>
      </w:r>
      <w:r w:rsidRPr="00BE5E65">
        <w:rPr>
          <w:rFonts w:cs="Leelawadee UI"/>
          <w:spacing w:val="-2"/>
        </w:rPr>
        <w:t xml:space="preserve"> </w:t>
      </w:r>
      <w:r w:rsidRPr="00BE5E65">
        <w:rPr>
          <w:rFonts w:cs="Leelawadee UI"/>
        </w:rPr>
        <w:t>valor</w:t>
      </w:r>
      <w:r w:rsidRPr="00BE5E65">
        <w:rPr>
          <w:rFonts w:cs="Leelawadee UI"/>
          <w:spacing w:val="-1"/>
        </w:rPr>
        <w:t xml:space="preserve"> </w:t>
      </w:r>
      <w:r w:rsidRPr="00BE5E65">
        <w:rPr>
          <w:rFonts w:cs="Leelawadee UI"/>
        </w:rPr>
        <w:t>del</w:t>
      </w:r>
      <w:r w:rsidRPr="00BE5E65">
        <w:rPr>
          <w:rFonts w:cs="Leelawadee UI"/>
          <w:spacing w:val="-1"/>
        </w:rPr>
        <w:t xml:space="preserve"> </w:t>
      </w:r>
      <w:r w:rsidRPr="00BE5E65">
        <w:rPr>
          <w:rFonts w:cs="Leelawadee UI"/>
        </w:rPr>
        <w:t>terreno</w:t>
      </w:r>
      <w:r w:rsidRPr="00BE5E65">
        <w:rPr>
          <w:rFonts w:cs="Leelawadee UI"/>
          <w:spacing w:val="-1"/>
        </w:rPr>
        <w:t xml:space="preserve"> </w:t>
      </w:r>
      <w:r w:rsidRPr="00BE5E65">
        <w:rPr>
          <w:rFonts w:cs="Leelawadee UI"/>
        </w:rPr>
        <w:t>debe</w:t>
      </w:r>
      <w:r w:rsidRPr="00BE5E65">
        <w:rPr>
          <w:rFonts w:cs="Leelawadee UI"/>
          <w:spacing w:val="-3"/>
        </w:rPr>
        <w:t xml:space="preserve"> </w:t>
      </w:r>
      <w:r w:rsidRPr="00BE5E65">
        <w:rPr>
          <w:rFonts w:cs="Leelawadee UI"/>
        </w:rPr>
        <w:t>mantenerse</w:t>
      </w:r>
      <w:r w:rsidRPr="00BE5E65">
        <w:rPr>
          <w:rFonts w:cs="Leelawadee UI"/>
          <w:spacing w:val="-1"/>
        </w:rPr>
        <w:t xml:space="preserve"> </w:t>
      </w:r>
      <w:r w:rsidRPr="00BE5E65">
        <w:rPr>
          <w:rFonts w:cs="Leelawadee UI"/>
        </w:rPr>
        <w:t>separado</w:t>
      </w:r>
      <w:r w:rsidRPr="00BE5E65">
        <w:rPr>
          <w:rFonts w:cs="Leelawadee UI"/>
          <w:spacing w:val="1"/>
        </w:rPr>
        <w:t xml:space="preserve"> </w:t>
      </w:r>
      <w:r w:rsidRPr="00BE5E65">
        <w:rPr>
          <w:rFonts w:cs="Leelawadee UI"/>
        </w:rPr>
        <w:t>de</w:t>
      </w:r>
      <w:r w:rsidRPr="00BE5E65">
        <w:rPr>
          <w:rFonts w:cs="Leelawadee UI"/>
          <w:spacing w:val="-3"/>
        </w:rPr>
        <w:t xml:space="preserve"> </w:t>
      </w:r>
      <w:r w:rsidRPr="00BE5E65">
        <w:rPr>
          <w:rFonts w:cs="Leelawadee UI"/>
        </w:rPr>
        <w:t>la</w:t>
      </w:r>
      <w:r w:rsidRPr="00BE5E65">
        <w:rPr>
          <w:rFonts w:cs="Leelawadee UI"/>
          <w:spacing w:val="1"/>
        </w:rPr>
        <w:t xml:space="preserve"> </w:t>
      </w:r>
      <w:r w:rsidRPr="00BE5E65">
        <w:rPr>
          <w:rFonts w:cs="Leelawadee UI"/>
        </w:rPr>
        <w:t>construcción</w:t>
      </w:r>
      <w:r w:rsidRPr="00BE5E65">
        <w:rPr>
          <w:rFonts w:cs="Leelawadee UI"/>
          <w:spacing w:val="-2"/>
        </w:rPr>
        <w:t xml:space="preserve"> </w:t>
      </w:r>
      <w:r w:rsidRPr="00BE5E65">
        <w:rPr>
          <w:rFonts w:cs="Leelawadee UI"/>
        </w:rPr>
        <w:t>en la</w:t>
      </w:r>
      <w:r w:rsidRPr="00BE5E65">
        <w:rPr>
          <w:rFonts w:cs="Leelawadee UI"/>
          <w:spacing w:val="-1"/>
        </w:rPr>
        <w:t xml:space="preserve"> </w:t>
      </w:r>
      <w:r w:rsidRPr="00BE5E65">
        <w:rPr>
          <w:rFonts w:cs="Leelawadee UI"/>
        </w:rPr>
        <w:t>cuenta 1605</w:t>
      </w:r>
      <w:r w:rsidRPr="00BE5E65">
        <w:rPr>
          <w:rFonts w:cs="Leelawadee UI"/>
          <w:spacing w:val="1"/>
        </w:rPr>
        <w:t xml:space="preserve"> </w:t>
      </w:r>
      <w:r w:rsidRPr="00BE5E65">
        <w:rPr>
          <w:rFonts w:cs="Leelawadee UI"/>
        </w:rPr>
        <w:t>–</w:t>
      </w:r>
    </w:p>
    <w:p w14:paraId="15FA1B74" w14:textId="77777777" w:rsidR="0085151B" w:rsidRPr="00BE5E65" w:rsidRDefault="0085151B" w:rsidP="00F739B9">
      <w:pPr>
        <w:tabs>
          <w:tab w:val="left" w:pos="1134"/>
        </w:tabs>
        <w:rPr>
          <w:rFonts w:cs="Leelawadee UI"/>
        </w:rPr>
      </w:pPr>
      <w:r w:rsidRPr="00BE5E65">
        <w:rPr>
          <w:rFonts w:cs="Leelawadee UI"/>
        </w:rPr>
        <w:t>TERRENOS, el</w:t>
      </w:r>
      <w:r w:rsidRPr="00BE5E65">
        <w:rPr>
          <w:rFonts w:cs="Leelawadee UI"/>
          <w:spacing w:val="-3"/>
        </w:rPr>
        <w:t xml:space="preserve"> </w:t>
      </w:r>
      <w:r w:rsidRPr="00BE5E65">
        <w:rPr>
          <w:rFonts w:cs="Leelawadee UI"/>
        </w:rPr>
        <w:t>cual debe incluir los</w:t>
      </w:r>
      <w:r w:rsidRPr="00BE5E65">
        <w:rPr>
          <w:rFonts w:cs="Leelawadee UI"/>
          <w:spacing w:val="1"/>
        </w:rPr>
        <w:t xml:space="preserve"> </w:t>
      </w:r>
      <w:r w:rsidRPr="00BE5E65">
        <w:rPr>
          <w:rFonts w:cs="Leelawadee UI"/>
        </w:rPr>
        <w:t>costos</w:t>
      </w:r>
      <w:r w:rsidRPr="00BE5E65">
        <w:rPr>
          <w:rFonts w:cs="Leelawadee UI"/>
          <w:spacing w:val="-1"/>
        </w:rPr>
        <w:t xml:space="preserve"> </w:t>
      </w:r>
      <w:r w:rsidRPr="00BE5E65">
        <w:rPr>
          <w:rFonts w:cs="Leelawadee UI"/>
        </w:rPr>
        <w:t>necesarios</w:t>
      </w:r>
      <w:r w:rsidRPr="00BE5E65">
        <w:rPr>
          <w:rFonts w:cs="Leelawadee UI"/>
          <w:spacing w:val="1"/>
        </w:rPr>
        <w:t xml:space="preserve"> </w:t>
      </w:r>
      <w:r w:rsidRPr="00BE5E65">
        <w:rPr>
          <w:rFonts w:cs="Leelawadee UI"/>
        </w:rPr>
        <w:t>de adquisición.</w:t>
      </w:r>
    </w:p>
    <w:p w14:paraId="36FBFD32" w14:textId="77777777" w:rsidR="0085151B" w:rsidRPr="00BE5E65" w:rsidRDefault="0085151B" w:rsidP="00F739B9">
      <w:pPr>
        <w:pStyle w:val="Textoindependiente"/>
        <w:rPr>
          <w:rFonts w:ascii="Arial Narrow" w:hAnsi="Arial Narrow"/>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260"/>
        <w:gridCol w:w="2209"/>
        <w:gridCol w:w="2207"/>
      </w:tblGrid>
      <w:tr w:rsidR="0085151B" w:rsidRPr="00BE5E65" w14:paraId="7325A659" w14:textId="77777777" w:rsidTr="003C10F4">
        <w:trPr>
          <w:trHeight w:val="263"/>
          <w:jc w:val="center"/>
        </w:trPr>
        <w:tc>
          <w:tcPr>
            <w:tcW w:w="989" w:type="dxa"/>
          </w:tcPr>
          <w:p w14:paraId="7C2D28A6" w14:textId="77777777" w:rsidR="0085151B" w:rsidRPr="00BE5E65" w:rsidRDefault="0085151B" w:rsidP="00F739B9">
            <w:pPr>
              <w:pStyle w:val="TableParagraph"/>
              <w:ind w:left="107"/>
              <w:rPr>
                <w:rFonts w:ascii="Arial Narrow" w:hAnsi="Arial Narrow"/>
              </w:rPr>
            </w:pPr>
            <w:r w:rsidRPr="00BE5E65">
              <w:rPr>
                <w:rFonts w:ascii="Arial Narrow" w:hAnsi="Arial Narrow"/>
              </w:rPr>
              <w:t>Cuenta</w:t>
            </w:r>
          </w:p>
        </w:tc>
        <w:tc>
          <w:tcPr>
            <w:tcW w:w="3260" w:type="dxa"/>
          </w:tcPr>
          <w:p w14:paraId="6B7D5F10" w14:textId="77777777" w:rsidR="0085151B" w:rsidRPr="00BE5E65" w:rsidRDefault="0085151B" w:rsidP="00F739B9">
            <w:pPr>
              <w:pStyle w:val="TableParagraph"/>
              <w:ind w:left="105"/>
              <w:rPr>
                <w:rFonts w:ascii="Arial Narrow" w:hAnsi="Arial Narrow"/>
              </w:rPr>
            </w:pPr>
            <w:r w:rsidRPr="00BE5E65">
              <w:rPr>
                <w:rFonts w:ascii="Arial Narrow" w:hAnsi="Arial Narrow"/>
              </w:rPr>
              <w:t>Concepto</w:t>
            </w:r>
          </w:p>
        </w:tc>
        <w:tc>
          <w:tcPr>
            <w:tcW w:w="2209" w:type="dxa"/>
          </w:tcPr>
          <w:p w14:paraId="43B4E545" w14:textId="77777777" w:rsidR="0085151B" w:rsidRPr="00BE5E65" w:rsidRDefault="0085151B" w:rsidP="00F739B9">
            <w:pPr>
              <w:pStyle w:val="TableParagraph"/>
              <w:ind w:left="107"/>
              <w:rPr>
                <w:rFonts w:ascii="Arial Narrow" w:hAnsi="Arial Narrow"/>
              </w:rPr>
            </w:pPr>
            <w:r w:rsidRPr="00BE5E65">
              <w:rPr>
                <w:rFonts w:ascii="Arial Narrow" w:hAnsi="Arial Narrow"/>
                <w:w w:val="105"/>
              </w:rPr>
              <w:t>Débito</w:t>
            </w:r>
          </w:p>
        </w:tc>
        <w:tc>
          <w:tcPr>
            <w:tcW w:w="2207" w:type="dxa"/>
          </w:tcPr>
          <w:p w14:paraId="0DCC56AB" w14:textId="77777777" w:rsidR="0085151B" w:rsidRPr="00BE5E65" w:rsidRDefault="0085151B" w:rsidP="00F739B9">
            <w:pPr>
              <w:pStyle w:val="TableParagraph"/>
              <w:ind w:left="104"/>
              <w:rPr>
                <w:rFonts w:ascii="Arial Narrow" w:hAnsi="Arial Narrow"/>
              </w:rPr>
            </w:pPr>
            <w:r w:rsidRPr="00BE5E65">
              <w:rPr>
                <w:rFonts w:ascii="Arial Narrow" w:hAnsi="Arial Narrow"/>
              </w:rPr>
              <w:t>Crédito</w:t>
            </w:r>
          </w:p>
        </w:tc>
      </w:tr>
      <w:tr w:rsidR="0085151B" w:rsidRPr="00BE5E65" w14:paraId="370690AE" w14:textId="77777777" w:rsidTr="003C10F4">
        <w:trPr>
          <w:trHeight w:val="263"/>
          <w:jc w:val="center"/>
        </w:trPr>
        <w:tc>
          <w:tcPr>
            <w:tcW w:w="989" w:type="dxa"/>
          </w:tcPr>
          <w:p w14:paraId="066BA86F" w14:textId="77777777" w:rsidR="0085151B" w:rsidRPr="00BE5E65" w:rsidRDefault="0085151B" w:rsidP="00F739B9">
            <w:pPr>
              <w:pStyle w:val="TableParagraph"/>
              <w:ind w:left="107"/>
              <w:rPr>
                <w:rFonts w:ascii="Arial Narrow" w:hAnsi="Arial Narrow"/>
              </w:rPr>
            </w:pPr>
            <w:r w:rsidRPr="00BE5E65">
              <w:rPr>
                <w:rFonts w:ascii="Arial Narrow" w:hAnsi="Arial Narrow"/>
              </w:rPr>
              <w:t>1605</w:t>
            </w:r>
          </w:p>
        </w:tc>
        <w:tc>
          <w:tcPr>
            <w:tcW w:w="3260" w:type="dxa"/>
          </w:tcPr>
          <w:p w14:paraId="6B2966CA" w14:textId="77777777" w:rsidR="0085151B" w:rsidRPr="00BE5E65" w:rsidRDefault="0085151B" w:rsidP="00F739B9">
            <w:pPr>
              <w:pStyle w:val="TableParagraph"/>
              <w:ind w:left="105"/>
              <w:rPr>
                <w:rFonts w:ascii="Arial Narrow" w:hAnsi="Arial Narrow"/>
              </w:rPr>
            </w:pPr>
            <w:r w:rsidRPr="00BE5E65">
              <w:rPr>
                <w:rFonts w:ascii="Arial Narrow" w:hAnsi="Arial Narrow"/>
              </w:rPr>
              <w:t>TERRENOS</w:t>
            </w:r>
          </w:p>
        </w:tc>
        <w:tc>
          <w:tcPr>
            <w:tcW w:w="2209" w:type="dxa"/>
          </w:tcPr>
          <w:p w14:paraId="2E5943A0" w14:textId="77777777" w:rsidR="0085151B" w:rsidRPr="00BE5E65" w:rsidRDefault="0085151B" w:rsidP="00F739B9">
            <w:pPr>
              <w:pStyle w:val="TableParagraph"/>
              <w:ind w:right="97"/>
              <w:rPr>
                <w:rFonts w:ascii="Arial Narrow" w:hAnsi="Arial Narrow"/>
              </w:rPr>
            </w:pPr>
            <w:r w:rsidRPr="00BE5E65">
              <w:rPr>
                <w:rFonts w:ascii="Arial Narrow" w:hAnsi="Arial Narrow"/>
              </w:rPr>
              <w:t>XXXX</w:t>
            </w:r>
          </w:p>
        </w:tc>
        <w:tc>
          <w:tcPr>
            <w:tcW w:w="2207" w:type="dxa"/>
          </w:tcPr>
          <w:p w14:paraId="31842EDD" w14:textId="77777777" w:rsidR="0085151B" w:rsidRPr="00BE5E65" w:rsidRDefault="0085151B" w:rsidP="00F739B9">
            <w:pPr>
              <w:pStyle w:val="TableParagraph"/>
              <w:rPr>
                <w:rFonts w:ascii="Arial Narrow" w:hAnsi="Arial Narrow"/>
              </w:rPr>
            </w:pPr>
          </w:p>
        </w:tc>
      </w:tr>
      <w:tr w:rsidR="0085151B" w:rsidRPr="00BE5E65" w14:paraId="0B2DF267" w14:textId="77777777" w:rsidTr="003C10F4">
        <w:trPr>
          <w:trHeight w:val="527"/>
          <w:jc w:val="center"/>
        </w:trPr>
        <w:tc>
          <w:tcPr>
            <w:tcW w:w="989" w:type="dxa"/>
          </w:tcPr>
          <w:p w14:paraId="11E92620" w14:textId="77777777" w:rsidR="0085151B" w:rsidRPr="00BE5E65" w:rsidRDefault="0085151B" w:rsidP="00F739B9">
            <w:pPr>
              <w:pStyle w:val="TableParagraph"/>
              <w:ind w:left="107"/>
              <w:rPr>
                <w:rFonts w:ascii="Arial Narrow" w:hAnsi="Arial Narrow"/>
              </w:rPr>
            </w:pPr>
            <w:r w:rsidRPr="00BE5E65">
              <w:rPr>
                <w:rFonts w:ascii="Arial Narrow" w:hAnsi="Arial Narrow"/>
              </w:rPr>
              <w:t>2401</w:t>
            </w:r>
          </w:p>
        </w:tc>
        <w:tc>
          <w:tcPr>
            <w:tcW w:w="3260" w:type="dxa"/>
          </w:tcPr>
          <w:p w14:paraId="386854F8" w14:textId="77777777" w:rsidR="0085151B" w:rsidRPr="00BE5E65" w:rsidRDefault="0085151B" w:rsidP="00F739B9">
            <w:pPr>
              <w:pStyle w:val="TableParagraph"/>
              <w:ind w:left="105" w:right="496"/>
              <w:rPr>
                <w:rFonts w:ascii="Arial Narrow" w:hAnsi="Arial Narrow"/>
                <w:lang w:val="es-CO"/>
              </w:rPr>
            </w:pPr>
            <w:r w:rsidRPr="00BE5E65">
              <w:rPr>
                <w:rFonts w:ascii="Arial Narrow" w:hAnsi="Arial Narrow"/>
                <w:lang w:val="es-CO"/>
              </w:rPr>
              <w:t>ADQUISICION DE BIENES Y</w:t>
            </w:r>
            <w:r w:rsidRPr="00BE5E65">
              <w:rPr>
                <w:rFonts w:ascii="Arial Narrow" w:hAnsi="Arial Narrow"/>
                <w:spacing w:val="-67"/>
                <w:lang w:val="es-CO"/>
              </w:rPr>
              <w:t xml:space="preserve"> </w:t>
            </w:r>
            <w:r w:rsidRPr="00BE5E65">
              <w:rPr>
                <w:rFonts w:ascii="Arial Narrow" w:hAnsi="Arial Narrow"/>
                <w:lang w:val="es-CO"/>
              </w:rPr>
              <w:t>SERVICIOS</w:t>
            </w:r>
            <w:r w:rsidRPr="00BE5E65">
              <w:rPr>
                <w:rFonts w:ascii="Arial Narrow" w:hAnsi="Arial Narrow"/>
                <w:spacing w:val="-7"/>
                <w:lang w:val="es-CO"/>
              </w:rPr>
              <w:t xml:space="preserve"> </w:t>
            </w:r>
            <w:r w:rsidRPr="00BE5E65">
              <w:rPr>
                <w:rFonts w:ascii="Arial Narrow" w:hAnsi="Arial Narrow"/>
                <w:lang w:val="es-CO"/>
              </w:rPr>
              <w:t>NACIONALES</w:t>
            </w:r>
          </w:p>
        </w:tc>
        <w:tc>
          <w:tcPr>
            <w:tcW w:w="2209" w:type="dxa"/>
          </w:tcPr>
          <w:p w14:paraId="1590828A" w14:textId="77777777" w:rsidR="0085151B" w:rsidRPr="00BE5E65" w:rsidRDefault="0085151B" w:rsidP="00F739B9">
            <w:pPr>
              <w:pStyle w:val="TableParagraph"/>
              <w:rPr>
                <w:rFonts w:ascii="Arial Narrow" w:hAnsi="Arial Narrow"/>
                <w:lang w:val="es-CO"/>
              </w:rPr>
            </w:pPr>
          </w:p>
        </w:tc>
        <w:tc>
          <w:tcPr>
            <w:tcW w:w="2207" w:type="dxa"/>
          </w:tcPr>
          <w:p w14:paraId="63ECB6CE" w14:textId="77777777" w:rsidR="0085151B" w:rsidRPr="00BE5E65" w:rsidRDefault="0085151B" w:rsidP="00F739B9">
            <w:pPr>
              <w:pStyle w:val="TableParagraph"/>
              <w:ind w:right="98"/>
              <w:rPr>
                <w:rFonts w:ascii="Arial Narrow" w:hAnsi="Arial Narrow"/>
              </w:rPr>
            </w:pPr>
            <w:r w:rsidRPr="00BE5E65">
              <w:rPr>
                <w:rFonts w:ascii="Arial Narrow" w:hAnsi="Arial Narrow"/>
              </w:rPr>
              <w:t>XXXX</w:t>
            </w:r>
          </w:p>
        </w:tc>
      </w:tr>
    </w:tbl>
    <w:p w14:paraId="7CB90CAA" w14:textId="77777777" w:rsidR="0085151B" w:rsidRPr="00BE5E65" w:rsidRDefault="0085151B" w:rsidP="00F739B9">
      <w:pPr>
        <w:pStyle w:val="Textoindependiente"/>
        <w:rPr>
          <w:rFonts w:ascii="Arial Narrow" w:hAnsi="Arial Narrow"/>
          <w:sz w:val="22"/>
          <w:szCs w:val="22"/>
        </w:rPr>
      </w:pPr>
    </w:p>
    <w:p w14:paraId="6227DF40" w14:textId="77777777" w:rsidR="0085151B" w:rsidRPr="00BE5E65" w:rsidRDefault="0085151B" w:rsidP="002C7C81">
      <w:pPr>
        <w:pStyle w:val="Prrafodelista"/>
        <w:widowControl w:val="0"/>
        <w:numPr>
          <w:ilvl w:val="0"/>
          <w:numId w:val="129"/>
        </w:numPr>
        <w:tabs>
          <w:tab w:val="left" w:pos="1134"/>
        </w:tabs>
        <w:autoSpaceDE w:val="0"/>
        <w:autoSpaceDN w:val="0"/>
        <w:ind w:left="709" w:hanging="361"/>
        <w:contextualSpacing w:val="0"/>
        <w:rPr>
          <w:rFonts w:cs="Leelawadee UI"/>
          <w:b/>
          <w:bCs/>
        </w:rPr>
      </w:pPr>
      <w:r w:rsidRPr="00BE5E65">
        <w:rPr>
          <w:rFonts w:cs="Leelawadee UI"/>
          <w:b/>
          <w:bCs/>
        </w:rPr>
        <w:t>Capitalización de construcciones en curso</w:t>
      </w:r>
    </w:p>
    <w:p w14:paraId="2EAC8014" w14:textId="77777777" w:rsidR="0085151B" w:rsidRDefault="0085151B" w:rsidP="00F739B9">
      <w:pPr>
        <w:ind w:right="283"/>
        <w:rPr>
          <w:rFonts w:cs="Leelawadee UI"/>
        </w:rPr>
      </w:pPr>
    </w:p>
    <w:p w14:paraId="2ABA5356" w14:textId="77777777" w:rsidR="0085151B" w:rsidRPr="00BE5E65" w:rsidRDefault="0085151B" w:rsidP="00F739B9">
      <w:pPr>
        <w:ind w:right="283"/>
        <w:rPr>
          <w:rFonts w:cs="Leelawadee UI"/>
          <w:i/>
          <w:iCs/>
        </w:rPr>
      </w:pPr>
      <w:r w:rsidRPr="00BE5E65">
        <w:rPr>
          <w:rFonts w:cs="Leelawadee UI"/>
        </w:rPr>
        <w:t>Los desembolsos anteriormente mencionados que sean directamente atribuibles a la</w:t>
      </w:r>
      <w:r w:rsidRPr="00BE5E65">
        <w:rPr>
          <w:rFonts w:cs="Leelawadee UI"/>
          <w:spacing w:val="-58"/>
        </w:rPr>
        <w:t xml:space="preserve"> </w:t>
      </w:r>
      <w:r w:rsidRPr="00BE5E65">
        <w:rPr>
          <w:rFonts w:cs="Leelawadee UI"/>
        </w:rPr>
        <w:t>construcción del</w:t>
      </w:r>
      <w:r w:rsidRPr="00BE5E65">
        <w:rPr>
          <w:rFonts w:cs="Leelawadee UI"/>
          <w:spacing w:val="1"/>
        </w:rPr>
        <w:t xml:space="preserve"> </w:t>
      </w:r>
      <w:r w:rsidRPr="00BE5E65">
        <w:rPr>
          <w:rFonts w:cs="Leelawadee UI"/>
        </w:rPr>
        <w:t>activo</w:t>
      </w:r>
      <w:r w:rsidRPr="00BE5E65">
        <w:rPr>
          <w:rFonts w:cs="Leelawadee UI"/>
          <w:spacing w:val="2"/>
        </w:rPr>
        <w:t xml:space="preserve"> </w:t>
      </w:r>
      <w:r w:rsidRPr="00BE5E65">
        <w:rPr>
          <w:rFonts w:cs="Leelawadee UI"/>
        </w:rPr>
        <w:t>deben</w:t>
      </w:r>
      <w:r w:rsidRPr="00BE5E65">
        <w:rPr>
          <w:rFonts w:cs="Leelawadee UI"/>
          <w:spacing w:val="2"/>
        </w:rPr>
        <w:t xml:space="preserve"> </w:t>
      </w:r>
      <w:r w:rsidRPr="00BE5E65">
        <w:rPr>
          <w:rFonts w:cs="Leelawadee UI"/>
        </w:rPr>
        <w:t>registrarse</w:t>
      </w:r>
      <w:r w:rsidRPr="00BE5E65">
        <w:rPr>
          <w:rFonts w:cs="Leelawadee UI"/>
          <w:spacing w:val="1"/>
        </w:rPr>
        <w:t xml:space="preserve"> </w:t>
      </w:r>
      <w:r w:rsidRPr="00BE5E65">
        <w:rPr>
          <w:rFonts w:cs="Leelawadee UI"/>
        </w:rPr>
        <w:t>en</w:t>
      </w:r>
      <w:r w:rsidRPr="00BE5E65">
        <w:rPr>
          <w:rFonts w:cs="Leelawadee UI"/>
          <w:spacing w:val="2"/>
        </w:rPr>
        <w:t xml:space="preserve"> </w:t>
      </w:r>
      <w:r w:rsidRPr="00BE5E65">
        <w:rPr>
          <w:rFonts w:cs="Leelawadee UI"/>
        </w:rPr>
        <w:t>la</w:t>
      </w:r>
      <w:r w:rsidRPr="00BE5E65">
        <w:rPr>
          <w:rFonts w:cs="Leelawadee UI"/>
          <w:spacing w:val="-1"/>
        </w:rPr>
        <w:t xml:space="preserve"> </w:t>
      </w:r>
      <w:r w:rsidRPr="00BE5E65">
        <w:rPr>
          <w:rFonts w:cs="Leelawadee UI"/>
        </w:rPr>
        <w:t>cuenta</w:t>
      </w:r>
      <w:r w:rsidRPr="00BE5E65">
        <w:rPr>
          <w:rFonts w:cs="Leelawadee UI"/>
          <w:spacing w:val="4"/>
        </w:rPr>
        <w:t xml:space="preserve"> </w:t>
      </w:r>
      <w:r w:rsidRPr="00BE5E65">
        <w:rPr>
          <w:rFonts w:cs="Leelawadee UI"/>
          <w:i/>
          <w:iCs/>
        </w:rPr>
        <w:t>1615-CONSTRUCCIONES</w:t>
      </w:r>
      <w:r w:rsidRPr="00BE5E65">
        <w:rPr>
          <w:rFonts w:cs="Leelawadee UI"/>
          <w:i/>
          <w:iCs/>
          <w:spacing w:val="-9"/>
        </w:rPr>
        <w:t xml:space="preserve"> </w:t>
      </w:r>
      <w:r w:rsidRPr="00BE5E65">
        <w:rPr>
          <w:rFonts w:cs="Leelawadee UI"/>
          <w:i/>
          <w:iCs/>
        </w:rPr>
        <w:t>EN</w:t>
      </w:r>
      <w:r w:rsidRPr="00BE5E65">
        <w:rPr>
          <w:rFonts w:cs="Leelawadee UI"/>
          <w:i/>
          <w:iCs/>
          <w:spacing w:val="1"/>
        </w:rPr>
        <w:t xml:space="preserve"> </w:t>
      </w:r>
      <w:r w:rsidRPr="00BE5E65">
        <w:rPr>
          <w:rFonts w:cs="Leelawadee UI"/>
          <w:i/>
          <w:iCs/>
          <w:w w:val="95"/>
        </w:rPr>
        <w:t>CURSO,</w:t>
      </w:r>
      <w:r w:rsidRPr="00BE5E65">
        <w:rPr>
          <w:rFonts w:cs="Leelawadee UI"/>
          <w:i/>
          <w:iCs/>
          <w:spacing w:val="-10"/>
          <w:w w:val="95"/>
        </w:rPr>
        <w:t xml:space="preserve"> </w:t>
      </w:r>
      <w:r w:rsidRPr="00BE5E65">
        <w:rPr>
          <w:rFonts w:cs="Leelawadee UI"/>
          <w:i/>
          <w:iCs/>
          <w:w w:val="95"/>
        </w:rPr>
        <w:t>afectando</w:t>
      </w:r>
      <w:r w:rsidRPr="00BE5E65">
        <w:rPr>
          <w:rFonts w:cs="Leelawadee UI"/>
          <w:i/>
          <w:iCs/>
          <w:spacing w:val="-10"/>
          <w:w w:val="95"/>
        </w:rPr>
        <w:t xml:space="preserve"> </w:t>
      </w:r>
      <w:r w:rsidRPr="00BE5E65">
        <w:rPr>
          <w:rFonts w:cs="Leelawadee UI"/>
          <w:i/>
          <w:iCs/>
          <w:w w:val="95"/>
        </w:rPr>
        <w:t>como</w:t>
      </w:r>
      <w:r w:rsidRPr="00BE5E65">
        <w:rPr>
          <w:rFonts w:cs="Leelawadee UI"/>
          <w:i/>
          <w:iCs/>
          <w:spacing w:val="-13"/>
          <w:w w:val="95"/>
        </w:rPr>
        <w:t xml:space="preserve"> </w:t>
      </w:r>
      <w:r w:rsidRPr="00BE5E65">
        <w:rPr>
          <w:rFonts w:cs="Leelawadee UI"/>
          <w:i/>
          <w:iCs/>
          <w:w w:val="95"/>
        </w:rPr>
        <w:t>contrapartida</w:t>
      </w:r>
      <w:r w:rsidRPr="00BE5E65">
        <w:rPr>
          <w:rFonts w:cs="Leelawadee UI"/>
          <w:i/>
          <w:iCs/>
          <w:spacing w:val="-9"/>
          <w:w w:val="95"/>
        </w:rPr>
        <w:t xml:space="preserve"> </w:t>
      </w:r>
      <w:r w:rsidRPr="00BE5E65">
        <w:rPr>
          <w:rFonts w:cs="Leelawadee UI"/>
          <w:i/>
          <w:iCs/>
          <w:w w:val="95"/>
        </w:rPr>
        <w:t>la</w:t>
      </w:r>
      <w:r w:rsidRPr="00BE5E65">
        <w:rPr>
          <w:rFonts w:cs="Leelawadee UI"/>
          <w:i/>
          <w:iCs/>
          <w:spacing w:val="-13"/>
          <w:w w:val="95"/>
        </w:rPr>
        <w:t xml:space="preserve"> </w:t>
      </w:r>
      <w:r w:rsidRPr="00BE5E65">
        <w:rPr>
          <w:rFonts w:cs="Leelawadee UI"/>
          <w:i/>
          <w:iCs/>
          <w:w w:val="95"/>
        </w:rPr>
        <w:t>cuenta</w:t>
      </w:r>
      <w:r w:rsidRPr="00BE5E65">
        <w:rPr>
          <w:rFonts w:cs="Leelawadee UI"/>
          <w:i/>
          <w:iCs/>
          <w:spacing w:val="-10"/>
          <w:w w:val="95"/>
        </w:rPr>
        <w:t xml:space="preserve"> </w:t>
      </w:r>
      <w:r w:rsidRPr="00BE5E65">
        <w:rPr>
          <w:rFonts w:cs="Leelawadee UI"/>
          <w:i/>
          <w:iCs/>
          <w:w w:val="95"/>
        </w:rPr>
        <w:t>por</w:t>
      </w:r>
      <w:r w:rsidRPr="00BE5E65">
        <w:rPr>
          <w:rFonts w:cs="Leelawadee UI"/>
          <w:i/>
          <w:iCs/>
          <w:spacing w:val="-9"/>
          <w:w w:val="95"/>
        </w:rPr>
        <w:t xml:space="preserve"> </w:t>
      </w:r>
      <w:r w:rsidRPr="00BE5E65">
        <w:rPr>
          <w:rFonts w:cs="Leelawadee UI"/>
          <w:i/>
          <w:iCs/>
          <w:w w:val="95"/>
        </w:rPr>
        <w:t>pagar</w:t>
      </w:r>
      <w:r w:rsidRPr="00BE5E65">
        <w:rPr>
          <w:rFonts w:cs="Leelawadee UI"/>
          <w:i/>
          <w:iCs/>
          <w:spacing w:val="-13"/>
          <w:w w:val="95"/>
        </w:rPr>
        <w:t xml:space="preserve"> </w:t>
      </w:r>
      <w:r w:rsidRPr="00BE5E65">
        <w:rPr>
          <w:rFonts w:cs="Leelawadee UI"/>
          <w:i/>
          <w:iCs/>
          <w:w w:val="95"/>
        </w:rPr>
        <w:t>correspondiente.</w:t>
      </w:r>
    </w:p>
    <w:p w14:paraId="491BDC70" w14:textId="77777777" w:rsidR="0085151B" w:rsidRPr="00BE5E65" w:rsidRDefault="0085151B" w:rsidP="00F739B9">
      <w:pPr>
        <w:pStyle w:val="Textoindependiente"/>
        <w:rPr>
          <w:rFonts w:ascii="Arial Narrow" w:hAnsi="Arial Narrow"/>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3024"/>
        <w:gridCol w:w="2049"/>
        <w:gridCol w:w="2047"/>
      </w:tblGrid>
      <w:tr w:rsidR="0085151B" w:rsidRPr="00BE5E65" w14:paraId="0A3A9FBC" w14:textId="77777777" w:rsidTr="003C10F4">
        <w:trPr>
          <w:trHeight w:val="233"/>
          <w:jc w:val="center"/>
        </w:trPr>
        <w:tc>
          <w:tcPr>
            <w:tcW w:w="917" w:type="dxa"/>
          </w:tcPr>
          <w:p w14:paraId="4CE4987E" w14:textId="13A1B365" w:rsidR="0085151B" w:rsidRPr="00BE5E65" w:rsidRDefault="00491EA2" w:rsidP="00F739B9">
            <w:pPr>
              <w:pStyle w:val="TableParagraph"/>
              <w:ind w:left="-40" w:right="88"/>
              <w:rPr>
                <w:rFonts w:ascii="Arial Narrow" w:hAnsi="Arial Narrow"/>
              </w:rPr>
            </w:pPr>
            <w:r>
              <w:rPr>
                <w:rFonts w:ascii="Arial Narrow" w:hAnsi="Arial Narrow"/>
              </w:rPr>
              <w:t xml:space="preserve">  </w:t>
            </w:r>
            <w:r w:rsidR="0085151B" w:rsidRPr="00BE5E65">
              <w:rPr>
                <w:rFonts w:ascii="Arial Narrow" w:hAnsi="Arial Narrow"/>
              </w:rPr>
              <w:t>Cuenta</w:t>
            </w:r>
          </w:p>
        </w:tc>
        <w:tc>
          <w:tcPr>
            <w:tcW w:w="3024" w:type="dxa"/>
          </w:tcPr>
          <w:p w14:paraId="78BAF183" w14:textId="77777777" w:rsidR="0085151B" w:rsidRPr="00BE5E65" w:rsidRDefault="0085151B" w:rsidP="00F739B9">
            <w:pPr>
              <w:pStyle w:val="TableParagraph"/>
              <w:ind w:left="105"/>
              <w:rPr>
                <w:rFonts w:ascii="Arial Narrow" w:hAnsi="Arial Narrow"/>
              </w:rPr>
            </w:pPr>
            <w:r w:rsidRPr="00BE5E65">
              <w:rPr>
                <w:rFonts w:ascii="Arial Narrow" w:hAnsi="Arial Narrow"/>
              </w:rPr>
              <w:t>Concepto</w:t>
            </w:r>
          </w:p>
        </w:tc>
        <w:tc>
          <w:tcPr>
            <w:tcW w:w="2049" w:type="dxa"/>
          </w:tcPr>
          <w:p w14:paraId="36D02354" w14:textId="77777777" w:rsidR="0085151B" w:rsidRPr="00BE5E65" w:rsidRDefault="0085151B" w:rsidP="00F739B9">
            <w:pPr>
              <w:pStyle w:val="TableParagraph"/>
              <w:ind w:left="107"/>
              <w:rPr>
                <w:rFonts w:ascii="Arial Narrow" w:hAnsi="Arial Narrow"/>
              </w:rPr>
            </w:pPr>
            <w:r w:rsidRPr="00BE5E65">
              <w:rPr>
                <w:rFonts w:ascii="Arial Narrow" w:hAnsi="Arial Narrow"/>
                <w:w w:val="105"/>
              </w:rPr>
              <w:t>Débito</w:t>
            </w:r>
          </w:p>
        </w:tc>
        <w:tc>
          <w:tcPr>
            <w:tcW w:w="2047" w:type="dxa"/>
          </w:tcPr>
          <w:p w14:paraId="69E8275A" w14:textId="77777777" w:rsidR="0085151B" w:rsidRPr="00BE5E65" w:rsidRDefault="0085151B" w:rsidP="00F739B9">
            <w:pPr>
              <w:pStyle w:val="TableParagraph"/>
              <w:ind w:left="104"/>
              <w:rPr>
                <w:rFonts w:ascii="Arial Narrow" w:hAnsi="Arial Narrow"/>
              </w:rPr>
            </w:pPr>
            <w:r w:rsidRPr="00BE5E65">
              <w:rPr>
                <w:rFonts w:ascii="Arial Narrow" w:hAnsi="Arial Narrow"/>
              </w:rPr>
              <w:t>Crédito</w:t>
            </w:r>
          </w:p>
        </w:tc>
      </w:tr>
      <w:tr w:rsidR="0085151B" w:rsidRPr="00BE5E65" w14:paraId="19C2B001" w14:textId="77777777" w:rsidTr="003C10F4">
        <w:trPr>
          <w:trHeight w:val="233"/>
          <w:jc w:val="center"/>
        </w:trPr>
        <w:tc>
          <w:tcPr>
            <w:tcW w:w="917" w:type="dxa"/>
          </w:tcPr>
          <w:p w14:paraId="060EA254" w14:textId="77777777" w:rsidR="0085151B" w:rsidRPr="00BE5E65" w:rsidRDefault="0085151B" w:rsidP="00F739B9">
            <w:pPr>
              <w:pStyle w:val="TableParagraph"/>
              <w:ind w:left="107"/>
              <w:rPr>
                <w:rFonts w:ascii="Arial Narrow" w:hAnsi="Arial Narrow"/>
              </w:rPr>
            </w:pPr>
            <w:r w:rsidRPr="00BE5E65">
              <w:rPr>
                <w:rFonts w:ascii="Arial Narrow" w:hAnsi="Arial Narrow"/>
              </w:rPr>
              <w:t>1615</w:t>
            </w:r>
          </w:p>
        </w:tc>
        <w:tc>
          <w:tcPr>
            <w:tcW w:w="3024" w:type="dxa"/>
          </w:tcPr>
          <w:p w14:paraId="7A761860" w14:textId="77777777" w:rsidR="0085151B" w:rsidRPr="00BE5E65" w:rsidRDefault="0085151B" w:rsidP="00F739B9">
            <w:pPr>
              <w:pStyle w:val="TableParagraph"/>
              <w:ind w:left="105"/>
              <w:rPr>
                <w:rFonts w:ascii="Arial Narrow" w:hAnsi="Arial Narrow"/>
              </w:rPr>
            </w:pPr>
            <w:r w:rsidRPr="00BE5E65">
              <w:rPr>
                <w:rFonts w:ascii="Arial Narrow" w:hAnsi="Arial Narrow"/>
              </w:rPr>
              <w:t>CONSTRUCCIONES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1"/>
              </w:rPr>
              <w:t xml:space="preserve"> </w:t>
            </w:r>
            <w:r w:rsidRPr="00BE5E65">
              <w:rPr>
                <w:rFonts w:ascii="Arial Narrow" w:hAnsi="Arial Narrow"/>
              </w:rPr>
              <w:t>CURSO</w:t>
            </w:r>
          </w:p>
        </w:tc>
        <w:tc>
          <w:tcPr>
            <w:tcW w:w="2049" w:type="dxa"/>
          </w:tcPr>
          <w:p w14:paraId="1F920CFE" w14:textId="77777777" w:rsidR="0085151B" w:rsidRPr="00BE5E65" w:rsidRDefault="0085151B" w:rsidP="00F739B9">
            <w:pPr>
              <w:pStyle w:val="TableParagraph"/>
              <w:ind w:right="97"/>
              <w:rPr>
                <w:rFonts w:ascii="Arial Narrow" w:hAnsi="Arial Narrow"/>
              </w:rPr>
            </w:pPr>
            <w:r w:rsidRPr="00BE5E65">
              <w:rPr>
                <w:rFonts w:ascii="Arial Narrow" w:hAnsi="Arial Narrow"/>
              </w:rPr>
              <w:t>XXXX</w:t>
            </w:r>
          </w:p>
        </w:tc>
        <w:tc>
          <w:tcPr>
            <w:tcW w:w="2047" w:type="dxa"/>
          </w:tcPr>
          <w:p w14:paraId="41093853" w14:textId="77777777" w:rsidR="0085151B" w:rsidRPr="00BE5E65" w:rsidRDefault="0085151B" w:rsidP="00F739B9">
            <w:pPr>
              <w:pStyle w:val="TableParagraph"/>
              <w:rPr>
                <w:rFonts w:ascii="Arial Narrow" w:hAnsi="Arial Narrow"/>
              </w:rPr>
            </w:pPr>
          </w:p>
        </w:tc>
      </w:tr>
      <w:tr w:rsidR="0085151B" w:rsidRPr="00BE5E65" w14:paraId="4C9196EF" w14:textId="77777777" w:rsidTr="003C10F4">
        <w:trPr>
          <w:trHeight w:val="466"/>
          <w:jc w:val="center"/>
        </w:trPr>
        <w:tc>
          <w:tcPr>
            <w:tcW w:w="917" w:type="dxa"/>
          </w:tcPr>
          <w:p w14:paraId="5CE6E6C3" w14:textId="77777777" w:rsidR="0085151B" w:rsidRPr="00BE5E65" w:rsidRDefault="0085151B" w:rsidP="00F739B9">
            <w:pPr>
              <w:pStyle w:val="TableParagraph"/>
              <w:ind w:left="107"/>
              <w:rPr>
                <w:rFonts w:ascii="Arial Narrow" w:hAnsi="Arial Narrow"/>
              </w:rPr>
            </w:pPr>
            <w:r w:rsidRPr="00BE5E65">
              <w:rPr>
                <w:rFonts w:ascii="Arial Narrow" w:hAnsi="Arial Narrow"/>
              </w:rPr>
              <w:t>2401</w:t>
            </w:r>
          </w:p>
        </w:tc>
        <w:tc>
          <w:tcPr>
            <w:tcW w:w="3024" w:type="dxa"/>
          </w:tcPr>
          <w:p w14:paraId="212F9CDC" w14:textId="77777777" w:rsidR="0085151B" w:rsidRPr="00BE5E65" w:rsidRDefault="0085151B" w:rsidP="00F739B9">
            <w:pPr>
              <w:pStyle w:val="TableParagraph"/>
              <w:ind w:left="105"/>
              <w:rPr>
                <w:rFonts w:ascii="Arial Narrow" w:hAnsi="Arial Narrow"/>
                <w:lang w:val="es-CO"/>
              </w:rPr>
            </w:pPr>
            <w:r w:rsidRPr="00BE5E65">
              <w:rPr>
                <w:rFonts w:ascii="Arial Narrow" w:hAnsi="Arial Narrow"/>
                <w:lang w:val="es-CO"/>
              </w:rPr>
              <w:t>ADQUISICION</w:t>
            </w:r>
            <w:r w:rsidRPr="00BE5E65">
              <w:rPr>
                <w:rFonts w:ascii="Arial Narrow" w:hAnsi="Arial Narrow"/>
                <w:spacing w:val="-6"/>
                <w:lang w:val="es-CO"/>
              </w:rPr>
              <w:t xml:space="preserve"> </w:t>
            </w:r>
            <w:r w:rsidRPr="00BE5E65">
              <w:rPr>
                <w:rFonts w:ascii="Arial Narrow" w:hAnsi="Arial Narrow"/>
                <w:lang w:val="es-CO"/>
              </w:rPr>
              <w:t>DE</w:t>
            </w:r>
            <w:r w:rsidRPr="00BE5E65">
              <w:rPr>
                <w:rFonts w:ascii="Arial Narrow" w:hAnsi="Arial Narrow"/>
                <w:spacing w:val="-5"/>
                <w:lang w:val="es-CO"/>
              </w:rPr>
              <w:t xml:space="preserve"> </w:t>
            </w:r>
            <w:r w:rsidRPr="00BE5E65">
              <w:rPr>
                <w:rFonts w:ascii="Arial Narrow" w:hAnsi="Arial Narrow"/>
                <w:lang w:val="es-CO"/>
              </w:rPr>
              <w:t>BIENES</w:t>
            </w:r>
            <w:r w:rsidRPr="00BE5E65">
              <w:rPr>
                <w:rFonts w:ascii="Arial Narrow" w:hAnsi="Arial Narrow"/>
                <w:spacing w:val="-5"/>
                <w:lang w:val="es-CO"/>
              </w:rPr>
              <w:t xml:space="preserve"> </w:t>
            </w:r>
            <w:r w:rsidRPr="00BE5E65">
              <w:rPr>
                <w:rFonts w:ascii="Arial Narrow" w:hAnsi="Arial Narrow"/>
                <w:lang w:val="es-CO"/>
              </w:rPr>
              <w:t>Y</w:t>
            </w:r>
          </w:p>
          <w:p w14:paraId="3AA16B7B" w14:textId="77777777" w:rsidR="0085151B" w:rsidRPr="00BE5E65" w:rsidRDefault="0085151B" w:rsidP="00F739B9">
            <w:pPr>
              <w:pStyle w:val="TableParagraph"/>
              <w:ind w:left="105"/>
              <w:rPr>
                <w:rFonts w:ascii="Arial Narrow" w:hAnsi="Arial Narrow"/>
                <w:lang w:val="es-CO"/>
              </w:rPr>
            </w:pPr>
            <w:r w:rsidRPr="00BE5E65">
              <w:rPr>
                <w:rFonts w:ascii="Arial Narrow" w:hAnsi="Arial Narrow"/>
                <w:lang w:val="es-CO"/>
              </w:rPr>
              <w:t>SERVICIOS</w:t>
            </w:r>
            <w:r w:rsidRPr="00BE5E65">
              <w:rPr>
                <w:rFonts w:ascii="Arial Narrow" w:hAnsi="Arial Narrow"/>
                <w:spacing w:val="-3"/>
                <w:lang w:val="es-CO"/>
              </w:rPr>
              <w:t xml:space="preserve"> </w:t>
            </w:r>
            <w:r w:rsidRPr="00BE5E65">
              <w:rPr>
                <w:rFonts w:ascii="Arial Narrow" w:hAnsi="Arial Narrow"/>
                <w:lang w:val="es-CO"/>
              </w:rPr>
              <w:t>NACIONALES</w:t>
            </w:r>
          </w:p>
        </w:tc>
        <w:tc>
          <w:tcPr>
            <w:tcW w:w="2049" w:type="dxa"/>
          </w:tcPr>
          <w:p w14:paraId="5DA51311" w14:textId="77777777" w:rsidR="0085151B" w:rsidRPr="00BE5E65" w:rsidRDefault="0085151B" w:rsidP="00F739B9">
            <w:pPr>
              <w:pStyle w:val="TableParagraph"/>
              <w:rPr>
                <w:rFonts w:ascii="Arial Narrow" w:hAnsi="Arial Narrow"/>
                <w:lang w:val="es-CO"/>
              </w:rPr>
            </w:pPr>
          </w:p>
        </w:tc>
        <w:tc>
          <w:tcPr>
            <w:tcW w:w="2047" w:type="dxa"/>
          </w:tcPr>
          <w:p w14:paraId="20D954A9" w14:textId="77777777" w:rsidR="0085151B" w:rsidRPr="00BE5E65" w:rsidRDefault="0085151B" w:rsidP="00F739B9">
            <w:pPr>
              <w:pStyle w:val="TableParagraph"/>
              <w:ind w:right="98"/>
              <w:rPr>
                <w:rFonts w:ascii="Arial Narrow" w:hAnsi="Arial Narrow"/>
              </w:rPr>
            </w:pPr>
            <w:r w:rsidRPr="00BE5E65">
              <w:rPr>
                <w:rFonts w:ascii="Arial Narrow" w:hAnsi="Arial Narrow"/>
              </w:rPr>
              <w:t>XXXX</w:t>
            </w:r>
          </w:p>
        </w:tc>
      </w:tr>
    </w:tbl>
    <w:p w14:paraId="085829DE" w14:textId="77777777" w:rsidR="0085151B" w:rsidRPr="00BE5E65" w:rsidRDefault="0085151B" w:rsidP="00F739B9">
      <w:pPr>
        <w:pStyle w:val="Textoindependiente"/>
        <w:rPr>
          <w:rFonts w:ascii="Arial Narrow" w:hAnsi="Arial Narrow"/>
          <w:sz w:val="22"/>
          <w:szCs w:val="22"/>
        </w:rPr>
      </w:pPr>
    </w:p>
    <w:p w14:paraId="394AD15C" w14:textId="77777777" w:rsidR="0085151B" w:rsidRDefault="0085151B" w:rsidP="00491EA2">
      <w:pPr>
        <w:ind w:right="141"/>
        <w:rPr>
          <w:rFonts w:cs="Leelawadee UI"/>
        </w:rPr>
      </w:pPr>
      <w:r w:rsidRPr="00BE5E65">
        <w:rPr>
          <w:rFonts w:cs="Leelawadee UI"/>
        </w:rPr>
        <w:t>Este registro contable se realizará en la medida en que se vayan realizando los desembolsos correspondientes, ya que se acumulará el valor del costo de construcción de acuerdo con las actas parciales de entrega del mismo.</w:t>
      </w:r>
    </w:p>
    <w:p w14:paraId="064E9A9B" w14:textId="77777777" w:rsidR="0085151B" w:rsidRPr="00BE5E65" w:rsidRDefault="0085151B" w:rsidP="00491EA2">
      <w:pPr>
        <w:ind w:right="141"/>
        <w:rPr>
          <w:rFonts w:cs="Leelawadee UI"/>
        </w:rPr>
      </w:pPr>
    </w:p>
    <w:p w14:paraId="108DDA2B" w14:textId="77777777" w:rsidR="0085151B" w:rsidRDefault="0085151B" w:rsidP="00491EA2">
      <w:pPr>
        <w:ind w:right="141"/>
        <w:rPr>
          <w:rFonts w:cs="Leelawadee UI"/>
        </w:rPr>
      </w:pPr>
      <w:r w:rsidRPr="00BE5E65">
        <w:rPr>
          <w:rFonts w:cs="Leelawadee UI"/>
        </w:rPr>
        <w:t>De la misma manera es importante tener en cuenta que si por algún motivo no se han</w:t>
      </w:r>
      <w:r w:rsidRPr="00A616C5">
        <w:rPr>
          <w:rFonts w:cs="Leelawadee UI"/>
        </w:rPr>
        <w:t xml:space="preserve"> </w:t>
      </w:r>
      <w:r w:rsidRPr="00BE5E65">
        <w:rPr>
          <w:rFonts w:cs="Leelawadee UI"/>
        </w:rPr>
        <w:t>capitalizado estos desembolsos, se deberá analizar el caso particular bajo la norma de</w:t>
      </w:r>
      <w:r w:rsidRPr="00A616C5">
        <w:rPr>
          <w:rFonts w:cs="Leelawadee UI"/>
        </w:rPr>
        <w:t xml:space="preserve"> </w:t>
      </w:r>
      <w:r w:rsidRPr="00BE5E65">
        <w:rPr>
          <w:rFonts w:cs="Leelawadee UI"/>
        </w:rPr>
        <w:t>corrección</w:t>
      </w:r>
      <w:r w:rsidRPr="00A616C5">
        <w:rPr>
          <w:rFonts w:cs="Leelawadee UI"/>
        </w:rPr>
        <w:t xml:space="preserve"> </w:t>
      </w:r>
      <w:r w:rsidRPr="00BE5E65">
        <w:rPr>
          <w:rFonts w:cs="Leelawadee UI"/>
        </w:rPr>
        <w:t>de</w:t>
      </w:r>
      <w:r w:rsidRPr="00A616C5">
        <w:rPr>
          <w:rFonts w:cs="Leelawadee UI"/>
        </w:rPr>
        <w:t xml:space="preserve"> </w:t>
      </w:r>
      <w:r w:rsidRPr="00BE5E65">
        <w:rPr>
          <w:rFonts w:cs="Leelawadee UI"/>
        </w:rPr>
        <w:t>errores</w:t>
      </w:r>
      <w:r w:rsidRPr="00A616C5">
        <w:rPr>
          <w:rFonts w:cs="Leelawadee UI"/>
        </w:rPr>
        <w:t xml:space="preserve"> </w:t>
      </w:r>
      <w:r w:rsidRPr="00BE5E65">
        <w:rPr>
          <w:rFonts w:cs="Leelawadee UI"/>
        </w:rPr>
        <w:t>de</w:t>
      </w:r>
      <w:r w:rsidRPr="00A616C5">
        <w:rPr>
          <w:rFonts w:cs="Leelawadee UI"/>
        </w:rPr>
        <w:t xml:space="preserve"> </w:t>
      </w:r>
      <w:r w:rsidRPr="00BE5E65">
        <w:rPr>
          <w:rFonts w:cs="Leelawadee UI"/>
        </w:rPr>
        <w:t>períodos anteriores.</w:t>
      </w:r>
    </w:p>
    <w:p w14:paraId="2CF75D64" w14:textId="77777777" w:rsidR="0085151B" w:rsidRDefault="0085151B" w:rsidP="00491EA2">
      <w:pPr>
        <w:ind w:right="141"/>
        <w:rPr>
          <w:rFonts w:cs="Leelawadee UI"/>
        </w:rPr>
      </w:pPr>
    </w:p>
    <w:p w14:paraId="65DCD1A6" w14:textId="77777777" w:rsidR="00DC3206" w:rsidRDefault="00DC3206" w:rsidP="00491EA2">
      <w:pPr>
        <w:ind w:right="141"/>
        <w:rPr>
          <w:rFonts w:cs="Leelawadee UI"/>
        </w:rPr>
      </w:pPr>
    </w:p>
    <w:p w14:paraId="0548D77E" w14:textId="77777777" w:rsidR="00DC3206" w:rsidRPr="00BE5E65" w:rsidRDefault="00DC3206" w:rsidP="00491EA2">
      <w:pPr>
        <w:ind w:right="141"/>
        <w:rPr>
          <w:rFonts w:cs="Leelawadee UI"/>
        </w:rPr>
      </w:pPr>
    </w:p>
    <w:p w14:paraId="28C6A0E4" w14:textId="77777777" w:rsidR="0085151B" w:rsidRPr="00BE5E65" w:rsidRDefault="0085151B" w:rsidP="002C7C81">
      <w:pPr>
        <w:pStyle w:val="Prrafodelista"/>
        <w:widowControl w:val="0"/>
        <w:numPr>
          <w:ilvl w:val="0"/>
          <w:numId w:val="129"/>
        </w:numPr>
        <w:tabs>
          <w:tab w:val="left" w:pos="822"/>
        </w:tabs>
        <w:autoSpaceDE w:val="0"/>
        <w:autoSpaceDN w:val="0"/>
        <w:ind w:right="141" w:hanging="361"/>
        <w:contextualSpacing w:val="0"/>
        <w:rPr>
          <w:rFonts w:cs="Leelawadee UI"/>
          <w:b/>
          <w:bCs/>
        </w:rPr>
      </w:pPr>
      <w:r w:rsidRPr="00BE5E65">
        <w:rPr>
          <w:rFonts w:cs="Leelawadee UI"/>
          <w:b/>
          <w:bCs/>
        </w:rPr>
        <w:lastRenderedPageBreak/>
        <w:t>Reclasificación</w:t>
      </w:r>
      <w:r w:rsidRPr="00BE5E65">
        <w:rPr>
          <w:rFonts w:cs="Leelawadee UI"/>
          <w:b/>
          <w:bCs/>
          <w:spacing w:val="-1"/>
        </w:rPr>
        <w:t xml:space="preserve"> </w:t>
      </w:r>
      <w:r w:rsidRPr="00BE5E65">
        <w:rPr>
          <w:rFonts w:cs="Leelawadee UI"/>
          <w:b/>
          <w:bCs/>
        </w:rPr>
        <w:t>de</w:t>
      </w:r>
      <w:r w:rsidRPr="00BE5E65">
        <w:rPr>
          <w:rFonts w:cs="Leelawadee UI"/>
          <w:b/>
          <w:bCs/>
          <w:spacing w:val="-1"/>
        </w:rPr>
        <w:t xml:space="preserve"> </w:t>
      </w:r>
      <w:r w:rsidRPr="00BE5E65">
        <w:rPr>
          <w:rFonts w:cs="Leelawadee UI"/>
          <w:b/>
          <w:bCs/>
        </w:rPr>
        <w:t>la construcción</w:t>
      </w:r>
    </w:p>
    <w:p w14:paraId="67172351" w14:textId="77777777" w:rsidR="0085151B" w:rsidRDefault="0085151B" w:rsidP="00F739B9">
      <w:pPr>
        <w:ind w:left="-142" w:right="141"/>
        <w:rPr>
          <w:rFonts w:cs="Leelawadee UI"/>
        </w:rPr>
      </w:pPr>
    </w:p>
    <w:p w14:paraId="7DB2C81E" w14:textId="77777777" w:rsidR="0085151B" w:rsidRPr="00BE5E65" w:rsidRDefault="0085151B" w:rsidP="00491EA2">
      <w:pPr>
        <w:ind w:right="141"/>
        <w:rPr>
          <w:rFonts w:cs="Leelawadee UI"/>
        </w:rPr>
      </w:pPr>
      <w:r w:rsidRPr="00BE5E65">
        <w:rPr>
          <w:rFonts w:cs="Leelawadee UI"/>
        </w:rPr>
        <w:t>Una vez terminada la construcción, se procederá a reclasificarse el valor de la construcción</w:t>
      </w:r>
      <w:r w:rsidRPr="00A616C5">
        <w:rPr>
          <w:rFonts w:cs="Leelawadee UI"/>
        </w:rPr>
        <w:t xml:space="preserve"> </w:t>
      </w:r>
      <w:r w:rsidRPr="00BE5E65">
        <w:rPr>
          <w:rFonts w:cs="Leelawadee UI"/>
        </w:rPr>
        <w:t>en</w:t>
      </w:r>
      <w:r w:rsidRPr="00A616C5">
        <w:rPr>
          <w:rFonts w:cs="Leelawadee UI"/>
        </w:rPr>
        <w:t xml:space="preserve"> </w:t>
      </w:r>
      <w:r w:rsidRPr="00BE5E65">
        <w:rPr>
          <w:rFonts w:cs="Leelawadee UI"/>
        </w:rPr>
        <w:t>curso</w:t>
      </w:r>
      <w:r w:rsidRPr="00A616C5">
        <w:rPr>
          <w:rFonts w:cs="Leelawadee UI"/>
        </w:rPr>
        <w:t xml:space="preserve"> </w:t>
      </w:r>
      <w:r w:rsidRPr="00BE5E65">
        <w:rPr>
          <w:rFonts w:cs="Leelawadee UI"/>
        </w:rPr>
        <w:t>a la</w:t>
      </w:r>
      <w:r w:rsidRPr="00A616C5">
        <w:rPr>
          <w:rFonts w:cs="Leelawadee UI"/>
        </w:rPr>
        <w:t xml:space="preserve"> </w:t>
      </w:r>
      <w:r w:rsidRPr="00BE5E65">
        <w:rPr>
          <w:rFonts w:cs="Leelawadee UI"/>
        </w:rPr>
        <w:t>cuenta de construcciones.</w:t>
      </w:r>
    </w:p>
    <w:p w14:paraId="4EB4241A" w14:textId="77777777" w:rsidR="0085151B" w:rsidRPr="00BE5E65" w:rsidRDefault="0085151B" w:rsidP="00F739B9">
      <w:pPr>
        <w:pStyle w:val="Textoindependiente"/>
        <w:ind w:left="567" w:right="1557"/>
        <w:rPr>
          <w:rFonts w:ascii="Arial Narrow" w:hAnsi="Arial Narrow"/>
          <w:sz w:val="22"/>
          <w:szCs w:val="22"/>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260"/>
        <w:gridCol w:w="2209"/>
        <w:gridCol w:w="2207"/>
      </w:tblGrid>
      <w:tr w:rsidR="0085151B" w:rsidRPr="00BE5E65" w14:paraId="47BA771E" w14:textId="77777777" w:rsidTr="008B259C">
        <w:trPr>
          <w:trHeight w:val="261"/>
        </w:trPr>
        <w:tc>
          <w:tcPr>
            <w:tcW w:w="989" w:type="dxa"/>
          </w:tcPr>
          <w:p w14:paraId="6FD9E75D" w14:textId="77777777" w:rsidR="0085151B" w:rsidRPr="00BE5E65" w:rsidRDefault="0085151B" w:rsidP="00F739B9">
            <w:pPr>
              <w:pStyle w:val="TableParagraph"/>
              <w:ind w:left="107"/>
              <w:rPr>
                <w:rFonts w:ascii="Arial Narrow" w:hAnsi="Arial Narrow"/>
              </w:rPr>
            </w:pPr>
            <w:r w:rsidRPr="00BE5E65">
              <w:rPr>
                <w:rFonts w:ascii="Arial Narrow" w:hAnsi="Arial Narrow"/>
              </w:rPr>
              <w:t>Cuenta</w:t>
            </w:r>
          </w:p>
        </w:tc>
        <w:tc>
          <w:tcPr>
            <w:tcW w:w="3260" w:type="dxa"/>
          </w:tcPr>
          <w:p w14:paraId="158DC689" w14:textId="77777777" w:rsidR="0085151B" w:rsidRPr="00BE5E65" w:rsidRDefault="0085151B" w:rsidP="00F739B9">
            <w:pPr>
              <w:pStyle w:val="TableParagraph"/>
              <w:ind w:left="105"/>
              <w:rPr>
                <w:rFonts w:ascii="Arial Narrow" w:hAnsi="Arial Narrow"/>
              </w:rPr>
            </w:pPr>
            <w:r w:rsidRPr="00BE5E65">
              <w:rPr>
                <w:rFonts w:ascii="Arial Narrow" w:hAnsi="Arial Narrow"/>
              </w:rPr>
              <w:t>Concepto</w:t>
            </w:r>
          </w:p>
        </w:tc>
        <w:tc>
          <w:tcPr>
            <w:tcW w:w="2209" w:type="dxa"/>
          </w:tcPr>
          <w:p w14:paraId="7B063109" w14:textId="77777777" w:rsidR="0085151B" w:rsidRPr="00BE5E65" w:rsidRDefault="0085151B" w:rsidP="00F739B9">
            <w:pPr>
              <w:pStyle w:val="TableParagraph"/>
              <w:ind w:left="107"/>
              <w:rPr>
                <w:rFonts w:ascii="Arial Narrow" w:hAnsi="Arial Narrow"/>
              </w:rPr>
            </w:pPr>
            <w:r w:rsidRPr="00BE5E65">
              <w:rPr>
                <w:rFonts w:ascii="Arial Narrow" w:hAnsi="Arial Narrow"/>
                <w:w w:val="105"/>
              </w:rPr>
              <w:t>Débito</w:t>
            </w:r>
          </w:p>
        </w:tc>
        <w:tc>
          <w:tcPr>
            <w:tcW w:w="2207" w:type="dxa"/>
          </w:tcPr>
          <w:p w14:paraId="37941A1C" w14:textId="77777777" w:rsidR="0085151B" w:rsidRPr="00BE5E65" w:rsidRDefault="0085151B" w:rsidP="00F739B9">
            <w:pPr>
              <w:pStyle w:val="TableParagraph"/>
              <w:ind w:left="104"/>
              <w:rPr>
                <w:rFonts w:ascii="Arial Narrow" w:hAnsi="Arial Narrow"/>
              </w:rPr>
            </w:pPr>
            <w:r w:rsidRPr="00BE5E65">
              <w:rPr>
                <w:rFonts w:ascii="Arial Narrow" w:hAnsi="Arial Narrow"/>
              </w:rPr>
              <w:t>Crédito</w:t>
            </w:r>
          </w:p>
        </w:tc>
      </w:tr>
      <w:tr w:rsidR="0085151B" w:rsidRPr="00BE5E65" w14:paraId="1DD6C664" w14:textId="77777777" w:rsidTr="008B259C">
        <w:trPr>
          <w:trHeight w:val="263"/>
        </w:trPr>
        <w:tc>
          <w:tcPr>
            <w:tcW w:w="989" w:type="dxa"/>
          </w:tcPr>
          <w:p w14:paraId="577896A9" w14:textId="77777777" w:rsidR="0085151B" w:rsidRPr="00BE5E65" w:rsidRDefault="0085151B" w:rsidP="00F739B9">
            <w:pPr>
              <w:pStyle w:val="TableParagraph"/>
              <w:ind w:left="107"/>
              <w:rPr>
                <w:rFonts w:ascii="Arial Narrow" w:hAnsi="Arial Narrow"/>
              </w:rPr>
            </w:pPr>
            <w:r w:rsidRPr="00BE5E65">
              <w:rPr>
                <w:rFonts w:ascii="Arial Narrow" w:hAnsi="Arial Narrow"/>
              </w:rPr>
              <w:t>1615</w:t>
            </w:r>
          </w:p>
        </w:tc>
        <w:tc>
          <w:tcPr>
            <w:tcW w:w="3260" w:type="dxa"/>
          </w:tcPr>
          <w:p w14:paraId="4838A64A" w14:textId="77777777" w:rsidR="0085151B" w:rsidRPr="00BE5E65" w:rsidRDefault="0085151B" w:rsidP="00F739B9">
            <w:pPr>
              <w:pStyle w:val="TableParagraph"/>
              <w:ind w:left="105"/>
              <w:rPr>
                <w:rFonts w:ascii="Arial Narrow" w:hAnsi="Arial Narrow"/>
              </w:rPr>
            </w:pPr>
            <w:r w:rsidRPr="00BE5E65">
              <w:rPr>
                <w:rFonts w:ascii="Arial Narrow" w:hAnsi="Arial Narrow"/>
              </w:rPr>
              <w:t>CONSTRUCCIONES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1"/>
              </w:rPr>
              <w:t xml:space="preserve"> </w:t>
            </w:r>
            <w:r w:rsidRPr="00BE5E65">
              <w:rPr>
                <w:rFonts w:ascii="Arial Narrow" w:hAnsi="Arial Narrow"/>
              </w:rPr>
              <w:t>CURSO</w:t>
            </w:r>
          </w:p>
        </w:tc>
        <w:tc>
          <w:tcPr>
            <w:tcW w:w="2209" w:type="dxa"/>
          </w:tcPr>
          <w:p w14:paraId="40503701" w14:textId="77777777" w:rsidR="0085151B" w:rsidRPr="00BE5E65" w:rsidRDefault="0085151B" w:rsidP="00F739B9">
            <w:pPr>
              <w:pStyle w:val="TableParagraph"/>
              <w:rPr>
                <w:rFonts w:ascii="Arial Narrow" w:hAnsi="Arial Narrow"/>
              </w:rPr>
            </w:pPr>
          </w:p>
        </w:tc>
        <w:tc>
          <w:tcPr>
            <w:tcW w:w="2207" w:type="dxa"/>
          </w:tcPr>
          <w:p w14:paraId="605AFE33" w14:textId="77777777" w:rsidR="0085151B" w:rsidRPr="00BE5E65" w:rsidRDefault="0085151B" w:rsidP="00F739B9">
            <w:pPr>
              <w:pStyle w:val="TableParagraph"/>
              <w:ind w:right="98"/>
              <w:rPr>
                <w:rFonts w:ascii="Arial Narrow" w:hAnsi="Arial Narrow"/>
              </w:rPr>
            </w:pPr>
            <w:r w:rsidRPr="00BE5E65">
              <w:rPr>
                <w:rFonts w:ascii="Arial Narrow" w:hAnsi="Arial Narrow"/>
              </w:rPr>
              <w:t>XXXX</w:t>
            </w:r>
          </w:p>
        </w:tc>
      </w:tr>
      <w:tr w:rsidR="0085151B" w:rsidRPr="00BE5E65" w14:paraId="2E11D681" w14:textId="77777777" w:rsidTr="008B259C">
        <w:trPr>
          <w:trHeight w:val="263"/>
        </w:trPr>
        <w:tc>
          <w:tcPr>
            <w:tcW w:w="989" w:type="dxa"/>
          </w:tcPr>
          <w:p w14:paraId="5385B854" w14:textId="77777777" w:rsidR="0085151B" w:rsidRPr="00BE5E65" w:rsidRDefault="0085151B" w:rsidP="00F739B9">
            <w:pPr>
              <w:pStyle w:val="TableParagraph"/>
              <w:ind w:left="107"/>
              <w:rPr>
                <w:rFonts w:ascii="Arial Narrow" w:hAnsi="Arial Narrow"/>
              </w:rPr>
            </w:pPr>
            <w:r w:rsidRPr="00BE5E65">
              <w:rPr>
                <w:rFonts w:ascii="Arial Narrow" w:hAnsi="Arial Narrow"/>
              </w:rPr>
              <w:t>1640</w:t>
            </w:r>
          </w:p>
        </w:tc>
        <w:tc>
          <w:tcPr>
            <w:tcW w:w="3260" w:type="dxa"/>
          </w:tcPr>
          <w:p w14:paraId="4BFD4BBA" w14:textId="77777777" w:rsidR="0085151B" w:rsidRPr="00BE5E65" w:rsidRDefault="0085151B" w:rsidP="00F739B9">
            <w:pPr>
              <w:pStyle w:val="TableParagraph"/>
              <w:ind w:left="105"/>
              <w:rPr>
                <w:rFonts w:ascii="Arial Narrow" w:hAnsi="Arial Narrow"/>
              </w:rPr>
            </w:pPr>
            <w:r w:rsidRPr="00BE5E65">
              <w:rPr>
                <w:rFonts w:ascii="Arial Narrow" w:hAnsi="Arial Narrow"/>
              </w:rPr>
              <w:t>CONTRUCCIONES</w:t>
            </w:r>
          </w:p>
        </w:tc>
        <w:tc>
          <w:tcPr>
            <w:tcW w:w="2209" w:type="dxa"/>
          </w:tcPr>
          <w:p w14:paraId="4F4EF6E9" w14:textId="77777777" w:rsidR="0085151B" w:rsidRPr="00BE5E65" w:rsidRDefault="0085151B" w:rsidP="00F739B9">
            <w:pPr>
              <w:pStyle w:val="TableParagraph"/>
              <w:ind w:right="97"/>
              <w:rPr>
                <w:rFonts w:ascii="Arial Narrow" w:hAnsi="Arial Narrow"/>
              </w:rPr>
            </w:pPr>
            <w:r w:rsidRPr="00BE5E65">
              <w:rPr>
                <w:rFonts w:ascii="Arial Narrow" w:hAnsi="Arial Narrow"/>
              </w:rPr>
              <w:t>XXXX</w:t>
            </w:r>
          </w:p>
        </w:tc>
        <w:tc>
          <w:tcPr>
            <w:tcW w:w="2207" w:type="dxa"/>
          </w:tcPr>
          <w:p w14:paraId="23632868" w14:textId="77777777" w:rsidR="0085151B" w:rsidRPr="00BE5E65" w:rsidRDefault="0085151B" w:rsidP="00F739B9">
            <w:pPr>
              <w:pStyle w:val="TableParagraph"/>
              <w:rPr>
                <w:rFonts w:ascii="Arial Narrow" w:hAnsi="Arial Narrow"/>
              </w:rPr>
            </w:pPr>
          </w:p>
        </w:tc>
      </w:tr>
    </w:tbl>
    <w:p w14:paraId="7D5ED998" w14:textId="77777777" w:rsidR="0085151B" w:rsidRPr="00BE5E65" w:rsidRDefault="0085151B" w:rsidP="00F739B9">
      <w:pPr>
        <w:pStyle w:val="Textoindependiente"/>
        <w:rPr>
          <w:rFonts w:ascii="Arial Narrow" w:hAnsi="Arial Narrow"/>
          <w:sz w:val="22"/>
          <w:szCs w:val="22"/>
        </w:rPr>
      </w:pPr>
    </w:p>
    <w:p w14:paraId="3ACE880B" w14:textId="77777777" w:rsidR="0085151B" w:rsidRPr="00A616C5" w:rsidRDefault="0085151B" w:rsidP="00491EA2">
      <w:pPr>
        <w:ind w:right="141"/>
        <w:rPr>
          <w:rFonts w:cs="Leelawadee UI"/>
        </w:rPr>
      </w:pPr>
      <w:r w:rsidRPr="00A616C5">
        <w:rPr>
          <w:rFonts w:cs="Leelawadee UI"/>
        </w:rPr>
        <w:t>Es de tener en cuenta que una vez reclasificada a construcciones deberá iniciar el proceso de depreciación.</w:t>
      </w:r>
    </w:p>
    <w:p w14:paraId="2045D029" w14:textId="77777777" w:rsidR="0085151B" w:rsidRPr="00BE5E65" w:rsidRDefault="0085151B" w:rsidP="00F739B9">
      <w:pPr>
        <w:ind w:left="567" w:right="1557"/>
      </w:pPr>
    </w:p>
    <w:p w14:paraId="314F7748" w14:textId="77777777" w:rsidR="0085151B" w:rsidRPr="00BE5E65" w:rsidRDefault="0085151B" w:rsidP="00491EA2">
      <w:pPr>
        <w:pStyle w:val="Ttulo2"/>
      </w:pPr>
      <w:bookmarkStart w:id="527" w:name="_Toc216192975"/>
      <w:bookmarkStart w:id="528" w:name="_Toc218024611"/>
      <w:r w:rsidRPr="00BE5E65">
        <w:t>DOCUMENTO TÉCNICO RECONOCIMIENTO DE BIENES AFECTOS DE LAS CONCESIONES</w:t>
      </w:r>
      <w:bookmarkEnd w:id="527"/>
      <w:bookmarkEnd w:id="528"/>
    </w:p>
    <w:p w14:paraId="509FDC72" w14:textId="77777777" w:rsidR="0085151B" w:rsidRDefault="0085151B" w:rsidP="00F739B9">
      <w:pPr>
        <w:widowControl w:val="0"/>
        <w:tabs>
          <w:tab w:val="left" w:pos="1662"/>
        </w:tabs>
        <w:autoSpaceDE w:val="0"/>
        <w:autoSpaceDN w:val="0"/>
        <w:rPr>
          <w:rFonts w:cs="Leelawadee UI"/>
          <w:b/>
          <w:bCs/>
        </w:rPr>
      </w:pPr>
    </w:p>
    <w:p w14:paraId="1FD8F2B5" w14:textId="77777777" w:rsidR="0085151B" w:rsidRPr="00BE5E65" w:rsidRDefault="0085151B" w:rsidP="00F739B9">
      <w:pPr>
        <w:widowControl w:val="0"/>
        <w:tabs>
          <w:tab w:val="left" w:pos="1662"/>
        </w:tabs>
        <w:autoSpaceDE w:val="0"/>
        <w:autoSpaceDN w:val="0"/>
        <w:rPr>
          <w:rFonts w:cs="Leelawadee UI"/>
          <w:b/>
          <w:bCs/>
        </w:rPr>
      </w:pPr>
      <w:r w:rsidRPr="00BE5E65">
        <w:rPr>
          <w:rFonts w:cs="Leelawadee UI"/>
          <w:b/>
          <w:bCs/>
        </w:rPr>
        <w:t>Caracterización</w:t>
      </w:r>
    </w:p>
    <w:p w14:paraId="60E3D5CE" w14:textId="77777777" w:rsidR="0085151B" w:rsidRPr="00BE5E65" w:rsidRDefault="0085151B" w:rsidP="00F739B9">
      <w:pPr>
        <w:pStyle w:val="Textoindependiente"/>
        <w:rPr>
          <w:rFonts w:ascii="Arial Narrow" w:hAnsi="Arial Narrow" w:cs="Leelawadee UI"/>
          <w:sz w:val="22"/>
          <w:szCs w:val="22"/>
        </w:rPr>
      </w:pPr>
    </w:p>
    <w:p w14:paraId="1F8E27B0" w14:textId="77777777" w:rsidR="0085151B" w:rsidRDefault="0085151B" w:rsidP="00491EA2">
      <w:pPr>
        <w:ind w:right="141"/>
        <w:rPr>
          <w:rFonts w:cs="Leelawadee UI"/>
        </w:rPr>
      </w:pPr>
      <w:r w:rsidRPr="00BE5E65">
        <w:rPr>
          <w:rFonts w:cs="Leelawadee UI"/>
        </w:rPr>
        <w:t>Parques Nacionales Naturales de Colombia (PNNC), de acuerdo con el Decreto 3572 de</w:t>
      </w:r>
      <w:r w:rsidRPr="00A616C5">
        <w:rPr>
          <w:rFonts w:cs="Leelawadee UI"/>
        </w:rPr>
        <w:t xml:space="preserve"> </w:t>
      </w:r>
      <w:r w:rsidRPr="00BE5E65">
        <w:rPr>
          <w:rFonts w:cs="Leelawadee UI"/>
        </w:rPr>
        <w:t>2011,</w:t>
      </w:r>
      <w:r w:rsidRPr="00A616C5">
        <w:rPr>
          <w:rFonts w:cs="Leelawadee UI"/>
        </w:rPr>
        <w:t xml:space="preserve"> </w:t>
      </w:r>
      <w:r w:rsidRPr="00BE5E65">
        <w:rPr>
          <w:rFonts w:cs="Leelawadee UI"/>
        </w:rPr>
        <w:t>es</w:t>
      </w:r>
      <w:r w:rsidRPr="00A616C5">
        <w:rPr>
          <w:rFonts w:cs="Leelawadee UI"/>
        </w:rPr>
        <w:t xml:space="preserve"> </w:t>
      </w:r>
      <w:r w:rsidRPr="00BE5E65">
        <w:rPr>
          <w:rFonts w:cs="Leelawadee UI"/>
        </w:rPr>
        <w:t>una</w:t>
      </w:r>
      <w:r w:rsidRPr="00A616C5">
        <w:rPr>
          <w:rFonts w:cs="Leelawadee UI"/>
        </w:rPr>
        <w:t xml:space="preserve"> </w:t>
      </w:r>
      <w:r w:rsidRPr="00BE5E65">
        <w:rPr>
          <w:rFonts w:cs="Leelawadee UI"/>
        </w:rPr>
        <w:t>Unidad</w:t>
      </w:r>
      <w:r w:rsidRPr="00A616C5">
        <w:rPr>
          <w:rFonts w:cs="Leelawadee UI"/>
        </w:rPr>
        <w:t xml:space="preserve"> </w:t>
      </w:r>
      <w:r w:rsidRPr="00BE5E65">
        <w:rPr>
          <w:rFonts w:cs="Leelawadee UI"/>
        </w:rPr>
        <w:t>Administrativa</w:t>
      </w:r>
      <w:r w:rsidRPr="00A616C5">
        <w:rPr>
          <w:rFonts w:cs="Leelawadee UI"/>
        </w:rPr>
        <w:t xml:space="preserve"> </w:t>
      </w:r>
      <w:r w:rsidRPr="00BE5E65">
        <w:rPr>
          <w:rFonts w:cs="Leelawadee UI"/>
        </w:rPr>
        <w:t>Especial,</w:t>
      </w:r>
      <w:r w:rsidRPr="00A616C5">
        <w:rPr>
          <w:rFonts w:cs="Leelawadee UI"/>
        </w:rPr>
        <w:t xml:space="preserve"> </w:t>
      </w:r>
      <w:r w:rsidRPr="00BE5E65">
        <w:rPr>
          <w:rFonts w:cs="Leelawadee UI"/>
        </w:rPr>
        <w:t>del</w:t>
      </w:r>
      <w:r w:rsidRPr="00A616C5">
        <w:rPr>
          <w:rFonts w:cs="Leelawadee UI"/>
        </w:rPr>
        <w:t xml:space="preserve"> </w:t>
      </w:r>
      <w:r w:rsidRPr="00BE5E65">
        <w:rPr>
          <w:rFonts w:cs="Leelawadee UI"/>
        </w:rPr>
        <w:t>orden</w:t>
      </w:r>
      <w:r w:rsidRPr="00A616C5">
        <w:rPr>
          <w:rFonts w:cs="Leelawadee UI"/>
        </w:rPr>
        <w:t xml:space="preserve"> </w:t>
      </w:r>
      <w:r w:rsidRPr="00BE5E65">
        <w:rPr>
          <w:rFonts w:cs="Leelawadee UI"/>
        </w:rPr>
        <w:t>nacional,</w:t>
      </w:r>
      <w:r w:rsidRPr="00A616C5">
        <w:rPr>
          <w:rFonts w:cs="Leelawadee UI"/>
        </w:rPr>
        <w:t xml:space="preserve"> </w:t>
      </w:r>
      <w:r w:rsidRPr="00BE5E65">
        <w:rPr>
          <w:rFonts w:cs="Leelawadee UI"/>
        </w:rPr>
        <w:t>sin</w:t>
      </w:r>
      <w:r w:rsidRPr="00A616C5">
        <w:rPr>
          <w:rFonts w:cs="Leelawadee UI"/>
        </w:rPr>
        <w:t xml:space="preserve"> </w:t>
      </w:r>
      <w:r w:rsidRPr="00BE5E65">
        <w:rPr>
          <w:rFonts w:cs="Leelawadee UI"/>
        </w:rPr>
        <w:t>personería</w:t>
      </w:r>
      <w:r w:rsidRPr="00A616C5">
        <w:rPr>
          <w:rFonts w:cs="Leelawadee UI"/>
        </w:rPr>
        <w:t xml:space="preserve"> </w:t>
      </w:r>
      <w:r w:rsidRPr="00BE5E65">
        <w:rPr>
          <w:rFonts w:cs="Leelawadee UI"/>
        </w:rPr>
        <w:t>jurídica,</w:t>
      </w:r>
      <w:r w:rsidRPr="00A616C5">
        <w:rPr>
          <w:rFonts w:cs="Leelawadee UI"/>
        </w:rPr>
        <w:t xml:space="preserve"> </w:t>
      </w:r>
      <w:r w:rsidRPr="00BE5E65">
        <w:rPr>
          <w:rFonts w:cs="Leelawadee UI"/>
        </w:rPr>
        <w:t>con</w:t>
      </w:r>
      <w:r w:rsidRPr="00A616C5">
        <w:rPr>
          <w:rFonts w:cs="Leelawadee UI"/>
        </w:rPr>
        <w:t xml:space="preserve"> </w:t>
      </w:r>
      <w:r w:rsidRPr="00BE5E65">
        <w:rPr>
          <w:rFonts w:cs="Leelawadee UI"/>
        </w:rPr>
        <w:t>autonomía administrativa y financiera, con jurisdicción en todo el territorio nacional, en los</w:t>
      </w:r>
      <w:r w:rsidRPr="00A616C5">
        <w:rPr>
          <w:rFonts w:cs="Leelawadee UI"/>
        </w:rPr>
        <w:t xml:space="preserve"> </w:t>
      </w:r>
      <w:r w:rsidRPr="00BE5E65">
        <w:rPr>
          <w:rFonts w:cs="Leelawadee UI"/>
        </w:rPr>
        <w:t>términos</w:t>
      </w:r>
      <w:r w:rsidRPr="00A616C5">
        <w:rPr>
          <w:rFonts w:cs="Leelawadee UI"/>
        </w:rPr>
        <w:t xml:space="preserve"> </w:t>
      </w:r>
      <w:r w:rsidRPr="00BE5E65">
        <w:rPr>
          <w:rFonts w:cs="Leelawadee UI"/>
        </w:rPr>
        <w:t>del</w:t>
      </w:r>
      <w:r w:rsidRPr="00A616C5">
        <w:rPr>
          <w:rFonts w:cs="Leelawadee UI"/>
        </w:rPr>
        <w:t xml:space="preserve"> </w:t>
      </w:r>
      <w:r w:rsidRPr="00BE5E65">
        <w:rPr>
          <w:rFonts w:cs="Leelawadee UI"/>
        </w:rPr>
        <w:t>artículo</w:t>
      </w:r>
      <w:r w:rsidRPr="00A616C5">
        <w:rPr>
          <w:rFonts w:cs="Leelawadee UI"/>
        </w:rPr>
        <w:t xml:space="preserve"> </w:t>
      </w:r>
      <w:r w:rsidRPr="00BE5E65">
        <w:rPr>
          <w:rFonts w:cs="Leelawadee UI"/>
        </w:rPr>
        <w:t>67</w:t>
      </w:r>
      <w:r w:rsidRPr="00A616C5">
        <w:rPr>
          <w:rFonts w:cs="Leelawadee UI"/>
        </w:rPr>
        <w:t xml:space="preserve"> </w:t>
      </w:r>
      <w:r w:rsidRPr="00BE5E65">
        <w:rPr>
          <w:rFonts w:cs="Leelawadee UI"/>
        </w:rPr>
        <w:t>de</w:t>
      </w:r>
      <w:r w:rsidRPr="00A616C5">
        <w:rPr>
          <w:rFonts w:cs="Leelawadee UI"/>
        </w:rPr>
        <w:t xml:space="preserve"> </w:t>
      </w:r>
      <w:r w:rsidRPr="00BE5E65">
        <w:rPr>
          <w:rFonts w:cs="Leelawadee UI"/>
        </w:rPr>
        <w:t>la</w:t>
      </w:r>
      <w:r w:rsidRPr="00A616C5">
        <w:rPr>
          <w:rFonts w:cs="Leelawadee UI"/>
        </w:rPr>
        <w:t xml:space="preserve"> </w:t>
      </w:r>
      <w:r w:rsidRPr="00BE5E65">
        <w:rPr>
          <w:rFonts w:cs="Leelawadee UI"/>
        </w:rPr>
        <w:t>Ley</w:t>
      </w:r>
      <w:r w:rsidRPr="00A616C5">
        <w:rPr>
          <w:rFonts w:cs="Leelawadee UI"/>
        </w:rPr>
        <w:t xml:space="preserve"> </w:t>
      </w:r>
      <w:r w:rsidRPr="00BE5E65">
        <w:rPr>
          <w:rFonts w:cs="Leelawadee UI"/>
        </w:rPr>
        <w:t>489</w:t>
      </w:r>
      <w:r w:rsidRPr="00A616C5">
        <w:rPr>
          <w:rFonts w:cs="Leelawadee UI"/>
        </w:rPr>
        <w:t xml:space="preserve"> </w:t>
      </w:r>
      <w:r w:rsidRPr="00BE5E65">
        <w:rPr>
          <w:rFonts w:cs="Leelawadee UI"/>
        </w:rPr>
        <w:t>de</w:t>
      </w:r>
      <w:r w:rsidRPr="00A616C5">
        <w:rPr>
          <w:rFonts w:cs="Leelawadee UI"/>
        </w:rPr>
        <w:t xml:space="preserve"> </w:t>
      </w:r>
      <w:r w:rsidRPr="00BE5E65">
        <w:rPr>
          <w:rFonts w:cs="Leelawadee UI"/>
        </w:rPr>
        <w:t>1998.</w:t>
      </w:r>
      <w:r w:rsidRPr="00A616C5">
        <w:rPr>
          <w:rFonts w:cs="Leelawadee UI"/>
        </w:rPr>
        <w:t xml:space="preserve"> </w:t>
      </w:r>
      <w:r w:rsidRPr="00BE5E65">
        <w:rPr>
          <w:rFonts w:cs="Leelawadee UI"/>
        </w:rPr>
        <w:t>La</w:t>
      </w:r>
      <w:r w:rsidRPr="00A616C5">
        <w:rPr>
          <w:rFonts w:cs="Leelawadee UI"/>
        </w:rPr>
        <w:t xml:space="preserve"> </w:t>
      </w:r>
      <w:r w:rsidRPr="00BE5E65">
        <w:rPr>
          <w:rFonts w:cs="Leelawadee UI"/>
        </w:rPr>
        <w:t>entidad</w:t>
      </w:r>
      <w:r w:rsidRPr="00A616C5">
        <w:rPr>
          <w:rFonts w:cs="Leelawadee UI"/>
        </w:rPr>
        <w:t xml:space="preserve"> </w:t>
      </w:r>
      <w:r w:rsidRPr="00BE5E65">
        <w:rPr>
          <w:rFonts w:cs="Leelawadee UI"/>
        </w:rPr>
        <w:t>está</w:t>
      </w:r>
      <w:r w:rsidRPr="00A616C5">
        <w:rPr>
          <w:rFonts w:cs="Leelawadee UI"/>
        </w:rPr>
        <w:t xml:space="preserve"> </w:t>
      </w:r>
      <w:r w:rsidRPr="00BE5E65">
        <w:rPr>
          <w:rFonts w:cs="Leelawadee UI"/>
        </w:rPr>
        <w:t>encargada</w:t>
      </w:r>
      <w:r w:rsidRPr="00A616C5">
        <w:rPr>
          <w:rFonts w:cs="Leelawadee UI"/>
        </w:rPr>
        <w:t xml:space="preserve"> </w:t>
      </w:r>
      <w:r w:rsidRPr="00BE5E65">
        <w:rPr>
          <w:rFonts w:cs="Leelawadee UI"/>
        </w:rPr>
        <w:t>de</w:t>
      </w:r>
      <w:r w:rsidRPr="00A616C5">
        <w:rPr>
          <w:rFonts w:cs="Leelawadee UI"/>
        </w:rPr>
        <w:t xml:space="preserve"> </w:t>
      </w:r>
      <w:r w:rsidRPr="00BE5E65">
        <w:rPr>
          <w:rFonts w:cs="Leelawadee UI"/>
        </w:rPr>
        <w:t>la</w:t>
      </w:r>
      <w:r w:rsidRPr="00A616C5">
        <w:rPr>
          <w:rFonts w:cs="Leelawadee UI"/>
        </w:rPr>
        <w:t xml:space="preserve"> </w:t>
      </w:r>
      <w:r w:rsidRPr="00BE5E65">
        <w:rPr>
          <w:rFonts w:cs="Leelawadee UI"/>
        </w:rPr>
        <w:t>administración</w:t>
      </w:r>
      <w:r w:rsidRPr="00A616C5">
        <w:rPr>
          <w:rFonts w:cs="Leelawadee UI"/>
        </w:rPr>
        <w:t xml:space="preserve"> </w:t>
      </w:r>
      <w:r w:rsidRPr="00BE5E65">
        <w:rPr>
          <w:rFonts w:cs="Leelawadee UI"/>
        </w:rPr>
        <w:t>y</w:t>
      </w:r>
      <w:r w:rsidRPr="00A616C5">
        <w:rPr>
          <w:rFonts w:cs="Leelawadee UI"/>
        </w:rPr>
        <w:t xml:space="preserve"> </w:t>
      </w:r>
      <w:r w:rsidRPr="00BE5E65">
        <w:rPr>
          <w:rFonts w:cs="Leelawadee UI"/>
        </w:rPr>
        <w:t>manejo</w:t>
      </w:r>
      <w:r w:rsidRPr="00A616C5">
        <w:rPr>
          <w:rFonts w:cs="Leelawadee UI"/>
        </w:rPr>
        <w:t xml:space="preserve"> </w:t>
      </w:r>
      <w:r w:rsidRPr="00BE5E65">
        <w:rPr>
          <w:rFonts w:cs="Leelawadee UI"/>
        </w:rPr>
        <w:t>del</w:t>
      </w:r>
      <w:r w:rsidRPr="00A616C5">
        <w:rPr>
          <w:rFonts w:cs="Leelawadee UI"/>
        </w:rPr>
        <w:t xml:space="preserve"> </w:t>
      </w:r>
      <w:r w:rsidRPr="00BE5E65">
        <w:rPr>
          <w:rFonts w:cs="Leelawadee UI"/>
        </w:rPr>
        <w:t>Sistema</w:t>
      </w:r>
      <w:r w:rsidRPr="00A616C5">
        <w:rPr>
          <w:rFonts w:cs="Leelawadee UI"/>
        </w:rPr>
        <w:t xml:space="preserve"> </w:t>
      </w:r>
      <w:r w:rsidRPr="00BE5E65">
        <w:rPr>
          <w:rFonts w:cs="Leelawadee UI"/>
        </w:rPr>
        <w:t>de</w:t>
      </w:r>
      <w:r w:rsidRPr="00A616C5">
        <w:rPr>
          <w:rFonts w:cs="Leelawadee UI"/>
        </w:rPr>
        <w:t xml:space="preserve"> </w:t>
      </w:r>
      <w:r w:rsidRPr="00BE5E65">
        <w:rPr>
          <w:rFonts w:cs="Leelawadee UI"/>
        </w:rPr>
        <w:t>Parques</w:t>
      </w:r>
      <w:r w:rsidRPr="00A616C5">
        <w:rPr>
          <w:rFonts w:cs="Leelawadee UI"/>
        </w:rPr>
        <w:t xml:space="preserve"> </w:t>
      </w:r>
      <w:r w:rsidRPr="00BE5E65">
        <w:rPr>
          <w:rFonts w:cs="Leelawadee UI"/>
        </w:rPr>
        <w:t>Nacionales</w:t>
      </w:r>
      <w:r w:rsidRPr="00A616C5">
        <w:rPr>
          <w:rFonts w:cs="Leelawadee UI"/>
        </w:rPr>
        <w:t xml:space="preserve"> </w:t>
      </w:r>
      <w:r w:rsidRPr="00BE5E65">
        <w:rPr>
          <w:rFonts w:cs="Leelawadee UI"/>
        </w:rPr>
        <w:t>Naturales</w:t>
      </w:r>
      <w:r w:rsidRPr="00A616C5">
        <w:rPr>
          <w:rFonts w:cs="Leelawadee UI"/>
        </w:rPr>
        <w:t xml:space="preserve"> </w:t>
      </w:r>
      <w:r w:rsidRPr="00BE5E65">
        <w:rPr>
          <w:rFonts w:cs="Leelawadee UI"/>
        </w:rPr>
        <w:t>y</w:t>
      </w:r>
      <w:r w:rsidRPr="00A616C5">
        <w:rPr>
          <w:rFonts w:cs="Leelawadee UI"/>
        </w:rPr>
        <w:t xml:space="preserve"> </w:t>
      </w:r>
      <w:r w:rsidRPr="00BE5E65">
        <w:rPr>
          <w:rFonts w:cs="Leelawadee UI"/>
        </w:rPr>
        <w:t>la</w:t>
      </w:r>
      <w:r w:rsidRPr="00A616C5">
        <w:rPr>
          <w:rFonts w:cs="Leelawadee UI"/>
        </w:rPr>
        <w:t xml:space="preserve"> </w:t>
      </w:r>
      <w:r w:rsidRPr="00BE5E65">
        <w:rPr>
          <w:rFonts w:cs="Leelawadee UI"/>
        </w:rPr>
        <w:t>coordinación</w:t>
      </w:r>
      <w:r w:rsidRPr="00A616C5">
        <w:rPr>
          <w:rFonts w:cs="Leelawadee UI"/>
        </w:rPr>
        <w:t xml:space="preserve"> </w:t>
      </w:r>
      <w:r w:rsidRPr="00BE5E65">
        <w:rPr>
          <w:rFonts w:cs="Leelawadee UI"/>
        </w:rPr>
        <w:t>del</w:t>
      </w:r>
      <w:r w:rsidRPr="00A616C5">
        <w:rPr>
          <w:rFonts w:cs="Leelawadee UI"/>
        </w:rPr>
        <w:t xml:space="preserve"> </w:t>
      </w:r>
      <w:r w:rsidRPr="00BE5E65">
        <w:rPr>
          <w:rFonts w:cs="Leelawadee UI"/>
        </w:rPr>
        <w:t>Sistema Nacional de Áreas Protegidas. Este organismo está adscrito al Sector Ambiente y</w:t>
      </w:r>
      <w:r w:rsidRPr="00A616C5">
        <w:rPr>
          <w:rFonts w:cs="Leelawadee UI"/>
        </w:rPr>
        <w:t xml:space="preserve"> </w:t>
      </w:r>
      <w:r w:rsidRPr="00BE5E65">
        <w:rPr>
          <w:rFonts w:cs="Leelawadee UI"/>
        </w:rPr>
        <w:t>Desarrollo</w:t>
      </w:r>
      <w:r w:rsidRPr="00A616C5">
        <w:rPr>
          <w:rFonts w:cs="Leelawadee UI"/>
        </w:rPr>
        <w:t xml:space="preserve"> </w:t>
      </w:r>
      <w:r w:rsidRPr="00BE5E65">
        <w:rPr>
          <w:rFonts w:cs="Leelawadee UI"/>
        </w:rPr>
        <w:t>Sostenible.</w:t>
      </w:r>
    </w:p>
    <w:p w14:paraId="2B955B56" w14:textId="77777777" w:rsidR="0085151B" w:rsidRPr="00BE5E65" w:rsidRDefault="0085151B" w:rsidP="00491EA2">
      <w:pPr>
        <w:ind w:right="141"/>
        <w:rPr>
          <w:rFonts w:cs="Leelawadee UI"/>
        </w:rPr>
      </w:pPr>
    </w:p>
    <w:p w14:paraId="1BDDC843" w14:textId="77777777" w:rsidR="0085151B" w:rsidRDefault="0085151B" w:rsidP="00491EA2">
      <w:pPr>
        <w:ind w:right="141"/>
        <w:rPr>
          <w:rFonts w:cs="Leelawadee UI"/>
        </w:rPr>
      </w:pPr>
      <w:r w:rsidRPr="00BE5E65">
        <w:rPr>
          <w:rFonts w:cs="Leelawadee UI"/>
        </w:rPr>
        <w:t>PNNC en el proceso de aplicación de la Resolución 533 de 2015 y sus modificaciones,</w:t>
      </w:r>
      <w:r w:rsidRPr="00A616C5">
        <w:rPr>
          <w:rFonts w:cs="Leelawadee UI"/>
        </w:rPr>
        <w:t xml:space="preserve"> correspondiente </w:t>
      </w:r>
      <w:r w:rsidRPr="00BE5E65">
        <w:rPr>
          <w:rFonts w:cs="Leelawadee UI"/>
        </w:rPr>
        <w:t>al</w:t>
      </w:r>
      <w:r w:rsidRPr="00A616C5">
        <w:rPr>
          <w:rFonts w:cs="Leelawadee UI"/>
        </w:rPr>
        <w:t xml:space="preserve"> </w:t>
      </w:r>
      <w:r w:rsidRPr="00BE5E65">
        <w:rPr>
          <w:rFonts w:cs="Leelawadee UI"/>
        </w:rPr>
        <w:t>Marco</w:t>
      </w:r>
      <w:r w:rsidRPr="00A616C5">
        <w:rPr>
          <w:rFonts w:cs="Leelawadee UI"/>
        </w:rPr>
        <w:t xml:space="preserve"> </w:t>
      </w:r>
      <w:r w:rsidRPr="00BE5E65">
        <w:rPr>
          <w:rFonts w:cs="Leelawadee UI"/>
        </w:rPr>
        <w:t>Normativo</w:t>
      </w:r>
      <w:r w:rsidRPr="00A616C5">
        <w:rPr>
          <w:rFonts w:cs="Leelawadee UI"/>
        </w:rPr>
        <w:t xml:space="preserve"> </w:t>
      </w:r>
      <w:r w:rsidRPr="00BE5E65">
        <w:rPr>
          <w:rFonts w:cs="Leelawadee UI"/>
        </w:rPr>
        <w:t>para</w:t>
      </w:r>
      <w:r w:rsidRPr="00A616C5">
        <w:rPr>
          <w:rFonts w:cs="Leelawadee UI"/>
        </w:rPr>
        <w:t xml:space="preserve"> </w:t>
      </w:r>
      <w:r w:rsidRPr="00BE5E65">
        <w:rPr>
          <w:rFonts w:cs="Leelawadee UI"/>
        </w:rPr>
        <w:t>Entidades</w:t>
      </w:r>
      <w:r w:rsidRPr="00A616C5">
        <w:rPr>
          <w:rFonts w:cs="Leelawadee UI"/>
        </w:rPr>
        <w:t xml:space="preserve"> </w:t>
      </w:r>
      <w:r w:rsidRPr="00BE5E65">
        <w:rPr>
          <w:rFonts w:cs="Leelawadee UI"/>
        </w:rPr>
        <w:t>de</w:t>
      </w:r>
      <w:r w:rsidRPr="00A616C5">
        <w:rPr>
          <w:rFonts w:cs="Leelawadee UI"/>
        </w:rPr>
        <w:t xml:space="preserve"> </w:t>
      </w:r>
      <w:r w:rsidRPr="00BE5E65">
        <w:rPr>
          <w:rFonts w:cs="Leelawadee UI"/>
        </w:rPr>
        <w:t>Gobierno,</w:t>
      </w:r>
      <w:r w:rsidRPr="00A616C5">
        <w:rPr>
          <w:rFonts w:cs="Leelawadee UI"/>
        </w:rPr>
        <w:t xml:space="preserve"> </w:t>
      </w:r>
      <w:r w:rsidRPr="00BE5E65">
        <w:rPr>
          <w:rFonts w:cs="Leelawadee UI"/>
        </w:rPr>
        <w:t>deberá</w:t>
      </w:r>
      <w:r w:rsidRPr="00A616C5">
        <w:rPr>
          <w:rFonts w:cs="Leelawadee UI"/>
        </w:rPr>
        <w:t xml:space="preserve"> </w:t>
      </w:r>
      <w:r w:rsidRPr="00BE5E65">
        <w:rPr>
          <w:rFonts w:cs="Leelawadee UI"/>
        </w:rPr>
        <w:t>analizar</w:t>
      </w:r>
      <w:r w:rsidRPr="00A616C5">
        <w:rPr>
          <w:rFonts w:cs="Leelawadee UI"/>
        </w:rPr>
        <w:t xml:space="preserve"> </w:t>
      </w:r>
      <w:r w:rsidRPr="00BE5E65">
        <w:rPr>
          <w:rFonts w:cs="Leelawadee UI"/>
        </w:rPr>
        <w:t>los</w:t>
      </w:r>
      <w:r w:rsidRPr="00A616C5">
        <w:rPr>
          <w:rFonts w:cs="Leelawadee UI"/>
        </w:rPr>
        <w:t xml:space="preserve"> </w:t>
      </w:r>
      <w:r w:rsidRPr="00BE5E65">
        <w:rPr>
          <w:rFonts w:cs="Leelawadee UI"/>
        </w:rPr>
        <w:t>bienes</w:t>
      </w:r>
      <w:r w:rsidRPr="00A616C5">
        <w:rPr>
          <w:rFonts w:cs="Leelawadee UI"/>
        </w:rPr>
        <w:t xml:space="preserve"> </w:t>
      </w:r>
      <w:r w:rsidRPr="00BE5E65">
        <w:rPr>
          <w:rFonts w:cs="Leelawadee UI"/>
        </w:rPr>
        <w:t>afectos de las concesiones y garantizar que si cumplen con los criterios de reconocimiento</w:t>
      </w:r>
      <w:r w:rsidRPr="00A616C5">
        <w:rPr>
          <w:rFonts w:cs="Leelawadee UI"/>
        </w:rPr>
        <w:t xml:space="preserve"> </w:t>
      </w:r>
      <w:r w:rsidRPr="00BE5E65">
        <w:rPr>
          <w:rFonts w:cs="Leelawadee UI"/>
        </w:rPr>
        <w:t>se</w:t>
      </w:r>
      <w:r w:rsidRPr="00A616C5">
        <w:rPr>
          <w:rFonts w:cs="Leelawadee UI"/>
        </w:rPr>
        <w:t xml:space="preserve"> </w:t>
      </w:r>
      <w:r w:rsidRPr="00BE5E65">
        <w:rPr>
          <w:rFonts w:cs="Leelawadee UI"/>
        </w:rPr>
        <w:t>encuentren</w:t>
      </w:r>
      <w:r w:rsidRPr="00A616C5">
        <w:rPr>
          <w:rFonts w:cs="Leelawadee UI"/>
        </w:rPr>
        <w:t xml:space="preserve"> </w:t>
      </w:r>
      <w:r w:rsidRPr="00BE5E65">
        <w:rPr>
          <w:rFonts w:cs="Leelawadee UI"/>
        </w:rPr>
        <w:t>debidamente</w:t>
      </w:r>
      <w:r w:rsidRPr="00A616C5">
        <w:rPr>
          <w:rFonts w:cs="Leelawadee UI"/>
        </w:rPr>
        <w:t xml:space="preserve"> </w:t>
      </w:r>
      <w:r w:rsidRPr="00BE5E65">
        <w:rPr>
          <w:rFonts w:cs="Leelawadee UI"/>
        </w:rPr>
        <w:t>incluidos</w:t>
      </w:r>
      <w:r w:rsidRPr="00A616C5">
        <w:rPr>
          <w:rFonts w:cs="Leelawadee UI"/>
        </w:rPr>
        <w:t xml:space="preserve"> </w:t>
      </w:r>
      <w:r w:rsidRPr="00BE5E65">
        <w:rPr>
          <w:rFonts w:cs="Leelawadee UI"/>
        </w:rPr>
        <w:t>en</w:t>
      </w:r>
      <w:r w:rsidRPr="00A616C5">
        <w:rPr>
          <w:rFonts w:cs="Leelawadee UI"/>
        </w:rPr>
        <w:t xml:space="preserve"> </w:t>
      </w:r>
      <w:r w:rsidRPr="00BE5E65">
        <w:rPr>
          <w:rFonts w:cs="Leelawadee UI"/>
        </w:rPr>
        <w:t>los</w:t>
      </w:r>
      <w:r w:rsidRPr="00A616C5">
        <w:rPr>
          <w:rFonts w:cs="Leelawadee UI"/>
        </w:rPr>
        <w:t xml:space="preserve"> </w:t>
      </w:r>
      <w:r w:rsidRPr="00BE5E65">
        <w:rPr>
          <w:rFonts w:cs="Leelawadee UI"/>
        </w:rPr>
        <w:t>estados</w:t>
      </w:r>
      <w:r w:rsidRPr="00A616C5">
        <w:rPr>
          <w:rFonts w:cs="Leelawadee UI"/>
        </w:rPr>
        <w:t xml:space="preserve"> </w:t>
      </w:r>
      <w:r w:rsidRPr="00BE5E65">
        <w:rPr>
          <w:rFonts w:cs="Leelawadee UI"/>
        </w:rPr>
        <w:t>financieros de</w:t>
      </w:r>
      <w:r w:rsidRPr="00A616C5">
        <w:rPr>
          <w:rFonts w:cs="Leelawadee UI"/>
        </w:rPr>
        <w:t xml:space="preserve"> </w:t>
      </w:r>
      <w:r w:rsidRPr="00BE5E65">
        <w:rPr>
          <w:rFonts w:cs="Leelawadee UI"/>
        </w:rPr>
        <w:t>la</w:t>
      </w:r>
      <w:r w:rsidRPr="00A616C5">
        <w:rPr>
          <w:rFonts w:cs="Leelawadee UI"/>
        </w:rPr>
        <w:t xml:space="preserve"> </w:t>
      </w:r>
      <w:r w:rsidRPr="00BE5E65">
        <w:rPr>
          <w:rFonts w:cs="Leelawadee UI"/>
        </w:rPr>
        <w:t>entidad.</w:t>
      </w:r>
    </w:p>
    <w:p w14:paraId="265879E6" w14:textId="77777777" w:rsidR="0085151B" w:rsidRPr="00BE5E65" w:rsidRDefault="0085151B" w:rsidP="00491EA2">
      <w:pPr>
        <w:ind w:right="141"/>
        <w:rPr>
          <w:rFonts w:cs="Leelawadee UI"/>
        </w:rPr>
      </w:pPr>
    </w:p>
    <w:p w14:paraId="2B4931F1" w14:textId="77777777" w:rsidR="0085151B" w:rsidRDefault="0085151B" w:rsidP="00491EA2">
      <w:pPr>
        <w:ind w:right="141"/>
        <w:rPr>
          <w:rFonts w:cs="Leelawadee UI"/>
          <w:b/>
          <w:bCs/>
        </w:rPr>
      </w:pPr>
      <w:r w:rsidRPr="00A616C5">
        <w:rPr>
          <w:rFonts w:cs="Leelawadee UI"/>
          <w:b/>
          <w:bCs/>
        </w:rPr>
        <w:t>Consideraciones</w:t>
      </w:r>
    </w:p>
    <w:p w14:paraId="320DA5AC" w14:textId="77777777" w:rsidR="0085151B" w:rsidRDefault="0085151B" w:rsidP="00491EA2">
      <w:pPr>
        <w:ind w:right="141"/>
        <w:rPr>
          <w:rFonts w:cs="Leelawadee UI"/>
        </w:rPr>
      </w:pPr>
    </w:p>
    <w:p w14:paraId="50997706" w14:textId="77777777" w:rsidR="0085151B" w:rsidRDefault="0085151B" w:rsidP="00491EA2">
      <w:pPr>
        <w:ind w:right="141"/>
        <w:rPr>
          <w:rFonts w:cs="Leelawadee UI"/>
          <w:b/>
          <w:bCs/>
        </w:rPr>
      </w:pPr>
      <w:r w:rsidRPr="00BE5E65">
        <w:rPr>
          <w:rFonts w:cs="Leelawadee UI"/>
        </w:rPr>
        <w:t>El Marco conceptual para la preparación y presentación de información financiera para</w:t>
      </w:r>
      <w:r w:rsidRPr="00BE5E65">
        <w:rPr>
          <w:rFonts w:cs="Leelawadee UI"/>
          <w:spacing w:val="1"/>
        </w:rPr>
        <w:t xml:space="preserve"> </w:t>
      </w:r>
      <w:r w:rsidRPr="00BE5E65">
        <w:rPr>
          <w:rFonts w:cs="Leelawadee UI"/>
        </w:rPr>
        <w:t>Entidades</w:t>
      </w:r>
      <w:r w:rsidRPr="00BE5E65">
        <w:rPr>
          <w:rFonts w:cs="Leelawadee UI"/>
          <w:spacing w:val="11"/>
        </w:rPr>
        <w:t xml:space="preserve"> </w:t>
      </w:r>
      <w:r w:rsidRPr="00BE5E65">
        <w:rPr>
          <w:rFonts w:cs="Leelawadee UI"/>
        </w:rPr>
        <w:t>de</w:t>
      </w:r>
      <w:r w:rsidRPr="00BE5E65">
        <w:rPr>
          <w:rFonts w:cs="Leelawadee UI"/>
          <w:spacing w:val="9"/>
        </w:rPr>
        <w:t xml:space="preserve"> </w:t>
      </w:r>
      <w:r w:rsidRPr="00BE5E65">
        <w:rPr>
          <w:rFonts w:cs="Leelawadee UI"/>
        </w:rPr>
        <w:t>Gobierno</w:t>
      </w:r>
      <w:r w:rsidRPr="00BE5E65">
        <w:rPr>
          <w:rFonts w:cs="Leelawadee UI"/>
          <w:spacing w:val="13"/>
        </w:rPr>
        <w:t xml:space="preserve"> </w:t>
      </w:r>
      <w:r w:rsidRPr="00BE5E65">
        <w:rPr>
          <w:rFonts w:cs="Leelawadee UI"/>
        </w:rPr>
        <w:t>de</w:t>
      </w:r>
      <w:r w:rsidRPr="00BE5E65">
        <w:rPr>
          <w:rFonts w:cs="Leelawadee UI"/>
          <w:spacing w:val="12"/>
        </w:rPr>
        <w:t xml:space="preserve"> </w:t>
      </w:r>
      <w:r w:rsidRPr="00BE5E65">
        <w:rPr>
          <w:rFonts w:cs="Leelawadee UI"/>
        </w:rPr>
        <w:t>la</w:t>
      </w:r>
      <w:r w:rsidRPr="00BE5E65">
        <w:rPr>
          <w:rFonts w:cs="Leelawadee UI"/>
          <w:spacing w:val="12"/>
        </w:rPr>
        <w:t xml:space="preserve"> </w:t>
      </w:r>
      <w:r w:rsidRPr="00BE5E65">
        <w:rPr>
          <w:rFonts w:cs="Leelawadee UI"/>
        </w:rPr>
        <w:t>Resolución</w:t>
      </w:r>
      <w:r w:rsidRPr="00BE5E65">
        <w:rPr>
          <w:rFonts w:cs="Leelawadee UI"/>
          <w:spacing w:val="8"/>
        </w:rPr>
        <w:t xml:space="preserve"> </w:t>
      </w:r>
      <w:r w:rsidRPr="00BE5E65">
        <w:rPr>
          <w:rFonts w:cs="Leelawadee UI"/>
        </w:rPr>
        <w:t>533</w:t>
      </w:r>
      <w:r w:rsidRPr="00BE5E65">
        <w:rPr>
          <w:rFonts w:cs="Leelawadee UI"/>
          <w:spacing w:val="11"/>
        </w:rPr>
        <w:t xml:space="preserve"> </w:t>
      </w:r>
      <w:r w:rsidRPr="00BE5E65">
        <w:rPr>
          <w:rFonts w:cs="Leelawadee UI"/>
        </w:rPr>
        <w:t>de</w:t>
      </w:r>
      <w:r w:rsidRPr="00BE5E65">
        <w:rPr>
          <w:rFonts w:cs="Leelawadee UI"/>
          <w:spacing w:val="12"/>
        </w:rPr>
        <w:t xml:space="preserve"> </w:t>
      </w:r>
      <w:r w:rsidRPr="00BE5E65">
        <w:rPr>
          <w:rFonts w:cs="Leelawadee UI"/>
        </w:rPr>
        <w:t>2015</w:t>
      </w:r>
      <w:r w:rsidRPr="00BE5E65">
        <w:rPr>
          <w:rFonts w:cs="Leelawadee UI"/>
          <w:spacing w:val="10"/>
        </w:rPr>
        <w:t xml:space="preserve"> </w:t>
      </w:r>
      <w:r w:rsidRPr="00BE5E65">
        <w:rPr>
          <w:rFonts w:cs="Leelawadee UI"/>
        </w:rPr>
        <w:t>y</w:t>
      </w:r>
      <w:r w:rsidRPr="00BE5E65">
        <w:rPr>
          <w:rFonts w:cs="Leelawadee UI"/>
          <w:spacing w:val="13"/>
        </w:rPr>
        <w:t xml:space="preserve"> </w:t>
      </w:r>
      <w:r w:rsidRPr="00BE5E65">
        <w:rPr>
          <w:rFonts w:cs="Leelawadee UI"/>
        </w:rPr>
        <w:t>sus</w:t>
      </w:r>
      <w:r w:rsidRPr="00BE5E65">
        <w:rPr>
          <w:rFonts w:cs="Leelawadee UI"/>
          <w:spacing w:val="10"/>
        </w:rPr>
        <w:t xml:space="preserve"> </w:t>
      </w:r>
      <w:r w:rsidRPr="00BE5E65">
        <w:rPr>
          <w:rFonts w:cs="Leelawadee UI"/>
        </w:rPr>
        <w:t>modificaciones,</w:t>
      </w:r>
      <w:r w:rsidRPr="00BE5E65">
        <w:rPr>
          <w:rFonts w:cs="Leelawadee UI"/>
          <w:spacing w:val="12"/>
        </w:rPr>
        <w:t xml:space="preserve"> </w:t>
      </w:r>
      <w:r w:rsidRPr="00BE5E65">
        <w:rPr>
          <w:rFonts w:cs="Leelawadee UI"/>
        </w:rPr>
        <w:t>en</w:t>
      </w:r>
      <w:r w:rsidRPr="00BE5E65">
        <w:rPr>
          <w:rFonts w:cs="Leelawadee UI"/>
          <w:spacing w:val="12"/>
        </w:rPr>
        <w:t xml:space="preserve"> </w:t>
      </w:r>
      <w:r w:rsidRPr="00BE5E65">
        <w:rPr>
          <w:rFonts w:cs="Leelawadee UI"/>
        </w:rPr>
        <w:t>su</w:t>
      </w:r>
      <w:r w:rsidRPr="00BE5E65">
        <w:rPr>
          <w:rFonts w:cs="Leelawadee UI"/>
          <w:spacing w:val="10"/>
        </w:rPr>
        <w:t xml:space="preserve"> </w:t>
      </w:r>
      <w:r w:rsidRPr="00BE5E65">
        <w:rPr>
          <w:rFonts w:cs="Leelawadee UI"/>
        </w:rPr>
        <w:t>numeral</w:t>
      </w:r>
      <w:r>
        <w:rPr>
          <w:rFonts w:cs="Leelawadee UI"/>
        </w:rPr>
        <w:t xml:space="preserve"> </w:t>
      </w:r>
      <w:r w:rsidRPr="00BE5E65">
        <w:rPr>
          <w:rFonts w:cs="Leelawadee UI"/>
        </w:rPr>
        <w:t>6.1.1 establece los criterios para la definición y reconocimiento de los elementos que constituyen los estados financieros, señalando lo siguiente respecto a los activos:</w:t>
      </w:r>
    </w:p>
    <w:p w14:paraId="2A77FC38" w14:textId="77777777" w:rsidR="0085151B" w:rsidRDefault="0085151B" w:rsidP="00491EA2">
      <w:pPr>
        <w:ind w:right="141"/>
        <w:rPr>
          <w:rFonts w:cs="Leelawadee UI"/>
        </w:rPr>
      </w:pPr>
    </w:p>
    <w:p w14:paraId="5813BE6B" w14:textId="77777777" w:rsidR="0085151B" w:rsidRPr="000E4AF9" w:rsidRDefault="0085151B" w:rsidP="00491EA2">
      <w:pPr>
        <w:ind w:right="141"/>
        <w:rPr>
          <w:rFonts w:cs="Leelawadee UI"/>
          <w:b/>
          <w:bCs/>
        </w:rPr>
      </w:pPr>
      <w:r w:rsidRPr="00BE5E65">
        <w:rPr>
          <w:rFonts w:cs="Leelawadee UI"/>
        </w:rPr>
        <w:t xml:space="preserve">Los activos son recursos controlados por la entidad que resultan de un evento pasado y de los cuales se espera obtener un potencial de servicio o generar beneficios económicos futuros. Un recurso controlado es un elemento que otorga, entre otros, un derecho a: a) usar un bien para prestar servicios, b) ceder el uso para que un tercero preste un servicio, c) convertir el recurso en </w:t>
      </w:r>
      <w:r w:rsidRPr="00BE5E65">
        <w:rPr>
          <w:rFonts w:cs="Leelawadee UI"/>
        </w:rPr>
        <w:lastRenderedPageBreak/>
        <w:t>efectivo a través de su disposición, d) beneficiarse de la revalorización de los recursos, o e) recibir una corriente de flujos de efectivo.</w:t>
      </w:r>
    </w:p>
    <w:p w14:paraId="087CF30E" w14:textId="77777777" w:rsidR="0085151B" w:rsidRPr="00BE5E65" w:rsidRDefault="0085151B" w:rsidP="00F739B9">
      <w:pPr>
        <w:rPr>
          <w:rFonts w:cs="Leelawadee UI"/>
        </w:rPr>
      </w:pPr>
    </w:p>
    <w:p w14:paraId="3C850DF1" w14:textId="77777777" w:rsidR="0085151B" w:rsidRDefault="0085151B" w:rsidP="00F739B9">
      <w:pPr>
        <w:rPr>
          <w:rFonts w:cs="Leelawadee UI"/>
        </w:rPr>
      </w:pPr>
      <w:r w:rsidRPr="00BE5E65">
        <w:rPr>
          <w:rFonts w:cs="Leelawadee UI"/>
        </w:rPr>
        <w:t>Por su parte, el Marco Normativo para Entidades de Gobierno de la Resolución 533 de 2015 y sus modificaciones, en su Capítulo V. Otras Normas, numeral 1. Acuerdos de concesión desde la perspectiva de la entidad concedente, establece las siguientes definiciones:</w:t>
      </w:r>
    </w:p>
    <w:p w14:paraId="5774B6AF" w14:textId="77777777" w:rsidR="0085151B" w:rsidRPr="00BE5E65" w:rsidRDefault="0085151B" w:rsidP="00F739B9">
      <w:pPr>
        <w:rPr>
          <w:rFonts w:cs="Leelawadee UI"/>
        </w:rPr>
      </w:pPr>
    </w:p>
    <w:p w14:paraId="33913323" w14:textId="77777777" w:rsidR="0085151B" w:rsidRPr="00BE5E65" w:rsidRDefault="0085151B" w:rsidP="00F739B9">
      <w:pPr>
        <w:rPr>
          <w:rFonts w:cs="Leelawadee UI"/>
          <w:b/>
          <w:bCs/>
        </w:rPr>
      </w:pPr>
      <w:r w:rsidRPr="00BE5E65">
        <w:rPr>
          <w:rFonts w:cs="Leelawadee UI"/>
        </w:rPr>
        <w:t xml:space="preserve">La entidad concedente es aquella que tiene el control de los activos en concesión, de los cuales espera obtener un potencial de servicio o generar beneficios económicos futuros, y que asume los riesgos y pasivos asociados a dichos activos. Lo anterior, con independencia de que la entidad concedente tenga la titularidad legal de los activos en concesión o suscriba el acuerdo de concesión. </w:t>
      </w:r>
      <w:r w:rsidRPr="00BE5E65">
        <w:rPr>
          <w:rFonts w:cs="Leelawadee UI"/>
          <w:b/>
          <w:bCs/>
        </w:rPr>
        <w:t>Por su parte, los activos en concesión son aquellos utilizados en la prestación del servicio o para uso privado, los cuales pueden ser proporcionados por el concesionario o por la entidad concedente. En el primer caso, el concesionario puede construir, desarrollar o adquirir dichos activos. En el segundo caso, los activos en concesión pueden estar relacionados con activos existentes de la entidad concedente o con la mejora o rehabilitación que se les haga a estos.</w:t>
      </w:r>
    </w:p>
    <w:p w14:paraId="64639E34" w14:textId="77777777" w:rsidR="0085151B" w:rsidRPr="00BE5E65" w:rsidRDefault="0085151B" w:rsidP="00F739B9">
      <w:pPr>
        <w:widowControl w:val="0"/>
        <w:tabs>
          <w:tab w:val="left" w:pos="1662"/>
        </w:tabs>
        <w:autoSpaceDE w:val="0"/>
        <w:autoSpaceDN w:val="0"/>
        <w:rPr>
          <w:rFonts w:cs="Leelawadee UI"/>
          <w:b/>
          <w:bCs/>
          <w:color w:val="001F5F"/>
        </w:rPr>
      </w:pPr>
    </w:p>
    <w:p w14:paraId="5CB91E96" w14:textId="77777777" w:rsidR="0085151B" w:rsidRPr="00BE5E65" w:rsidRDefault="0085151B" w:rsidP="00F739B9">
      <w:pPr>
        <w:widowControl w:val="0"/>
        <w:tabs>
          <w:tab w:val="left" w:pos="1662"/>
        </w:tabs>
        <w:autoSpaceDE w:val="0"/>
        <w:autoSpaceDN w:val="0"/>
        <w:rPr>
          <w:rFonts w:cs="Leelawadee UI"/>
          <w:b/>
          <w:bCs/>
        </w:rPr>
      </w:pPr>
      <w:r w:rsidRPr="00BE5E65">
        <w:rPr>
          <w:rFonts w:cs="Leelawadee UI"/>
          <w:b/>
          <w:bCs/>
        </w:rPr>
        <w:t>Reconocimiento y medición de activos en concesión</w:t>
      </w:r>
    </w:p>
    <w:p w14:paraId="44D73756" w14:textId="77777777" w:rsidR="0085151B" w:rsidRPr="00BE5E65" w:rsidRDefault="0085151B" w:rsidP="00F739B9">
      <w:pPr>
        <w:rPr>
          <w:rFonts w:cs="Leelawadee UI"/>
        </w:rPr>
      </w:pPr>
    </w:p>
    <w:p w14:paraId="0F72A5BA" w14:textId="77777777" w:rsidR="0085151B" w:rsidRDefault="0085151B" w:rsidP="00F739B9">
      <w:pPr>
        <w:rPr>
          <w:rFonts w:cs="Leelawadee UI"/>
        </w:rPr>
      </w:pPr>
      <w:r w:rsidRPr="00BE5E65">
        <w:rPr>
          <w:rFonts w:cs="Leelawadee UI"/>
        </w:rPr>
        <w:t>La entidad concedente reconocerá los activos proporcionados por el concesionario y la mejora o rehabilitación a los activos existentes de la entidad concedente que, de forma individual o agrupada, se consideren materiales, siempre y cuando esta u otra del mismo sector: a) controle o regule los servicios que debe proporcionar el concesionario con el activo, los destinatarios o el precio de los mismos; y b) controle (a través de la propiedad, del derecho de uso o de otros medios) cualquier participación residual significativa en el activo al final del plazo del acuerdo de concesión. La entidad definirá, en sus políticas contables, los criterios empleados para identificar los activos, las mejoras y rehabilitaciones que, dada su materialidad, deban ser objeto de aplicación de esta Norma.</w:t>
      </w:r>
    </w:p>
    <w:p w14:paraId="3C4C8EFC" w14:textId="77777777" w:rsidR="0085151B" w:rsidRPr="00BE5E65" w:rsidRDefault="0085151B" w:rsidP="00F739B9">
      <w:pPr>
        <w:rPr>
          <w:rFonts w:cs="Leelawadee UI"/>
        </w:rPr>
      </w:pPr>
    </w:p>
    <w:p w14:paraId="60163F26" w14:textId="77777777" w:rsidR="0085151B" w:rsidRDefault="0085151B" w:rsidP="00F739B9">
      <w:pPr>
        <w:rPr>
          <w:rFonts w:cs="Leelawadee UI"/>
        </w:rPr>
      </w:pPr>
      <w:r w:rsidRPr="00BE5E65">
        <w:rPr>
          <w:rFonts w:cs="Leelawadee UI"/>
        </w:rPr>
        <w:t>Para el reconocimiento de los activos en concesión proporcionados por el concesionario, cuya vida útil sea inferior al plazo del acuerdo de concesión, no será obligatorio el cumplimiento del literal b), señalado en el párrafo anterior.</w:t>
      </w:r>
    </w:p>
    <w:p w14:paraId="50817A55" w14:textId="77777777" w:rsidR="0085151B" w:rsidRPr="00BE5E65" w:rsidRDefault="0085151B" w:rsidP="00F739B9">
      <w:pPr>
        <w:rPr>
          <w:rFonts w:cs="Leelawadee UI"/>
        </w:rPr>
      </w:pPr>
    </w:p>
    <w:p w14:paraId="123EED71" w14:textId="77777777" w:rsidR="0085151B" w:rsidRDefault="0085151B" w:rsidP="00F739B9">
      <w:pPr>
        <w:rPr>
          <w:rFonts w:cs="Leelawadee UI"/>
        </w:rPr>
      </w:pPr>
      <w:r w:rsidRPr="00BE5E65">
        <w:rPr>
          <w:rFonts w:cs="Leelawadee UI"/>
          <w:b/>
          <w:bCs/>
        </w:rPr>
        <w:t>La entidad concedente medirá los activos construidos, desarrollados o adquiridos por el concesionario y la mejora o rehabilitación a los activos existentes de la entidad concedente al costo</w:t>
      </w:r>
      <w:r w:rsidRPr="00BE5E65">
        <w:rPr>
          <w:rFonts w:cs="Leelawadee UI"/>
        </w:rPr>
        <w:t>, esto es, por los valores directamente atribuibles a la construcción, desarrollo, adquisición, mejora o rehabilitación del activo para que pueda operar de la forma prevista, incluyendo el margen del concesionario por tales conceptos, de conformidad con los términos del acuerdo. La entidad concedente reclasificará los activos entregados al concesionario como activos en concesión, por el valor en libros.</w:t>
      </w:r>
    </w:p>
    <w:p w14:paraId="1327C45F" w14:textId="77777777" w:rsidR="0085151B" w:rsidRPr="00BE5E65" w:rsidRDefault="0085151B" w:rsidP="00F739B9">
      <w:pPr>
        <w:rPr>
          <w:rFonts w:cs="Leelawadee UI"/>
        </w:rPr>
      </w:pPr>
    </w:p>
    <w:p w14:paraId="77A52C74" w14:textId="77777777" w:rsidR="0085151B" w:rsidRDefault="0085151B" w:rsidP="00F739B9">
      <w:pPr>
        <w:rPr>
          <w:rFonts w:cs="Leelawadee UI"/>
        </w:rPr>
      </w:pPr>
      <w:r w:rsidRPr="00BE5E65">
        <w:rPr>
          <w:rFonts w:cs="Leelawadee UI"/>
        </w:rPr>
        <w:lastRenderedPageBreak/>
        <w:t>Si la entidad concedente no cuenta con información de valores específicos para separar los activos que proporcione el concesionario y la mejora o rehabilitación a los activos existentes de esta, de los gastos que la entidad concedente asuma por la operación y mantenimiento de los activos en concesión, empleará técnicas de estimación para establecer el valor de los activos y gastos.</w:t>
      </w:r>
    </w:p>
    <w:p w14:paraId="16A743F9" w14:textId="77777777" w:rsidR="0085151B" w:rsidRPr="00BE5E65" w:rsidRDefault="0085151B" w:rsidP="00F739B9">
      <w:pPr>
        <w:rPr>
          <w:rFonts w:cs="Leelawadee UI"/>
        </w:rPr>
      </w:pPr>
    </w:p>
    <w:p w14:paraId="29E7553D" w14:textId="77777777" w:rsidR="0085151B" w:rsidRDefault="0085151B" w:rsidP="00F739B9">
      <w:pPr>
        <w:rPr>
          <w:rFonts w:cs="Leelawadee UI"/>
        </w:rPr>
      </w:pPr>
      <w:r w:rsidRPr="00BE5E65">
        <w:rPr>
          <w:rFonts w:cs="Leelawadee UI"/>
        </w:rPr>
        <w:t>Con posterioridad al reconocimiento, los activos en concesión se medirán de acuerdo con lo definido en las normas de Propiedades, planta y equipo y Activos intangibles, según corresponda. (Negrilla fuera del texto)</w:t>
      </w:r>
    </w:p>
    <w:p w14:paraId="2ABDDE54" w14:textId="77777777" w:rsidR="0085151B" w:rsidRPr="00BE5E65" w:rsidRDefault="0085151B" w:rsidP="00F739B9">
      <w:pPr>
        <w:rPr>
          <w:rFonts w:cs="Leelawadee UI"/>
        </w:rPr>
      </w:pPr>
    </w:p>
    <w:p w14:paraId="5106F5D6" w14:textId="77777777" w:rsidR="0085151B" w:rsidRDefault="0085151B" w:rsidP="00F739B9">
      <w:pPr>
        <w:rPr>
          <w:rFonts w:cs="Leelawadee UI"/>
        </w:rPr>
      </w:pPr>
      <w:r w:rsidRPr="00BE5E65">
        <w:rPr>
          <w:rFonts w:cs="Leelawadee UI"/>
        </w:rPr>
        <w:t>Así mismo, en el Capítulo VI. Normas para la presentación de estados financieros y revelaciones, del documento en mención, numeral 4, se establece el tratamiento de cambios en las estimaciones contables y corrección de errores, así:</w:t>
      </w:r>
    </w:p>
    <w:p w14:paraId="1311EADC" w14:textId="77777777" w:rsidR="0085151B" w:rsidRPr="00BE5E65" w:rsidRDefault="0085151B" w:rsidP="00F739B9">
      <w:pPr>
        <w:rPr>
          <w:rFonts w:cs="Leelawadee UI"/>
        </w:rPr>
      </w:pPr>
    </w:p>
    <w:p w14:paraId="316BC4C7" w14:textId="77777777" w:rsidR="0085151B" w:rsidRPr="00A616C5" w:rsidRDefault="0085151B" w:rsidP="00F739B9">
      <w:pPr>
        <w:widowControl w:val="0"/>
        <w:tabs>
          <w:tab w:val="left" w:pos="1662"/>
        </w:tabs>
        <w:autoSpaceDE w:val="0"/>
        <w:autoSpaceDN w:val="0"/>
        <w:rPr>
          <w:rFonts w:cs="Leelawadee UI"/>
          <w:b/>
        </w:rPr>
      </w:pPr>
      <w:r w:rsidRPr="00A616C5">
        <w:rPr>
          <w:rFonts w:cs="Leelawadee UI"/>
          <w:b/>
        </w:rPr>
        <w:t>Conclusión</w:t>
      </w:r>
    </w:p>
    <w:p w14:paraId="0E68CB61" w14:textId="77777777" w:rsidR="0085151B" w:rsidRPr="00BE5E65" w:rsidRDefault="0085151B" w:rsidP="00F739B9">
      <w:pPr>
        <w:widowControl w:val="0"/>
        <w:tabs>
          <w:tab w:val="left" w:pos="1662"/>
        </w:tabs>
        <w:autoSpaceDE w:val="0"/>
        <w:autoSpaceDN w:val="0"/>
        <w:rPr>
          <w:rFonts w:cs="Leelawadee UI"/>
          <w:bCs/>
        </w:rPr>
      </w:pPr>
    </w:p>
    <w:p w14:paraId="654F0DD8" w14:textId="77777777" w:rsidR="0085151B" w:rsidRDefault="0085151B" w:rsidP="00F739B9">
      <w:pPr>
        <w:rPr>
          <w:rFonts w:cs="Leelawadee UI"/>
        </w:rPr>
      </w:pPr>
      <w:r w:rsidRPr="00BE5E65">
        <w:rPr>
          <w:rFonts w:cs="Leelawadee UI"/>
        </w:rPr>
        <w:t>De lo anterior se concluye que es responsabilidad de PNNC determinar la existencia de control de los bienes de la concesión. De esta manera si se determina que es la controladora de los bienes afectos, debe reconocer los elementos de acuerdo a lo establecido en la Norma de Acuerdos de concesión desde la perspectiva de la entidad concedente.</w:t>
      </w:r>
      <w:r>
        <w:rPr>
          <w:rFonts w:cs="Leelawadee UI"/>
        </w:rPr>
        <w:t xml:space="preserve"> </w:t>
      </w:r>
    </w:p>
    <w:p w14:paraId="24D30DDC" w14:textId="77777777" w:rsidR="0085151B" w:rsidRDefault="0085151B" w:rsidP="00F739B9">
      <w:pPr>
        <w:rPr>
          <w:rFonts w:cs="Leelawadee UI"/>
          <w:b/>
          <w:bCs/>
          <w:i/>
          <w:iCs/>
        </w:rPr>
      </w:pPr>
    </w:p>
    <w:p w14:paraId="4FC76419" w14:textId="77777777" w:rsidR="0085151B" w:rsidRDefault="0085151B" w:rsidP="00F739B9">
      <w:pPr>
        <w:rPr>
          <w:rFonts w:cs="Leelawadee UI"/>
          <w:b/>
          <w:bCs/>
          <w:i/>
          <w:iCs/>
        </w:rPr>
      </w:pPr>
      <w:r w:rsidRPr="00BE5E65">
        <w:rPr>
          <w:rFonts w:cs="Leelawadee UI"/>
          <w:b/>
          <w:bCs/>
          <w:i/>
          <w:iCs/>
        </w:rPr>
        <w:t>Si en el análisis de los bienes de la concesión, se determina que estos si cumplían con los criterios de reconocimiento desde periodos anteriores, es decir, si corresponden a activos que desde el inicio se tenía certeza del control de PNNC de los mismos y no se reconocieron en los años anteriores, estos deberán incluirse en los estados financieros de PNNC atendiendo a lo establecido para la corrección de errores.</w:t>
      </w:r>
    </w:p>
    <w:p w14:paraId="2F57EF3F" w14:textId="77777777" w:rsidR="0085151B" w:rsidRDefault="0085151B" w:rsidP="00F739B9">
      <w:pPr>
        <w:rPr>
          <w:rFonts w:cs="Leelawadee UI"/>
          <w:b/>
          <w:bCs/>
          <w:i/>
          <w:iCs/>
        </w:rPr>
      </w:pPr>
    </w:p>
    <w:p w14:paraId="5B820765" w14:textId="77777777" w:rsidR="0085151B" w:rsidRPr="00BE5E65" w:rsidRDefault="0085151B" w:rsidP="00F739B9">
      <w:pPr>
        <w:rPr>
          <w:rFonts w:cs="Leelawadee UI"/>
          <w:b/>
          <w:bCs/>
          <w:i/>
          <w:iCs/>
        </w:rPr>
      </w:pPr>
    </w:p>
    <w:p w14:paraId="2662A0C8" w14:textId="77777777" w:rsidR="0085151B" w:rsidRPr="00BE5E65" w:rsidRDefault="0085151B" w:rsidP="008466F0">
      <w:pPr>
        <w:pStyle w:val="Ttulo2"/>
      </w:pPr>
      <w:bookmarkStart w:id="529" w:name="_Toc216192976"/>
      <w:bookmarkStart w:id="530" w:name="_Hlk124330068"/>
      <w:bookmarkStart w:id="531" w:name="_Toc218024612"/>
      <w:r w:rsidRPr="00BE5E65">
        <w:t>DOCUMENTO TÉCNICO TRATAMIENTO CONTABLE DE LOS CONVENIOS DE COOPERACIÓN</w:t>
      </w:r>
      <w:bookmarkEnd w:id="529"/>
      <w:bookmarkEnd w:id="531"/>
    </w:p>
    <w:p w14:paraId="30BEF27F" w14:textId="77777777" w:rsidR="0085151B" w:rsidRPr="00BE5E65" w:rsidRDefault="0085151B" w:rsidP="00F739B9">
      <w:pPr>
        <w:widowControl w:val="0"/>
        <w:tabs>
          <w:tab w:val="left" w:pos="1662"/>
        </w:tabs>
        <w:autoSpaceDE w:val="0"/>
        <w:autoSpaceDN w:val="0"/>
        <w:rPr>
          <w:rFonts w:cs="Leelawadee UI"/>
          <w:b/>
        </w:rPr>
      </w:pPr>
    </w:p>
    <w:p w14:paraId="2869C3CF" w14:textId="77777777" w:rsidR="0085151B" w:rsidRDefault="0085151B" w:rsidP="00F739B9">
      <w:pPr>
        <w:widowControl w:val="0"/>
        <w:tabs>
          <w:tab w:val="left" w:pos="1662"/>
        </w:tabs>
        <w:autoSpaceDE w:val="0"/>
        <w:autoSpaceDN w:val="0"/>
        <w:rPr>
          <w:rFonts w:cs="Leelawadee UI"/>
          <w:b/>
        </w:rPr>
      </w:pPr>
      <w:r w:rsidRPr="00BE5E65">
        <w:rPr>
          <w:rFonts w:cs="Leelawadee UI"/>
          <w:b/>
        </w:rPr>
        <w:t xml:space="preserve">Caracterización de Parques Nacionales Naturales de Colombia </w:t>
      </w:r>
      <w:r>
        <w:rPr>
          <w:rFonts w:cs="Leelawadee UI"/>
          <w:b/>
        </w:rPr>
        <w:t>–</w:t>
      </w:r>
      <w:r w:rsidRPr="00BE5E65">
        <w:rPr>
          <w:rFonts w:cs="Leelawadee UI"/>
          <w:b/>
        </w:rPr>
        <w:t xml:space="preserve"> PNNC</w:t>
      </w:r>
    </w:p>
    <w:p w14:paraId="7C89B596" w14:textId="77777777" w:rsidR="0085151B" w:rsidRPr="00BE5E65" w:rsidRDefault="0085151B" w:rsidP="00F739B9">
      <w:pPr>
        <w:widowControl w:val="0"/>
        <w:tabs>
          <w:tab w:val="left" w:pos="1662"/>
        </w:tabs>
        <w:autoSpaceDE w:val="0"/>
        <w:autoSpaceDN w:val="0"/>
        <w:rPr>
          <w:rFonts w:cs="Leelawadee UI"/>
          <w:b/>
        </w:rPr>
      </w:pPr>
    </w:p>
    <w:p w14:paraId="4A083015" w14:textId="77777777" w:rsidR="0085151B" w:rsidRDefault="0085151B" w:rsidP="00F739B9">
      <w:pPr>
        <w:rPr>
          <w:rFonts w:cs="Leelawadee UI"/>
        </w:rPr>
      </w:pPr>
      <w:r w:rsidRPr="00BE5E65">
        <w:rPr>
          <w:rFonts w:cs="Leelawadee UI"/>
        </w:rPr>
        <w:t>PNNC es una entidad bajo el ámbito de aplicación de la Resolución 533 de 2015 y el Instructivo 002 de 2015, con el objetivo de cumplir los requerimientos establecidos por la Contaduría General de la Nación debe hacer un análisis de todos los conceptos de ingresos a la luz de este nuevo marco normativo para determinar su tratamiento contable.</w:t>
      </w:r>
    </w:p>
    <w:p w14:paraId="37296162" w14:textId="77777777" w:rsidR="0085151B" w:rsidRPr="00BE5E65" w:rsidRDefault="0085151B" w:rsidP="00F739B9">
      <w:pPr>
        <w:rPr>
          <w:rFonts w:cs="Leelawadee UI"/>
        </w:rPr>
      </w:pPr>
    </w:p>
    <w:p w14:paraId="4989B894" w14:textId="77777777" w:rsidR="0085151B" w:rsidRDefault="0085151B" w:rsidP="00F739B9">
      <w:pPr>
        <w:rPr>
          <w:rFonts w:cs="Leelawadee UI"/>
        </w:rPr>
      </w:pPr>
      <w:r w:rsidRPr="00BE5E65">
        <w:rPr>
          <w:rFonts w:cs="Leelawadee UI"/>
        </w:rPr>
        <w:t xml:space="preserve">Parques Nacionales Naturales de Colombia trabaja conjuntamente con el Ministerio de Ambiente y Desarrollo Sostenible y la Agencia Presidencial de Cooperación Internacional APC – Colombia en la gestión y apalancamiento de recursos mediante proyectos con gobiernos y empresas públicas y privadas que conlleve a la conservación de las áreas protegidas y los recursos naturales. En este </w:t>
      </w:r>
      <w:r w:rsidRPr="00BE5E65">
        <w:rPr>
          <w:rFonts w:cs="Leelawadee UI"/>
        </w:rPr>
        <w:lastRenderedPageBreak/>
        <w:t>documento técnico se presenta el análisis detallado de los recursos recibidos mediante convenios de cooperación nacional e internacional los cuales se asemejan a Ingresos sin contraprestación bajo el Marco Normativo para entidades de Gobierno.</w:t>
      </w:r>
    </w:p>
    <w:p w14:paraId="437AE6A6" w14:textId="77777777" w:rsidR="0085151B" w:rsidRDefault="0085151B" w:rsidP="00F739B9">
      <w:pPr>
        <w:rPr>
          <w:rFonts w:cs="Leelawadee UI"/>
        </w:rPr>
      </w:pPr>
    </w:p>
    <w:p w14:paraId="6D0B24AF" w14:textId="77777777" w:rsidR="0085151B" w:rsidRDefault="0085151B" w:rsidP="00F739B9">
      <w:pPr>
        <w:widowControl w:val="0"/>
        <w:tabs>
          <w:tab w:val="left" w:pos="842"/>
        </w:tabs>
        <w:autoSpaceDE w:val="0"/>
        <w:autoSpaceDN w:val="0"/>
        <w:rPr>
          <w:rFonts w:cs="Leelawadee UI"/>
          <w:b/>
        </w:rPr>
      </w:pPr>
      <w:r w:rsidRPr="00BE5E65">
        <w:rPr>
          <w:rFonts w:cs="Leelawadee UI"/>
          <w:b/>
        </w:rPr>
        <w:t>Consideraciones</w:t>
      </w:r>
    </w:p>
    <w:p w14:paraId="5F8B4DED" w14:textId="77777777" w:rsidR="0085151B" w:rsidRPr="00BE5E65" w:rsidRDefault="0085151B" w:rsidP="00F739B9">
      <w:pPr>
        <w:widowControl w:val="0"/>
        <w:tabs>
          <w:tab w:val="left" w:pos="842"/>
        </w:tabs>
        <w:autoSpaceDE w:val="0"/>
        <w:autoSpaceDN w:val="0"/>
        <w:rPr>
          <w:rFonts w:cs="Leelawadee UI"/>
          <w:b/>
        </w:rPr>
      </w:pPr>
    </w:p>
    <w:p w14:paraId="7E395CC7" w14:textId="77777777" w:rsidR="0085151B" w:rsidRDefault="0085151B" w:rsidP="00F739B9">
      <w:pPr>
        <w:rPr>
          <w:rFonts w:cs="Leelawadee UI"/>
        </w:rPr>
      </w:pPr>
      <w:r w:rsidRPr="00BE5E65">
        <w:rPr>
          <w:rFonts w:cs="Leelawadee UI"/>
        </w:rPr>
        <w:t>El numeral 1 del Capítulo IV. INGRESOS del Marco Normativo para entidades de Gobierno, define los criterios para el reconocimiento de ingresos de transacciones sin contraprestación lo siguiente:</w:t>
      </w:r>
    </w:p>
    <w:p w14:paraId="79A93CC5" w14:textId="77777777" w:rsidR="0085151B" w:rsidRPr="00BE5E65" w:rsidRDefault="0085151B" w:rsidP="00F739B9">
      <w:pPr>
        <w:rPr>
          <w:rFonts w:cs="Leelawadee UI"/>
        </w:rPr>
      </w:pPr>
    </w:p>
    <w:p w14:paraId="6C8D42C8" w14:textId="77777777" w:rsidR="0085151B" w:rsidRDefault="0085151B" w:rsidP="00F739B9">
      <w:pPr>
        <w:rPr>
          <w:rFonts w:cs="Leelawadee UI"/>
          <w:b/>
          <w:bCs/>
        </w:rPr>
      </w:pPr>
      <w:r w:rsidRPr="00BE5E65">
        <w:rPr>
          <w:rFonts w:cs="Leelawadee UI"/>
          <w:b/>
          <w:bCs/>
        </w:rPr>
        <w:t>Se reconocerán como ingresos de transacciones sin contraprestación, los recursos, monetarios o no monetarios, que reciba la entidad sin que deba entregar a cambio una contraprestación que se aproxime al valor de mercado del recurso que se recibe, es decir, la entidad no entrega nada a cambio del recurso recibido o si lo hace, el valor entregado es menor al valor de mercado del recurso recibido. También se reconocerán como ingresos de transacciones sin contraprestación aquellos que obtenga la entidad dada la facultada legal que esta tenga para exigir cobros a cambio de bienes, derechos o servicios que no tienen valor de mercado y que son suministrados únicamente por el gobierno.</w:t>
      </w:r>
    </w:p>
    <w:p w14:paraId="0247DE2F" w14:textId="77777777" w:rsidR="0085151B" w:rsidRPr="00BE5E65" w:rsidRDefault="0085151B" w:rsidP="00F739B9">
      <w:pPr>
        <w:rPr>
          <w:rFonts w:cs="Leelawadee UI"/>
          <w:b/>
          <w:bCs/>
        </w:rPr>
      </w:pPr>
    </w:p>
    <w:p w14:paraId="1A23575D" w14:textId="77777777" w:rsidR="0085151B" w:rsidRDefault="0085151B" w:rsidP="00F739B9">
      <w:pPr>
        <w:rPr>
          <w:rFonts w:cs="Leelawadee UI"/>
        </w:rPr>
      </w:pPr>
      <w:r w:rsidRPr="00BE5E65">
        <w:rPr>
          <w:rFonts w:cs="Leelawadee UI"/>
        </w:rPr>
        <w:t>Son típicos ingresos de transacciones sin contraprestación, los impuestos, las transferencias, las retribuciones (tasas, derechos de explotación, derechos de tránsito, entre otros), los aportes sobre la nómina y las rentas parafiscales.</w:t>
      </w:r>
    </w:p>
    <w:p w14:paraId="58DB5DA8" w14:textId="77777777" w:rsidR="0085151B" w:rsidRPr="00BE5E65" w:rsidRDefault="0085151B" w:rsidP="00F739B9">
      <w:pPr>
        <w:rPr>
          <w:rFonts w:cs="Leelawadee UI"/>
        </w:rPr>
      </w:pPr>
    </w:p>
    <w:p w14:paraId="72A4E2D3" w14:textId="4C03A6D5" w:rsidR="0085151B" w:rsidRDefault="0085151B" w:rsidP="00F739B9">
      <w:pPr>
        <w:rPr>
          <w:rFonts w:cs="Leelawadee UI"/>
        </w:rPr>
      </w:pPr>
      <w:r w:rsidRPr="00BE5E65">
        <w:rPr>
          <w:rFonts w:cs="Leelawadee UI"/>
          <w:b/>
          <w:bCs/>
        </w:rPr>
        <w:t>Un ingreso de una transacción sin contraprestación se reconocerá cuando: a) la entidad tenga el control sobre el activo, b) sea probable que fluyan, a la entidad,</w:t>
      </w:r>
      <w:r>
        <w:rPr>
          <w:rFonts w:cs="Leelawadee UI"/>
          <w:b/>
          <w:bCs/>
        </w:rPr>
        <w:t xml:space="preserve"> </w:t>
      </w:r>
      <w:r w:rsidRPr="00BE5E65">
        <w:rPr>
          <w:rFonts w:cs="Leelawadee UI"/>
        </w:rPr>
        <w:t>beneficios económicos futuros o potencial de servicio asociados con el activo; y c) el valor del activo pueda ser medido con fiabilidad. (Negrilla por fuera del texto)</w:t>
      </w:r>
      <w:r w:rsidR="006E410F">
        <w:rPr>
          <w:rFonts w:cs="Leelawadee UI"/>
        </w:rPr>
        <w:t>.</w:t>
      </w:r>
    </w:p>
    <w:p w14:paraId="3A9EAEF7" w14:textId="77777777" w:rsidR="0085151B" w:rsidRPr="00BE5E65" w:rsidRDefault="0085151B" w:rsidP="00F739B9">
      <w:pPr>
        <w:rPr>
          <w:rFonts w:cs="Leelawadee UI"/>
        </w:rPr>
      </w:pPr>
    </w:p>
    <w:p w14:paraId="74AB0C60" w14:textId="77777777" w:rsidR="0085151B" w:rsidRDefault="0085151B" w:rsidP="00F739B9">
      <w:pPr>
        <w:rPr>
          <w:rFonts w:cs="Leelawadee UI"/>
        </w:rPr>
      </w:pPr>
      <w:r w:rsidRPr="00BE5E65">
        <w:rPr>
          <w:rFonts w:cs="Leelawadee UI"/>
        </w:rPr>
        <w:t xml:space="preserve">De esta manera, los ingresos percibidos por Convenios de Cooperación corresponden a Transferencias acorde a lo definido en el numeral 1.3 del Capítulo IV de las Normas para el Reconocimiento, Medición, Revelación y Presentación de los Hechos Económicos de las Entidades de Gobierno, dispuestas en el anexo de la Resolución 533 de 2015. </w:t>
      </w:r>
    </w:p>
    <w:p w14:paraId="6106A620" w14:textId="77777777" w:rsidR="0085151B" w:rsidRPr="00BE5E65" w:rsidRDefault="0085151B" w:rsidP="00F739B9">
      <w:pPr>
        <w:rPr>
          <w:rFonts w:cs="Leelawadee UI"/>
        </w:rPr>
      </w:pPr>
    </w:p>
    <w:p w14:paraId="571FFF27" w14:textId="77777777" w:rsidR="0085151B" w:rsidRDefault="0085151B" w:rsidP="00F739B9">
      <w:pPr>
        <w:rPr>
          <w:rFonts w:cs="Leelawadee UI"/>
        </w:rPr>
      </w:pPr>
      <w:r w:rsidRPr="00BE5E65">
        <w:rPr>
          <w:rFonts w:cs="Leelawadee UI"/>
        </w:rPr>
        <w:t>“Los ingresos por transferencias corresponden a ingresos por transacciones sin contraprestación, recibidos de terceros, por conceptos tales como: recursos que recibe la entidad de otras entidades públicas, condonaciones de deudas, asunción de deudas por parte de terceros, multas, sanciones, bienes declarados a favor de la Nación, bienes expropiados y donaciones.</w:t>
      </w:r>
    </w:p>
    <w:p w14:paraId="018C59BB" w14:textId="77777777" w:rsidR="0085151B" w:rsidRPr="00BE5E65" w:rsidRDefault="0085151B" w:rsidP="00F739B9">
      <w:pPr>
        <w:rPr>
          <w:rFonts w:cs="Leelawadee UI"/>
        </w:rPr>
      </w:pPr>
    </w:p>
    <w:p w14:paraId="005B1741" w14:textId="77777777" w:rsidR="0085151B" w:rsidRDefault="0085151B" w:rsidP="00F739B9">
      <w:pPr>
        <w:rPr>
          <w:rFonts w:cs="Leelawadee UI"/>
        </w:rPr>
      </w:pPr>
      <w:r w:rsidRPr="00BE5E65">
        <w:rPr>
          <w:rFonts w:cs="Leelawadee UI"/>
        </w:rPr>
        <w:t>Los ingresos por transferencias pueden o no estar sometidos a estipulaciones, en relación con la aplicación o el uso de los recursos recibidos. Dichas estipulaciones afectan el reconocimiento de la transacción.</w:t>
      </w:r>
    </w:p>
    <w:p w14:paraId="4197D48F" w14:textId="77777777" w:rsidR="0085151B" w:rsidRPr="00BE5E65" w:rsidRDefault="0085151B" w:rsidP="00F739B9">
      <w:pPr>
        <w:rPr>
          <w:rFonts w:cs="Leelawadee UI"/>
        </w:rPr>
      </w:pPr>
    </w:p>
    <w:p w14:paraId="78C23CE9" w14:textId="77777777" w:rsidR="0085151B" w:rsidRDefault="0085151B" w:rsidP="00F739B9">
      <w:pPr>
        <w:rPr>
          <w:rFonts w:cs="Leelawadee UI"/>
          <w:b/>
          <w:bCs/>
        </w:rPr>
      </w:pPr>
      <w:r w:rsidRPr="00BE5E65">
        <w:rPr>
          <w:rFonts w:cs="Leelawadee UI"/>
          <w:b/>
          <w:bCs/>
        </w:rPr>
        <w:lastRenderedPageBreak/>
        <w:t>Las estipulaciones comprenden las especificaciones sobre el uso o destinación de los recursos transferidos a la entidad receptora de los mismos, las cuales se originan en la normatividad vigente o en acuerdos de carácter vinculante. Las estipulaciones relacionadas con un activo transferido pueden ser restricciones o condiciones.</w:t>
      </w:r>
    </w:p>
    <w:p w14:paraId="4EA7AB9B" w14:textId="77777777" w:rsidR="0085151B" w:rsidRPr="00BE5E65" w:rsidRDefault="0085151B" w:rsidP="00F739B9">
      <w:pPr>
        <w:rPr>
          <w:rFonts w:cs="Leelawadee UI"/>
          <w:b/>
          <w:bCs/>
        </w:rPr>
      </w:pPr>
    </w:p>
    <w:p w14:paraId="116F47FB" w14:textId="77777777" w:rsidR="0085151B" w:rsidRDefault="0085151B" w:rsidP="00F739B9">
      <w:pPr>
        <w:rPr>
          <w:rFonts w:cs="Leelawadee UI"/>
        </w:rPr>
      </w:pPr>
      <w:r w:rsidRPr="00BE5E65">
        <w:rPr>
          <w:rFonts w:cs="Leelawadee UI"/>
        </w:rPr>
        <w:t>Existen restricciones cuando se requiere que la entidad receptora de los recursos los use o destine a una finalidad particular, sin que ello implique que dichos recursos se devuelvan al cedente en el caso de que se incumpla la estipulación. En este caso, si la entidad beneficiaria del recurso transferido evalúa que su transferencia le impone simplemente restricciones, reconocerá un ingreso en el resultado del periodo cuando se den las condiciones de control del recurso.</w:t>
      </w:r>
    </w:p>
    <w:p w14:paraId="75292685" w14:textId="77777777" w:rsidR="0085151B" w:rsidRPr="00457A24" w:rsidRDefault="0085151B" w:rsidP="00F739B9">
      <w:pPr>
        <w:rPr>
          <w:rFonts w:cs="Leelawadee UI"/>
        </w:rPr>
      </w:pPr>
    </w:p>
    <w:p w14:paraId="46B7C150" w14:textId="77777777" w:rsidR="0085151B" w:rsidRDefault="0085151B" w:rsidP="00F739B9">
      <w:pPr>
        <w:rPr>
          <w:rFonts w:cs="Leelawadee UI"/>
          <w:bCs/>
        </w:rPr>
      </w:pPr>
      <w:r w:rsidRPr="00457A24">
        <w:rPr>
          <w:rFonts w:cs="Leelawadee UI"/>
          <w:bCs/>
        </w:rPr>
        <w:t xml:space="preserve">Existen condiciones cuando se requiere que la entidad receptora de los recursos los use o destine a una finalidad particular y si esto no ocurre, dichos recursos se devuelven a la entidad que los transfirió, quien tiene la facultad administrativa o legal de hacer exigible la devolución. Por consiguiente, cuando una entidad receptora reconozca inicialmente un activo sujeto a una condición, también reconocerá un pasivo. El pasivo inicialmente reconocido se reducirá en la medida que la entidad receptora del recurso cumpla las condiciones asociadas a su uso o destinación, momento en el cual se reconocerá el ingreso en el resultado del periodo. </w:t>
      </w:r>
    </w:p>
    <w:p w14:paraId="128003CA" w14:textId="77777777" w:rsidR="0085151B" w:rsidRDefault="0085151B" w:rsidP="00F739B9">
      <w:pPr>
        <w:rPr>
          <w:rFonts w:cs="Leelawadee UI"/>
        </w:rPr>
      </w:pPr>
    </w:p>
    <w:p w14:paraId="541E1B2C" w14:textId="77777777" w:rsidR="0085151B" w:rsidRPr="00457A24" w:rsidRDefault="0085151B" w:rsidP="00F739B9">
      <w:pPr>
        <w:rPr>
          <w:rFonts w:cs="Leelawadee UI"/>
        </w:rPr>
      </w:pPr>
      <w:r w:rsidRPr="00457A24">
        <w:rPr>
          <w:rFonts w:cs="Leelawadee UI"/>
        </w:rPr>
        <w:t>Si la entidad beneficiaria de un recurso transferido evalúa que la transferencia del recurso no impone estipulaciones, reconocerá un ingreso en el resultado del periodo cuando se den las condiciones de control del recurso”. (Negrilla por fuera del texto)</w:t>
      </w:r>
    </w:p>
    <w:p w14:paraId="22054911" w14:textId="77777777" w:rsidR="0085151B" w:rsidRPr="00BE5E65" w:rsidRDefault="0085151B" w:rsidP="00F739B9">
      <w:pPr>
        <w:rPr>
          <w:rFonts w:cs="Leelawadee UI"/>
        </w:rPr>
      </w:pPr>
    </w:p>
    <w:p w14:paraId="3FD0E219" w14:textId="77777777" w:rsidR="0085151B" w:rsidRDefault="0085151B" w:rsidP="00F739B9">
      <w:pPr>
        <w:rPr>
          <w:rFonts w:cs="Leelawadee UI"/>
        </w:rPr>
      </w:pPr>
      <w:r w:rsidRPr="00BE5E65">
        <w:rPr>
          <w:rFonts w:cs="Leelawadee UI"/>
        </w:rPr>
        <w:t>Acorde a lo anterior el reconocimiento contable sería el señalado a continuación:</w:t>
      </w:r>
    </w:p>
    <w:p w14:paraId="4B7EB984" w14:textId="77777777" w:rsidR="0085151B" w:rsidRPr="00BE5E65" w:rsidRDefault="0085151B" w:rsidP="00F739B9">
      <w:pPr>
        <w:rPr>
          <w:rFonts w:cs="Leelawadee UI"/>
        </w:rPr>
      </w:pPr>
    </w:p>
    <w:p w14:paraId="579FCE06" w14:textId="0D944A57" w:rsidR="0085151B" w:rsidRDefault="0085151B" w:rsidP="00F739B9">
      <w:pPr>
        <w:rPr>
          <w:rFonts w:cs="Leelawadee UI"/>
        </w:rPr>
      </w:pPr>
      <w:r w:rsidRPr="00BE5E65">
        <w:rPr>
          <w:rFonts w:cs="Leelawadee UI"/>
        </w:rPr>
        <w:t>Adicionalmente, el mismo numeral señala que “solo se reconocerá el activo, y el ingreso o pasivo correspondiente, cuando exista un derecho exigible por ley o por acuerdo contractual vinculante y cuando la entidad evalúe que es probable que la entrada de recursos ocurra”, por lo que es responsabilidad de la entidad determinar el momento en que es exigible el derecho y, por tanto, se debe reconocer contablemente.</w:t>
      </w:r>
      <w:r w:rsidR="006E410F">
        <w:rPr>
          <w:rFonts w:cs="Leelawadee UI"/>
        </w:rPr>
        <w:t xml:space="preserve"> Ver Ilustración No. 3 del presente documento. </w:t>
      </w:r>
    </w:p>
    <w:p w14:paraId="28AFAA8D" w14:textId="77777777" w:rsidR="0085151B" w:rsidRPr="00BE5E65" w:rsidRDefault="0085151B" w:rsidP="00F739B9">
      <w:pPr>
        <w:rPr>
          <w:rFonts w:cs="Leelawadee UI"/>
        </w:rPr>
      </w:pPr>
    </w:p>
    <w:p w14:paraId="762EAC0D" w14:textId="43240D26" w:rsidR="0085151B" w:rsidRDefault="0085151B" w:rsidP="00F739B9">
      <w:pPr>
        <w:rPr>
          <w:rFonts w:cs="Leelawadee UI"/>
        </w:rPr>
      </w:pPr>
      <w:r w:rsidRPr="00BE5E65">
        <w:rPr>
          <w:rFonts w:cs="Leelawadee UI"/>
        </w:rPr>
        <w:t>De igual manera, si el ingreso es percibido en moneda extranjera, se aplicará lo señalado en la Norma de Efectos de las Variaciones en las Tasas de Cambio de la Moneda Extranjera.</w:t>
      </w:r>
      <w:r w:rsidR="006E410F">
        <w:rPr>
          <w:rFonts w:cs="Leelawadee UI"/>
        </w:rPr>
        <w:t xml:space="preserve"> </w:t>
      </w:r>
    </w:p>
    <w:p w14:paraId="1F2BD2D4" w14:textId="77777777" w:rsidR="00DD2EAF" w:rsidRDefault="00DD2EAF" w:rsidP="00F739B9">
      <w:pPr>
        <w:rPr>
          <w:color w:val="0E2841" w:themeColor="text2"/>
        </w:rPr>
      </w:pPr>
    </w:p>
    <w:p w14:paraId="50532ED4" w14:textId="23E83AFD" w:rsidR="0085151B" w:rsidRDefault="0085151B" w:rsidP="00F739B9">
      <w:pPr>
        <w:rPr>
          <w:rFonts w:cs="Leelawadee UI"/>
        </w:rPr>
      </w:pPr>
      <w:r w:rsidRPr="00BE5E65">
        <w:rPr>
          <w:rFonts w:cs="Leelawadee UI"/>
        </w:rPr>
        <w:t>Por otra parte, es importante señalar que el reconocimiento contable deberá realizarse acorde a las estipulaciones de la transferencia como pasivo o ingreso junto con el activo correspondiente, por lo cual es posible que se presenten diversos casos:</w:t>
      </w:r>
    </w:p>
    <w:p w14:paraId="223869C3" w14:textId="77777777" w:rsidR="0085151B" w:rsidRPr="00BE5E65" w:rsidRDefault="0085151B" w:rsidP="00F739B9">
      <w:pPr>
        <w:rPr>
          <w:rFonts w:cs="Leelawadee UI"/>
        </w:rPr>
      </w:pPr>
    </w:p>
    <w:p w14:paraId="693E2325" w14:textId="77777777" w:rsidR="0085151B" w:rsidRDefault="0085151B" w:rsidP="00F739B9">
      <w:pPr>
        <w:rPr>
          <w:rFonts w:cs="Leelawadee UI"/>
        </w:rPr>
      </w:pPr>
      <w:r w:rsidRPr="00BE5E65">
        <w:rPr>
          <w:rFonts w:cs="Leelawadee UI"/>
        </w:rPr>
        <w:t>El reconocimiento de las transferencias se realizará en el momento en que se den las condiciones del control del recurso:</w:t>
      </w:r>
    </w:p>
    <w:p w14:paraId="0FD74352" w14:textId="77777777" w:rsidR="0085151B" w:rsidRPr="00BE5E65" w:rsidRDefault="0085151B" w:rsidP="00F739B9">
      <w:pPr>
        <w:rPr>
          <w:rFonts w:cs="Leelawadee UI"/>
        </w:rPr>
      </w:pPr>
    </w:p>
    <w:p w14:paraId="503E6473" w14:textId="77777777" w:rsidR="0085151B" w:rsidRDefault="0085151B" w:rsidP="00F739B9">
      <w:pPr>
        <w:rPr>
          <w:rFonts w:cs="Leelawadee UI"/>
        </w:rPr>
      </w:pPr>
      <w:r w:rsidRPr="00BE5E65">
        <w:rPr>
          <w:rFonts w:cs="Leelawadee UI"/>
        </w:rPr>
        <w:lastRenderedPageBreak/>
        <w:t>Los recursos presentan restricciones que no dan lugar a la devolución si no se cumple con la destinación o ejecución planteada en el objeto del contrato, o no presentan ninguna estipulación:</w:t>
      </w:r>
    </w:p>
    <w:p w14:paraId="04A06A72" w14:textId="77777777" w:rsidR="0085151B" w:rsidRPr="00BE5E65" w:rsidRDefault="0085151B" w:rsidP="00F739B9">
      <w:pPr>
        <w:rPr>
          <w:rFonts w:cs="Leelawadee UI"/>
        </w:rPr>
      </w:pPr>
    </w:p>
    <w:p w14:paraId="192042A6" w14:textId="77777777" w:rsidR="0085151B" w:rsidRPr="00132C15" w:rsidRDefault="0085151B" w:rsidP="00F739B9">
      <w:pPr>
        <w:rPr>
          <w:rFonts w:cs="Leelawadee UI"/>
          <w:bCs/>
        </w:rPr>
      </w:pPr>
      <w:r w:rsidRPr="00BE5E65">
        <w:rPr>
          <w:rFonts w:cs="Leelawadee UI"/>
          <w:b/>
          <w:bCs/>
        </w:rPr>
        <w:t>4428-OTRAS TRANSFERENCIAS: “</w:t>
      </w:r>
      <w:r w:rsidRPr="00132C15">
        <w:rPr>
          <w:rFonts w:cs="Leelawadee UI"/>
          <w:bCs/>
        </w:rPr>
        <w:t>Representa el valor de los recursos obtenidos por la entidad, originados en recursos recibidos sin contraprestación, los cuales no se encuentran clasificados en otras cuentas. Cuando los recursos recibidos estén destinados a la creación y desarrollo de la entidad se registrarán en la cuenta Capital Fiscal.”</w:t>
      </w:r>
    </w:p>
    <w:p w14:paraId="05A9ACBB" w14:textId="77777777" w:rsidR="0085151B" w:rsidRPr="00BE5E65" w:rsidRDefault="0085151B" w:rsidP="00F739B9">
      <w:pPr>
        <w:rPr>
          <w:rFonts w:cs="Leelawadee UI"/>
          <w:b/>
          <w:bCs/>
        </w:rPr>
      </w:pPr>
    </w:p>
    <w:p w14:paraId="59542DEA" w14:textId="77777777" w:rsidR="0085151B" w:rsidRPr="00132C15" w:rsidRDefault="0085151B" w:rsidP="00F739B9">
      <w:pPr>
        <w:rPr>
          <w:rFonts w:cs="Leelawadee UI"/>
        </w:rPr>
      </w:pPr>
      <w:r w:rsidRPr="00132C15">
        <w:rPr>
          <w:rFonts w:cs="Leelawadee UI"/>
        </w:rPr>
        <w:t xml:space="preserve">442890-Otras transferencias </w:t>
      </w:r>
    </w:p>
    <w:p w14:paraId="0D725BC1" w14:textId="77777777" w:rsidR="0085151B" w:rsidRDefault="0085151B" w:rsidP="00F739B9">
      <w:pPr>
        <w:rPr>
          <w:rFonts w:cs="Leelawadee UI"/>
        </w:rPr>
      </w:pPr>
    </w:p>
    <w:p w14:paraId="7736A43F" w14:textId="77777777" w:rsidR="0085151B" w:rsidRDefault="0085151B" w:rsidP="00F739B9">
      <w:pPr>
        <w:rPr>
          <w:rFonts w:cs="Leelawadee UI"/>
        </w:rPr>
      </w:pPr>
      <w:r w:rsidRPr="00BE5E65">
        <w:rPr>
          <w:rFonts w:cs="Leelawadee UI"/>
        </w:rPr>
        <w:t>Los recursos presentan condiciones que pueden hacer exigible la devolución si no se cumple con la destinación o ejecución planteada en el objeto del contrato:</w:t>
      </w:r>
    </w:p>
    <w:p w14:paraId="0647FA61" w14:textId="77777777" w:rsidR="0085151B" w:rsidRPr="00BE5E65" w:rsidRDefault="0085151B" w:rsidP="00F739B9">
      <w:pPr>
        <w:rPr>
          <w:rFonts w:cs="Leelawadee UI"/>
        </w:rPr>
      </w:pPr>
    </w:p>
    <w:p w14:paraId="125D0786" w14:textId="77777777" w:rsidR="0085151B" w:rsidRDefault="0085151B" w:rsidP="00F739B9">
      <w:pPr>
        <w:rPr>
          <w:rFonts w:cs="Leelawadee UI"/>
          <w:b/>
          <w:bCs/>
        </w:rPr>
      </w:pPr>
      <w:r w:rsidRPr="00BE5E65">
        <w:rPr>
          <w:rFonts w:cs="Leelawadee UI"/>
          <w:b/>
          <w:bCs/>
        </w:rPr>
        <w:t>2990-OTROS PASIVOS DIFERIDOS: “Representa el valor de los pasivos que, en razón a su origen y naturaleza, tienen el carácter de ingresos y afectan varios periodos en los que deberán ser aplicados o distribuidos.”</w:t>
      </w:r>
      <w:r>
        <w:rPr>
          <w:rFonts w:cs="Leelawadee UI"/>
          <w:b/>
          <w:bCs/>
        </w:rPr>
        <w:t xml:space="preserve"> </w:t>
      </w:r>
    </w:p>
    <w:p w14:paraId="15F66092" w14:textId="77777777" w:rsidR="0085151B" w:rsidRDefault="0085151B" w:rsidP="00F739B9">
      <w:pPr>
        <w:rPr>
          <w:rFonts w:cs="Leelawadee UI"/>
          <w:b/>
          <w:bCs/>
        </w:rPr>
      </w:pPr>
    </w:p>
    <w:p w14:paraId="27E3800E" w14:textId="77777777" w:rsidR="0085151B" w:rsidRDefault="0085151B" w:rsidP="00F739B9">
      <w:pPr>
        <w:rPr>
          <w:rFonts w:cs="Leelawadee UI"/>
        </w:rPr>
      </w:pPr>
      <w:r w:rsidRPr="00BE5E65">
        <w:rPr>
          <w:rFonts w:cs="Leelawadee UI"/>
        </w:rPr>
        <w:t>299002-Ingreso diferido por transferencias condicionadas</w:t>
      </w:r>
      <w:r>
        <w:rPr>
          <w:rFonts w:cs="Leelawadee UI"/>
        </w:rPr>
        <w:t xml:space="preserve"> </w:t>
      </w:r>
      <w:r w:rsidRPr="00BE5E65">
        <w:rPr>
          <w:rFonts w:cs="Leelawadee UI"/>
        </w:rPr>
        <w:t>Si los recursos son ejecutados por un organismo cooperante, y aunque la Entidad se beneficia de ellos, no los recibe directamente, la contrapartida (debito) se reconoce en la cuenta:</w:t>
      </w:r>
    </w:p>
    <w:p w14:paraId="5DB469B5" w14:textId="77777777" w:rsidR="0085151B" w:rsidRPr="00BE5E65" w:rsidRDefault="0085151B" w:rsidP="00F739B9">
      <w:pPr>
        <w:rPr>
          <w:rFonts w:cs="Leelawadee UI"/>
        </w:rPr>
      </w:pPr>
    </w:p>
    <w:p w14:paraId="6D482FAD" w14:textId="77777777" w:rsidR="0085151B" w:rsidRDefault="0085151B" w:rsidP="00F739B9">
      <w:pPr>
        <w:rPr>
          <w:rFonts w:cs="Leelawadee UI"/>
          <w:b/>
          <w:bCs/>
        </w:rPr>
      </w:pPr>
      <w:r w:rsidRPr="00BE5E65">
        <w:rPr>
          <w:rFonts w:cs="Leelawadee UI"/>
        </w:rPr>
        <w:t>1908-RECURSOS ENTREGADOS EN ADMINISTRACIÓN: “Representa los</w:t>
      </w:r>
      <w:r>
        <w:rPr>
          <w:rFonts w:cs="Leelawadee UI"/>
        </w:rPr>
        <w:t xml:space="preserve"> </w:t>
      </w:r>
      <w:r w:rsidRPr="00BE5E65">
        <w:rPr>
          <w:rFonts w:cs="Leelawadee UI"/>
          <w:b/>
          <w:bCs/>
        </w:rPr>
        <w:t>recursos a favor de la entidad que se originan en a) contratos de encargo fiduciario, fiducia pública o encargo fiduciario público y b) contratos para la administración de recursos bajo diversas modalidades, celebrados con entidades distintas de las sociedades fiduciarias.”</w:t>
      </w:r>
    </w:p>
    <w:p w14:paraId="0559E169" w14:textId="77777777" w:rsidR="0085151B" w:rsidRPr="00BE5E65" w:rsidRDefault="0085151B" w:rsidP="00F739B9">
      <w:pPr>
        <w:rPr>
          <w:rFonts w:cs="Leelawadee UI"/>
          <w:b/>
          <w:bCs/>
        </w:rPr>
      </w:pPr>
    </w:p>
    <w:p w14:paraId="64291970" w14:textId="77777777" w:rsidR="0085151B" w:rsidRPr="00BE5E65" w:rsidRDefault="0085151B" w:rsidP="00F739B9">
      <w:pPr>
        <w:rPr>
          <w:rFonts w:cs="Leelawadee UI"/>
        </w:rPr>
      </w:pPr>
      <w:r w:rsidRPr="00BE5E65">
        <w:rPr>
          <w:rFonts w:cs="Leelawadee UI"/>
        </w:rPr>
        <w:t>190801-En Administración</w:t>
      </w:r>
    </w:p>
    <w:p w14:paraId="17C1C28B" w14:textId="77777777" w:rsidR="0085151B" w:rsidRDefault="0085151B" w:rsidP="00F739B9">
      <w:pPr>
        <w:widowControl w:val="0"/>
        <w:tabs>
          <w:tab w:val="left" w:pos="842"/>
        </w:tabs>
        <w:autoSpaceDE w:val="0"/>
        <w:autoSpaceDN w:val="0"/>
        <w:rPr>
          <w:rFonts w:cs="Leelawadee UI"/>
          <w:b/>
        </w:rPr>
      </w:pPr>
    </w:p>
    <w:p w14:paraId="7F5114B3" w14:textId="77777777" w:rsidR="0085151B" w:rsidRPr="00BE5E65" w:rsidRDefault="0085151B" w:rsidP="00F739B9">
      <w:pPr>
        <w:widowControl w:val="0"/>
        <w:tabs>
          <w:tab w:val="left" w:pos="842"/>
        </w:tabs>
        <w:autoSpaceDE w:val="0"/>
        <w:autoSpaceDN w:val="0"/>
        <w:rPr>
          <w:rFonts w:cs="Leelawadee UI"/>
          <w:b/>
        </w:rPr>
      </w:pPr>
      <w:r w:rsidRPr="00BE5E65">
        <w:rPr>
          <w:rFonts w:cs="Leelawadee UI"/>
          <w:b/>
        </w:rPr>
        <w:t>Conclusión</w:t>
      </w:r>
    </w:p>
    <w:p w14:paraId="64941ECC" w14:textId="77777777" w:rsidR="0085151B" w:rsidRDefault="0085151B" w:rsidP="00F739B9">
      <w:pPr>
        <w:rPr>
          <w:rFonts w:cs="Leelawadee UI"/>
        </w:rPr>
      </w:pPr>
    </w:p>
    <w:p w14:paraId="216E570C" w14:textId="77777777" w:rsidR="0085151B" w:rsidRDefault="0085151B" w:rsidP="00F739B9">
      <w:pPr>
        <w:rPr>
          <w:rFonts w:cs="Leelawadee UI"/>
        </w:rPr>
      </w:pPr>
      <w:r w:rsidRPr="00BE5E65">
        <w:rPr>
          <w:rFonts w:cs="Leelawadee UI"/>
        </w:rPr>
        <w:t>Los recursos provenientes de los convenios de cooperación se reconocerán acorde a la Norma de Ingresos de Transacciones sin contraprestación, considerando que se reciben de terceros y que PNNC no entrega a cambio alguna contraprestación que se aproxime al valor de mercado de los recursos recibidos.</w:t>
      </w:r>
    </w:p>
    <w:p w14:paraId="210E2028" w14:textId="77777777" w:rsidR="0085151B" w:rsidRPr="00BE5E65" w:rsidRDefault="0085151B" w:rsidP="00F739B9">
      <w:pPr>
        <w:rPr>
          <w:rFonts w:cs="Leelawadee UI"/>
        </w:rPr>
      </w:pPr>
    </w:p>
    <w:p w14:paraId="35F46C3C" w14:textId="77777777" w:rsidR="0085151B" w:rsidRDefault="0085151B" w:rsidP="00F739B9">
      <w:pPr>
        <w:rPr>
          <w:rFonts w:cs="Leelawadee UI"/>
        </w:rPr>
      </w:pPr>
      <w:r w:rsidRPr="00BE5E65">
        <w:rPr>
          <w:rFonts w:cs="Leelawadee UI"/>
        </w:rPr>
        <w:t xml:space="preserve">Por lo tanto, PNNC deberá analizar de manera individualizada sus convenios de cooperación acorde a las definiciones previas y determinar si presentan o no condiciones y restricciones para proceder al reconocimiento como Ingreso o Pasivo, igualmente, es necesario garantizar que la entidad reconozca en sus estados financieros todos los hechos económicos por lo cual es vital que se establezca un procedimiento para informar al Grupo de Gestión Financiera cada vez que se celebre </w:t>
      </w:r>
      <w:r w:rsidRPr="00BE5E65">
        <w:rPr>
          <w:rFonts w:cs="Leelawadee UI"/>
        </w:rPr>
        <w:lastRenderedPageBreak/>
        <w:t>un convenio de cooperación, sus modificaciones y ejecución para hacer el registro de los activos, gastos e ingresos a los que haya lugar.</w:t>
      </w:r>
    </w:p>
    <w:p w14:paraId="7CE8FB22" w14:textId="77777777" w:rsidR="0085151B" w:rsidRDefault="0085151B" w:rsidP="00F739B9">
      <w:pPr>
        <w:rPr>
          <w:rFonts w:cs="Leelawadee UI"/>
        </w:rPr>
      </w:pPr>
    </w:p>
    <w:p w14:paraId="10F7302E" w14:textId="77777777" w:rsidR="0085151B" w:rsidRDefault="0085151B" w:rsidP="00F739B9">
      <w:pPr>
        <w:widowControl w:val="0"/>
        <w:tabs>
          <w:tab w:val="left" w:pos="842"/>
        </w:tabs>
        <w:autoSpaceDE w:val="0"/>
        <w:autoSpaceDN w:val="0"/>
        <w:rPr>
          <w:rFonts w:cs="Leelawadee UI"/>
          <w:b/>
        </w:rPr>
      </w:pPr>
      <w:r w:rsidRPr="00BE5E65">
        <w:rPr>
          <w:rFonts w:cs="Leelawadee UI"/>
          <w:b/>
        </w:rPr>
        <w:t>Guía de tratamiento contable de convenios de cooperación</w:t>
      </w:r>
    </w:p>
    <w:p w14:paraId="76000CAE" w14:textId="77777777" w:rsidR="0085151B" w:rsidRPr="00BE5E65" w:rsidRDefault="0085151B" w:rsidP="00F739B9">
      <w:pPr>
        <w:widowControl w:val="0"/>
        <w:tabs>
          <w:tab w:val="left" w:pos="842"/>
        </w:tabs>
        <w:autoSpaceDE w:val="0"/>
        <w:autoSpaceDN w:val="0"/>
        <w:rPr>
          <w:rFonts w:cs="Leelawadee UI"/>
          <w:b/>
        </w:rPr>
      </w:pPr>
    </w:p>
    <w:p w14:paraId="7AF36359" w14:textId="46599CBA" w:rsidR="0085151B" w:rsidRDefault="00DD2EAF" w:rsidP="00F739B9">
      <w:pPr>
        <w:rPr>
          <w:rFonts w:cs="Leelawadee UI"/>
        </w:rPr>
      </w:pPr>
      <w:r>
        <w:rPr>
          <w:rFonts w:cs="Leelawadee UI"/>
        </w:rPr>
        <w:t xml:space="preserve">Para orientar </w:t>
      </w:r>
      <w:r w:rsidR="0085151B" w:rsidRPr="00BE5E65">
        <w:rPr>
          <w:rFonts w:cs="Leelawadee UI"/>
        </w:rPr>
        <w:t xml:space="preserve">la clasificación de la Cooperación de acuerdo con la información obtenida en las mesas de trabajo con Cooperación, </w:t>
      </w:r>
      <w:r>
        <w:rPr>
          <w:rFonts w:cs="Leelawadee UI"/>
        </w:rPr>
        <w:t xml:space="preserve">se puede hacer uso de la Ilustración No. 5 y la correspondiente Tabla 13 de este documento, ubicadas en el Numeral 7.17.4; así como el árbol de decisión (Ilustración No. 4) disponible en el Numeral 7.17.3. </w:t>
      </w:r>
    </w:p>
    <w:p w14:paraId="47F3E007" w14:textId="77777777" w:rsidR="0085151B" w:rsidRPr="00BE5E65" w:rsidRDefault="0085151B" w:rsidP="00F739B9">
      <w:pPr>
        <w:pStyle w:val="Textoindependiente"/>
        <w:rPr>
          <w:rFonts w:ascii="Arial Narrow" w:hAnsi="Arial Narrow" w:cs="Leelawadee UI"/>
          <w:sz w:val="22"/>
          <w:szCs w:val="22"/>
        </w:rPr>
      </w:pPr>
    </w:p>
    <w:p w14:paraId="71E644F5" w14:textId="77777777" w:rsidR="0085151B" w:rsidRDefault="0085151B" w:rsidP="00F739B9">
      <w:pPr>
        <w:widowControl w:val="0"/>
        <w:tabs>
          <w:tab w:val="left" w:pos="842"/>
        </w:tabs>
        <w:autoSpaceDE w:val="0"/>
        <w:autoSpaceDN w:val="0"/>
        <w:rPr>
          <w:rFonts w:cs="Leelawadee UI"/>
          <w:b/>
        </w:rPr>
      </w:pPr>
      <w:r w:rsidRPr="00BE5E65">
        <w:rPr>
          <w:rFonts w:cs="Leelawadee UI"/>
          <w:b/>
        </w:rPr>
        <w:t>Cooperación Financiera con un solo asociado y los recursos se encuentran en las cuentas de la entidad o en una entidad cooperante</w:t>
      </w:r>
    </w:p>
    <w:p w14:paraId="29F051BB" w14:textId="77777777" w:rsidR="0085151B" w:rsidRPr="00BE5E65" w:rsidRDefault="0085151B" w:rsidP="00F739B9">
      <w:pPr>
        <w:widowControl w:val="0"/>
        <w:tabs>
          <w:tab w:val="left" w:pos="842"/>
        </w:tabs>
        <w:autoSpaceDE w:val="0"/>
        <w:autoSpaceDN w:val="0"/>
        <w:rPr>
          <w:rFonts w:cs="Leelawadee UI"/>
          <w:b/>
        </w:rPr>
      </w:pPr>
    </w:p>
    <w:p w14:paraId="532E3D03" w14:textId="77777777" w:rsidR="00C07B62" w:rsidRDefault="0085151B" w:rsidP="00F739B9">
      <w:pPr>
        <w:rPr>
          <w:rFonts w:cs="Leelawadee UI"/>
        </w:rPr>
      </w:pPr>
      <w:r w:rsidRPr="00BE5E65">
        <w:rPr>
          <w:rFonts w:cs="Leelawadee UI"/>
        </w:rPr>
        <w:t>Corresponde</w:t>
      </w:r>
      <w:r w:rsidRPr="00A616C5">
        <w:rPr>
          <w:rFonts w:cs="Leelawadee UI"/>
        </w:rPr>
        <w:t xml:space="preserve"> </w:t>
      </w:r>
      <w:r w:rsidRPr="00BE5E65">
        <w:rPr>
          <w:rFonts w:cs="Leelawadee UI"/>
        </w:rPr>
        <w:t>a</w:t>
      </w:r>
      <w:r w:rsidRPr="00A616C5">
        <w:rPr>
          <w:rFonts w:cs="Leelawadee UI"/>
        </w:rPr>
        <w:t xml:space="preserve"> </w:t>
      </w:r>
      <w:r w:rsidRPr="00BE5E65">
        <w:rPr>
          <w:rFonts w:cs="Leelawadee UI"/>
        </w:rPr>
        <w:t>la Cooperación Financiera</w:t>
      </w:r>
      <w:r w:rsidRPr="00A616C5">
        <w:rPr>
          <w:rFonts w:cs="Leelawadee UI"/>
        </w:rPr>
        <w:t xml:space="preserve"> </w:t>
      </w:r>
      <w:r w:rsidRPr="00BE5E65">
        <w:rPr>
          <w:rFonts w:cs="Leelawadee UI"/>
        </w:rPr>
        <w:t>en</w:t>
      </w:r>
      <w:r w:rsidRPr="00A616C5">
        <w:rPr>
          <w:rFonts w:cs="Leelawadee UI"/>
        </w:rPr>
        <w:t xml:space="preserve"> </w:t>
      </w:r>
      <w:r w:rsidRPr="00BE5E65">
        <w:rPr>
          <w:rFonts w:cs="Leelawadee UI"/>
        </w:rPr>
        <w:t>la que</w:t>
      </w:r>
      <w:r w:rsidRPr="00A616C5">
        <w:rPr>
          <w:rFonts w:cs="Leelawadee UI"/>
        </w:rPr>
        <w:t xml:space="preserve"> </w:t>
      </w:r>
      <w:r w:rsidRPr="00BE5E65">
        <w:rPr>
          <w:rFonts w:cs="Leelawadee UI"/>
        </w:rPr>
        <w:t>Parques Nacionales</w:t>
      </w:r>
      <w:r w:rsidRPr="00A616C5">
        <w:rPr>
          <w:rFonts w:cs="Leelawadee UI"/>
        </w:rPr>
        <w:t xml:space="preserve"> </w:t>
      </w:r>
      <w:r w:rsidRPr="00BE5E65">
        <w:rPr>
          <w:rFonts w:cs="Leelawadee UI"/>
        </w:rPr>
        <w:t>Naturales</w:t>
      </w:r>
      <w:r w:rsidRPr="00A616C5">
        <w:rPr>
          <w:rFonts w:cs="Leelawadee UI"/>
        </w:rPr>
        <w:t xml:space="preserve"> </w:t>
      </w:r>
      <w:r w:rsidRPr="00BE5E65">
        <w:rPr>
          <w:rFonts w:cs="Leelawadee UI"/>
        </w:rPr>
        <w:t>de</w:t>
      </w:r>
      <w:r w:rsidRPr="00A616C5">
        <w:rPr>
          <w:rFonts w:cs="Leelawadee UI"/>
        </w:rPr>
        <w:t xml:space="preserve"> </w:t>
      </w:r>
      <w:r w:rsidRPr="00BE5E65">
        <w:rPr>
          <w:rFonts w:cs="Leelawadee UI"/>
        </w:rPr>
        <w:t>Colombia figura como único asociado, es decir es el único beneficiario de la ejecución de</w:t>
      </w:r>
      <w:r w:rsidRPr="00A616C5">
        <w:rPr>
          <w:rFonts w:cs="Leelawadee UI"/>
        </w:rPr>
        <w:t xml:space="preserve"> </w:t>
      </w:r>
      <w:r w:rsidRPr="00BE5E65">
        <w:rPr>
          <w:rFonts w:cs="Leelawadee UI"/>
        </w:rPr>
        <w:t>los</w:t>
      </w:r>
      <w:r w:rsidRPr="00A616C5">
        <w:rPr>
          <w:rFonts w:cs="Leelawadee UI"/>
        </w:rPr>
        <w:t xml:space="preserve"> </w:t>
      </w:r>
      <w:r w:rsidRPr="00BE5E65">
        <w:rPr>
          <w:rFonts w:cs="Leelawadee UI"/>
        </w:rPr>
        <w:t>recursos provistos</w:t>
      </w:r>
      <w:r w:rsidRPr="00A616C5">
        <w:rPr>
          <w:rFonts w:cs="Leelawadee UI"/>
        </w:rPr>
        <w:t xml:space="preserve"> </w:t>
      </w:r>
      <w:r w:rsidRPr="00BE5E65">
        <w:rPr>
          <w:rFonts w:cs="Leelawadee UI"/>
        </w:rPr>
        <w:t>por el Cooperante.</w:t>
      </w:r>
      <w:r>
        <w:rPr>
          <w:rFonts w:cs="Leelawadee UI"/>
        </w:rPr>
        <w:t xml:space="preserve"> </w:t>
      </w:r>
      <w:r w:rsidRPr="00BE5E65">
        <w:rPr>
          <w:rFonts w:cs="Leelawadee UI"/>
        </w:rPr>
        <w:t>Algunos</w:t>
      </w:r>
      <w:r w:rsidRPr="00A616C5">
        <w:rPr>
          <w:rFonts w:cs="Leelawadee UI"/>
        </w:rPr>
        <w:t xml:space="preserve"> </w:t>
      </w:r>
      <w:r w:rsidRPr="00BE5E65">
        <w:rPr>
          <w:rFonts w:cs="Leelawadee UI"/>
        </w:rPr>
        <w:t>ejemplos</w:t>
      </w:r>
      <w:r w:rsidRPr="00A616C5">
        <w:rPr>
          <w:rFonts w:cs="Leelawadee UI"/>
        </w:rPr>
        <w:t xml:space="preserve"> </w:t>
      </w:r>
      <w:r w:rsidRPr="00BE5E65">
        <w:rPr>
          <w:rFonts w:cs="Leelawadee UI"/>
        </w:rPr>
        <w:t>de</w:t>
      </w:r>
      <w:r w:rsidRPr="00A616C5">
        <w:rPr>
          <w:rFonts w:cs="Leelawadee UI"/>
        </w:rPr>
        <w:t xml:space="preserve"> </w:t>
      </w:r>
      <w:r w:rsidRPr="00BE5E65">
        <w:rPr>
          <w:rFonts w:cs="Leelawadee UI"/>
        </w:rPr>
        <w:t>esta</w:t>
      </w:r>
      <w:r w:rsidRPr="00A616C5">
        <w:rPr>
          <w:rFonts w:cs="Leelawadee UI"/>
        </w:rPr>
        <w:t xml:space="preserve"> </w:t>
      </w:r>
      <w:r w:rsidRPr="00BE5E65">
        <w:rPr>
          <w:rFonts w:cs="Leelawadee UI"/>
        </w:rPr>
        <w:t>tipología</w:t>
      </w:r>
      <w:r w:rsidRPr="00A616C5">
        <w:rPr>
          <w:rFonts w:cs="Leelawadee UI"/>
        </w:rPr>
        <w:t xml:space="preserve"> </w:t>
      </w:r>
      <w:r w:rsidRPr="00BE5E65">
        <w:rPr>
          <w:rFonts w:cs="Leelawadee UI"/>
        </w:rPr>
        <w:t>de</w:t>
      </w:r>
      <w:r w:rsidRPr="00A616C5">
        <w:rPr>
          <w:rFonts w:cs="Leelawadee UI"/>
        </w:rPr>
        <w:t xml:space="preserve"> </w:t>
      </w:r>
      <w:r w:rsidRPr="00BE5E65">
        <w:rPr>
          <w:rFonts w:cs="Leelawadee UI"/>
        </w:rPr>
        <w:t>cooperación</w:t>
      </w:r>
      <w:r w:rsidRPr="00A616C5">
        <w:rPr>
          <w:rFonts w:cs="Leelawadee UI"/>
        </w:rPr>
        <w:t xml:space="preserve"> </w:t>
      </w:r>
      <w:r w:rsidRPr="00BE5E65">
        <w:rPr>
          <w:rFonts w:cs="Leelawadee UI"/>
        </w:rPr>
        <w:t>son</w:t>
      </w:r>
      <w:r w:rsidRPr="00A616C5">
        <w:rPr>
          <w:rFonts w:cs="Leelawadee UI"/>
        </w:rPr>
        <w:t xml:space="preserve"> </w:t>
      </w:r>
      <w:r w:rsidRPr="00BE5E65">
        <w:rPr>
          <w:rFonts w:cs="Leelawadee UI"/>
        </w:rPr>
        <w:t>KFW</w:t>
      </w:r>
      <w:r w:rsidRPr="00A616C5">
        <w:rPr>
          <w:rFonts w:cs="Leelawadee UI"/>
        </w:rPr>
        <w:t xml:space="preserve"> </w:t>
      </w:r>
      <w:r w:rsidRPr="00BE5E65">
        <w:rPr>
          <w:rFonts w:cs="Leelawadee UI"/>
        </w:rPr>
        <w:t>y WCS</w:t>
      </w:r>
      <w:r>
        <w:rPr>
          <w:rFonts w:cs="Leelawadee UI"/>
        </w:rPr>
        <w:t xml:space="preserve">. </w:t>
      </w:r>
    </w:p>
    <w:p w14:paraId="5E2DF6EC" w14:textId="77777777" w:rsidR="00C07B62" w:rsidRDefault="00C07B62" w:rsidP="00F739B9">
      <w:pPr>
        <w:rPr>
          <w:rFonts w:cs="Leelawadee UI"/>
        </w:rPr>
      </w:pPr>
    </w:p>
    <w:p w14:paraId="037C4DFA" w14:textId="1FA6B9B7" w:rsidR="0085151B" w:rsidRDefault="0085151B" w:rsidP="00F739B9">
      <w:pPr>
        <w:rPr>
          <w:rFonts w:cs="Leelawadee UI"/>
        </w:rPr>
      </w:pPr>
      <w:r w:rsidRPr="00BE5E65">
        <w:rPr>
          <w:rFonts w:cs="Leelawadee UI"/>
        </w:rPr>
        <w:t>Para realizar una adecuada contabilización de estos recursos PNNC deberá analizar las</w:t>
      </w:r>
      <w:r w:rsidRPr="00A616C5">
        <w:rPr>
          <w:rFonts w:cs="Leelawadee UI"/>
        </w:rPr>
        <w:t xml:space="preserve"> </w:t>
      </w:r>
      <w:r w:rsidRPr="00BE5E65">
        <w:rPr>
          <w:rFonts w:cs="Leelawadee UI"/>
        </w:rPr>
        <w:t xml:space="preserve">particularidades de cada convenio, </w:t>
      </w:r>
      <w:r w:rsidR="00C07B62">
        <w:rPr>
          <w:rFonts w:cs="Leelawadee UI"/>
        </w:rPr>
        <w:t xml:space="preserve">y </w:t>
      </w:r>
      <w:r w:rsidRPr="00BE5E65">
        <w:rPr>
          <w:rFonts w:cs="Leelawadee UI"/>
        </w:rPr>
        <w:t>determinar si posee condiciones o restricciones</w:t>
      </w:r>
      <w:r w:rsidRPr="00A616C5">
        <w:rPr>
          <w:rFonts w:cs="Leelawadee UI"/>
        </w:rPr>
        <w:t xml:space="preserve"> </w:t>
      </w:r>
      <w:r w:rsidRPr="00BE5E65">
        <w:rPr>
          <w:rFonts w:cs="Leelawadee UI"/>
        </w:rPr>
        <w:t>sobre</w:t>
      </w:r>
      <w:r w:rsidRPr="00A616C5">
        <w:rPr>
          <w:rFonts w:cs="Leelawadee UI"/>
        </w:rPr>
        <w:t xml:space="preserve"> </w:t>
      </w:r>
      <w:r w:rsidRPr="00BE5E65">
        <w:rPr>
          <w:rFonts w:cs="Leelawadee UI"/>
        </w:rPr>
        <w:t>los</w:t>
      </w:r>
      <w:r w:rsidRPr="00A616C5">
        <w:rPr>
          <w:rFonts w:cs="Leelawadee UI"/>
        </w:rPr>
        <w:t xml:space="preserve"> </w:t>
      </w:r>
      <w:r w:rsidRPr="00BE5E65">
        <w:rPr>
          <w:rFonts w:cs="Leelawadee UI"/>
        </w:rPr>
        <w:t>recursos</w:t>
      </w:r>
      <w:r w:rsidRPr="00A616C5">
        <w:rPr>
          <w:rFonts w:cs="Leelawadee UI"/>
        </w:rPr>
        <w:t xml:space="preserve"> </w:t>
      </w:r>
      <w:r w:rsidRPr="00BE5E65">
        <w:rPr>
          <w:rFonts w:cs="Leelawadee UI"/>
        </w:rPr>
        <w:t>de</w:t>
      </w:r>
      <w:r w:rsidRPr="00A616C5">
        <w:rPr>
          <w:rFonts w:cs="Leelawadee UI"/>
        </w:rPr>
        <w:t xml:space="preserve"> </w:t>
      </w:r>
      <w:r w:rsidRPr="00BE5E65">
        <w:rPr>
          <w:rFonts w:cs="Leelawadee UI"/>
        </w:rPr>
        <w:t>acuerdo con</w:t>
      </w:r>
      <w:r w:rsidRPr="00A616C5">
        <w:rPr>
          <w:rFonts w:cs="Leelawadee UI"/>
        </w:rPr>
        <w:t xml:space="preserve"> </w:t>
      </w:r>
      <w:r w:rsidRPr="00BE5E65">
        <w:rPr>
          <w:rFonts w:cs="Leelawadee UI"/>
        </w:rPr>
        <w:t>lo</w:t>
      </w:r>
      <w:r w:rsidRPr="00A616C5">
        <w:rPr>
          <w:rFonts w:cs="Leelawadee UI"/>
        </w:rPr>
        <w:t xml:space="preserve"> </w:t>
      </w:r>
      <w:r w:rsidRPr="00BE5E65">
        <w:rPr>
          <w:rFonts w:cs="Leelawadee UI"/>
        </w:rPr>
        <w:t>indicado en</w:t>
      </w:r>
      <w:r w:rsidRPr="00A616C5">
        <w:rPr>
          <w:rFonts w:cs="Leelawadee UI"/>
        </w:rPr>
        <w:t xml:space="preserve"> </w:t>
      </w:r>
      <w:r w:rsidRPr="00BE5E65">
        <w:rPr>
          <w:rFonts w:cs="Leelawadee UI"/>
        </w:rPr>
        <w:t>el</w:t>
      </w:r>
      <w:r w:rsidRPr="00A616C5">
        <w:rPr>
          <w:rFonts w:cs="Leelawadee UI"/>
        </w:rPr>
        <w:t xml:space="preserve"> </w:t>
      </w:r>
      <w:r w:rsidRPr="00BE5E65">
        <w:rPr>
          <w:rFonts w:cs="Leelawadee UI"/>
        </w:rPr>
        <w:t>numeral</w:t>
      </w:r>
      <w:r w:rsidRPr="00A616C5">
        <w:rPr>
          <w:rFonts w:cs="Leelawadee UI"/>
        </w:rPr>
        <w:t xml:space="preserve"> </w:t>
      </w:r>
      <w:r w:rsidRPr="00BE5E65">
        <w:rPr>
          <w:rFonts w:cs="Leelawadee UI"/>
        </w:rPr>
        <w:t>2</w:t>
      </w:r>
      <w:r w:rsidRPr="00A616C5">
        <w:rPr>
          <w:rFonts w:cs="Leelawadee UI"/>
        </w:rPr>
        <w:t xml:space="preserve"> </w:t>
      </w:r>
      <w:r w:rsidRPr="00BE5E65">
        <w:rPr>
          <w:rFonts w:cs="Leelawadee UI"/>
        </w:rPr>
        <w:t>del</w:t>
      </w:r>
      <w:r w:rsidRPr="00A616C5">
        <w:rPr>
          <w:rFonts w:cs="Leelawadee UI"/>
        </w:rPr>
        <w:t xml:space="preserve"> </w:t>
      </w:r>
      <w:r w:rsidRPr="00BE5E65">
        <w:rPr>
          <w:rFonts w:cs="Leelawadee UI"/>
        </w:rPr>
        <w:t>presente</w:t>
      </w:r>
      <w:r w:rsidRPr="00A616C5">
        <w:rPr>
          <w:rFonts w:cs="Leelawadee UI"/>
        </w:rPr>
        <w:t xml:space="preserve"> </w:t>
      </w:r>
      <w:r w:rsidRPr="00BE5E65">
        <w:rPr>
          <w:rFonts w:cs="Leelawadee UI"/>
        </w:rPr>
        <w:t>documento.</w:t>
      </w:r>
    </w:p>
    <w:p w14:paraId="69C8F3E6" w14:textId="77777777" w:rsidR="00C07B62" w:rsidRDefault="00C07B62" w:rsidP="00F739B9">
      <w:pPr>
        <w:pStyle w:val="Textoindependiente"/>
        <w:ind w:right="118"/>
        <w:rPr>
          <w:rFonts w:ascii="Arial Narrow" w:hAnsi="Arial Narrow" w:cs="Leelawadee UI"/>
          <w:b/>
          <w:bCs/>
          <w:sz w:val="22"/>
          <w:szCs w:val="22"/>
        </w:rPr>
      </w:pPr>
    </w:p>
    <w:p w14:paraId="613BA095" w14:textId="5A2F75D9" w:rsidR="0085151B" w:rsidRPr="00C07B62" w:rsidRDefault="0085151B" w:rsidP="00F739B9">
      <w:pPr>
        <w:pStyle w:val="Textoindependiente"/>
        <w:ind w:right="118"/>
        <w:rPr>
          <w:rFonts w:ascii="Arial Narrow" w:hAnsi="Arial Narrow" w:cs="Leelawadee UI"/>
          <w:b/>
          <w:bCs/>
          <w:sz w:val="24"/>
          <w:szCs w:val="24"/>
        </w:rPr>
      </w:pPr>
      <w:r w:rsidRPr="00C07B62">
        <w:rPr>
          <w:rFonts w:ascii="Arial Narrow" w:hAnsi="Arial Narrow" w:cs="Leelawadee UI"/>
          <w:b/>
          <w:bCs/>
          <w:sz w:val="24"/>
          <w:szCs w:val="24"/>
        </w:rPr>
        <w:t>Los recursos se encuentran en las cuentas de Parques Nacionales Naturales de Colombia</w:t>
      </w:r>
    </w:p>
    <w:p w14:paraId="478C6EB6" w14:textId="77777777" w:rsidR="0085151B" w:rsidRPr="00C07B62" w:rsidRDefault="0085151B" w:rsidP="00F739B9">
      <w:pPr>
        <w:pStyle w:val="Textoindependiente"/>
        <w:rPr>
          <w:rFonts w:ascii="Arial Narrow" w:hAnsi="Arial Narrow" w:cs="Leelawadee UI"/>
          <w:b/>
          <w:bCs/>
          <w:sz w:val="24"/>
          <w:szCs w:val="24"/>
        </w:rPr>
      </w:pPr>
    </w:p>
    <w:p w14:paraId="71801C3F" w14:textId="77777777" w:rsidR="0085151B" w:rsidRPr="00C07B62" w:rsidRDefault="0085151B" w:rsidP="00F739B9">
      <w:pPr>
        <w:pStyle w:val="Textoindependiente"/>
        <w:ind w:right="118"/>
        <w:rPr>
          <w:rFonts w:ascii="Arial Narrow" w:hAnsi="Arial Narrow" w:cs="Leelawadee UI"/>
          <w:b/>
          <w:bCs/>
          <w:sz w:val="24"/>
          <w:szCs w:val="24"/>
        </w:rPr>
      </w:pPr>
      <w:r w:rsidRPr="00C07B62">
        <w:rPr>
          <w:rFonts w:ascii="Arial Narrow" w:hAnsi="Arial Narrow" w:cs="Leelawadee UI"/>
          <w:b/>
          <w:bCs/>
          <w:sz w:val="24"/>
          <w:szCs w:val="24"/>
        </w:rPr>
        <w:t>Tiene condiciones</w:t>
      </w:r>
    </w:p>
    <w:p w14:paraId="5D816A34" w14:textId="77777777" w:rsidR="0085151B" w:rsidRPr="00C07B62" w:rsidRDefault="0085151B" w:rsidP="00F739B9">
      <w:pPr>
        <w:pStyle w:val="Textoindependiente"/>
        <w:rPr>
          <w:rFonts w:ascii="Arial Narrow" w:hAnsi="Arial Narrow" w:cs="Leelawadee UI"/>
          <w:sz w:val="24"/>
          <w:szCs w:val="24"/>
        </w:rPr>
      </w:pPr>
    </w:p>
    <w:p w14:paraId="48D42229" w14:textId="77777777" w:rsidR="0085151B" w:rsidRPr="00C07B62" w:rsidRDefault="0085151B" w:rsidP="00F739B9">
      <w:pPr>
        <w:pStyle w:val="Textoindependiente"/>
        <w:rPr>
          <w:rFonts w:ascii="Arial Narrow" w:hAnsi="Arial Narrow" w:cs="Leelawadee UI"/>
          <w:sz w:val="24"/>
          <w:szCs w:val="24"/>
        </w:rPr>
      </w:pPr>
      <w:r w:rsidRPr="00C07B62">
        <w:rPr>
          <w:rFonts w:ascii="Arial Narrow" w:hAnsi="Arial Narrow" w:cs="Leelawadee UI"/>
          <w:sz w:val="24"/>
          <w:szCs w:val="24"/>
        </w:rPr>
        <w:t>Es</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decir</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que,</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por</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las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cláusulas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contractuales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cada</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convenio,</w:t>
      </w:r>
      <w:r w:rsidRPr="00C07B62">
        <w:rPr>
          <w:rFonts w:ascii="Arial Narrow" w:hAnsi="Arial Narrow" w:cs="Leelawadee UI"/>
          <w:spacing w:val="15"/>
          <w:sz w:val="24"/>
          <w:szCs w:val="24"/>
        </w:rPr>
        <w:t xml:space="preserve"> </w:t>
      </w:r>
      <w:r w:rsidRPr="00C07B62">
        <w:rPr>
          <w:rFonts w:ascii="Arial Narrow" w:hAnsi="Arial Narrow" w:cs="Leelawadee UI"/>
          <w:sz w:val="24"/>
          <w:szCs w:val="24"/>
        </w:rPr>
        <w:t>si</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no</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se</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cumplen</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una serie de requisitos la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entidad estaría obligada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devolver los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recursos al</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Cooperante.</w:t>
      </w:r>
    </w:p>
    <w:p w14:paraId="0D2F4D7F" w14:textId="77777777" w:rsidR="0085151B" w:rsidRPr="00C07B62" w:rsidRDefault="0085151B" w:rsidP="00F739B9">
      <w:pPr>
        <w:pStyle w:val="Textoindependiente"/>
        <w:rPr>
          <w:rFonts w:ascii="Arial Narrow" w:hAnsi="Arial Narrow" w:cs="Leelawadee UI"/>
          <w:sz w:val="24"/>
          <w:szCs w:val="24"/>
        </w:rPr>
      </w:pPr>
    </w:p>
    <w:p w14:paraId="6ABCC95E" w14:textId="77777777" w:rsidR="0085151B" w:rsidRPr="00C07B62" w:rsidRDefault="0085151B" w:rsidP="00F739B9">
      <w:pPr>
        <w:pStyle w:val="Textoindependiente"/>
        <w:rPr>
          <w:rFonts w:ascii="Arial Narrow" w:hAnsi="Arial Narrow" w:cs="Leelawadee UI"/>
          <w:sz w:val="24"/>
          <w:szCs w:val="24"/>
        </w:rPr>
      </w:pPr>
      <w:r w:rsidRPr="00C07B62">
        <w:rPr>
          <w:rFonts w:ascii="Arial Narrow" w:hAnsi="Arial Narrow" w:cs="Leelawadee UI"/>
          <w:sz w:val="24"/>
          <w:szCs w:val="24"/>
        </w:rPr>
        <w:t>Una</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vez se</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reciban</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los</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recursos</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en</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las</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cuentas</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bancarias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entidad</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se</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procede</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hacer</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el</w:t>
      </w:r>
      <w:r w:rsidRPr="00C07B62">
        <w:rPr>
          <w:rFonts w:ascii="Arial Narrow" w:hAnsi="Arial Narrow" w:cs="Leelawadee UI"/>
          <w:spacing w:val="-58"/>
          <w:sz w:val="24"/>
          <w:szCs w:val="24"/>
        </w:rPr>
        <w:t xml:space="preserve"> </w:t>
      </w:r>
      <w:r w:rsidRPr="00C07B62">
        <w:rPr>
          <w:rFonts w:ascii="Arial Narrow" w:hAnsi="Arial Narrow" w:cs="Leelawadee UI"/>
          <w:sz w:val="24"/>
          <w:szCs w:val="24"/>
        </w:rPr>
        <w:t>siguiente</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registro:</w:t>
      </w:r>
    </w:p>
    <w:p w14:paraId="6785F8E2" w14:textId="77777777" w:rsidR="0085151B" w:rsidRPr="00BE5E65" w:rsidRDefault="0085151B" w:rsidP="00F739B9">
      <w:pPr>
        <w:pStyle w:val="Textoindependiente"/>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5151B" w:rsidRPr="00BE5E65" w14:paraId="0A052671" w14:textId="77777777" w:rsidTr="008B259C">
        <w:trPr>
          <w:trHeight w:val="292"/>
        </w:trPr>
        <w:tc>
          <w:tcPr>
            <w:tcW w:w="1272" w:type="dxa"/>
            <w:shd w:val="clear" w:color="auto" w:fill="001F5F"/>
          </w:tcPr>
          <w:p w14:paraId="19A9D8DC" w14:textId="77777777" w:rsidR="0085151B" w:rsidRPr="00BE5E65" w:rsidRDefault="0085151B" w:rsidP="00F739B9">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23F132D6" w14:textId="77777777" w:rsidR="0085151B" w:rsidRPr="00BE5E65" w:rsidRDefault="0085151B" w:rsidP="00F739B9">
            <w:pPr>
              <w:pStyle w:val="TableParagraph"/>
              <w:rPr>
                <w:rFonts w:ascii="Arial Narrow" w:hAnsi="Arial Narrow"/>
              </w:rPr>
            </w:pPr>
            <w:r w:rsidRPr="00BE5E65">
              <w:rPr>
                <w:rFonts w:ascii="Arial Narrow" w:hAnsi="Arial Narrow"/>
              </w:rPr>
              <w:t>CUENTA</w:t>
            </w:r>
          </w:p>
        </w:tc>
        <w:tc>
          <w:tcPr>
            <w:tcW w:w="1699" w:type="dxa"/>
            <w:shd w:val="clear" w:color="auto" w:fill="001F5F"/>
          </w:tcPr>
          <w:p w14:paraId="7737F715" w14:textId="77777777" w:rsidR="0085151B" w:rsidRPr="00BE5E65" w:rsidRDefault="0085151B" w:rsidP="00F739B9">
            <w:pPr>
              <w:pStyle w:val="TableParagraph"/>
              <w:rPr>
                <w:rFonts w:ascii="Arial Narrow" w:hAnsi="Arial Narrow"/>
              </w:rPr>
            </w:pPr>
            <w:r w:rsidRPr="00BE5E65">
              <w:rPr>
                <w:rFonts w:ascii="Arial Narrow" w:hAnsi="Arial Narrow"/>
              </w:rPr>
              <w:t>DEBITO</w:t>
            </w:r>
          </w:p>
        </w:tc>
        <w:tc>
          <w:tcPr>
            <w:tcW w:w="1836" w:type="dxa"/>
            <w:shd w:val="clear" w:color="auto" w:fill="001F5F"/>
          </w:tcPr>
          <w:p w14:paraId="390EDB70" w14:textId="77777777" w:rsidR="0085151B" w:rsidRPr="00BE5E65" w:rsidRDefault="0085151B" w:rsidP="00F739B9">
            <w:pPr>
              <w:pStyle w:val="TableParagraph"/>
              <w:ind w:left="108"/>
              <w:rPr>
                <w:rFonts w:ascii="Arial Narrow" w:hAnsi="Arial Narrow"/>
              </w:rPr>
            </w:pPr>
            <w:r w:rsidRPr="00BE5E65">
              <w:rPr>
                <w:rFonts w:ascii="Arial Narrow" w:hAnsi="Arial Narrow"/>
              </w:rPr>
              <w:t>CRÉDITO</w:t>
            </w:r>
          </w:p>
        </w:tc>
      </w:tr>
      <w:tr w:rsidR="0085151B" w:rsidRPr="00BE5E65" w14:paraId="0D9FBD22" w14:textId="77777777" w:rsidTr="008B259C">
        <w:trPr>
          <w:trHeight w:val="292"/>
        </w:trPr>
        <w:tc>
          <w:tcPr>
            <w:tcW w:w="1272" w:type="dxa"/>
          </w:tcPr>
          <w:p w14:paraId="02A06CDC" w14:textId="77777777" w:rsidR="0085151B" w:rsidRPr="00BE5E65" w:rsidRDefault="0085151B" w:rsidP="00F739B9">
            <w:pPr>
              <w:pStyle w:val="TableParagraph"/>
              <w:ind w:left="107"/>
              <w:rPr>
                <w:rFonts w:ascii="Arial Narrow" w:hAnsi="Arial Narrow"/>
              </w:rPr>
            </w:pPr>
            <w:r w:rsidRPr="00BE5E65">
              <w:rPr>
                <w:rFonts w:ascii="Arial Narrow" w:hAnsi="Arial Narrow"/>
              </w:rPr>
              <w:t>111005</w:t>
            </w:r>
          </w:p>
        </w:tc>
        <w:tc>
          <w:tcPr>
            <w:tcW w:w="3687" w:type="dxa"/>
          </w:tcPr>
          <w:p w14:paraId="5F7CE30D" w14:textId="77777777" w:rsidR="0085151B" w:rsidRPr="00BE5E65" w:rsidRDefault="0085151B" w:rsidP="00F739B9">
            <w:pPr>
              <w:pStyle w:val="TableParagraph"/>
              <w:rPr>
                <w:rFonts w:ascii="Arial Narrow" w:hAnsi="Arial Narrow"/>
              </w:rPr>
            </w:pPr>
            <w:r w:rsidRPr="00BE5E65">
              <w:rPr>
                <w:rFonts w:ascii="Arial Narrow" w:hAnsi="Arial Narrow"/>
              </w:rPr>
              <w:t>Bancos</w:t>
            </w:r>
            <w:r w:rsidRPr="00BE5E65">
              <w:rPr>
                <w:rFonts w:ascii="Arial Narrow" w:hAnsi="Arial Narrow"/>
                <w:spacing w:val="-3"/>
              </w:rPr>
              <w:t xml:space="preserve"> </w:t>
            </w:r>
            <w:r w:rsidRPr="00BE5E65">
              <w:rPr>
                <w:rFonts w:ascii="Arial Narrow" w:hAnsi="Arial Narrow"/>
              </w:rPr>
              <w:t>Nacionales</w:t>
            </w:r>
          </w:p>
        </w:tc>
        <w:tc>
          <w:tcPr>
            <w:tcW w:w="1699" w:type="dxa"/>
          </w:tcPr>
          <w:p w14:paraId="551F4D3B" w14:textId="77777777" w:rsidR="0085151B" w:rsidRPr="00BE5E65" w:rsidRDefault="0085151B" w:rsidP="00F739B9">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2CE2A34E" w14:textId="77777777" w:rsidR="0085151B" w:rsidRPr="00BE5E65" w:rsidRDefault="0085151B" w:rsidP="00F739B9">
            <w:pPr>
              <w:pStyle w:val="TableParagraph"/>
              <w:rPr>
                <w:rFonts w:ascii="Arial Narrow" w:hAnsi="Arial Narrow"/>
              </w:rPr>
            </w:pPr>
          </w:p>
        </w:tc>
      </w:tr>
      <w:tr w:rsidR="0085151B" w:rsidRPr="00BE5E65" w14:paraId="0F61ED4D" w14:textId="77777777" w:rsidTr="008B259C">
        <w:trPr>
          <w:trHeight w:val="585"/>
        </w:trPr>
        <w:tc>
          <w:tcPr>
            <w:tcW w:w="1272" w:type="dxa"/>
          </w:tcPr>
          <w:p w14:paraId="44277401" w14:textId="77777777" w:rsidR="0085151B" w:rsidRPr="00BE5E65" w:rsidRDefault="0085151B" w:rsidP="00F739B9">
            <w:pPr>
              <w:pStyle w:val="TableParagraph"/>
              <w:ind w:left="107"/>
              <w:rPr>
                <w:rFonts w:ascii="Arial Narrow" w:hAnsi="Arial Narrow"/>
              </w:rPr>
            </w:pPr>
            <w:r w:rsidRPr="00BE5E65">
              <w:rPr>
                <w:rFonts w:ascii="Arial Narrow" w:hAnsi="Arial Narrow"/>
              </w:rPr>
              <w:t>299002</w:t>
            </w:r>
          </w:p>
        </w:tc>
        <w:tc>
          <w:tcPr>
            <w:tcW w:w="3687" w:type="dxa"/>
          </w:tcPr>
          <w:p w14:paraId="389A1C1C" w14:textId="77777777" w:rsidR="0085151B" w:rsidRPr="00BE5E65" w:rsidRDefault="0085151B" w:rsidP="00F739B9">
            <w:pPr>
              <w:pStyle w:val="TableParagraph"/>
              <w:rPr>
                <w:rFonts w:ascii="Arial Narrow" w:hAnsi="Arial Narrow"/>
                <w:lang w:val="es-CO"/>
              </w:rPr>
            </w:pPr>
            <w:r w:rsidRPr="00BE5E65">
              <w:rPr>
                <w:rFonts w:ascii="Arial Narrow" w:hAnsi="Arial Narrow"/>
                <w:lang w:val="es-CO"/>
              </w:rPr>
              <w:t>Ingresos</w:t>
            </w:r>
            <w:r w:rsidRPr="00BE5E65">
              <w:rPr>
                <w:rFonts w:ascii="Arial Narrow" w:hAnsi="Arial Narrow"/>
                <w:spacing w:val="-2"/>
                <w:lang w:val="es-CO"/>
              </w:rPr>
              <w:t xml:space="preserve"> </w:t>
            </w:r>
            <w:r w:rsidRPr="00BE5E65">
              <w:rPr>
                <w:rFonts w:ascii="Arial Narrow" w:hAnsi="Arial Narrow"/>
                <w:lang w:val="es-CO"/>
              </w:rPr>
              <w:t>diferidos</w:t>
            </w:r>
            <w:r w:rsidRPr="00BE5E65">
              <w:rPr>
                <w:rFonts w:ascii="Arial Narrow" w:hAnsi="Arial Narrow"/>
                <w:spacing w:val="-2"/>
                <w:lang w:val="es-CO"/>
              </w:rPr>
              <w:t xml:space="preserve"> </w:t>
            </w:r>
            <w:r w:rsidRPr="00BE5E65">
              <w:rPr>
                <w:rFonts w:ascii="Arial Narrow" w:hAnsi="Arial Narrow"/>
                <w:lang w:val="es-CO"/>
              </w:rPr>
              <w:t>por</w:t>
            </w:r>
          </w:p>
          <w:p w14:paraId="0B353E89" w14:textId="77777777" w:rsidR="0085151B" w:rsidRPr="00BE5E65" w:rsidRDefault="0085151B" w:rsidP="00F739B9">
            <w:pPr>
              <w:pStyle w:val="TableParagraph"/>
              <w:rPr>
                <w:rFonts w:ascii="Arial Narrow" w:hAnsi="Arial Narrow"/>
                <w:lang w:val="es-CO"/>
              </w:rPr>
            </w:pPr>
            <w:r w:rsidRPr="00BE5E65">
              <w:rPr>
                <w:rFonts w:ascii="Arial Narrow" w:hAnsi="Arial Narrow"/>
                <w:lang w:val="es-CO"/>
              </w:rPr>
              <w:t>transferencias</w:t>
            </w:r>
            <w:r w:rsidRPr="00BE5E65">
              <w:rPr>
                <w:rFonts w:ascii="Arial Narrow" w:hAnsi="Arial Narrow"/>
                <w:spacing w:val="-6"/>
                <w:lang w:val="es-CO"/>
              </w:rPr>
              <w:t xml:space="preserve"> </w:t>
            </w:r>
            <w:r w:rsidRPr="00BE5E65">
              <w:rPr>
                <w:rFonts w:ascii="Arial Narrow" w:hAnsi="Arial Narrow"/>
                <w:lang w:val="es-CO"/>
              </w:rPr>
              <w:t>condicionadas</w:t>
            </w:r>
          </w:p>
        </w:tc>
        <w:tc>
          <w:tcPr>
            <w:tcW w:w="1699" w:type="dxa"/>
          </w:tcPr>
          <w:p w14:paraId="14ACB183" w14:textId="77777777" w:rsidR="0085151B" w:rsidRPr="00BE5E65" w:rsidRDefault="0085151B" w:rsidP="00F739B9">
            <w:pPr>
              <w:pStyle w:val="TableParagraph"/>
              <w:rPr>
                <w:rFonts w:ascii="Arial Narrow" w:hAnsi="Arial Narrow"/>
                <w:lang w:val="es-CO"/>
              </w:rPr>
            </w:pPr>
          </w:p>
        </w:tc>
        <w:tc>
          <w:tcPr>
            <w:tcW w:w="1836" w:type="dxa"/>
          </w:tcPr>
          <w:p w14:paraId="4022BAB8" w14:textId="77777777" w:rsidR="0085151B" w:rsidRPr="00BE5E65" w:rsidRDefault="0085151B" w:rsidP="00F739B9">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3AD96F40" w14:textId="77777777" w:rsidR="0085151B" w:rsidRPr="00BE5E65" w:rsidRDefault="0085151B" w:rsidP="00F739B9">
      <w:pPr>
        <w:pStyle w:val="Textoindependiente"/>
        <w:rPr>
          <w:rFonts w:ascii="Arial Narrow" w:hAnsi="Arial Narrow"/>
          <w:sz w:val="22"/>
          <w:szCs w:val="22"/>
        </w:rPr>
      </w:pPr>
    </w:p>
    <w:p w14:paraId="428DC0A4" w14:textId="77777777" w:rsidR="0085151B" w:rsidRPr="00C07B62" w:rsidRDefault="0085151B" w:rsidP="00F739B9">
      <w:pPr>
        <w:pStyle w:val="Textoindependiente"/>
        <w:ind w:left="122"/>
        <w:rPr>
          <w:rFonts w:ascii="Arial Narrow" w:hAnsi="Arial Narrow" w:cs="Leelawadee UI"/>
          <w:sz w:val="24"/>
          <w:szCs w:val="24"/>
        </w:rPr>
      </w:pPr>
      <w:r w:rsidRPr="00C07B62">
        <w:rPr>
          <w:rFonts w:ascii="Arial Narrow" w:hAnsi="Arial Narrow" w:cs="Leelawadee UI"/>
          <w:sz w:val="24"/>
          <w:szCs w:val="24"/>
        </w:rPr>
        <w:t>En</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15"/>
          <w:sz w:val="24"/>
          <w:szCs w:val="24"/>
        </w:rPr>
        <w:t xml:space="preserve"> </w:t>
      </w:r>
      <w:r w:rsidRPr="00C07B62">
        <w:rPr>
          <w:rFonts w:ascii="Arial Narrow" w:hAnsi="Arial Narrow" w:cs="Leelawadee UI"/>
          <w:sz w:val="24"/>
          <w:szCs w:val="24"/>
        </w:rPr>
        <w:t>medida</w:t>
      </w:r>
      <w:r w:rsidRPr="00C07B62">
        <w:rPr>
          <w:rFonts w:ascii="Arial Narrow" w:hAnsi="Arial Narrow" w:cs="Leelawadee UI"/>
          <w:spacing w:val="15"/>
          <w:sz w:val="24"/>
          <w:szCs w:val="24"/>
        </w:rPr>
        <w:t xml:space="preserve"> </w:t>
      </w:r>
      <w:r w:rsidRPr="00C07B62">
        <w:rPr>
          <w:rFonts w:ascii="Arial Narrow" w:hAnsi="Arial Narrow" w:cs="Leelawadee UI"/>
          <w:sz w:val="24"/>
          <w:szCs w:val="24"/>
        </w:rPr>
        <w:t>en</w:t>
      </w:r>
      <w:r w:rsidRPr="00C07B62">
        <w:rPr>
          <w:rFonts w:ascii="Arial Narrow" w:hAnsi="Arial Narrow" w:cs="Leelawadee UI"/>
          <w:spacing w:val="13"/>
          <w:sz w:val="24"/>
          <w:szCs w:val="24"/>
        </w:rPr>
        <w:t xml:space="preserve"> </w:t>
      </w:r>
      <w:r w:rsidRPr="00C07B62">
        <w:rPr>
          <w:rFonts w:ascii="Arial Narrow" w:hAnsi="Arial Narrow" w:cs="Leelawadee UI"/>
          <w:sz w:val="24"/>
          <w:szCs w:val="24"/>
        </w:rPr>
        <w:t>que</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se</w:t>
      </w:r>
      <w:r w:rsidRPr="00C07B62">
        <w:rPr>
          <w:rFonts w:ascii="Arial Narrow" w:hAnsi="Arial Narrow" w:cs="Leelawadee UI"/>
          <w:spacing w:val="12"/>
          <w:sz w:val="24"/>
          <w:szCs w:val="24"/>
        </w:rPr>
        <w:t xml:space="preserve"> </w:t>
      </w:r>
      <w:r w:rsidRPr="00C07B62">
        <w:rPr>
          <w:rFonts w:ascii="Arial Narrow" w:hAnsi="Arial Narrow" w:cs="Leelawadee UI"/>
          <w:sz w:val="24"/>
          <w:szCs w:val="24"/>
        </w:rPr>
        <w:t>ejecuten</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los</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recursos,</w:t>
      </w:r>
      <w:r w:rsidRPr="00C07B62">
        <w:rPr>
          <w:rFonts w:ascii="Arial Narrow" w:hAnsi="Arial Narrow" w:cs="Leelawadee UI"/>
          <w:spacing w:val="15"/>
          <w:sz w:val="24"/>
          <w:szCs w:val="24"/>
        </w:rPr>
        <w:t xml:space="preserve"> </w:t>
      </w:r>
      <w:r w:rsidRPr="00C07B62">
        <w:rPr>
          <w:rFonts w:ascii="Arial Narrow" w:hAnsi="Arial Narrow" w:cs="Leelawadee UI"/>
          <w:sz w:val="24"/>
          <w:szCs w:val="24"/>
        </w:rPr>
        <w:t>Parques</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Nacionales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Naturales</w:t>
      </w:r>
      <w:r w:rsidRPr="00C07B62">
        <w:rPr>
          <w:rFonts w:ascii="Arial Narrow" w:hAnsi="Arial Narrow" w:cs="Leelawadee UI"/>
          <w:spacing w:val="15"/>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 xml:space="preserve">Colombia  </w:t>
      </w:r>
      <w:r w:rsidRPr="00C07B62">
        <w:rPr>
          <w:rFonts w:ascii="Arial Narrow" w:hAnsi="Arial Narrow" w:cs="Leelawadee UI"/>
          <w:spacing w:val="-58"/>
          <w:sz w:val="24"/>
          <w:szCs w:val="24"/>
        </w:rPr>
        <w:t xml:space="preserve"> </w:t>
      </w:r>
      <w:r w:rsidRPr="00C07B62">
        <w:rPr>
          <w:rFonts w:ascii="Arial Narrow" w:hAnsi="Arial Narrow" w:cs="Leelawadee UI"/>
          <w:sz w:val="24"/>
          <w:szCs w:val="24"/>
        </w:rPr>
        <w:t>deberá</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reconocer</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esto en</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sus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estados financieros</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siguiente forma.</w:t>
      </w:r>
    </w:p>
    <w:p w14:paraId="53243DFA" w14:textId="77777777" w:rsidR="0085151B" w:rsidRDefault="0085151B" w:rsidP="00F739B9">
      <w:pPr>
        <w:pStyle w:val="Textoindependiente"/>
        <w:rPr>
          <w:rFonts w:ascii="Arial Narrow" w:hAnsi="Arial Narrow"/>
          <w:sz w:val="24"/>
          <w:szCs w:val="24"/>
        </w:rPr>
      </w:pPr>
    </w:p>
    <w:p w14:paraId="7949338F" w14:textId="77777777" w:rsidR="00DC3206" w:rsidRDefault="00DC3206" w:rsidP="00F739B9">
      <w:pPr>
        <w:pStyle w:val="Textoindependiente"/>
        <w:rPr>
          <w:rFonts w:ascii="Arial Narrow" w:hAnsi="Arial Narrow"/>
          <w:sz w:val="24"/>
          <w:szCs w:val="24"/>
        </w:rPr>
      </w:pPr>
    </w:p>
    <w:p w14:paraId="65B52327" w14:textId="77777777" w:rsidR="00DC3206" w:rsidRPr="00C07B62" w:rsidRDefault="00DC3206" w:rsidP="00F739B9">
      <w:pPr>
        <w:pStyle w:val="Textoindependiente"/>
        <w:rPr>
          <w:rFonts w:ascii="Arial Narrow" w:hAnsi="Arial Narrow"/>
          <w:sz w:val="24"/>
          <w:szCs w:val="24"/>
        </w:rPr>
      </w:pPr>
    </w:p>
    <w:p w14:paraId="306A76F7" w14:textId="77777777" w:rsidR="0085151B" w:rsidRPr="00C07B62" w:rsidRDefault="0085151B" w:rsidP="00F739B9">
      <w:pPr>
        <w:pStyle w:val="Textoindependiente"/>
        <w:ind w:left="122"/>
        <w:rPr>
          <w:rFonts w:ascii="Arial Narrow" w:hAnsi="Arial Narrow" w:cs="Leelawadee UI"/>
          <w:sz w:val="24"/>
          <w:szCs w:val="24"/>
        </w:rPr>
      </w:pPr>
      <w:r w:rsidRPr="00C07B62">
        <w:rPr>
          <w:rFonts w:ascii="Arial Narrow" w:hAnsi="Arial Narrow" w:cs="Leelawadee UI"/>
          <w:sz w:val="24"/>
          <w:szCs w:val="24"/>
        </w:rPr>
        <w:lastRenderedPageBreak/>
        <w:t>Amortización del ingreso diferido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5151B" w:rsidRPr="00BE5E65" w14:paraId="3B09B3B9" w14:textId="77777777" w:rsidTr="008B259C">
        <w:trPr>
          <w:trHeight w:val="292"/>
        </w:trPr>
        <w:tc>
          <w:tcPr>
            <w:tcW w:w="1272" w:type="dxa"/>
            <w:shd w:val="clear" w:color="auto" w:fill="001F5F"/>
          </w:tcPr>
          <w:p w14:paraId="7F629EB8" w14:textId="77777777" w:rsidR="0085151B" w:rsidRPr="00BE5E65" w:rsidRDefault="0085151B" w:rsidP="00F739B9">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056FF381" w14:textId="77777777" w:rsidR="0085151B" w:rsidRPr="00BE5E65" w:rsidRDefault="0085151B" w:rsidP="00F739B9">
            <w:pPr>
              <w:pStyle w:val="TableParagraph"/>
              <w:rPr>
                <w:rFonts w:ascii="Arial Narrow" w:hAnsi="Arial Narrow"/>
              </w:rPr>
            </w:pPr>
            <w:r w:rsidRPr="00BE5E65">
              <w:rPr>
                <w:rFonts w:ascii="Arial Narrow" w:hAnsi="Arial Narrow"/>
              </w:rPr>
              <w:t>CUENTA</w:t>
            </w:r>
          </w:p>
        </w:tc>
        <w:tc>
          <w:tcPr>
            <w:tcW w:w="1699" w:type="dxa"/>
            <w:shd w:val="clear" w:color="auto" w:fill="001F5F"/>
          </w:tcPr>
          <w:p w14:paraId="32DD5CAD" w14:textId="77777777" w:rsidR="0085151B" w:rsidRPr="00BE5E65" w:rsidRDefault="0085151B" w:rsidP="00F739B9">
            <w:pPr>
              <w:pStyle w:val="TableParagraph"/>
              <w:rPr>
                <w:rFonts w:ascii="Arial Narrow" w:hAnsi="Arial Narrow"/>
              </w:rPr>
            </w:pPr>
            <w:r w:rsidRPr="00BE5E65">
              <w:rPr>
                <w:rFonts w:ascii="Arial Narrow" w:hAnsi="Arial Narrow"/>
              </w:rPr>
              <w:t>DEBITO</w:t>
            </w:r>
          </w:p>
        </w:tc>
        <w:tc>
          <w:tcPr>
            <w:tcW w:w="1836" w:type="dxa"/>
            <w:shd w:val="clear" w:color="auto" w:fill="001F5F"/>
          </w:tcPr>
          <w:p w14:paraId="71393741" w14:textId="77777777" w:rsidR="0085151B" w:rsidRPr="00BE5E65" w:rsidRDefault="0085151B" w:rsidP="00F739B9">
            <w:pPr>
              <w:pStyle w:val="TableParagraph"/>
              <w:ind w:left="108"/>
              <w:rPr>
                <w:rFonts w:ascii="Arial Narrow" w:hAnsi="Arial Narrow"/>
              </w:rPr>
            </w:pPr>
            <w:r w:rsidRPr="00BE5E65">
              <w:rPr>
                <w:rFonts w:ascii="Arial Narrow" w:hAnsi="Arial Narrow"/>
              </w:rPr>
              <w:t>CRÉDITO</w:t>
            </w:r>
          </w:p>
        </w:tc>
      </w:tr>
      <w:tr w:rsidR="0085151B" w:rsidRPr="00BE5E65" w14:paraId="0400BD78" w14:textId="77777777" w:rsidTr="008B259C">
        <w:trPr>
          <w:trHeight w:val="585"/>
        </w:trPr>
        <w:tc>
          <w:tcPr>
            <w:tcW w:w="1272" w:type="dxa"/>
          </w:tcPr>
          <w:p w14:paraId="7E408477" w14:textId="77777777" w:rsidR="0085151B" w:rsidRPr="00BE5E65" w:rsidRDefault="0085151B" w:rsidP="00F739B9">
            <w:pPr>
              <w:pStyle w:val="TableParagraph"/>
              <w:ind w:left="107"/>
              <w:rPr>
                <w:rFonts w:ascii="Arial Narrow" w:hAnsi="Arial Narrow"/>
              </w:rPr>
            </w:pPr>
            <w:r w:rsidRPr="00BE5E65">
              <w:rPr>
                <w:rFonts w:ascii="Arial Narrow" w:hAnsi="Arial Narrow"/>
              </w:rPr>
              <w:t>299002</w:t>
            </w:r>
          </w:p>
        </w:tc>
        <w:tc>
          <w:tcPr>
            <w:tcW w:w="3687" w:type="dxa"/>
          </w:tcPr>
          <w:p w14:paraId="0C26B548" w14:textId="77777777" w:rsidR="0085151B" w:rsidRPr="00BE5E65" w:rsidRDefault="0085151B" w:rsidP="00F739B9">
            <w:pPr>
              <w:pStyle w:val="TableParagraph"/>
              <w:rPr>
                <w:rFonts w:ascii="Arial Narrow" w:hAnsi="Arial Narrow"/>
                <w:lang w:val="es-CO"/>
              </w:rPr>
            </w:pPr>
            <w:r w:rsidRPr="00BE5E65">
              <w:rPr>
                <w:rFonts w:ascii="Arial Narrow" w:hAnsi="Arial Narrow"/>
                <w:lang w:val="es-CO"/>
              </w:rPr>
              <w:t>Ingresos</w:t>
            </w:r>
            <w:r w:rsidRPr="00BE5E65">
              <w:rPr>
                <w:rFonts w:ascii="Arial Narrow" w:hAnsi="Arial Narrow"/>
                <w:spacing w:val="-2"/>
                <w:lang w:val="es-CO"/>
              </w:rPr>
              <w:t xml:space="preserve"> </w:t>
            </w:r>
            <w:r w:rsidRPr="00BE5E65">
              <w:rPr>
                <w:rFonts w:ascii="Arial Narrow" w:hAnsi="Arial Narrow"/>
                <w:lang w:val="es-CO"/>
              </w:rPr>
              <w:t>diferidos</w:t>
            </w:r>
            <w:r w:rsidRPr="00BE5E65">
              <w:rPr>
                <w:rFonts w:ascii="Arial Narrow" w:hAnsi="Arial Narrow"/>
                <w:spacing w:val="-2"/>
                <w:lang w:val="es-CO"/>
              </w:rPr>
              <w:t xml:space="preserve"> </w:t>
            </w:r>
            <w:r w:rsidRPr="00BE5E65">
              <w:rPr>
                <w:rFonts w:ascii="Arial Narrow" w:hAnsi="Arial Narrow"/>
                <w:lang w:val="es-CO"/>
              </w:rPr>
              <w:t>por</w:t>
            </w:r>
          </w:p>
          <w:p w14:paraId="44053BEF" w14:textId="77777777" w:rsidR="0085151B" w:rsidRPr="00BE5E65" w:rsidRDefault="0085151B" w:rsidP="00F739B9">
            <w:pPr>
              <w:pStyle w:val="TableParagraph"/>
              <w:rPr>
                <w:rFonts w:ascii="Arial Narrow" w:hAnsi="Arial Narrow"/>
                <w:lang w:val="es-CO"/>
              </w:rPr>
            </w:pPr>
            <w:r w:rsidRPr="00BE5E65">
              <w:rPr>
                <w:rFonts w:ascii="Arial Narrow" w:hAnsi="Arial Narrow"/>
                <w:lang w:val="es-CO"/>
              </w:rPr>
              <w:t>transferencias</w:t>
            </w:r>
            <w:r w:rsidRPr="00BE5E65">
              <w:rPr>
                <w:rFonts w:ascii="Arial Narrow" w:hAnsi="Arial Narrow"/>
                <w:spacing w:val="-6"/>
                <w:lang w:val="es-CO"/>
              </w:rPr>
              <w:t xml:space="preserve"> </w:t>
            </w:r>
            <w:r w:rsidRPr="00BE5E65">
              <w:rPr>
                <w:rFonts w:ascii="Arial Narrow" w:hAnsi="Arial Narrow"/>
                <w:lang w:val="es-CO"/>
              </w:rPr>
              <w:t>condicionadas</w:t>
            </w:r>
          </w:p>
        </w:tc>
        <w:tc>
          <w:tcPr>
            <w:tcW w:w="1699" w:type="dxa"/>
          </w:tcPr>
          <w:p w14:paraId="17D9232F" w14:textId="77777777" w:rsidR="0085151B" w:rsidRPr="00BE5E65" w:rsidRDefault="0085151B" w:rsidP="00F739B9">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00277002" w14:textId="77777777" w:rsidR="0085151B" w:rsidRPr="00BE5E65" w:rsidRDefault="0085151B" w:rsidP="00F739B9">
            <w:pPr>
              <w:pStyle w:val="TableParagraph"/>
              <w:rPr>
                <w:rFonts w:ascii="Arial Narrow" w:hAnsi="Arial Narrow"/>
              </w:rPr>
            </w:pPr>
          </w:p>
        </w:tc>
      </w:tr>
      <w:tr w:rsidR="0085151B" w:rsidRPr="00BE5E65" w14:paraId="532988ED" w14:textId="77777777" w:rsidTr="008B259C">
        <w:trPr>
          <w:trHeight w:val="292"/>
        </w:trPr>
        <w:tc>
          <w:tcPr>
            <w:tcW w:w="1272" w:type="dxa"/>
          </w:tcPr>
          <w:p w14:paraId="2B7155AD" w14:textId="77777777" w:rsidR="0085151B" w:rsidRPr="00BE5E65" w:rsidRDefault="0085151B" w:rsidP="00F739B9">
            <w:pPr>
              <w:pStyle w:val="TableParagraph"/>
              <w:ind w:left="107"/>
              <w:rPr>
                <w:rFonts w:ascii="Arial Narrow" w:hAnsi="Arial Narrow"/>
              </w:rPr>
            </w:pPr>
            <w:r w:rsidRPr="00BE5E65">
              <w:rPr>
                <w:rFonts w:ascii="Arial Narrow" w:hAnsi="Arial Narrow"/>
              </w:rPr>
              <w:t>442890</w:t>
            </w:r>
          </w:p>
        </w:tc>
        <w:tc>
          <w:tcPr>
            <w:tcW w:w="3687" w:type="dxa"/>
          </w:tcPr>
          <w:p w14:paraId="35F08EB9" w14:textId="77777777" w:rsidR="0085151B" w:rsidRPr="00BE5E65" w:rsidRDefault="0085151B" w:rsidP="00F739B9">
            <w:pPr>
              <w:pStyle w:val="TableParagraph"/>
              <w:rPr>
                <w:rFonts w:ascii="Arial Narrow" w:hAnsi="Arial Narrow"/>
              </w:rPr>
            </w:pPr>
            <w:r w:rsidRPr="00BE5E65">
              <w:rPr>
                <w:rFonts w:ascii="Arial Narrow" w:hAnsi="Arial Narrow"/>
              </w:rPr>
              <w:t>Otras</w:t>
            </w:r>
            <w:r w:rsidRPr="00BE5E65">
              <w:rPr>
                <w:rFonts w:ascii="Arial Narrow" w:hAnsi="Arial Narrow"/>
                <w:spacing w:val="-2"/>
              </w:rPr>
              <w:t xml:space="preserve"> </w:t>
            </w:r>
            <w:r w:rsidRPr="00BE5E65">
              <w:rPr>
                <w:rFonts w:ascii="Arial Narrow" w:hAnsi="Arial Narrow"/>
              </w:rPr>
              <w:t>transferencias</w:t>
            </w:r>
          </w:p>
        </w:tc>
        <w:tc>
          <w:tcPr>
            <w:tcW w:w="1699" w:type="dxa"/>
          </w:tcPr>
          <w:p w14:paraId="68A01DB1" w14:textId="77777777" w:rsidR="0085151B" w:rsidRPr="00BE5E65" w:rsidRDefault="0085151B" w:rsidP="00F739B9">
            <w:pPr>
              <w:pStyle w:val="TableParagraph"/>
              <w:rPr>
                <w:rFonts w:ascii="Arial Narrow" w:hAnsi="Arial Narrow"/>
              </w:rPr>
            </w:pPr>
          </w:p>
        </w:tc>
        <w:tc>
          <w:tcPr>
            <w:tcW w:w="1836" w:type="dxa"/>
          </w:tcPr>
          <w:p w14:paraId="61A00696" w14:textId="77777777" w:rsidR="0085151B" w:rsidRPr="00BE5E65" w:rsidRDefault="0085151B" w:rsidP="00F739B9">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7B76BD2B" w14:textId="77777777" w:rsidR="0085151B" w:rsidRPr="00BE5E65" w:rsidRDefault="0085151B" w:rsidP="00F739B9">
      <w:pPr>
        <w:pStyle w:val="Textoindependiente"/>
        <w:rPr>
          <w:rFonts w:ascii="Arial Narrow" w:hAnsi="Arial Narrow"/>
          <w:sz w:val="22"/>
          <w:szCs w:val="22"/>
        </w:rPr>
      </w:pPr>
    </w:p>
    <w:p w14:paraId="154408FE" w14:textId="77777777" w:rsidR="0085151B" w:rsidRPr="00C07B62" w:rsidRDefault="0085151B" w:rsidP="00F739B9">
      <w:pPr>
        <w:pStyle w:val="Textoindependiente"/>
        <w:ind w:left="122"/>
        <w:rPr>
          <w:rFonts w:ascii="Arial Narrow" w:hAnsi="Arial Narrow" w:cs="Leelawadee UI"/>
          <w:sz w:val="24"/>
          <w:szCs w:val="24"/>
        </w:rPr>
      </w:pPr>
      <w:r w:rsidRPr="00C07B62">
        <w:rPr>
          <w:rFonts w:ascii="Arial Narrow" w:hAnsi="Arial Narrow" w:cs="Leelawadee UI"/>
          <w:sz w:val="24"/>
          <w:szCs w:val="24"/>
        </w:rPr>
        <w:t>Reconocimiento de acuerdo con la partida que se haya ejecutado: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5151B" w:rsidRPr="00BE5E65" w14:paraId="171741DB" w14:textId="77777777" w:rsidTr="008B259C">
        <w:trPr>
          <w:trHeight w:val="292"/>
        </w:trPr>
        <w:tc>
          <w:tcPr>
            <w:tcW w:w="1272" w:type="dxa"/>
            <w:shd w:val="clear" w:color="auto" w:fill="001F5F"/>
          </w:tcPr>
          <w:p w14:paraId="6E19C12D" w14:textId="77777777" w:rsidR="0085151B" w:rsidRPr="00BE5E65" w:rsidRDefault="0085151B" w:rsidP="00F739B9">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6D14D16F" w14:textId="77777777" w:rsidR="0085151B" w:rsidRPr="00BE5E65" w:rsidRDefault="0085151B" w:rsidP="00F739B9">
            <w:pPr>
              <w:pStyle w:val="TableParagraph"/>
              <w:rPr>
                <w:rFonts w:ascii="Arial Narrow" w:hAnsi="Arial Narrow"/>
              </w:rPr>
            </w:pPr>
            <w:r w:rsidRPr="00BE5E65">
              <w:rPr>
                <w:rFonts w:ascii="Arial Narrow" w:hAnsi="Arial Narrow"/>
              </w:rPr>
              <w:t>CUENTA</w:t>
            </w:r>
          </w:p>
        </w:tc>
        <w:tc>
          <w:tcPr>
            <w:tcW w:w="1699" w:type="dxa"/>
            <w:shd w:val="clear" w:color="auto" w:fill="001F5F"/>
          </w:tcPr>
          <w:p w14:paraId="52B3735A" w14:textId="77777777" w:rsidR="0085151B" w:rsidRPr="00BE5E65" w:rsidRDefault="0085151B" w:rsidP="00F739B9">
            <w:pPr>
              <w:pStyle w:val="TableParagraph"/>
              <w:rPr>
                <w:rFonts w:ascii="Arial Narrow" w:hAnsi="Arial Narrow"/>
              </w:rPr>
            </w:pPr>
            <w:r w:rsidRPr="00BE5E65">
              <w:rPr>
                <w:rFonts w:ascii="Arial Narrow" w:hAnsi="Arial Narrow"/>
              </w:rPr>
              <w:t>DEBITO</w:t>
            </w:r>
          </w:p>
        </w:tc>
        <w:tc>
          <w:tcPr>
            <w:tcW w:w="1836" w:type="dxa"/>
            <w:shd w:val="clear" w:color="auto" w:fill="001F5F"/>
          </w:tcPr>
          <w:p w14:paraId="495D306B" w14:textId="77777777" w:rsidR="0085151B" w:rsidRPr="00BE5E65" w:rsidRDefault="0085151B" w:rsidP="00F739B9">
            <w:pPr>
              <w:pStyle w:val="TableParagraph"/>
              <w:ind w:left="108"/>
              <w:rPr>
                <w:rFonts w:ascii="Arial Narrow" w:hAnsi="Arial Narrow"/>
              </w:rPr>
            </w:pPr>
            <w:r w:rsidRPr="00BE5E65">
              <w:rPr>
                <w:rFonts w:ascii="Arial Narrow" w:hAnsi="Arial Narrow"/>
              </w:rPr>
              <w:t>CRÉDITO</w:t>
            </w:r>
          </w:p>
        </w:tc>
      </w:tr>
      <w:tr w:rsidR="0085151B" w:rsidRPr="00BE5E65" w14:paraId="2A84618D" w14:textId="77777777" w:rsidTr="008B259C">
        <w:trPr>
          <w:trHeight w:val="292"/>
        </w:trPr>
        <w:tc>
          <w:tcPr>
            <w:tcW w:w="1272" w:type="dxa"/>
          </w:tcPr>
          <w:p w14:paraId="72461EE2" w14:textId="77777777" w:rsidR="0085151B" w:rsidRPr="00BE5E65" w:rsidRDefault="0085151B" w:rsidP="00F739B9">
            <w:pPr>
              <w:pStyle w:val="TableParagraph"/>
              <w:ind w:left="107"/>
              <w:rPr>
                <w:rFonts w:ascii="Arial Narrow" w:hAnsi="Arial Narrow"/>
              </w:rPr>
            </w:pPr>
            <w:r w:rsidRPr="00BE5E65">
              <w:rPr>
                <w:rFonts w:ascii="Arial Narrow" w:hAnsi="Arial Narrow"/>
              </w:rPr>
              <w:t>5/16/19</w:t>
            </w:r>
          </w:p>
        </w:tc>
        <w:tc>
          <w:tcPr>
            <w:tcW w:w="3687" w:type="dxa"/>
          </w:tcPr>
          <w:p w14:paraId="071BCA60" w14:textId="77777777" w:rsidR="0085151B" w:rsidRPr="00BE5E65" w:rsidRDefault="0085151B" w:rsidP="00F739B9">
            <w:pPr>
              <w:pStyle w:val="TableParagraph"/>
              <w:rPr>
                <w:rFonts w:ascii="Arial Narrow" w:hAnsi="Arial Narrow"/>
              </w:rPr>
            </w:pPr>
            <w:r w:rsidRPr="00BE5E65">
              <w:rPr>
                <w:rFonts w:ascii="Arial Narrow" w:hAnsi="Arial Narrow"/>
              </w:rPr>
              <w:t>Gasto/PPE/Otros</w:t>
            </w:r>
            <w:r w:rsidRPr="00BE5E65">
              <w:rPr>
                <w:rFonts w:ascii="Arial Narrow" w:hAnsi="Arial Narrow"/>
                <w:spacing w:val="-3"/>
              </w:rPr>
              <w:t xml:space="preserve"> </w:t>
            </w:r>
            <w:r w:rsidRPr="00BE5E65">
              <w:rPr>
                <w:rFonts w:ascii="Arial Narrow" w:hAnsi="Arial Narrow"/>
              </w:rPr>
              <w:t>activos</w:t>
            </w:r>
          </w:p>
        </w:tc>
        <w:tc>
          <w:tcPr>
            <w:tcW w:w="1699" w:type="dxa"/>
          </w:tcPr>
          <w:p w14:paraId="502F8B88" w14:textId="77777777" w:rsidR="0085151B" w:rsidRPr="00BE5E65" w:rsidRDefault="0085151B" w:rsidP="00F739B9">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4B08C542" w14:textId="77777777" w:rsidR="0085151B" w:rsidRPr="00BE5E65" w:rsidRDefault="0085151B" w:rsidP="00F739B9">
            <w:pPr>
              <w:pStyle w:val="TableParagraph"/>
              <w:rPr>
                <w:rFonts w:ascii="Arial Narrow" w:hAnsi="Arial Narrow"/>
              </w:rPr>
            </w:pPr>
          </w:p>
        </w:tc>
      </w:tr>
      <w:tr w:rsidR="0085151B" w:rsidRPr="00BE5E65" w14:paraId="3AAB7ED9" w14:textId="77777777" w:rsidTr="008B259C">
        <w:trPr>
          <w:trHeight w:val="292"/>
        </w:trPr>
        <w:tc>
          <w:tcPr>
            <w:tcW w:w="1272" w:type="dxa"/>
          </w:tcPr>
          <w:p w14:paraId="339F1944" w14:textId="77777777" w:rsidR="0085151B" w:rsidRPr="00BE5E65" w:rsidRDefault="0085151B" w:rsidP="00F739B9">
            <w:pPr>
              <w:pStyle w:val="TableParagraph"/>
              <w:ind w:left="107"/>
              <w:rPr>
                <w:rFonts w:ascii="Arial Narrow" w:hAnsi="Arial Narrow"/>
              </w:rPr>
            </w:pPr>
            <w:r w:rsidRPr="00BE5E65">
              <w:rPr>
                <w:rFonts w:ascii="Arial Narrow" w:hAnsi="Arial Narrow"/>
              </w:rPr>
              <w:t>111005</w:t>
            </w:r>
          </w:p>
        </w:tc>
        <w:tc>
          <w:tcPr>
            <w:tcW w:w="3687" w:type="dxa"/>
          </w:tcPr>
          <w:p w14:paraId="799924A2" w14:textId="77777777" w:rsidR="0085151B" w:rsidRPr="00BE5E65" w:rsidRDefault="0085151B" w:rsidP="00F739B9">
            <w:pPr>
              <w:pStyle w:val="TableParagraph"/>
              <w:rPr>
                <w:rFonts w:ascii="Arial Narrow" w:hAnsi="Arial Narrow"/>
              </w:rPr>
            </w:pPr>
            <w:r w:rsidRPr="00BE5E65">
              <w:rPr>
                <w:rFonts w:ascii="Arial Narrow" w:hAnsi="Arial Narrow"/>
              </w:rPr>
              <w:t>Bancos</w:t>
            </w:r>
            <w:r w:rsidRPr="00BE5E65">
              <w:rPr>
                <w:rFonts w:ascii="Arial Narrow" w:hAnsi="Arial Narrow"/>
                <w:spacing w:val="-3"/>
              </w:rPr>
              <w:t xml:space="preserve"> </w:t>
            </w:r>
            <w:r w:rsidRPr="00BE5E65">
              <w:rPr>
                <w:rFonts w:ascii="Arial Narrow" w:hAnsi="Arial Narrow"/>
              </w:rPr>
              <w:t>Nacionales</w:t>
            </w:r>
          </w:p>
        </w:tc>
        <w:tc>
          <w:tcPr>
            <w:tcW w:w="1699" w:type="dxa"/>
          </w:tcPr>
          <w:p w14:paraId="031F6061" w14:textId="77777777" w:rsidR="0085151B" w:rsidRPr="00BE5E65" w:rsidRDefault="0085151B" w:rsidP="00F739B9">
            <w:pPr>
              <w:pStyle w:val="TableParagraph"/>
              <w:rPr>
                <w:rFonts w:ascii="Arial Narrow" w:hAnsi="Arial Narrow"/>
              </w:rPr>
            </w:pPr>
          </w:p>
        </w:tc>
        <w:tc>
          <w:tcPr>
            <w:tcW w:w="1836" w:type="dxa"/>
          </w:tcPr>
          <w:p w14:paraId="65C110B9" w14:textId="77777777" w:rsidR="0085151B" w:rsidRPr="00BE5E65" w:rsidRDefault="0085151B" w:rsidP="00F739B9">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602E1C0D" w14:textId="77777777" w:rsidR="0085151B" w:rsidRDefault="0085151B" w:rsidP="00F739B9">
      <w:pPr>
        <w:pStyle w:val="Textoindependiente"/>
        <w:ind w:left="122" w:right="118"/>
        <w:rPr>
          <w:rFonts w:ascii="Arial Narrow" w:hAnsi="Arial Narrow" w:cs="Leelawadee UI"/>
          <w:b/>
          <w:bCs/>
          <w:sz w:val="22"/>
          <w:szCs w:val="22"/>
        </w:rPr>
      </w:pPr>
    </w:p>
    <w:p w14:paraId="63F71B07" w14:textId="77777777" w:rsidR="0085151B" w:rsidRPr="00C07B62" w:rsidRDefault="0085151B" w:rsidP="00F739B9">
      <w:pPr>
        <w:pStyle w:val="Textoindependiente"/>
        <w:ind w:left="122" w:right="118"/>
        <w:rPr>
          <w:rFonts w:ascii="Arial Narrow" w:hAnsi="Arial Narrow" w:cs="Leelawadee UI"/>
          <w:b/>
          <w:bCs/>
          <w:sz w:val="24"/>
          <w:szCs w:val="24"/>
        </w:rPr>
      </w:pPr>
      <w:r w:rsidRPr="00C07B62">
        <w:rPr>
          <w:rFonts w:ascii="Arial Narrow" w:hAnsi="Arial Narrow" w:cs="Leelawadee UI"/>
          <w:b/>
          <w:bCs/>
          <w:sz w:val="24"/>
          <w:szCs w:val="24"/>
        </w:rPr>
        <w:t>No tiene condiciones</w:t>
      </w:r>
    </w:p>
    <w:p w14:paraId="19D4C27F" w14:textId="77777777" w:rsidR="0085151B" w:rsidRPr="00C07B62" w:rsidRDefault="0085151B" w:rsidP="00F739B9">
      <w:pPr>
        <w:pStyle w:val="Textoindependiente"/>
        <w:rPr>
          <w:rFonts w:ascii="Arial Narrow" w:hAnsi="Arial Narrow" w:cs="Leelawadee UI"/>
          <w:sz w:val="24"/>
          <w:szCs w:val="24"/>
        </w:rPr>
      </w:pPr>
    </w:p>
    <w:p w14:paraId="12364BA5" w14:textId="77777777" w:rsidR="0085151B" w:rsidRPr="00C07B62" w:rsidRDefault="0085151B" w:rsidP="00F739B9">
      <w:pPr>
        <w:pStyle w:val="Textoindependiente"/>
        <w:ind w:left="122"/>
        <w:rPr>
          <w:rFonts w:ascii="Arial Narrow" w:hAnsi="Arial Narrow" w:cs="Leelawadee UI"/>
          <w:sz w:val="24"/>
          <w:szCs w:val="24"/>
        </w:rPr>
      </w:pPr>
      <w:r w:rsidRPr="00C07B62">
        <w:rPr>
          <w:rFonts w:ascii="Arial Narrow" w:hAnsi="Arial Narrow" w:cs="Leelawadee UI"/>
          <w:sz w:val="24"/>
          <w:szCs w:val="24"/>
        </w:rPr>
        <w:t>Es</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decir</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que,</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por</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las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cláusulas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contractuales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cada</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convenio,</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si</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no</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se</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cumplen</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una</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serie</w:t>
      </w:r>
      <w:r w:rsidRPr="00C07B62">
        <w:rPr>
          <w:rFonts w:ascii="Arial Narrow" w:hAnsi="Arial Narrow" w:cs="Leelawadee UI"/>
          <w:spacing w:val="-57"/>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requisitos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la entidad</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no estaría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obligada</w:t>
      </w:r>
      <w:r w:rsidRPr="00C07B62">
        <w:rPr>
          <w:rFonts w:ascii="Arial Narrow" w:hAnsi="Arial Narrow" w:cs="Leelawadee UI"/>
          <w:spacing w:val="-1"/>
          <w:sz w:val="24"/>
          <w:szCs w:val="24"/>
        </w:rPr>
        <w:t xml:space="preserve"> a </w:t>
      </w:r>
      <w:r w:rsidRPr="00C07B62">
        <w:rPr>
          <w:rFonts w:ascii="Arial Narrow" w:hAnsi="Arial Narrow" w:cs="Leelawadee UI"/>
          <w:sz w:val="24"/>
          <w:szCs w:val="24"/>
        </w:rPr>
        <w:t>devolver</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los</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recursos al</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Cooperante. Una</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vez se</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reciban</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los</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recursos</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en</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las</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cuentas</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bancarias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entidad</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se</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procede</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hacer</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el</w:t>
      </w:r>
      <w:r w:rsidRPr="00C07B62">
        <w:rPr>
          <w:rFonts w:ascii="Arial Narrow" w:hAnsi="Arial Narrow" w:cs="Leelawadee UI"/>
          <w:spacing w:val="-58"/>
          <w:sz w:val="24"/>
          <w:szCs w:val="24"/>
        </w:rPr>
        <w:t xml:space="preserve"> </w:t>
      </w:r>
      <w:r w:rsidRPr="00C07B62">
        <w:rPr>
          <w:rFonts w:ascii="Arial Narrow" w:hAnsi="Arial Narrow" w:cs="Leelawadee UI"/>
          <w:sz w:val="24"/>
          <w:szCs w:val="24"/>
        </w:rPr>
        <w:t>siguiente</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registro:</w:t>
      </w:r>
    </w:p>
    <w:p w14:paraId="4800B3AF" w14:textId="77777777" w:rsidR="0085151B" w:rsidRDefault="0085151B" w:rsidP="00F739B9">
      <w:pPr>
        <w:pStyle w:val="Textoindependiente"/>
        <w:rPr>
          <w:rFonts w:ascii="Arial Narrow" w:hAnsi="Arial Narrow"/>
          <w:sz w:val="24"/>
          <w:szCs w:val="24"/>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5151B" w:rsidRPr="00BE5E65" w14:paraId="4F1381FD" w14:textId="77777777" w:rsidTr="008B259C">
        <w:trPr>
          <w:trHeight w:val="292"/>
        </w:trPr>
        <w:tc>
          <w:tcPr>
            <w:tcW w:w="1272" w:type="dxa"/>
            <w:shd w:val="clear" w:color="auto" w:fill="001F5F"/>
          </w:tcPr>
          <w:p w14:paraId="5DFA29FF" w14:textId="77777777" w:rsidR="0085151B" w:rsidRPr="00BE5E65" w:rsidRDefault="0085151B" w:rsidP="00F739B9">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612A0B47" w14:textId="77777777" w:rsidR="0085151B" w:rsidRPr="00BE5E65" w:rsidRDefault="0085151B" w:rsidP="00F739B9">
            <w:pPr>
              <w:pStyle w:val="TableParagraph"/>
              <w:rPr>
                <w:rFonts w:ascii="Arial Narrow" w:hAnsi="Arial Narrow"/>
              </w:rPr>
            </w:pPr>
            <w:r w:rsidRPr="00BE5E65">
              <w:rPr>
                <w:rFonts w:ascii="Arial Narrow" w:hAnsi="Arial Narrow"/>
              </w:rPr>
              <w:t>CUENTA</w:t>
            </w:r>
          </w:p>
        </w:tc>
        <w:tc>
          <w:tcPr>
            <w:tcW w:w="1699" w:type="dxa"/>
            <w:shd w:val="clear" w:color="auto" w:fill="001F5F"/>
          </w:tcPr>
          <w:p w14:paraId="24FF955C" w14:textId="77777777" w:rsidR="0085151B" w:rsidRPr="00BE5E65" w:rsidRDefault="0085151B" w:rsidP="00F739B9">
            <w:pPr>
              <w:pStyle w:val="TableParagraph"/>
              <w:rPr>
                <w:rFonts w:ascii="Arial Narrow" w:hAnsi="Arial Narrow"/>
              </w:rPr>
            </w:pPr>
            <w:r w:rsidRPr="00BE5E65">
              <w:rPr>
                <w:rFonts w:ascii="Arial Narrow" w:hAnsi="Arial Narrow"/>
              </w:rPr>
              <w:t>DEBITO</w:t>
            </w:r>
          </w:p>
        </w:tc>
        <w:tc>
          <w:tcPr>
            <w:tcW w:w="1836" w:type="dxa"/>
            <w:shd w:val="clear" w:color="auto" w:fill="001F5F"/>
          </w:tcPr>
          <w:p w14:paraId="7C11B9D8" w14:textId="77777777" w:rsidR="0085151B" w:rsidRPr="00BE5E65" w:rsidRDefault="0085151B" w:rsidP="00F739B9">
            <w:pPr>
              <w:pStyle w:val="TableParagraph"/>
              <w:ind w:left="108"/>
              <w:rPr>
                <w:rFonts w:ascii="Arial Narrow" w:hAnsi="Arial Narrow"/>
              </w:rPr>
            </w:pPr>
            <w:r w:rsidRPr="00BE5E65">
              <w:rPr>
                <w:rFonts w:ascii="Arial Narrow" w:hAnsi="Arial Narrow"/>
              </w:rPr>
              <w:t>CRÉDITO</w:t>
            </w:r>
          </w:p>
        </w:tc>
      </w:tr>
      <w:tr w:rsidR="0085151B" w:rsidRPr="00BE5E65" w14:paraId="463124B0" w14:textId="77777777" w:rsidTr="008B259C">
        <w:trPr>
          <w:trHeight w:val="292"/>
        </w:trPr>
        <w:tc>
          <w:tcPr>
            <w:tcW w:w="1272" w:type="dxa"/>
          </w:tcPr>
          <w:p w14:paraId="3A6E9DC1" w14:textId="77777777" w:rsidR="0085151B" w:rsidRPr="00BE5E65" w:rsidRDefault="0085151B" w:rsidP="00F739B9">
            <w:pPr>
              <w:pStyle w:val="TableParagraph"/>
              <w:ind w:left="107"/>
              <w:rPr>
                <w:rFonts w:ascii="Arial Narrow" w:hAnsi="Arial Narrow"/>
              </w:rPr>
            </w:pPr>
            <w:r w:rsidRPr="00BE5E65">
              <w:rPr>
                <w:rFonts w:ascii="Arial Narrow" w:hAnsi="Arial Narrow"/>
              </w:rPr>
              <w:t>111005</w:t>
            </w:r>
          </w:p>
        </w:tc>
        <w:tc>
          <w:tcPr>
            <w:tcW w:w="3687" w:type="dxa"/>
          </w:tcPr>
          <w:p w14:paraId="40A6BC98" w14:textId="77777777" w:rsidR="0085151B" w:rsidRPr="00BE5E65" w:rsidRDefault="0085151B" w:rsidP="00F739B9">
            <w:pPr>
              <w:pStyle w:val="TableParagraph"/>
              <w:rPr>
                <w:rFonts w:ascii="Arial Narrow" w:hAnsi="Arial Narrow"/>
              </w:rPr>
            </w:pPr>
            <w:r w:rsidRPr="00BE5E65">
              <w:rPr>
                <w:rFonts w:ascii="Arial Narrow" w:hAnsi="Arial Narrow"/>
              </w:rPr>
              <w:t>Bancos</w:t>
            </w:r>
            <w:r w:rsidRPr="00BE5E65">
              <w:rPr>
                <w:rFonts w:ascii="Arial Narrow" w:hAnsi="Arial Narrow"/>
                <w:spacing w:val="-3"/>
              </w:rPr>
              <w:t xml:space="preserve"> </w:t>
            </w:r>
            <w:r w:rsidRPr="00BE5E65">
              <w:rPr>
                <w:rFonts w:ascii="Arial Narrow" w:hAnsi="Arial Narrow"/>
              </w:rPr>
              <w:t>Nacionales</w:t>
            </w:r>
          </w:p>
        </w:tc>
        <w:tc>
          <w:tcPr>
            <w:tcW w:w="1699" w:type="dxa"/>
          </w:tcPr>
          <w:p w14:paraId="579DF7FF" w14:textId="77777777" w:rsidR="0085151B" w:rsidRPr="00BE5E65" w:rsidRDefault="0085151B" w:rsidP="00F739B9">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623FD73D" w14:textId="77777777" w:rsidR="0085151B" w:rsidRPr="00BE5E65" w:rsidRDefault="0085151B" w:rsidP="00F739B9">
            <w:pPr>
              <w:pStyle w:val="TableParagraph"/>
              <w:rPr>
                <w:rFonts w:ascii="Arial Narrow" w:hAnsi="Arial Narrow"/>
              </w:rPr>
            </w:pPr>
          </w:p>
        </w:tc>
      </w:tr>
      <w:tr w:rsidR="0085151B" w:rsidRPr="00BE5E65" w14:paraId="037CDF6A" w14:textId="77777777" w:rsidTr="008B259C">
        <w:trPr>
          <w:trHeight w:val="292"/>
        </w:trPr>
        <w:tc>
          <w:tcPr>
            <w:tcW w:w="1272" w:type="dxa"/>
          </w:tcPr>
          <w:p w14:paraId="6659527F" w14:textId="77777777" w:rsidR="0085151B" w:rsidRPr="00BE5E65" w:rsidRDefault="0085151B" w:rsidP="00F739B9">
            <w:pPr>
              <w:pStyle w:val="TableParagraph"/>
              <w:ind w:left="107"/>
              <w:rPr>
                <w:rFonts w:ascii="Arial Narrow" w:hAnsi="Arial Narrow"/>
              </w:rPr>
            </w:pPr>
            <w:r w:rsidRPr="00BE5E65">
              <w:rPr>
                <w:rFonts w:ascii="Arial Narrow" w:hAnsi="Arial Narrow"/>
              </w:rPr>
              <w:t>442890</w:t>
            </w:r>
          </w:p>
        </w:tc>
        <w:tc>
          <w:tcPr>
            <w:tcW w:w="3687" w:type="dxa"/>
          </w:tcPr>
          <w:p w14:paraId="0BBEB4D2" w14:textId="77777777" w:rsidR="0085151B" w:rsidRPr="00BE5E65" w:rsidRDefault="0085151B" w:rsidP="00F739B9">
            <w:pPr>
              <w:pStyle w:val="TableParagraph"/>
              <w:rPr>
                <w:rFonts w:ascii="Arial Narrow" w:hAnsi="Arial Narrow"/>
              </w:rPr>
            </w:pPr>
            <w:r w:rsidRPr="00BE5E65">
              <w:rPr>
                <w:rFonts w:ascii="Arial Narrow" w:hAnsi="Arial Narrow"/>
              </w:rPr>
              <w:t>Otras</w:t>
            </w:r>
            <w:r w:rsidRPr="00BE5E65">
              <w:rPr>
                <w:rFonts w:ascii="Arial Narrow" w:hAnsi="Arial Narrow"/>
                <w:spacing w:val="-2"/>
              </w:rPr>
              <w:t xml:space="preserve"> </w:t>
            </w:r>
            <w:r w:rsidRPr="00BE5E65">
              <w:rPr>
                <w:rFonts w:ascii="Arial Narrow" w:hAnsi="Arial Narrow"/>
              </w:rPr>
              <w:t>transferencias</w:t>
            </w:r>
          </w:p>
        </w:tc>
        <w:tc>
          <w:tcPr>
            <w:tcW w:w="1699" w:type="dxa"/>
          </w:tcPr>
          <w:p w14:paraId="2E2B983C" w14:textId="77777777" w:rsidR="0085151B" w:rsidRPr="00BE5E65" w:rsidRDefault="0085151B" w:rsidP="00F739B9">
            <w:pPr>
              <w:pStyle w:val="TableParagraph"/>
              <w:rPr>
                <w:rFonts w:ascii="Arial Narrow" w:hAnsi="Arial Narrow"/>
              </w:rPr>
            </w:pPr>
          </w:p>
        </w:tc>
        <w:tc>
          <w:tcPr>
            <w:tcW w:w="1836" w:type="dxa"/>
          </w:tcPr>
          <w:p w14:paraId="597BF543" w14:textId="77777777" w:rsidR="0085151B" w:rsidRPr="00BE5E65" w:rsidRDefault="0085151B" w:rsidP="00F739B9">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68939157" w14:textId="77777777" w:rsidR="0085151B" w:rsidRPr="00BE5E65" w:rsidRDefault="0085151B" w:rsidP="00F739B9">
      <w:pPr>
        <w:pStyle w:val="Textoindependiente"/>
        <w:ind w:left="122"/>
        <w:rPr>
          <w:rFonts w:ascii="Arial Narrow" w:hAnsi="Arial Narrow" w:cs="Leelawadee UI"/>
          <w:sz w:val="22"/>
          <w:szCs w:val="22"/>
        </w:rPr>
      </w:pPr>
    </w:p>
    <w:p w14:paraId="003B9A6A" w14:textId="77777777" w:rsidR="0085151B" w:rsidRPr="00BE5E65" w:rsidRDefault="0085151B" w:rsidP="00F739B9">
      <w:pPr>
        <w:pStyle w:val="Textoindependiente"/>
        <w:ind w:left="122"/>
        <w:rPr>
          <w:rFonts w:ascii="Arial Narrow" w:hAnsi="Arial Narrow" w:cs="Leelawadee UI"/>
          <w:sz w:val="22"/>
          <w:szCs w:val="22"/>
        </w:rPr>
      </w:pPr>
      <w:r w:rsidRPr="00BE5E65">
        <w:rPr>
          <w:rFonts w:ascii="Arial Narrow" w:hAnsi="Arial Narrow" w:cs="Leelawadee UI"/>
          <w:sz w:val="22"/>
          <w:szCs w:val="22"/>
        </w:rPr>
        <w:t>Reconocimiento de acuerdo con la partida que se haya ejecutado:</w:t>
      </w:r>
    </w:p>
    <w:p w14:paraId="099F85E4" w14:textId="77777777" w:rsidR="0085151B" w:rsidRPr="00BE5E65" w:rsidRDefault="0085151B" w:rsidP="00F739B9">
      <w:pPr>
        <w:pStyle w:val="Textoindependiente"/>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5151B" w:rsidRPr="00BE5E65" w14:paraId="6B7ACD1E" w14:textId="77777777" w:rsidTr="008B259C">
        <w:trPr>
          <w:trHeight w:val="292"/>
        </w:trPr>
        <w:tc>
          <w:tcPr>
            <w:tcW w:w="1272" w:type="dxa"/>
            <w:shd w:val="clear" w:color="auto" w:fill="001F5F"/>
          </w:tcPr>
          <w:p w14:paraId="47E023D7" w14:textId="77777777" w:rsidR="0085151B" w:rsidRPr="00BE5E65" w:rsidRDefault="0085151B" w:rsidP="00F739B9">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7CCBD72B" w14:textId="77777777" w:rsidR="0085151B" w:rsidRPr="00BE5E65" w:rsidRDefault="0085151B" w:rsidP="00F739B9">
            <w:pPr>
              <w:pStyle w:val="TableParagraph"/>
              <w:rPr>
                <w:rFonts w:ascii="Arial Narrow" w:hAnsi="Arial Narrow"/>
              </w:rPr>
            </w:pPr>
            <w:r w:rsidRPr="00BE5E65">
              <w:rPr>
                <w:rFonts w:ascii="Arial Narrow" w:hAnsi="Arial Narrow"/>
              </w:rPr>
              <w:t>CUENTA</w:t>
            </w:r>
          </w:p>
        </w:tc>
        <w:tc>
          <w:tcPr>
            <w:tcW w:w="1699" w:type="dxa"/>
            <w:shd w:val="clear" w:color="auto" w:fill="001F5F"/>
          </w:tcPr>
          <w:p w14:paraId="330A8901" w14:textId="77777777" w:rsidR="0085151B" w:rsidRPr="00BE5E65" w:rsidRDefault="0085151B" w:rsidP="00F739B9">
            <w:pPr>
              <w:pStyle w:val="TableParagraph"/>
              <w:rPr>
                <w:rFonts w:ascii="Arial Narrow" w:hAnsi="Arial Narrow"/>
              </w:rPr>
            </w:pPr>
            <w:r w:rsidRPr="00BE5E65">
              <w:rPr>
                <w:rFonts w:ascii="Arial Narrow" w:hAnsi="Arial Narrow"/>
              </w:rPr>
              <w:t>DEBITO</w:t>
            </w:r>
          </w:p>
        </w:tc>
        <w:tc>
          <w:tcPr>
            <w:tcW w:w="1836" w:type="dxa"/>
            <w:shd w:val="clear" w:color="auto" w:fill="001F5F"/>
          </w:tcPr>
          <w:p w14:paraId="3636B2EC" w14:textId="77777777" w:rsidR="0085151B" w:rsidRPr="00BE5E65" w:rsidRDefault="0085151B" w:rsidP="00F739B9">
            <w:pPr>
              <w:pStyle w:val="TableParagraph"/>
              <w:ind w:left="108"/>
              <w:rPr>
                <w:rFonts w:ascii="Arial Narrow" w:hAnsi="Arial Narrow"/>
              </w:rPr>
            </w:pPr>
            <w:r w:rsidRPr="00BE5E65">
              <w:rPr>
                <w:rFonts w:ascii="Arial Narrow" w:hAnsi="Arial Narrow"/>
              </w:rPr>
              <w:t>CRÉDITO</w:t>
            </w:r>
          </w:p>
        </w:tc>
      </w:tr>
      <w:tr w:rsidR="0085151B" w:rsidRPr="00BE5E65" w14:paraId="0EEFB4D8" w14:textId="77777777" w:rsidTr="008B259C">
        <w:trPr>
          <w:trHeight w:val="292"/>
        </w:trPr>
        <w:tc>
          <w:tcPr>
            <w:tcW w:w="1272" w:type="dxa"/>
          </w:tcPr>
          <w:p w14:paraId="611BD961" w14:textId="77777777" w:rsidR="0085151B" w:rsidRPr="00BE5E65" w:rsidRDefault="0085151B" w:rsidP="00F739B9">
            <w:pPr>
              <w:pStyle w:val="TableParagraph"/>
              <w:ind w:left="107"/>
              <w:rPr>
                <w:rFonts w:ascii="Arial Narrow" w:hAnsi="Arial Narrow"/>
              </w:rPr>
            </w:pPr>
            <w:r w:rsidRPr="00BE5E65">
              <w:rPr>
                <w:rFonts w:ascii="Arial Narrow" w:hAnsi="Arial Narrow"/>
              </w:rPr>
              <w:t>5/16/19</w:t>
            </w:r>
          </w:p>
        </w:tc>
        <w:tc>
          <w:tcPr>
            <w:tcW w:w="3687" w:type="dxa"/>
          </w:tcPr>
          <w:p w14:paraId="046F4438" w14:textId="77777777" w:rsidR="0085151B" w:rsidRPr="00BE5E65" w:rsidRDefault="0085151B" w:rsidP="00F739B9">
            <w:pPr>
              <w:pStyle w:val="TableParagraph"/>
              <w:rPr>
                <w:rFonts w:ascii="Arial Narrow" w:hAnsi="Arial Narrow"/>
              </w:rPr>
            </w:pPr>
            <w:r w:rsidRPr="00BE5E65">
              <w:rPr>
                <w:rFonts w:ascii="Arial Narrow" w:hAnsi="Arial Narrow"/>
              </w:rPr>
              <w:t>Gasto/PPE/Otros</w:t>
            </w:r>
            <w:r w:rsidRPr="00BE5E65">
              <w:rPr>
                <w:rFonts w:ascii="Arial Narrow" w:hAnsi="Arial Narrow"/>
                <w:spacing w:val="-3"/>
              </w:rPr>
              <w:t xml:space="preserve"> </w:t>
            </w:r>
            <w:r w:rsidRPr="00BE5E65">
              <w:rPr>
                <w:rFonts w:ascii="Arial Narrow" w:hAnsi="Arial Narrow"/>
              </w:rPr>
              <w:t>activos</w:t>
            </w:r>
          </w:p>
        </w:tc>
        <w:tc>
          <w:tcPr>
            <w:tcW w:w="1699" w:type="dxa"/>
          </w:tcPr>
          <w:p w14:paraId="3B98D3FD" w14:textId="77777777" w:rsidR="0085151B" w:rsidRPr="00BE5E65" w:rsidRDefault="0085151B" w:rsidP="00F739B9">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71095ADD" w14:textId="77777777" w:rsidR="0085151B" w:rsidRPr="00BE5E65" w:rsidRDefault="0085151B" w:rsidP="00F739B9">
            <w:pPr>
              <w:pStyle w:val="TableParagraph"/>
              <w:rPr>
                <w:rFonts w:ascii="Arial Narrow" w:hAnsi="Arial Narrow"/>
              </w:rPr>
            </w:pPr>
          </w:p>
        </w:tc>
      </w:tr>
      <w:tr w:rsidR="0085151B" w:rsidRPr="00BE5E65" w14:paraId="724D02FC" w14:textId="77777777" w:rsidTr="008B259C">
        <w:trPr>
          <w:trHeight w:val="294"/>
        </w:trPr>
        <w:tc>
          <w:tcPr>
            <w:tcW w:w="1272" w:type="dxa"/>
          </w:tcPr>
          <w:p w14:paraId="1CF96CF5" w14:textId="77777777" w:rsidR="0085151B" w:rsidRPr="00BE5E65" w:rsidRDefault="0085151B" w:rsidP="00F739B9">
            <w:pPr>
              <w:pStyle w:val="TableParagraph"/>
              <w:ind w:left="107"/>
              <w:rPr>
                <w:rFonts w:ascii="Arial Narrow" w:hAnsi="Arial Narrow"/>
              </w:rPr>
            </w:pPr>
            <w:r w:rsidRPr="00BE5E65">
              <w:rPr>
                <w:rFonts w:ascii="Arial Narrow" w:hAnsi="Arial Narrow"/>
              </w:rPr>
              <w:t>111005</w:t>
            </w:r>
          </w:p>
        </w:tc>
        <w:tc>
          <w:tcPr>
            <w:tcW w:w="3687" w:type="dxa"/>
          </w:tcPr>
          <w:p w14:paraId="27D5A61B" w14:textId="77777777" w:rsidR="0085151B" w:rsidRPr="00BE5E65" w:rsidRDefault="0085151B" w:rsidP="00F739B9">
            <w:pPr>
              <w:pStyle w:val="TableParagraph"/>
              <w:rPr>
                <w:rFonts w:ascii="Arial Narrow" w:hAnsi="Arial Narrow"/>
              </w:rPr>
            </w:pPr>
            <w:r w:rsidRPr="00BE5E65">
              <w:rPr>
                <w:rFonts w:ascii="Arial Narrow" w:hAnsi="Arial Narrow"/>
              </w:rPr>
              <w:t>Bancos</w:t>
            </w:r>
            <w:r w:rsidRPr="00BE5E65">
              <w:rPr>
                <w:rFonts w:ascii="Arial Narrow" w:hAnsi="Arial Narrow"/>
                <w:spacing w:val="-3"/>
              </w:rPr>
              <w:t xml:space="preserve"> </w:t>
            </w:r>
            <w:r w:rsidRPr="00BE5E65">
              <w:rPr>
                <w:rFonts w:ascii="Arial Narrow" w:hAnsi="Arial Narrow"/>
              </w:rPr>
              <w:t>Nacionales</w:t>
            </w:r>
          </w:p>
        </w:tc>
        <w:tc>
          <w:tcPr>
            <w:tcW w:w="1699" w:type="dxa"/>
          </w:tcPr>
          <w:p w14:paraId="4A522F00" w14:textId="77777777" w:rsidR="0085151B" w:rsidRPr="00BE5E65" w:rsidRDefault="0085151B" w:rsidP="00F739B9">
            <w:pPr>
              <w:pStyle w:val="TableParagraph"/>
              <w:rPr>
                <w:rFonts w:ascii="Arial Narrow" w:hAnsi="Arial Narrow"/>
              </w:rPr>
            </w:pPr>
          </w:p>
        </w:tc>
        <w:tc>
          <w:tcPr>
            <w:tcW w:w="1836" w:type="dxa"/>
          </w:tcPr>
          <w:p w14:paraId="4DE200FF" w14:textId="77777777" w:rsidR="0085151B" w:rsidRPr="00BE5E65" w:rsidRDefault="0085151B" w:rsidP="00F739B9">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0F788146" w14:textId="77777777" w:rsidR="0085151B" w:rsidRPr="00BE5E65" w:rsidRDefault="0085151B" w:rsidP="0085151B">
      <w:pPr>
        <w:widowControl w:val="0"/>
        <w:tabs>
          <w:tab w:val="left" w:pos="1202"/>
        </w:tabs>
        <w:autoSpaceDE w:val="0"/>
        <w:autoSpaceDN w:val="0"/>
        <w:rPr>
          <w:b/>
          <w:bCs/>
        </w:rPr>
      </w:pPr>
    </w:p>
    <w:p w14:paraId="1D041A7F" w14:textId="77777777" w:rsidR="0085151B" w:rsidRPr="00FD157C" w:rsidRDefault="0085151B" w:rsidP="0085151B">
      <w:pPr>
        <w:widowControl w:val="0"/>
        <w:tabs>
          <w:tab w:val="left" w:pos="1202"/>
        </w:tabs>
        <w:autoSpaceDE w:val="0"/>
        <w:autoSpaceDN w:val="0"/>
        <w:rPr>
          <w:b/>
          <w:bCs/>
        </w:rPr>
      </w:pPr>
      <w:r w:rsidRPr="00BE5E65">
        <w:rPr>
          <w:b/>
          <w:bCs/>
        </w:rPr>
        <w:t>Los</w:t>
      </w:r>
      <w:r w:rsidRPr="00BE5E65">
        <w:rPr>
          <w:b/>
          <w:bCs/>
          <w:spacing w:val="-4"/>
        </w:rPr>
        <w:t xml:space="preserve"> </w:t>
      </w:r>
      <w:r w:rsidRPr="00BE5E65">
        <w:rPr>
          <w:b/>
          <w:bCs/>
        </w:rPr>
        <w:t>recursos</w:t>
      </w:r>
      <w:r w:rsidRPr="00BE5E65">
        <w:rPr>
          <w:b/>
          <w:bCs/>
          <w:spacing w:val="-4"/>
        </w:rPr>
        <w:t xml:space="preserve"> </w:t>
      </w:r>
      <w:r w:rsidRPr="00BE5E65">
        <w:rPr>
          <w:b/>
          <w:bCs/>
        </w:rPr>
        <w:t>encuentran</w:t>
      </w:r>
      <w:r w:rsidRPr="00BE5E65">
        <w:rPr>
          <w:b/>
          <w:bCs/>
          <w:spacing w:val="-1"/>
        </w:rPr>
        <w:t xml:space="preserve"> </w:t>
      </w:r>
      <w:r w:rsidRPr="00BE5E65">
        <w:rPr>
          <w:b/>
          <w:bCs/>
        </w:rPr>
        <w:t>en</w:t>
      </w:r>
      <w:r w:rsidRPr="00BE5E65">
        <w:rPr>
          <w:b/>
          <w:bCs/>
          <w:spacing w:val="-2"/>
        </w:rPr>
        <w:t xml:space="preserve"> </w:t>
      </w:r>
      <w:r w:rsidRPr="00BE5E65">
        <w:rPr>
          <w:b/>
          <w:bCs/>
        </w:rPr>
        <w:t>las</w:t>
      </w:r>
      <w:r w:rsidRPr="00BE5E65">
        <w:rPr>
          <w:b/>
          <w:bCs/>
          <w:spacing w:val="-3"/>
        </w:rPr>
        <w:t xml:space="preserve"> </w:t>
      </w:r>
      <w:r w:rsidRPr="00BE5E65">
        <w:rPr>
          <w:b/>
          <w:bCs/>
        </w:rPr>
        <w:t>cuentas</w:t>
      </w:r>
      <w:r w:rsidRPr="00BE5E65">
        <w:rPr>
          <w:b/>
          <w:bCs/>
          <w:spacing w:val="-2"/>
        </w:rPr>
        <w:t xml:space="preserve"> </w:t>
      </w:r>
      <w:r w:rsidRPr="00BE5E65">
        <w:rPr>
          <w:b/>
          <w:bCs/>
        </w:rPr>
        <w:t>de</w:t>
      </w:r>
      <w:r w:rsidRPr="00BE5E65">
        <w:rPr>
          <w:b/>
          <w:bCs/>
          <w:spacing w:val="-5"/>
        </w:rPr>
        <w:t xml:space="preserve"> </w:t>
      </w:r>
      <w:r w:rsidRPr="00BE5E65">
        <w:rPr>
          <w:b/>
          <w:bCs/>
        </w:rPr>
        <w:t>una</w:t>
      </w:r>
      <w:r w:rsidRPr="00BE5E65">
        <w:rPr>
          <w:b/>
          <w:bCs/>
          <w:spacing w:val="-4"/>
        </w:rPr>
        <w:t xml:space="preserve"> </w:t>
      </w:r>
      <w:r w:rsidRPr="00BE5E65">
        <w:rPr>
          <w:b/>
          <w:bCs/>
        </w:rPr>
        <w:t>entidad</w:t>
      </w:r>
      <w:r w:rsidRPr="00BE5E65">
        <w:rPr>
          <w:b/>
          <w:bCs/>
          <w:spacing w:val="-4"/>
        </w:rPr>
        <w:t xml:space="preserve"> </w:t>
      </w:r>
      <w:r w:rsidRPr="00BE5E65">
        <w:rPr>
          <w:b/>
          <w:bCs/>
        </w:rPr>
        <w:t>ejecutora</w:t>
      </w:r>
    </w:p>
    <w:p w14:paraId="4179393A" w14:textId="77777777" w:rsidR="0085151B" w:rsidRDefault="0085151B" w:rsidP="0085151B">
      <w:pPr>
        <w:widowControl w:val="0"/>
        <w:tabs>
          <w:tab w:val="left" w:pos="1202"/>
        </w:tabs>
        <w:autoSpaceDE w:val="0"/>
        <w:autoSpaceDN w:val="0"/>
        <w:rPr>
          <w:b/>
          <w:bCs/>
        </w:rPr>
      </w:pPr>
    </w:p>
    <w:p w14:paraId="62953DA9" w14:textId="77777777" w:rsidR="0085151B" w:rsidRPr="00BE5E65" w:rsidRDefault="0085151B" w:rsidP="0085151B">
      <w:pPr>
        <w:widowControl w:val="0"/>
        <w:tabs>
          <w:tab w:val="left" w:pos="1202"/>
        </w:tabs>
        <w:autoSpaceDE w:val="0"/>
        <w:autoSpaceDN w:val="0"/>
        <w:rPr>
          <w:b/>
          <w:bCs/>
        </w:rPr>
      </w:pPr>
      <w:r w:rsidRPr="00BE5E65">
        <w:rPr>
          <w:b/>
          <w:bCs/>
        </w:rPr>
        <w:t>Tiene condiciones</w:t>
      </w:r>
    </w:p>
    <w:p w14:paraId="126B6333" w14:textId="77777777" w:rsidR="0085151B" w:rsidRPr="00BE5E65" w:rsidRDefault="0085151B" w:rsidP="0085151B">
      <w:pPr>
        <w:pStyle w:val="Textoindependiente"/>
        <w:rPr>
          <w:rFonts w:ascii="Arial Narrow" w:hAnsi="Arial Narrow" w:cs="Leelawadee UI"/>
          <w:sz w:val="22"/>
          <w:szCs w:val="22"/>
        </w:rPr>
      </w:pPr>
    </w:p>
    <w:p w14:paraId="3CC95719" w14:textId="77777777" w:rsidR="0085151B" w:rsidRPr="00C07B62" w:rsidRDefault="0085151B" w:rsidP="0085151B">
      <w:pPr>
        <w:pStyle w:val="Textoindependiente"/>
        <w:jc w:val="both"/>
        <w:rPr>
          <w:rFonts w:ascii="Arial Narrow" w:hAnsi="Arial Narrow" w:cs="Leelawadee UI"/>
          <w:sz w:val="24"/>
          <w:szCs w:val="24"/>
        </w:rPr>
      </w:pPr>
      <w:r w:rsidRPr="00C07B62">
        <w:rPr>
          <w:rFonts w:ascii="Arial Narrow" w:hAnsi="Arial Narrow" w:cs="Leelawadee UI"/>
          <w:sz w:val="24"/>
          <w:szCs w:val="24"/>
        </w:rPr>
        <w:t>Es</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decir</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que,</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por</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las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cláusulas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contractuales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cada</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convenio,</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si</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no</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se</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cumplen</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una</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serie</w:t>
      </w:r>
      <w:r w:rsidRPr="00C07B62">
        <w:rPr>
          <w:rFonts w:ascii="Arial Narrow" w:hAnsi="Arial Narrow" w:cs="Leelawadee UI"/>
          <w:spacing w:val="-57"/>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requisitos la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entidad estaría obligada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devolver los recursos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al</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Cooperante.</w:t>
      </w:r>
    </w:p>
    <w:p w14:paraId="131F1D12" w14:textId="77777777" w:rsidR="0085151B" w:rsidRPr="00C07B62" w:rsidRDefault="0085151B" w:rsidP="0085151B">
      <w:pPr>
        <w:pStyle w:val="Textoindependiente"/>
        <w:jc w:val="both"/>
        <w:rPr>
          <w:rFonts w:ascii="Arial Narrow" w:hAnsi="Arial Narrow" w:cs="Leelawadee UI"/>
          <w:sz w:val="24"/>
          <w:szCs w:val="24"/>
        </w:rPr>
      </w:pPr>
    </w:p>
    <w:p w14:paraId="2BAAFDDA" w14:textId="77777777" w:rsidR="0085151B" w:rsidRPr="00C07B62" w:rsidRDefault="0085151B" w:rsidP="0085151B">
      <w:pPr>
        <w:pStyle w:val="Textoindependiente"/>
        <w:jc w:val="both"/>
        <w:rPr>
          <w:rFonts w:ascii="Arial Narrow" w:hAnsi="Arial Narrow" w:cs="Leelawadee UI"/>
          <w:sz w:val="24"/>
          <w:szCs w:val="24"/>
        </w:rPr>
      </w:pPr>
      <w:r w:rsidRPr="00C07B62">
        <w:rPr>
          <w:rFonts w:ascii="Arial Narrow" w:hAnsi="Arial Narrow" w:cs="Leelawadee UI"/>
          <w:sz w:val="24"/>
          <w:szCs w:val="24"/>
        </w:rPr>
        <w:t>Una</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vez se</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reciban</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los</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recursos</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en</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las</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cuentas</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bancarias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entidad</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se</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procede</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hacer</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el</w:t>
      </w:r>
      <w:r w:rsidRPr="00C07B62">
        <w:rPr>
          <w:rFonts w:ascii="Arial Narrow" w:hAnsi="Arial Narrow" w:cs="Leelawadee UI"/>
          <w:spacing w:val="-58"/>
          <w:sz w:val="24"/>
          <w:szCs w:val="24"/>
        </w:rPr>
        <w:t xml:space="preserve"> </w:t>
      </w:r>
      <w:r w:rsidRPr="00C07B62">
        <w:rPr>
          <w:rFonts w:ascii="Arial Narrow" w:hAnsi="Arial Narrow" w:cs="Leelawadee UI"/>
          <w:sz w:val="24"/>
          <w:szCs w:val="24"/>
        </w:rPr>
        <w:t>siguiente</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registro:</w:t>
      </w:r>
    </w:p>
    <w:p w14:paraId="59D96484" w14:textId="77777777" w:rsidR="0085151B" w:rsidRPr="00BE5E65" w:rsidRDefault="0085151B" w:rsidP="0085151B">
      <w:pPr>
        <w:pStyle w:val="Textoindependiente"/>
        <w:rPr>
          <w:rFonts w:ascii="Arial Narrow" w:hAnsi="Arial Narrow" w:cs="Leelawadee UI"/>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5151B" w:rsidRPr="00BE5E65" w14:paraId="60DB1E2A" w14:textId="77777777" w:rsidTr="008B259C">
        <w:trPr>
          <w:trHeight w:val="292"/>
        </w:trPr>
        <w:tc>
          <w:tcPr>
            <w:tcW w:w="1272" w:type="dxa"/>
            <w:shd w:val="clear" w:color="auto" w:fill="001F5F"/>
          </w:tcPr>
          <w:p w14:paraId="03F2115F" w14:textId="77777777" w:rsidR="0085151B" w:rsidRPr="00BE5E65" w:rsidRDefault="0085151B" w:rsidP="008B259C">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78910ED3" w14:textId="77777777" w:rsidR="0085151B" w:rsidRPr="00BE5E65" w:rsidRDefault="0085151B" w:rsidP="008B259C">
            <w:pPr>
              <w:pStyle w:val="TableParagraph"/>
              <w:rPr>
                <w:rFonts w:ascii="Arial Narrow" w:hAnsi="Arial Narrow"/>
              </w:rPr>
            </w:pPr>
            <w:r w:rsidRPr="00BE5E65">
              <w:rPr>
                <w:rFonts w:ascii="Arial Narrow" w:hAnsi="Arial Narrow"/>
              </w:rPr>
              <w:t>CUENTA</w:t>
            </w:r>
          </w:p>
        </w:tc>
        <w:tc>
          <w:tcPr>
            <w:tcW w:w="1699" w:type="dxa"/>
            <w:shd w:val="clear" w:color="auto" w:fill="001F5F"/>
          </w:tcPr>
          <w:p w14:paraId="6FF2A006" w14:textId="77777777" w:rsidR="0085151B" w:rsidRPr="00BE5E65" w:rsidRDefault="0085151B" w:rsidP="008B259C">
            <w:pPr>
              <w:pStyle w:val="TableParagraph"/>
              <w:rPr>
                <w:rFonts w:ascii="Arial Narrow" w:hAnsi="Arial Narrow"/>
              </w:rPr>
            </w:pPr>
            <w:r w:rsidRPr="00BE5E65">
              <w:rPr>
                <w:rFonts w:ascii="Arial Narrow" w:hAnsi="Arial Narrow"/>
              </w:rPr>
              <w:t>DEBITO</w:t>
            </w:r>
          </w:p>
        </w:tc>
        <w:tc>
          <w:tcPr>
            <w:tcW w:w="1836" w:type="dxa"/>
            <w:shd w:val="clear" w:color="auto" w:fill="001F5F"/>
          </w:tcPr>
          <w:p w14:paraId="49F1EB42" w14:textId="77777777" w:rsidR="0085151B" w:rsidRPr="00BE5E65" w:rsidRDefault="0085151B" w:rsidP="008B259C">
            <w:pPr>
              <w:pStyle w:val="TableParagraph"/>
              <w:ind w:left="108"/>
              <w:rPr>
                <w:rFonts w:ascii="Arial Narrow" w:hAnsi="Arial Narrow"/>
              </w:rPr>
            </w:pPr>
            <w:r w:rsidRPr="00BE5E65">
              <w:rPr>
                <w:rFonts w:ascii="Arial Narrow" w:hAnsi="Arial Narrow"/>
              </w:rPr>
              <w:t>CRÉDITO</w:t>
            </w:r>
          </w:p>
        </w:tc>
      </w:tr>
      <w:tr w:rsidR="0085151B" w:rsidRPr="00BE5E65" w14:paraId="3139FF5E" w14:textId="77777777" w:rsidTr="008B259C">
        <w:trPr>
          <w:trHeight w:val="585"/>
        </w:trPr>
        <w:tc>
          <w:tcPr>
            <w:tcW w:w="1272" w:type="dxa"/>
          </w:tcPr>
          <w:p w14:paraId="51210D45" w14:textId="77777777" w:rsidR="0085151B" w:rsidRPr="00BE5E65" w:rsidRDefault="0085151B" w:rsidP="008B259C">
            <w:pPr>
              <w:pStyle w:val="TableParagraph"/>
              <w:ind w:left="107"/>
              <w:rPr>
                <w:rFonts w:ascii="Arial Narrow" w:hAnsi="Arial Narrow"/>
              </w:rPr>
            </w:pPr>
            <w:r w:rsidRPr="00BE5E65">
              <w:rPr>
                <w:rFonts w:ascii="Arial Narrow" w:hAnsi="Arial Narrow"/>
              </w:rPr>
              <w:t>190801</w:t>
            </w:r>
          </w:p>
        </w:tc>
        <w:tc>
          <w:tcPr>
            <w:tcW w:w="3687" w:type="dxa"/>
          </w:tcPr>
          <w:p w14:paraId="7C06EC00" w14:textId="77777777" w:rsidR="0085151B" w:rsidRPr="00BE5E65" w:rsidRDefault="0085151B" w:rsidP="008B259C">
            <w:pPr>
              <w:pStyle w:val="TableParagraph"/>
              <w:rPr>
                <w:rFonts w:ascii="Arial Narrow" w:hAnsi="Arial Narrow"/>
              </w:rPr>
            </w:pPr>
            <w:r w:rsidRPr="00BE5E65">
              <w:rPr>
                <w:rFonts w:ascii="Arial Narrow" w:hAnsi="Arial Narrow"/>
              </w:rPr>
              <w:t>Recursos</w:t>
            </w:r>
            <w:r w:rsidRPr="00BE5E65">
              <w:rPr>
                <w:rFonts w:ascii="Arial Narrow" w:hAnsi="Arial Narrow"/>
                <w:spacing w:val="-1"/>
              </w:rPr>
              <w:t xml:space="preserve"> </w:t>
            </w:r>
            <w:r w:rsidRPr="00BE5E65">
              <w:rPr>
                <w:rFonts w:ascii="Arial Narrow" w:hAnsi="Arial Narrow"/>
              </w:rPr>
              <w:t>entregados</w:t>
            </w:r>
            <w:r w:rsidRPr="00BE5E65">
              <w:rPr>
                <w:rFonts w:ascii="Arial Narrow" w:hAnsi="Arial Narrow"/>
                <w:spacing w:val="-1"/>
              </w:rPr>
              <w:t xml:space="preserve"> </w:t>
            </w:r>
            <w:r w:rsidRPr="00BE5E65">
              <w:rPr>
                <w:rFonts w:ascii="Arial Narrow" w:hAnsi="Arial Narrow"/>
              </w:rPr>
              <w:t>en</w:t>
            </w:r>
          </w:p>
          <w:p w14:paraId="3098B755" w14:textId="77777777" w:rsidR="0085151B" w:rsidRPr="00BE5E65" w:rsidRDefault="0085151B" w:rsidP="008B259C">
            <w:pPr>
              <w:pStyle w:val="TableParagraph"/>
              <w:rPr>
                <w:rFonts w:ascii="Arial Narrow" w:hAnsi="Arial Narrow"/>
              </w:rPr>
            </w:pPr>
            <w:r w:rsidRPr="00BE5E65">
              <w:rPr>
                <w:rFonts w:ascii="Arial Narrow" w:hAnsi="Arial Narrow"/>
              </w:rPr>
              <w:t>administración</w:t>
            </w:r>
          </w:p>
        </w:tc>
        <w:tc>
          <w:tcPr>
            <w:tcW w:w="1699" w:type="dxa"/>
          </w:tcPr>
          <w:p w14:paraId="6DBE111E" w14:textId="77777777" w:rsidR="0085151B" w:rsidRPr="00BE5E65" w:rsidRDefault="0085151B" w:rsidP="008B259C">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2FA3928D" w14:textId="77777777" w:rsidR="0085151B" w:rsidRPr="00BE5E65" w:rsidRDefault="0085151B" w:rsidP="008B259C">
            <w:pPr>
              <w:pStyle w:val="TableParagraph"/>
              <w:rPr>
                <w:rFonts w:ascii="Arial Narrow" w:hAnsi="Arial Narrow"/>
              </w:rPr>
            </w:pPr>
          </w:p>
        </w:tc>
      </w:tr>
      <w:tr w:rsidR="0085151B" w:rsidRPr="00BE5E65" w14:paraId="75C17B11" w14:textId="77777777" w:rsidTr="008B259C">
        <w:trPr>
          <w:trHeight w:val="585"/>
        </w:trPr>
        <w:tc>
          <w:tcPr>
            <w:tcW w:w="1272" w:type="dxa"/>
          </w:tcPr>
          <w:p w14:paraId="19069251" w14:textId="77777777" w:rsidR="0085151B" w:rsidRPr="00BE5E65" w:rsidRDefault="0085151B" w:rsidP="008B259C">
            <w:pPr>
              <w:pStyle w:val="TableParagraph"/>
              <w:ind w:left="107"/>
              <w:rPr>
                <w:rFonts w:ascii="Arial Narrow" w:hAnsi="Arial Narrow"/>
              </w:rPr>
            </w:pPr>
            <w:r w:rsidRPr="00BE5E65">
              <w:rPr>
                <w:rFonts w:ascii="Arial Narrow" w:hAnsi="Arial Narrow"/>
              </w:rPr>
              <w:lastRenderedPageBreak/>
              <w:t>299002</w:t>
            </w:r>
          </w:p>
        </w:tc>
        <w:tc>
          <w:tcPr>
            <w:tcW w:w="3687" w:type="dxa"/>
          </w:tcPr>
          <w:p w14:paraId="2C27E6BF" w14:textId="77777777" w:rsidR="0085151B" w:rsidRPr="00BE5E65" w:rsidRDefault="0085151B" w:rsidP="008B259C">
            <w:pPr>
              <w:pStyle w:val="TableParagraph"/>
              <w:rPr>
                <w:rFonts w:ascii="Arial Narrow" w:hAnsi="Arial Narrow"/>
                <w:lang w:val="es-CO"/>
              </w:rPr>
            </w:pPr>
            <w:r w:rsidRPr="00BE5E65">
              <w:rPr>
                <w:rFonts w:ascii="Arial Narrow" w:hAnsi="Arial Narrow"/>
                <w:lang w:val="es-CO"/>
              </w:rPr>
              <w:t>Ingresos</w:t>
            </w:r>
            <w:r w:rsidRPr="00BE5E65">
              <w:rPr>
                <w:rFonts w:ascii="Arial Narrow" w:hAnsi="Arial Narrow"/>
                <w:spacing w:val="-2"/>
                <w:lang w:val="es-CO"/>
              </w:rPr>
              <w:t xml:space="preserve"> </w:t>
            </w:r>
            <w:r w:rsidRPr="00BE5E65">
              <w:rPr>
                <w:rFonts w:ascii="Arial Narrow" w:hAnsi="Arial Narrow"/>
                <w:lang w:val="es-CO"/>
              </w:rPr>
              <w:t>diferidos</w:t>
            </w:r>
            <w:r w:rsidRPr="00BE5E65">
              <w:rPr>
                <w:rFonts w:ascii="Arial Narrow" w:hAnsi="Arial Narrow"/>
                <w:spacing w:val="-2"/>
                <w:lang w:val="es-CO"/>
              </w:rPr>
              <w:t xml:space="preserve"> </w:t>
            </w:r>
            <w:r w:rsidRPr="00BE5E65">
              <w:rPr>
                <w:rFonts w:ascii="Arial Narrow" w:hAnsi="Arial Narrow"/>
                <w:lang w:val="es-CO"/>
              </w:rPr>
              <w:t>por</w:t>
            </w:r>
          </w:p>
          <w:p w14:paraId="11CC0581" w14:textId="77777777" w:rsidR="0085151B" w:rsidRPr="00BE5E65" w:rsidRDefault="0085151B" w:rsidP="008B259C">
            <w:pPr>
              <w:pStyle w:val="TableParagraph"/>
              <w:rPr>
                <w:rFonts w:ascii="Arial Narrow" w:hAnsi="Arial Narrow"/>
                <w:lang w:val="es-CO"/>
              </w:rPr>
            </w:pPr>
            <w:r w:rsidRPr="00BE5E65">
              <w:rPr>
                <w:rFonts w:ascii="Arial Narrow" w:hAnsi="Arial Narrow"/>
                <w:lang w:val="es-CO"/>
              </w:rPr>
              <w:t>transferencias</w:t>
            </w:r>
            <w:r w:rsidRPr="00BE5E65">
              <w:rPr>
                <w:rFonts w:ascii="Arial Narrow" w:hAnsi="Arial Narrow"/>
                <w:spacing w:val="-6"/>
                <w:lang w:val="es-CO"/>
              </w:rPr>
              <w:t xml:space="preserve"> </w:t>
            </w:r>
            <w:r w:rsidRPr="00BE5E65">
              <w:rPr>
                <w:rFonts w:ascii="Arial Narrow" w:hAnsi="Arial Narrow"/>
                <w:lang w:val="es-CO"/>
              </w:rPr>
              <w:t>condicionadas</w:t>
            </w:r>
          </w:p>
        </w:tc>
        <w:tc>
          <w:tcPr>
            <w:tcW w:w="1699" w:type="dxa"/>
          </w:tcPr>
          <w:p w14:paraId="5AFBF0B7" w14:textId="77777777" w:rsidR="0085151B" w:rsidRPr="00BE5E65" w:rsidRDefault="0085151B" w:rsidP="008B259C">
            <w:pPr>
              <w:pStyle w:val="TableParagraph"/>
              <w:rPr>
                <w:rFonts w:ascii="Arial Narrow" w:hAnsi="Arial Narrow"/>
                <w:lang w:val="es-CO"/>
              </w:rPr>
            </w:pPr>
          </w:p>
        </w:tc>
        <w:tc>
          <w:tcPr>
            <w:tcW w:w="1836" w:type="dxa"/>
          </w:tcPr>
          <w:p w14:paraId="0E4E87EE" w14:textId="77777777" w:rsidR="0085151B" w:rsidRPr="00BE5E65" w:rsidRDefault="0085151B" w:rsidP="008B259C">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1A9B3191" w14:textId="77777777" w:rsidR="0085151B" w:rsidRDefault="0085151B" w:rsidP="0085151B">
      <w:pPr>
        <w:pStyle w:val="Textoindependiente"/>
        <w:rPr>
          <w:rFonts w:ascii="Arial Narrow" w:hAnsi="Arial Narrow"/>
          <w:sz w:val="22"/>
          <w:szCs w:val="22"/>
        </w:rPr>
      </w:pPr>
    </w:p>
    <w:p w14:paraId="4EC93ADA" w14:textId="77777777" w:rsidR="0085151B" w:rsidRPr="00C07B62" w:rsidRDefault="0085151B" w:rsidP="0085151B">
      <w:pPr>
        <w:pStyle w:val="Textoindependiente"/>
        <w:rPr>
          <w:rFonts w:ascii="Arial Narrow" w:hAnsi="Arial Narrow" w:cs="Leelawadee UI"/>
          <w:sz w:val="24"/>
          <w:szCs w:val="24"/>
        </w:rPr>
      </w:pPr>
      <w:r w:rsidRPr="00C07B62">
        <w:rPr>
          <w:rFonts w:ascii="Arial Narrow" w:hAnsi="Arial Narrow" w:cs="Leelawadee UI"/>
          <w:sz w:val="24"/>
          <w:szCs w:val="24"/>
        </w:rPr>
        <w:t>En</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15"/>
          <w:sz w:val="24"/>
          <w:szCs w:val="24"/>
        </w:rPr>
        <w:t xml:space="preserve"> </w:t>
      </w:r>
      <w:r w:rsidRPr="00C07B62">
        <w:rPr>
          <w:rFonts w:ascii="Arial Narrow" w:hAnsi="Arial Narrow" w:cs="Leelawadee UI"/>
          <w:sz w:val="24"/>
          <w:szCs w:val="24"/>
        </w:rPr>
        <w:t>medida</w:t>
      </w:r>
      <w:r w:rsidRPr="00C07B62">
        <w:rPr>
          <w:rFonts w:ascii="Arial Narrow" w:hAnsi="Arial Narrow" w:cs="Leelawadee UI"/>
          <w:spacing w:val="15"/>
          <w:sz w:val="24"/>
          <w:szCs w:val="24"/>
        </w:rPr>
        <w:t xml:space="preserve"> </w:t>
      </w:r>
      <w:r w:rsidRPr="00C07B62">
        <w:rPr>
          <w:rFonts w:ascii="Arial Narrow" w:hAnsi="Arial Narrow" w:cs="Leelawadee UI"/>
          <w:sz w:val="24"/>
          <w:szCs w:val="24"/>
        </w:rPr>
        <w:t>en</w:t>
      </w:r>
      <w:r w:rsidRPr="00C07B62">
        <w:rPr>
          <w:rFonts w:ascii="Arial Narrow" w:hAnsi="Arial Narrow" w:cs="Leelawadee UI"/>
          <w:spacing w:val="13"/>
          <w:sz w:val="24"/>
          <w:szCs w:val="24"/>
        </w:rPr>
        <w:t xml:space="preserve"> </w:t>
      </w:r>
      <w:r w:rsidRPr="00C07B62">
        <w:rPr>
          <w:rFonts w:ascii="Arial Narrow" w:hAnsi="Arial Narrow" w:cs="Leelawadee UI"/>
          <w:sz w:val="24"/>
          <w:szCs w:val="24"/>
        </w:rPr>
        <w:t>que</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se</w:t>
      </w:r>
      <w:r w:rsidRPr="00C07B62">
        <w:rPr>
          <w:rFonts w:ascii="Arial Narrow" w:hAnsi="Arial Narrow" w:cs="Leelawadee UI"/>
          <w:spacing w:val="12"/>
          <w:sz w:val="24"/>
          <w:szCs w:val="24"/>
        </w:rPr>
        <w:t xml:space="preserve"> </w:t>
      </w:r>
      <w:r w:rsidRPr="00C07B62">
        <w:rPr>
          <w:rFonts w:ascii="Arial Narrow" w:hAnsi="Arial Narrow" w:cs="Leelawadee UI"/>
          <w:sz w:val="24"/>
          <w:szCs w:val="24"/>
        </w:rPr>
        <w:t>ejecuten</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los</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recursos,</w:t>
      </w:r>
      <w:r w:rsidRPr="00C07B62">
        <w:rPr>
          <w:rFonts w:ascii="Arial Narrow" w:hAnsi="Arial Narrow" w:cs="Leelawadee UI"/>
          <w:spacing w:val="15"/>
          <w:sz w:val="24"/>
          <w:szCs w:val="24"/>
        </w:rPr>
        <w:t xml:space="preserve"> </w:t>
      </w:r>
      <w:r w:rsidRPr="00C07B62">
        <w:rPr>
          <w:rFonts w:ascii="Arial Narrow" w:hAnsi="Arial Narrow" w:cs="Leelawadee UI"/>
          <w:sz w:val="24"/>
          <w:szCs w:val="24"/>
        </w:rPr>
        <w:t>Parques</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Nacionales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Naturales</w:t>
      </w:r>
      <w:r w:rsidRPr="00C07B62">
        <w:rPr>
          <w:rFonts w:ascii="Arial Narrow" w:hAnsi="Arial Narrow" w:cs="Leelawadee UI"/>
          <w:spacing w:val="15"/>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14"/>
          <w:sz w:val="24"/>
          <w:szCs w:val="24"/>
        </w:rPr>
        <w:t xml:space="preserve"> </w:t>
      </w:r>
      <w:r w:rsidRPr="00C07B62">
        <w:rPr>
          <w:rFonts w:ascii="Arial Narrow" w:hAnsi="Arial Narrow" w:cs="Leelawadee UI"/>
          <w:sz w:val="24"/>
          <w:szCs w:val="24"/>
        </w:rPr>
        <w:t>Colombia</w:t>
      </w:r>
      <w:r w:rsidRPr="00C07B62">
        <w:rPr>
          <w:rFonts w:ascii="Arial Narrow" w:hAnsi="Arial Narrow" w:cs="Leelawadee UI"/>
          <w:spacing w:val="-58"/>
          <w:sz w:val="24"/>
          <w:szCs w:val="24"/>
        </w:rPr>
        <w:t xml:space="preserve"> </w:t>
      </w:r>
      <w:r w:rsidRPr="00C07B62">
        <w:rPr>
          <w:rFonts w:ascii="Arial Narrow" w:hAnsi="Arial Narrow" w:cs="Leelawadee UI"/>
          <w:sz w:val="24"/>
          <w:szCs w:val="24"/>
        </w:rPr>
        <w:t>deberá</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reconocer</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esto en</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sus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estados financieros</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siguiente</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forma.</w:t>
      </w:r>
    </w:p>
    <w:p w14:paraId="18E3995C" w14:textId="77777777" w:rsidR="0085151B" w:rsidRPr="00C07B62" w:rsidRDefault="0085151B" w:rsidP="0085151B"/>
    <w:p w14:paraId="6E7F21EE" w14:textId="77777777" w:rsidR="0085151B" w:rsidRPr="00C07B62" w:rsidRDefault="0085151B" w:rsidP="0085151B">
      <w:r w:rsidRPr="00C07B62">
        <w:t>Amortización del ingreso diferido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5151B" w:rsidRPr="00BE5E65" w14:paraId="0FFA1CA8" w14:textId="77777777" w:rsidTr="008B259C">
        <w:trPr>
          <w:trHeight w:val="292"/>
        </w:trPr>
        <w:tc>
          <w:tcPr>
            <w:tcW w:w="1272" w:type="dxa"/>
            <w:shd w:val="clear" w:color="auto" w:fill="001F5F"/>
          </w:tcPr>
          <w:p w14:paraId="1E459A8E" w14:textId="77777777" w:rsidR="0085151B" w:rsidRPr="00BE5E65" w:rsidRDefault="0085151B" w:rsidP="008B259C">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6F46ED0F" w14:textId="77777777" w:rsidR="0085151B" w:rsidRPr="00BE5E65" w:rsidRDefault="0085151B" w:rsidP="008B259C">
            <w:pPr>
              <w:pStyle w:val="TableParagraph"/>
              <w:rPr>
                <w:rFonts w:ascii="Arial Narrow" w:hAnsi="Arial Narrow"/>
              </w:rPr>
            </w:pPr>
            <w:r w:rsidRPr="00BE5E65">
              <w:rPr>
                <w:rFonts w:ascii="Arial Narrow" w:hAnsi="Arial Narrow"/>
              </w:rPr>
              <w:t>CUENTA</w:t>
            </w:r>
          </w:p>
        </w:tc>
        <w:tc>
          <w:tcPr>
            <w:tcW w:w="1699" w:type="dxa"/>
            <w:shd w:val="clear" w:color="auto" w:fill="001F5F"/>
          </w:tcPr>
          <w:p w14:paraId="0F01507D" w14:textId="77777777" w:rsidR="0085151B" w:rsidRPr="00BE5E65" w:rsidRDefault="0085151B" w:rsidP="008B259C">
            <w:pPr>
              <w:pStyle w:val="TableParagraph"/>
              <w:rPr>
                <w:rFonts w:ascii="Arial Narrow" w:hAnsi="Arial Narrow"/>
              </w:rPr>
            </w:pPr>
            <w:r w:rsidRPr="00BE5E65">
              <w:rPr>
                <w:rFonts w:ascii="Arial Narrow" w:hAnsi="Arial Narrow"/>
              </w:rPr>
              <w:t>DEBITO</w:t>
            </w:r>
          </w:p>
        </w:tc>
        <w:tc>
          <w:tcPr>
            <w:tcW w:w="1836" w:type="dxa"/>
            <w:shd w:val="clear" w:color="auto" w:fill="001F5F"/>
          </w:tcPr>
          <w:p w14:paraId="40797E96" w14:textId="77777777" w:rsidR="0085151B" w:rsidRPr="00BE5E65" w:rsidRDefault="0085151B" w:rsidP="008B259C">
            <w:pPr>
              <w:pStyle w:val="TableParagraph"/>
              <w:ind w:left="108"/>
              <w:rPr>
                <w:rFonts w:ascii="Arial Narrow" w:hAnsi="Arial Narrow"/>
              </w:rPr>
            </w:pPr>
            <w:r w:rsidRPr="00BE5E65">
              <w:rPr>
                <w:rFonts w:ascii="Arial Narrow" w:hAnsi="Arial Narrow"/>
              </w:rPr>
              <w:t>CRÉDITO</w:t>
            </w:r>
          </w:p>
        </w:tc>
      </w:tr>
      <w:tr w:rsidR="0085151B" w:rsidRPr="00BE5E65" w14:paraId="4250EF56" w14:textId="77777777" w:rsidTr="008B259C">
        <w:trPr>
          <w:trHeight w:val="585"/>
        </w:trPr>
        <w:tc>
          <w:tcPr>
            <w:tcW w:w="1272" w:type="dxa"/>
          </w:tcPr>
          <w:p w14:paraId="092A1C8C" w14:textId="77777777" w:rsidR="0085151B" w:rsidRPr="00BE5E65" w:rsidRDefault="0085151B" w:rsidP="008B259C">
            <w:pPr>
              <w:pStyle w:val="TableParagraph"/>
              <w:ind w:left="107"/>
              <w:rPr>
                <w:rFonts w:ascii="Arial Narrow" w:hAnsi="Arial Narrow"/>
              </w:rPr>
            </w:pPr>
            <w:r w:rsidRPr="00BE5E65">
              <w:rPr>
                <w:rFonts w:ascii="Arial Narrow" w:hAnsi="Arial Narrow"/>
              </w:rPr>
              <w:t>299002</w:t>
            </w:r>
          </w:p>
        </w:tc>
        <w:tc>
          <w:tcPr>
            <w:tcW w:w="3687" w:type="dxa"/>
          </w:tcPr>
          <w:p w14:paraId="2F95CD39" w14:textId="77777777" w:rsidR="0085151B" w:rsidRPr="00BE5E65" w:rsidRDefault="0085151B" w:rsidP="008B259C">
            <w:pPr>
              <w:pStyle w:val="TableParagraph"/>
              <w:rPr>
                <w:rFonts w:ascii="Arial Narrow" w:hAnsi="Arial Narrow"/>
                <w:lang w:val="es-CO"/>
              </w:rPr>
            </w:pPr>
            <w:r w:rsidRPr="00BE5E65">
              <w:rPr>
                <w:rFonts w:ascii="Arial Narrow" w:hAnsi="Arial Narrow"/>
                <w:lang w:val="es-CO"/>
              </w:rPr>
              <w:t>Ingresos</w:t>
            </w:r>
            <w:r w:rsidRPr="00BE5E65">
              <w:rPr>
                <w:rFonts w:ascii="Arial Narrow" w:hAnsi="Arial Narrow"/>
                <w:spacing w:val="-2"/>
                <w:lang w:val="es-CO"/>
              </w:rPr>
              <w:t xml:space="preserve"> </w:t>
            </w:r>
            <w:r w:rsidRPr="00BE5E65">
              <w:rPr>
                <w:rFonts w:ascii="Arial Narrow" w:hAnsi="Arial Narrow"/>
                <w:lang w:val="es-CO"/>
              </w:rPr>
              <w:t>diferidos</w:t>
            </w:r>
            <w:r w:rsidRPr="00BE5E65">
              <w:rPr>
                <w:rFonts w:ascii="Arial Narrow" w:hAnsi="Arial Narrow"/>
                <w:spacing w:val="-2"/>
                <w:lang w:val="es-CO"/>
              </w:rPr>
              <w:t xml:space="preserve"> </w:t>
            </w:r>
            <w:r w:rsidRPr="00BE5E65">
              <w:rPr>
                <w:rFonts w:ascii="Arial Narrow" w:hAnsi="Arial Narrow"/>
                <w:lang w:val="es-CO"/>
              </w:rPr>
              <w:t>por</w:t>
            </w:r>
          </w:p>
          <w:p w14:paraId="20EEDD8C" w14:textId="77777777" w:rsidR="0085151B" w:rsidRPr="00BE5E65" w:rsidRDefault="0085151B" w:rsidP="008B259C">
            <w:pPr>
              <w:pStyle w:val="TableParagraph"/>
              <w:rPr>
                <w:rFonts w:ascii="Arial Narrow" w:hAnsi="Arial Narrow"/>
                <w:lang w:val="es-CO"/>
              </w:rPr>
            </w:pPr>
            <w:r w:rsidRPr="00BE5E65">
              <w:rPr>
                <w:rFonts w:ascii="Arial Narrow" w:hAnsi="Arial Narrow"/>
                <w:lang w:val="es-CO"/>
              </w:rPr>
              <w:t>transferencias</w:t>
            </w:r>
            <w:r w:rsidRPr="00BE5E65">
              <w:rPr>
                <w:rFonts w:ascii="Arial Narrow" w:hAnsi="Arial Narrow"/>
                <w:spacing w:val="-6"/>
                <w:lang w:val="es-CO"/>
              </w:rPr>
              <w:t xml:space="preserve"> </w:t>
            </w:r>
            <w:r w:rsidRPr="00BE5E65">
              <w:rPr>
                <w:rFonts w:ascii="Arial Narrow" w:hAnsi="Arial Narrow"/>
                <w:lang w:val="es-CO"/>
              </w:rPr>
              <w:t>condicionadas</w:t>
            </w:r>
          </w:p>
        </w:tc>
        <w:tc>
          <w:tcPr>
            <w:tcW w:w="1699" w:type="dxa"/>
          </w:tcPr>
          <w:p w14:paraId="06B61589" w14:textId="77777777" w:rsidR="0085151B" w:rsidRPr="00BE5E65" w:rsidRDefault="0085151B" w:rsidP="008B259C">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1264DBCC" w14:textId="77777777" w:rsidR="0085151B" w:rsidRPr="00BE5E65" w:rsidRDefault="0085151B" w:rsidP="008B259C">
            <w:pPr>
              <w:pStyle w:val="TableParagraph"/>
              <w:rPr>
                <w:rFonts w:ascii="Arial Narrow" w:hAnsi="Arial Narrow"/>
              </w:rPr>
            </w:pPr>
          </w:p>
        </w:tc>
      </w:tr>
      <w:tr w:rsidR="0085151B" w:rsidRPr="00BE5E65" w14:paraId="28DE3979" w14:textId="77777777" w:rsidTr="008B259C">
        <w:trPr>
          <w:trHeight w:val="292"/>
        </w:trPr>
        <w:tc>
          <w:tcPr>
            <w:tcW w:w="1272" w:type="dxa"/>
          </w:tcPr>
          <w:p w14:paraId="35FA81FF" w14:textId="77777777" w:rsidR="0085151B" w:rsidRPr="00BE5E65" w:rsidRDefault="0085151B" w:rsidP="008B259C">
            <w:pPr>
              <w:pStyle w:val="TableParagraph"/>
              <w:ind w:left="107"/>
              <w:rPr>
                <w:rFonts w:ascii="Arial Narrow" w:hAnsi="Arial Narrow"/>
              </w:rPr>
            </w:pPr>
            <w:r w:rsidRPr="00BE5E65">
              <w:rPr>
                <w:rFonts w:ascii="Arial Narrow" w:hAnsi="Arial Narrow"/>
              </w:rPr>
              <w:t>442890</w:t>
            </w:r>
          </w:p>
        </w:tc>
        <w:tc>
          <w:tcPr>
            <w:tcW w:w="3687" w:type="dxa"/>
          </w:tcPr>
          <w:p w14:paraId="6659DF9D" w14:textId="77777777" w:rsidR="0085151B" w:rsidRPr="00BE5E65" w:rsidRDefault="0085151B" w:rsidP="008B259C">
            <w:pPr>
              <w:pStyle w:val="TableParagraph"/>
              <w:rPr>
                <w:rFonts w:ascii="Arial Narrow" w:hAnsi="Arial Narrow"/>
              </w:rPr>
            </w:pPr>
            <w:r w:rsidRPr="00BE5E65">
              <w:rPr>
                <w:rFonts w:ascii="Arial Narrow" w:hAnsi="Arial Narrow"/>
              </w:rPr>
              <w:t>Otras</w:t>
            </w:r>
            <w:r w:rsidRPr="00BE5E65">
              <w:rPr>
                <w:rFonts w:ascii="Arial Narrow" w:hAnsi="Arial Narrow"/>
                <w:spacing w:val="-2"/>
              </w:rPr>
              <w:t xml:space="preserve"> </w:t>
            </w:r>
            <w:r w:rsidRPr="00BE5E65">
              <w:rPr>
                <w:rFonts w:ascii="Arial Narrow" w:hAnsi="Arial Narrow"/>
              </w:rPr>
              <w:t>transferencias</w:t>
            </w:r>
          </w:p>
        </w:tc>
        <w:tc>
          <w:tcPr>
            <w:tcW w:w="1699" w:type="dxa"/>
          </w:tcPr>
          <w:p w14:paraId="20E46AEB" w14:textId="77777777" w:rsidR="0085151B" w:rsidRPr="00BE5E65" w:rsidRDefault="0085151B" w:rsidP="008B259C">
            <w:pPr>
              <w:pStyle w:val="TableParagraph"/>
              <w:rPr>
                <w:rFonts w:ascii="Arial Narrow" w:hAnsi="Arial Narrow"/>
              </w:rPr>
            </w:pPr>
          </w:p>
        </w:tc>
        <w:tc>
          <w:tcPr>
            <w:tcW w:w="1836" w:type="dxa"/>
          </w:tcPr>
          <w:p w14:paraId="75E68DE3" w14:textId="77777777" w:rsidR="0085151B" w:rsidRPr="00BE5E65" w:rsidRDefault="0085151B" w:rsidP="008B259C">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704FA21C" w14:textId="77777777" w:rsidR="0085151B" w:rsidRPr="00BE5E65" w:rsidRDefault="0085151B" w:rsidP="0085151B">
      <w:pPr>
        <w:pStyle w:val="Textoindependiente"/>
        <w:rPr>
          <w:rFonts w:ascii="Arial Narrow" w:hAnsi="Arial Narrow"/>
          <w:sz w:val="22"/>
          <w:szCs w:val="22"/>
        </w:rPr>
      </w:pPr>
    </w:p>
    <w:p w14:paraId="3A0AED21" w14:textId="77777777" w:rsidR="0085151B" w:rsidRPr="00BE5E65" w:rsidRDefault="0085151B" w:rsidP="0085151B">
      <w:pPr>
        <w:ind w:left="122"/>
      </w:pPr>
      <w:r w:rsidRPr="00BE5E65">
        <w:t>Reconocimiento</w:t>
      </w:r>
      <w:r w:rsidRPr="00BE5E65">
        <w:rPr>
          <w:spacing w:val="-3"/>
        </w:rPr>
        <w:t xml:space="preserve"> </w:t>
      </w:r>
      <w:r w:rsidRPr="00BE5E65">
        <w:t>de</w:t>
      </w:r>
      <w:r w:rsidRPr="00BE5E65">
        <w:rPr>
          <w:spacing w:val="-2"/>
        </w:rPr>
        <w:t xml:space="preserve"> </w:t>
      </w:r>
      <w:r w:rsidRPr="00BE5E65">
        <w:t>acuerdo</w:t>
      </w:r>
      <w:r w:rsidRPr="00BE5E65">
        <w:rPr>
          <w:spacing w:val="-3"/>
        </w:rPr>
        <w:t xml:space="preserve"> </w:t>
      </w:r>
      <w:r w:rsidRPr="00BE5E65">
        <w:t>con</w:t>
      </w:r>
      <w:r w:rsidRPr="00BE5E65">
        <w:rPr>
          <w:spacing w:val="-1"/>
        </w:rPr>
        <w:t xml:space="preserve"> </w:t>
      </w:r>
      <w:r w:rsidRPr="00BE5E65">
        <w:t>la partida</w:t>
      </w:r>
      <w:r w:rsidRPr="00BE5E65">
        <w:rPr>
          <w:spacing w:val="-3"/>
        </w:rPr>
        <w:t xml:space="preserve"> </w:t>
      </w:r>
      <w:r w:rsidRPr="00BE5E65">
        <w:t>que</w:t>
      </w:r>
      <w:r w:rsidRPr="00BE5E65">
        <w:rPr>
          <w:spacing w:val="-4"/>
        </w:rPr>
        <w:t xml:space="preserve"> </w:t>
      </w:r>
      <w:r w:rsidRPr="00BE5E65">
        <w:t>se</w:t>
      </w:r>
      <w:r w:rsidRPr="00BE5E65">
        <w:rPr>
          <w:spacing w:val="-2"/>
        </w:rPr>
        <w:t xml:space="preserve"> </w:t>
      </w:r>
      <w:r w:rsidRPr="00BE5E65">
        <w:t>haya</w:t>
      </w:r>
      <w:r w:rsidRPr="00BE5E65">
        <w:rPr>
          <w:spacing w:val="-1"/>
        </w:rPr>
        <w:t xml:space="preserve"> </w:t>
      </w:r>
      <w:r w:rsidRPr="00BE5E65">
        <w:t>ejecutado: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5151B" w:rsidRPr="00BE5E65" w14:paraId="1E9B9CA2" w14:textId="77777777" w:rsidTr="008B259C">
        <w:trPr>
          <w:trHeight w:val="292"/>
        </w:trPr>
        <w:tc>
          <w:tcPr>
            <w:tcW w:w="1272" w:type="dxa"/>
            <w:shd w:val="clear" w:color="auto" w:fill="001F5F"/>
          </w:tcPr>
          <w:p w14:paraId="5037E6A0" w14:textId="77777777" w:rsidR="0085151B" w:rsidRPr="00BE5E65" w:rsidRDefault="0085151B" w:rsidP="008B259C">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0B976796" w14:textId="77777777" w:rsidR="0085151B" w:rsidRPr="00BE5E65" w:rsidRDefault="0085151B" w:rsidP="008B259C">
            <w:pPr>
              <w:pStyle w:val="TableParagraph"/>
              <w:rPr>
                <w:rFonts w:ascii="Arial Narrow" w:hAnsi="Arial Narrow"/>
              </w:rPr>
            </w:pPr>
            <w:r w:rsidRPr="00BE5E65">
              <w:rPr>
                <w:rFonts w:ascii="Arial Narrow" w:hAnsi="Arial Narrow"/>
              </w:rPr>
              <w:t>CUENTA</w:t>
            </w:r>
          </w:p>
        </w:tc>
        <w:tc>
          <w:tcPr>
            <w:tcW w:w="1699" w:type="dxa"/>
            <w:shd w:val="clear" w:color="auto" w:fill="001F5F"/>
          </w:tcPr>
          <w:p w14:paraId="4A6DA8B4" w14:textId="77777777" w:rsidR="0085151B" w:rsidRPr="00BE5E65" w:rsidRDefault="0085151B" w:rsidP="008B259C">
            <w:pPr>
              <w:pStyle w:val="TableParagraph"/>
              <w:rPr>
                <w:rFonts w:ascii="Arial Narrow" w:hAnsi="Arial Narrow"/>
              </w:rPr>
            </w:pPr>
            <w:r w:rsidRPr="00BE5E65">
              <w:rPr>
                <w:rFonts w:ascii="Arial Narrow" w:hAnsi="Arial Narrow"/>
              </w:rPr>
              <w:t>DEBITO</w:t>
            </w:r>
          </w:p>
        </w:tc>
        <w:tc>
          <w:tcPr>
            <w:tcW w:w="1836" w:type="dxa"/>
            <w:shd w:val="clear" w:color="auto" w:fill="001F5F"/>
          </w:tcPr>
          <w:p w14:paraId="6BEDD89B" w14:textId="77777777" w:rsidR="0085151B" w:rsidRPr="00BE5E65" w:rsidRDefault="0085151B" w:rsidP="008B259C">
            <w:pPr>
              <w:pStyle w:val="TableParagraph"/>
              <w:ind w:left="108"/>
              <w:rPr>
                <w:rFonts w:ascii="Arial Narrow" w:hAnsi="Arial Narrow"/>
              </w:rPr>
            </w:pPr>
            <w:r w:rsidRPr="00BE5E65">
              <w:rPr>
                <w:rFonts w:ascii="Arial Narrow" w:hAnsi="Arial Narrow"/>
              </w:rPr>
              <w:t>CRÉDITO</w:t>
            </w:r>
          </w:p>
        </w:tc>
      </w:tr>
      <w:tr w:rsidR="0085151B" w:rsidRPr="00BE5E65" w14:paraId="149EF2F9" w14:textId="77777777" w:rsidTr="008B259C">
        <w:trPr>
          <w:trHeight w:val="292"/>
        </w:trPr>
        <w:tc>
          <w:tcPr>
            <w:tcW w:w="1272" w:type="dxa"/>
          </w:tcPr>
          <w:p w14:paraId="52D4C319" w14:textId="77777777" w:rsidR="0085151B" w:rsidRPr="00BE5E65" w:rsidRDefault="0085151B" w:rsidP="008B259C">
            <w:pPr>
              <w:pStyle w:val="TableParagraph"/>
              <w:ind w:left="107"/>
              <w:rPr>
                <w:rFonts w:ascii="Arial Narrow" w:hAnsi="Arial Narrow"/>
              </w:rPr>
            </w:pPr>
            <w:r w:rsidRPr="00BE5E65">
              <w:rPr>
                <w:rFonts w:ascii="Arial Narrow" w:hAnsi="Arial Narrow"/>
              </w:rPr>
              <w:t>5/16/19</w:t>
            </w:r>
          </w:p>
        </w:tc>
        <w:tc>
          <w:tcPr>
            <w:tcW w:w="3687" w:type="dxa"/>
          </w:tcPr>
          <w:p w14:paraId="474D8487" w14:textId="77777777" w:rsidR="0085151B" w:rsidRPr="00BE5E65" w:rsidRDefault="0085151B" w:rsidP="008B259C">
            <w:pPr>
              <w:pStyle w:val="TableParagraph"/>
              <w:rPr>
                <w:rFonts w:ascii="Arial Narrow" w:hAnsi="Arial Narrow"/>
              </w:rPr>
            </w:pPr>
            <w:r w:rsidRPr="00BE5E65">
              <w:rPr>
                <w:rFonts w:ascii="Arial Narrow" w:hAnsi="Arial Narrow"/>
              </w:rPr>
              <w:t>Gasto/PPE/Otros</w:t>
            </w:r>
            <w:r w:rsidRPr="00BE5E65">
              <w:rPr>
                <w:rFonts w:ascii="Arial Narrow" w:hAnsi="Arial Narrow"/>
                <w:spacing w:val="-2"/>
              </w:rPr>
              <w:t xml:space="preserve"> </w:t>
            </w:r>
            <w:r w:rsidRPr="00BE5E65">
              <w:rPr>
                <w:rFonts w:ascii="Arial Narrow" w:hAnsi="Arial Narrow"/>
              </w:rPr>
              <w:t>activos</w:t>
            </w:r>
          </w:p>
        </w:tc>
        <w:tc>
          <w:tcPr>
            <w:tcW w:w="1699" w:type="dxa"/>
          </w:tcPr>
          <w:p w14:paraId="03E1FED8" w14:textId="77777777" w:rsidR="0085151B" w:rsidRPr="00BE5E65" w:rsidRDefault="0085151B" w:rsidP="008B259C">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0FFA691B" w14:textId="77777777" w:rsidR="0085151B" w:rsidRPr="00BE5E65" w:rsidRDefault="0085151B" w:rsidP="008B259C">
            <w:pPr>
              <w:pStyle w:val="TableParagraph"/>
              <w:rPr>
                <w:rFonts w:ascii="Arial Narrow" w:hAnsi="Arial Narrow"/>
              </w:rPr>
            </w:pPr>
          </w:p>
        </w:tc>
      </w:tr>
      <w:tr w:rsidR="0085151B" w:rsidRPr="00BE5E65" w14:paraId="4E153A05" w14:textId="77777777" w:rsidTr="008B259C">
        <w:trPr>
          <w:trHeight w:val="585"/>
        </w:trPr>
        <w:tc>
          <w:tcPr>
            <w:tcW w:w="1272" w:type="dxa"/>
          </w:tcPr>
          <w:p w14:paraId="30DBFCD8" w14:textId="77777777" w:rsidR="0085151B" w:rsidRPr="00BE5E65" w:rsidRDefault="0085151B" w:rsidP="008B259C">
            <w:pPr>
              <w:pStyle w:val="TableParagraph"/>
              <w:ind w:left="107"/>
              <w:rPr>
                <w:rFonts w:ascii="Arial Narrow" w:hAnsi="Arial Narrow"/>
              </w:rPr>
            </w:pPr>
            <w:r w:rsidRPr="00BE5E65">
              <w:rPr>
                <w:rFonts w:ascii="Arial Narrow" w:hAnsi="Arial Narrow"/>
              </w:rPr>
              <w:t>190801</w:t>
            </w:r>
          </w:p>
        </w:tc>
        <w:tc>
          <w:tcPr>
            <w:tcW w:w="3687" w:type="dxa"/>
          </w:tcPr>
          <w:p w14:paraId="027FC1C4" w14:textId="77777777" w:rsidR="0085151B" w:rsidRPr="00BE5E65" w:rsidRDefault="0085151B" w:rsidP="008B259C">
            <w:pPr>
              <w:pStyle w:val="TableParagraph"/>
              <w:rPr>
                <w:rFonts w:ascii="Arial Narrow" w:hAnsi="Arial Narrow"/>
              </w:rPr>
            </w:pPr>
            <w:r w:rsidRPr="00BE5E65">
              <w:rPr>
                <w:rFonts w:ascii="Arial Narrow" w:hAnsi="Arial Narrow"/>
              </w:rPr>
              <w:t>Recursos</w:t>
            </w:r>
            <w:r w:rsidRPr="00BE5E65">
              <w:rPr>
                <w:rFonts w:ascii="Arial Narrow" w:hAnsi="Arial Narrow"/>
                <w:spacing w:val="-1"/>
              </w:rPr>
              <w:t xml:space="preserve"> </w:t>
            </w:r>
            <w:r w:rsidRPr="00BE5E65">
              <w:rPr>
                <w:rFonts w:ascii="Arial Narrow" w:hAnsi="Arial Narrow"/>
              </w:rPr>
              <w:t>entregados</w:t>
            </w:r>
            <w:r w:rsidRPr="00BE5E65">
              <w:rPr>
                <w:rFonts w:ascii="Arial Narrow" w:hAnsi="Arial Narrow"/>
                <w:spacing w:val="-1"/>
              </w:rPr>
              <w:t xml:space="preserve"> </w:t>
            </w:r>
            <w:r w:rsidRPr="00BE5E65">
              <w:rPr>
                <w:rFonts w:ascii="Arial Narrow" w:hAnsi="Arial Narrow"/>
              </w:rPr>
              <w:t>en</w:t>
            </w:r>
          </w:p>
          <w:p w14:paraId="7A3920C4" w14:textId="77777777" w:rsidR="0085151B" w:rsidRPr="00BE5E65" w:rsidRDefault="0085151B" w:rsidP="008B259C">
            <w:pPr>
              <w:pStyle w:val="TableParagraph"/>
              <w:rPr>
                <w:rFonts w:ascii="Arial Narrow" w:hAnsi="Arial Narrow"/>
              </w:rPr>
            </w:pPr>
            <w:r w:rsidRPr="00BE5E65">
              <w:rPr>
                <w:rFonts w:ascii="Arial Narrow" w:hAnsi="Arial Narrow"/>
              </w:rPr>
              <w:t>administración</w:t>
            </w:r>
          </w:p>
        </w:tc>
        <w:tc>
          <w:tcPr>
            <w:tcW w:w="1699" w:type="dxa"/>
          </w:tcPr>
          <w:p w14:paraId="7CAAF19E" w14:textId="77777777" w:rsidR="0085151B" w:rsidRPr="00BE5E65" w:rsidRDefault="0085151B" w:rsidP="008B259C">
            <w:pPr>
              <w:pStyle w:val="TableParagraph"/>
              <w:rPr>
                <w:rFonts w:ascii="Arial Narrow" w:hAnsi="Arial Narrow"/>
              </w:rPr>
            </w:pPr>
          </w:p>
        </w:tc>
        <w:tc>
          <w:tcPr>
            <w:tcW w:w="1836" w:type="dxa"/>
          </w:tcPr>
          <w:p w14:paraId="45043941" w14:textId="77777777" w:rsidR="0085151B" w:rsidRPr="00BE5E65" w:rsidRDefault="0085151B" w:rsidP="008B259C">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1F5FAFA1" w14:textId="77777777" w:rsidR="0085151B" w:rsidRPr="00BE5E65" w:rsidRDefault="0085151B" w:rsidP="0085151B">
      <w:pPr>
        <w:pStyle w:val="Textoindependiente"/>
        <w:rPr>
          <w:rFonts w:ascii="Arial Narrow" w:hAnsi="Arial Narrow" w:cs="Leelawadee UI"/>
          <w:sz w:val="22"/>
          <w:szCs w:val="22"/>
        </w:rPr>
      </w:pPr>
    </w:p>
    <w:p w14:paraId="34E176DA" w14:textId="77777777" w:rsidR="0085151B" w:rsidRPr="00C07B62" w:rsidRDefault="0085151B" w:rsidP="0085151B">
      <w:pPr>
        <w:pStyle w:val="Textoindependiente"/>
        <w:ind w:left="122"/>
        <w:rPr>
          <w:rFonts w:ascii="Arial Narrow" w:hAnsi="Arial Narrow" w:cs="Leelawadee UI"/>
          <w:b/>
          <w:bCs/>
          <w:sz w:val="24"/>
          <w:szCs w:val="24"/>
        </w:rPr>
      </w:pPr>
      <w:r w:rsidRPr="00C07B62">
        <w:rPr>
          <w:rFonts w:ascii="Arial Narrow" w:hAnsi="Arial Narrow" w:cs="Leelawadee UI"/>
          <w:b/>
          <w:bCs/>
          <w:sz w:val="24"/>
          <w:szCs w:val="24"/>
        </w:rPr>
        <w:t>No tiene condiciones</w:t>
      </w:r>
    </w:p>
    <w:p w14:paraId="489947FC" w14:textId="77777777" w:rsidR="0085151B" w:rsidRPr="00C07B62" w:rsidRDefault="0085151B" w:rsidP="0085151B">
      <w:pPr>
        <w:pStyle w:val="Textoindependiente"/>
        <w:rPr>
          <w:rFonts w:ascii="Arial Narrow" w:hAnsi="Arial Narrow"/>
          <w:sz w:val="24"/>
          <w:szCs w:val="24"/>
        </w:rPr>
      </w:pPr>
    </w:p>
    <w:p w14:paraId="3B6B70A1" w14:textId="77777777" w:rsidR="0085151B" w:rsidRPr="00C07B62" w:rsidRDefault="0085151B" w:rsidP="0085151B">
      <w:pPr>
        <w:pStyle w:val="Textoindependiente"/>
        <w:ind w:left="122"/>
        <w:jc w:val="both"/>
        <w:rPr>
          <w:rFonts w:ascii="Arial Narrow" w:hAnsi="Arial Narrow" w:cs="Leelawadee UI"/>
          <w:sz w:val="24"/>
          <w:szCs w:val="24"/>
        </w:rPr>
      </w:pPr>
      <w:r w:rsidRPr="00C07B62">
        <w:rPr>
          <w:rFonts w:ascii="Arial Narrow" w:hAnsi="Arial Narrow" w:cs="Leelawadee UI"/>
          <w:sz w:val="24"/>
          <w:szCs w:val="24"/>
        </w:rPr>
        <w:t>Es</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decir</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que,</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por</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las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cláusulas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contractuales</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cada</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convenio,</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si</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no</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se</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cumplen</w:t>
      </w:r>
      <w:r w:rsidRPr="00C07B62">
        <w:rPr>
          <w:rFonts w:ascii="Arial Narrow" w:hAnsi="Arial Narrow" w:cs="Leelawadee UI"/>
          <w:spacing w:val="11"/>
          <w:sz w:val="24"/>
          <w:szCs w:val="24"/>
        </w:rPr>
        <w:t xml:space="preserve"> </w:t>
      </w:r>
      <w:r w:rsidRPr="00C07B62">
        <w:rPr>
          <w:rFonts w:ascii="Arial Narrow" w:hAnsi="Arial Narrow" w:cs="Leelawadee UI"/>
          <w:sz w:val="24"/>
          <w:szCs w:val="24"/>
        </w:rPr>
        <w:t>una</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 xml:space="preserve">serie </w:t>
      </w:r>
      <w:r w:rsidRPr="00C07B62">
        <w:rPr>
          <w:rFonts w:ascii="Arial Narrow" w:hAnsi="Arial Narrow" w:cs="Leelawadee UI"/>
          <w:spacing w:val="-57"/>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requisitos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la entidad</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no estaría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obligada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devolver</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los</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recursos al</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Cooperante.</w:t>
      </w:r>
    </w:p>
    <w:p w14:paraId="23CCA16A" w14:textId="77777777" w:rsidR="0085151B" w:rsidRPr="00C07B62" w:rsidRDefault="0085151B" w:rsidP="0085151B">
      <w:pPr>
        <w:pStyle w:val="Textoindependiente"/>
        <w:ind w:left="122"/>
        <w:rPr>
          <w:rFonts w:ascii="Arial Narrow" w:hAnsi="Arial Narrow" w:cs="Leelawadee UI"/>
          <w:sz w:val="24"/>
          <w:szCs w:val="24"/>
        </w:rPr>
      </w:pPr>
    </w:p>
    <w:p w14:paraId="7C591993" w14:textId="77777777" w:rsidR="0085151B" w:rsidRPr="00C07B62" w:rsidRDefault="0085151B" w:rsidP="0085151B">
      <w:pPr>
        <w:pStyle w:val="Textoindependiente"/>
        <w:ind w:left="122"/>
        <w:rPr>
          <w:rFonts w:ascii="Arial Narrow" w:hAnsi="Arial Narrow" w:cs="Leelawadee UI"/>
          <w:sz w:val="24"/>
          <w:szCs w:val="24"/>
        </w:rPr>
      </w:pPr>
      <w:r w:rsidRPr="00C07B62">
        <w:rPr>
          <w:rFonts w:ascii="Arial Narrow" w:hAnsi="Arial Narrow" w:cs="Leelawadee UI"/>
          <w:sz w:val="24"/>
          <w:szCs w:val="24"/>
        </w:rPr>
        <w:t>Una</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vez se</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reciban</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los</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recursos</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en</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las</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cuentas</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bancarias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entidad</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se</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procede</w:t>
      </w:r>
      <w:r w:rsidRPr="00C07B62">
        <w:rPr>
          <w:rFonts w:ascii="Arial Narrow" w:hAnsi="Arial Narrow" w:cs="Leelawadee UI"/>
          <w:spacing w:val="-4"/>
          <w:sz w:val="24"/>
          <w:szCs w:val="24"/>
        </w:rPr>
        <w:t xml:space="preserve"> </w:t>
      </w:r>
      <w:r w:rsidRPr="00C07B62">
        <w:rPr>
          <w:rFonts w:ascii="Arial Narrow" w:hAnsi="Arial Narrow" w:cs="Leelawadee UI"/>
          <w:sz w:val="24"/>
          <w:szCs w:val="24"/>
        </w:rPr>
        <w:t>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hacer</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 xml:space="preserve">el </w:t>
      </w:r>
      <w:r w:rsidRPr="00C07B62">
        <w:rPr>
          <w:rFonts w:ascii="Arial Narrow" w:hAnsi="Arial Narrow" w:cs="Leelawadee UI"/>
          <w:spacing w:val="-58"/>
          <w:sz w:val="24"/>
          <w:szCs w:val="24"/>
        </w:rPr>
        <w:t xml:space="preserve"> </w:t>
      </w:r>
      <w:r w:rsidRPr="00C07B62">
        <w:rPr>
          <w:rFonts w:ascii="Arial Narrow" w:hAnsi="Arial Narrow" w:cs="Leelawadee UI"/>
          <w:sz w:val="24"/>
          <w:szCs w:val="24"/>
        </w:rPr>
        <w:t>siguiente</w:t>
      </w:r>
      <w:r w:rsidRPr="00C07B62">
        <w:rPr>
          <w:rFonts w:ascii="Arial Narrow" w:hAnsi="Arial Narrow" w:cs="Leelawadee UI"/>
          <w:spacing w:val="-2"/>
          <w:sz w:val="24"/>
          <w:szCs w:val="24"/>
        </w:rPr>
        <w:t xml:space="preserve"> </w:t>
      </w:r>
      <w:r w:rsidRPr="00C07B62">
        <w:rPr>
          <w:rFonts w:ascii="Arial Narrow" w:hAnsi="Arial Narrow" w:cs="Leelawadee UI"/>
          <w:sz w:val="24"/>
          <w:szCs w:val="24"/>
        </w:rPr>
        <w:t>registro:</w:t>
      </w:r>
    </w:p>
    <w:p w14:paraId="013713D8" w14:textId="77777777" w:rsidR="0085151B" w:rsidRPr="00840B9A" w:rsidRDefault="0085151B" w:rsidP="0085151B">
      <w:pPr>
        <w:pStyle w:val="Textoindependiente"/>
        <w:ind w:left="122"/>
        <w:rPr>
          <w:rFonts w:ascii="Arial Narrow" w:hAnsi="Arial Narrow" w:cs="Leelawadee UI"/>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5151B" w:rsidRPr="00BE5E65" w14:paraId="215D6833" w14:textId="77777777" w:rsidTr="008B259C">
        <w:trPr>
          <w:trHeight w:val="292"/>
        </w:trPr>
        <w:tc>
          <w:tcPr>
            <w:tcW w:w="1272" w:type="dxa"/>
            <w:shd w:val="clear" w:color="auto" w:fill="001F5F"/>
          </w:tcPr>
          <w:p w14:paraId="3900E743" w14:textId="77777777" w:rsidR="0085151B" w:rsidRPr="00BE5E65" w:rsidRDefault="0085151B" w:rsidP="008B259C">
            <w:pPr>
              <w:pStyle w:val="TableParagraph"/>
              <w:ind w:left="107"/>
              <w:rPr>
                <w:rFonts w:ascii="Arial Narrow" w:hAnsi="Arial Narrow"/>
              </w:rPr>
            </w:pPr>
            <w:r w:rsidRPr="00BE5E65">
              <w:rPr>
                <w:rFonts w:ascii="Arial Narrow" w:hAnsi="Arial Narrow"/>
                <w:color w:val="FFFFFF"/>
              </w:rPr>
              <w:t>CÓD</w:t>
            </w:r>
          </w:p>
        </w:tc>
        <w:tc>
          <w:tcPr>
            <w:tcW w:w="3687" w:type="dxa"/>
            <w:shd w:val="clear" w:color="auto" w:fill="001F5F"/>
          </w:tcPr>
          <w:p w14:paraId="72B4CC1B" w14:textId="77777777" w:rsidR="0085151B" w:rsidRPr="00BE5E65" w:rsidRDefault="0085151B" w:rsidP="008B259C">
            <w:pPr>
              <w:pStyle w:val="TableParagraph"/>
              <w:rPr>
                <w:rFonts w:ascii="Arial Narrow" w:hAnsi="Arial Narrow"/>
              </w:rPr>
            </w:pPr>
            <w:r w:rsidRPr="00BE5E65">
              <w:rPr>
                <w:rFonts w:ascii="Arial Narrow" w:hAnsi="Arial Narrow"/>
                <w:color w:val="FFFFFF"/>
              </w:rPr>
              <w:t>CUENTA</w:t>
            </w:r>
          </w:p>
        </w:tc>
        <w:tc>
          <w:tcPr>
            <w:tcW w:w="1699" w:type="dxa"/>
            <w:shd w:val="clear" w:color="auto" w:fill="001F5F"/>
          </w:tcPr>
          <w:p w14:paraId="1D071A27" w14:textId="77777777" w:rsidR="0085151B" w:rsidRPr="00BE5E65" w:rsidRDefault="0085151B" w:rsidP="008B259C">
            <w:pPr>
              <w:pStyle w:val="TableParagraph"/>
              <w:rPr>
                <w:rFonts w:ascii="Arial Narrow" w:hAnsi="Arial Narrow"/>
              </w:rPr>
            </w:pPr>
            <w:r w:rsidRPr="00BE5E65">
              <w:rPr>
                <w:rFonts w:ascii="Arial Narrow" w:hAnsi="Arial Narrow"/>
                <w:color w:val="FFFFFF"/>
              </w:rPr>
              <w:t>DEBITO</w:t>
            </w:r>
          </w:p>
        </w:tc>
        <w:tc>
          <w:tcPr>
            <w:tcW w:w="1836" w:type="dxa"/>
            <w:shd w:val="clear" w:color="auto" w:fill="001F5F"/>
          </w:tcPr>
          <w:p w14:paraId="348304D6" w14:textId="77777777" w:rsidR="0085151B" w:rsidRPr="00BE5E65" w:rsidRDefault="0085151B" w:rsidP="008B259C">
            <w:pPr>
              <w:pStyle w:val="TableParagraph"/>
              <w:ind w:left="108"/>
              <w:rPr>
                <w:rFonts w:ascii="Arial Narrow" w:hAnsi="Arial Narrow"/>
              </w:rPr>
            </w:pPr>
            <w:r w:rsidRPr="00BE5E65">
              <w:rPr>
                <w:rFonts w:ascii="Arial Narrow" w:hAnsi="Arial Narrow"/>
                <w:color w:val="FFFFFF"/>
              </w:rPr>
              <w:t>CRÉDITO</w:t>
            </w:r>
          </w:p>
        </w:tc>
      </w:tr>
      <w:tr w:rsidR="0085151B" w:rsidRPr="00BE5E65" w14:paraId="2534EC30" w14:textId="77777777" w:rsidTr="008B259C">
        <w:trPr>
          <w:trHeight w:val="585"/>
        </w:trPr>
        <w:tc>
          <w:tcPr>
            <w:tcW w:w="1272" w:type="dxa"/>
          </w:tcPr>
          <w:p w14:paraId="177339EE" w14:textId="77777777" w:rsidR="0085151B" w:rsidRPr="00BE5E65" w:rsidRDefault="0085151B" w:rsidP="008B259C">
            <w:pPr>
              <w:pStyle w:val="TableParagraph"/>
              <w:ind w:left="107"/>
              <w:rPr>
                <w:rFonts w:ascii="Arial Narrow" w:hAnsi="Arial Narrow"/>
              </w:rPr>
            </w:pPr>
            <w:r w:rsidRPr="00BE5E65">
              <w:rPr>
                <w:rFonts w:ascii="Arial Narrow" w:hAnsi="Arial Narrow"/>
              </w:rPr>
              <w:t>190801</w:t>
            </w:r>
          </w:p>
        </w:tc>
        <w:tc>
          <w:tcPr>
            <w:tcW w:w="3687" w:type="dxa"/>
          </w:tcPr>
          <w:p w14:paraId="3A822B4A" w14:textId="77777777" w:rsidR="0085151B" w:rsidRPr="00BE5E65" w:rsidRDefault="0085151B" w:rsidP="008B259C">
            <w:pPr>
              <w:pStyle w:val="TableParagraph"/>
              <w:ind w:right="1228"/>
              <w:rPr>
                <w:rFonts w:ascii="Arial Narrow" w:hAnsi="Arial Narrow"/>
              </w:rPr>
            </w:pPr>
            <w:r w:rsidRPr="00BE5E65">
              <w:rPr>
                <w:rFonts w:ascii="Arial Narrow" w:hAnsi="Arial Narrow"/>
              </w:rPr>
              <w:t>Recursos entregados en</w:t>
            </w:r>
            <w:r w:rsidRPr="00BE5E65">
              <w:rPr>
                <w:rFonts w:ascii="Arial Narrow" w:hAnsi="Arial Narrow"/>
                <w:spacing w:val="-58"/>
              </w:rPr>
              <w:t xml:space="preserve"> </w:t>
            </w:r>
            <w:r w:rsidRPr="00BE5E65">
              <w:rPr>
                <w:rFonts w:ascii="Arial Narrow" w:hAnsi="Arial Narrow"/>
              </w:rPr>
              <w:t>administración</w:t>
            </w:r>
          </w:p>
        </w:tc>
        <w:tc>
          <w:tcPr>
            <w:tcW w:w="1699" w:type="dxa"/>
          </w:tcPr>
          <w:p w14:paraId="2EC388D4" w14:textId="77777777" w:rsidR="0085151B" w:rsidRPr="00BE5E65" w:rsidRDefault="0085151B" w:rsidP="008B259C">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1E6509C7" w14:textId="77777777" w:rsidR="0085151B" w:rsidRPr="00BE5E65" w:rsidRDefault="0085151B" w:rsidP="008B259C">
            <w:pPr>
              <w:pStyle w:val="TableParagraph"/>
              <w:rPr>
                <w:rFonts w:ascii="Arial Narrow" w:hAnsi="Arial Narrow"/>
              </w:rPr>
            </w:pPr>
          </w:p>
        </w:tc>
      </w:tr>
      <w:tr w:rsidR="0085151B" w:rsidRPr="00BE5E65" w14:paraId="7B79538B" w14:textId="77777777" w:rsidTr="008B259C">
        <w:trPr>
          <w:trHeight w:val="294"/>
        </w:trPr>
        <w:tc>
          <w:tcPr>
            <w:tcW w:w="1272" w:type="dxa"/>
          </w:tcPr>
          <w:p w14:paraId="7A55BF8E" w14:textId="77777777" w:rsidR="0085151B" w:rsidRPr="00BE5E65" w:rsidRDefault="0085151B" w:rsidP="008B259C">
            <w:pPr>
              <w:pStyle w:val="TableParagraph"/>
              <w:ind w:left="107"/>
              <w:rPr>
                <w:rFonts w:ascii="Arial Narrow" w:hAnsi="Arial Narrow"/>
              </w:rPr>
            </w:pPr>
            <w:r w:rsidRPr="00BE5E65">
              <w:rPr>
                <w:rFonts w:ascii="Arial Narrow" w:hAnsi="Arial Narrow"/>
              </w:rPr>
              <w:t>442890</w:t>
            </w:r>
          </w:p>
        </w:tc>
        <w:tc>
          <w:tcPr>
            <w:tcW w:w="3687" w:type="dxa"/>
          </w:tcPr>
          <w:p w14:paraId="46A2ADC9" w14:textId="77777777" w:rsidR="0085151B" w:rsidRPr="00BE5E65" w:rsidRDefault="0085151B" w:rsidP="008B259C">
            <w:pPr>
              <w:pStyle w:val="TableParagraph"/>
              <w:rPr>
                <w:rFonts w:ascii="Arial Narrow" w:hAnsi="Arial Narrow"/>
              </w:rPr>
            </w:pPr>
            <w:r w:rsidRPr="00BE5E65">
              <w:rPr>
                <w:rFonts w:ascii="Arial Narrow" w:hAnsi="Arial Narrow"/>
              </w:rPr>
              <w:t>Otras</w:t>
            </w:r>
            <w:r w:rsidRPr="00BE5E65">
              <w:rPr>
                <w:rFonts w:ascii="Arial Narrow" w:hAnsi="Arial Narrow"/>
                <w:spacing w:val="-2"/>
              </w:rPr>
              <w:t xml:space="preserve"> </w:t>
            </w:r>
            <w:r w:rsidRPr="00BE5E65">
              <w:rPr>
                <w:rFonts w:ascii="Arial Narrow" w:hAnsi="Arial Narrow"/>
              </w:rPr>
              <w:t>transferencias</w:t>
            </w:r>
          </w:p>
        </w:tc>
        <w:tc>
          <w:tcPr>
            <w:tcW w:w="1699" w:type="dxa"/>
          </w:tcPr>
          <w:p w14:paraId="69F1D3F4" w14:textId="77777777" w:rsidR="0085151B" w:rsidRPr="00BE5E65" w:rsidRDefault="0085151B" w:rsidP="008B259C">
            <w:pPr>
              <w:pStyle w:val="TableParagraph"/>
              <w:rPr>
                <w:rFonts w:ascii="Arial Narrow" w:hAnsi="Arial Narrow"/>
              </w:rPr>
            </w:pPr>
          </w:p>
        </w:tc>
        <w:tc>
          <w:tcPr>
            <w:tcW w:w="1836" w:type="dxa"/>
          </w:tcPr>
          <w:p w14:paraId="7D5D32F8" w14:textId="77777777" w:rsidR="0085151B" w:rsidRPr="00BE5E65" w:rsidRDefault="0085151B" w:rsidP="008B259C">
            <w:pPr>
              <w:pStyle w:val="TableParagraph"/>
              <w:ind w:left="722"/>
              <w:rPr>
                <w:rFonts w:ascii="Arial Narrow" w:hAnsi="Arial Narrow"/>
              </w:rPr>
            </w:pPr>
            <w:r w:rsidRPr="00BE5E65">
              <w:rPr>
                <w:rFonts w:ascii="Arial Narrow" w:hAnsi="Arial Narrow"/>
              </w:rPr>
              <w:t>$ XXX.XXX</w:t>
            </w:r>
          </w:p>
        </w:tc>
      </w:tr>
    </w:tbl>
    <w:p w14:paraId="7886FAA5" w14:textId="77777777" w:rsidR="0085151B" w:rsidRPr="00BE5E65" w:rsidRDefault="0085151B" w:rsidP="0085151B">
      <w:pPr>
        <w:pStyle w:val="Textoindependiente"/>
        <w:rPr>
          <w:rFonts w:ascii="Arial Narrow" w:hAnsi="Arial Narrow"/>
          <w:sz w:val="22"/>
          <w:szCs w:val="22"/>
        </w:rPr>
      </w:pPr>
    </w:p>
    <w:p w14:paraId="6D4A9595" w14:textId="77777777" w:rsidR="0085151B" w:rsidRPr="00C07B62" w:rsidRDefault="0085151B" w:rsidP="0085151B">
      <w:pPr>
        <w:pStyle w:val="Textoindependiente"/>
        <w:ind w:left="122"/>
        <w:rPr>
          <w:rFonts w:ascii="Arial Narrow" w:hAnsi="Arial Narrow" w:cs="Leelawadee UI"/>
          <w:sz w:val="24"/>
          <w:szCs w:val="24"/>
        </w:rPr>
      </w:pPr>
      <w:r w:rsidRPr="00C07B62">
        <w:rPr>
          <w:rFonts w:ascii="Arial Narrow" w:hAnsi="Arial Narrow" w:cs="Leelawadee UI"/>
          <w:sz w:val="24"/>
          <w:szCs w:val="24"/>
        </w:rPr>
        <w:t>Reconocimiento de acuerdo con la partida que se haya ejecutado: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5151B" w:rsidRPr="00BE5E65" w14:paraId="1CB2F50C" w14:textId="77777777" w:rsidTr="008B259C">
        <w:trPr>
          <w:trHeight w:val="294"/>
        </w:trPr>
        <w:tc>
          <w:tcPr>
            <w:tcW w:w="1272" w:type="dxa"/>
            <w:shd w:val="clear" w:color="auto" w:fill="001F5F"/>
          </w:tcPr>
          <w:p w14:paraId="615968E4" w14:textId="77777777" w:rsidR="0085151B" w:rsidRPr="00BE5E65" w:rsidRDefault="0085151B" w:rsidP="008B259C">
            <w:pPr>
              <w:pStyle w:val="TableParagraph"/>
              <w:ind w:left="107"/>
              <w:rPr>
                <w:rFonts w:ascii="Arial Narrow" w:hAnsi="Arial Narrow"/>
              </w:rPr>
            </w:pPr>
            <w:r w:rsidRPr="00BE5E65">
              <w:rPr>
                <w:rFonts w:ascii="Arial Narrow" w:hAnsi="Arial Narrow"/>
                <w:color w:val="FFFFFF"/>
              </w:rPr>
              <w:t>CÓD</w:t>
            </w:r>
          </w:p>
        </w:tc>
        <w:tc>
          <w:tcPr>
            <w:tcW w:w="3687" w:type="dxa"/>
            <w:shd w:val="clear" w:color="auto" w:fill="001F5F"/>
          </w:tcPr>
          <w:p w14:paraId="3E19E518" w14:textId="77777777" w:rsidR="0085151B" w:rsidRPr="00BE5E65" w:rsidRDefault="0085151B" w:rsidP="008B259C">
            <w:pPr>
              <w:pStyle w:val="TableParagraph"/>
              <w:rPr>
                <w:rFonts w:ascii="Arial Narrow" w:hAnsi="Arial Narrow"/>
              </w:rPr>
            </w:pPr>
            <w:r w:rsidRPr="00BE5E65">
              <w:rPr>
                <w:rFonts w:ascii="Arial Narrow" w:hAnsi="Arial Narrow"/>
                <w:color w:val="FFFFFF"/>
              </w:rPr>
              <w:t>CUENTA</w:t>
            </w:r>
          </w:p>
        </w:tc>
        <w:tc>
          <w:tcPr>
            <w:tcW w:w="1699" w:type="dxa"/>
            <w:shd w:val="clear" w:color="auto" w:fill="001F5F"/>
          </w:tcPr>
          <w:p w14:paraId="0276A3A3" w14:textId="77777777" w:rsidR="0085151B" w:rsidRPr="00BE5E65" w:rsidRDefault="0085151B" w:rsidP="008B259C">
            <w:pPr>
              <w:pStyle w:val="TableParagraph"/>
              <w:rPr>
                <w:rFonts w:ascii="Arial Narrow" w:hAnsi="Arial Narrow"/>
              </w:rPr>
            </w:pPr>
            <w:r w:rsidRPr="00BE5E65">
              <w:rPr>
                <w:rFonts w:ascii="Arial Narrow" w:hAnsi="Arial Narrow"/>
                <w:color w:val="FFFFFF"/>
              </w:rPr>
              <w:t>DEBITO</w:t>
            </w:r>
          </w:p>
        </w:tc>
        <w:tc>
          <w:tcPr>
            <w:tcW w:w="1836" w:type="dxa"/>
            <w:shd w:val="clear" w:color="auto" w:fill="001F5F"/>
          </w:tcPr>
          <w:p w14:paraId="1C70567F" w14:textId="77777777" w:rsidR="0085151B" w:rsidRPr="00BE5E65" w:rsidRDefault="0085151B" w:rsidP="008B259C">
            <w:pPr>
              <w:pStyle w:val="TableParagraph"/>
              <w:ind w:left="108"/>
              <w:rPr>
                <w:rFonts w:ascii="Arial Narrow" w:hAnsi="Arial Narrow"/>
              </w:rPr>
            </w:pPr>
            <w:r w:rsidRPr="00BE5E65">
              <w:rPr>
                <w:rFonts w:ascii="Arial Narrow" w:hAnsi="Arial Narrow"/>
                <w:color w:val="FFFFFF"/>
              </w:rPr>
              <w:t>CRÉDITO</w:t>
            </w:r>
          </w:p>
        </w:tc>
      </w:tr>
      <w:tr w:rsidR="0085151B" w:rsidRPr="00BE5E65" w14:paraId="1696AC58" w14:textId="77777777" w:rsidTr="008B259C">
        <w:trPr>
          <w:trHeight w:val="292"/>
        </w:trPr>
        <w:tc>
          <w:tcPr>
            <w:tcW w:w="1272" w:type="dxa"/>
          </w:tcPr>
          <w:p w14:paraId="186F8C9A" w14:textId="77777777" w:rsidR="0085151B" w:rsidRPr="00BE5E65" w:rsidRDefault="0085151B" w:rsidP="008B259C">
            <w:pPr>
              <w:pStyle w:val="TableParagraph"/>
              <w:ind w:left="107"/>
              <w:rPr>
                <w:rFonts w:ascii="Arial Narrow" w:hAnsi="Arial Narrow"/>
              </w:rPr>
            </w:pPr>
            <w:r w:rsidRPr="00BE5E65">
              <w:rPr>
                <w:rFonts w:ascii="Arial Narrow" w:hAnsi="Arial Narrow"/>
              </w:rPr>
              <w:t>5/16/19</w:t>
            </w:r>
          </w:p>
        </w:tc>
        <w:tc>
          <w:tcPr>
            <w:tcW w:w="3687" w:type="dxa"/>
          </w:tcPr>
          <w:p w14:paraId="0A71AF1D" w14:textId="77777777" w:rsidR="0085151B" w:rsidRPr="00BE5E65" w:rsidRDefault="0085151B" w:rsidP="008B259C">
            <w:pPr>
              <w:pStyle w:val="TableParagraph"/>
              <w:rPr>
                <w:rFonts w:ascii="Arial Narrow" w:hAnsi="Arial Narrow"/>
              </w:rPr>
            </w:pPr>
            <w:r w:rsidRPr="00BE5E65">
              <w:rPr>
                <w:rFonts w:ascii="Arial Narrow" w:hAnsi="Arial Narrow"/>
              </w:rPr>
              <w:t>Gasto/PPE/Otros</w:t>
            </w:r>
            <w:r w:rsidRPr="00BE5E65">
              <w:rPr>
                <w:rFonts w:ascii="Arial Narrow" w:hAnsi="Arial Narrow"/>
                <w:spacing w:val="-3"/>
              </w:rPr>
              <w:t xml:space="preserve"> </w:t>
            </w:r>
            <w:r w:rsidRPr="00BE5E65">
              <w:rPr>
                <w:rFonts w:ascii="Arial Narrow" w:hAnsi="Arial Narrow"/>
              </w:rPr>
              <w:t>activos</w:t>
            </w:r>
          </w:p>
        </w:tc>
        <w:tc>
          <w:tcPr>
            <w:tcW w:w="1699" w:type="dxa"/>
          </w:tcPr>
          <w:p w14:paraId="4657A3BB" w14:textId="77777777" w:rsidR="0085151B" w:rsidRPr="00BE5E65" w:rsidRDefault="0085151B" w:rsidP="008B259C">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2B311F9E" w14:textId="77777777" w:rsidR="0085151B" w:rsidRPr="00BE5E65" w:rsidRDefault="0085151B" w:rsidP="008B259C">
            <w:pPr>
              <w:pStyle w:val="TableParagraph"/>
              <w:rPr>
                <w:rFonts w:ascii="Arial Narrow" w:hAnsi="Arial Narrow"/>
              </w:rPr>
            </w:pPr>
          </w:p>
        </w:tc>
      </w:tr>
      <w:tr w:rsidR="0085151B" w:rsidRPr="00BE5E65" w14:paraId="3D37DA93" w14:textId="77777777" w:rsidTr="008B259C">
        <w:trPr>
          <w:trHeight w:val="585"/>
        </w:trPr>
        <w:tc>
          <w:tcPr>
            <w:tcW w:w="1272" w:type="dxa"/>
          </w:tcPr>
          <w:p w14:paraId="2D5E6B6F" w14:textId="77777777" w:rsidR="0085151B" w:rsidRPr="00BE5E65" w:rsidRDefault="0085151B" w:rsidP="008B259C">
            <w:pPr>
              <w:pStyle w:val="TableParagraph"/>
              <w:ind w:left="107"/>
              <w:rPr>
                <w:rFonts w:ascii="Arial Narrow" w:hAnsi="Arial Narrow"/>
              </w:rPr>
            </w:pPr>
            <w:r w:rsidRPr="00BE5E65">
              <w:rPr>
                <w:rFonts w:ascii="Arial Narrow" w:hAnsi="Arial Narrow"/>
              </w:rPr>
              <w:t>190801</w:t>
            </w:r>
          </w:p>
        </w:tc>
        <w:tc>
          <w:tcPr>
            <w:tcW w:w="3687" w:type="dxa"/>
          </w:tcPr>
          <w:p w14:paraId="1A4C5565" w14:textId="77777777" w:rsidR="0085151B" w:rsidRPr="00BE5E65" w:rsidRDefault="0085151B" w:rsidP="008B259C">
            <w:pPr>
              <w:pStyle w:val="TableParagraph"/>
              <w:rPr>
                <w:rFonts w:ascii="Arial Narrow" w:hAnsi="Arial Narrow"/>
              </w:rPr>
            </w:pPr>
            <w:r w:rsidRPr="00BE5E65">
              <w:rPr>
                <w:rFonts w:ascii="Arial Narrow" w:hAnsi="Arial Narrow"/>
              </w:rPr>
              <w:t>Recursos</w:t>
            </w:r>
            <w:r w:rsidRPr="00BE5E65">
              <w:rPr>
                <w:rFonts w:ascii="Arial Narrow" w:hAnsi="Arial Narrow"/>
                <w:spacing w:val="-1"/>
              </w:rPr>
              <w:t xml:space="preserve"> </w:t>
            </w:r>
            <w:r w:rsidRPr="00BE5E65">
              <w:rPr>
                <w:rFonts w:ascii="Arial Narrow" w:hAnsi="Arial Narrow"/>
              </w:rPr>
              <w:t>entregados</w:t>
            </w:r>
            <w:r w:rsidRPr="00BE5E65">
              <w:rPr>
                <w:rFonts w:ascii="Arial Narrow" w:hAnsi="Arial Narrow"/>
                <w:spacing w:val="-1"/>
              </w:rPr>
              <w:t xml:space="preserve"> </w:t>
            </w:r>
            <w:r w:rsidRPr="00BE5E65">
              <w:rPr>
                <w:rFonts w:ascii="Arial Narrow" w:hAnsi="Arial Narrow"/>
              </w:rPr>
              <w:t>en</w:t>
            </w:r>
          </w:p>
          <w:p w14:paraId="7D74D5E2" w14:textId="77777777" w:rsidR="0085151B" w:rsidRPr="00BE5E65" w:rsidRDefault="0085151B" w:rsidP="008B259C">
            <w:pPr>
              <w:pStyle w:val="TableParagraph"/>
              <w:rPr>
                <w:rFonts w:ascii="Arial Narrow" w:hAnsi="Arial Narrow"/>
              </w:rPr>
            </w:pPr>
            <w:r w:rsidRPr="00BE5E65">
              <w:rPr>
                <w:rFonts w:ascii="Arial Narrow" w:hAnsi="Arial Narrow"/>
              </w:rPr>
              <w:t>administración</w:t>
            </w:r>
          </w:p>
        </w:tc>
        <w:tc>
          <w:tcPr>
            <w:tcW w:w="1699" w:type="dxa"/>
          </w:tcPr>
          <w:p w14:paraId="063E4946" w14:textId="77777777" w:rsidR="0085151B" w:rsidRPr="00BE5E65" w:rsidRDefault="0085151B" w:rsidP="008B259C">
            <w:pPr>
              <w:pStyle w:val="TableParagraph"/>
              <w:rPr>
                <w:rFonts w:ascii="Arial Narrow" w:hAnsi="Arial Narrow"/>
              </w:rPr>
            </w:pPr>
          </w:p>
        </w:tc>
        <w:tc>
          <w:tcPr>
            <w:tcW w:w="1836" w:type="dxa"/>
          </w:tcPr>
          <w:p w14:paraId="1E8DB3CF" w14:textId="77777777" w:rsidR="0085151B" w:rsidRPr="00BE5E65" w:rsidRDefault="0085151B" w:rsidP="008B259C">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22C91318" w14:textId="77777777" w:rsidR="0085151B" w:rsidRPr="00BE5E65" w:rsidRDefault="0085151B" w:rsidP="0085151B">
      <w:pPr>
        <w:pStyle w:val="Textoindependiente"/>
        <w:rPr>
          <w:rFonts w:ascii="Arial Narrow" w:hAnsi="Arial Narrow" w:cs="Leelawadee UI"/>
          <w:sz w:val="22"/>
          <w:szCs w:val="22"/>
        </w:rPr>
      </w:pPr>
    </w:p>
    <w:p w14:paraId="16EE4375" w14:textId="77777777" w:rsidR="0085151B" w:rsidRPr="00C07B62" w:rsidRDefault="0085151B" w:rsidP="0085151B">
      <w:pPr>
        <w:pStyle w:val="Textoindependiente"/>
        <w:ind w:left="122"/>
        <w:rPr>
          <w:rFonts w:ascii="Arial Narrow" w:hAnsi="Arial Narrow" w:cs="Leelawadee UI"/>
          <w:b/>
          <w:bCs/>
          <w:sz w:val="24"/>
          <w:szCs w:val="24"/>
        </w:rPr>
      </w:pPr>
      <w:r w:rsidRPr="00C07B62">
        <w:rPr>
          <w:rFonts w:ascii="Arial Narrow" w:hAnsi="Arial Narrow" w:cs="Leelawadee UI"/>
          <w:b/>
          <w:bCs/>
          <w:sz w:val="24"/>
          <w:szCs w:val="24"/>
        </w:rPr>
        <w:t>Cooperación Financiera con un solo asociado y los pagos los efectúa el cooperante directamente.</w:t>
      </w:r>
    </w:p>
    <w:p w14:paraId="4D9E9AC6" w14:textId="77777777" w:rsidR="0085151B" w:rsidRPr="00C07B62" w:rsidRDefault="0085151B" w:rsidP="0085151B">
      <w:pPr>
        <w:pStyle w:val="Textoindependiente"/>
        <w:ind w:left="122"/>
        <w:rPr>
          <w:rFonts w:ascii="Arial Narrow" w:hAnsi="Arial Narrow" w:cs="Leelawadee UI"/>
          <w:b/>
          <w:bCs/>
          <w:sz w:val="24"/>
          <w:szCs w:val="24"/>
        </w:rPr>
      </w:pPr>
    </w:p>
    <w:p w14:paraId="58A46B68" w14:textId="77777777" w:rsidR="0085151B" w:rsidRPr="00C07B62" w:rsidRDefault="0085151B" w:rsidP="0085151B">
      <w:pPr>
        <w:pStyle w:val="Textoindependiente"/>
        <w:ind w:left="122" w:right="116"/>
        <w:jc w:val="both"/>
        <w:rPr>
          <w:rFonts w:ascii="Arial Narrow" w:hAnsi="Arial Narrow" w:cs="Leelawadee UI"/>
          <w:sz w:val="24"/>
          <w:szCs w:val="24"/>
        </w:rPr>
      </w:pPr>
      <w:r w:rsidRPr="00C07B62">
        <w:rPr>
          <w:rFonts w:ascii="Arial Narrow" w:hAnsi="Arial Narrow" w:cs="Leelawadee UI"/>
          <w:sz w:val="24"/>
          <w:szCs w:val="24"/>
        </w:rPr>
        <w:lastRenderedPageBreak/>
        <w:t>Para los pagos que efectúa el cooperante directamente al beneficiario final, pero que sin</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embargo</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corresponden</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erogaciones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relacionadas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con</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misionalidad</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Parques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Nacionales</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Naturales</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Colombia.</w:t>
      </w:r>
      <w:r w:rsidRPr="00C07B62">
        <w:rPr>
          <w:rFonts w:ascii="Arial Narrow" w:hAnsi="Arial Narrow" w:cs="Leelawadee UI"/>
          <w:spacing w:val="47"/>
          <w:sz w:val="24"/>
          <w:szCs w:val="24"/>
        </w:rPr>
        <w:t xml:space="preserve"> </w:t>
      </w:r>
      <w:r w:rsidRPr="00C07B62">
        <w:rPr>
          <w:rFonts w:ascii="Arial Narrow" w:hAnsi="Arial Narrow" w:cs="Leelawadee UI"/>
          <w:sz w:val="24"/>
          <w:szCs w:val="24"/>
        </w:rPr>
        <w:t>Este</w:t>
      </w:r>
      <w:r w:rsidRPr="00C07B62">
        <w:rPr>
          <w:rFonts w:ascii="Arial Narrow" w:hAnsi="Arial Narrow" w:cs="Leelawadee UI"/>
          <w:spacing w:val="-10"/>
          <w:sz w:val="24"/>
          <w:szCs w:val="24"/>
        </w:rPr>
        <w:t xml:space="preserve"> </w:t>
      </w:r>
      <w:r w:rsidRPr="00C07B62">
        <w:rPr>
          <w:rFonts w:ascii="Arial Narrow" w:hAnsi="Arial Narrow" w:cs="Leelawadee UI"/>
          <w:sz w:val="24"/>
          <w:szCs w:val="24"/>
        </w:rPr>
        <w:t>caso</w:t>
      </w:r>
      <w:r w:rsidRPr="00C07B62">
        <w:rPr>
          <w:rFonts w:ascii="Arial Narrow" w:hAnsi="Arial Narrow" w:cs="Leelawadee UI"/>
          <w:spacing w:val="-5"/>
          <w:sz w:val="24"/>
          <w:szCs w:val="24"/>
        </w:rPr>
        <w:t xml:space="preserve"> </w:t>
      </w:r>
      <w:r w:rsidRPr="00C07B62">
        <w:rPr>
          <w:rFonts w:ascii="Arial Narrow" w:hAnsi="Arial Narrow" w:cs="Leelawadee UI"/>
          <w:sz w:val="24"/>
          <w:szCs w:val="24"/>
        </w:rPr>
        <w:t>es</w:t>
      </w:r>
      <w:r w:rsidRPr="00C07B62">
        <w:rPr>
          <w:rFonts w:ascii="Arial Narrow" w:hAnsi="Arial Narrow" w:cs="Leelawadee UI"/>
          <w:spacing w:val="-9"/>
          <w:sz w:val="24"/>
          <w:szCs w:val="24"/>
        </w:rPr>
        <w:t xml:space="preserve"> </w:t>
      </w:r>
      <w:r w:rsidRPr="00C07B62">
        <w:rPr>
          <w:rFonts w:ascii="Arial Narrow" w:hAnsi="Arial Narrow" w:cs="Leelawadee UI"/>
          <w:sz w:val="24"/>
          <w:szCs w:val="24"/>
        </w:rPr>
        <w:t>menos</w:t>
      </w:r>
      <w:r w:rsidRPr="00C07B62">
        <w:rPr>
          <w:rFonts w:ascii="Arial Narrow" w:hAnsi="Arial Narrow" w:cs="Leelawadee UI"/>
          <w:spacing w:val="-7"/>
          <w:sz w:val="24"/>
          <w:szCs w:val="24"/>
        </w:rPr>
        <w:t xml:space="preserve"> </w:t>
      </w:r>
      <w:r w:rsidRPr="00C07B62">
        <w:rPr>
          <w:rFonts w:ascii="Arial Narrow" w:hAnsi="Arial Narrow" w:cs="Leelawadee UI"/>
          <w:sz w:val="24"/>
          <w:szCs w:val="24"/>
        </w:rPr>
        <w:t>habitual</w:t>
      </w:r>
      <w:r w:rsidRPr="00C07B62">
        <w:rPr>
          <w:rFonts w:ascii="Arial Narrow" w:hAnsi="Arial Narrow" w:cs="Leelawadee UI"/>
          <w:spacing w:val="-6"/>
          <w:sz w:val="24"/>
          <w:szCs w:val="24"/>
        </w:rPr>
        <w:t xml:space="preserve"> </w:t>
      </w:r>
      <w:r w:rsidRPr="00C07B62">
        <w:rPr>
          <w:rFonts w:ascii="Arial Narrow" w:hAnsi="Arial Narrow" w:cs="Leelawadee UI"/>
          <w:sz w:val="24"/>
          <w:szCs w:val="24"/>
        </w:rPr>
        <w:t>en</w:t>
      </w:r>
      <w:r w:rsidRPr="00C07B62">
        <w:rPr>
          <w:rFonts w:ascii="Arial Narrow" w:hAnsi="Arial Narrow" w:cs="Leelawadee UI"/>
          <w:spacing w:val="-7"/>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7"/>
          <w:sz w:val="24"/>
          <w:szCs w:val="24"/>
        </w:rPr>
        <w:t xml:space="preserve"> </w:t>
      </w:r>
      <w:r w:rsidRPr="00C07B62">
        <w:rPr>
          <w:rFonts w:ascii="Arial Narrow" w:hAnsi="Arial Narrow" w:cs="Leelawadee UI"/>
          <w:sz w:val="24"/>
          <w:szCs w:val="24"/>
        </w:rPr>
        <w:t>entidad,</w:t>
      </w:r>
      <w:r w:rsidRPr="00C07B62">
        <w:rPr>
          <w:rFonts w:ascii="Arial Narrow" w:hAnsi="Arial Narrow" w:cs="Leelawadee UI"/>
          <w:spacing w:val="-7"/>
          <w:sz w:val="24"/>
          <w:szCs w:val="24"/>
        </w:rPr>
        <w:t xml:space="preserve"> </w:t>
      </w:r>
      <w:r w:rsidRPr="00C07B62">
        <w:rPr>
          <w:rFonts w:ascii="Arial Narrow" w:hAnsi="Arial Narrow" w:cs="Leelawadee UI"/>
          <w:sz w:val="24"/>
          <w:szCs w:val="24"/>
        </w:rPr>
        <w:t>sin</w:t>
      </w:r>
      <w:r w:rsidRPr="00C07B62">
        <w:rPr>
          <w:rFonts w:ascii="Arial Narrow" w:hAnsi="Arial Narrow" w:cs="Leelawadee UI"/>
          <w:spacing w:val="-7"/>
          <w:sz w:val="24"/>
          <w:szCs w:val="24"/>
        </w:rPr>
        <w:t xml:space="preserve"> </w:t>
      </w:r>
      <w:r w:rsidRPr="00C07B62">
        <w:rPr>
          <w:rFonts w:ascii="Arial Narrow" w:hAnsi="Arial Narrow" w:cs="Leelawadee UI"/>
          <w:sz w:val="24"/>
          <w:szCs w:val="24"/>
        </w:rPr>
        <w:t>embargo,</w:t>
      </w:r>
      <w:r w:rsidRPr="00C07B62">
        <w:rPr>
          <w:rFonts w:ascii="Arial Narrow" w:hAnsi="Arial Narrow" w:cs="Leelawadee UI"/>
          <w:spacing w:val="-58"/>
          <w:sz w:val="24"/>
          <w:szCs w:val="24"/>
        </w:rPr>
        <w:t xml:space="preserve"> </w:t>
      </w:r>
      <w:r w:rsidRPr="00C07B62">
        <w:rPr>
          <w:rFonts w:ascii="Arial Narrow" w:hAnsi="Arial Narrow" w:cs="Leelawadee UI"/>
          <w:sz w:val="24"/>
          <w:szCs w:val="24"/>
        </w:rPr>
        <w:t>en algunas situaciones particulares se presenta. Por ejemplo, para el convenio de KFW para</w:t>
      </w:r>
      <w:r w:rsidRPr="00C07B62">
        <w:rPr>
          <w:rFonts w:ascii="Arial Narrow" w:hAnsi="Arial Narrow" w:cs="Leelawadee UI"/>
          <w:spacing w:val="-58"/>
          <w:sz w:val="24"/>
          <w:szCs w:val="24"/>
        </w:rPr>
        <w:t xml:space="preserve"> </w:t>
      </w:r>
      <w:r w:rsidRPr="00C07B62">
        <w:rPr>
          <w:rFonts w:ascii="Arial Narrow" w:hAnsi="Arial Narrow" w:cs="Leelawadee UI"/>
          <w:sz w:val="24"/>
          <w:szCs w:val="24"/>
        </w:rPr>
        <w:t>pagos superiores a 350.000 Euros por las cláusulas contractuales los pagos no pueden ser</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efectuados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por</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Entidad</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ejecutora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(Patrimonio</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Natural)</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sino</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directamente</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por</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el</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Cooperante.</w:t>
      </w:r>
    </w:p>
    <w:p w14:paraId="36B94794" w14:textId="77777777" w:rsidR="0085151B" w:rsidRPr="00C07B62" w:rsidRDefault="0085151B" w:rsidP="0085151B">
      <w:pPr>
        <w:pStyle w:val="Textoindependiente"/>
        <w:ind w:left="122" w:right="116"/>
        <w:jc w:val="both"/>
        <w:rPr>
          <w:rFonts w:ascii="Arial Narrow" w:hAnsi="Arial Narrow" w:cs="Leelawadee UI"/>
          <w:sz w:val="24"/>
          <w:szCs w:val="24"/>
        </w:rPr>
      </w:pPr>
    </w:p>
    <w:p w14:paraId="7CFBC796" w14:textId="77777777" w:rsidR="0085151B" w:rsidRPr="00C07B62" w:rsidRDefault="0085151B" w:rsidP="0085151B">
      <w:pPr>
        <w:pStyle w:val="Textoindependiente"/>
        <w:ind w:left="122" w:right="120"/>
        <w:jc w:val="both"/>
        <w:rPr>
          <w:rFonts w:ascii="Arial Narrow" w:hAnsi="Arial Narrow" w:cs="Leelawadee UI"/>
          <w:sz w:val="24"/>
          <w:szCs w:val="24"/>
        </w:rPr>
      </w:pPr>
      <w:r w:rsidRPr="00C07B62">
        <w:rPr>
          <w:rFonts w:ascii="Arial Narrow" w:hAnsi="Arial Narrow" w:cs="Leelawadee UI"/>
          <w:sz w:val="24"/>
          <w:szCs w:val="24"/>
        </w:rPr>
        <w:t>Para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estas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situaciones,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la</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recomendación</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nuestro</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equipo</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de</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trabajo</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es</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reconocer</w:t>
      </w:r>
      <w:r w:rsidRPr="00C07B62">
        <w:rPr>
          <w:rFonts w:ascii="Arial Narrow" w:hAnsi="Arial Narrow" w:cs="Leelawadee UI"/>
          <w:spacing w:val="-58"/>
          <w:sz w:val="24"/>
          <w:szCs w:val="24"/>
        </w:rPr>
        <w:t xml:space="preserve"> </w:t>
      </w:r>
      <w:r w:rsidRPr="00C07B62">
        <w:rPr>
          <w:rFonts w:ascii="Arial Narrow" w:hAnsi="Arial Narrow" w:cs="Leelawadee UI"/>
          <w:sz w:val="24"/>
          <w:szCs w:val="24"/>
        </w:rPr>
        <w:t>simultáneamente</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el</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ingreso y el</w:t>
      </w:r>
      <w:r w:rsidRPr="00C07B62">
        <w:rPr>
          <w:rFonts w:ascii="Arial Narrow" w:hAnsi="Arial Narrow" w:cs="Leelawadee UI"/>
          <w:spacing w:val="-1"/>
          <w:sz w:val="24"/>
          <w:szCs w:val="24"/>
        </w:rPr>
        <w:t xml:space="preserve"> </w:t>
      </w:r>
      <w:r w:rsidRPr="00C07B62">
        <w:rPr>
          <w:rFonts w:ascii="Arial Narrow" w:hAnsi="Arial Narrow" w:cs="Leelawadee UI"/>
          <w:sz w:val="24"/>
          <w:szCs w:val="24"/>
        </w:rPr>
        <w:t>gasto</w:t>
      </w:r>
      <w:r w:rsidRPr="00C07B62">
        <w:rPr>
          <w:rFonts w:ascii="Arial Narrow" w:hAnsi="Arial Narrow" w:cs="Leelawadee UI"/>
          <w:spacing w:val="-3"/>
          <w:sz w:val="24"/>
          <w:szCs w:val="24"/>
        </w:rPr>
        <w:t xml:space="preserve"> </w:t>
      </w:r>
      <w:r w:rsidRPr="00C07B62">
        <w:rPr>
          <w:rFonts w:ascii="Arial Narrow" w:hAnsi="Arial Narrow" w:cs="Leelawadee UI"/>
          <w:sz w:val="24"/>
          <w:szCs w:val="24"/>
        </w:rPr>
        <w:t>así:</w:t>
      </w:r>
    </w:p>
    <w:p w14:paraId="6224C8FD" w14:textId="77777777" w:rsidR="0085151B" w:rsidRPr="00C07B62" w:rsidRDefault="0085151B" w:rsidP="0085151B">
      <w:pPr>
        <w:pStyle w:val="Textoindependiente"/>
        <w:rPr>
          <w:rFonts w:ascii="Arial Narrow" w:hAnsi="Arial Narrow"/>
          <w:sz w:val="24"/>
          <w:szCs w:val="24"/>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5151B" w:rsidRPr="00BE5E65" w14:paraId="43C8E9EB" w14:textId="77777777" w:rsidTr="008B259C">
        <w:trPr>
          <w:trHeight w:val="292"/>
        </w:trPr>
        <w:tc>
          <w:tcPr>
            <w:tcW w:w="1272" w:type="dxa"/>
            <w:shd w:val="clear" w:color="auto" w:fill="001F5F"/>
          </w:tcPr>
          <w:p w14:paraId="383F89B9" w14:textId="77777777" w:rsidR="0085151B" w:rsidRPr="00BE5E65" w:rsidRDefault="0085151B" w:rsidP="008B259C">
            <w:pPr>
              <w:pStyle w:val="TableParagraph"/>
              <w:ind w:left="107"/>
              <w:rPr>
                <w:rFonts w:ascii="Arial Narrow" w:hAnsi="Arial Narrow"/>
              </w:rPr>
            </w:pPr>
            <w:r w:rsidRPr="00BE5E65">
              <w:rPr>
                <w:rFonts w:ascii="Arial Narrow" w:hAnsi="Arial Narrow"/>
                <w:color w:val="FFFFFF"/>
              </w:rPr>
              <w:t>CÓD</w:t>
            </w:r>
          </w:p>
        </w:tc>
        <w:tc>
          <w:tcPr>
            <w:tcW w:w="3687" w:type="dxa"/>
            <w:shd w:val="clear" w:color="auto" w:fill="001F5F"/>
          </w:tcPr>
          <w:p w14:paraId="789342B0" w14:textId="77777777" w:rsidR="0085151B" w:rsidRPr="00BE5E65" w:rsidRDefault="0085151B" w:rsidP="008B259C">
            <w:pPr>
              <w:pStyle w:val="TableParagraph"/>
              <w:rPr>
                <w:rFonts w:ascii="Arial Narrow" w:hAnsi="Arial Narrow"/>
              </w:rPr>
            </w:pPr>
            <w:r w:rsidRPr="00BE5E65">
              <w:rPr>
                <w:rFonts w:ascii="Arial Narrow" w:hAnsi="Arial Narrow"/>
                <w:color w:val="FFFFFF"/>
              </w:rPr>
              <w:t>CUENTA</w:t>
            </w:r>
          </w:p>
        </w:tc>
        <w:tc>
          <w:tcPr>
            <w:tcW w:w="1699" w:type="dxa"/>
            <w:shd w:val="clear" w:color="auto" w:fill="001F5F"/>
          </w:tcPr>
          <w:p w14:paraId="44725AE4" w14:textId="77777777" w:rsidR="0085151B" w:rsidRPr="00BE5E65" w:rsidRDefault="0085151B" w:rsidP="008B259C">
            <w:pPr>
              <w:pStyle w:val="TableParagraph"/>
              <w:rPr>
                <w:rFonts w:ascii="Arial Narrow" w:hAnsi="Arial Narrow"/>
              </w:rPr>
            </w:pPr>
            <w:r w:rsidRPr="00BE5E65">
              <w:rPr>
                <w:rFonts w:ascii="Arial Narrow" w:hAnsi="Arial Narrow"/>
                <w:color w:val="FFFFFF"/>
              </w:rPr>
              <w:t>DEBITO</w:t>
            </w:r>
          </w:p>
        </w:tc>
        <w:tc>
          <w:tcPr>
            <w:tcW w:w="1836" w:type="dxa"/>
            <w:shd w:val="clear" w:color="auto" w:fill="001F5F"/>
          </w:tcPr>
          <w:p w14:paraId="7215A787" w14:textId="77777777" w:rsidR="0085151B" w:rsidRPr="00BE5E65" w:rsidRDefault="0085151B" w:rsidP="008B259C">
            <w:pPr>
              <w:pStyle w:val="TableParagraph"/>
              <w:ind w:left="108"/>
              <w:rPr>
                <w:rFonts w:ascii="Arial Narrow" w:hAnsi="Arial Narrow"/>
              </w:rPr>
            </w:pPr>
            <w:r w:rsidRPr="00BE5E65">
              <w:rPr>
                <w:rFonts w:ascii="Arial Narrow" w:hAnsi="Arial Narrow"/>
                <w:color w:val="FFFFFF"/>
              </w:rPr>
              <w:t>CRÉDITO</w:t>
            </w:r>
          </w:p>
        </w:tc>
      </w:tr>
      <w:tr w:rsidR="0085151B" w:rsidRPr="00BE5E65" w14:paraId="00D43D89" w14:textId="77777777" w:rsidTr="008B259C">
        <w:trPr>
          <w:trHeight w:val="292"/>
        </w:trPr>
        <w:tc>
          <w:tcPr>
            <w:tcW w:w="1272" w:type="dxa"/>
          </w:tcPr>
          <w:p w14:paraId="0DC2AA3A" w14:textId="77777777" w:rsidR="0085151B" w:rsidRPr="00BE5E65" w:rsidRDefault="0085151B" w:rsidP="008B259C">
            <w:pPr>
              <w:pStyle w:val="TableParagraph"/>
              <w:ind w:left="107"/>
              <w:rPr>
                <w:rFonts w:ascii="Arial Narrow" w:hAnsi="Arial Narrow"/>
              </w:rPr>
            </w:pPr>
            <w:r w:rsidRPr="00BE5E65">
              <w:rPr>
                <w:rFonts w:ascii="Arial Narrow" w:hAnsi="Arial Narrow"/>
              </w:rPr>
              <w:t>442890</w:t>
            </w:r>
          </w:p>
        </w:tc>
        <w:tc>
          <w:tcPr>
            <w:tcW w:w="3687" w:type="dxa"/>
          </w:tcPr>
          <w:p w14:paraId="00091BFC" w14:textId="77777777" w:rsidR="0085151B" w:rsidRPr="00BE5E65" w:rsidRDefault="0085151B" w:rsidP="008B259C">
            <w:pPr>
              <w:pStyle w:val="TableParagraph"/>
              <w:rPr>
                <w:rFonts w:ascii="Arial Narrow" w:hAnsi="Arial Narrow"/>
              </w:rPr>
            </w:pPr>
            <w:r w:rsidRPr="00BE5E65">
              <w:rPr>
                <w:rFonts w:ascii="Arial Narrow" w:hAnsi="Arial Narrow"/>
              </w:rPr>
              <w:t>Otras</w:t>
            </w:r>
            <w:r w:rsidRPr="00BE5E65">
              <w:rPr>
                <w:rFonts w:ascii="Arial Narrow" w:hAnsi="Arial Narrow"/>
                <w:spacing w:val="-2"/>
              </w:rPr>
              <w:t xml:space="preserve"> </w:t>
            </w:r>
            <w:r w:rsidRPr="00BE5E65">
              <w:rPr>
                <w:rFonts w:ascii="Arial Narrow" w:hAnsi="Arial Narrow"/>
              </w:rPr>
              <w:t>transferencias</w:t>
            </w:r>
          </w:p>
        </w:tc>
        <w:tc>
          <w:tcPr>
            <w:tcW w:w="1699" w:type="dxa"/>
          </w:tcPr>
          <w:p w14:paraId="78834CC3" w14:textId="77777777" w:rsidR="0085151B" w:rsidRPr="00BE5E65" w:rsidRDefault="0085151B" w:rsidP="008B259C">
            <w:pPr>
              <w:pStyle w:val="TableParagraph"/>
              <w:rPr>
                <w:rFonts w:ascii="Arial Narrow" w:hAnsi="Arial Narrow"/>
              </w:rPr>
            </w:pPr>
          </w:p>
        </w:tc>
        <w:tc>
          <w:tcPr>
            <w:tcW w:w="1836" w:type="dxa"/>
          </w:tcPr>
          <w:p w14:paraId="6024DA36" w14:textId="77777777" w:rsidR="0085151B" w:rsidRPr="00BE5E65" w:rsidRDefault="0085151B" w:rsidP="008B259C">
            <w:pPr>
              <w:pStyle w:val="TableParagraph"/>
              <w:ind w:left="722"/>
              <w:rPr>
                <w:rFonts w:ascii="Arial Narrow" w:hAnsi="Arial Narrow"/>
              </w:rPr>
            </w:pPr>
            <w:r w:rsidRPr="00BE5E65">
              <w:rPr>
                <w:rFonts w:ascii="Arial Narrow" w:hAnsi="Arial Narrow"/>
              </w:rPr>
              <w:t>$ XXX.XXX</w:t>
            </w:r>
          </w:p>
        </w:tc>
      </w:tr>
      <w:tr w:rsidR="0085151B" w:rsidRPr="00BE5E65" w14:paraId="0D68F10A" w14:textId="77777777" w:rsidTr="008B259C">
        <w:trPr>
          <w:trHeight w:val="292"/>
        </w:trPr>
        <w:tc>
          <w:tcPr>
            <w:tcW w:w="1272" w:type="dxa"/>
          </w:tcPr>
          <w:p w14:paraId="6949642B" w14:textId="77777777" w:rsidR="0085151B" w:rsidRPr="00BE5E65" w:rsidRDefault="0085151B" w:rsidP="008B259C">
            <w:pPr>
              <w:pStyle w:val="TableParagraph"/>
              <w:ind w:left="107"/>
              <w:rPr>
                <w:rFonts w:ascii="Arial Narrow" w:hAnsi="Arial Narrow"/>
              </w:rPr>
            </w:pPr>
            <w:r w:rsidRPr="00BE5E65">
              <w:rPr>
                <w:rFonts w:ascii="Arial Narrow" w:hAnsi="Arial Narrow"/>
              </w:rPr>
              <w:t>5/16/19</w:t>
            </w:r>
          </w:p>
        </w:tc>
        <w:tc>
          <w:tcPr>
            <w:tcW w:w="3687" w:type="dxa"/>
          </w:tcPr>
          <w:p w14:paraId="3F94B6B0" w14:textId="77777777" w:rsidR="0085151B" w:rsidRPr="00BE5E65" w:rsidRDefault="0085151B" w:rsidP="008B259C">
            <w:pPr>
              <w:pStyle w:val="TableParagraph"/>
              <w:rPr>
                <w:rFonts w:ascii="Arial Narrow" w:hAnsi="Arial Narrow"/>
              </w:rPr>
            </w:pPr>
            <w:r w:rsidRPr="00BE5E65">
              <w:rPr>
                <w:rFonts w:ascii="Arial Narrow" w:hAnsi="Arial Narrow"/>
              </w:rPr>
              <w:t>Gasto/PPE/Otros</w:t>
            </w:r>
            <w:r w:rsidRPr="00BE5E65">
              <w:rPr>
                <w:rFonts w:ascii="Arial Narrow" w:hAnsi="Arial Narrow"/>
                <w:spacing w:val="-3"/>
              </w:rPr>
              <w:t xml:space="preserve"> </w:t>
            </w:r>
            <w:r w:rsidRPr="00BE5E65">
              <w:rPr>
                <w:rFonts w:ascii="Arial Narrow" w:hAnsi="Arial Narrow"/>
              </w:rPr>
              <w:t>activos</w:t>
            </w:r>
          </w:p>
        </w:tc>
        <w:tc>
          <w:tcPr>
            <w:tcW w:w="1699" w:type="dxa"/>
          </w:tcPr>
          <w:p w14:paraId="473166E9" w14:textId="77777777" w:rsidR="0085151B" w:rsidRPr="00BE5E65" w:rsidRDefault="0085151B" w:rsidP="008B259C">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4D45E4D7" w14:textId="77777777" w:rsidR="0085151B" w:rsidRPr="00BE5E65" w:rsidRDefault="0085151B" w:rsidP="008B259C">
            <w:pPr>
              <w:pStyle w:val="TableParagraph"/>
              <w:rPr>
                <w:rFonts w:ascii="Arial Narrow" w:hAnsi="Arial Narrow"/>
              </w:rPr>
            </w:pPr>
          </w:p>
        </w:tc>
      </w:tr>
    </w:tbl>
    <w:p w14:paraId="0DF3B373" w14:textId="77777777" w:rsidR="0085151B" w:rsidRPr="00BE5E65" w:rsidRDefault="0085151B" w:rsidP="0085151B">
      <w:pPr>
        <w:pStyle w:val="Textoindependiente"/>
        <w:rPr>
          <w:rFonts w:ascii="Arial Narrow" w:hAnsi="Arial Narrow"/>
          <w:sz w:val="22"/>
          <w:szCs w:val="22"/>
        </w:rPr>
      </w:pPr>
    </w:p>
    <w:p w14:paraId="5937F9B3" w14:textId="77777777" w:rsidR="0085151B" w:rsidRPr="00BE5E65" w:rsidRDefault="0085151B" w:rsidP="0085151B">
      <w:pPr>
        <w:pStyle w:val="Textoindependiente"/>
        <w:ind w:left="122"/>
        <w:rPr>
          <w:rFonts w:ascii="Arial Narrow" w:hAnsi="Arial Narrow" w:cs="Leelawadee UI"/>
          <w:b/>
          <w:bCs/>
          <w:sz w:val="22"/>
          <w:szCs w:val="22"/>
        </w:rPr>
      </w:pPr>
      <w:r w:rsidRPr="00BE5E65">
        <w:rPr>
          <w:rFonts w:ascii="Arial Narrow" w:hAnsi="Arial Narrow" w:cs="Leelawadee UI"/>
          <w:b/>
          <w:bCs/>
          <w:sz w:val="22"/>
          <w:szCs w:val="22"/>
        </w:rPr>
        <w:t>Cooperación Financiera con varios asociados y los recursos se encuentran en una entidad ejecutora</w:t>
      </w:r>
    </w:p>
    <w:p w14:paraId="53732756" w14:textId="77777777" w:rsidR="0085151B" w:rsidRDefault="0085151B" w:rsidP="0085151B">
      <w:pPr>
        <w:pStyle w:val="Textoindependiente"/>
        <w:ind w:left="122" w:right="120"/>
        <w:jc w:val="both"/>
        <w:rPr>
          <w:rFonts w:ascii="Arial Narrow" w:hAnsi="Arial Narrow" w:cs="Leelawadee UI"/>
          <w:sz w:val="22"/>
          <w:szCs w:val="22"/>
        </w:rPr>
      </w:pPr>
    </w:p>
    <w:p w14:paraId="03B8E9E2" w14:textId="77777777" w:rsidR="0085151B" w:rsidRDefault="0085151B" w:rsidP="0085151B">
      <w:pPr>
        <w:pStyle w:val="Textoindependiente"/>
        <w:ind w:left="122" w:right="120"/>
        <w:jc w:val="both"/>
        <w:rPr>
          <w:rFonts w:ascii="Arial Narrow" w:hAnsi="Arial Narrow" w:cs="Leelawadee UI"/>
          <w:sz w:val="22"/>
          <w:szCs w:val="22"/>
        </w:rPr>
      </w:pPr>
      <w:r w:rsidRPr="00BE5E65">
        <w:rPr>
          <w:rFonts w:ascii="Arial Narrow" w:hAnsi="Arial Narrow" w:cs="Leelawadee UI"/>
          <w:sz w:val="22"/>
          <w:szCs w:val="22"/>
        </w:rPr>
        <w:t>Si al recibir los recursos se tiene certeza qu</w:t>
      </w:r>
      <w:r>
        <w:rPr>
          <w:rFonts w:ascii="Arial Narrow" w:hAnsi="Arial Narrow" w:cs="Leelawadee UI"/>
          <w:sz w:val="22"/>
          <w:szCs w:val="22"/>
        </w:rPr>
        <w:t>é</w:t>
      </w:r>
      <w:r w:rsidRPr="00BE5E65">
        <w:rPr>
          <w:rFonts w:ascii="Arial Narrow" w:hAnsi="Arial Narrow" w:cs="Leelawadee UI"/>
          <w:sz w:val="22"/>
          <w:szCs w:val="22"/>
        </w:rPr>
        <w:t xml:space="preserve"> porción corresponde a Parques Nacionales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Naturales de Colombia se debe reconocer de acuerdo con lo indicado en el numeral 4.1.1.</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 4.1.2. dependiendo si los recursos entran en las cuentas bancarias de la entidad o 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respectivamente.</w:t>
      </w:r>
    </w:p>
    <w:p w14:paraId="67F13C32" w14:textId="77777777" w:rsidR="0085151B" w:rsidRPr="00BE5E65" w:rsidRDefault="0085151B" w:rsidP="0085151B">
      <w:pPr>
        <w:pStyle w:val="Textoindependiente"/>
        <w:ind w:left="122" w:right="120"/>
        <w:jc w:val="both"/>
        <w:rPr>
          <w:rFonts w:ascii="Arial Narrow" w:hAnsi="Arial Narrow" w:cs="Leelawadee UI"/>
          <w:sz w:val="22"/>
          <w:szCs w:val="22"/>
        </w:rPr>
      </w:pPr>
    </w:p>
    <w:p w14:paraId="2C9F33BD" w14:textId="77777777" w:rsidR="0085151B" w:rsidRDefault="0085151B" w:rsidP="0085151B">
      <w:pPr>
        <w:pStyle w:val="Textoindependiente"/>
        <w:ind w:left="122" w:right="115"/>
        <w:jc w:val="both"/>
        <w:rPr>
          <w:rFonts w:ascii="Arial Narrow" w:hAnsi="Arial Narrow" w:cs="Leelawadee UI"/>
          <w:sz w:val="22"/>
          <w:szCs w:val="22"/>
        </w:rPr>
      </w:pPr>
      <w:r w:rsidRPr="00BE5E65">
        <w:rPr>
          <w:rFonts w:ascii="Arial Narrow" w:hAnsi="Arial Narrow" w:cs="Leelawadee UI"/>
          <w:sz w:val="22"/>
          <w:szCs w:val="22"/>
        </w:rPr>
        <w:t>Por otra parte, si no se tiene certeza de la porción correspondiente a PNNC, nuestra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 xml:space="preserve">sugerencia es reconocer </w:t>
      </w:r>
      <w:r>
        <w:rPr>
          <w:rFonts w:ascii="Arial Narrow" w:hAnsi="Arial Narrow" w:cs="Leelawadee UI"/>
          <w:sz w:val="22"/>
          <w:szCs w:val="22"/>
        </w:rPr>
        <w:t>s</w:t>
      </w:r>
      <w:r w:rsidRPr="00BE5E65">
        <w:rPr>
          <w:rFonts w:ascii="Arial Narrow" w:hAnsi="Arial Narrow" w:cs="Leelawadee UI"/>
          <w:sz w:val="22"/>
          <w:szCs w:val="22"/>
        </w:rPr>
        <w:t>i</w:t>
      </w:r>
      <w:r>
        <w:rPr>
          <w:rFonts w:ascii="Arial Narrow" w:hAnsi="Arial Narrow" w:cs="Leelawadee UI"/>
          <w:sz w:val="22"/>
          <w:szCs w:val="22"/>
        </w:rPr>
        <w:t>m</w:t>
      </w:r>
      <w:r w:rsidRPr="00BE5E65">
        <w:rPr>
          <w:rFonts w:ascii="Arial Narrow" w:hAnsi="Arial Narrow" w:cs="Leelawadee UI"/>
          <w:sz w:val="22"/>
          <w:szCs w:val="22"/>
        </w:rPr>
        <w:t>ult</w:t>
      </w:r>
      <w:r>
        <w:rPr>
          <w:rFonts w:ascii="Arial Narrow" w:hAnsi="Arial Narrow" w:cs="Leelawadee UI"/>
          <w:sz w:val="22"/>
          <w:szCs w:val="22"/>
        </w:rPr>
        <w:t>ánea</w:t>
      </w:r>
      <w:r w:rsidRPr="00BE5E65">
        <w:rPr>
          <w:rFonts w:ascii="Arial Narrow" w:hAnsi="Arial Narrow" w:cs="Leelawadee UI"/>
          <w:sz w:val="22"/>
          <w:szCs w:val="22"/>
        </w:rPr>
        <w:t>mente el ingreso y el gasto asociados de forma simult</w:t>
      </w:r>
      <w:r>
        <w:rPr>
          <w:rFonts w:ascii="Arial Narrow" w:hAnsi="Arial Narrow" w:cs="Leelawadee UI"/>
          <w:sz w:val="22"/>
          <w:szCs w:val="22"/>
        </w:rPr>
        <w:t>á</w:t>
      </w:r>
      <w:r w:rsidRPr="00BE5E65">
        <w:rPr>
          <w:rFonts w:ascii="Arial Narrow" w:hAnsi="Arial Narrow" w:cs="Leelawadee UI"/>
          <w:sz w:val="22"/>
          <w:szCs w:val="22"/>
        </w:rPr>
        <w:t>nea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indica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numeral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4.2.</w:t>
      </w:r>
      <w:bookmarkEnd w:id="530"/>
    </w:p>
    <w:p w14:paraId="7290B0E0" w14:textId="77777777" w:rsidR="0085151B" w:rsidRDefault="0085151B" w:rsidP="0085151B">
      <w:pPr>
        <w:pStyle w:val="Textoindependiente"/>
        <w:ind w:left="122" w:right="115"/>
        <w:jc w:val="both"/>
        <w:rPr>
          <w:rFonts w:ascii="Arial Narrow" w:hAnsi="Arial Narrow" w:cs="Leelawadee UI"/>
          <w:sz w:val="22"/>
          <w:szCs w:val="22"/>
        </w:rPr>
      </w:pPr>
    </w:p>
    <w:p w14:paraId="33DE6BB3" w14:textId="77777777" w:rsidR="0085151B" w:rsidRDefault="0085151B" w:rsidP="0085151B">
      <w:pPr>
        <w:pStyle w:val="Textoindependiente"/>
        <w:ind w:left="122" w:right="115"/>
        <w:jc w:val="both"/>
        <w:rPr>
          <w:rFonts w:ascii="Arial Narrow" w:hAnsi="Arial Narrow" w:cs="Leelawadee UI"/>
          <w:sz w:val="22"/>
          <w:szCs w:val="22"/>
        </w:rPr>
      </w:pPr>
    </w:p>
    <w:p w14:paraId="6E7DB36A" w14:textId="77777777" w:rsidR="00DC3206" w:rsidRDefault="00DC3206" w:rsidP="0085151B">
      <w:pPr>
        <w:pStyle w:val="Textoindependiente"/>
        <w:ind w:left="122" w:right="115"/>
        <w:jc w:val="both"/>
        <w:rPr>
          <w:rFonts w:ascii="Arial Narrow" w:hAnsi="Arial Narrow" w:cs="Leelawadee UI"/>
          <w:sz w:val="22"/>
          <w:szCs w:val="22"/>
        </w:rPr>
      </w:pPr>
    </w:p>
    <w:p w14:paraId="59D3F3CF" w14:textId="77777777" w:rsidR="00DC3206" w:rsidRDefault="00DC3206" w:rsidP="0085151B">
      <w:pPr>
        <w:pStyle w:val="Textoindependiente"/>
        <w:ind w:left="122" w:right="115"/>
        <w:jc w:val="both"/>
        <w:rPr>
          <w:rFonts w:ascii="Arial Narrow" w:hAnsi="Arial Narrow" w:cs="Leelawadee UI"/>
          <w:sz w:val="22"/>
          <w:szCs w:val="22"/>
        </w:rPr>
      </w:pPr>
    </w:p>
    <w:p w14:paraId="2F15519F" w14:textId="77777777" w:rsidR="00DC3206" w:rsidRDefault="00DC3206" w:rsidP="0085151B">
      <w:pPr>
        <w:pStyle w:val="Textoindependiente"/>
        <w:ind w:left="122" w:right="115"/>
        <w:jc w:val="both"/>
        <w:rPr>
          <w:rFonts w:ascii="Arial Narrow" w:hAnsi="Arial Narrow" w:cs="Leelawadee UI"/>
          <w:sz w:val="22"/>
          <w:szCs w:val="22"/>
        </w:rPr>
      </w:pPr>
    </w:p>
    <w:p w14:paraId="18D6C2A7" w14:textId="77777777" w:rsidR="00DC3206" w:rsidRDefault="00DC3206" w:rsidP="0085151B">
      <w:pPr>
        <w:pStyle w:val="Textoindependiente"/>
        <w:ind w:left="122" w:right="115"/>
        <w:jc w:val="both"/>
        <w:rPr>
          <w:rFonts w:ascii="Arial Narrow" w:hAnsi="Arial Narrow" w:cs="Leelawadee UI"/>
          <w:sz w:val="22"/>
          <w:szCs w:val="22"/>
        </w:rPr>
      </w:pPr>
    </w:p>
    <w:p w14:paraId="7062BC7D" w14:textId="77777777" w:rsidR="00DC3206" w:rsidRDefault="00DC3206" w:rsidP="0085151B">
      <w:pPr>
        <w:pStyle w:val="Textoindependiente"/>
        <w:ind w:left="122" w:right="115"/>
        <w:jc w:val="both"/>
        <w:rPr>
          <w:rFonts w:ascii="Arial Narrow" w:hAnsi="Arial Narrow" w:cs="Leelawadee UI"/>
          <w:sz w:val="22"/>
          <w:szCs w:val="22"/>
        </w:rPr>
      </w:pPr>
    </w:p>
    <w:p w14:paraId="3D6987D3" w14:textId="77777777" w:rsidR="00DC3206" w:rsidRDefault="00DC3206" w:rsidP="0085151B">
      <w:pPr>
        <w:pStyle w:val="Textoindependiente"/>
        <w:ind w:left="122" w:right="115"/>
        <w:jc w:val="both"/>
        <w:rPr>
          <w:rFonts w:ascii="Arial Narrow" w:hAnsi="Arial Narrow" w:cs="Leelawadee UI"/>
          <w:sz w:val="22"/>
          <w:szCs w:val="22"/>
        </w:rPr>
      </w:pPr>
    </w:p>
    <w:p w14:paraId="68C7D226" w14:textId="77777777" w:rsidR="00DC3206" w:rsidRDefault="00DC3206" w:rsidP="0085151B">
      <w:pPr>
        <w:pStyle w:val="Textoindependiente"/>
        <w:ind w:left="122" w:right="115"/>
        <w:jc w:val="both"/>
        <w:rPr>
          <w:rFonts w:ascii="Arial Narrow" w:hAnsi="Arial Narrow" w:cs="Leelawadee UI"/>
          <w:sz w:val="22"/>
          <w:szCs w:val="22"/>
        </w:rPr>
      </w:pPr>
    </w:p>
    <w:p w14:paraId="47BFAC7E" w14:textId="77777777" w:rsidR="00DC3206" w:rsidRDefault="00DC3206" w:rsidP="0085151B">
      <w:pPr>
        <w:pStyle w:val="Textoindependiente"/>
        <w:ind w:left="122" w:right="115"/>
        <w:jc w:val="both"/>
        <w:rPr>
          <w:rFonts w:ascii="Arial Narrow" w:hAnsi="Arial Narrow" w:cs="Leelawadee UI"/>
          <w:sz w:val="22"/>
          <w:szCs w:val="22"/>
        </w:rPr>
      </w:pPr>
    </w:p>
    <w:p w14:paraId="63BF566E" w14:textId="77777777" w:rsidR="00DC3206" w:rsidRDefault="00DC3206" w:rsidP="0085151B">
      <w:pPr>
        <w:pStyle w:val="Textoindependiente"/>
        <w:ind w:left="122" w:right="115"/>
        <w:jc w:val="both"/>
        <w:rPr>
          <w:rFonts w:ascii="Arial Narrow" w:hAnsi="Arial Narrow" w:cs="Leelawadee UI"/>
          <w:sz w:val="22"/>
          <w:szCs w:val="22"/>
        </w:rPr>
      </w:pPr>
    </w:p>
    <w:p w14:paraId="494FD66F" w14:textId="77777777" w:rsidR="00DC3206" w:rsidRDefault="00DC3206" w:rsidP="0085151B">
      <w:pPr>
        <w:pStyle w:val="Textoindependiente"/>
        <w:ind w:left="122" w:right="115"/>
        <w:jc w:val="both"/>
        <w:rPr>
          <w:rFonts w:ascii="Arial Narrow" w:hAnsi="Arial Narrow" w:cs="Leelawadee UI"/>
          <w:sz w:val="22"/>
          <w:szCs w:val="22"/>
        </w:rPr>
      </w:pPr>
    </w:p>
    <w:p w14:paraId="4B6C1251" w14:textId="77777777" w:rsidR="00DC3206" w:rsidRDefault="00DC3206" w:rsidP="0085151B">
      <w:pPr>
        <w:pStyle w:val="Textoindependiente"/>
        <w:ind w:left="122" w:right="115"/>
        <w:jc w:val="both"/>
        <w:rPr>
          <w:rFonts w:ascii="Arial Narrow" w:hAnsi="Arial Narrow" w:cs="Leelawadee UI"/>
          <w:sz w:val="22"/>
          <w:szCs w:val="22"/>
        </w:rPr>
      </w:pPr>
    </w:p>
    <w:p w14:paraId="6F568B36" w14:textId="77777777" w:rsidR="00DC3206" w:rsidRDefault="00DC3206" w:rsidP="0085151B">
      <w:pPr>
        <w:pStyle w:val="Textoindependiente"/>
        <w:ind w:left="122" w:right="115"/>
        <w:jc w:val="both"/>
        <w:rPr>
          <w:rFonts w:ascii="Arial Narrow" w:hAnsi="Arial Narrow" w:cs="Leelawadee UI"/>
          <w:sz w:val="22"/>
          <w:szCs w:val="22"/>
        </w:rPr>
      </w:pPr>
    </w:p>
    <w:p w14:paraId="2EAF298D" w14:textId="77777777" w:rsidR="00DC3206" w:rsidRDefault="00DC3206" w:rsidP="0085151B">
      <w:pPr>
        <w:pStyle w:val="Textoindependiente"/>
        <w:ind w:left="122" w:right="115"/>
        <w:jc w:val="both"/>
        <w:rPr>
          <w:rFonts w:ascii="Arial Narrow" w:hAnsi="Arial Narrow" w:cs="Leelawadee UI"/>
          <w:sz w:val="22"/>
          <w:szCs w:val="22"/>
        </w:rPr>
      </w:pPr>
    </w:p>
    <w:p w14:paraId="4DBF962B" w14:textId="77777777" w:rsidR="00DC3206" w:rsidRDefault="00DC3206" w:rsidP="0085151B">
      <w:pPr>
        <w:pStyle w:val="Textoindependiente"/>
        <w:ind w:left="122" w:right="115"/>
        <w:jc w:val="both"/>
        <w:rPr>
          <w:rFonts w:ascii="Arial Narrow" w:hAnsi="Arial Narrow" w:cs="Leelawadee UI"/>
          <w:sz w:val="22"/>
          <w:szCs w:val="22"/>
        </w:rPr>
      </w:pPr>
    </w:p>
    <w:p w14:paraId="28E6A4F3" w14:textId="77777777" w:rsidR="00DC3206" w:rsidRDefault="00DC3206" w:rsidP="0085151B">
      <w:pPr>
        <w:pStyle w:val="Textoindependiente"/>
        <w:ind w:left="122" w:right="115"/>
        <w:jc w:val="both"/>
        <w:rPr>
          <w:rFonts w:ascii="Arial Narrow" w:hAnsi="Arial Narrow" w:cs="Leelawadee UI"/>
          <w:sz w:val="22"/>
          <w:szCs w:val="22"/>
        </w:rPr>
      </w:pPr>
    </w:p>
    <w:p w14:paraId="017740A3" w14:textId="77777777" w:rsidR="00DC3206" w:rsidRPr="00BE5E65" w:rsidRDefault="00DC3206" w:rsidP="0085151B">
      <w:pPr>
        <w:pStyle w:val="Textoindependiente"/>
        <w:ind w:left="122" w:right="115"/>
        <w:jc w:val="both"/>
        <w:rPr>
          <w:rFonts w:ascii="Arial Narrow" w:hAnsi="Arial Narrow" w:cs="Leelawadee UI"/>
          <w:sz w:val="22"/>
          <w:szCs w:val="22"/>
        </w:rPr>
      </w:pPr>
    </w:p>
    <w:p w14:paraId="76D68246" w14:textId="77777777" w:rsidR="0085151B" w:rsidRDefault="0085151B" w:rsidP="00A66622">
      <w:pPr>
        <w:pStyle w:val="Ttulo1"/>
        <w:rPr>
          <w:rFonts w:cs="Leelawadee UI"/>
          <w:color w:val="auto"/>
          <w:sz w:val="22"/>
          <w:szCs w:val="22"/>
        </w:rPr>
      </w:pPr>
      <w:bookmarkStart w:id="532" w:name="_Toc216192977"/>
      <w:bookmarkStart w:id="533" w:name="_Toc218024613"/>
      <w:r w:rsidRPr="00A66622">
        <w:lastRenderedPageBreak/>
        <w:t>GUIAS</w:t>
      </w:r>
      <w:bookmarkEnd w:id="532"/>
      <w:bookmarkEnd w:id="533"/>
    </w:p>
    <w:p w14:paraId="1E50A5E0" w14:textId="77777777" w:rsidR="0085151B" w:rsidRPr="00A616C5" w:rsidRDefault="0085151B" w:rsidP="0085151B"/>
    <w:p w14:paraId="16F85254" w14:textId="77777777" w:rsidR="0085151B" w:rsidRPr="00A66622" w:rsidRDefault="0085151B" w:rsidP="00A66622">
      <w:pPr>
        <w:pStyle w:val="Ttulo2"/>
      </w:pPr>
      <w:r w:rsidRPr="00A66622">
        <w:t xml:space="preserve"> </w:t>
      </w:r>
      <w:bookmarkStart w:id="534" w:name="_Toc216192978"/>
      <w:bookmarkStart w:id="535" w:name="_Toc218024614"/>
      <w:r w:rsidRPr="00A66622">
        <w:t>GUÍA DE APLICACIÓN POLÍTICAS CONTABLES EFECTIVO Y EQUIVALENTES AL EFECTIVO</w:t>
      </w:r>
      <w:bookmarkEnd w:id="534"/>
      <w:bookmarkEnd w:id="535"/>
    </w:p>
    <w:p w14:paraId="4F7B0CB9" w14:textId="77777777" w:rsidR="0085151B" w:rsidRDefault="0085151B" w:rsidP="0085151B">
      <w:pPr>
        <w:pStyle w:val="Textoindependiente"/>
        <w:ind w:left="122" w:right="115"/>
        <w:jc w:val="both"/>
        <w:rPr>
          <w:rFonts w:ascii="Arial Narrow" w:hAnsi="Arial Narrow" w:cs="Leelawadee UI"/>
          <w:b/>
          <w:bCs/>
          <w:sz w:val="22"/>
          <w:szCs w:val="22"/>
        </w:rPr>
      </w:pPr>
    </w:p>
    <w:p w14:paraId="3EA3F57E" w14:textId="77777777" w:rsidR="0085151B" w:rsidRPr="00A66622" w:rsidRDefault="0085151B" w:rsidP="00A66622">
      <w:pPr>
        <w:pStyle w:val="Textoindependiente"/>
        <w:ind w:right="115"/>
        <w:rPr>
          <w:rFonts w:ascii="Arial Narrow" w:hAnsi="Arial Narrow" w:cs="Leelawadee UI"/>
          <w:sz w:val="24"/>
          <w:szCs w:val="24"/>
        </w:rPr>
      </w:pPr>
      <w:r w:rsidRPr="00A66622">
        <w:rPr>
          <w:rFonts w:ascii="Arial Narrow" w:hAnsi="Arial Narrow" w:cs="Leelawadee UI"/>
          <w:b/>
          <w:bCs/>
          <w:sz w:val="24"/>
          <w:szCs w:val="24"/>
        </w:rPr>
        <w:t>Objetivo:</w:t>
      </w:r>
      <w:r w:rsidRPr="00A66622">
        <w:rPr>
          <w:rFonts w:ascii="Arial Narrow" w:hAnsi="Arial Narrow" w:cs="Leelawadee UI"/>
          <w:sz w:val="24"/>
          <w:szCs w:val="24"/>
        </w:rPr>
        <w:t xml:space="preserve"> Aplicar los criterios establecidos en las Políticas Contables para el reconocimiento, medición y revelación del efectivo y equivalentes al efectivo de Parques Nacionales Naturales de Colombia.</w:t>
      </w:r>
    </w:p>
    <w:p w14:paraId="330DA5E9" w14:textId="77777777" w:rsidR="0085151B" w:rsidRPr="00A66622" w:rsidRDefault="0085151B" w:rsidP="00A66622">
      <w:pPr>
        <w:widowControl w:val="0"/>
        <w:tabs>
          <w:tab w:val="left" w:pos="1649"/>
          <w:tab w:val="left" w:pos="1650"/>
        </w:tabs>
        <w:autoSpaceDE w:val="0"/>
        <w:autoSpaceDN w:val="0"/>
        <w:rPr>
          <w:rFonts w:cs="Leelawadee UI"/>
          <w:b/>
          <w:bCs/>
        </w:rPr>
      </w:pPr>
    </w:p>
    <w:p w14:paraId="2DA2ABE5" w14:textId="77777777" w:rsidR="0085151B" w:rsidRPr="00A66622" w:rsidRDefault="0085151B" w:rsidP="00A66622">
      <w:pPr>
        <w:widowControl w:val="0"/>
        <w:tabs>
          <w:tab w:val="left" w:pos="1649"/>
          <w:tab w:val="left" w:pos="1650"/>
        </w:tabs>
        <w:autoSpaceDE w:val="0"/>
        <w:autoSpaceDN w:val="0"/>
        <w:rPr>
          <w:rFonts w:cs="Leelawadee UI"/>
          <w:b/>
          <w:bCs/>
        </w:rPr>
      </w:pPr>
      <w:r w:rsidRPr="00A66622">
        <w:rPr>
          <w:rFonts w:cs="Leelawadee UI"/>
          <w:b/>
          <w:bCs/>
        </w:rPr>
        <w:t>CRITERIOS GENERALES PARA EL RECONOCIMIENTO Y MEDICIÓN INICIAL</w:t>
      </w:r>
    </w:p>
    <w:p w14:paraId="54A93846" w14:textId="77777777" w:rsidR="0085151B" w:rsidRPr="00A66622" w:rsidRDefault="0085151B" w:rsidP="00A66622">
      <w:pPr>
        <w:widowControl w:val="0"/>
        <w:tabs>
          <w:tab w:val="left" w:pos="1649"/>
          <w:tab w:val="left" w:pos="1650"/>
        </w:tabs>
        <w:autoSpaceDE w:val="0"/>
        <w:autoSpaceDN w:val="0"/>
        <w:rPr>
          <w:rFonts w:cs="Leelawadee UI"/>
          <w:b/>
          <w:bCs/>
        </w:rPr>
      </w:pPr>
    </w:p>
    <w:p w14:paraId="7AE0A53A" w14:textId="77777777" w:rsidR="0085151B" w:rsidRPr="00A66622" w:rsidRDefault="0085151B" w:rsidP="00A66622">
      <w:pPr>
        <w:widowControl w:val="0"/>
        <w:tabs>
          <w:tab w:val="left" w:pos="1649"/>
          <w:tab w:val="left" w:pos="1650"/>
        </w:tabs>
        <w:autoSpaceDE w:val="0"/>
        <w:autoSpaceDN w:val="0"/>
        <w:rPr>
          <w:rFonts w:cs="Leelawadee UI"/>
          <w:b/>
          <w:bCs/>
        </w:rPr>
      </w:pPr>
      <w:r w:rsidRPr="00A66622">
        <w:rPr>
          <w:rFonts w:cs="Leelawadee UI"/>
          <w:b/>
          <w:bCs/>
        </w:rPr>
        <w:t>Definición</w:t>
      </w:r>
    </w:p>
    <w:p w14:paraId="172F8D12" w14:textId="77777777" w:rsidR="0085151B" w:rsidRPr="00A66622" w:rsidRDefault="0085151B" w:rsidP="00A66622">
      <w:pPr>
        <w:pStyle w:val="Textoindependiente"/>
        <w:ind w:right="-142"/>
        <w:rPr>
          <w:rFonts w:ascii="Arial Narrow" w:hAnsi="Arial Narrow" w:cs="Leelawadee UI"/>
          <w:sz w:val="24"/>
          <w:szCs w:val="24"/>
        </w:rPr>
      </w:pPr>
    </w:p>
    <w:p w14:paraId="1643ADB4" w14:textId="77777777" w:rsidR="0085151B" w:rsidRPr="00A66622" w:rsidRDefault="0085151B" w:rsidP="00A66622">
      <w:pPr>
        <w:pStyle w:val="Textoindependiente"/>
        <w:ind w:right="-142"/>
        <w:rPr>
          <w:rFonts w:ascii="Arial Narrow" w:hAnsi="Arial Narrow" w:cs="Leelawadee UI"/>
          <w:sz w:val="24"/>
          <w:szCs w:val="24"/>
        </w:rPr>
      </w:pPr>
      <w:r w:rsidRPr="00A66622">
        <w:rPr>
          <w:rFonts w:ascii="Arial Narrow" w:hAnsi="Arial Narrow" w:cs="Leelawadee UI"/>
          <w:sz w:val="24"/>
          <w:szCs w:val="24"/>
        </w:rPr>
        <w:t>Se reconocen como Efectivo y equivalentes al efectivo, las cuentas que representan los recursos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liquidez inmediata, como lo son los recursos en caja, cuentas corrientes, cuentas de ahorro y fondos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que están disponibles para el desarrollo de las actividades de la entidad; se incluye también las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inversiones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 corto plazo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 alta liquidez</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son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fácilmente convertibles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 efectivo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mantienen para cumplir con los compromisos de pago a corto plazo más que para propósitos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inversión –dichas inversiones están sujetas a un riesgo poco significativo sobre cambios en su valor-</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así como los fondos en efectivo y equivalentes al efectivo que no están disponibles para su uso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inmediato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 parte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 PNNC.</w:t>
      </w:r>
    </w:p>
    <w:p w14:paraId="3D6B94C7" w14:textId="77777777" w:rsidR="0085151B" w:rsidRPr="00A66622" w:rsidRDefault="0085151B" w:rsidP="00A66622">
      <w:pPr>
        <w:pStyle w:val="Textoindependiente"/>
        <w:ind w:right="-142"/>
        <w:rPr>
          <w:rFonts w:ascii="Arial Narrow" w:hAnsi="Arial Narrow" w:cs="Leelawadee UI"/>
          <w:sz w:val="24"/>
          <w:szCs w:val="24"/>
        </w:rPr>
      </w:pPr>
    </w:p>
    <w:p w14:paraId="63376D95" w14:textId="77777777" w:rsidR="0085151B" w:rsidRPr="00A66622" w:rsidRDefault="0085151B" w:rsidP="00A66622">
      <w:pPr>
        <w:pStyle w:val="Textoindependiente"/>
        <w:ind w:right="-142"/>
        <w:rPr>
          <w:rFonts w:ascii="Arial Narrow" w:hAnsi="Arial Narrow" w:cs="Leelawadee UI"/>
          <w:sz w:val="24"/>
          <w:szCs w:val="24"/>
        </w:rPr>
      </w:pPr>
      <w:r w:rsidRPr="00A66622">
        <w:rPr>
          <w:rFonts w:ascii="Arial Narrow" w:hAnsi="Arial Narrow" w:cs="Leelawadee UI"/>
          <w:sz w:val="24"/>
          <w:szCs w:val="24"/>
        </w:rPr>
        <w:t>El efectivo de uso restringido representa el valor de los fondos en efectivo y equivalentes al efectivo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únicamente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cuando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estén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embargados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como consecuencia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un proceso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judicial.</w:t>
      </w:r>
    </w:p>
    <w:p w14:paraId="6073DE6B" w14:textId="77777777" w:rsidR="0085151B" w:rsidRPr="00A66622" w:rsidRDefault="0085151B" w:rsidP="00A66622">
      <w:pPr>
        <w:pStyle w:val="Textoindependiente"/>
        <w:ind w:right="-142"/>
        <w:rPr>
          <w:rFonts w:ascii="Arial Narrow" w:hAnsi="Arial Narrow" w:cs="Leelawadee UI"/>
          <w:sz w:val="24"/>
          <w:szCs w:val="24"/>
        </w:rPr>
      </w:pPr>
    </w:p>
    <w:p w14:paraId="5828A149" w14:textId="77777777" w:rsidR="0085151B" w:rsidRPr="00A66622" w:rsidRDefault="0085151B" w:rsidP="00A66622">
      <w:pPr>
        <w:pStyle w:val="Textoindependiente"/>
        <w:ind w:right="-142"/>
        <w:rPr>
          <w:rFonts w:ascii="Arial Narrow" w:hAnsi="Arial Narrow" w:cs="Leelawadee UI"/>
          <w:sz w:val="24"/>
          <w:szCs w:val="24"/>
        </w:rPr>
      </w:pPr>
      <w:r w:rsidRPr="00A66622">
        <w:rPr>
          <w:rFonts w:ascii="Arial Narrow" w:hAnsi="Arial Narrow" w:cs="Leelawadee UI"/>
          <w:sz w:val="24"/>
          <w:szCs w:val="24"/>
        </w:rPr>
        <w:t>EFECTIVO Y EQUIVALENTES AL EFECTIVO: ¿Está embargado?</w:t>
      </w:r>
    </w:p>
    <w:p w14:paraId="42D18239" w14:textId="77777777" w:rsidR="00A66622" w:rsidRPr="00A66622" w:rsidRDefault="00A66622" w:rsidP="00A66622">
      <w:pPr>
        <w:pStyle w:val="Textoindependiente"/>
        <w:ind w:right="-142"/>
        <w:rPr>
          <w:rFonts w:ascii="Arial Narrow" w:hAnsi="Arial Narrow" w:cs="Leelawadee UI"/>
          <w:sz w:val="24"/>
          <w:szCs w:val="24"/>
        </w:rPr>
      </w:pPr>
    </w:p>
    <w:p w14:paraId="29C0555F" w14:textId="648AFB24" w:rsidR="0085151B" w:rsidRPr="00A66622" w:rsidRDefault="0085151B" w:rsidP="00A66622">
      <w:pPr>
        <w:pStyle w:val="Textoindependiente"/>
        <w:ind w:right="-142"/>
        <w:rPr>
          <w:rFonts w:ascii="Arial Narrow" w:hAnsi="Arial Narrow" w:cs="Leelawadee UI"/>
          <w:sz w:val="24"/>
          <w:szCs w:val="24"/>
        </w:rPr>
      </w:pPr>
      <w:r w:rsidRPr="00A66622">
        <w:rPr>
          <w:rFonts w:ascii="Arial Narrow" w:hAnsi="Arial Narrow" w:cs="Leelawadee UI"/>
          <w:sz w:val="24"/>
          <w:szCs w:val="24"/>
        </w:rPr>
        <w:t>CLASIFICACIÓN: Efectivo de uso restringido y demás cuentas de efectivo y equivalente de efectivo acorde a su naturaleza.</w:t>
      </w:r>
    </w:p>
    <w:p w14:paraId="5297EDE9" w14:textId="77777777" w:rsidR="0085151B" w:rsidRPr="00A66622" w:rsidRDefault="0085151B" w:rsidP="00A66622">
      <w:pPr>
        <w:pStyle w:val="Textoindependiente"/>
        <w:ind w:right="-142"/>
        <w:rPr>
          <w:rFonts w:ascii="Arial Narrow" w:hAnsi="Arial Narrow" w:cs="Leelawadee UI"/>
          <w:sz w:val="24"/>
          <w:szCs w:val="24"/>
        </w:rPr>
      </w:pPr>
    </w:p>
    <w:p w14:paraId="298ED9AA" w14:textId="77777777" w:rsidR="0085151B" w:rsidRPr="00A66622" w:rsidRDefault="0085151B" w:rsidP="00A66622">
      <w:pPr>
        <w:pStyle w:val="Textoindependiente"/>
        <w:ind w:right="-142"/>
        <w:rPr>
          <w:rFonts w:ascii="Arial Narrow" w:hAnsi="Arial Narrow" w:cs="Leelawadee UI"/>
          <w:sz w:val="24"/>
          <w:szCs w:val="24"/>
        </w:rPr>
      </w:pPr>
      <w:r w:rsidRPr="00A66622">
        <w:rPr>
          <w:rFonts w:ascii="Arial Narrow" w:hAnsi="Arial Narrow" w:cs="Leelawadee UI"/>
          <w:sz w:val="24"/>
          <w:szCs w:val="24"/>
        </w:rPr>
        <w:t>PRESENTACIÓN DE EEFF: Activo corriente – Activo no corriente (mayor a 12 meses)</w:t>
      </w:r>
      <w:r w:rsidRPr="00A66622">
        <w:rPr>
          <w:rFonts w:ascii="Arial Narrow" w:hAnsi="Arial Narrow" w:cs="Leelawadee UI"/>
          <w:sz w:val="24"/>
          <w:szCs w:val="24"/>
        </w:rPr>
        <w:tab/>
      </w:r>
    </w:p>
    <w:p w14:paraId="68411650" w14:textId="77777777" w:rsidR="0085151B" w:rsidRPr="00A66622" w:rsidRDefault="0085151B" w:rsidP="00A66622">
      <w:pPr>
        <w:pStyle w:val="Textoindependiente"/>
        <w:rPr>
          <w:rFonts w:ascii="Arial Narrow" w:hAnsi="Arial Narrow" w:cs="Leelawadee UI"/>
          <w:sz w:val="24"/>
          <w:szCs w:val="24"/>
        </w:rPr>
      </w:pPr>
    </w:p>
    <w:p w14:paraId="2401E6D0" w14:textId="77777777" w:rsidR="0085151B" w:rsidRPr="00A66622" w:rsidRDefault="0085151B" w:rsidP="00A66622">
      <w:pPr>
        <w:pStyle w:val="Textoindependiente"/>
        <w:rPr>
          <w:rFonts w:ascii="Arial Narrow" w:hAnsi="Arial Narrow" w:cs="Leelawadee UI"/>
          <w:sz w:val="24"/>
          <w:szCs w:val="24"/>
        </w:rPr>
      </w:pPr>
      <w:r w:rsidRPr="00A66622">
        <w:rPr>
          <w:rFonts w:ascii="Arial Narrow" w:hAnsi="Arial Narrow" w:cs="Leelawadee UI"/>
          <w:sz w:val="24"/>
          <w:szCs w:val="24"/>
        </w:rPr>
        <w:t>A continuación, se presenta un árbol de decisión, con el fin de revisar la clasificación.</w:t>
      </w:r>
    </w:p>
    <w:p w14:paraId="780074AE" w14:textId="77777777" w:rsidR="0085151B" w:rsidRPr="00A66622" w:rsidRDefault="0085151B" w:rsidP="00A66622">
      <w:pPr>
        <w:pStyle w:val="Textoindependiente"/>
        <w:rPr>
          <w:rFonts w:ascii="Arial Narrow" w:hAnsi="Arial Narrow"/>
          <w:sz w:val="24"/>
          <w:szCs w:val="24"/>
        </w:rPr>
      </w:pPr>
    </w:p>
    <w:p w14:paraId="44891D1D" w14:textId="77777777" w:rsidR="0085151B" w:rsidRPr="00A66622" w:rsidRDefault="0085151B" w:rsidP="00A66622">
      <w:pPr>
        <w:pStyle w:val="Textoindependiente"/>
        <w:ind w:left="2524"/>
        <w:rPr>
          <w:rFonts w:ascii="Arial Narrow" w:hAnsi="Arial Narrow"/>
          <w:sz w:val="24"/>
          <w:szCs w:val="24"/>
        </w:rPr>
      </w:pPr>
      <w:r w:rsidRPr="00A66622">
        <w:rPr>
          <w:rFonts w:ascii="Arial Narrow" w:hAnsi="Arial Narrow"/>
          <w:noProof/>
          <w:sz w:val="24"/>
          <w:szCs w:val="24"/>
          <w:lang w:val="es-CO"/>
        </w:rPr>
        <w:lastRenderedPageBreak/>
        <mc:AlternateContent>
          <mc:Choice Requires="wpg">
            <w:drawing>
              <wp:inline distT="0" distB="0" distL="0" distR="0" wp14:anchorId="218FBCC0" wp14:editId="4D8484C9">
                <wp:extent cx="3606165" cy="3518535"/>
                <wp:effectExtent l="0" t="0" r="4445" b="2540"/>
                <wp:docPr id="14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165" cy="3518535"/>
                          <a:chOff x="0" y="0"/>
                          <a:chExt cx="5679" cy="5541"/>
                        </a:xfrm>
                      </wpg:grpSpPr>
                      <pic:pic xmlns:pic="http://schemas.openxmlformats.org/drawingml/2006/picture">
                        <pic:nvPicPr>
                          <pic:cNvPr id="143" name="Picture 1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9" cy="5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Text Box 176"/>
                        <wps:cNvSpPr txBox="1">
                          <a:spLocks noChangeArrowheads="1"/>
                        </wps:cNvSpPr>
                        <wps:spPr bwMode="auto">
                          <a:xfrm>
                            <a:off x="285" y="3979"/>
                            <a:ext cx="2325" cy="63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07361" w14:textId="77777777" w:rsidR="00F10533" w:rsidRPr="00833D48" w:rsidRDefault="00F10533" w:rsidP="0085151B">
                              <w:pPr>
                                <w:spacing w:before="76"/>
                                <w:ind w:left="278" w:right="273" w:firstLine="2"/>
                                <w:jc w:val="center"/>
                                <w:rPr>
                                  <w:sz w:val="14"/>
                                </w:rPr>
                              </w:pPr>
                              <w:r w:rsidRPr="00833D48">
                                <w:rPr>
                                  <w:color w:val="FFFFFF"/>
                                  <w:sz w:val="14"/>
                                </w:rPr>
                                <w:t>¿Son inversiones que se</w:t>
                              </w:r>
                              <w:r w:rsidRPr="00833D48">
                                <w:rPr>
                                  <w:color w:val="FFFFFF"/>
                                  <w:spacing w:val="1"/>
                                  <w:sz w:val="14"/>
                                </w:rPr>
                                <w:t xml:space="preserve"> </w:t>
                              </w:r>
                              <w:r w:rsidRPr="00833D48">
                                <w:rPr>
                                  <w:color w:val="FFFFFF"/>
                                  <w:sz w:val="14"/>
                                </w:rPr>
                                <w:t>mantienen para cumplir</w:t>
                              </w:r>
                              <w:r w:rsidRPr="00833D48">
                                <w:rPr>
                                  <w:color w:val="FFFFFF"/>
                                  <w:spacing w:val="1"/>
                                  <w:sz w:val="14"/>
                                </w:rPr>
                                <w:t xml:space="preserve"> </w:t>
                              </w:r>
                              <w:r w:rsidRPr="00833D48">
                                <w:rPr>
                                  <w:color w:val="FFFFFF"/>
                                  <w:sz w:val="14"/>
                                </w:rPr>
                                <w:t>obligaciones</w:t>
                              </w:r>
                              <w:r w:rsidRPr="00833D48">
                                <w:rPr>
                                  <w:color w:val="FFFFFF"/>
                                  <w:spacing w:val="-3"/>
                                  <w:sz w:val="14"/>
                                </w:rPr>
                                <w:t xml:space="preserve"> </w:t>
                              </w:r>
                              <w:r w:rsidRPr="00833D48">
                                <w:rPr>
                                  <w:color w:val="FFFFFF"/>
                                  <w:sz w:val="14"/>
                                </w:rPr>
                                <w:t>de</w:t>
                              </w:r>
                              <w:r w:rsidRPr="00833D48">
                                <w:rPr>
                                  <w:color w:val="FFFFFF"/>
                                  <w:spacing w:val="-4"/>
                                  <w:sz w:val="14"/>
                                </w:rPr>
                                <w:t xml:space="preserve"> </w:t>
                              </w:r>
                              <w:r w:rsidRPr="00833D48">
                                <w:rPr>
                                  <w:color w:val="FFFFFF"/>
                                  <w:sz w:val="14"/>
                                </w:rPr>
                                <w:t>corto</w:t>
                              </w:r>
                              <w:r w:rsidRPr="00833D48">
                                <w:rPr>
                                  <w:color w:val="FFFFFF"/>
                                  <w:spacing w:val="-3"/>
                                  <w:sz w:val="14"/>
                                </w:rPr>
                                <w:t xml:space="preserve"> </w:t>
                              </w:r>
                              <w:r w:rsidRPr="00833D48">
                                <w:rPr>
                                  <w:color w:val="FFFFFF"/>
                                  <w:sz w:val="14"/>
                                </w:rPr>
                                <w:t>plazo?</w:t>
                              </w:r>
                            </w:p>
                          </w:txbxContent>
                        </wps:txbx>
                        <wps:bodyPr rot="0" vert="horz" wrap="square" lIns="0" tIns="0" rIns="0" bIns="0" anchor="t" anchorCtr="0" upright="1">
                          <a:noAutofit/>
                        </wps:bodyPr>
                      </wps:wsp>
                    </wpg:wgp>
                  </a:graphicData>
                </a:graphic>
              </wp:inline>
            </w:drawing>
          </mc:Choice>
          <mc:Fallback>
            <w:pict>
              <v:group w14:anchorId="218FBCC0" id="Group 175" o:spid="_x0000_s1088" style="width:283.95pt;height:277.05pt;mso-position-horizontal-relative:char;mso-position-vertical-relative:line" coordsize="5679,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">
                <v:shape id="Picture 177" o:spid="_x0000_s1089" type="#_x0000_t75" style="position:absolute;width:5679;height:5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">
                  <v:imagedata r:id="rId40" o:title=""/>
                </v:shape>
                <v:shape id="Text Box 176" o:spid="_x0000_s1090" type="#_x0000_t202" style="position:absolute;left:285;top:3979;width:23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" fillcolor="#5b9bd4" stroked="f">
                  <v:textbox inset="0,0,0,0">
                    <w:txbxContent>
                      <w:p w14:paraId="3F907361" w14:textId="77777777" w:rsidR="00F10533" w:rsidRPr="00833D48" w:rsidRDefault="00F10533" w:rsidP="0085151B">
                        <w:pPr>
                          <w:spacing w:before="76"/>
                          <w:ind w:left="278" w:right="273" w:firstLine="2"/>
                          <w:jc w:val="center"/>
                          <w:rPr>
                            <w:sz w:val="14"/>
                          </w:rPr>
                        </w:pPr>
                        <w:r w:rsidRPr="00833D48">
                          <w:rPr>
                            <w:color w:val="FFFFFF"/>
                            <w:sz w:val="14"/>
                          </w:rPr>
                          <w:t>¿Son inversiones que se</w:t>
                        </w:r>
                        <w:r w:rsidRPr="00833D48">
                          <w:rPr>
                            <w:color w:val="FFFFFF"/>
                            <w:spacing w:val="1"/>
                            <w:sz w:val="14"/>
                          </w:rPr>
                          <w:t xml:space="preserve"> </w:t>
                        </w:r>
                        <w:r w:rsidRPr="00833D48">
                          <w:rPr>
                            <w:color w:val="FFFFFF"/>
                            <w:sz w:val="14"/>
                          </w:rPr>
                          <w:t>mantienen para cumplir</w:t>
                        </w:r>
                        <w:r w:rsidRPr="00833D48">
                          <w:rPr>
                            <w:color w:val="FFFFFF"/>
                            <w:spacing w:val="1"/>
                            <w:sz w:val="14"/>
                          </w:rPr>
                          <w:t xml:space="preserve"> </w:t>
                        </w:r>
                        <w:r w:rsidRPr="00833D48">
                          <w:rPr>
                            <w:color w:val="FFFFFF"/>
                            <w:sz w:val="14"/>
                          </w:rPr>
                          <w:t>obligaciones</w:t>
                        </w:r>
                        <w:r w:rsidRPr="00833D48">
                          <w:rPr>
                            <w:color w:val="FFFFFF"/>
                            <w:spacing w:val="-3"/>
                            <w:sz w:val="14"/>
                          </w:rPr>
                          <w:t xml:space="preserve"> </w:t>
                        </w:r>
                        <w:r w:rsidRPr="00833D48">
                          <w:rPr>
                            <w:color w:val="FFFFFF"/>
                            <w:sz w:val="14"/>
                          </w:rPr>
                          <w:t>de</w:t>
                        </w:r>
                        <w:r w:rsidRPr="00833D48">
                          <w:rPr>
                            <w:color w:val="FFFFFF"/>
                            <w:spacing w:val="-4"/>
                            <w:sz w:val="14"/>
                          </w:rPr>
                          <w:t xml:space="preserve"> </w:t>
                        </w:r>
                        <w:r w:rsidRPr="00833D48">
                          <w:rPr>
                            <w:color w:val="FFFFFF"/>
                            <w:sz w:val="14"/>
                          </w:rPr>
                          <w:t>corto</w:t>
                        </w:r>
                        <w:r w:rsidRPr="00833D48">
                          <w:rPr>
                            <w:color w:val="FFFFFF"/>
                            <w:spacing w:val="-3"/>
                            <w:sz w:val="14"/>
                          </w:rPr>
                          <w:t xml:space="preserve"> </w:t>
                        </w:r>
                        <w:r w:rsidRPr="00833D48">
                          <w:rPr>
                            <w:color w:val="FFFFFF"/>
                            <w:sz w:val="14"/>
                          </w:rPr>
                          <w:t>plazo?</w:t>
                        </w:r>
                      </w:p>
                    </w:txbxContent>
                  </v:textbox>
                </v:shape>
                <w10:anchorlock/>
              </v:group>
            </w:pict>
          </mc:Fallback>
        </mc:AlternateContent>
      </w:r>
    </w:p>
    <w:p w14:paraId="5B2EBC92" w14:textId="77777777" w:rsidR="0085151B" w:rsidRPr="00A66622" w:rsidRDefault="0085151B" w:rsidP="00A66622">
      <w:pPr>
        <w:pStyle w:val="Textoindependiente"/>
        <w:rPr>
          <w:rFonts w:ascii="Arial Narrow" w:hAnsi="Arial Narrow"/>
          <w:sz w:val="24"/>
          <w:szCs w:val="24"/>
        </w:rPr>
      </w:pPr>
    </w:p>
    <w:p w14:paraId="2B05217B" w14:textId="77777777" w:rsidR="0085151B" w:rsidRPr="00A66622" w:rsidRDefault="0085151B" w:rsidP="00A66622">
      <w:pPr>
        <w:widowControl w:val="0"/>
        <w:tabs>
          <w:tab w:val="left" w:pos="1649"/>
          <w:tab w:val="left" w:pos="1650"/>
        </w:tabs>
        <w:autoSpaceDE w:val="0"/>
        <w:autoSpaceDN w:val="0"/>
        <w:rPr>
          <w:rFonts w:cs="Leelawadee UI"/>
          <w:b/>
          <w:bCs/>
        </w:rPr>
      </w:pPr>
      <w:r w:rsidRPr="00A66622">
        <w:rPr>
          <w:rFonts w:cs="Leelawadee UI"/>
          <w:b/>
          <w:bCs/>
        </w:rPr>
        <w:t>Ejemplos:</w:t>
      </w:r>
    </w:p>
    <w:p w14:paraId="7EE2297F" w14:textId="77777777" w:rsidR="0085151B" w:rsidRPr="00A66622" w:rsidRDefault="0085151B" w:rsidP="00A66622">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5"/>
        <w:gridCol w:w="2943"/>
      </w:tblGrid>
      <w:tr w:rsidR="0085151B" w:rsidRPr="00BE5E65" w14:paraId="15CD5718" w14:textId="77777777" w:rsidTr="00A66622">
        <w:trPr>
          <w:trHeight w:val="239"/>
          <w:jc w:val="center"/>
        </w:trPr>
        <w:tc>
          <w:tcPr>
            <w:tcW w:w="2943" w:type="dxa"/>
            <w:shd w:val="clear" w:color="auto" w:fill="001F5F"/>
          </w:tcPr>
          <w:p w14:paraId="455EE7B8" w14:textId="77777777" w:rsidR="0085151B" w:rsidRPr="00BE5E65" w:rsidRDefault="0085151B" w:rsidP="008B259C">
            <w:pPr>
              <w:pStyle w:val="TableParagraph"/>
              <w:ind w:left="1112" w:right="1102"/>
              <w:jc w:val="center"/>
              <w:rPr>
                <w:rFonts w:ascii="Arial Narrow" w:hAnsi="Arial Narrow"/>
              </w:rPr>
            </w:pPr>
            <w:r w:rsidRPr="00BE5E65">
              <w:rPr>
                <w:rFonts w:ascii="Arial Narrow" w:hAnsi="Arial Narrow"/>
              </w:rPr>
              <w:t>Efectivo</w:t>
            </w:r>
          </w:p>
        </w:tc>
        <w:tc>
          <w:tcPr>
            <w:tcW w:w="2945" w:type="dxa"/>
            <w:shd w:val="clear" w:color="auto" w:fill="001F5F"/>
          </w:tcPr>
          <w:p w14:paraId="64EC5DFA" w14:textId="77777777" w:rsidR="0085151B" w:rsidRPr="00BE5E65" w:rsidRDefault="0085151B" w:rsidP="008B259C">
            <w:pPr>
              <w:pStyle w:val="TableParagraph"/>
              <w:ind w:right="330"/>
              <w:jc w:val="right"/>
              <w:rPr>
                <w:rFonts w:ascii="Arial Narrow" w:hAnsi="Arial Narrow"/>
              </w:rPr>
            </w:pPr>
            <w:r w:rsidRPr="00BE5E65">
              <w:rPr>
                <w:rFonts w:ascii="Arial Narrow" w:hAnsi="Arial Narrow"/>
              </w:rPr>
              <w:t>Efectivo</w:t>
            </w:r>
            <w:r w:rsidRPr="00BE5E65">
              <w:rPr>
                <w:rFonts w:ascii="Arial Narrow" w:hAnsi="Arial Narrow"/>
                <w:spacing w:val="-2"/>
              </w:rPr>
              <w:t xml:space="preserve"> </w:t>
            </w:r>
            <w:r w:rsidRPr="00BE5E65">
              <w:rPr>
                <w:rFonts w:ascii="Arial Narrow" w:hAnsi="Arial Narrow"/>
              </w:rPr>
              <w:t>de</w:t>
            </w:r>
            <w:r w:rsidRPr="00BE5E65">
              <w:rPr>
                <w:rFonts w:ascii="Arial Narrow" w:hAnsi="Arial Narrow"/>
                <w:spacing w:val="-4"/>
              </w:rPr>
              <w:t xml:space="preserve"> </w:t>
            </w:r>
            <w:r w:rsidRPr="00BE5E65">
              <w:rPr>
                <w:rFonts w:ascii="Arial Narrow" w:hAnsi="Arial Narrow"/>
              </w:rPr>
              <w:t>uso</w:t>
            </w:r>
            <w:r w:rsidRPr="00BE5E65">
              <w:rPr>
                <w:rFonts w:ascii="Arial Narrow" w:hAnsi="Arial Narrow"/>
                <w:spacing w:val="-2"/>
              </w:rPr>
              <w:t xml:space="preserve"> </w:t>
            </w:r>
            <w:r w:rsidRPr="00BE5E65">
              <w:rPr>
                <w:rFonts w:ascii="Arial Narrow" w:hAnsi="Arial Narrow"/>
              </w:rPr>
              <w:t>restringido</w:t>
            </w:r>
          </w:p>
        </w:tc>
        <w:tc>
          <w:tcPr>
            <w:tcW w:w="2943" w:type="dxa"/>
            <w:shd w:val="clear" w:color="auto" w:fill="001F5F"/>
          </w:tcPr>
          <w:p w14:paraId="5ADE1B62" w14:textId="77777777" w:rsidR="0085151B" w:rsidRPr="00BE5E65" w:rsidRDefault="0085151B" w:rsidP="008B259C">
            <w:pPr>
              <w:pStyle w:val="TableParagraph"/>
              <w:ind w:left="472"/>
              <w:rPr>
                <w:rFonts w:ascii="Arial Narrow" w:hAnsi="Arial Narrow"/>
              </w:rPr>
            </w:pPr>
            <w:r w:rsidRPr="00BE5E65">
              <w:rPr>
                <w:rFonts w:ascii="Arial Narrow" w:hAnsi="Arial Narrow"/>
              </w:rPr>
              <w:t>Equivalentes</w:t>
            </w:r>
            <w:r w:rsidRPr="00BE5E65">
              <w:rPr>
                <w:rFonts w:ascii="Arial Narrow" w:hAnsi="Arial Narrow"/>
                <w:spacing w:val="-3"/>
              </w:rPr>
              <w:t xml:space="preserve"> </w:t>
            </w:r>
            <w:r w:rsidRPr="00BE5E65">
              <w:rPr>
                <w:rFonts w:ascii="Arial Narrow" w:hAnsi="Arial Narrow"/>
              </w:rPr>
              <w:t>al</w:t>
            </w:r>
            <w:r w:rsidRPr="00BE5E65">
              <w:rPr>
                <w:rFonts w:ascii="Arial Narrow" w:hAnsi="Arial Narrow"/>
                <w:spacing w:val="-3"/>
              </w:rPr>
              <w:t xml:space="preserve"> </w:t>
            </w:r>
            <w:r w:rsidRPr="00BE5E65">
              <w:rPr>
                <w:rFonts w:ascii="Arial Narrow" w:hAnsi="Arial Narrow"/>
              </w:rPr>
              <w:t>efectivo</w:t>
            </w:r>
          </w:p>
        </w:tc>
      </w:tr>
      <w:tr w:rsidR="0085151B" w:rsidRPr="00BE5E65" w14:paraId="08672408" w14:textId="77777777" w:rsidTr="00A66622">
        <w:trPr>
          <w:trHeight w:val="1300"/>
          <w:jc w:val="center"/>
        </w:trPr>
        <w:tc>
          <w:tcPr>
            <w:tcW w:w="2943" w:type="dxa"/>
          </w:tcPr>
          <w:p w14:paraId="0192FB0E" w14:textId="77777777" w:rsidR="0085151B" w:rsidRPr="00BE5E65" w:rsidRDefault="0085151B" w:rsidP="002C7C81">
            <w:pPr>
              <w:pStyle w:val="TableParagraph"/>
              <w:numPr>
                <w:ilvl w:val="0"/>
                <w:numId w:val="126"/>
              </w:numPr>
              <w:tabs>
                <w:tab w:val="left" w:pos="271"/>
              </w:tabs>
              <w:ind w:right="98"/>
              <w:rPr>
                <w:rFonts w:ascii="Arial Narrow" w:hAnsi="Arial Narrow"/>
                <w:lang w:val="es-CO"/>
              </w:rPr>
            </w:pPr>
            <w:r w:rsidRPr="00BE5E65">
              <w:rPr>
                <w:rFonts w:ascii="Arial Narrow" w:hAnsi="Arial Narrow"/>
                <w:lang w:val="es-CO"/>
              </w:rPr>
              <w:t>Dineros</w:t>
            </w:r>
            <w:r w:rsidRPr="00BE5E65">
              <w:rPr>
                <w:rFonts w:ascii="Arial Narrow" w:hAnsi="Arial Narrow"/>
                <w:spacing w:val="11"/>
                <w:lang w:val="es-CO"/>
              </w:rPr>
              <w:t xml:space="preserve"> </w:t>
            </w:r>
            <w:r w:rsidRPr="00BE5E65">
              <w:rPr>
                <w:rFonts w:ascii="Arial Narrow" w:hAnsi="Arial Narrow"/>
                <w:lang w:val="es-CO"/>
              </w:rPr>
              <w:t>en</w:t>
            </w:r>
            <w:r w:rsidRPr="00BE5E65">
              <w:rPr>
                <w:rFonts w:ascii="Arial Narrow" w:hAnsi="Arial Narrow"/>
                <w:spacing w:val="11"/>
                <w:lang w:val="es-CO"/>
              </w:rPr>
              <w:t xml:space="preserve"> </w:t>
            </w:r>
            <w:r w:rsidRPr="00BE5E65">
              <w:rPr>
                <w:rFonts w:ascii="Arial Narrow" w:hAnsi="Arial Narrow"/>
                <w:lang w:val="es-CO"/>
              </w:rPr>
              <w:t>cuentas</w:t>
            </w:r>
            <w:r w:rsidRPr="00BE5E65">
              <w:rPr>
                <w:rFonts w:ascii="Arial Narrow" w:hAnsi="Arial Narrow"/>
                <w:spacing w:val="12"/>
                <w:lang w:val="es-CO"/>
              </w:rPr>
              <w:t xml:space="preserve"> </w:t>
            </w:r>
            <w:r w:rsidRPr="00BE5E65">
              <w:rPr>
                <w:rFonts w:ascii="Arial Narrow" w:hAnsi="Arial Narrow"/>
                <w:lang w:val="es-CO"/>
              </w:rPr>
              <w:t>corrientes</w:t>
            </w:r>
            <w:r w:rsidRPr="00BE5E65">
              <w:rPr>
                <w:rFonts w:ascii="Arial Narrow" w:hAnsi="Arial Narrow"/>
                <w:spacing w:val="12"/>
                <w:lang w:val="es-CO"/>
              </w:rPr>
              <w:t xml:space="preserve"> </w:t>
            </w:r>
            <w:r w:rsidRPr="00BE5E65">
              <w:rPr>
                <w:rFonts w:ascii="Arial Narrow" w:hAnsi="Arial Narrow"/>
                <w:lang w:val="es-CO"/>
              </w:rPr>
              <w:t>o</w:t>
            </w:r>
            <w:r w:rsidRPr="00BE5E65">
              <w:rPr>
                <w:rFonts w:ascii="Arial Narrow" w:hAnsi="Arial Narrow"/>
                <w:spacing w:val="-46"/>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ahorro.</w:t>
            </w:r>
          </w:p>
          <w:p w14:paraId="7EB5F890" w14:textId="77777777" w:rsidR="0085151B" w:rsidRPr="00BE5E65" w:rsidRDefault="0085151B" w:rsidP="002C7C81">
            <w:pPr>
              <w:pStyle w:val="TableParagraph"/>
              <w:numPr>
                <w:ilvl w:val="0"/>
                <w:numId w:val="126"/>
              </w:numPr>
              <w:tabs>
                <w:tab w:val="left" w:pos="271"/>
              </w:tabs>
              <w:ind w:right="97"/>
              <w:rPr>
                <w:rFonts w:ascii="Arial Narrow" w:hAnsi="Arial Narrow"/>
                <w:lang w:val="es-CO"/>
              </w:rPr>
            </w:pPr>
            <w:r w:rsidRPr="00BE5E65">
              <w:rPr>
                <w:rFonts w:ascii="Arial Narrow" w:hAnsi="Arial Narrow"/>
                <w:lang w:val="es-CO"/>
              </w:rPr>
              <w:t>Dineros</w:t>
            </w:r>
            <w:r w:rsidRPr="00BE5E65">
              <w:rPr>
                <w:rFonts w:ascii="Arial Narrow" w:hAnsi="Arial Narrow"/>
                <w:spacing w:val="30"/>
                <w:lang w:val="es-CO"/>
              </w:rPr>
              <w:t xml:space="preserve"> </w:t>
            </w:r>
            <w:r w:rsidRPr="00BE5E65">
              <w:rPr>
                <w:rFonts w:ascii="Arial Narrow" w:hAnsi="Arial Narrow"/>
                <w:lang w:val="es-CO"/>
              </w:rPr>
              <w:t>en</w:t>
            </w:r>
            <w:r w:rsidRPr="00BE5E65">
              <w:rPr>
                <w:rFonts w:ascii="Arial Narrow" w:hAnsi="Arial Narrow"/>
                <w:spacing w:val="28"/>
                <w:lang w:val="es-CO"/>
              </w:rPr>
              <w:t xml:space="preserve"> </w:t>
            </w:r>
            <w:r w:rsidRPr="00BE5E65">
              <w:rPr>
                <w:rFonts w:ascii="Arial Narrow" w:hAnsi="Arial Narrow"/>
                <w:lang w:val="es-CO"/>
              </w:rPr>
              <w:t>las</w:t>
            </w:r>
            <w:r w:rsidRPr="00BE5E65">
              <w:rPr>
                <w:rFonts w:ascii="Arial Narrow" w:hAnsi="Arial Narrow"/>
                <w:spacing w:val="30"/>
                <w:lang w:val="es-CO"/>
              </w:rPr>
              <w:t xml:space="preserve"> </w:t>
            </w:r>
            <w:r w:rsidRPr="00BE5E65">
              <w:rPr>
                <w:rFonts w:ascii="Arial Narrow" w:hAnsi="Arial Narrow"/>
                <w:lang w:val="es-CO"/>
              </w:rPr>
              <w:t>cajas</w:t>
            </w:r>
            <w:r w:rsidRPr="00BE5E65">
              <w:rPr>
                <w:rFonts w:ascii="Arial Narrow" w:hAnsi="Arial Narrow"/>
                <w:spacing w:val="27"/>
                <w:lang w:val="es-CO"/>
              </w:rPr>
              <w:t xml:space="preserve"> </w:t>
            </w:r>
            <w:r w:rsidRPr="00BE5E65">
              <w:rPr>
                <w:rFonts w:ascii="Arial Narrow" w:hAnsi="Arial Narrow"/>
                <w:lang w:val="es-CO"/>
              </w:rPr>
              <w:t>mayores</w:t>
            </w:r>
            <w:r w:rsidRPr="00BE5E65">
              <w:rPr>
                <w:rFonts w:ascii="Arial Narrow" w:hAnsi="Arial Narrow"/>
                <w:spacing w:val="27"/>
                <w:lang w:val="es-CO"/>
              </w:rPr>
              <w:t xml:space="preserve"> </w:t>
            </w:r>
            <w:r w:rsidRPr="00BE5E65">
              <w:rPr>
                <w:rFonts w:ascii="Arial Narrow" w:hAnsi="Arial Narrow"/>
                <w:lang w:val="es-CO"/>
              </w:rPr>
              <w:t>y</w:t>
            </w:r>
            <w:r>
              <w:rPr>
                <w:rFonts w:ascii="Arial Narrow" w:hAnsi="Arial Narrow"/>
                <w:lang w:val="es-CO"/>
              </w:rPr>
              <w:t xml:space="preserve"> </w:t>
            </w:r>
            <w:r w:rsidRPr="00BE5E65">
              <w:rPr>
                <w:rFonts w:ascii="Arial Narrow" w:hAnsi="Arial Narrow"/>
                <w:spacing w:val="-46"/>
                <w:lang w:val="es-CO"/>
              </w:rPr>
              <w:t xml:space="preserve"> </w:t>
            </w:r>
            <w:r w:rsidRPr="00BE5E65">
              <w:rPr>
                <w:rFonts w:ascii="Arial Narrow" w:hAnsi="Arial Narrow"/>
                <w:lang w:val="es-CO"/>
              </w:rPr>
              <w:t>menores de</w:t>
            </w:r>
            <w:r w:rsidRPr="00BE5E65">
              <w:rPr>
                <w:rFonts w:ascii="Arial Narrow" w:hAnsi="Arial Narrow"/>
                <w:spacing w:val="-1"/>
                <w:lang w:val="es-CO"/>
              </w:rPr>
              <w:t xml:space="preserve"> </w:t>
            </w:r>
            <w:r w:rsidRPr="00BE5E65">
              <w:rPr>
                <w:rFonts w:ascii="Arial Narrow" w:hAnsi="Arial Narrow"/>
                <w:lang w:val="es-CO"/>
              </w:rPr>
              <w:t>la Entidad.</w:t>
            </w:r>
          </w:p>
        </w:tc>
        <w:tc>
          <w:tcPr>
            <w:tcW w:w="2945" w:type="dxa"/>
          </w:tcPr>
          <w:p w14:paraId="260D9A29" w14:textId="77777777" w:rsidR="0085151B" w:rsidRPr="00BE5E65" w:rsidRDefault="0085151B" w:rsidP="002C7C81">
            <w:pPr>
              <w:pStyle w:val="TableParagraph"/>
              <w:numPr>
                <w:ilvl w:val="0"/>
                <w:numId w:val="125"/>
              </w:numPr>
              <w:tabs>
                <w:tab w:val="left" w:pos="219"/>
              </w:tabs>
              <w:ind w:right="272" w:hanging="310"/>
              <w:jc w:val="right"/>
              <w:rPr>
                <w:rFonts w:ascii="Arial Narrow" w:hAnsi="Arial Narrow"/>
              </w:rPr>
            </w:pPr>
            <w:r w:rsidRPr="00BE5E65">
              <w:rPr>
                <w:rFonts w:ascii="Arial Narrow" w:hAnsi="Arial Narrow"/>
              </w:rPr>
              <w:t>Embargo</w:t>
            </w:r>
            <w:r w:rsidRPr="00BE5E65">
              <w:rPr>
                <w:rFonts w:ascii="Arial Narrow" w:hAnsi="Arial Narrow"/>
                <w:spacing w:val="-5"/>
              </w:rPr>
              <w:t xml:space="preserve"> </w:t>
            </w:r>
            <w:r w:rsidRPr="00BE5E65">
              <w:rPr>
                <w:rFonts w:ascii="Arial Narrow" w:hAnsi="Arial Narrow"/>
              </w:rPr>
              <w:t>a</w:t>
            </w:r>
            <w:r w:rsidRPr="00BE5E65">
              <w:rPr>
                <w:rFonts w:ascii="Arial Narrow" w:hAnsi="Arial Narrow"/>
                <w:spacing w:val="-5"/>
              </w:rPr>
              <w:t xml:space="preserve"> </w:t>
            </w:r>
            <w:r w:rsidRPr="00BE5E65">
              <w:rPr>
                <w:rFonts w:ascii="Arial Narrow" w:hAnsi="Arial Narrow"/>
              </w:rPr>
              <w:t>cuentas</w:t>
            </w:r>
            <w:r w:rsidRPr="00BE5E65">
              <w:rPr>
                <w:rFonts w:ascii="Arial Narrow" w:hAnsi="Arial Narrow"/>
                <w:spacing w:val="-5"/>
              </w:rPr>
              <w:t xml:space="preserve"> </w:t>
            </w:r>
            <w:r w:rsidRPr="00BE5E65">
              <w:rPr>
                <w:rFonts w:ascii="Arial Narrow" w:hAnsi="Arial Narrow"/>
              </w:rPr>
              <w:t>bancarias.</w:t>
            </w:r>
          </w:p>
        </w:tc>
        <w:tc>
          <w:tcPr>
            <w:tcW w:w="2943" w:type="dxa"/>
          </w:tcPr>
          <w:p w14:paraId="72DFE0D9" w14:textId="77777777" w:rsidR="0085151B" w:rsidRPr="00BE5E65" w:rsidRDefault="0085151B" w:rsidP="002C7C81">
            <w:pPr>
              <w:pStyle w:val="TableParagraph"/>
              <w:numPr>
                <w:ilvl w:val="0"/>
                <w:numId w:val="124"/>
              </w:numPr>
              <w:tabs>
                <w:tab w:val="left" w:pos="344"/>
              </w:tabs>
              <w:ind w:right="98"/>
              <w:rPr>
                <w:rFonts w:ascii="Arial Narrow" w:hAnsi="Arial Narrow"/>
                <w:lang w:val="es-CO"/>
              </w:rPr>
            </w:pPr>
            <w:r w:rsidRPr="00BE5E65">
              <w:rPr>
                <w:rFonts w:ascii="Arial Narrow" w:hAnsi="Arial Narrow"/>
                <w:lang w:val="es-CO"/>
              </w:rPr>
              <w:t>Certificados</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49"/>
                <w:lang w:val="es-CO"/>
              </w:rPr>
              <w:t xml:space="preserve"> </w:t>
            </w:r>
            <w:r w:rsidRPr="00BE5E65">
              <w:rPr>
                <w:rFonts w:ascii="Arial Narrow" w:hAnsi="Arial Narrow"/>
                <w:lang w:val="es-CO"/>
              </w:rPr>
              <w:t>depósito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47"/>
                <w:lang w:val="es-CO"/>
              </w:rPr>
              <w:t xml:space="preserve"> </w:t>
            </w:r>
            <w:r w:rsidRPr="00BE5E65">
              <w:rPr>
                <w:rFonts w:ascii="Arial Narrow" w:hAnsi="Arial Narrow"/>
                <w:lang w:val="es-CO"/>
              </w:rPr>
              <w:t>ahorro</w:t>
            </w:r>
            <w:r w:rsidRPr="00BE5E65">
              <w:rPr>
                <w:rFonts w:ascii="Arial Narrow" w:hAnsi="Arial Narrow"/>
                <w:spacing w:val="-1"/>
                <w:lang w:val="es-CO"/>
              </w:rPr>
              <w:t xml:space="preserve"> </w:t>
            </w:r>
            <w:r w:rsidRPr="00BE5E65">
              <w:rPr>
                <w:rFonts w:ascii="Arial Narrow" w:hAnsi="Arial Narrow"/>
                <w:lang w:val="es-CO"/>
              </w:rPr>
              <w:t>a término.</w:t>
            </w:r>
          </w:p>
          <w:p w14:paraId="11C1C964" w14:textId="77777777" w:rsidR="0085151B" w:rsidRPr="00BE5E65" w:rsidRDefault="0085151B" w:rsidP="002C7C81">
            <w:pPr>
              <w:pStyle w:val="TableParagraph"/>
              <w:numPr>
                <w:ilvl w:val="0"/>
                <w:numId w:val="124"/>
              </w:numPr>
              <w:tabs>
                <w:tab w:val="left" w:pos="344"/>
              </w:tabs>
              <w:ind w:hanging="220"/>
              <w:rPr>
                <w:rFonts w:ascii="Arial Narrow" w:hAnsi="Arial Narrow"/>
              </w:rPr>
            </w:pPr>
            <w:r w:rsidRPr="00BE5E65">
              <w:rPr>
                <w:rFonts w:ascii="Arial Narrow" w:hAnsi="Arial Narrow"/>
              </w:rPr>
              <w:t>Compromisos</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3"/>
              </w:rPr>
              <w:t xml:space="preserve"> </w:t>
            </w:r>
            <w:r w:rsidRPr="00BE5E65">
              <w:rPr>
                <w:rFonts w:ascii="Arial Narrow" w:hAnsi="Arial Narrow"/>
              </w:rPr>
              <w:t>reventa.</w:t>
            </w:r>
          </w:p>
          <w:p w14:paraId="5257ABD0" w14:textId="77777777" w:rsidR="0085151B" w:rsidRPr="00BE5E65" w:rsidRDefault="0085151B" w:rsidP="002C7C81">
            <w:pPr>
              <w:pStyle w:val="TableParagraph"/>
              <w:numPr>
                <w:ilvl w:val="0"/>
                <w:numId w:val="124"/>
              </w:numPr>
              <w:tabs>
                <w:tab w:val="left" w:pos="344"/>
              </w:tabs>
              <w:ind w:hanging="220"/>
              <w:rPr>
                <w:rFonts w:ascii="Arial Narrow" w:hAnsi="Arial Narrow"/>
              </w:rPr>
            </w:pPr>
            <w:r w:rsidRPr="00BE5E65">
              <w:rPr>
                <w:rFonts w:ascii="Arial Narrow" w:hAnsi="Arial Narrow"/>
              </w:rPr>
              <w:t>Bonos</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3"/>
              </w:rPr>
              <w:t xml:space="preserve"> </w:t>
            </w:r>
            <w:r w:rsidRPr="00BE5E65">
              <w:rPr>
                <w:rFonts w:ascii="Arial Narrow" w:hAnsi="Arial Narrow"/>
              </w:rPr>
              <w:t>títulos.</w:t>
            </w:r>
          </w:p>
        </w:tc>
      </w:tr>
    </w:tbl>
    <w:p w14:paraId="77DDF5BC" w14:textId="77777777" w:rsidR="0085151B" w:rsidRDefault="0085151B" w:rsidP="0085151B">
      <w:pPr>
        <w:widowControl w:val="0"/>
        <w:tabs>
          <w:tab w:val="left" w:pos="1649"/>
          <w:tab w:val="left" w:pos="1650"/>
        </w:tabs>
        <w:autoSpaceDE w:val="0"/>
        <w:autoSpaceDN w:val="0"/>
        <w:rPr>
          <w:rFonts w:cs="Leelawadee UI"/>
          <w:b/>
          <w:bCs/>
        </w:rPr>
      </w:pPr>
    </w:p>
    <w:p w14:paraId="19291B4B" w14:textId="77777777" w:rsidR="0085151B" w:rsidRDefault="0085151B" w:rsidP="0085151B">
      <w:pPr>
        <w:widowControl w:val="0"/>
        <w:tabs>
          <w:tab w:val="left" w:pos="1649"/>
          <w:tab w:val="left" w:pos="1650"/>
        </w:tabs>
        <w:autoSpaceDE w:val="0"/>
        <w:autoSpaceDN w:val="0"/>
        <w:rPr>
          <w:rFonts w:cs="Leelawadee UI"/>
          <w:b/>
          <w:bCs/>
        </w:rPr>
      </w:pPr>
    </w:p>
    <w:p w14:paraId="436A42F1" w14:textId="77777777" w:rsidR="0085151B" w:rsidRPr="00A66622" w:rsidRDefault="0085151B" w:rsidP="0085151B">
      <w:pPr>
        <w:widowControl w:val="0"/>
        <w:tabs>
          <w:tab w:val="left" w:pos="1649"/>
          <w:tab w:val="left" w:pos="1650"/>
        </w:tabs>
        <w:autoSpaceDE w:val="0"/>
        <w:autoSpaceDN w:val="0"/>
        <w:rPr>
          <w:rFonts w:cs="Leelawadee UI"/>
          <w:b/>
          <w:bCs/>
        </w:rPr>
      </w:pPr>
      <w:r>
        <w:rPr>
          <w:rFonts w:cs="Leelawadee UI"/>
          <w:b/>
          <w:bCs/>
        </w:rPr>
        <w:t>R</w:t>
      </w:r>
      <w:r w:rsidRPr="00BE5E65">
        <w:rPr>
          <w:rFonts w:cs="Leelawadee UI"/>
          <w:b/>
          <w:bCs/>
        </w:rPr>
        <w:t>econoci</w:t>
      </w:r>
      <w:r w:rsidRPr="00A66622">
        <w:rPr>
          <w:rFonts w:cs="Leelawadee UI"/>
          <w:b/>
          <w:bCs/>
        </w:rPr>
        <w:t>miento</w:t>
      </w:r>
    </w:p>
    <w:p w14:paraId="5E96FDD4" w14:textId="77777777" w:rsidR="0085151B" w:rsidRPr="00A66622" w:rsidRDefault="0085151B" w:rsidP="0085151B">
      <w:pPr>
        <w:pStyle w:val="Textoindependiente"/>
        <w:ind w:right="-142"/>
        <w:jc w:val="both"/>
        <w:rPr>
          <w:rFonts w:ascii="Arial Narrow" w:hAnsi="Arial Narrow" w:cs="Leelawadee UI"/>
          <w:sz w:val="24"/>
          <w:szCs w:val="24"/>
        </w:rPr>
      </w:pPr>
    </w:p>
    <w:p w14:paraId="61948588" w14:textId="77777777" w:rsidR="0085151B" w:rsidRPr="00A66622" w:rsidRDefault="0085151B" w:rsidP="008A7F09">
      <w:pPr>
        <w:pStyle w:val="Textoindependiente"/>
        <w:ind w:right="-142"/>
        <w:rPr>
          <w:rFonts w:ascii="Arial Narrow" w:hAnsi="Arial Narrow" w:cs="Leelawadee UI"/>
          <w:sz w:val="24"/>
          <w:szCs w:val="24"/>
        </w:rPr>
      </w:pPr>
      <w:r w:rsidRPr="00A66622">
        <w:rPr>
          <w:rFonts w:ascii="Arial Narrow" w:hAnsi="Arial Narrow" w:cs="Leelawadee UI"/>
          <w:sz w:val="24"/>
          <w:szCs w:val="24"/>
        </w:rPr>
        <w:t xml:space="preserve">El </w:t>
      </w:r>
      <w:r w:rsidRPr="00A66622">
        <w:rPr>
          <w:rFonts w:ascii="Arial Narrow" w:hAnsi="Arial Narrow" w:cs="Leelawadee UI"/>
          <w:b/>
          <w:bCs/>
          <w:sz w:val="24"/>
          <w:szCs w:val="24"/>
        </w:rPr>
        <w:t>efectivo y sus equivalentes</w:t>
      </w:r>
      <w:r w:rsidRPr="00A66622">
        <w:rPr>
          <w:rFonts w:ascii="Arial Narrow" w:hAnsi="Arial Narrow" w:cs="Leelawadee UI"/>
          <w:sz w:val="24"/>
          <w:szCs w:val="24"/>
        </w:rPr>
        <w:t>, representan un medio de pago y constituyen la base sobre la que se</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valoran y reconocen las transacciones en los Estados Financieros y para efectuar el reconocimiento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 los mismos el flujo de beneficios económicos o el potencial de servicio asociado al efectivo 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equivalente de efectivo debe ser probable y debe tener un valor cuya medición sea fiable, aquellos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que no cumplan con lo descrito anteriormente se deberán relevar en notas cuando se considere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relevante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usuarios de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información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hasta el momento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cumpla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estipulado. Estos activos son reconocidos en el momento en que el efectivo es recibido o éste se traslada a otro</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equivalente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efectivo,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tales</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títulos,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cuentas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corrientes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ahorros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su</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medición</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corresponde</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valor nominal,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total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efectivo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 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equivalente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mismo.</w:t>
      </w:r>
    </w:p>
    <w:p w14:paraId="19D3923E" w14:textId="77777777" w:rsidR="0085151B" w:rsidRPr="00A66622" w:rsidRDefault="0085151B" w:rsidP="008A7F09">
      <w:pPr>
        <w:pStyle w:val="Textoindependiente"/>
        <w:ind w:right="-142" w:firstLine="658"/>
        <w:rPr>
          <w:rFonts w:ascii="Arial Narrow" w:hAnsi="Arial Narrow" w:cs="Leelawadee UI"/>
          <w:sz w:val="24"/>
          <w:szCs w:val="24"/>
        </w:rPr>
      </w:pPr>
    </w:p>
    <w:p w14:paraId="649E1436" w14:textId="77777777" w:rsidR="0085151B" w:rsidRPr="00A66622" w:rsidRDefault="0085151B" w:rsidP="008A7F09">
      <w:pPr>
        <w:pStyle w:val="Textoindependiente"/>
        <w:ind w:right="-142"/>
        <w:rPr>
          <w:rFonts w:ascii="Arial Narrow" w:hAnsi="Arial Narrow" w:cs="Leelawadee UI"/>
          <w:sz w:val="24"/>
          <w:szCs w:val="24"/>
        </w:rPr>
      </w:pPr>
      <w:r w:rsidRPr="00A66622">
        <w:rPr>
          <w:rFonts w:ascii="Arial Narrow" w:hAnsi="Arial Narrow" w:cs="Leelawadee UI"/>
          <w:sz w:val="24"/>
          <w:szCs w:val="24"/>
        </w:rPr>
        <w:t xml:space="preserve">El </w:t>
      </w:r>
      <w:r w:rsidRPr="00A66622">
        <w:rPr>
          <w:rFonts w:ascii="Arial Narrow" w:hAnsi="Arial Narrow" w:cs="Leelawadee UI"/>
          <w:b/>
          <w:bCs/>
          <w:sz w:val="24"/>
          <w:szCs w:val="24"/>
        </w:rPr>
        <w:t>efectivo restringido</w:t>
      </w:r>
      <w:r w:rsidRPr="00A66622">
        <w:rPr>
          <w:rFonts w:ascii="Arial Narrow" w:hAnsi="Arial Narrow" w:cs="Leelawadee UI"/>
          <w:sz w:val="24"/>
          <w:szCs w:val="24"/>
        </w:rPr>
        <w:t xml:space="preserve"> se reconoce en la subcuenta contable de Efectivo de uso restringido, que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permite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diferenciarlo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otros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saldos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efectivo.</w:t>
      </w:r>
    </w:p>
    <w:p w14:paraId="1F7A4498" w14:textId="77777777" w:rsidR="0085151B" w:rsidRPr="00A66622" w:rsidRDefault="0085151B" w:rsidP="008A7F09">
      <w:pPr>
        <w:pStyle w:val="Textoindependiente"/>
        <w:ind w:right="-142" w:firstLine="658"/>
        <w:rPr>
          <w:rFonts w:ascii="Arial Narrow" w:hAnsi="Arial Narrow" w:cs="Leelawadee UI"/>
          <w:sz w:val="24"/>
          <w:szCs w:val="24"/>
        </w:rPr>
      </w:pPr>
    </w:p>
    <w:p w14:paraId="30A6410E" w14:textId="77777777" w:rsidR="0085151B" w:rsidRPr="00A66622" w:rsidRDefault="0085151B" w:rsidP="008A7F09">
      <w:pPr>
        <w:pStyle w:val="Textoindependiente"/>
        <w:ind w:right="-142"/>
        <w:rPr>
          <w:rFonts w:ascii="Arial Narrow" w:hAnsi="Arial Narrow" w:cs="Leelawadee UI"/>
          <w:sz w:val="24"/>
          <w:szCs w:val="24"/>
        </w:rPr>
      </w:pPr>
      <w:r w:rsidRPr="00A66622">
        <w:rPr>
          <w:rFonts w:ascii="Arial Narrow" w:hAnsi="Arial Narrow" w:cs="Leelawadee UI"/>
          <w:sz w:val="24"/>
          <w:szCs w:val="24"/>
        </w:rPr>
        <w:t xml:space="preserve">Desde el reconocimiento inicial, se incluyen en los </w:t>
      </w:r>
      <w:r w:rsidRPr="00A66622">
        <w:rPr>
          <w:rFonts w:ascii="Arial Narrow" w:hAnsi="Arial Narrow" w:cs="Leelawadee UI"/>
          <w:b/>
          <w:bCs/>
          <w:sz w:val="24"/>
          <w:szCs w:val="24"/>
        </w:rPr>
        <w:t>equivalentes al efectivo</w:t>
      </w:r>
      <w:r w:rsidRPr="00A66622">
        <w:rPr>
          <w:rFonts w:ascii="Arial Narrow" w:hAnsi="Arial Narrow" w:cs="Leelawadee UI"/>
          <w:sz w:val="24"/>
          <w:szCs w:val="24"/>
        </w:rPr>
        <w:t xml:space="preserve"> las inversiones que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cumplan con la totalidad de los siguientes requisitos, los cuales serán revisados y aprobados por 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responsable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Tesorería:</w:t>
      </w:r>
    </w:p>
    <w:p w14:paraId="751A74A6" w14:textId="77777777" w:rsidR="0085151B" w:rsidRPr="00A66622" w:rsidRDefault="0085151B" w:rsidP="008A7F09">
      <w:pPr>
        <w:pStyle w:val="Textoindependiente"/>
        <w:rPr>
          <w:rFonts w:ascii="Arial Narrow" w:hAnsi="Arial Narrow"/>
          <w:sz w:val="24"/>
          <w:szCs w:val="24"/>
        </w:rPr>
      </w:pPr>
      <w:r w:rsidRPr="00A66622">
        <w:rPr>
          <w:rFonts w:ascii="Arial Narrow" w:hAnsi="Arial Narrow"/>
          <w:noProof/>
          <w:sz w:val="24"/>
          <w:szCs w:val="24"/>
          <w:lang w:val="es-CO"/>
        </w:rPr>
        <mc:AlternateContent>
          <mc:Choice Requires="wpg">
            <w:drawing>
              <wp:anchor distT="0" distB="0" distL="0" distR="0" simplePos="0" relativeHeight="251693056" behindDoc="1" locked="0" layoutInCell="1" allowOverlap="1" wp14:anchorId="5D6CAC1C" wp14:editId="769BAEB7">
                <wp:simplePos x="0" y="0"/>
                <wp:positionH relativeFrom="page">
                  <wp:posOffset>1080135</wp:posOffset>
                </wp:positionH>
                <wp:positionV relativeFrom="paragraph">
                  <wp:posOffset>195580</wp:posOffset>
                </wp:positionV>
                <wp:extent cx="4888230" cy="2779395"/>
                <wp:effectExtent l="0" t="0" r="1270" b="1905"/>
                <wp:wrapTopAndBottom/>
                <wp:docPr id="12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230" cy="2779395"/>
                          <a:chOff x="1764" y="378"/>
                          <a:chExt cx="8507" cy="5310"/>
                        </a:xfrm>
                      </wpg:grpSpPr>
                      <pic:pic xmlns:pic="http://schemas.openxmlformats.org/drawingml/2006/picture">
                        <pic:nvPicPr>
                          <pic:cNvPr id="129" name="Picture 17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64" y="377"/>
                            <a:ext cx="1149"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323" y="687"/>
                            <a:ext cx="7948"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80" y="569"/>
                            <a:ext cx="109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812" y="1963"/>
                            <a:ext cx="7458"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70" y="1846"/>
                            <a:ext cx="109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812" y="3240"/>
                            <a:ext cx="7458"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70" y="3125"/>
                            <a:ext cx="1091"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323" y="4517"/>
                            <a:ext cx="7948"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80" y="4402"/>
                            <a:ext cx="109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165"/>
                        <wps:cNvSpPr txBox="1">
                          <a:spLocks noChangeArrowheads="1"/>
                        </wps:cNvSpPr>
                        <wps:spPr bwMode="auto">
                          <a:xfrm>
                            <a:off x="3006" y="853"/>
                            <a:ext cx="708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6340B" w14:textId="77777777" w:rsidR="00F10533" w:rsidRPr="00833D48" w:rsidRDefault="00F10533" w:rsidP="002C7C81">
                              <w:pPr>
                                <w:widowControl w:val="0"/>
                                <w:numPr>
                                  <w:ilvl w:val="0"/>
                                  <w:numId w:val="123"/>
                                </w:numPr>
                                <w:tabs>
                                  <w:tab w:val="left" w:pos="93"/>
                                </w:tabs>
                                <w:autoSpaceDE w:val="0"/>
                                <w:autoSpaceDN w:val="0"/>
                                <w:spacing w:before="20" w:line="216" w:lineRule="auto"/>
                                <w:ind w:right="18" w:firstLine="0"/>
                                <w:rPr>
                                  <w:sz w:val="18"/>
                                  <w:szCs w:val="18"/>
                                </w:rPr>
                              </w:pPr>
                              <w:r w:rsidRPr="00833D48">
                                <w:rPr>
                                  <w:color w:val="FFFFFF"/>
                                  <w:sz w:val="18"/>
                                  <w:szCs w:val="18"/>
                                </w:rPr>
                                <w:t>Que</w:t>
                              </w:r>
                              <w:r w:rsidRPr="00833D48">
                                <w:rPr>
                                  <w:color w:val="FFFFFF"/>
                                  <w:spacing w:val="-5"/>
                                  <w:sz w:val="18"/>
                                  <w:szCs w:val="18"/>
                                </w:rPr>
                                <w:t xml:space="preserve"> </w:t>
                              </w:r>
                              <w:r w:rsidRPr="00833D48">
                                <w:rPr>
                                  <w:color w:val="FFFFFF"/>
                                  <w:sz w:val="18"/>
                                  <w:szCs w:val="18"/>
                                </w:rPr>
                                <w:t>sean</w:t>
                              </w:r>
                              <w:r w:rsidRPr="00833D48">
                                <w:rPr>
                                  <w:color w:val="FFFFFF"/>
                                  <w:spacing w:val="1"/>
                                  <w:sz w:val="18"/>
                                  <w:szCs w:val="18"/>
                                </w:rPr>
                                <w:t xml:space="preserve"> </w:t>
                              </w:r>
                              <w:r w:rsidRPr="00833D48">
                                <w:rPr>
                                  <w:color w:val="FFFFFF"/>
                                  <w:sz w:val="18"/>
                                  <w:szCs w:val="18"/>
                                </w:rPr>
                                <w:t>de</w:t>
                              </w:r>
                              <w:r w:rsidRPr="00833D48">
                                <w:rPr>
                                  <w:color w:val="FFFFFF"/>
                                  <w:spacing w:val="-5"/>
                                  <w:sz w:val="18"/>
                                  <w:szCs w:val="18"/>
                                </w:rPr>
                                <w:t xml:space="preserve"> </w:t>
                              </w:r>
                              <w:r w:rsidRPr="00833D48">
                                <w:rPr>
                                  <w:color w:val="FFFFFF"/>
                                  <w:sz w:val="18"/>
                                  <w:szCs w:val="18"/>
                                </w:rPr>
                                <w:t>corto</w:t>
                              </w:r>
                              <w:r w:rsidRPr="00833D48">
                                <w:rPr>
                                  <w:color w:val="FFFFFF"/>
                                  <w:spacing w:val="-3"/>
                                  <w:sz w:val="18"/>
                                  <w:szCs w:val="18"/>
                                </w:rPr>
                                <w:t xml:space="preserve"> </w:t>
                              </w:r>
                              <w:r w:rsidRPr="00833D48">
                                <w:rPr>
                                  <w:color w:val="FFFFFF"/>
                                  <w:sz w:val="18"/>
                                  <w:szCs w:val="18"/>
                                </w:rPr>
                                <w:t>plazo</w:t>
                              </w:r>
                              <w:r w:rsidRPr="00833D48">
                                <w:rPr>
                                  <w:color w:val="FFFFFF"/>
                                  <w:spacing w:val="-3"/>
                                  <w:sz w:val="18"/>
                                  <w:szCs w:val="18"/>
                                </w:rPr>
                                <w:t xml:space="preserve"> </w:t>
                              </w:r>
                              <w:r w:rsidRPr="00833D48">
                                <w:rPr>
                                  <w:color w:val="FFFFFF"/>
                                  <w:sz w:val="18"/>
                                  <w:szCs w:val="18"/>
                                </w:rPr>
                                <w:t>y</w:t>
                              </w:r>
                              <w:r w:rsidRPr="00833D48">
                                <w:rPr>
                                  <w:color w:val="FFFFFF"/>
                                  <w:spacing w:val="-2"/>
                                  <w:sz w:val="18"/>
                                  <w:szCs w:val="18"/>
                                </w:rPr>
                                <w:t xml:space="preserve"> </w:t>
                              </w:r>
                              <w:r w:rsidRPr="00833D48">
                                <w:rPr>
                                  <w:color w:val="FFFFFF"/>
                                  <w:sz w:val="18"/>
                                  <w:szCs w:val="18"/>
                                </w:rPr>
                                <w:t>de</w:t>
                              </w:r>
                              <w:r w:rsidRPr="00833D48">
                                <w:rPr>
                                  <w:color w:val="FFFFFF"/>
                                  <w:spacing w:val="-4"/>
                                  <w:sz w:val="18"/>
                                  <w:szCs w:val="18"/>
                                </w:rPr>
                                <w:t xml:space="preserve"> </w:t>
                              </w:r>
                              <w:r w:rsidRPr="00833D48">
                                <w:rPr>
                                  <w:color w:val="FFFFFF"/>
                                  <w:sz w:val="18"/>
                                  <w:szCs w:val="18"/>
                                </w:rPr>
                                <w:t>alta</w:t>
                              </w:r>
                              <w:r w:rsidRPr="00833D48">
                                <w:rPr>
                                  <w:color w:val="FFFFFF"/>
                                  <w:spacing w:val="-3"/>
                                  <w:sz w:val="18"/>
                                  <w:szCs w:val="18"/>
                                </w:rPr>
                                <w:t xml:space="preserve"> </w:t>
                              </w:r>
                              <w:r w:rsidRPr="00833D48">
                                <w:rPr>
                                  <w:color w:val="FFFFFF"/>
                                  <w:sz w:val="18"/>
                                  <w:szCs w:val="18"/>
                                </w:rPr>
                                <w:t>liquidez,</w:t>
                              </w:r>
                              <w:r w:rsidRPr="00833D48">
                                <w:rPr>
                                  <w:color w:val="FFFFFF"/>
                                  <w:spacing w:val="-1"/>
                                  <w:sz w:val="18"/>
                                  <w:szCs w:val="18"/>
                                </w:rPr>
                                <w:t xml:space="preserve"> </w:t>
                              </w:r>
                              <w:r w:rsidRPr="00833D48">
                                <w:rPr>
                                  <w:color w:val="FFFFFF"/>
                                  <w:sz w:val="18"/>
                                  <w:szCs w:val="18"/>
                                </w:rPr>
                                <w:t>con</w:t>
                              </w:r>
                              <w:r w:rsidRPr="00833D48">
                                <w:rPr>
                                  <w:color w:val="FFFFFF"/>
                                  <w:spacing w:val="-2"/>
                                  <w:sz w:val="18"/>
                                  <w:szCs w:val="18"/>
                                </w:rPr>
                                <w:t xml:space="preserve"> </w:t>
                              </w:r>
                              <w:r w:rsidRPr="00833D48">
                                <w:rPr>
                                  <w:color w:val="FFFFFF"/>
                                  <w:sz w:val="18"/>
                                  <w:szCs w:val="18"/>
                                </w:rPr>
                                <w:t>un</w:t>
                              </w:r>
                              <w:r w:rsidRPr="00833D48">
                                <w:rPr>
                                  <w:color w:val="FFFFFF"/>
                                  <w:spacing w:val="-3"/>
                                  <w:sz w:val="18"/>
                                  <w:szCs w:val="18"/>
                                </w:rPr>
                                <w:t xml:space="preserve"> </w:t>
                              </w:r>
                              <w:r w:rsidRPr="00833D48">
                                <w:rPr>
                                  <w:color w:val="FFFFFF"/>
                                  <w:sz w:val="18"/>
                                  <w:szCs w:val="18"/>
                                </w:rPr>
                                <w:t>vencimiento</w:t>
                              </w:r>
                              <w:r w:rsidRPr="00833D48">
                                <w:rPr>
                                  <w:color w:val="FFFFFF"/>
                                  <w:spacing w:val="4"/>
                                  <w:sz w:val="18"/>
                                  <w:szCs w:val="18"/>
                                </w:rPr>
                                <w:t xml:space="preserve"> </w:t>
                              </w:r>
                              <w:r w:rsidRPr="00833D48">
                                <w:rPr>
                                  <w:color w:val="FFFFFF"/>
                                  <w:sz w:val="18"/>
                                  <w:szCs w:val="18"/>
                                </w:rPr>
                                <w:t>menor o</w:t>
                              </w:r>
                              <w:r w:rsidRPr="00833D48">
                                <w:rPr>
                                  <w:color w:val="FFFFFF"/>
                                  <w:spacing w:val="-6"/>
                                  <w:sz w:val="18"/>
                                  <w:szCs w:val="18"/>
                                </w:rPr>
                                <w:t xml:space="preserve"> </w:t>
                              </w:r>
                              <w:r w:rsidRPr="00833D48">
                                <w:rPr>
                                  <w:color w:val="FFFFFF"/>
                                  <w:sz w:val="18"/>
                                  <w:szCs w:val="18"/>
                                </w:rPr>
                                <w:t>igual</w:t>
                              </w:r>
                              <w:r w:rsidRPr="00833D48">
                                <w:rPr>
                                  <w:color w:val="FFFFFF"/>
                                  <w:spacing w:val="-2"/>
                                  <w:sz w:val="18"/>
                                  <w:szCs w:val="18"/>
                                </w:rPr>
                                <w:t xml:space="preserve"> </w:t>
                              </w:r>
                              <w:r w:rsidRPr="00833D48">
                                <w:rPr>
                                  <w:color w:val="FFFFFF"/>
                                  <w:sz w:val="18"/>
                                  <w:szCs w:val="18"/>
                                </w:rPr>
                                <w:t>a</w:t>
                              </w:r>
                              <w:r w:rsidRPr="00833D48">
                                <w:rPr>
                                  <w:color w:val="FFFFFF"/>
                                  <w:spacing w:val="-52"/>
                                  <w:sz w:val="18"/>
                                  <w:szCs w:val="18"/>
                                </w:rPr>
                                <w:t xml:space="preserve"> </w:t>
                              </w:r>
                              <w:r w:rsidRPr="00833D48">
                                <w:rPr>
                                  <w:color w:val="FFFFFF"/>
                                  <w:sz w:val="18"/>
                                  <w:szCs w:val="18"/>
                                </w:rPr>
                                <w:t>tres</w:t>
                              </w:r>
                              <w:r w:rsidRPr="00833D48">
                                <w:rPr>
                                  <w:color w:val="FFFFFF"/>
                                  <w:spacing w:val="1"/>
                                  <w:sz w:val="18"/>
                                  <w:szCs w:val="18"/>
                                </w:rPr>
                                <w:t xml:space="preserve"> </w:t>
                              </w:r>
                              <w:r w:rsidRPr="00833D48">
                                <w:rPr>
                                  <w:color w:val="FFFFFF"/>
                                  <w:sz w:val="18"/>
                                  <w:szCs w:val="18"/>
                                </w:rPr>
                                <w:t>(3)</w:t>
                              </w:r>
                              <w:r w:rsidRPr="00833D48">
                                <w:rPr>
                                  <w:color w:val="FFFFFF"/>
                                  <w:spacing w:val="-1"/>
                                  <w:sz w:val="18"/>
                                  <w:szCs w:val="18"/>
                                </w:rPr>
                                <w:t xml:space="preserve"> </w:t>
                              </w:r>
                              <w:r w:rsidRPr="00833D48">
                                <w:rPr>
                                  <w:color w:val="FFFFFF"/>
                                  <w:sz w:val="18"/>
                                  <w:szCs w:val="18"/>
                                </w:rPr>
                                <w:t>meses</w:t>
                              </w:r>
                              <w:r w:rsidRPr="00833D48">
                                <w:rPr>
                                  <w:color w:val="FFFFFF"/>
                                  <w:spacing w:val="5"/>
                                  <w:sz w:val="18"/>
                                  <w:szCs w:val="18"/>
                                </w:rPr>
                                <w:t xml:space="preserve"> </w:t>
                              </w:r>
                              <w:r w:rsidRPr="00833D48">
                                <w:rPr>
                                  <w:color w:val="FFFFFF"/>
                                  <w:sz w:val="18"/>
                                  <w:szCs w:val="18"/>
                                </w:rPr>
                                <w:t>desde su</w:t>
                              </w:r>
                              <w:r w:rsidRPr="00833D48">
                                <w:rPr>
                                  <w:color w:val="FFFFFF"/>
                                  <w:spacing w:val="1"/>
                                  <w:sz w:val="18"/>
                                  <w:szCs w:val="18"/>
                                </w:rPr>
                                <w:t xml:space="preserve"> </w:t>
                              </w:r>
                              <w:r w:rsidRPr="00833D48">
                                <w:rPr>
                                  <w:color w:val="FFFFFF"/>
                                  <w:sz w:val="18"/>
                                  <w:szCs w:val="18"/>
                                </w:rPr>
                                <w:t>adquisición</w:t>
                              </w:r>
                              <w:r w:rsidRPr="00833D48">
                                <w:rPr>
                                  <w:color w:val="FFFFFF"/>
                                  <w:spacing w:val="5"/>
                                  <w:sz w:val="18"/>
                                  <w:szCs w:val="18"/>
                                </w:rPr>
                                <w:t xml:space="preserve"> </w:t>
                              </w:r>
                              <w:r w:rsidRPr="00833D48">
                                <w:rPr>
                                  <w:color w:val="FFFFFF"/>
                                  <w:sz w:val="18"/>
                                  <w:szCs w:val="18"/>
                                </w:rPr>
                                <w:t>o</w:t>
                              </w:r>
                              <w:r w:rsidRPr="00833D48">
                                <w:rPr>
                                  <w:color w:val="FFFFFF"/>
                                  <w:spacing w:val="-3"/>
                                  <w:sz w:val="18"/>
                                  <w:szCs w:val="18"/>
                                </w:rPr>
                                <w:t xml:space="preserve"> </w:t>
                              </w:r>
                              <w:r w:rsidRPr="00833D48">
                                <w:rPr>
                                  <w:color w:val="FFFFFF"/>
                                  <w:sz w:val="18"/>
                                  <w:szCs w:val="18"/>
                                </w:rPr>
                                <w:t>apertura</w:t>
                              </w:r>
                              <w:r w:rsidRPr="00833D48">
                                <w:rPr>
                                  <w:color w:val="FFFFFF"/>
                                  <w:spacing w:val="3"/>
                                  <w:sz w:val="18"/>
                                  <w:szCs w:val="18"/>
                                </w:rPr>
                                <w:t xml:space="preserve"> </w:t>
                              </w:r>
                              <w:r w:rsidRPr="00833D48">
                                <w:rPr>
                                  <w:color w:val="FFFFFF"/>
                                  <w:sz w:val="18"/>
                                  <w:szCs w:val="18"/>
                                </w:rPr>
                                <w:t>del</w:t>
                              </w:r>
                              <w:r w:rsidRPr="00833D48">
                                <w:rPr>
                                  <w:color w:val="FFFFFF"/>
                                  <w:spacing w:val="-2"/>
                                  <w:sz w:val="18"/>
                                  <w:szCs w:val="18"/>
                                </w:rPr>
                                <w:t xml:space="preserve"> </w:t>
                              </w:r>
                              <w:r w:rsidRPr="00833D48">
                                <w:rPr>
                                  <w:color w:val="FFFFFF"/>
                                  <w:sz w:val="18"/>
                                  <w:szCs w:val="18"/>
                                </w:rPr>
                                <w:t>título;</w:t>
                              </w:r>
                            </w:p>
                          </w:txbxContent>
                        </wps:txbx>
                        <wps:bodyPr rot="0" vert="horz" wrap="square" lIns="0" tIns="0" rIns="0" bIns="0" anchor="t" anchorCtr="0" upright="1">
                          <a:noAutofit/>
                        </wps:bodyPr>
                      </wps:wsp>
                      <wps:wsp>
                        <wps:cNvPr id="139" name="Text Box 164"/>
                        <wps:cNvSpPr txBox="1">
                          <a:spLocks noChangeArrowheads="1"/>
                        </wps:cNvSpPr>
                        <wps:spPr bwMode="auto">
                          <a:xfrm>
                            <a:off x="3494" y="2250"/>
                            <a:ext cx="408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C7A14" w14:textId="77777777" w:rsidR="00F10533" w:rsidRPr="00833D48" w:rsidRDefault="00F10533" w:rsidP="002C7C81">
                              <w:pPr>
                                <w:widowControl w:val="0"/>
                                <w:numPr>
                                  <w:ilvl w:val="0"/>
                                  <w:numId w:val="122"/>
                                </w:numPr>
                                <w:tabs>
                                  <w:tab w:val="left" w:pos="93"/>
                                </w:tabs>
                                <w:autoSpaceDE w:val="0"/>
                                <w:autoSpaceDN w:val="0"/>
                                <w:spacing w:line="265" w:lineRule="exact"/>
                                <w:rPr>
                                  <w:sz w:val="18"/>
                                  <w:szCs w:val="18"/>
                                </w:rPr>
                              </w:pPr>
                              <w:r w:rsidRPr="00833D48">
                                <w:rPr>
                                  <w:color w:val="FFFFFF"/>
                                  <w:sz w:val="18"/>
                                  <w:szCs w:val="18"/>
                                </w:rPr>
                                <w:t>Que</w:t>
                              </w:r>
                              <w:r w:rsidRPr="00833D48">
                                <w:rPr>
                                  <w:color w:val="FFFFFF"/>
                                  <w:spacing w:val="-7"/>
                                  <w:sz w:val="18"/>
                                  <w:szCs w:val="18"/>
                                </w:rPr>
                                <w:t xml:space="preserve"> </w:t>
                              </w:r>
                              <w:r w:rsidRPr="00833D48">
                                <w:rPr>
                                  <w:color w:val="FFFFFF"/>
                                  <w:sz w:val="18"/>
                                  <w:szCs w:val="18"/>
                                </w:rPr>
                                <w:t>sean</w:t>
                              </w:r>
                              <w:r w:rsidRPr="00833D48">
                                <w:rPr>
                                  <w:color w:val="FFFFFF"/>
                                  <w:spacing w:val="-2"/>
                                  <w:sz w:val="18"/>
                                  <w:szCs w:val="18"/>
                                </w:rPr>
                                <w:t xml:space="preserve"> </w:t>
                              </w:r>
                              <w:r w:rsidRPr="00833D48">
                                <w:rPr>
                                  <w:color w:val="FFFFFF"/>
                                  <w:sz w:val="18"/>
                                  <w:szCs w:val="18"/>
                                </w:rPr>
                                <w:t>fácilmente convertibles en</w:t>
                              </w:r>
                              <w:r w:rsidRPr="00833D48">
                                <w:rPr>
                                  <w:color w:val="FFFFFF"/>
                                  <w:spacing w:val="-5"/>
                                  <w:sz w:val="18"/>
                                  <w:szCs w:val="18"/>
                                </w:rPr>
                                <w:t xml:space="preserve"> </w:t>
                              </w:r>
                              <w:r w:rsidRPr="00833D48">
                                <w:rPr>
                                  <w:color w:val="FFFFFF"/>
                                  <w:sz w:val="18"/>
                                  <w:szCs w:val="18"/>
                                </w:rPr>
                                <w:t>efectivo;</w:t>
                              </w:r>
                            </w:p>
                          </w:txbxContent>
                        </wps:txbx>
                        <wps:bodyPr rot="0" vert="horz" wrap="square" lIns="0" tIns="0" rIns="0" bIns="0" anchor="t" anchorCtr="0" upright="1">
                          <a:noAutofit/>
                        </wps:bodyPr>
                      </wps:wsp>
                      <wps:wsp>
                        <wps:cNvPr id="140" name="Text Box 163"/>
                        <wps:cNvSpPr txBox="1">
                          <a:spLocks noChangeArrowheads="1"/>
                        </wps:cNvSpPr>
                        <wps:spPr bwMode="auto">
                          <a:xfrm>
                            <a:off x="3494" y="3289"/>
                            <a:ext cx="644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B18B" w14:textId="77777777" w:rsidR="00F10533" w:rsidRPr="00833D48" w:rsidRDefault="00F10533" w:rsidP="002C7C81">
                              <w:pPr>
                                <w:widowControl w:val="0"/>
                                <w:numPr>
                                  <w:ilvl w:val="0"/>
                                  <w:numId w:val="121"/>
                                </w:numPr>
                                <w:tabs>
                                  <w:tab w:val="left" w:pos="93"/>
                                </w:tabs>
                                <w:autoSpaceDE w:val="0"/>
                                <w:autoSpaceDN w:val="0"/>
                                <w:spacing w:before="20" w:line="216" w:lineRule="auto"/>
                                <w:ind w:right="18" w:firstLine="0"/>
                                <w:jc w:val="both"/>
                                <w:rPr>
                                  <w:sz w:val="18"/>
                                  <w:szCs w:val="18"/>
                                </w:rPr>
                              </w:pPr>
                              <w:r w:rsidRPr="00833D48">
                                <w:rPr>
                                  <w:color w:val="FFFFFF"/>
                                  <w:sz w:val="18"/>
                                  <w:szCs w:val="18"/>
                                </w:rPr>
                                <w:t>Que estén sujetas a un riesgo poco significativo de cambios en su valor,</w:t>
                              </w:r>
                              <w:r w:rsidRPr="00833D48">
                                <w:rPr>
                                  <w:color w:val="FFFFFF"/>
                                  <w:spacing w:val="-52"/>
                                  <w:sz w:val="18"/>
                                  <w:szCs w:val="18"/>
                                </w:rPr>
                                <w:t xml:space="preserve"> </w:t>
                              </w:r>
                              <w:r w:rsidRPr="00833D48">
                                <w:rPr>
                                  <w:color w:val="FFFFFF"/>
                                  <w:sz w:val="18"/>
                                  <w:szCs w:val="18"/>
                                </w:rPr>
                                <w:t>entendiéndose cambio significativo un rendimiento o pérdida superior al</w:t>
                              </w:r>
                              <w:r w:rsidRPr="00833D48">
                                <w:rPr>
                                  <w:color w:val="FFFFFF"/>
                                  <w:spacing w:val="-52"/>
                                  <w:sz w:val="18"/>
                                  <w:szCs w:val="18"/>
                                </w:rPr>
                                <w:t xml:space="preserve"> </w:t>
                              </w:r>
                              <w:r w:rsidRPr="00833D48">
                                <w:rPr>
                                  <w:color w:val="FFFFFF"/>
                                  <w:sz w:val="18"/>
                                  <w:szCs w:val="18"/>
                                </w:rPr>
                                <w:t>5%</w:t>
                              </w:r>
                              <w:r w:rsidRPr="00833D48">
                                <w:rPr>
                                  <w:color w:val="FFFFFF"/>
                                  <w:spacing w:val="-1"/>
                                  <w:sz w:val="18"/>
                                  <w:szCs w:val="18"/>
                                </w:rPr>
                                <w:t xml:space="preserve"> </w:t>
                              </w:r>
                              <w:r w:rsidRPr="00833D48">
                                <w:rPr>
                                  <w:color w:val="FFFFFF"/>
                                  <w:sz w:val="18"/>
                                  <w:szCs w:val="18"/>
                                </w:rPr>
                                <w:t>anual</w:t>
                              </w:r>
                              <w:r w:rsidRPr="00833D48">
                                <w:rPr>
                                  <w:color w:val="FFFFFF"/>
                                  <w:spacing w:val="2"/>
                                  <w:sz w:val="18"/>
                                  <w:szCs w:val="18"/>
                                </w:rPr>
                                <w:t xml:space="preserve"> </w:t>
                              </w:r>
                              <w:r w:rsidRPr="00833D48">
                                <w:rPr>
                                  <w:color w:val="FFFFFF"/>
                                  <w:sz w:val="18"/>
                                  <w:szCs w:val="18"/>
                                </w:rPr>
                                <w:t>con</w:t>
                              </w:r>
                              <w:r w:rsidRPr="00833D48">
                                <w:rPr>
                                  <w:color w:val="FFFFFF"/>
                                  <w:spacing w:val="-1"/>
                                  <w:sz w:val="18"/>
                                  <w:szCs w:val="18"/>
                                </w:rPr>
                                <w:t xml:space="preserve"> </w:t>
                              </w:r>
                              <w:r w:rsidRPr="00833D48">
                                <w:rPr>
                                  <w:color w:val="FFFFFF"/>
                                  <w:sz w:val="18"/>
                                  <w:szCs w:val="18"/>
                                </w:rPr>
                                <w:t>respecto</w:t>
                              </w:r>
                              <w:r w:rsidRPr="00833D48">
                                <w:rPr>
                                  <w:color w:val="FFFFFF"/>
                                  <w:spacing w:val="5"/>
                                  <w:sz w:val="18"/>
                                  <w:szCs w:val="18"/>
                                </w:rPr>
                                <w:t xml:space="preserve"> </w:t>
                              </w:r>
                              <w:r w:rsidRPr="00833D48">
                                <w:rPr>
                                  <w:color w:val="FFFFFF"/>
                                  <w:sz w:val="18"/>
                                  <w:szCs w:val="18"/>
                                </w:rPr>
                                <w:t>a</w:t>
                              </w:r>
                              <w:r w:rsidRPr="00833D48">
                                <w:rPr>
                                  <w:color w:val="FFFFFF"/>
                                  <w:spacing w:val="1"/>
                                  <w:sz w:val="18"/>
                                  <w:szCs w:val="18"/>
                                </w:rPr>
                                <w:t xml:space="preserve"> </w:t>
                              </w:r>
                              <w:r w:rsidRPr="00833D48">
                                <w:rPr>
                                  <w:color w:val="FFFFFF"/>
                                  <w:sz w:val="18"/>
                                  <w:szCs w:val="18"/>
                                </w:rPr>
                                <w:t>la</w:t>
                              </w:r>
                              <w:r w:rsidRPr="00833D48">
                                <w:rPr>
                                  <w:color w:val="FFFFFF"/>
                                  <w:spacing w:val="-1"/>
                                  <w:sz w:val="18"/>
                                  <w:szCs w:val="18"/>
                                </w:rPr>
                                <w:t xml:space="preserve"> </w:t>
                              </w:r>
                              <w:r w:rsidRPr="00833D48">
                                <w:rPr>
                                  <w:color w:val="FFFFFF"/>
                                  <w:sz w:val="18"/>
                                  <w:szCs w:val="18"/>
                                </w:rPr>
                                <w:t>inversión.</w:t>
                              </w:r>
                            </w:p>
                          </w:txbxContent>
                        </wps:txbx>
                        <wps:bodyPr rot="0" vert="horz" wrap="square" lIns="0" tIns="0" rIns="0" bIns="0" anchor="t" anchorCtr="0" upright="1">
                          <a:noAutofit/>
                        </wps:bodyPr>
                      </wps:wsp>
                      <wps:wsp>
                        <wps:cNvPr id="141" name="Text Box 162"/>
                        <wps:cNvSpPr txBox="1">
                          <a:spLocks noChangeArrowheads="1"/>
                        </wps:cNvSpPr>
                        <wps:spPr bwMode="auto">
                          <a:xfrm>
                            <a:off x="3006" y="4686"/>
                            <a:ext cx="713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4A9F" w14:textId="77777777" w:rsidR="00F10533" w:rsidRPr="00833D48" w:rsidRDefault="00F10533" w:rsidP="002C7C81">
                              <w:pPr>
                                <w:widowControl w:val="0"/>
                                <w:numPr>
                                  <w:ilvl w:val="0"/>
                                  <w:numId w:val="120"/>
                                </w:numPr>
                                <w:tabs>
                                  <w:tab w:val="left" w:pos="93"/>
                                </w:tabs>
                                <w:autoSpaceDE w:val="0"/>
                                <w:autoSpaceDN w:val="0"/>
                                <w:spacing w:before="20" w:line="216" w:lineRule="auto"/>
                                <w:ind w:right="18" w:firstLine="0"/>
                                <w:rPr>
                                  <w:sz w:val="18"/>
                                  <w:szCs w:val="18"/>
                                </w:rPr>
                              </w:pPr>
                              <w:r w:rsidRPr="00833D48">
                                <w:rPr>
                                  <w:color w:val="FFFFFF"/>
                                  <w:sz w:val="18"/>
                                  <w:szCs w:val="18"/>
                                </w:rPr>
                                <w:t>Se</w:t>
                              </w:r>
                              <w:r w:rsidRPr="00833D48">
                                <w:rPr>
                                  <w:color w:val="FFFFFF"/>
                                  <w:spacing w:val="-3"/>
                                  <w:sz w:val="18"/>
                                  <w:szCs w:val="18"/>
                                </w:rPr>
                                <w:t xml:space="preserve"> </w:t>
                              </w:r>
                              <w:r w:rsidRPr="00833D48">
                                <w:rPr>
                                  <w:color w:val="FFFFFF"/>
                                  <w:sz w:val="18"/>
                                  <w:szCs w:val="18"/>
                                </w:rPr>
                                <w:t>mantiene</w:t>
                              </w:r>
                              <w:r w:rsidRPr="00833D48">
                                <w:rPr>
                                  <w:color w:val="FFFFFF"/>
                                  <w:spacing w:val="2"/>
                                  <w:sz w:val="18"/>
                                  <w:szCs w:val="18"/>
                                </w:rPr>
                                <w:t xml:space="preserve"> </w:t>
                              </w:r>
                              <w:r w:rsidRPr="00833D48">
                                <w:rPr>
                                  <w:color w:val="FFFFFF"/>
                                  <w:sz w:val="18"/>
                                  <w:szCs w:val="18"/>
                                </w:rPr>
                                <w:t>para</w:t>
                              </w:r>
                              <w:r w:rsidRPr="00833D48">
                                <w:rPr>
                                  <w:color w:val="FFFFFF"/>
                                  <w:spacing w:val="-4"/>
                                  <w:sz w:val="18"/>
                                  <w:szCs w:val="18"/>
                                </w:rPr>
                                <w:t xml:space="preserve"> </w:t>
                              </w:r>
                              <w:r w:rsidRPr="00833D48">
                                <w:rPr>
                                  <w:color w:val="FFFFFF"/>
                                  <w:sz w:val="18"/>
                                  <w:szCs w:val="18"/>
                                </w:rPr>
                                <w:t>cumplir</w:t>
                              </w:r>
                              <w:r w:rsidRPr="00833D48">
                                <w:rPr>
                                  <w:color w:val="FFFFFF"/>
                                  <w:spacing w:val="1"/>
                                  <w:sz w:val="18"/>
                                  <w:szCs w:val="18"/>
                                </w:rPr>
                                <w:t xml:space="preserve"> </w:t>
                              </w:r>
                              <w:r w:rsidRPr="00833D48">
                                <w:rPr>
                                  <w:color w:val="FFFFFF"/>
                                  <w:sz w:val="18"/>
                                  <w:szCs w:val="18"/>
                                </w:rPr>
                                <w:t>con</w:t>
                              </w:r>
                              <w:r w:rsidRPr="00833D48">
                                <w:rPr>
                                  <w:color w:val="FFFFFF"/>
                                  <w:spacing w:val="-3"/>
                                  <w:sz w:val="18"/>
                                  <w:szCs w:val="18"/>
                                </w:rPr>
                                <w:t xml:space="preserve"> </w:t>
                              </w:r>
                              <w:r w:rsidRPr="00833D48">
                                <w:rPr>
                                  <w:color w:val="FFFFFF"/>
                                  <w:sz w:val="18"/>
                                  <w:szCs w:val="18"/>
                                </w:rPr>
                                <w:t>los</w:t>
                              </w:r>
                              <w:r w:rsidRPr="00833D48">
                                <w:rPr>
                                  <w:color w:val="FFFFFF"/>
                                  <w:spacing w:val="-5"/>
                                  <w:sz w:val="18"/>
                                  <w:szCs w:val="18"/>
                                </w:rPr>
                                <w:t xml:space="preserve"> </w:t>
                              </w:r>
                              <w:r w:rsidRPr="00833D48">
                                <w:rPr>
                                  <w:color w:val="FFFFFF"/>
                                  <w:sz w:val="18"/>
                                  <w:szCs w:val="18"/>
                                </w:rPr>
                                <w:t>compromisos</w:t>
                              </w:r>
                              <w:r w:rsidRPr="00833D48">
                                <w:rPr>
                                  <w:color w:val="FFFFFF"/>
                                  <w:spacing w:val="3"/>
                                  <w:sz w:val="18"/>
                                  <w:szCs w:val="18"/>
                                </w:rPr>
                                <w:t xml:space="preserve"> </w:t>
                              </w:r>
                              <w:r w:rsidRPr="00833D48">
                                <w:rPr>
                                  <w:color w:val="FFFFFF"/>
                                  <w:sz w:val="18"/>
                                  <w:szCs w:val="18"/>
                                </w:rPr>
                                <w:t>de</w:t>
                              </w:r>
                              <w:r w:rsidRPr="00833D48">
                                <w:rPr>
                                  <w:color w:val="FFFFFF"/>
                                  <w:spacing w:val="-5"/>
                                  <w:sz w:val="18"/>
                                  <w:szCs w:val="18"/>
                                </w:rPr>
                                <w:t xml:space="preserve"> </w:t>
                              </w:r>
                              <w:r w:rsidRPr="00833D48">
                                <w:rPr>
                                  <w:color w:val="FFFFFF"/>
                                  <w:sz w:val="18"/>
                                  <w:szCs w:val="18"/>
                                </w:rPr>
                                <w:t>pago</w:t>
                              </w:r>
                              <w:r w:rsidRPr="00833D48">
                                <w:rPr>
                                  <w:color w:val="FFFFFF"/>
                                  <w:spacing w:val="-2"/>
                                  <w:sz w:val="18"/>
                                  <w:szCs w:val="18"/>
                                </w:rPr>
                                <w:t xml:space="preserve"> </w:t>
                              </w:r>
                              <w:r w:rsidRPr="00833D48">
                                <w:rPr>
                                  <w:color w:val="FFFFFF"/>
                                  <w:sz w:val="18"/>
                                  <w:szCs w:val="18"/>
                                </w:rPr>
                                <w:t>a</w:t>
                              </w:r>
                              <w:r w:rsidRPr="00833D48">
                                <w:rPr>
                                  <w:color w:val="FFFFFF"/>
                                  <w:spacing w:val="-2"/>
                                  <w:sz w:val="18"/>
                                  <w:szCs w:val="18"/>
                                </w:rPr>
                                <w:t xml:space="preserve"> </w:t>
                              </w:r>
                              <w:r w:rsidRPr="00833D48">
                                <w:rPr>
                                  <w:color w:val="FFFFFF"/>
                                  <w:sz w:val="18"/>
                                  <w:szCs w:val="18"/>
                                </w:rPr>
                                <w:t>corto</w:t>
                              </w:r>
                              <w:r w:rsidRPr="00833D48">
                                <w:rPr>
                                  <w:color w:val="FFFFFF"/>
                                  <w:spacing w:val="-3"/>
                                  <w:sz w:val="18"/>
                                  <w:szCs w:val="18"/>
                                </w:rPr>
                                <w:t xml:space="preserve"> </w:t>
                              </w:r>
                              <w:r w:rsidRPr="00833D48">
                                <w:rPr>
                                  <w:color w:val="FFFFFF"/>
                                  <w:sz w:val="18"/>
                                  <w:szCs w:val="18"/>
                                </w:rPr>
                                <w:t>plazo,</w:t>
                              </w:r>
                              <w:r w:rsidRPr="00833D48">
                                <w:rPr>
                                  <w:color w:val="FFFFFF"/>
                                  <w:spacing w:val="-5"/>
                                  <w:sz w:val="18"/>
                                  <w:szCs w:val="18"/>
                                </w:rPr>
                                <w:t xml:space="preserve"> </w:t>
                              </w:r>
                              <w:r w:rsidRPr="00833D48">
                                <w:rPr>
                                  <w:color w:val="FFFFFF"/>
                                  <w:sz w:val="18"/>
                                  <w:szCs w:val="18"/>
                                </w:rPr>
                                <w:t>más</w:t>
                              </w:r>
                              <w:r w:rsidRPr="00833D48">
                                <w:rPr>
                                  <w:color w:val="FFFFFF"/>
                                  <w:spacing w:val="-1"/>
                                  <w:sz w:val="18"/>
                                  <w:szCs w:val="18"/>
                                </w:rPr>
                                <w:t xml:space="preserve"> </w:t>
                              </w:r>
                              <w:r w:rsidRPr="00833D48">
                                <w:rPr>
                                  <w:color w:val="FFFFFF"/>
                                  <w:sz w:val="18"/>
                                  <w:szCs w:val="18"/>
                                </w:rPr>
                                <w:t>que</w:t>
                              </w:r>
                              <w:r w:rsidRPr="00833D48">
                                <w:rPr>
                                  <w:color w:val="FFFFFF"/>
                                  <w:spacing w:val="-52"/>
                                  <w:sz w:val="18"/>
                                  <w:szCs w:val="18"/>
                                </w:rPr>
                                <w:t xml:space="preserve"> </w:t>
                              </w:r>
                              <w:r w:rsidRPr="00833D48">
                                <w:rPr>
                                  <w:color w:val="FFFFFF"/>
                                  <w:sz w:val="18"/>
                                  <w:szCs w:val="18"/>
                                </w:rPr>
                                <w:t>para</w:t>
                              </w:r>
                              <w:r w:rsidRPr="00833D48">
                                <w:rPr>
                                  <w:color w:val="FFFFFF"/>
                                  <w:spacing w:val="1"/>
                                  <w:sz w:val="18"/>
                                  <w:szCs w:val="18"/>
                                </w:rPr>
                                <w:t xml:space="preserve"> </w:t>
                              </w:r>
                              <w:r w:rsidRPr="00833D48">
                                <w:rPr>
                                  <w:color w:val="FFFFFF"/>
                                  <w:sz w:val="18"/>
                                  <w:szCs w:val="18"/>
                                </w:rPr>
                                <w:t>propósitos de</w:t>
                              </w:r>
                              <w:r w:rsidRPr="00833D48">
                                <w:rPr>
                                  <w:color w:val="FFFFFF"/>
                                  <w:spacing w:val="1"/>
                                  <w:sz w:val="18"/>
                                  <w:szCs w:val="18"/>
                                </w:rPr>
                                <w:t xml:space="preserve"> </w:t>
                              </w:r>
                              <w:r w:rsidRPr="00833D48">
                                <w:rPr>
                                  <w:color w:val="FFFFFF"/>
                                  <w:sz w:val="18"/>
                                  <w:szCs w:val="18"/>
                                </w:rPr>
                                <w:t>inversión.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CAC1C" id="Group 161" o:spid="_x0000_s1091" style="position:absolute;margin-left:85.05pt;margin-top:15.4pt;width:384.9pt;height:218.85pt;z-index:-251623424;mso-wrap-distance-left:0;mso-wrap-distance-right:0;mso-position-horizontal-relative:page;mso-position-vertical-relative:text" coordorigin="1764,378" coordsize="8507,5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">
                <v:shape id="Picture 174" o:spid="_x0000_s1092" type="#_x0000_t75" style="position:absolute;left:1764;top:377;width:1149;height: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">
                  <v:imagedata r:id="rId46" o:title=""/>
                </v:shape>
                <v:shape id="Picture 173" o:spid="_x0000_s1093" type="#_x0000_t75" style="position:absolute;left:2323;top:687;width:794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">
                  <v:imagedata r:id="rId47" o:title=""/>
                </v:shape>
                <v:shape id="Picture 172" o:spid="_x0000_s1094" type="#_x0000_t75" style="position:absolute;left:1780;top:569;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">
                  <v:imagedata r:id="rId48" o:title=""/>
                </v:shape>
                <v:shape id="Picture 171" o:spid="_x0000_s1095" type="#_x0000_t75" style="position:absolute;left:2812;top:1963;width:745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">
                  <v:imagedata r:id="rId49" o:title=""/>
                </v:shape>
                <v:shape id="Picture 170" o:spid="_x0000_s1096" type="#_x0000_t75" style="position:absolute;left:2270;top:1846;width:1091;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">
                  <v:imagedata r:id="rId48" o:title=""/>
                </v:shape>
                <v:shape id="Picture 169" o:spid="_x0000_s1097" type="#_x0000_t75" style="position:absolute;left:2812;top:3240;width:745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">
                  <v:imagedata r:id="rId50" o:title=""/>
                </v:shape>
                <v:shape id="Picture 168" o:spid="_x0000_s1098" type="#_x0000_t75" style="position:absolute;left:2270;top:3125;width:1091;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">
                  <v:imagedata r:id="rId48" o:title=""/>
                </v:shape>
                <v:shape id="Picture 167" o:spid="_x0000_s1099" type="#_x0000_t75" style="position:absolute;left:2323;top:4517;width:794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">
                  <v:imagedata r:id="rId47" o:title=""/>
                </v:shape>
                <v:shape id="Picture 166" o:spid="_x0000_s1100" type="#_x0000_t75" style="position:absolute;left:1780;top:4402;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">
                  <v:imagedata r:id="rId48" o:title=""/>
                </v:shape>
                <v:shape id="Text Box 165" o:spid="_x0000_s1101" type="#_x0000_t202" style="position:absolute;left:3006;top:853;width:7086;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C26340B" w14:textId="77777777" w:rsidR="00F10533" w:rsidRPr="00833D48" w:rsidRDefault="00F10533" w:rsidP="002C7C81">
                        <w:pPr>
                          <w:widowControl w:val="0"/>
                          <w:numPr>
                            <w:ilvl w:val="0"/>
                            <w:numId w:val="123"/>
                          </w:numPr>
                          <w:tabs>
                            <w:tab w:val="left" w:pos="93"/>
                          </w:tabs>
                          <w:autoSpaceDE w:val="0"/>
                          <w:autoSpaceDN w:val="0"/>
                          <w:spacing w:before="20" w:line="216" w:lineRule="auto"/>
                          <w:ind w:right="18" w:firstLine="0"/>
                          <w:rPr>
                            <w:sz w:val="18"/>
                            <w:szCs w:val="18"/>
                          </w:rPr>
                        </w:pPr>
                        <w:r w:rsidRPr="00833D48">
                          <w:rPr>
                            <w:color w:val="FFFFFF"/>
                            <w:sz w:val="18"/>
                            <w:szCs w:val="18"/>
                          </w:rPr>
                          <w:t>Que</w:t>
                        </w:r>
                        <w:r w:rsidRPr="00833D48">
                          <w:rPr>
                            <w:color w:val="FFFFFF"/>
                            <w:spacing w:val="-5"/>
                            <w:sz w:val="18"/>
                            <w:szCs w:val="18"/>
                          </w:rPr>
                          <w:t xml:space="preserve"> </w:t>
                        </w:r>
                        <w:r w:rsidRPr="00833D48">
                          <w:rPr>
                            <w:color w:val="FFFFFF"/>
                            <w:sz w:val="18"/>
                            <w:szCs w:val="18"/>
                          </w:rPr>
                          <w:t>sean</w:t>
                        </w:r>
                        <w:r w:rsidRPr="00833D48">
                          <w:rPr>
                            <w:color w:val="FFFFFF"/>
                            <w:spacing w:val="1"/>
                            <w:sz w:val="18"/>
                            <w:szCs w:val="18"/>
                          </w:rPr>
                          <w:t xml:space="preserve"> </w:t>
                        </w:r>
                        <w:r w:rsidRPr="00833D48">
                          <w:rPr>
                            <w:color w:val="FFFFFF"/>
                            <w:sz w:val="18"/>
                            <w:szCs w:val="18"/>
                          </w:rPr>
                          <w:t>de</w:t>
                        </w:r>
                        <w:r w:rsidRPr="00833D48">
                          <w:rPr>
                            <w:color w:val="FFFFFF"/>
                            <w:spacing w:val="-5"/>
                            <w:sz w:val="18"/>
                            <w:szCs w:val="18"/>
                          </w:rPr>
                          <w:t xml:space="preserve"> </w:t>
                        </w:r>
                        <w:r w:rsidRPr="00833D48">
                          <w:rPr>
                            <w:color w:val="FFFFFF"/>
                            <w:sz w:val="18"/>
                            <w:szCs w:val="18"/>
                          </w:rPr>
                          <w:t>corto</w:t>
                        </w:r>
                        <w:r w:rsidRPr="00833D48">
                          <w:rPr>
                            <w:color w:val="FFFFFF"/>
                            <w:spacing w:val="-3"/>
                            <w:sz w:val="18"/>
                            <w:szCs w:val="18"/>
                          </w:rPr>
                          <w:t xml:space="preserve"> </w:t>
                        </w:r>
                        <w:r w:rsidRPr="00833D48">
                          <w:rPr>
                            <w:color w:val="FFFFFF"/>
                            <w:sz w:val="18"/>
                            <w:szCs w:val="18"/>
                          </w:rPr>
                          <w:t>plazo</w:t>
                        </w:r>
                        <w:r w:rsidRPr="00833D48">
                          <w:rPr>
                            <w:color w:val="FFFFFF"/>
                            <w:spacing w:val="-3"/>
                            <w:sz w:val="18"/>
                            <w:szCs w:val="18"/>
                          </w:rPr>
                          <w:t xml:space="preserve"> </w:t>
                        </w:r>
                        <w:r w:rsidRPr="00833D48">
                          <w:rPr>
                            <w:color w:val="FFFFFF"/>
                            <w:sz w:val="18"/>
                            <w:szCs w:val="18"/>
                          </w:rPr>
                          <w:t>y</w:t>
                        </w:r>
                        <w:r w:rsidRPr="00833D48">
                          <w:rPr>
                            <w:color w:val="FFFFFF"/>
                            <w:spacing w:val="-2"/>
                            <w:sz w:val="18"/>
                            <w:szCs w:val="18"/>
                          </w:rPr>
                          <w:t xml:space="preserve"> </w:t>
                        </w:r>
                        <w:r w:rsidRPr="00833D48">
                          <w:rPr>
                            <w:color w:val="FFFFFF"/>
                            <w:sz w:val="18"/>
                            <w:szCs w:val="18"/>
                          </w:rPr>
                          <w:t>de</w:t>
                        </w:r>
                        <w:r w:rsidRPr="00833D48">
                          <w:rPr>
                            <w:color w:val="FFFFFF"/>
                            <w:spacing w:val="-4"/>
                            <w:sz w:val="18"/>
                            <w:szCs w:val="18"/>
                          </w:rPr>
                          <w:t xml:space="preserve"> </w:t>
                        </w:r>
                        <w:r w:rsidRPr="00833D48">
                          <w:rPr>
                            <w:color w:val="FFFFFF"/>
                            <w:sz w:val="18"/>
                            <w:szCs w:val="18"/>
                          </w:rPr>
                          <w:t>alta</w:t>
                        </w:r>
                        <w:r w:rsidRPr="00833D48">
                          <w:rPr>
                            <w:color w:val="FFFFFF"/>
                            <w:spacing w:val="-3"/>
                            <w:sz w:val="18"/>
                            <w:szCs w:val="18"/>
                          </w:rPr>
                          <w:t xml:space="preserve"> </w:t>
                        </w:r>
                        <w:r w:rsidRPr="00833D48">
                          <w:rPr>
                            <w:color w:val="FFFFFF"/>
                            <w:sz w:val="18"/>
                            <w:szCs w:val="18"/>
                          </w:rPr>
                          <w:t>liquidez,</w:t>
                        </w:r>
                        <w:r w:rsidRPr="00833D48">
                          <w:rPr>
                            <w:color w:val="FFFFFF"/>
                            <w:spacing w:val="-1"/>
                            <w:sz w:val="18"/>
                            <w:szCs w:val="18"/>
                          </w:rPr>
                          <w:t xml:space="preserve"> </w:t>
                        </w:r>
                        <w:r w:rsidRPr="00833D48">
                          <w:rPr>
                            <w:color w:val="FFFFFF"/>
                            <w:sz w:val="18"/>
                            <w:szCs w:val="18"/>
                          </w:rPr>
                          <w:t>con</w:t>
                        </w:r>
                        <w:r w:rsidRPr="00833D48">
                          <w:rPr>
                            <w:color w:val="FFFFFF"/>
                            <w:spacing w:val="-2"/>
                            <w:sz w:val="18"/>
                            <w:szCs w:val="18"/>
                          </w:rPr>
                          <w:t xml:space="preserve"> </w:t>
                        </w:r>
                        <w:r w:rsidRPr="00833D48">
                          <w:rPr>
                            <w:color w:val="FFFFFF"/>
                            <w:sz w:val="18"/>
                            <w:szCs w:val="18"/>
                          </w:rPr>
                          <w:t>un</w:t>
                        </w:r>
                        <w:r w:rsidRPr="00833D48">
                          <w:rPr>
                            <w:color w:val="FFFFFF"/>
                            <w:spacing w:val="-3"/>
                            <w:sz w:val="18"/>
                            <w:szCs w:val="18"/>
                          </w:rPr>
                          <w:t xml:space="preserve"> </w:t>
                        </w:r>
                        <w:r w:rsidRPr="00833D48">
                          <w:rPr>
                            <w:color w:val="FFFFFF"/>
                            <w:sz w:val="18"/>
                            <w:szCs w:val="18"/>
                          </w:rPr>
                          <w:t>vencimiento</w:t>
                        </w:r>
                        <w:r w:rsidRPr="00833D48">
                          <w:rPr>
                            <w:color w:val="FFFFFF"/>
                            <w:spacing w:val="4"/>
                            <w:sz w:val="18"/>
                            <w:szCs w:val="18"/>
                          </w:rPr>
                          <w:t xml:space="preserve"> </w:t>
                        </w:r>
                        <w:r w:rsidRPr="00833D48">
                          <w:rPr>
                            <w:color w:val="FFFFFF"/>
                            <w:sz w:val="18"/>
                            <w:szCs w:val="18"/>
                          </w:rPr>
                          <w:t>menor o</w:t>
                        </w:r>
                        <w:r w:rsidRPr="00833D48">
                          <w:rPr>
                            <w:color w:val="FFFFFF"/>
                            <w:spacing w:val="-6"/>
                            <w:sz w:val="18"/>
                            <w:szCs w:val="18"/>
                          </w:rPr>
                          <w:t xml:space="preserve"> </w:t>
                        </w:r>
                        <w:r w:rsidRPr="00833D48">
                          <w:rPr>
                            <w:color w:val="FFFFFF"/>
                            <w:sz w:val="18"/>
                            <w:szCs w:val="18"/>
                          </w:rPr>
                          <w:t>igual</w:t>
                        </w:r>
                        <w:r w:rsidRPr="00833D48">
                          <w:rPr>
                            <w:color w:val="FFFFFF"/>
                            <w:spacing w:val="-2"/>
                            <w:sz w:val="18"/>
                            <w:szCs w:val="18"/>
                          </w:rPr>
                          <w:t xml:space="preserve"> </w:t>
                        </w:r>
                        <w:r w:rsidRPr="00833D48">
                          <w:rPr>
                            <w:color w:val="FFFFFF"/>
                            <w:sz w:val="18"/>
                            <w:szCs w:val="18"/>
                          </w:rPr>
                          <w:t>a</w:t>
                        </w:r>
                        <w:r w:rsidRPr="00833D48">
                          <w:rPr>
                            <w:color w:val="FFFFFF"/>
                            <w:spacing w:val="-52"/>
                            <w:sz w:val="18"/>
                            <w:szCs w:val="18"/>
                          </w:rPr>
                          <w:t xml:space="preserve"> </w:t>
                        </w:r>
                        <w:r w:rsidRPr="00833D48">
                          <w:rPr>
                            <w:color w:val="FFFFFF"/>
                            <w:sz w:val="18"/>
                            <w:szCs w:val="18"/>
                          </w:rPr>
                          <w:t>tres</w:t>
                        </w:r>
                        <w:r w:rsidRPr="00833D48">
                          <w:rPr>
                            <w:color w:val="FFFFFF"/>
                            <w:spacing w:val="1"/>
                            <w:sz w:val="18"/>
                            <w:szCs w:val="18"/>
                          </w:rPr>
                          <w:t xml:space="preserve"> </w:t>
                        </w:r>
                        <w:r w:rsidRPr="00833D48">
                          <w:rPr>
                            <w:color w:val="FFFFFF"/>
                            <w:sz w:val="18"/>
                            <w:szCs w:val="18"/>
                          </w:rPr>
                          <w:t>(3)</w:t>
                        </w:r>
                        <w:r w:rsidRPr="00833D48">
                          <w:rPr>
                            <w:color w:val="FFFFFF"/>
                            <w:spacing w:val="-1"/>
                            <w:sz w:val="18"/>
                            <w:szCs w:val="18"/>
                          </w:rPr>
                          <w:t xml:space="preserve"> </w:t>
                        </w:r>
                        <w:r w:rsidRPr="00833D48">
                          <w:rPr>
                            <w:color w:val="FFFFFF"/>
                            <w:sz w:val="18"/>
                            <w:szCs w:val="18"/>
                          </w:rPr>
                          <w:t>meses</w:t>
                        </w:r>
                        <w:r w:rsidRPr="00833D48">
                          <w:rPr>
                            <w:color w:val="FFFFFF"/>
                            <w:spacing w:val="5"/>
                            <w:sz w:val="18"/>
                            <w:szCs w:val="18"/>
                          </w:rPr>
                          <w:t xml:space="preserve"> </w:t>
                        </w:r>
                        <w:r w:rsidRPr="00833D48">
                          <w:rPr>
                            <w:color w:val="FFFFFF"/>
                            <w:sz w:val="18"/>
                            <w:szCs w:val="18"/>
                          </w:rPr>
                          <w:t>desde su</w:t>
                        </w:r>
                        <w:r w:rsidRPr="00833D48">
                          <w:rPr>
                            <w:color w:val="FFFFFF"/>
                            <w:spacing w:val="1"/>
                            <w:sz w:val="18"/>
                            <w:szCs w:val="18"/>
                          </w:rPr>
                          <w:t xml:space="preserve"> </w:t>
                        </w:r>
                        <w:r w:rsidRPr="00833D48">
                          <w:rPr>
                            <w:color w:val="FFFFFF"/>
                            <w:sz w:val="18"/>
                            <w:szCs w:val="18"/>
                          </w:rPr>
                          <w:t>adquisición</w:t>
                        </w:r>
                        <w:r w:rsidRPr="00833D48">
                          <w:rPr>
                            <w:color w:val="FFFFFF"/>
                            <w:spacing w:val="5"/>
                            <w:sz w:val="18"/>
                            <w:szCs w:val="18"/>
                          </w:rPr>
                          <w:t xml:space="preserve"> </w:t>
                        </w:r>
                        <w:r w:rsidRPr="00833D48">
                          <w:rPr>
                            <w:color w:val="FFFFFF"/>
                            <w:sz w:val="18"/>
                            <w:szCs w:val="18"/>
                          </w:rPr>
                          <w:t>o</w:t>
                        </w:r>
                        <w:r w:rsidRPr="00833D48">
                          <w:rPr>
                            <w:color w:val="FFFFFF"/>
                            <w:spacing w:val="-3"/>
                            <w:sz w:val="18"/>
                            <w:szCs w:val="18"/>
                          </w:rPr>
                          <w:t xml:space="preserve"> </w:t>
                        </w:r>
                        <w:r w:rsidRPr="00833D48">
                          <w:rPr>
                            <w:color w:val="FFFFFF"/>
                            <w:sz w:val="18"/>
                            <w:szCs w:val="18"/>
                          </w:rPr>
                          <w:t>apertura</w:t>
                        </w:r>
                        <w:r w:rsidRPr="00833D48">
                          <w:rPr>
                            <w:color w:val="FFFFFF"/>
                            <w:spacing w:val="3"/>
                            <w:sz w:val="18"/>
                            <w:szCs w:val="18"/>
                          </w:rPr>
                          <w:t xml:space="preserve"> </w:t>
                        </w:r>
                        <w:r w:rsidRPr="00833D48">
                          <w:rPr>
                            <w:color w:val="FFFFFF"/>
                            <w:sz w:val="18"/>
                            <w:szCs w:val="18"/>
                          </w:rPr>
                          <w:t>del</w:t>
                        </w:r>
                        <w:r w:rsidRPr="00833D48">
                          <w:rPr>
                            <w:color w:val="FFFFFF"/>
                            <w:spacing w:val="-2"/>
                            <w:sz w:val="18"/>
                            <w:szCs w:val="18"/>
                          </w:rPr>
                          <w:t xml:space="preserve"> </w:t>
                        </w:r>
                        <w:r w:rsidRPr="00833D48">
                          <w:rPr>
                            <w:color w:val="FFFFFF"/>
                            <w:sz w:val="18"/>
                            <w:szCs w:val="18"/>
                          </w:rPr>
                          <w:t>título;</w:t>
                        </w:r>
                      </w:p>
                    </w:txbxContent>
                  </v:textbox>
                </v:shape>
                <v:shape id="Text Box 164" o:spid="_x0000_s1102" type="#_x0000_t202" style="position:absolute;left:3494;top:2250;width:408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37C7A14" w14:textId="77777777" w:rsidR="00F10533" w:rsidRPr="00833D48" w:rsidRDefault="00F10533" w:rsidP="002C7C81">
                        <w:pPr>
                          <w:widowControl w:val="0"/>
                          <w:numPr>
                            <w:ilvl w:val="0"/>
                            <w:numId w:val="122"/>
                          </w:numPr>
                          <w:tabs>
                            <w:tab w:val="left" w:pos="93"/>
                          </w:tabs>
                          <w:autoSpaceDE w:val="0"/>
                          <w:autoSpaceDN w:val="0"/>
                          <w:spacing w:line="265" w:lineRule="exact"/>
                          <w:rPr>
                            <w:sz w:val="18"/>
                            <w:szCs w:val="18"/>
                          </w:rPr>
                        </w:pPr>
                        <w:r w:rsidRPr="00833D48">
                          <w:rPr>
                            <w:color w:val="FFFFFF"/>
                            <w:sz w:val="18"/>
                            <w:szCs w:val="18"/>
                          </w:rPr>
                          <w:t>Que</w:t>
                        </w:r>
                        <w:r w:rsidRPr="00833D48">
                          <w:rPr>
                            <w:color w:val="FFFFFF"/>
                            <w:spacing w:val="-7"/>
                            <w:sz w:val="18"/>
                            <w:szCs w:val="18"/>
                          </w:rPr>
                          <w:t xml:space="preserve"> </w:t>
                        </w:r>
                        <w:r w:rsidRPr="00833D48">
                          <w:rPr>
                            <w:color w:val="FFFFFF"/>
                            <w:sz w:val="18"/>
                            <w:szCs w:val="18"/>
                          </w:rPr>
                          <w:t>sean</w:t>
                        </w:r>
                        <w:r w:rsidRPr="00833D48">
                          <w:rPr>
                            <w:color w:val="FFFFFF"/>
                            <w:spacing w:val="-2"/>
                            <w:sz w:val="18"/>
                            <w:szCs w:val="18"/>
                          </w:rPr>
                          <w:t xml:space="preserve"> </w:t>
                        </w:r>
                        <w:r w:rsidRPr="00833D48">
                          <w:rPr>
                            <w:color w:val="FFFFFF"/>
                            <w:sz w:val="18"/>
                            <w:szCs w:val="18"/>
                          </w:rPr>
                          <w:t>fácilmente convertibles en</w:t>
                        </w:r>
                        <w:r w:rsidRPr="00833D48">
                          <w:rPr>
                            <w:color w:val="FFFFFF"/>
                            <w:spacing w:val="-5"/>
                            <w:sz w:val="18"/>
                            <w:szCs w:val="18"/>
                          </w:rPr>
                          <w:t xml:space="preserve"> </w:t>
                        </w:r>
                        <w:r w:rsidRPr="00833D48">
                          <w:rPr>
                            <w:color w:val="FFFFFF"/>
                            <w:sz w:val="18"/>
                            <w:szCs w:val="18"/>
                          </w:rPr>
                          <w:t>efectivo;</w:t>
                        </w:r>
                      </w:p>
                    </w:txbxContent>
                  </v:textbox>
                </v:shape>
                <v:shape id="Text Box 163" o:spid="_x0000_s1103" type="#_x0000_t202" style="position:absolute;left:3494;top:3289;width:644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959B18B" w14:textId="77777777" w:rsidR="00F10533" w:rsidRPr="00833D48" w:rsidRDefault="00F10533" w:rsidP="002C7C81">
                        <w:pPr>
                          <w:widowControl w:val="0"/>
                          <w:numPr>
                            <w:ilvl w:val="0"/>
                            <w:numId w:val="121"/>
                          </w:numPr>
                          <w:tabs>
                            <w:tab w:val="left" w:pos="93"/>
                          </w:tabs>
                          <w:autoSpaceDE w:val="0"/>
                          <w:autoSpaceDN w:val="0"/>
                          <w:spacing w:before="20" w:line="216" w:lineRule="auto"/>
                          <w:ind w:right="18" w:firstLine="0"/>
                          <w:jc w:val="both"/>
                          <w:rPr>
                            <w:sz w:val="18"/>
                            <w:szCs w:val="18"/>
                          </w:rPr>
                        </w:pPr>
                        <w:r w:rsidRPr="00833D48">
                          <w:rPr>
                            <w:color w:val="FFFFFF"/>
                            <w:sz w:val="18"/>
                            <w:szCs w:val="18"/>
                          </w:rPr>
                          <w:t>Que estén sujetas a un riesgo poco significativo de cambios en su valor,</w:t>
                        </w:r>
                        <w:r w:rsidRPr="00833D48">
                          <w:rPr>
                            <w:color w:val="FFFFFF"/>
                            <w:spacing w:val="-52"/>
                            <w:sz w:val="18"/>
                            <w:szCs w:val="18"/>
                          </w:rPr>
                          <w:t xml:space="preserve"> </w:t>
                        </w:r>
                        <w:r w:rsidRPr="00833D48">
                          <w:rPr>
                            <w:color w:val="FFFFFF"/>
                            <w:sz w:val="18"/>
                            <w:szCs w:val="18"/>
                          </w:rPr>
                          <w:t>entendiéndose cambio significativo un rendimiento o pérdida superior al</w:t>
                        </w:r>
                        <w:r w:rsidRPr="00833D48">
                          <w:rPr>
                            <w:color w:val="FFFFFF"/>
                            <w:spacing w:val="-52"/>
                            <w:sz w:val="18"/>
                            <w:szCs w:val="18"/>
                          </w:rPr>
                          <w:t xml:space="preserve"> </w:t>
                        </w:r>
                        <w:r w:rsidRPr="00833D48">
                          <w:rPr>
                            <w:color w:val="FFFFFF"/>
                            <w:sz w:val="18"/>
                            <w:szCs w:val="18"/>
                          </w:rPr>
                          <w:t>5%</w:t>
                        </w:r>
                        <w:r w:rsidRPr="00833D48">
                          <w:rPr>
                            <w:color w:val="FFFFFF"/>
                            <w:spacing w:val="-1"/>
                            <w:sz w:val="18"/>
                            <w:szCs w:val="18"/>
                          </w:rPr>
                          <w:t xml:space="preserve"> </w:t>
                        </w:r>
                        <w:r w:rsidRPr="00833D48">
                          <w:rPr>
                            <w:color w:val="FFFFFF"/>
                            <w:sz w:val="18"/>
                            <w:szCs w:val="18"/>
                          </w:rPr>
                          <w:t>anual</w:t>
                        </w:r>
                        <w:r w:rsidRPr="00833D48">
                          <w:rPr>
                            <w:color w:val="FFFFFF"/>
                            <w:spacing w:val="2"/>
                            <w:sz w:val="18"/>
                            <w:szCs w:val="18"/>
                          </w:rPr>
                          <w:t xml:space="preserve"> </w:t>
                        </w:r>
                        <w:r w:rsidRPr="00833D48">
                          <w:rPr>
                            <w:color w:val="FFFFFF"/>
                            <w:sz w:val="18"/>
                            <w:szCs w:val="18"/>
                          </w:rPr>
                          <w:t>con</w:t>
                        </w:r>
                        <w:r w:rsidRPr="00833D48">
                          <w:rPr>
                            <w:color w:val="FFFFFF"/>
                            <w:spacing w:val="-1"/>
                            <w:sz w:val="18"/>
                            <w:szCs w:val="18"/>
                          </w:rPr>
                          <w:t xml:space="preserve"> </w:t>
                        </w:r>
                        <w:r w:rsidRPr="00833D48">
                          <w:rPr>
                            <w:color w:val="FFFFFF"/>
                            <w:sz w:val="18"/>
                            <w:szCs w:val="18"/>
                          </w:rPr>
                          <w:t>respecto</w:t>
                        </w:r>
                        <w:r w:rsidRPr="00833D48">
                          <w:rPr>
                            <w:color w:val="FFFFFF"/>
                            <w:spacing w:val="5"/>
                            <w:sz w:val="18"/>
                            <w:szCs w:val="18"/>
                          </w:rPr>
                          <w:t xml:space="preserve"> </w:t>
                        </w:r>
                        <w:r w:rsidRPr="00833D48">
                          <w:rPr>
                            <w:color w:val="FFFFFF"/>
                            <w:sz w:val="18"/>
                            <w:szCs w:val="18"/>
                          </w:rPr>
                          <w:t>a</w:t>
                        </w:r>
                        <w:r w:rsidRPr="00833D48">
                          <w:rPr>
                            <w:color w:val="FFFFFF"/>
                            <w:spacing w:val="1"/>
                            <w:sz w:val="18"/>
                            <w:szCs w:val="18"/>
                          </w:rPr>
                          <w:t xml:space="preserve"> </w:t>
                        </w:r>
                        <w:r w:rsidRPr="00833D48">
                          <w:rPr>
                            <w:color w:val="FFFFFF"/>
                            <w:sz w:val="18"/>
                            <w:szCs w:val="18"/>
                          </w:rPr>
                          <w:t>la</w:t>
                        </w:r>
                        <w:r w:rsidRPr="00833D48">
                          <w:rPr>
                            <w:color w:val="FFFFFF"/>
                            <w:spacing w:val="-1"/>
                            <w:sz w:val="18"/>
                            <w:szCs w:val="18"/>
                          </w:rPr>
                          <w:t xml:space="preserve"> </w:t>
                        </w:r>
                        <w:r w:rsidRPr="00833D48">
                          <w:rPr>
                            <w:color w:val="FFFFFF"/>
                            <w:sz w:val="18"/>
                            <w:szCs w:val="18"/>
                          </w:rPr>
                          <w:t>inversión.</w:t>
                        </w:r>
                      </w:p>
                    </w:txbxContent>
                  </v:textbox>
                </v:shape>
                <v:shape id="Text Box 162" o:spid="_x0000_s1104" type="#_x0000_t202" style="position:absolute;left:3006;top:4686;width:713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93C4A9F" w14:textId="77777777" w:rsidR="00F10533" w:rsidRPr="00833D48" w:rsidRDefault="00F10533" w:rsidP="002C7C81">
                        <w:pPr>
                          <w:widowControl w:val="0"/>
                          <w:numPr>
                            <w:ilvl w:val="0"/>
                            <w:numId w:val="120"/>
                          </w:numPr>
                          <w:tabs>
                            <w:tab w:val="left" w:pos="93"/>
                          </w:tabs>
                          <w:autoSpaceDE w:val="0"/>
                          <w:autoSpaceDN w:val="0"/>
                          <w:spacing w:before="20" w:line="216" w:lineRule="auto"/>
                          <w:ind w:right="18" w:firstLine="0"/>
                          <w:rPr>
                            <w:sz w:val="18"/>
                            <w:szCs w:val="18"/>
                          </w:rPr>
                        </w:pPr>
                        <w:r w:rsidRPr="00833D48">
                          <w:rPr>
                            <w:color w:val="FFFFFF"/>
                            <w:sz w:val="18"/>
                            <w:szCs w:val="18"/>
                          </w:rPr>
                          <w:t>Se</w:t>
                        </w:r>
                        <w:r w:rsidRPr="00833D48">
                          <w:rPr>
                            <w:color w:val="FFFFFF"/>
                            <w:spacing w:val="-3"/>
                            <w:sz w:val="18"/>
                            <w:szCs w:val="18"/>
                          </w:rPr>
                          <w:t xml:space="preserve"> </w:t>
                        </w:r>
                        <w:r w:rsidRPr="00833D48">
                          <w:rPr>
                            <w:color w:val="FFFFFF"/>
                            <w:sz w:val="18"/>
                            <w:szCs w:val="18"/>
                          </w:rPr>
                          <w:t>mantiene</w:t>
                        </w:r>
                        <w:r w:rsidRPr="00833D48">
                          <w:rPr>
                            <w:color w:val="FFFFFF"/>
                            <w:spacing w:val="2"/>
                            <w:sz w:val="18"/>
                            <w:szCs w:val="18"/>
                          </w:rPr>
                          <w:t xml:space="preserve"> </w:t>
                        </w:r>
                        <w:r w:rsidRPr="00833D48">
                          <w:rPr>
                            <w:color w:val="FFFFFF"/>
                            <w:sz w:val="18"/>
                            <w:szCs w:val="18"/>
                          </w:rPr>
                          <w:t>para</w:t>
                        </w:r>
                        <w:r w:rsidRPr="00833D48">
                          <w:rPr>
                            <w:color w:val="FFFFFF"/>
                            <w:spacing w:val="-4"/>
                            <w:sz w:val="18"/>
                            <w:szCs w:val="18"/>
                          </w:rPr>
                          <w:t xml:space="preserve"> </w:t>
                        </w:r>
                        <w:r w:rsidRPr="00833D48">
                          <w:rPr>
                            <w:color w:val="FFFFFF"/>
                            <w:sz w:val="18"/>
                            <w:szCs w:val="18"/>
                          </w:rPr>
                          <w:t>cumplir</w:t>
                        </w:r>
                        <w:r w:rsidRPr="00833D48">
                          <w:rPr>
                            <w:color w:val="FFFFFF"/>
                            <w:spacing w:val="1"/>
                            <w:sz w:val="18"/>
                            <w:szCs w:val="18"/>
                          </w:rPr>
                          <w:t xml:space="preserve"> </w:t>
                        </w:r>
                        <w:r w:rsidRPr="00833D48">
                          <w:rPr>
                            <w:color w:val="FFFFFF"/>
                            <w:sz w:val="18"/>
                            <w:szCs w:val="18"/>
                          </w:rPr>
                          <w:t>con</w:t>
                        </w:r>
                        <w:r w:rsidRPr="00833D48">
                          <w:rPr>
                            <w:color w:val="FFFFFF"/>
                            <w:spacing w:val="-3"/>
                            <w:sz w:val="18"/>
                            <w:szCs w:val="18"/>
                          </w:rPr>
                          <w:t xml:space="preserve"> </w:t>
                        </w:r>
                        <w:r w:rsidRPr="00833D48">
                          <w:rPr>
                            <w:color w:val="FFFFFF"/>
                            <w:sz w:val="18"/>
                            <w:szCs w:val="18"/>
                          </w:rPr>
                          <w:t>los</w:t>
                        </w:r>
                        <w:r w:rsidRPr="00833D48">
                          <w:rPr>
                            <w:color w:val="FFFFFF"/>
                            <w:spacing w:val="-5"/>
                            <w:sz w:val="18"/>
                            <w:szCs w:val="18"/>
                          </w:rPr>
                          <w:t xml:space="preserve"> </w:t>
                        </w:r>
                        <w:r w:rsidRPr="00833D48">
                          <w:rPr>
                            <w:color w:val="FFFFFF"/>
                            <w:sz w:val="18"/>
                            <w:szCs w:val="18"/>
                          </w:rPr>
                          <w:t>compromisos</w:t>
                        </w:r>
                        <w:r w:rsidRPr="00833D48">
                          <w:rPr>
                            <w:color w:val="FFFFFF"/>
                            <w:spacing w:val="3"/>
                            <w:sz w:val="18"/>
                            <w:szCs w:val="18"/>
                          </w:rPr>
                          <w:t xml:space="preserve"> </w:t>
                        </w:r>
                        <w:r w:rsidRPr="00833D48">
                          <w:rPr>
                            <w:color w:val="FFFFFF"/>
                            <w:sz w:val="18"/>
                            <w:szCs w:val="18"/>
                          </w:rPr>
                          <w:t>de</w:t>
                        </w:r>
                        <w:r w:rsidRPr="00833D48">
                          <w:rPr>
                            <w:color w:val="FFFFFF"/>
                            <w:spacing w:val="-5"/>
                            <w:sz w:val="18"/>
                            <w:szCs w:val="18"/>
                          </w:rPr>
                          <w:t xml:space="preserve"> </w:t>
                        </w:r>
                        <w:r w:rsidRPr="00833D48">
                          <w:rPr>
                            <w:color w:val="FFFFFF"/>
                            <w:sz w:val="18"/>
                            <w:szCs w:val="18"/>
                          </w:rPr>
                          <w:t>pago</w:t>
                        </w:r>
                        <w:r w:rsidRPr="00833D48">
                          <w:rPr>
                            <w:color w:val="FFFFFF"/>
                            <w:spacing w:val="-2"/>
                            <w:sz w:val="18"/>
                            <w:szCs w:val="18"/>
                          </w:rPr>
                          <w:t xml:space="preserve"> </w:t>
                        </w:r>
                        <w:r w:rsidRPr="00833D48">
                          <w:rPr>
                            <w:color w:val="FFFFFF"/>
                            <w:sz w:val="18"/>
                            <w:szCs w:val="18"/>
                          </w:rPr>
                          <w:t>a</w:t>
                        </w:r>
                        <w:r w:rsidRPr="00833D48">
                          <w:rPr>
                            <w:color w:val="FFFFFF"/>
                            <w:spacing w:val="-2"/>
                            <w:sz w:val="18"/>
                            <w:szCs w:val="18"/>
                          </w:rPr>
                          <w:t xml:space="preserve"> </w:t>
                        </w:r>
                        <w:r w:rsidRPr="00833D48">
                          <w:rPr>
                            <w:color w:val="FFFFFF"/>
                            <w:sz w:val="18"/>
                            <w:szCs w:val="18"/>
                          </w:rPr>
                          <w:t>corto</w:t>
                        </w:r>
                        <w:r w:rsidRPr="00833D48">
                          <w:rPr>
                            <w:color w:val="FFFFFF"/>
                            <w:spacing w:val="-3"/>
                            <w:sz w:val="18"/>
                            <w:szCs w:val="18"/>
                          </w:rPr>
                          <w:t xml:space="preserve"> </w:t>
                        </w:r>
                        <w:r w:rsidRPr="00833D48">
                          <w:rPr>
                            <w:color w:val="FFFFFF"/>
                            <w:sz w:val="18"/>
                            <w:szCs w:val="18"/>
                          </w:rPr>
                          <w:t>plazo,</w:t>
                        </w:r>
                        <w:r w:rsidRPr="00833D48">
                          <w:rPr>
                            <w:color w:val="FFFFFF"/>
                            <w:spacing w:val="-5"/>
                            <w:sz w:val="18"/>
                            <w:szCs w:val="18"/>
                          </w:rPr>
                          <w:t xml:space="preserve"> </w:t>
                        </w:r>
                        <w:r w:rsidRPr="00833D48">
                          <w:rPr>
                            <w:color w:val="FFFFFF"/>
                            <w:sz w:val="18"/>
                            <w:szCs w:val="18"/>
                          </w:rPr>
                          <w:t>más</w:t>
                        </w:r>
                        <w:r w:rsidRPr="00833D48">
                          <w:rPr>
                            <w:color w:val="FFFFFF"/>
                            <w:spacing w:val="-1"/>
                            <w:sz w:val="18"/>
                            <w:szCs w:val="18"/>
                          </w:rPr>
                          <w:t xml:space="preserve"> </w:t>
                        </w:r>
                        <w:r w:rsidRPr="00833D48">
                          <w:rPr>
                            <w:color w:val="FFFFFF"/>
                            <w:sz w:val="18"/>
                            <w:szCs w:val="18"/>
                          </w:rPr>
                          <w:t>que</w:t>
                        </w:r>
                        <w:r w:rsidRPr="00833D48">
                          <w:rPr>
                            <w:color w:val="FFFFFF"/>
                            <w:spacing w:val="-52"/>
                            <w:sz w:val="18"/>
                            <w:szCs w:val="18"/>
                          </w:rPr>
                          <w:t xml:space="preserve"> </w:t>
                        </w:r>
                        <w:r w:rsidRPr="00833D48">
                          <w:rPr>
                            <w:color w:val="FFFFFF"/>
                            <w:sz w:val="18"/>
                            <w:szCs w:val="18"/>
                          </w:rPr>
                          <w:t>para</w:t>
                        </w:r>
                        <w:r w:rsidRPr="00833D48">
                          <w:rPr>
                            <w:color w:val="FFFFFF"/>
                            <w:spacing w:val="1"/>
                            <w:sz w:val="18"/>
                            <w:szCs w:val="18"/>
                          </w:rPr>
                          <w:t xml:space="preserve"> </w:t>
                        </w:r>
                        <w:r w:rsidRPr="00833D48">
                          <w:rPr>
                            <w:color w:val="FFFFFF"/>
                            <w:sz w:val="18"/>
                            <w:szCs w:val="18"/>
                          </w:rPr>
                          <w:t>propósitos de</w:t>
                        </w:r>
                        <w:r w:rsidRPr="00833D48">
                          <w:rPr>
                            <w:color w:val="FFFFFF"/>
                            <w:spacing w:val="1"/>
                            <w:sz w:val="18"/>
                            <w:szCs w:val="18"/>
                          </w:rPr>
                          <w:t xml:space="preserve"> </w:t>
                        </w:r>
                        <w:r w:rsidRPr="00833D48">
                          <w:rPr>
                            <w:color w:val="FFFFFF"/>
                            <w:sz w:val="18"/>
                            <w:szCs w:val="18"/>
                          </w:rPr>
                          <w:t>inversión.</w:t>
                        </w:r>
                      </w:p>
                    </w:txbxContent>
                  </v:textbox>
                </v:shape>
                <w10:wrap type="topAndBottom" anchorx="page"/>
              </v:group>
            </w:pict>
          </mc:Fallback>
        </mc:AlternateContent>
      </w:r>
    </w:p>
    <w:p w14:paraId="12F9F7D9" w14:textId="77777777" w:rsidR="0085151B" w:rsidRPr="00A66622" w:rsidRDefault="0085151B" w:rsidP="008A7F09">
      <w:pPr>
        <w:pStyle w:val="Textoindependiente"/>
        <w:rPr>
          <w:rFonts w:ascii="Arial Narrow" w:hAnsi="Arial Narrow"/>
          <w:sz w:val="24"/>
          <w:szCs w:val="24"/>
        </w:rPr>
      </w:pPr>
    </w:p>
    <w:p w14:paraId="1AA5F6E8" w14:textId="77777777" w:rsidR="0085151B" w:rsidRPr="00A66622" w:rsidRDefault="0085151B" w:rsidP="008A7F09">
      <w:pPr>
        <w:pStyle w:val="Textoindependiente"/>
        <w:ind w:right="141"/>
        <w:rPr>
          <w:rFonts w:ascii="Arial Narrow" w:hAnsi="Arial Narrow" w:cs="Arial"/>
          <w:sz w:val="24"/>
          <w:szCs w:val="24"/>
        </w:rPr>
      </w:pPr>
      <w:r w:rsidRPr="00A66622">
        <w:rPr>
          <w:rFonts w:ascii="Arial Narrow" w:hAnsi="Arial Narrow" w:cs="Arial"/>
          <w:sz w:val="24"/>
          <w:szCs w:val="24"/>
        </w:rPr>
        <w:t>También incluye el valor de los fondos colocados por PNNC pagaderos a la vista, así como los que</w:t>
      </w:r>
      <w:r w:rsidRPr="00A66622">
        <w:rPr>
          <w:rFonts w:ascii="Arial Narrow" w:hAnsi="Arial Narrow" w:cs="Arial"/>
          <w:spacing w:val="1"/>
          <w:sz w:val="24"/>
          <w:szCs w:val="24"/>
        </w:rPr>
        <w:t xml:space="preserve"> </w:t>
      </w:r>
      <w:r w:rsidRPr="00A66622">
        <w:rPr>
          <w:rFonts w:ascii="Arial Narrow" w:hAnsi="Arial Narrow" w:cs="Arial"/>
          <w:sz w:val="24"/>
          <w:szCs w:val="24"/>
        </w:rPr>
        <w:t>están comprometidos para la reventa de inversiones, cuentas por cobrar o préstamos por cobrar,</w:t>
      </w:r>
      <w:r w:rsidRPr="00A66622">
        <w:rPr>
          <w:rFonts w:ascii="Arial Narrow" w:hAnsi="Arial Narrow" w:cs="Arial"/>
          <w:spacing w:val="1"/>
          <w:sz w:val="24"/>
          <w:szCs w:val="24"/>
        </w:rPr>
        <w:t xml:space="preserve"> </w:t>
      </w:r>
      <w:r w:rsidRPr="00A66622">
        <w:rPr>
          <w:rFonts w:ascii="Arial Narrow" w:hAnsi="Arial Narrow" w:cs="Arial"/>
          <w:sz w:val="24"/>
          <w:szCs w:val="24"/>
        </w:rPr>
        <w:t>dados</w:t>
      </w:r>
      <w:r w:rsidRPr="00A66622">
        <w:rPr>
          <w:rFonts w:ascii="Arial Narrow" w:hAnsi="Arial Narrow" w:cs="Arial"/>
          <w:spacing w:val="-2"/>
          <w:sz w:val="24"/>
          <w:szCs w:val="24"/>
        </w:rPr>
        <w:t xml:space="preserve"> </w:t>
      </w:r>
      <w:r w:rsidRPr="00A66622">
        <w:rPr>
          <w:rFonts w:ascii="Arial Narrow" w:hAnsi="Arial Narrow" w:cs="Arial"/>
          <w:sz w:val="24"/>
          <w:szCs w:val="24"/>
        </w:rPr>
        <w:t>en repo u operaciones</w:t>
      </w:r>
      <w:r w:rsidRPr="00A66622">
        <w:rPr>
          <w:rFonts w:ascii="Arial Narrow" w:hAnsi="Arial Narrow" w:cs="Arial"/>
          <w:spacing w:val="-2"/>
          <w:sz w:val="24"/>
          <w:szCs w:val="24"/>
        </w:rPr>
        <w:t xml:space="preserve"> </w:t>
      </w:r>
      <w:r w:rsidRPr="00A66622">
        <w:rPr>
          <w:rFonts w:ascii="Arial Narrow" w:hAnsi="Arial Narrow" w:cs="Arial"/>
          <w:sz w:val="24"/>
          <w:szCs w:val="24"/>
        </w:rPr>
        <w:t>simultáneas</w:t>
      </w:r>
      <w:r w:rsidRPr="00A66622">
        <w:rPr>
          <w:rFonts w:ascii="Arial Narrow" w:hAnsi="Arial Narrow" w:cs="Arial"/>
          <w:spacing w:val="-1"/>
          <w:sz w:val="24"/>
          <w:szCs w:val="24"/>
        </w:rPr>
        <w:t xml:space="preserve"> </w:t>
      </w:r>
      <w:r w:rsidRPr="00A66622">
        <w:rPr>
          <w:rFonts w:ascii="Arial Narrow" w:hAnsi="Arial Narrow" w:cs="Arial"/>
          <w:sz w:val="24"/>
          <w:szCs w:val="24"/>
        </w:rPr>
        <w:t>como</w:t>
      </w:r>
      <w:r w:rsidRPr="00A66622">
        <w:rPr>
          <w:rFonts w:ascii="Arial Narrow" w:hAnsi="Arial Narrow" w:cs="Arial"/>
          <w:spacing w:val="-1"/>
          <w:sz w:val="24"/>
          <w:szCs w:val="24"/>
        </w:rPr>
        <w:t xml:space="preserve"> </w:t>
      </w:r>
      <w:r w:rsidRPr="00A66622">
        <w:rPr>
          <w:rFonts w:ascii="Arial Narrow" w:hAnsi="Arial Narrow" w:cs="Arial"/>
          <w:sz w:val="24"/>
          <w:szCs w:val="24"/>
        </w:rPr>
        <w:t>garantía</w:t>
      </w:r>
      <w:r w:rsidRPr="00A66622">
        <w:rPr>
          <w:rFonts w:ascii="Arial Narrow" w:hAnsi="Arial Narrow" w:cs="Arial"/>
          <w:spacing w:val="-1"/>
          <w:sz w:val="24"/>
          <w:szCs w:val="24"/>
        </w:rPr>
        <w:t xml:space="preserve"> </w:t>
      </w:r>
      <w:r w:rsidRPr="00A66622">
        <w:rPr>
          <w:rFonts w:ascii="Arial Narrow" w:hAnsi="Arial Narrow" w:cs="Arial"/>
          <w:sz w:val="24"/>
          <w:szCs w:val="24"/>
        </w:rPr>
        <w:t>de</w:t>
      </w:r>
      <w:r w:rsidRPr="00A66622">
        <w:rPr>
          <w:rFonts w:ascii="Arial Narrow" w:hAnsi="Arial Narrow" w:cs="Arial"/>
          <w:spacing w:val="-1"/>
          <w:sz w:val="24"/>
          <w:szCs w:val="24"/>
        </w:rPr>
        <w:t xml:space="preserve"> </w:t>
      </w:r>
      <w:r w:rsidRPr="00A66622">
        <w:rPr>
          <w:rFonts w:ascii="Arial Narrow" w:hAnsi="Arial Narrow" w:cs="Arial"/>
          <w:sz w:val="24"/>
          <w:szCs w:val="24"/>
        </w:rPr>
        <w:t>la</w:t>
      </w:r>
      <w:r w:rsidRPr="00A66622">
        <w:rPr>
          <w:rFonts w:ascii="Arial Narrow" w:hAnsi="Arial Narrow" w:cs="Arial"/>
          <w:spacing w:val="-2"/>
          <w:sz w:val="24"/>
          <w:szCs w:val="24"/>
        </w:rPr>
        <w:t xml:space="preserve"> </w:t>
      </w:r>
      <w:r w:rsidRPr="00A66622">
        <w:rPr>
          <w:rFonts w:ascii="Arial Narrow" w:hAnsi="Arial Narrow" w:cs="Arial"/>
          <w:sz w:val="24"/>
          <w:szCs w:val="24"/>
        </w:rPr>
        <w:t>transacción.</w:t>
      </w:r>
    </w:p>
    <w:p w14:paraId="6BFDE929" w14:textId="77777777" w:rsidR="0085151B" w:rsidRPr="00A66622" w:rsidRDefault="0085151B" w:rsidP="008A7F09">
      <w:pPr>
        <w:pStyle w:val="Textoindependiente"/>
        <w:ind w:right="141"/>
        <w:rPr>
          <w:rFonts w:ascii="Arial Narrow" w:hAnsi="Arial Narrow" w:cs="Arial"/>
          <w:sz w:val="24"/>
          <w:szCs w:val="24"/>
        </w:rPr>
      </w:pPr>
    </w:p>
    <w:p w14:paraId="06E6C3A8" w14:textId="77777777" w:rsidR="0085151B" w:rsidRPr="00A66622" w:rsidRDefault="0085151B" w:rsidP="008A7F09">
      <w:pPr>
        <w:pStyle w:val="Textoindependiente"/>
        <w:ind w:right="141"/>
        <w:rPr>
          <w:rFonts w:ascii="Arial Narrow" w:hAnsi="Arial Narrow" w:cs="Arial"/>
          <w:sz w:val="24"/>
          <w:szCs w:val="24"/>
        </w:rPr>
      </w:pPr>
      <w:r w:rsidRPr="00A66622">
        <w:rPr>
          <w:rFonts w:ascii="Arial Narrow" w:hAnsi="Arial Narrow" w:cs="Arial"/>
          <w:sz w:val="24"/>
          <w:szCs w:val="24"/>
        </w:rPr>
        <w:t>Medición inicial</w:t>
      </w:r>
    </w:p>
    <w:p w14:paraId="5DECBDF3" w14:textId="77777777" w:rsidR="0085151B" w:rsidRPr="00A66622" w:rsidRDefault="0085151B" w:rsidP="008A7F09">
      <w:pPr>
        <w:pStyle w:val="Textoindependiente"/>
        <w:ind w:right="141"/>
        <w:rPr>
          <w:rFonts w:ascii="Arial Narrow" w:hAnsi="Arial Narrow" w:cs="Arial"/>
          <w:sz w:val="24"/>
          <w:szCs w:val="24"/>
        </w:rPr>
      </w:pPr>
    </w:p>
    <w:p w14:paraId="5E3FFCC6" w14:textId="77777777" w:rsidR="0085151B" w:rsidRPr="00A66622" w:rsidRDefault="0085151B" w:rsidP="008A7F09">
      <w:pPr>
        <w:pStyle w:val="Textoindependiente"/>
        <w:ind w:right="141"/>
        <w:rPr>
          <w:rFonts w:ascii="Arial Narrow" w:hAnsi="Arial Narrow" w:cs="Arial"/>
          <w:sz w:val="24"/>
          <w:szCs w:val="24"/>
        </w:rPr>
      </w:pPr>
      <w:r w:rsidRPr="00A66622">
        <w:rPr>
          <w:rFonts w:ascii="Arial Narrow" w:hAnsi="Arial Narrow" w:cs="Arial"/>
          <w:sz w:val="24"/>
          <w:szCs w:val="24"/>
        </w:rPr>
        <w:t>La medición inicial será por el valor asignado para las cuentas de efectivo y sus equivalentes</w:t>
      </w:r>
      <w:r w:rsidRPr="00A66622">
        <w:rPr>
          <w:rFonts w:ascii="Arial Narrow" w:hAnsi="Arial Narrow" w:cs="Arial"/>
          <w:spacing w:val="1"/>
          <w:sz w:val="24"/>
          <w:szCs w:val="24"/>
        </w:rPr>
        <w:t xml:space="preserve"> </w:t>
      </w:r>
      <w:r w:rsidRPr="00A66622">
        <w:rPr>
          <w:rFonts w:ascii="Arial Narrow" w:hAnsi="Arial Narrow" w:cs="Arial"/>
          <w:sz w:val="24"/>
          <w:szCs w:val="24"/>
        </w:rPr>
        <w:t>constituyen el valor nominal del derecho en efectivo, representado en la moneda funcional, que</w:t>
      </w:r>
      <w:r w:rsidRPr="00A66622">
        <w:rPr>
          <w:rFonts w:ascii="Arial Narrow" w:hAnsi="Arial Narrow" w:cs="Arial"/>
          <w:spacing w:val="1"/>
          <w:sz w:val="24"/>
          <w:szCs w:val="24"/>
        </w:rPr>
        <w:t xml:space="preserve"> </w:t>
      </w:r>
      <w:r w:rsidRPr="00A66622">
        <w:rPr>
          <w:rFonts w:ascii="Arial Narrow" w:hAnsi="Arial Narrow" w:cs="Arial"/>
          <w:sz w:val="24"/>
          <w:szCs w:val="24"/>
        </w:rPr>
        <w:t>corresponde</w:t>
      </w:r>
      <w:r w:rsidRPr="00A66622">
        <w:rPr>
          <w:rFonts w:ascii="Arial Narrow" w:hAnsi="Arial Narrow" w:cs="Arial"/>
          <w:spacing w:val="-2"/>
          <w:sz w:val="24"/>
          <w:szCs w:val="24"/>
        </w:rPr>
        <w:t xml:space="preserve"> </w:t>
      </w:r>
      <w:r w:rsidRPr="00A66622">
        <w:rPr>
          <w:rFonts w:ascii="Arial Narrow" w:hAnsi="Arial Narrow" w:cs="Arial"/>
          <w:sz w:val="24"/>
          <w:szCs w:val="24"/>
        </w:rPr>
        <w:t>al</w:t>
      </w:r>
      <w:r w:rsidRPr="00A66622">
        <w:rPr>
          <w:rFonts w:ascii="Arial Narrow" w:hAnsi="Arial Narrow" w:cs="Arial"/>
          <w:spacing w:val="-1"/>
          <w:sz w:val="24"/>
          <w:szCs w:val="24"/>
        </w:rPr>
        <w:t xml:space="preserve"> </w:t>
      </w:r>
      <w:r w:rsidRPr="00A66622">
        <w:rPr>
          <w:rFonts w:ascii="Arial Narrow" w:hAnsi="Arial Narrow" w:cs="Arial"/>
          <w:sz w:val="24"/>
          <w:szCs w:val="24"/>
        </w:rPr>
        <w:t>peso colombiano.</w:t>
      </w:r>
    </w:p>
    <w:p w14:paraId="57D12E8A" w14:textId="77777777" w:rsidR="0085151B" w:rsidRPr="00A66622" w:rsidRDefault="0085151B" w:rsidP="008A7F09">
      <w:pPr>
        <w:pStyle w:val="Textoindependiente"/>
        <w:ind w:left="426" w:right="141"/>
        <w:rPr>
          <w:rFonts w:ascii="Arial Narrow" w:hAnsi="Arial Narrow" w:cs="Arial"/>
          <w:sz w:val="24"/>
          <w:szCs w:val="24"/>
        </w:rPr>
      </w:pPr>
    </w:p>
    <w:p w14:paraId="0EF35295" w14:textId="77777777" w:rsidR="0085151B" w:rsidRPr="00A66622" w:rsidRDefault="0085151B" w:rsidP="002C7C81">
      <w:pPr>
        <w:pStyle w:val="Prrafodelista"/>
        <w:widowControl w:val="0"/>
        <w:numPr>
          <w:ilvl w:val="0"/>
          <w:numId w:val="119"/>
        </w:numPr>
        <w:tabs>
          <w:tab w:val="left" w:pos="1662"/>
        </w:tabs>
        <w:autoSpaceDE w:val="0"/>
        <w:autoSpaceDN w:val="0"/>
        <w:ind w:left="426" w:right="141"/>
        <w:contextualSpacing w:val="0"/>
        <w:rPr>
          <w:rFonts w:cs="Arial"/>
        </w:rPr>
      </w:pPr>
      <w:r w:rsidRPr="00A66622">
        <w:rPr>
          <w:rFonts w:cs="Arial"/>
          <w:b/>
          <w:bCs/>
        </w:rPr>
        <w:t>Traslado</w:t>
      </w:r>
      <w:r w:rsidRPr="00A66622">
        <w:rPr>
          <w:rFonts w:cs="Arial"/>
          <w:b/>
          <w:bCs/>
          <w:spacing w:val="8"/>
        </w:rPr>
        <w:t xml:space="preserve"> </w:t>
      </w:r>
      <w:r w:rsidRPr="00A66622">
        <w:rPr>
          <w:rFonts w:cs="Arial"/>
          <w:b/>
          <w:bCs/>
        </w:rPr>
        <w:t>bancario</w:t>
      </w:r>
      <w:r w:rsidRPr="00A66622">
        <w:rPr>
          <w:rFonts w:cs="Arial"/>
          <w:b/>
          <w:bCs/>
          <w:spacing w:val="8"/>
        </w:rPr>
        <w:t xml:space="preserve"> </w:t>
      </w:r>
      <w:r w:rsidRPr="00A66622">
        <w:rPr>
          <w:rFonts w:cs="Arial"/>
          <w:b/>
          <w:bCs/>
        </w:rPr>
        <w:t>entre</w:t>
      </w:r>
      <w:r w:rsidRPr="00A66622">
        <w:rPr>
          <w:rFonts w:cs="Arial"/>
          <w:b/>
          <w:bCs/>
          <w:spacing w:val="7"/>
        </w:rPr>
        <w:t xml:space="preserve"> </w:t>
      </w:r>
      <w:r w:rsidRPr="00A66622">
        <w:rPr>
          <w:rFonts w:cs="Arial"/>
          <w:b/>
          <w:bCs/>
        </w:rPr>
        <w:t>cuentas</w:t>
      </w:r>
      <w:r w:rsidRPr="00A66622">
        <w:rPr>
          <w:rFonts w:cs="Arial"/>
        </w:rPr>
        <w:t>,</w:t>
      </w:r>
      <w:r w:rsidRPr="00A66622">
        <w:rPr>
          <w:rFonts w:cs="Arial"/>
          <w:spacing w:val="10"/>
        </w:rPr>
        <w:t xml:space="preserve"> </w:t>
      </w:r>
      <w:r w:rsidRPr="00A66622">
        <w:rPr>
          <w:rFonts w:cs="Arial"/>
        </w:rPr>
        <w:t>cuando</w:t>
      </w:r>
      <w:r w:rsidRPr="00A66622">
        <w:rPr>
          <w:rFonts w:cs="Arial"/>
          <w:spacing w:val="10"/>
        </w:rPr>
        <w:t xml:space="preserve"> </w:t>
      </w:r>
      <w:r w:rsidRPr="00A66622">
        <w:rPr>
          <w:rFonts w:cs="Arial"/>
        </w:rPr>
        <w:t>se</w:t>
      </w:r>
      <w:r w:rsidRPr="00A66622">
        <w:rPr>
          <w:rFonts w:cs="Arial"/>
          <w:spacing w:val="6"/>
        </w:rPr>
        <w:t xml:space="preserve"> </w:t>
      </w:r>
      <w:r w:rsidRPr="00A66622">
        <w:rPr>
          <w:rFonts w:cs="Arial"/>
        </w:rPr>
        <w:t>requiera</w:t>
      </w:r>
      <w:r w:rsidRPr="00A66622">
        <w:rPr>
          <w:rFonts w:cs="Arial"/>
          <w:spacing w:val="9"/>
        </w:rPr>
        <w:t xml:space="preserve"> </w:t>
      </w:r>
      <w:r w:rsidRPr="00A66622">
        <w:rPr>
          <w:rFonts w:cs="Arial"/>
        </w:rPr>
        <w:t>trasladar</w:t>
      </w:r>
      <w:r w:rsidRPr="00A66622">
        <w:rPr>
          <w:rFonts w:cs="Arial"/>
          <w:spacing w:val="10"/>
        </w:rPr>
        <w:t xml:space="preserve"> </w:t>
      </w:r>
      <w:r w:rsidRPr="00A66622">
        <w:rPr>
          <w:rFonts w:cs="Arial"/>
        </w:rPr>
        <w:t>entre</w:t>
      </w:r>
      <w:r w:rsidRPr="00A66622">
        <w:rPr>
          <w:rFonts w:cs="Arial"/>
          <w:spacing w:val="7"/>
        </w:rPr>
        <w:t xml:space="preserve"> </w:t>
      </w:r>
      <w:r w:rsidRPr="00A66622">
        <w:rPr>
          <w:rFonts w:cs="Arial"/>
        </w:rPr>
        <w:t>cuentas</w:t>
      </w:r>
      <w:r w:rsidRPr="00A66622">
        <w:rPr>
          <w:rFonts w:cs="Arial"/>
          <w:spacing w:val="7"/>
        </w:rPr>
        <w:t xml:space="preserve"> </w:t>
      </w:r>
      <w:r w:rsidRPr="00A66622">
        <w:rPr>
          <w:rFonts w:cs="Arial"/>
        </w:rPr>
        <w:t>bancarias</w:t>
      </w:r>
      <w:r w:rsidRPr="00A66622">
        <w:rPr>
          <w:rFonts w:cs="Arial"/>
          <w:spacing w:val="6"/>
        </w:rPr>
        <w:t xml:space="preserve"> </w:t>
      </w:r>
      <w:r w:rsidRPr="00A66622">
        <w:rPr>
          <w:rFonts w:cs="Arial"/>
        </w:rPr>
        <w:t>de</w:t>
      </w:r>
      <w:r w:rsidRPr="00A66622">
        <w:rPr>
          <w:rFonts w:cs="Arial"/>
          <w:spacing w:val="-52"/>
        </w:rPr>
        <w:t xml:space="preserve"> </w:t>
      </w:r>
      <w:r w:rsidRPr="00A66622">
        <w:rPr>
          <w:rFonts w:cs="Arial"/>
        </w:rPr>
        <w:t>PNNC,</w:t>
      </w:r>
      <w:r w:rsidRPr="00A66622">
        <w:rPr>
          <w:rFonts w:cs="Arial"/>
          <w:spacing w:val="-2"/>
        </w:rPr>
        <w:t xml:space="preserve"> </w:t>
      </w:r>
      <w:r w:rsidRPr="00A66622">
        <w:rPr>
          <w:rFonts w:cs="Arial"/>
        </w:rPr>
        <w:t>se</w:t>
      </w:r>
      <w:r w:rsidRPr="00A66622">
        <w:rPr>
          <w:rFonts w:cs="Arial"/>
          <w:spacing w:val="-1"/>
        </w:rPr>
        <w:t xml:space="preserve"> </w:t>
      </w:r>
      <w:r w:rsidRPr="00A66622">
        <w:rPr>
          <w:rFonts w:cs="Arial"/>
        </w:rPr>
        <w:t>realiza</w:t>
      </w:r>
      <w:r w:rsidRPr="00A66622">
        <w:rPr>
          <w:rFonts w:cs="Arial"/>
          <w:spacing w:val="-1"/>
        </w:rPr>
        <w:t xml:space="preserve"> </w:t>
      </w:r>
      <w:r w:rsidRPr="00A66622">
        <w:rPr>
          <w:rFonts w:cs="Arial"/>
        </w:rPr>
        <w:t>el</w:t>
      </w:r>
      <w:r w:rsidRPr="00A66622">
        <w:rPr>
          <w:rFonts w:cs="Arial"/>
          <w:spacing w:val="-1"/>
        </w:rPr>
        <w:t xml:space="preserve"> </w:t>
      </w:r>
      <w:r w:rsidRPr="00A66622">
        <w:rPr>
          <w:rFonts w:cs="Arial"/>
        </w:rPr>
        <w:t>siguiente</w:t>
      </w:r>
      <w:r w:rsidRPr="00A66622">
        <w:rPr>
          <w:rFonts w:cs="Arial"/>
          <w:spacing w:val="-1"/>
        </w:rPr>
        <w:t xml:space="preserve"> </w:t>
      </w:r>
      <w:r w:rsidRPr="00A66622">
        <w:rPr>
          <w:rFonts w:cs="Arial"/>
        </w:rPr>
        <w:t>registro:</w:t>
      </w:r>
    </w:p>
    <w:p w14:paraId="27B3C791" w14:textId="77777777" w:rsidR="0085151B" w:rsidRPr="00A66622" w:rsidRDefault="0085151B" w:rsidP="008A7F09">
      <w:pPr>
        <w:pStyle w:val="Textoindependiente"/>
        <w:rPr>
          <w:rFonts w:ascii="Arial Narrow" w:hAnsi="Arial Narrow" w:cs="Arial"/>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85151B" w:rsidRPr="00A66622" w14:paraId="199B8FC8" w14:textId="77777777" w:rsidTr="00A66622">
        <w:trPr>
          <w:trHeight w:val="397"/>
          <w:jc w:val="center"/>
        </w:trPr>
        <w:tc>
          <w:tcPr>
            <w:tcW w:w="1190" w:type="dxa"/>
          </w:tcPr>
          <w:p w14:paraId="36FBCA50" w14:textId="77777777" w:rsidR="0085151B" w:rsidRPr="00A66622" w:rsidRDefault="0085151B" w:rsidP="008A7F09">
            <w:pPr>
              <w:pStyle w:val="Textoindependiente"/>
              <w:autoSpaceDE/>
              <w:autoSpaceDN/>
              <w:rPr>
                <w:rFonts w:ascii="Arial Narrow" w:hAnsi="Arial Narrow" w:cs="Arial"/>
                <w:sz w:val="24"/>
                <w:szCs w:val="24"/>
              </w:rPr>
            </w:pPr>
            <w:r w:rsidRPr="00A66622">
              <w:rPr>
                <w:rFonts w:ascii="Arial Narrow" w:hAnsi="Arial Narrow" w:cs="Arial"/>
                <w:sz w:val="24"/>
                <w:szCs w:val="24"/>
              </w:rPr>
              <w:t>CÓDIGO</w:t>
            </w:r>
          </w:p>
        </w:tc>
        <w:tc>
          <w:tcPr>
            <w:tcW w:w="4258" w:type="dxa"/>
          </w:tcPr>
          <w:p w14:paraId="748D2139" w14:textId="77777777" w:rsidR="0085151B" w:rsidRPr="00A66622" w:rsidRDefault="0085151B" w:rsidP="008A7F09">
            <w:pPr>
              <w:pStyle w:val="Textoindependiente"/>
              <w:autoSpaceDE/>
              <w:autoSpaceDN/>
              <w:rPr>
                <w:rFonts w:ascii="Arial Narrow" w:hAnsi="Arial Narrow" w:cs="Arial"/>
                <w:sz w:val="24"/>
                <w:szCs w:val="24"/>
              </w:rPr>
            </w:pPr>
            <w:r w:rsidRPr="00A66622">
              <w:rPr>
                <w:rFonts w:ascii="Arial Narrow" w:hAnsi="Arial Narrow" w:cs="Arial"/>
                <w:sz w:val="24"/>
                <w:szCs w:val="24"/>
              </w:rPr>
              <w:t>CUENTA</w:t>
            </w:r>
          </w:p>
        </w:tc>
        <w:tc>
          <w:tcPr>
            <w:tcW w:w="1697" w:type="dxa"/>
          </w:tcPr>
          <w:p w14:paraId="65407074" w14:textId="77777777" w:rsidR="0085151B" w:rsidRPr="00A66622" w:rsidRDefault="0085151B" w:rsidP="008A7F09">
            <w:pPr>
              <w:pStyle w:val="Textoindependiente"/>
              <w:autoSpaceDE/>
              <w:autoSpaceDN/>
              <w:rPr>
                <w:rFonts w:ascii="Arial Narrow" w:hAnsi="Arial Narrow" w:cs="Arial"/>
                <w:sz w:val="24"/>
                <w:szCs w:val="24"/>
              </w:rPr>
            </w:pPr>
            <w:r w:rsidRPr="00A66622">
              <w:rPr>
                <w:rFonts w:ascii="Arial Narrow" w:hAnsi="Arial Narrow" w:cs="Arial"/>
                <w:sz w:val="24"/>
                <w:szCs w:val="24"/>
              </w:rPr>
              <w:t>DÉBITOS</w:t>
            </w:r>
          </w:p>
        </w:tc>
        <w:tc>
          <w:tcPr>
            <w:tcW w:w="1684" w:type="dxa"/>
          </w:tcPr>
          <w:p w14:paraId="74270FF1" w14:textId="77777777" w:rsidR="0085151B" w:rsidRPr="00A66622" w:rsidRDefault="0085151B" w:rsidP="008A7F09">
            <w:pPr>
              <w:pStyle w:val="Textoindependiente"/>
              <w:autoSpaceDE/>
              <w:autoSpaceDN/>
              <w:rPr>
                <w:rFonts w:ascii="Arial Narrow" w:hAnsi="Arial Narrow" w:cs="Arial"/>
                <w:sz w:val="24"/>
                <w:szCs w:val="24"/>
              </w:rPr>
            </w:pPr>
            <w:r w:rsidRPr="00A66622">
              <w:rPr>
                <w:rFonts w:ascii="Arial Narrow" w:hAnsi="Arial Narrow" w:cs="Arial"/>
                <w:sz w:val="24"/>
                <w:szCs w:val="24"/>
              </w:rPr>
              <w:t>CRÉDITOS</w:t>
            </w:r>
          </w:p>
        </w:tc>
      </w:tr>
      <w:tr w:rsidR="0085151B" w:rsidRPr="00A66622" w14:paraId="717CB05C" w14:textId="77777777" w:rsidTr="00A66622">
        <w:trPr>
          <w:trHeight w:val="265"/>
          <w:jc w:val="center"/>
        </w:trPr>
        <w:tc>
          <w:tcPr>
            <w:tcW w:w="1190" w:type="dxa"/>
          </w:tcPr>
          <w:p w14:paraId="7FE7AF9D" w14:textId="77777777" w:rsidR="0085151B" w:rsidRPr="00A66622" w:rsidRDefault="0085151B" w:rsidP="008A7F09">
            <w:pPr>
              <w:pStyle w:val="Textoindependiente"/>
              <w:autoSpaceDE/>
              <w:autoSpaceDN/>
              <w:rPr>
                <w:rFonts w:ascii="Arial Narrow" w:hAnsi="Arial Narrow" w:cs="Arial"/>
                <w:sz w:val="24"/>
                <w:szCs w:val="24"/>
              </w:rPr>
            </w:pPr>
            <w:r w:rsidRPr="00A66622">
              <w:rPr>
                <w:rFonts w:ascii="Arial Narrow" w:hAnsi="Arial Narrow" w:cs="Arial"/>
                <w:sz w:val="24"/>
                <w:szCs w:val="24"/>
              </w:rPr>
              <w:t>1110</w:t>
            </w:r>
          </w:p>
        </w:tc>
        <w:tc>
          <w:tcPr>
            <w:tcW w:w="4258" w:type="dxa"/>
          </w:tcPr>
          <w:p w14:paraId="76491092" w14:textId="77777777" w:rsidR="0085151B" w:rsidRPr="00A66622" w:rsidRDefault="0085151B" w:rsidP="008A7F09">
            <w:pPr>
              <w:pStyle w:val="Textoindependiente"/>
              <w:autoSpaceDE/>
              <w:autoSpaceDN/>
              <w:rPr>
                <w:rFonts w:ascii="Arial Narrow" w:hAnsi="Arial Narrow" w:cs="Arial"/>
                <w:sz w:val="24"/>
                <w:szCs w:val="24"/>
              </w:rPr>
            </w:pPr>
            <w:r w:rsidRPr="00A66622">
              <w:rPr>
                <w:rFonts w:ascii="Arial Narrow" w:hAnsi="Arial Narrow" w:cs="Arial"/>
                <w:sz w:val="24"/>
                <w:szCs w:val="24"/>
              </w:rPr>
              <w:t>Depósitos en instituciones financieras</w:t>
            </w:r>
          </w:p>
        </w:tc>
        <w:tc>
          <w:tcPr>
            <w:tcW w:w="1697" w:type="dxa"/>
          </w:tcPr>
          <w:p w14:paraId="6C0D98AA" w14:textId="77777777" w:rsidR="0085151B" w:rsidRPr="00A66622" w:rsidRDefault="0085151B" w:rsidP="008A7F09">
            <w:pPr>
              <w:pStyle w:val="Textoindependiente"/>
              <w:autoSpaceDE/>
              <w:autoSpaceDN/>
              <w:rPr>
                <w:rFonts w:ascii="Arial Narrow" w:hAnsi="Arial Narrow" w:cs="Arial"/>
                <w:sz w:val="24"/>
                <w:szCs w:val="24"/>
              </w:rPr>
            </w:pPr>
            <w:r w:rsidRPr="00A66622">
              <w:rPr>
                <w:rFonts w:ascii="Arial Narrow" w:hAnsi="Arial Narrow" w:cs="Arial"/>
                <w:sz w:val="24"/>
                <w:szCs w:val="24"/>
              </w:rPr>
              <w:t>XXXXXX</w:t>
            </w:r>
          </w:p>
        </w:tc>
        <w:tc>
          <w:tcPr>
            <w:tcW w:w="1684" w:type="dxa"/>
          </w:tcPr>
          <w:p w14:paraId="60A693B0" w14:textId="77777777" w:rsidR="0085151B" w:rsidRPr="00A66622" w:rsidRDefault="0085151B" w:rsidP="008A7F09">
            <w:pPr>
              <w:pStyle w:val="Textoindependiente"/>
              <w:autoSpaceDE/>
              <w:autoSpaceDN/>
              <w:rPr>
                <w:rFonts w:ascii="Arial Narrow" w:hAnsi="Arial Narrow" w:cs="Arial"/>
                <w:sz w:val="24"/>
                <w:szCs w:val="24"/>
              </w:rPr>
            </w:pPr>
          </w:p>
        </w:tc>
      </w:tr>
      <w:tr w:rsidR="0085151B" w:rsidRPr="00A66622" w14:paraId="1BBFEE42" w14:textId="77777777" w:rsidTr="00A66622">
        <w:trPr>
          <w:trHeight w:val="268"/>
          <w:jc w:val="center"/>
        </w:trPr>
        <w:tc>
          <w:tcPr>
            <w:tcW w:w="1190" w:type="dxa"/>
          </w:tcPr>
          <w:p w14:paraId="5786A910" w14:textId="77777777" w:rsidR="0085151B" w:rsidRPr="00A66622" w:rsidRDefault="0085151B" w:rsidP="008A7F09">
            <w:pPr>
              <w:pStyle w:val="Textoindependiente"/>
              <w:autoSpaceDE/>
              <w:autoSpaceDN/>
              <w:rPr>
                <w:rFonts w:ascii="Arial Narrow" w:hAnsi="Arial Narrow" w:cs="Arial"/>
                <w:sz w:val="24"/>
                <w:szCs w:val="24"/>
              </w:rPr>
            </w:pPr>
            <w:r w:rsidRPr="00A66622">
              <w:rPr>
                <w:rFonts w:ascii="Arial Narrow" w:hAnsi="Arial Narrow" w:cs="Arial"/>
                <w:sz w:val="24"/>
                <w:szCs w:val="24"/>
              </w:rPr>
              <w:t>1110</w:t>
            </w:r>
          </w:p>
        </w:tc>
        <w:tc>
          <w:tcPr>
            <w:tcW w:w="4258" w:type="dxa"/>
          </w:tcPr>
          <w:p w14:paraId="6410BD87" w14:textId="77777777" w:rsidR="0085151B" w:rsidRPr="00A66622" w:rsidRDefault="0085151B" w:rsidP="008A7F09">
            <w:pPr>
              <w:pStyle w:val="Textoindependiente"/>
              <w:autoSpaceDE/>
              <w:autoSpaceDN/>
              <w:rPr>
                <w:rFonts w:ascii="Arial Narrow" w:hAnsi="Arial Narrow" w:cs="Arial"/>
                <w:sz w:val="24"/>
                <w:szCs w:val="24"/>
              </w:rPr>
            </w:pPr>
            <w:r w:rsidRPr="00A66622">
              <w:rPr>
                <w:rFonts w:ascii="Arial Narrow" w:hAnsi="Arial Narrow" w:cs="Arial"/>
                <w:sz w:val="24"/>
                <w:szCs w:val="24"/>
              </w:rPr>
              <w:t>Depósitos en instituciones financieras</w:t>
            </w:r>
          </w:p>
        </w:tc>
        <w:tc>
          <w:tcPr>
            <w:tcW w:w="1697" w:type="dxa"/>
          </w:tcPr>
          <w:p w14:paraId="7143C167" w14:textId="77777777" w:rsidR="0085151B" w:rsidRPr="00A66622" w:rsidRDefault="0085151B" w:rsidP="008A7F09">
            <w:pPr>
              <w:pStyle w:val="Textoindependiente"/>
              <w:autoSpaceDE/>
              <w:autoSpaceDN/>
              <w:rPr>
                <w:rFonts w:ascii="Arial Narrow" w:hAnsi="Arial Narrow" w:cs="Arial"/>
                <w:sz w:val="24"/>
                <w:szCs w:val="24"/>
              </w:rPr>
            </w:pPr>
          </w:p>
        </w:tc>
        <w:tc>
          <w:tcPr>
            <w:tcW w:w="1684" w:type="dxa"/>
          </w:tcPr>
          <w:p w14:paraId="4F5F72B2" w14:textId="77777777" w:rsidR="0085151B" w:rsidRPr="00A66622" w:rsidRDefault="0085151B" w:rsidP="008A7F09">
            <w:pPr>
              <w:pStyle w:val="Textoindependiente"/>
              <w:autoSpaceDE/>
              <w:autoSpaceDN/>
              <w:rPr>
                <w:rFonts w:ascii="Arial Narrow" w:hAnsi="Arial Narrow" w:cs="Arial"/>
                <w:sz w:val="24"/>
                <w:szCs w:val="24"/>
              </w:rPr>
            </w:pPr>
            <w:r w:rsidRPr="00A66622">
              <w:rPr>
                <w:rFonts w:ascii="Arial Narrow" w:hAnsi="Arial Narrow" w:cs="Arial"/>
                <w:sz w:val="24"/>
                <w:szCs w:val="24"/>
              </w:rPr>
              <w:t>XXXXXX</w:t>
            </w:r>
          </w:p>
        </w:tc>
      </w:tr>
    </w:tbl>
    <w:p w14:paraId="2D241A6B" w14:textId="66B3B3F5" w:rsidR="0085151B" w:rsidRPr="00A66622" w:rsidRDefault="00A66622" w:rsidP="008A7F09">
      <w:pPr>
        <w:pStyle w:val="Textoindependiente"/>
        <w:rPr>
          <w:rFonts w:ascii="Arial Narrow" w:hAnsi="Arial Narrow" w:cs="Arial"/>
          <w:sz w:val="24"/>
          <w:szCs w:val="24"/>
        </w:rPr>
      </w:pPr>
      <w:r>
        <w:rPr>
          <w:rFonts w:ascii="Arial Narrow" w:hAnsi="Arial Narrow" w:cs="Arial"/>
          <w:sz w:val="24"/>
          <w:szCs w:val="24"/>
        </w:rPr>
        <w:lastRenderedPageBreak/>
        <w:t xml:space="preserve">   </w:t>
      </w:r>
      <w:r w:rsidR="0085151B" w:rsidRPr="00A66622">
        <w:rPr>
          <w:rFonts w:ascii="Arial Narrow" w:hAnsi="Arial Narrow" w:cs="Arial"/>
          <w:sz w:val="24"/>
          <w:szCs w:val="24"/>
        </w:rPr>
        <w:t>*El</w:t>
      </w:r>
      <w:r w:rsidR="0085151B" w:rsidRPr="00A66622">
        <w:rPr>
          <w:rFonts w:ascii="Arial Narrow" w:hAnsi="Arial Narrow" w:cs="Arial"/>
          <w:spacing w:val="-3"/>
          <w:sz w:val="24"/>
          <w:szCs w:val="24"/>
        </w:rPr>
        <w:t xml:space="preserve"> </w:t>
      </w:r>
      <w:r w:rsidR="0085151B" w:rsidRPr="00A66622">
        <w:rPr>
          <w:rFonts w:ascii="Arial Narrow" w:hAnsi="Arial Narrow" w:cs="Arial"/>
          <w:sz w:val="24"/>
          <w:szCs w:val="24"/>
        </w:rPr>
        <w:t>registro</w:t>
      </w:r>
      <w:r w:rsidR="0085151B" w:rsidRPr="00A66622">
        <w:rPr>
          <w:rFonts w:ascii="Arial Narrow" w:hAnsi="Arial Narrow" w:cs="Arial"/>
          <w:spacing w:val="2"/>
          <w:sz w:val="24"/>
          <w:szCs w:val="24"/>
        </w:rPr>
        <w:t xml:space="preserve"> </w:t>
      </w:r>
      <w:r w:rsidR="0085151B" w:rsidRPr="00A66622">
        <w:rPr>
          <w:rFonts w:ascii="Arial Narrow" w:hAnsi="Arial Narrow" w:cs="Arial"/>
          <w:sz w:val="24"/>
          <w:szCs w:val="24"/>
        </w:rPr>
        <w:t>es</w:t>
      </w:r>
      <w:r w:rsidR="0085151B" w:rsidRPr="00A66622">
        <w:rPr>
          <w:rFonts w:ascii="Arial Narrow" w:hAnsi="Arial Narrow" w:cs="Arial"/>
          <w:spacing w:val="-2"/>
          <w:sz w:val="24"/>
          <w:szCs w:val="24"/>
        </w:rPr>
        <w:t xml:space="preserve"> </w:t>
      </w:r>
      <w:r w:rsidR="0085151B" w:rsidRPr="00A66622">
        <w:rPr>
          <w:rFonts w:ascii="Arial Narrow" w:hAnsi="Arial Narrow" w:cs="Arial"/>
          <w:sz w:val="24"/>
          <w:szCs w:val="24"/>
        </w:rPr>
        <w:t>a nivel</w:t>
      </w:r>
      <w:r w:rsidR="0085151B" w:rsidRPr="00A66622">
        <w:rPr>
          <w:rFonts w:ascii="Arial Narrow" w:hAnsi="Arial Narrow" w:cs="Arial"/>
          <w:spacing w:val="-2"/>
          <w:sz w:val="24"/>
          <w:szCs w:val="24"/>
        </w:rPr>
        <w:t xml:space="preserve"> </w:t>
      </w:r>
      <w:r w:rsidR="0085151B" w:rsidRPr="00A66622">
        <w:rPr>
          <w:rFonts w:ascii="Arial Narrow" w:hAnsi="Arial Narrow" w:cs="Arial"/>
          <w:sz w:val="24"/>
          <w:szCs w:val="24"/>
        </w:rPr>
        <w:t>auxiliar.</w:t>
      </w:r>
    </w:p>
    <w:p w14:paraId="5D163670" w14:textId="77777777" w:rsidR="0085151B" w:rsidRPr="00A66622" w:rsidRDefault="0085151B" w:rsidP="008A7F09">
      <w:pPr>
        <w:pStyle w:val="Textoindependiente"/>
        <w:rPr>
          <w:rFonts w:ascii="Arial Narrow" w:hAnsi="Arial Narrow" w:cs="Arial"/>
          <w:sz w:val="24"/>
          <w:szCs w:val="24"/>
        </w:rPr>
      </w:pPr>
    </w:p>
    <w:p w14:paraId="3833500A" w14:textId="77777777" w:rsidR="0085151B" w:rsidRPr="00A66622" w:rsidRDefault="0085151B" w:rsidP="002C7C81">
      <w:pPr>
        <w:pStyle w:val="Prrafodelista"/>
        <w:widowControl w:val="0"/>
        <w:numPr>
          <w:ilvl w:val="0"/>
          <w:numId w:val="119"/>
        </w:numPr>
        <w:tabs>
          <w:tab w:val="left" w:pos="1662"/>
        </w:tabs>
        <w:autoSpaceDE w:val="0"/>
        <w:autoSpaceDN w:val="0"/>
        <w:ind w:left="426" w:right="141"/>
        <w:contextualSpacing w:val="0"/>
        <w:rPr>
          <w:rFonts w:cs="Arial"/>
        </w:rPr>
      </w:pPr>
      <w:r w:rsidRPr="00A66622">
        <w:rPr>
          <w:rFonts w:cs="Arial"/>
          <w:b/>
          <w:bCs/>
        </w:rPr>
        <w:t xml:space="preserve">Cuenta SCUN: </w:t>
      </w:r>
      <w:r w:rsidRPr="00A66622">
        <w:rPr>
          <w:rFonts w:cs="Arial"/>
        </w:rPr>
        <w:t>La subcuenta FONAM – Parques realiza traslados periódicos al Sistema de Cuenta Única Nacional de los recursos recaudados en el desarrollo de sus operaciones, mediante el siguiente registro.</w:t>
      </w:r>
    </w:p>
    <w:p w14:paraId="239251F2" w14:textId="77777777" w:rsidR="0085151B" w:rsidRPr="00A66622" w:rsidRDefault="0085151B" w:rsidP="008A7F09">
      <w:pPr>
        <w:pStyle w:val="Textoindependiente"/>
        <w:rPr>
          <w:rFonts w:ascii="Arial Narrow" w:hAnsi="Arial Narrow" w:cs="Arial"/>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4256"/>
        <w:gridCol w:w="1695"/>
        <w:gridCol w:w="1685"/>
      </w:tblGrid>
      <w:tr w:rsidR="0085151B" w:rsidRPr="00A66622" w14:paraId="6D2C6579" w14:textId="77777777" w:rsidTr="00A66622">
        <w:trPr>
          <w:trHeight w:val="398"/>
          <w:jc w:val="center"/>
        </w:trPr>
        <w:tc>
          <w:tcPr>
            <w:tcW w:w="1195" w:type="dxa"/>
          </w:tcPr>
          <w:p w14:paraId="3F5E813D" w14:textId="77777777" w:rsidR="0085151B" w:rsidRPr="00A66622" w:rsidRDefault="0085151B" w:rsidP="008A7F09">
            <w:pPr>
              <w:pStyle w:val="TableParagraph"/>
              <w:ind w:left="206"/>
              <w:rPr>
                <w:rFonts w:ascii="Arial Narrow" w:hAnsi="Arial Narrow" w:cs="Arial"/>
                <w:sz w:val="24"/>
                <w:szCs w:val="24"/>
              </w:rPr>
            </w:pPr>
            <w:r w:rsidRPr="00A66622">
              <w:rPr>
                <w:rFonts w:ascii="Arial Narrow" w:hAnsi="Arial Narrow" w:cs="Arial"/>
                <w:sz w:val="24"/>
                <w:szCs w:val="24"/>
              </w:rPr>
              <w:t>CÓDIGO</w:t>
            </w:r>
          </w:p>
        </w:tc>
        <w:tc>
          <w:tcPr>
            <w:tcW w:w="4256" w:type="dxa"/>
          </w:tcPr>
          <w:p w14:paraId="2790D036" w14:textId="77777777" w:rsidR="0085151B" w:rsidRPr="00A66622" w:rsidRDefault="0085151B" w:rsidP="008A7F09">
            <w:pPr>
              <w:pStyle w:val="TableParagraph"/>
              <w:ind w:left="1709" w:right="1704"/>
              <w:rPr>
                <w:rFonts w:ascii="Arial Narrow" w:hAnsi="Arial Narrow" w:cs="Arial"/>
                <w:sz w:val="24"/>
                <w:szCs w:val="24"/>
              </w:rPr>
            </w:pPr>
            <w:r w:rsidRPr="00A66622">
              <w:rPr>
                <w:rFonts w:ascii="Arial Narrow" w:hAnsi="Arial Narrow" w:cs="Arial"/>
                <w:sz w:val="24"/>
                <w:szCs w:val="24"/>
              </w:rPr>
              <w:t>CUENTA</w:t>
            </w:r>
          </w:p>
        </w:tc>
        <w:tc>
          <w:tcPr>
            <w:tcW w:w="1695" w:type="dxa"/>
          </w:tcPr>
          <w:p w14:paraId="7990734B" w14:textId="77777777" w:rsidR="0085151B" w:rsidRPr="00A66622" w:rsidRDefault="0085151B" w:rsidP="008A7F09">
            <w:pPr>
              <w:pStyle w:val="TableParagraph"/>
              <w:ind w:left="410" w:right="408"/>
              <w:rPr>
                <w:rFonts w:ascii="Arial Narrow" w:hAnsi="Arial Narrow" w:cs="Arial"/>
                <w:sz w:val="24"/>
                <w:szCs w:val="24"/>
              </w:rPr>
            </w:pPr>
            <w:r w:rsidRPr="00A66622">
              <w:rPr>
                <w:rFonts w:ascii="Arial Narrow" w:hAnsi="Arial Narrow" w:cs="Arial"/>
                <w:sz w:val="24"/>
                <w:szCs w:val="24"/>
              </w:rPr>
              <w:t>DÉBITOS</w:t>
            </w:r>
          </w:p>
        </w:tc>
        <w:tc>
          <w:tcPr>
            <w:tcW w:w="1685" w:type="dxa"/>
          </w:tcPr>
          <w:p w14:paraId="35A3EF9F" w14:textId="77777777" w:rsidR="0085151B" w:rsidRPr="00A66622" w:rsidRDefault="0085151B" w:rsidP="008A7F09">
            <w:pPr>
              <w:pStyle w:val="TableParagraph"/>
              <w:ind w:left="343" w:right="338"/>
              <w:rPr>
                <w:rFonts w:ascii="Arial Narrow" w:hAnsi="Arial Narrow" w:cs="Arial"/>
                <w:sz w:val="24"/>
                <w:szCs w:val="24"/>
              </w:rPr>
            </w:pPr>
            <w:r w:rsidRPr="00A66622">
              <w:rPr>
                <w:rFonts w:ascii="Arial Narrow" w:hAnsi="Arial Narrow" w:cs="Arial"/>
                <w:sz w:val="24"/>
                <w:szCs w:val="24"/>
              </w:rPr>
              <w:t>CRÉDITOS</w:t>
            </w:r>
          </w:p>
        </w:tc>
      </w:tr>
      <w:tr w:rsidR="0085151B" w:rsidRPr="00A66622" w14:paraId="40173F2F" w14:textId="77777777" w:rsidTr="00A66622">
        <w:trPr>
          <w:trHeight w:val="265"/>
          <w:jc w:val="center"/>
        </w:trPr>
        <w:tc>
          <w:tcPr>
            <w:tcW w:w="1195" w:type="dxa"/>
          </w:tcPr>
          <w:p w14:paraId="5B3DD46F" w14:textId="77777777" w:rsidR="0085151B" w:rsidRPr="00A66622" w:rsidRDefault="0085151B" w:rsidP="008A7F09">
            <w:pPr>
              <w:pStyle w:val="TableParagraph"/>
              <w:ind w:left="107"/>
              <w:rPr>
                <w:rFonts w:ascii="Arial Narrow" w:hAnsi="Arial Narrow" w:cs="Arial"/>
                <w:sz w:val="24"/>
                <w:szCs w:val="24"/>
              </w:rPr>
            </w:pPr>
            <w:r w:rsidRPr="00A66622">
              <w:rPr>
                <w:rFonts w:ascii="Arial Narrow" w:hAnsi="Arial Narrow" w:cs="Arial"/>
                <w:sz w:val="24"/>
                <w:szCs w:val="24"/>
              </w:rPr>
              <w:t>190801002</w:t>
            </w:r>
          </w:p>
        </w:tc>
        <w:tc>
          <w:tcPr>
            <w:tcW w:w="4256" w:type="dxa"/>
          </w:tcPr>
          <w:p w14:paraId="6E0B7B5E" w14:textId="77777777" w:rsidR="0085151B" w:rsidRPr="00A66622" w:rsidRDefault="0085151B" w:rsidP="008A7F09">
            <w:pPr>
              <w:pStyle w:val="TableParagraph"/>
              <w:ind w:left="107"/>
              <w:rPr>
                <w:rFonts w:ascii="Arial Narrow" w:hAnsi="Arial Narrow" w:cs="Arial"/>
                <w:sz w:val="24"/>
                <w:szCs w:val="24"/>
              </w:rPr>
            </w:pPr>
            <w:r w:rsidRPr="00A66622">
              <w:rPr>
                <w:rFonts w:ascii="Arial Narrow" w:hAnsi="Arial Narrow" w:cs="Arial"/>
                <w:sz w:val="24"/>
                <w:szCs w:val="24"/>
              </w:rPr>
              <w:t>En</w:t>
            </w:r>
            <w:r w:rsidRPr="00A66622">
              <w:rPr>
                <w:rFonts w:ascii="Arial Narrow" w:hAnsi="Arial Narrow" w:cs="Arial"/>
                <w:spacing w:val="-3"/>
                <w:sz w:val="24"/>
                <w:szCs w:val="24"/>
              </w:rPr>
              <w:t xml:space="preserve"> </w:t>
            </w:r>
            <w:r w:rsidRPr="00A66622">
              <w:rPr>
                <w:rFonts w:ascii="Arial Narrow" w:hAnsi="Arial Narrow" w:cs="Arial"/>
                <w:sz w:val="24"/>
                <w:szCs w:val="24"/>
              </w:rPr>
              <w:t>administración</w:t>
            </w:r>
            <w:r w:rsidRPr="00A66622">
              <w:rPr>
                <w:rFonts w:ascii="Arial Narrow" w:hAnsi="Arial Narrow" w:cs="Arial"/>
                <w:spacing w:val="-1"/>
                <w:sz w:val="24"/>
                <w:szCs w:val="24"/>
              </w:rPr>
              <w:t xml:space="preserve"> </w:t>
            </w:r>
            <w:r w:rsidRPr="00A66622">
              <w:rPr>
                <w:rFonts w:ascii="Arial Narrow" w:hAnsi="Arial Narrow" w:cs="Arial"/>
                <w:sz w:val="24"/>
                <w:szCs w:val="24"/>
              </w:rPr>
              <w:t>-</w:t>
            </w:r>
            <w:r w:rsidRPr="00A66622">
              <w:rPr>
                <w:rFonts w:ascii="Arial Narrow" w:hAnsi="Arial Narrow" w:cs="Arial"/>
                <w:spacing w:val="-4"/>
                <w:sz w:val="24"/>
                <w:szCs w:val="24"/>
              </w:rPr>
              <w:t xml:space="preserve"> </w:t>
            </w:r>
            <w:r w:rsidRPr="00A66622">
              <w:rPr>
                <w:rFonts w:ascii="Arial Narrow" w:hAnsi="Arial Narrow" w:cs="Arial"/>
                <w:sz w:val="24"/>
                <w:szCs w:val="24"/>
              </w:rPr>
              <w:t>SCUN</w:t>
            </w:r>
          </w:p>
        </w:tc>
        <w:tc>
          <w:tcPr>
            <w:tcW w:w="1695" w:type="dxa"/>
          </w:tcPr>
          <w:p w14:paraId="4988A535" w14:textId="77777777" w:rsidR="0085151B" w:rsidRPr="00A66622" w:rsidRDefault="0085151B" w:rsidP="008A7F09">
            <w:pPr>
              <w:pStyle w:val="TableParagraph"/>
              <w:ind w:left="410" w:right="406"/>
              <w:rPr>
                <w:rFonts w:ascii="Arial Narrow" w:hAnsi="Arial Narrow" w:cs="Arial"/>
                <w:sz w:val="24"/>
                <w:szCs w:val="24"/>
              </w:rPr>
            </w:pPr>
            <w:r w:rsidRPr="00A66622">
              <w:rPr>
                <w:rFonts w:ascii="Arial Narrow" w:hAnsi="Arial Narrow" w:cs="Arial"/>
                <w:sz w:val="24"/>
                <w:szCs w:val="24"/>
              </w:rPr>
              <w:t>XXXXXX</w:t>
            </w:r>
          </w:p>
        </w:tc>
        <w:tc>
          <w:tcPr>
            <w:tcW w:w="1685" w:type="dxa"/>
          </w:tcPr>
          <w:p w14:paraId="1A36B700" w14:textId="77777777" w:rsidR="0085151B" w:rsidRPr="00A66622" w:rsidRDefault="0085151B" w:rsidP="008A7F09">
            <w:pPr>
              <w:pStyle w:val="TableParagraph"/>
              <w:rPr>
                <w:rFonts w:ascii="Arial Narrow" w:hAnsi="Arial Narrow" w:cs="Arial"/>
                <w:sz w:val="24"/>
                <w:szCs w:val="24"/>
              </w:rPr>
            </w:pPr>
          </w:p>
        </w:tc>
      </w:tr>
      <w:tr w:rsidR="0085151B" w:rsidRPr="00A66622" w14:paraId="5AF3DC16" w14:textId="77777777" w:rsidTr="00A66622">
        <w:trPr>
          <w:trHeight w:val="268"/>
          <w:jc w:val="center"/>
        </w:trPr>
        <w:tc>
          <w:tcPr>
            <w:tcW w:w="1195" w:type="dxa"/>
          </w:tcPr>
          <w:p w14:paraId="56DFD327" w14:textId="77777777" w:rsidR="0085151B" w:rsidRPr="00A66622" w:rsidRDefault="0085151B" w:rsidP="008A7F09">
            <w:pPr>
              <w:pStyle w:val="TableParagraph"/>
              <w:ind w:left="107"/>
              <w:rPr>
                <w:rFonts w:ascii="Arial Narrow" w:hAnsi="Arial Narrow" w:cs="Arial"/>
                <w:sz w:val="24"/>
                <w:szCs w:val="24"/>
              </w:rPr>
            </w:pPr>
            <w:r w:rsidRPr="00A66622">
              <w:rPr>
                <w:rFonts w:ascii="Arial Narrow" w:hAnsi="Arial Narrow" w:cs="Arial"/>
                <w:sz w:val="24"/>
                <w:szCs w:val="24"/>
              </w:rPr>
              <w:t>1110</w:t>
            </w:r>
          </w:p>
        </w:tc>
        <w:tc>
          <w:tcPr>
            <w:tcW w:w="4256" w:type="dxa"/>
          </w:tcPr>
          <w:p w14:paraId="63B45A47" w14:textId="77777777" w:rsidR="0085151B" w:rsidRPr="00A66622" w:rsidRDefault="0085151B" w:rsidP="008A7F09">
            <w:pPr>
              <w:pStyle w:val="TableParagraph"/>
              <w:ind w:left="107"/>
              <w:rPr>
                <w:rFonts w:ascii="Arial Narrow" w:hAnsi="Arial Narrow" w:cs="Arial"/>
                <w:sz w:val="24"/>
                <w:szCs w:val="24"/>
              </w:rPr>
            </w:pPr>
            <w:r w:rsidRPr="00A66622">
              <w:rPr>
                <w:rFonts w:ascii="Arial Narrow" w:hAnsi="Arial Narrow" w:cs="Arial"/>
                <w:sz w:val="24"/>
                <w:szCs w:val="24"/>
              </w:rPr>
              <w:t>Depósitos</w:t>
            </w:r>
            <w:r w:rsidRPr="00A66622">
              <w:rPr>
                <w:rFonts w:ascii="Arial Narrow" w:hAnsi="Arial Narrow" w:cs="Arial"/>
                <w:spacing w:val="-5"/>
                <w:sz w:val="24"/>
                <w:szCs w:val="24"/>
              </w:rPr>
              <w:t xml:space="preserve"> </w:t>
            </w:r>
            <w:r w:rsidRPr="00A66622">
              <w:rPr>
                <w:rFonts w:ascii="Arial Narrow" w:hAnsi="Arial Narrow" w:cs="Arial"/>
                <w:sz w:val="24"/>
                <w:szCs w:val="24"/>
              </w:rPr>
              <w:t>en</w:t>
            </w:r>
            <w:r w:rsidRPr="00A66622">
              <w:rPr>
                <w:rFonts w:ascii="Arial Narrow" w:hAnsi="Arial Narrow" w:cs="Arial"/>
                <w:spacing w:val="-4"/>
                <w:sz w:val="24"/>
                <w:szCs w:val="24"/>
              </w:rPr>
              <w:t xml:space="preserve"> </w:t>
            </w:r>
            <w:r w:rsidRPr="00A66622">
              <w:rPr>
                <w:rFonts w:ascii="Arial Narrow" w:hAnsi="Arial Narrow" w:cs="Arial"/>
                <w:sz w:val="24"/>
                <w:szCs w:val="24"/>
              </w:rPr>
              <w:t>instituciones</w:t>
            </w:r>
            <w:r w:rsidRPr="00A66622">
              <w:rPr>
                <w:rFonts w:ascii="Arial Narrow" w:hAnsi="Arial Narrow" w:cs="Arial"/>
                <w:spacing w:val="-5"/>
                <w:sz w:val="24"/>
                <w:szCs w:val="24"/>
              </w:rPr>
              <w:t xml:space="preserve"> </w:t>
            </w:r>
            <w:r w:rsidRPr="00A66622">
              <w:rPr>
                <w:rFonts w:ascii="Arial Narrow" w:hAnsi="Arial Narrow" w:cs="Arial"/>
                <w:sz w:val="24"/>
                <w:szCs w:val="24"/>
              </w:rPr>
              <w:t>financieras</w:t>
            </w:r>
          </w:p>
        </w:tc>
        <w:tc>
          <w:tcPr>
            <w:tcW w:w="1695" w:type="dxa"/>
          </w:tcPr>
          <w:p w14:paraId="18F85134" w14:textId="77777777" w:rsidR="0085151B" w:rsidRPr="00A66622" w:rsidRDefault="0085151B" w:rsidP="008A7F09">
            <w:pPr>
              <w:pStyle w:val="TableParagraph"/>
              <w:rPr>
                <w:rFonts w:ascii="Arial Narrow" w:hAnsi="Arial Narrow" w:cs="Arial"/>
                <w:sz w:val="24"/>
                <w:szCs w:val="24"/>
              </w:rPr>
            </w:pPr>
          </w:p>
        </w:tc>
        <w:tc>
          <w:tcPr>
            <w:tcW w:w="1685" w:type="dxa"/>
          </w:tcPr>
          <w:p w14:paraId="094FF197" w14:textId="77777777" w:rsidR="0085151B" w:rsidRPr="00A66622" w:rsidRDefault="0085151B" w:rsidP="008A7F09">
            <w:pPr>
              <w:pStyle w:val="TableParagraph"/>
              <w:ind w:left="343" w:right="338"/>
              <w:rPr>
                <w:rFonts w:ascii="Arial Narrow" w:hAnsi="Arial Narrow" w:cs="Arial"/>
                <w:sz w:val="24"/>
                <w:szCs w:val="24"/>
              </w:rPr>
            </w:pPr>
            <w:r w:rsidRPr="00A66622">
              <w:rPr>
                <w:rFonts w:ascii="Arial Narrow" w:hAnsi="Arial Narrow" w:cs="Arial"/>
                <w:sz w:val="24"/>
                <w:szCs w:val="24"/>
              </w:rPr>
              <w:t>XXXXXX</w:t>
            </w:r>
          </w:p>
        </w:tc>
      </w:tr>
    </w:tbl>
    <w:p w14:paraId="584F149A" w14:textId="358ABCF6" w:rsidR="0085151B" w:rsidRPr="00A66622" w:rsidRDefault="0085151B" w:rsidP="008A7F09">
      <w:pPr>
        <w:pStyle w:val="Textoindependiente"/>
        <w:rPr>
          <w:rFonts w:ascii="Arial Narrow" w:eastAsia="Calibri" w:hAnsi="Arial Narrow" w:cs="Arial"/>
          <w:snapToGrid/>
          <w:sz w:val="24"/>
          <w:szCs w:val="24"/>
          <w:lang w:eastAsia="en-US"/>
        </w:rPr>
      </w:pPr>
      <w:r w:rsidRPr="00A66622">
        <w:rPr>
          <w:rFonts w:ascii="Arial Narrow" w:eastAsia="Calibri" w:hAnsi="Arial Narrow" w:cs="Arial"/>
          <w:snapToGrid/>
          <w:sz w:val="24"/>
          <w:szCs w:val="24"/>
          <w:lang w:eastAsia="en-US"/>
        </w:rPr>
        <w:t xml:space="preserve">*La afectación contable de la cuenta 19801002 se da en la PCI de la unidad ejecutora 320401 </w:t>
      </w:r>
      <w:r w:rsidR="00A66622" w:rsidRPr="00A66622">
        <w:rPr>
          <w:rFonts w:ascii="Arial Narrow" w:eastAsia="Calibri" w:hAnsi="Arial Narrow" w:cs="Arial"/>
          <w:snapToGrid/>
          <w:sz w:val="24"/>
          <w:szCs w:val="24"/>
          <w:lang w:eastAsia="en-US"/>
        </w:rPr>
        <w:t>y la</w:t>
      </w:r>
      <w:r w:rsidRPr="00A66622">
        <w:rPr>
          <w:rFonts w:ascii="Arial Narrow" w:eastAsia="Calibri" w:hAnsi="Arial Narrow" w:cs="Arial"/>
          <w:snapToGrid/>
          <w:sz w:val="24"/>
          <w:szCs w:val="24"/>
          <w:lang w:eastAsia="en-US"/>
        </w:rPr>
        <w:t xml:space="preserve"> de la cuenta de bancos en la Subunidad FONAM – Parques</w:t>
      </w:r>
    </w:p>
    <w:p w14:paraId="6CD64543" w14:textId="54FC0EF9" w:rsidR="0085151B" w:rsidRPr="00A66622" w:rsidRDefault="0085151B" w:rsidP="008A7F09">
      <w:pPr>
        <w:pStyle w:val="Textoindependiente"/>
        <w:rPr>
          <w:rFonts w:ascii="Arial Narrow" w:eastAsia="Calibri" w:hAnsi="Arial Narrow" w:cs="Arial"/>
          <w:snapToGrid/>
          <w:sz w:val="24"/>
          <w:szCs w:val="24"/>
          <w:lang w:eastAsia="en-US"/>
        </w:rPr>
      </w:pPr>
      <w:r w:rsidRPr="00A66622">
        <w:rPr>
          <w:rFonts w:ascii="Arial Narrow" w:eastAsia="Calibri" w:hAnsi="Arial Narrow" w:cs="Arial"/>
          <w:snapToGrid/>
          <w:sz w:val="24"/>
          <w:szCs w:val="24"/>
          <w:lang w:eastAsia="en-US"/>
        </w:rPr>
        <w:t xml:space="preserve">                                                                                                                                                                            </w:t>
      </w:r>
    </w:p>
    <w:p w14:paraId="7E3D9469" w14:textId="77777777" w:rsidR="0085151B" w:rsidRPr="00A66622" w:rsidRDefault="0085151B" w:rsidP="002C7C81">
      <w:pPr>
        <w:pStyle w:val="Prrafodelista"/>
        <w:widowControl w:val="0"/>
        <w:numPr>
          <w:ilvl w:val="0"/>
          <w:numId w:val="119"/>
        </w:numPr>
        <w:tabs>
          <w:tab w:val="left" w:pos="1662"/>
        </w:tabs>
        <w:autoSpaceDE w:val="0"/>
        <w:autoSpaceDN w:val="0"/>
        <w:ind w:left="426" w:right="141"/>
        <w:contextualSpacing w:val="0"/>
        <w:rPr>
          <w:rFonts w:cs="Arial"/>
        </w:rPr>
      </w:pPr>
      <w:r w:rsidRPr="00A66622">
        <w:rPr>
          <w:rFonts w:cs="Arial"/>
          <w:b/>
          <w:bCs/>
        </w:rPr>
        <w:t xml:space="preserve">Efectivo de uso restringido: </w:t>
      </w:r>
      <w:r w:rsidRPr="00A66622">
        <w:rPr>
          <w:rFonts w:cs="Arial"/>
        </w:rPr>
        <w:t>Si en desarrollo de los procesos judiciales se ordena una medida cautelar de embargo a las cuentas bancarias de PNNC, deberán registrarse los efectos de la medida cautelar en cada una de sus fases.</w:t>
      </w:r>
    </w:p>
    <w:p w14:paraId="1B737110" w14:textId="77777777" w:rsidR="0085151B" w:rsidRPr="00A66622" w:rsidRDefault="0085151B" w:rsidP="008A7F09">
      <w:pPr>
        <w:pStyle w:val="Prrafodelista"/>
        <w:widowControl w:val="0"/>
        <w:tabs>
          <w:tab w:val="left" w:pos="1662"/>
        </w:tabs>
        <w:autoSpaceDE w:val="0"/>
        <w:autoSpaceDN w:val="0"/>
        <w:ind w:left="426" w:right="141"/>
        <w:contextualSpacing w:val="0"/>
        <w:rPr>
          <w:rFonts w:cs="Arial"/>
          <w:b/>
          <w:bCs/>
        </w:rPr>
      </w:pPr>
    </w:p>
    <w:p w14:paraId="36C54276" w14:textId="77777777" w:rsidR="0085151B" w:rsidRPr="00A66622" w:rsidRDefault="0085151B" w:rsidP="008A7F09">
      <w:pPr>
        <w:pStyle w:val="Prrafodelista"/>
        <w:widowControl w:val="0"/>
        <w:tabs>
          <w:tab w:val="left" w:pos="1662"/>
        </w:tabs>
        <w:autoSpaceDE w:val="0"/>
        <w:autoSpaceDN w:val="0"/>
        <w:ind w:left="66" w:right="141"/>
        <w:contextualSpacing w:val="0"/>
        <w:rPr>
          <w:rFonts w:cs="Arial"/>
        </w:rPr>
      </w:pPr>
      <w:r w:rsidRPr="00A66622">
        <w:rPr>
          <w:rFonts w:cs="Arial"/>
        </w:rPr>
        <w:t>Registro del embargo, cuando con base en la información recibida de la autoridad judicial, el banco informe a PNNC sobre la ejecución de la orden de embargo a las cuentas bancarias se realiza el siguiente registro:</w:t>
      </w:r>
    </w:p>
    <w:p w14:paraId="489385EE" w14:textId="77777777" w:rsidR="0085151B" w:rsidRPr="00A66622" w:rsidRDefault="0085151B" w:rsidP="008A7F09">
      <w:pPr>
        <w:pStyle w:val="Textoindependiente"/>
        <w:ind w:left="1650"/>
        <w:rPr>
          <w:rFonts w:ascii="Arial Narrow" w:eastAsia="Calibri" w:hAnsi="Arial Narrow" w:cs="Arial"/>
          <w:snapToGrid/>
          <w:sz w:val="24"/>
          <w:szCs w:val="24"/>
          <w:lang w:eastAsia="en-U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85151B" w:rsidRPr="00A66622" w14:paraId="571C1F8C" w14:textId="77777777" w:rsidTr="00A66622">
        <w:trPr>
          <w:trHeight w:val="398"/>
          <w:jc w:val="center"/>
        </w:trPr>
        <w:tc>
          <w:tcPr>
            <w:tcW w:w="1190" w:type="dxa"/>
          </w:tcPr>
          <w:p w14:paraId="5E85C5DD" w14:textId="77777777" w:rsidR="0085151B" w:rsidRPr="00A66622" w:rsidRDefault="0085151B" w:rsidP="008A7F09">
            <w:pPr>
              <w:pStyle w:val="TableParagraph"/>
              <w:ind w:left="203"/>
              <w:rPr>
                <w:rFonts w:ascii="Arial Narrow" w:hAnsi="Arial Narrow" w:cs="Arial"/>
                <w:sz w:val="24"/>
                <w:szCs w:val="24"/>
              </w:rPr>
            </w:pPr>
            <w:r w:rsidRPr="00A66622">
              <w:rPr>
                <w:rFonts w:ascii="Arial Narrow" w:hAnsi="Arial Narrow" w:cs="Arial"/>
                <w:sz w:val="24"/>
                <w:szCs w:val="24"/>
              </w:rPr>
              <w:t>CÓDIGO</w:t>
            </w:r>
          </w:p>
        </w:tc>
        <w:tc>
          <w:tcPr>
            <w:tcW w:w="4258" w:type="dxa"/>
          </w:tcPr>
          <w:p w14:paraId="4D049749" w14:textId="77777777" w:rsidR="0085151B" w:rsidRPr="00A66622" w:rsidRDefault="0085151B" w:rsidP="008A7F09">
            <w:pPr>
              <w:pStyle w:val="TableParagraph"/>
              <w:ind w:left="1710" w:right="1701"/>
              <w:rPr>
                <w:rFonts w:ascii="Arial Narrow" w:hAnsi="Arial Narrow" w:cs="Arial"/>
                <w:sz w:val="24"/>
                <w:szCs w:val="24"/>
              </w:rPr>
            </w:pPr>
            <w:r w:rsidRPr="00A66622">
              <w:rPr>
                <w:rFonts w:ascii="Arial Narrow" w:hAnsi="Arial Narrow" w:cs="Arial"/>
                <w:sz w:val="24"/>
                <w:szCs w:val="24"/>
              </w:rPr>
              <w:t>CUENTA</w:t>
            </w:r>
          </w:p>
        </w:tc>
        <w:tc>
          <w:tcPr>
            <w:tcW w:w="1697" w:type="dxa"/>
          </w:tcPr>
          <w:p w14:paraId="442CA9DB" w14:textId="77777777" w:rsidR="0085151B" w:rsidRPr="00A66622" w:rsidRDefault="0085151B" w:rsidP="008A7F09">
            <w:pPr>
              <w:pStyle w:val="TableParagraph"/>
              <w:ind w:left="411" w:right="405"/>
              <w:rPr>
                <w:rFonts w:ascii="Arial Narrow" w:hAnsi="Arial Narrow" w:cs="Arial"/>
                <w:sz w:val="24"/>
                <w:szCs w:val="24"/>
              </w:rPr>
            </w:pPr>
            <w:r w:rsidRPr="00A66622">
              <w:rPr>
                <w:rFonts w:ascii="Arial Narrow" w:hAnsi="Arial Narrow" w:cs="Arial"/>
                <w:sz w:val="24"/>
                <w:szCs w:val="24"/>
              </w:rPr>
              <w:t>DÉBITOS</w:t>
            </w:r>
          </w:p>
        </w:tc>
        <w:tc>
          <w:tcPr>
            <w:tcW w:w="1684" w:type="dxa"/>
          </w:tcPr>
          <w:p w14:paraId="007D0457" w14:textId="77777777" w:rsidR="0085151B" w:rsidRPr="00A66622" w:rsidRDefault="0085151B" w:rsidP="008A7F09">
            <w:pPr>
              <w:pStyle w:val="TableParagraph"/>
              <w:ind w:left="344" w:right="336"/>
              <w:rPr>
                <w:rFonts w:ascii="Arial Narrow" w:hAnsi="Arial Narrow" w:cs="Arial"/>
                <w:sz w:val="24"/>
                <w:szCs w:val="24"/>
              </w:rPr>
            </w:pPr>
            <w:r w:rsidRPr="00A66622">
              <w:rPr>
                <w:rFonts w:ascii="Arial Narrow" w:hAnsi="Arial Narrow" w:cs="Arial"/>
                <w:sz w:val="24"/>
                <w:szCs w:val="24"/>
              </w:rPr>
              <w:t>CRÉDITOS</w:t>
            </w:r>
          </w:p>
        </w:tc>
      </w:tr>
      <w:tr w:rsidR="0085151B" w:rsidRPr="00A66622" w14:paraId="32E99883" w14:textId="77777777" w:rsidTr="00A66622">
        <w:trPr>
          <w:trHeight w:val="266"/>
          <w:jc w:val="center"/>
        </w:trPr>
        <w:tc>
          <w:tcPr>
            <w:tcW w:w="1190" w:type="dxa"/>
          </w:tcPr>
          <w:p w14:paraId="6CF32290" w14:textId="77777777" w:rsidR="0085151B" w:rsidRPr="00A66622" w:rsidRDefault="0085151B" w:rsidP="008A7F09">
            <w:pPr>
              <w:pStyle w:val="TableParagraph"/>
              <w:ind w:left="107"/>
              <w:rPr>
                <w:rFonts w:ascii="Arial Narrow" w:hAnsi="Arial Narrow" w:cs="Arial"/>
                <w:sz w:val="24"/>
                <w:szCs w:val="24"/>
              </w:rPr>
            </w:pPr>
            <w:r w:rsidRPr="00A66622">
              <w:rPr>
                <w:rFonts w:ascii="Arial Narrow" w:hAnsi="Arial Narrow" w:cs="Arial"/>
                <w:sz w:val="24"/>
                <w:szCs w:val="24"/>
              </w:rPr>
              <w:t>1132</w:t>
            </w:r>
          </w:p>
        </w:tc>
        <w:tc>
          <w:tcPr>
            <w:tcW w:w="4258" w:type="dxa"/>
          </w:tcPr>
          <w:p w14:paraId="4681D869" w14:textId="77777777" w:rsidR="0085151B" w:rsidRPr="00A66622" w:rsidRDefault="0085151B" w:rsidP="008A7F09">
            <w:pPr>
              <w:pStyle w:val="TableParagraph"/>
              <w:ind w:left="108"/>
              <w:rPr>
                <w:rFonts w:ascii="Arial Narrow" w:hAnsi="Arial Narrow" w:cs="Arial"/>
                <w:sz w:val="24"/>
                <w:szCs w:val="24"/>
              </w:rPr>
            </w:pPr>
            <w:r w:rsidRPr="00A66622">
              <w:rPr>
                <w:rFonts w:ascii="Arial Narrow" w:hAnsi="Arial Narrow" w:cs="Arial"/>
                <w:sz w:val="24"/>
                <w:szCs w:val="24"/>
              </w:rPr>
              <w:t>Efectivo</w:t>
            </w:r>
            <w:r w:rsidRPr="00A66622">
              <w:rPr>
                <w:rFonts w:ascii="Arial Narrow" w:hAnsi="Arial Narrow" w:cs="Arial"/>
                <w:spacing w:val="-1"/>
                <w:sz w:val="24"/>
                <w:szCs w:val="24"/>
              </w:rPr>
              <w:t xml:space="preserve"> </w:t>
            </w:r>
            <w:r w:rsidRPr="00A66622">
              <w:rPr>
                <w:rFonts w:ascii="Arial Narrow" w:hAnsi="Arial Narrow" w:cs="Arial"/>
                <w:sz w:val="24"/>
                <w:szCs w:val="24"/>
              </w:rPr>
              <w:t>de</w:t>
            </w:r>
            <w:r w:rsidRPr="00A66622">
              <w:rPr>
                <w:rFonts w:ascii="Arial Narrow" w:hAnsi="Arial Narrow" w:cs="Arial"/>
                <w:spacing w:val="-3"/>
                <w:sz w:val="24"/>
                <w:szCs w:val="24"/>
              </w:rPr>
              <w:t xml:space="preserve"> </w:t>
            </w:r>
            <w:r w:rsidRPr="00A66622">
              <w:rPr>
                <w:rFonts w:ascii="Arial Narrow" w:hAnsi="Arial Narrow" w:cs="Arial"/>
                <w:sz w:val="24"/>
                <w:szCs w:val="24"/>
              </w:rPr>
              <w:t>uso</w:t>
            </w:r>
            <w:r w:rsidRPr="00A66622">
              <w:rPr>
                <w:rFonts w:ascii="Arial Narrow" w:hAnsi="Arial Narrow" w:cs="Arial"/>
                <w:spacing w:val="-2"/>
                <w:sz w:val="24"/>
                <w:szCs w:val="24"/>
              </w:rPr>
              <w:t xml:space="preserve"> </w:t>
            </w:r>
            <w:r w:rsidRPr="00A66622">
              <w:rPr>
                <w:rFonts w:ascii="Arial Narrow" w:hAnsi="Arial Narrow" w:cs="Arial"/>
                <w:sz w:val="24"/>
                <w:szCs w:val="24"/>
              </w:rPr>
              <w:t>restringido</w:t>
            </w:r>
          </w:p>
        </w:tc>
        <w:tc>
          <w:tcPr>
            <w:tcW w:w="1697" w:type="dxa"/>
          </w:tcPr>
          <w:p w14:paraId="7E5815C6" w14:textId="77777777" w:rsidR="0085151B" w:rsidRPr="00A66622" w:rsidRDefault="0085151B" w:rsidP="008A7F09">
            <w:pPr>
              <w:pStyle w:val="TableParagraph"/>
              <w:ind w:left="411" w:right="403"/>
              <w:rPr>
                <w:rFonts w:ascii="Arial Narrow" w:hAnsi="Arial Narrow" w:cs="Arial"/>
                <w:sz w:val="24"/>
                <w:szCs w:val="24"/>
              </w:rPr>
            </w:pPr>
            <w:r w:rsidRPr="00A66622">
              <w:rPr>
                <w:rFonts w:ascii="Arial Narrow" w:hAnsi="Arial Narrow" w:cs="Arial"/>
                <w:sz w:val="24"/>
                <w:szCs w:val="24"/>
              </w:rPr>
              <w:t>XXXXXX</w:t>
            </w:r>
          </w:p>
        </w:tc>
        <w:tc>
          <w:tcPr>
            <w:tcW w:w="1684" w:type="dxa"/>
          </w:tcPr>
          <w:p w14:paraId="144840C6" w14:textId="77777777" w:rsidR="0085151B" w:rsidRPr="00A66622" w:rsidRDefault="0085151B" w:rsidP="008A7F09">
            <w:pPr>
              <w:pStyle w:val="TableParagraph"/>
              <w:rPr>
                <w:rFonts w:ascii="Arial Narrow" w:hAnsi="Arial Narrow" w:cs="Arial"/>
                <w:sz w:val="24"/>
                <w:szCs w:val="24"/>
              </w:rPr>
            </w:pPr>
          </w:p>
        </w:tc>
      </w:tr>
      <w:tr w:rsidR="0085151B" w:rsidRPr="00A66622" w14:paraId="4CA4DCF8" w14:textId="77777777" w:rsidTr="00A66622">
        <w:trPr>
          <w:trHeight w:val="265"/>
          <w:jc w:val="center"/>
        </w:trPr>
        <w:tc>
          <w:tcPr>
            <w:tcW w:w="1190" w:type="dxa"/>
          </w:tcPr>
          <w:p w14:paraId="468CB65A" w14:textId="77777777" w:rsidR="0085151B" w:rsidRPr="00A66622" w:rsidRDefault="0085151B" w:rsidP="008A7F09">
            <w:pPr>
              <w:pStyle w:val="TableParagraph"/>
              <w:ind w:left="107"/>
              <w:rPr>
                <w:rFonts w:ascii="Arial Narrow" w:hAnsi="Arial Narrow" w:cs="Arial"/>
                <w:sz w:val="24"/>
                <w:szCs w:val="24"/>
              </w:rPr>
            </w:pPr>
            <w:r w:rsidRPr="00A66622">
              <w:rPr>
                <w:rFonts w:ascii="Arial Narrow" w:hAnsi="Arial Narrow" w:cs="Arial"/>
                <w:sz w:val="24"/>
                <w:szCs w:val="24"/>
              </w:rPr>
              <w:t>1110</w:t>
            </w:r>
          </w:p>
        </w:tc>
        <w:tc>
          <w:tcPr>
            <w:tcW w:w="4258" w:type="dxa"/>
          </w:tcPr>
          <w:p w14:paraId="1F3C6F97" w14:textId="77777777" w:rsidR="0085151B" w:rsidRPr="00A66622" w:rsidRDefault="0085151B" w:rsidP="008A7F09">
            <w:pPr>
              <w:pStyle w:val="TableParagraph"/>
              <w:ind w:left="108"/>
              <w:rPr>
                <w:rFonts w:ascii="Arial Narrow" w:hAnsi="Arial Narrow" w:cs="Arial"/>
                <w:sz w:val="24"/>
                <w:szCs w:val="24"/>
              </w:rPr>
            </w:pPr>
            <w:r w:rsidRPr="00A66622">
              <w:rPr>
                <w:rFonts w:ascii="Arial Narrow" w:hAnsi="Arial Narrow" w:cs="Arial"/>
                <w:sz w:val="24"/>
                <w:szCs w:val="24"/>
              </w:rPr>
              <w:t>Depósitos</w:t>
            </w:r>
            <w:r w:rsidRPr="00A66622">
              <w:rPr>
                <w:rFonts w:ascii="Arial Narrow" w:hAnsi="Arial Narrow" w:cs="Arial"/>
                <w:spacing w:val="-5"/>
                <w:sz w:val="24"/>
                <w:szCs w:val="24"/>
              </w:rPr>
              <w:t xml:space="preserve"> </w:t>
            </w:r>
            <w:r w:rsidRPr="00A66622">
              <w:rPr>
                <w:rFonts w:ascii="Arial Narrow" w:hAnsi="Arial Narrow" w:cs="Arial"/>
                <w:sz w:val="24"/>
                <w:szCs w:val="24"/>
              </w:rPr>
              <w:t>en</w:t>
            </w:r>
            <w:r w:rsidRPr="00A66622">
              <w:rPr>
                <w:rFonts w:ascii="Arial Narrow" w:hAnsi="Arial Narrow" w:cs="Arial"/>
                <w:spacing w:val="-4"/>
                <w:sz w:val="24"/>
                <w:szCs w:val="24"/>
              </w:rPr>
              <w:t xml:space="preserve"> </w:t>
            </w:r>
            <w:r w:rsidRPr="00A66622">
              <w:rPr>
                <w:rFonts w:ascii="Arial Narrow" w:hAnsi="Arial Narrow" w:cs="Arial"/>
                <w:sz w:val="24"/>
                <w:szCs w:val="24"/>
              </w:rPr>
              <w:t>instituciones</w:t>
            </w:r>
            <w:r w:rsidRPr="00A66622">
              <w:rPr>
                <w:rFonts w:ascii="Arial Narrow" w:hAnsi="Arial Narrow" w:cs="Arial"/>
                <w:spacing w:val="-5"/>
                <w:sz w:val="24"/>
                <w:szCs w:val="24"/>
              </w:rPr>
              <w:t xml:space="preserve"> </w:t>
            </w:r>
            <w:r w:rsidRPr="00A66622">
              <w:rPr>
                <w:rFonts w:ascii="Arial Narrow" w:hAnsi="Arial Narrow" w:cs="Arial"/>
                <w:sz w:val="24"/>
                <w:szCs w:val="24"/>
              </w:rPr>
              <w:t>financieras</w:t>
            </w:r>
          </w:p>
        </w:tc>
        <w:tc>
          <w:tcPr>
            <w:tcW w:w="1697" w:type="dxa"/>
          </w:tcPr>
          <w:p w14:paraId="6C91C5F9" w14:textId="77777777" w:rsidR="0085151B" w:rsidRPr="00A66622" w:rsidRDefault="0085151B" w:rsidP="008A7F09">
            <w:pPr>
              <w:pStyle w:val="TableParagraph"/>
              <w:rPr>
                <w:rFonts w:ascii="Arial Narrow" w:hAnsi="Arial Narrow" w:cs="Arial"/>
                <w:sz w:val="24"/>
                <w:szCs w:val="24"/>
              </w:rPr>
            </w:pPr>
          </w:p>
        </w:tc>
        <w:tc>
          <w:tcPr>
            <w:tcW w:w="1684" w:type="dxa"/>
          </w:tcPr>
          <w:p w14:paraId="2F64E4A8" w14:textId="77777777" w:rsidR="0085151B" w:rsidRPr="00A66622" w:rsidRDefault="0085151B" w:rsidP="008A7F09">
            <w:pPr>
              <w:pStyle w:val="TableParagraph"/>
              <w:ind w:left="344" w:right="336"/>
              <w:rPr>
                <w:rFonts w:ascii="Arial Narrow" w:hAnsi="Arial Narrow" w:cs="Arial"/>
                <w:sz w:val="24"/>
                <w:szCs w:val="24"/>
              </w:rPr>
            </w:pPr>
            <w:r w:rsidRPr="00A66622">
              <w:rPr>
                <w:rFonts w:ascii="Arial Narrow" w:hAnsi="Arial Narrow" w:cs="Arial"/>
                <w:sz w:val="24"/>
                <w:szCs w:val="24"/>
              </w:rPr>
              <w:t>XXXXXX</w:t>
            </w:r>
          </w:p>
        </w:tc>
      </w:tr>
    </w:tbl>
    <w:p w14:paraId="6BBDEB0F" w14:textId="77777777" w:rsidR="0085151B" w:rsidRPr="00A66622" w:rsidRDefault="0085151B" w:rsidP="008A7F09">
      <w:pPr>
        <w:pStyle w:val="Textoindependiente"/>
        <w:ind w:right="1701"/>
        <w:rPr>
          <w:rFonts w:ascii="Arial Narrow" w:hAnsi="Arial Narrow" w:cs="Arial"/>
          <w:sz w:val="24"/>
          <w:szCs w:val="24"/>
        </w:rPr>
      </w:pPr>
    </w:p>
    <w:p w14:paraId="6FEF9DE6" w14:textId="77777777" w:rsidR="0085151B" w:rsidRPr="00A66622" w:rsidRDefault="0085151B" w:rsidP="008A7F09">
      <w:pPr>
        <w:pStyle w:val="Textoindependiente"/>
        <w:ind w:right="134"/>
        <w:rPr>
          <w:rFonts w:ascii="Arial Narrow" w:hAnsi="Arial Narrow" w:cs="Arial"/>
          <w:sz w:val="24"/>
          <w:szCs w:val="24"/>
        </w:rPr>
      </w:pPr>
      <w:r w:rsidRPr="00A66622">
        <w:rPr>
          <w:rFonts w:ascii="Arial Narrow" w:hAnsi="Arial Narrow" w:cs="Arial"/>
          <w:sz w:val="24"/>
          <w:szCs w:val="24"/>
        </w:rPr>
        <w:t>Apertura del Título Judicial, una vez se han embargado los recursos se constituye con ese</w:t>
      </w:r>
      <w:r w:rsidRPr="00A66622">
        <w:rPr>
          <w:rFonts w:ascii="Arial Narrow" w:hAnsi="Arial Narrow" w:cs="Arial"/>
          <w:spacing w:val="1"/>
          <w:sz w:val="24"/>
          <w:szCs w:val="24"/>
        </w:rPr>
        <w:t xml:space="preserve"> </w:t>
      </w:r>
      <w:r w:rsidRPr="00A66622">
        <w:rPr>
          <w:rFonts w:ascii="Arial Narrow" w:hAnsi="Arial Narrow" w:cs="Arial"/>
          <w:sz w:val="24"/>
          <w:szCs w:val="24"/>
        </w:rPr>
        <w:t>dinero el título judicial, el cual representa una garantía para el pago de las pretensiones</w:t>
      </w:r>
      <w:r w:rsidRPr="00A66622">
        <w:rPr>
          <w:rFonts w:ascii="Arial Narrow" w:hAnsi="Arial Narrow" w:cs="Arial"/>
          <w:spacing w:val="1"/>
          <w:sz w:val="24"/>
          <w:szCs w:val="24"/>
        </w:rPr>
        <w:t xml:space="preserve"> </w:t>
      </w:r>
      <w:r w:rsidRPr="00A66622">
        <w:rPr>
          <w:rFonts w:ascii="Arial Narrow" w:hAnsi="Arial Narrow" w:cs="Arial"/>
          <w:sz w:val="24"/>
          <w:szCs w:val="24"/>
        </w:rPr>
        <w:t>económicas</w:t>
      </w:r>
      <w:r w:rsidRPr="00A66622">
        <w:rPr>
          <w:rFonts w:ascii="Arial Narrow" w:hAnsi="Arial Narrow" w:cs="Arial"/>
          <w:spacing w:val="-2"/>
          <w:sz w:val="24"/>
          <w:szCs w:val="24"/>
        </w:rPr>
        <w:t xml:space="preserve"> </w:t>
      </w:r>
      <w:r w:rsidRPr="00A66622">
        <w:rPr>
          <w:rFonts w:ascii="Arial Narrow" w:hAnsi="Arial Narrow" w:cs="Arial"/>
          <w:sz w:val="24"/>
          <w:szCs w:val="24"/>
        </w:rPr>
        <w:t>del</w:t>
      </w:r>
      <w:r w:rsidRPr="00A66622">
        <w:rPr>
          <w:rFonts w:ascii="Arial Narrow" w:hAnsi="Arial Narrow" w:cs="Arial"/>
          <w:spacing w:val="-1"/>
          <w:sz w:val="24"/>
          <w:szCs w:val="24"/>
        </w:rPr>
        <w:t xml:space="preserve"> </w:t>
      </w:r>
      <w:r w:rsidRPr="00A66622">
        <w:rPr>
          <w:rFonts w:ascii="Arial Narrow" w:hAnsi="Arial Narrow" w:cs="Arial"/>
          <w:sz w:val="24"/>
          <w:szCs w:val="24"/>
        </w:rPr>
        <w:t>demandante.</w:t>
      </w:r>
    </w:p>
    <w:p w14:paraId="56897FB5" w14:textId="77777777" w:rsidR="0085151B" w:rsidRPr="00A66622" w:rsidRDefault="0085151B" w:rsidP="008A7F09">
      <w:pPr>
        <w:pStyle w:val="Textoindependiente"/>
        <w:ind w:right="1701"/>
        <w:rPr>
          <w:rFonts w:ascii="Arial Narrow" w:hAnsi="Arial Narrow" w:cs="Arial"/>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85151B" w:rsidRPr="00A66622" w14:paraId="4C1BCF6F" w14:textId="77777777" w:rsidTr="00A66622">
        <w:trPr>
          <w:trHeight w:val="398"/>
          <w:jc w:val="center"/>
        </w:trPr>
        <w:tc>
          <w:tcPr>
            <w:tcW w:w="1190" w:type="dxa"/>
          </w:tcPr>
          <w:p w14:paraId="73F52608" w14:textId="77777777" w:rsidR="0085151B" w:rsidRPr="00A66622" w:rsidRDefault="0085151B" w:rsidP="008A7F09">
            <w:pPr>
              <w:pStyle w:val="TableParagraph"/>
              <w:ind w:left="203"/>
              <w:rPr>
                <w:rFonts w:ascii="Arial Narrow" w:hAnsi="Arial Narrow" w:cs="Arial"/>
                <w:sz w:val="24"/>
                <w:szCs w:val="24"/>
              </w:rPr>
            </w:pPr>
            <w:r w:rsidRPr="00A66622">
              <w:rPr>
                <w:rFonts w:ascii="Arial Narrow" w:hAnsi="Arial Narrow" w:cs="Arial"/>
                <w:sz w:val="24"/>
                <w:szCs w:val="24"/>
              </w:rPr>
              <w:t>CÓDIGO</w:t>
            </w:r>
          </w:p>
        </w:tc>
        <w:tc>
          <w:tcPr>
            <w:tcW w:w="4258" w:type="dxa"/>
          </w:tcPr>
          <w:p w14:paraId="1EC0F499" w14:textId="77777777" w:rsidR="0085151B" w:rsidRPr="00A66622" w:rsidRDefault="0085151B" w:rsidP="008A7F09">
            <w:pPr>
              <w:pStyle w:val="TableParagraph"/>
              <w:ind w:left="1707" w:right="1703"/>
              <w:rPr>
                <w:rFonts w:ascii="Arial Narrow" w:hAnsi="Arial Narrow" w:cs="Arial"/>
                <w:sz w:val="24"/>
                <w:szCs w:val="24"/>
              </w:rPr>
            </w:pPr>
            <w:r w:rsidRPr="00A66622">
              <w:rPr>
                <w:rFonts w:ascii="Arial Narrow" w:hAnsi="Arial Narrow" w:cs="Arial"/>
                <w:sz w:val="24"/>
                <w:szCs w:val="24"/>
              </w:rPr>
              <w:t>CUENTA</w:t>
            </w:r>
          </w:p>
        </w:tc>
        <w:tc>
          <w:tcPr>
            <w:tcW w:w="1697" w:type="dxa"/>
          </w:tcPr>
          <w:p w14:paraId="6B745670" w14:textId="77777777" w:rsidR="0085151B" w:rsidRPr="00A66622" w:rsidRDefault="0085151B" w:rsidP="008A7F09">
            <w:pPr>
              <w:pStyle w:val="TableParagraph"/>
              <w:ind w:left="409" w:right="407"/>
              <w:rPr>
                <w:rFonts w:ascii="Arial Narrow" w:hAnsi="Arial Narrow" w:cs="Arial"/>
                <w:sz w:val="24"/>
                <w:szCs w:val="24"/>
              </w:rPr>
            </w:pPr>
            <w:r w:rsidRPr="00A66622">
              <w:rPr>
                <w:rFonts w:ascii="Arial Narrow" w:hAnsi="Arial Narrow" w:cs="Arial"/>
                <w:sz w:val="24"/>
                <w:szCs w:val="24"/>
              </w:rPr>
              <w:t>DÉBITOS</w:t>
            </w:r>
          </w:p>
        </w:tc>
        <w:tc>
          <w:tcPr>
            <w:tcW w:w="1684" w:type="dxa"/>
          </w:tcPr>
          <w:p w14:paraId="6925041E" w14:textId="77777777" w:rsidR="0085151B" w:rsidRPr="00A66622" w:rsidRDefault="0085151B" w:rsidP="008A7F09">
            <w:pPr>
              <w:pStyle w:val="TableParagraph"/>
              <w:ind w:left="344" w:right="336"/>
              <w:rPr>
                <w:rFonts w:ascii="Arial Narrow" w:hAnsi="Arial Narrow" w:cs="Arial"/>
                <w:sz w:val="24"/>
                <w:szCs w:val="24"/>
              </w:rPr>
            </w:pPr>
            <w:r w:rsidRPr="00A66622">
              <w:rPr>
                <w:rFonts w:ascii="Arial Narrow" w:hAnsi="Arial Narrow" w:cs="Arial"/>
                <w:sz w:val="24"/>
                <w:szCs w:val="24"/>
              </w:rPr>
              <w:t>CRÉDITOS</w:t>
            </w:r>
          </w:p>
        </w:tc>
      </w:tr>
      <w:tr w:rsidR="0085151B" w:rsidRPr="00A66622" w14:paraId="114AB49D" w14:textId="77777777" w:rsidTr="00A66622">
        <w:trPr>
          <w:trHeight w:val="266"/>
          <w:jc w:val="center"/>
        </w:trPr>
        <w:tc>
          <w:tcPr>
            <w:tcW w:w="1190" w:type="dxa"/>
          </w:tcPr>
          <w:p w14:paraId="61F1BBAD" w14:textId="77777777" w:rsidR="0085151B" w:rsidRPr="00A66622" w:rsidRDefault="0085151B" w:rsidP="008A7F09">
            <w:pPr>
              <w:pStyle w:val="TableParagraph"/>
              <w:ind w:left="107"/>
              <w:rPr>
                <w:rFonts w:ascii="Arial Narrow" w:hAnsi="Arial Narrow" w:cs="Arial"/>
                <w:sz w:val="24"/>
                <w:szCs w:val="24"/>
              </w:rPr>
            </w:pPr>
            <w:r w:rsidRPr="00A66622">
              <w:rPr>
                <w:rFonts w:ascii="Arial Narrow" w:hAnsi="Arial Narrow" w:cs="Arial"/>
                <w:sz w:val="24"/>
                <w:szCs w:val="24"/>
              </w:rPr>
              <w:t>190903</w:t>
            </w:r>
          </w:p>
        </w:tc>
        <w:tc>
          <w:tcPr>
            <w:tcW w:w="4258" w:type="dxa"/>
          </w:tcPr>
          <w:p w14:paraId="11B9BA56" w14:textId="77777777" w:rsidR="0085151B" w:rsidRPr="00A66622" w:rsidRDefault="0085151B" w:rsidP="008A7F09">
            <w:pPr>
              <w:pStyle w:val="TableParagraph"/>
              <w:ind w:left="108"/>
              <w:rPr>
                <w:rFonts w:ascii="Arial Narrow" w:hAnsi="Arial Narrow" w:cs="Arial"/>
                <w:sz w:val="24"/>
                <w:szCs w:val="24"/>
              </w:rPr>
            </w:pPr>
            <w:r w:rsidRPr="00A66622">
              <w:rPr>
                <w:rFonts w:ascii="Arial Narrow" w:hAnsi="Arial Narrow" w:cs="Arial"/>
                <w:sz w:val="24"/>
                <w:szCs w:val="24"/>
              </w:rPr>
              <w:t>Depósitos</w:t>
            </w:r>
            <w:r w:rsidRPr="00A66622">
              <w:rPr>
                <w:rFonts w:ascii="Arial Narrow" w:hAnsi="Arial Narrow" w:cs="Arial"/>
                <w:spacing w:val="-7"/>
                <w:sz w:val="24"/>
                <w:szCs w:val="24"/>
              </w:rPr>
              <w:t xml:space="preserve"> </w:t>
            </w:r>
            <w:r w:rsidRPr="00A66622">
              <w:rPr>
                <w:rFonts w:ascii="Arial Narrow" w:hAnsi="Arial Narrow" w:cs="Arial"/>
                <w:sz w:val="24"/>
                <w:szCs w:val="24"/>
              </w:rPr>
              <w:t>judiciales</w:t>
            </w:r>
          </w:p>
        </w:tc>
        <w:tc>
          <w:tcPr>
            <w:tcW w:w="1697" w:type="dxa"/>
          </w:tcPr>
          <w:p w14:paraId="1D2E2A98" w14:textId="77777777" w:rsidR="0085151B" w:rsidRPr="00A66622" w:rsidRDefault="0085151B" w:rsidP="008A7F09">
            <w:pPr>
              <w:pStyle w:val="TableParagraph"/>
              <w:ind w:left="411" w:right="407"/>
              <w:rPr>
                <w:rFonts w:ascii="Arial Narrow" w:hAnsi="Arial Narrow" w:cs="Arial"/>
                <w:sz w:val="24"/>
                <w:szCs w:val="24"/>
              </w:rPr>
            </w:pPr>
            <w:r w:rsidRPr="00A66622">
              <w:rPr>
                <w:rFonts w:ascii="Arial Narrow" w:hAnsi="Arial Narrow" w:cs="Arial"/>
                <w:sz w:val="24"/>
                <w:szCs w:val="24"/>
              </w:rPr>
              <w:t>XXXXXX</w:t>
            </w:r>
          </w:p>
        </w:tc>
        <w:tc>
          <w:tcPr>
            <w:tcW w:w="1684" w:type="dxa"/>
          </w:tcPr>
          <w:p w14:paraId="0F24C949" w14:textId="77777777" w:rsidR="0085151B" w:rsidRPr="00A66622" w:rsidRDefault="0085151B" w:rsidP="008A7F09">
            <w:pPr>
              <w:pStyle w:val="TableParagraph"/>
              <w:rPr>
                <w:rFonts w:ascii="Arial Narrow" w:hAnsi="Arial Narrow" w:cs="Arial"/>
                <w:sz w:val="24"/>
                <w:szCs w:val="24"/>
              </w:rPr>
            </w:pPr>
          </w:p>
        </w:tc>
      </w:tr>
      <w:tr w:rsidR="0085151B" w:rsidRPr="00A66622" w14:paraId="25D22F94" w14:textId="77777777" w:rsidTr="00A66622">
        <w:trPr>
          <w:trHeight w:val="265"/>
          <w:jc w:val="center"/>
        </w:trPr>
        <w:tc>
          <w:tcPr>
            <w:tcW w:w="1190" w:type="dxa"/>
          </w:tcPr>
          <w:p w14:paraId="79FF9C43" w14:textId="77777777" w:rsidR="0085151B" w:rsidRPr="00A66622" w:rsidRDefault="0085151B" w:rsidP="008A7F09">
            <w:pPr>
              <w:pStyle w:val="TableParagraph"/>
              <w:ind w:left="107"/>
              <w:rPr>
                <w:rFonts w:ascii="Arial Narrow" w:hAnsi="Arial Narrow" w:cs="Arial"/>
                <w:sz w:val="24"/>
                <w:szCs w:val="24"/>
              </w:rPr>
            </w:pPr>
            <w:r w:rsidRPr="00A66622">
              <w:rPr>
                <w:rFonts w:ascii="Arial Narrow" w:hAnsi="Arial Narrow" w:cs="Arial"/>
                <w:sz w:val="24"/>
                <w:szCs w:val="24"/>
              </w:rPr>
              <w:t>1132</w:t>
            </w:r>
          </w:p>
        </w:tc>
        <w:tc>
          <w:tcPr>
            <w:tcW w:w="4258" w:type="dxa"/>
          </w:tcPr>
          <w:p w14:paraId="5E1A9D24" w14:textId="77777777" w:rsidR="0085151B" w:rsidRPr="00A66622" w:rsidRDefault="0085151B" w:rsidP="008A7F09">
            <w:pPr>
              <w:pStyle w:val="TableParagraph"/>
              <w:ind w:left="108"/>
              <w:rPr>
                <w:rFonts w:ascii="Arial Narrow" w:hAnsi="Arial Narrow" w:cs="Arial"/>
                <w:sz w:val="24"/>
                <w:szCs w:val="24"/>
              </w:rPr>
            </w:pPr>
            <w:r w:rsidRPr="00A66622">
              <w:rPr>
                <w:rFonts w:ascii="Arial Narrow" w:hAnsi="Arial Narrow" w:cs="Arial"/>
                <w:sz w:val="24"/>
                <w:szCs w:val="24"/>
              </w:rPr>
              <w:t>Efectivo</w:t>
            </w:r>
            <w:r w:rsidRPr="00A66622">
              <w:rPr>
                <w:rFonts w:ascii="Arial Narrow" w:hAnsi="Arial Narrow" w:cs="Arial"/>
                <w:spacing w:val="-1"/>
                <w:sz w:val="24"/>
                <w:szCs w:val="24"/>
              </w:rPr>
              <w:t xml:space="preserve"> </w:t>
            </w:r>
            <w:r w:rsidRPr="00A66622">
              <w:rPr>
                <w:rFonts w:ascii="Arial Narrow" w:hAnsi="Arial Narrow" w:cs="Arial"/>
                <w:sz w:val="24"/>
                <w:szCs w:val="24"/>
              </w:rPr>
              <w:t>de</w:t>
            </w:r>
            <w:r w:rsidRPr="00A66622">
              <w:rPr>
                <w:rFonts w:ascii="Arial Narrow" w:hAnsi="Arial Narrow" w:cs="Arial"/>
                <w:spacing w:val="-3"/>
                <w:sz w:val="24"/>
                <w:szCs w:val="24"/>
              </w:rPr>
              <w:t xml:space="preserve"> </w:t>
            </w:r>
            <w:r w:rsidRPr="00A66622">
              <w:rPr>
                <w:rFonts w:ascii="Arial Narrow" w:hAnsi="Arial Narrow" w:cs="Arial"/>
                <w:sz w:val="24"/>
                <w:szCs w:val="24"/>
              </w:rPr>
              <w:t>uso</w:t>
            </w:r>
            <w:r w:rsidRPr="00A66622">
              <w:rPr>
                <w:rFonts w:ascii="Arial Narrow" w:hAnsi="Arial Narrow" w:cs="Arial"/>
                <w:spacing w:val="-2"/>
                <w:sz w:val="24"/>
                <w:szCs w:val="24"/>
              </w:rPr>
              <w:t xml:space="preserve"> </w:t>
            </w:r>
            <w:r w:rsidRPr="00A66622">
              <w:rPr>
                <w:rFonts w:ascii="Arial Narrow" w:hAnsi="Arial Narrow" w:cs="Arial"/>
                <w:sz w:val="24"/>
                <w:szCs w:val="24"/>
              </w:rPr>
              <w:t>restringido</w:t>
            </w:r>
          </w:p>
        </w:tc>
        <w:tc>
          <w:tcPr>
            <w:tcW w:w="1697" w:type="dxa"/>
          </w:tcPr>
          <w:p w14:paraId="3E0B5003" w14:textId="77777777" w:rsidR="0085151B" w:rsidRPr="00A66622" w:rsidRDefault="0085151B" w:rsidP="008A7F09">
            <w:pPr>
              <w:pStyle w:val="TableParagraph"/>
              <w:rPr>
                <w:rFonts w:ascii="Arial Narrow" w:hAnsi="Arial Narrow" w:cs="Arial"/>
                <w:sz w:val="24"/>
                <w:szCs w:val="24"/>
              </w:rPr>
            </w:pPr>
          </w:p>
        </w:tc>
        <w:tc>
          <w:tcPr>
            <w:tcW w:w="1684" w:type="dxa"/>
          </w:tcPr>
          <w:p w14:paraId="53094613" w14:textId="77777777" w:rsidR="0085151B" w:rsidRPr="00A66622" w:rsidRDefault="0085151B" w:rsidP="008A7F09">
            <w:pPr>
              <w:pStyle w:val="TableParagraph"/>
              <w:ind w:left="344" w:right="336"/>
              <w:rPr>
                <w:rFonts w:ascii="Arial Narrow" w:hAnsi="Arial Narrow" w:cs="Arial"/>
                <w:sz w:val="24"/>
                <w:szCs w:val="24"/>
              </w:rPr>
            </w:pPr>
            <w:r w:rsidRPr="00A66622">
              <w:rPr>
                <w:rFonts w:ascii="Arial Narrow" w:hAnsi="Arial Narrow" w:cs="Arial"/>
                <w:sz w:val="24"/>
                <w:szCs w:val="24"/>
              </w:rPr>
              <w:t>XXXXXX</w:t>
            </w:r>
          </w:p>
        </w:tc>
      </w:tr>
    </w:tbl>
    <w:p w14:paraId="0B781118" w14:textId="77777777" w:rsidR="0085151B" w:rsidRPr="00A66622" w:rsidRDefault="0085151B" w:rsidP="008A7F09">
      <w:pPr>
        <w:pStyle w:val="Textoindependiente"/>
        <w:ind w:right="1700"/>
        <w:rPr>
          <w:rFonts w:ascii="Arial Narrow" w:hAnsi="Arial Narrow" w:cs="Arial"/>
          <w:sz w:val="24"/>
          <w:szCs w:val="24"/>
        </w:rPr>
      </w:pPr>
    </w:p>
    <w:p w14:paraId="18346E68" w14:textId="77777777" w:rsidR="0085151B" w:rsidRPr="00A66622" w:rsidRDefault="0085151B" w:rsidP="008A7F09">
      <w:pPr>
        <w:pStyle w:val="Textoindependiente"/>
        <w:ind w:right="134"/>
        <w:rPr>
          <w:rFonts w:ascii="Arial Narrow" w:hAnsi="Arial Narrow" w:cs="Arial"/>
          <w:sz w:val="24"/>
          <w:szCs w:val="24"/>
        </w:rPr>
      </w:pPr>
      <w:r w:rsidRPr="00A66622">
        <w:rPr>
          <w:rFonts w:ascii="Arial Narrow" w:hAnsi="Arial Narrow" w:cs="Arial"/>
          <w:sz w:val="24"/>
          <w:szCs w:val="24"/>
        </w:rPr>
        <w:t>Levantamiento del Título Judicial, cuando el funcionario judicial ordene el levantamiento</w:t>
      </w:r>
      <w:r w:rsidRPr="00A66622">
        <w:rPr>
          <w:rFonts w:ascii="Arial Narrow" w:hAnsi="Arial Narrow" w:cs="Arial"/>
          <w:spacing w:val="1"/>
          <w:sz w:val="24"/>
          <w:szCs w:val="24"/>
        </w:rPr>
        <w:t xml:space="preserve"> </w:t>
      </w:r>
      <w:r w:rsidRPr="00A66622">
        <w:rPr>
          <w:rFonts w:ascii="Arial Narrow" w:hAnsi="Arial Narrow" w:cs="Arial"/>
          <w:sz w:val="24"/>
          <w:szCs w:val="24"/>
        </w:rPr>
        <w:t>del embargo, por considerarlo improcedente, PNNC cancelará las subcuentas de las cuentas</w:t>
      </w:r>
      <w:r w:rsidRPr="00A66622">
        <w:rPr>
          <w:rFonts w:ascii="Arial Narrow" w:hAnsi="Arial Narrow" w:cs="Arial"/>
          <w:spacing w:val="-52"/>
          <w:sz w:val="24"/>
          <w:szCs w:val="24"/>
        </w:rPr>
        <w:t xml:space="preserve"> </w:t>
      </w:r>
      <w:r w:rsidRPr="00A66622">
        <w:rPr>
          <w:rFonts w:ascii="Arial Narrow" w:hAnsi="Arial Narrow" w:cs="Arial"/>
          <w:sz w:val="24"/>
          <w:szCs w:val="24"/>
        </w:rPr>
        <w:t>registradas</w:t>
      </w:r>
      <w:r w:rsidRPr="00A66622">
        <w:rPr>
          <w:rFonts w:ascii="Arial Narrow" w:hAnsi="Arial Narrow" w:cs="Arial"/>
          <w:spacing w:val="-2"/>
          <w:sz w:val="24"/>
          <w:szCs w:val="24"/>
        </w:rPr>
        <w:t xml:space="preserve"> </w:t>
      </w:r>
      <w:r w:rsidRPr="00A66622">
        <w:rPr>
          <w:rFonts w:ascii="Arial Narrow" w:hAnsi="Arial Narrow" w:cs="Arial"/>
          <w:sz w:val="24"/>
          <w:szCs w:val="24"/>
        </w:rPr>
        <w:t>anteriormente,</w:t>
      </w:r>
      <w:r w:rsidRPr="00A66622">
        <w:rPr>
          <w:rFonts w:ascii="Arial Narrow" w:hAnsi="Arial Narrow" w:cs="Arial"/>
          <w:spacing w:val="2"/>
          <w:sz w:val="24"/>
          <w:szCs w:val="24"/>
        </w:rPr>
        <w:t xml:space="preserve"> </w:t>
      </w:r>
      <w:r w:rsidRPr="00A66622">
        <w:rPr>
          <w:rFonts w:ascii="Arial Narrow" w:hAnsi="Arial Narrow" w:cs="Arial"/>
          <w:sz w:val="24"/>
          <w:szCs w:val="24"/>
        </w:rPr>
        <w:t>según</w:t>
      </w:r>
      <w:r w:rsidRPr="00A66622">
        <w:rPr>
          <w:rFonts w:ascii="Arial Narrow" w:hAnsi="Arial Narrow" w:cs="Arial"/>
          <w:spacing w:val="3"/>
          <w:sz w:val="24"/>
          <w:szCs w:val="24"/>
        </w:rPr>
        <w:t xml:space="preserve"> </w:t>
      </w:r>
      <w:r w:rsidRPr="00A66622">
        <w:rPr>
          <w:rFonts w:ascii="Arial Narrow" w:hAnsi="Arial Narrow" w:cs="Arial"/>
          <w:sz w:val="24"/>
          <w:szCs w:val="24"/>
        </w:rPr>
        <w:t>corresponda.</w:t>
      </w:r>
    </w:p>
    <w:p w14:paraId="2E7C5776" w14:textId="77777777" w:rsidR="0085151B" w:rsidRPr="00A66622" w:rsidRDefault="0085151B" w:rsidP="008A7F09">
      <w:pPr>
        <w:pStyle w:val="Textoindependiente"/>
        <w:ind w:right="1700"/>
        <w:rPr>
          <w:rFonts w:ascii="Arial Narrow" w:hAnsi="Arial Narrow" w:cs="Arial"/>
          <w:sz w:val="24"/>
          <w:szCs w:val="24"/>
        </w:rPr>
      </w:pPr>
    </w:p>
    <w:tbl>
      <w:tblPr>
        <w:tblStyle w:val="TableNormal"/>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781"/>
      </w:tblGrid>
      <w:tr w:rsidR="0085151B" w:rsidRPr="00A66622" w14:paraId="3EB967E3" w14:textId="77777777" w:rsidTr="00A66622">
        <w:trPr>
          <w:trHeight w:val="397"/>
          <w:jc w:val="center"/>
        </w:trPr>
        <w:tc>
          <w:tcPr>
            <w:tcW w:w="1190" w:type="dxa"/>
          </w:tcPr>
          <w:p w14:paraId="73340EE0" w14:textId="77777777" w:rsidR="0085151B" w:rsidRPr="00A66622" w:rsidRDefault="0085151B" w:rsidP="008A7F09">
            <w:pPr>
              <w:pStyle w:val="TableParagraph"/>
              <w:ind w:left="203"/>
              <w:rPr>
                <w:rFonts w:ascii="Arial Narrow" w:hAnsi="Arial Narrow" w:cs="Arial"/>
                <w:sz w:val="24"/>
                <w:szCs w:val="24"/>
              </w:rPr>
            </w:pPr>
            <w:r w:rsidRPr="00A66622">
              <w:rPr>
                <w:rFonts w:ascii="Arial Narrow" w:hAnsi="Arial Narrow" w:cs="Arial"/>
                <w:sz w:val="24"/>
                <w:szCs w:val="24"/>
              </w:rPr>
              <w:t>CÓDIGO</w:t>
            </w:r>
          </w:p>
        </w:tc>
        <w:tc>
          <w:tcPr>
            <w:tcW w:w="4258" w:type="dxa"/>
          </w:tcPr>
          <w:p w14:paraId="2F2B8C61" w14:textId="77777777" w:rsidR="0085151B" w:rsidRPr="00A66622" w:rsidRDefault="0085151B" w:rsidP="008A7F09">
            <w:pPr>
              <w:pStyle w:val="TableParagraph"/>
              <w:ind w:left="1710" w:right="1701"/>
              <w:rPr>
                <w:rFonts w:ascii="Arial Narrow" w:hAnsi="Arial Narrow" w:cs="Arial"/>
                <w:sz w:val="24"/>
                <w:szCs w:val="24"/>
              </w:rPr>
            </w:pPr>
            <w:r w:rsidRPr="00A66622">
              <w:rPr>
                <w:rFonts w:ascii="Arial Narrow" w:hAnsi="Arial Narrow" w:cs="Arial"/>
                <w:sz w:val="24"/>
                <w:szCs w:val="24"/>
              </w:rPr>
              <w:t>CUENTA</w:t>
            </w:r>
          </w:p>
        </w:tc>
        <w:tc>
          <w:tcPr>
            <w:tcW w:w="1697" w:type="dxa"/>
          </w:tcPr>
          <w:p w14:paraId="34B53962" w14:textId="77777777" w:rsidR="0085151B" w:rsidRPr="00A66622" w:rsidRDefault="0085151B" w:rsidP="008A7F09">
            <w:pPr>
              <w:pStyle w:val="TableParagraph"/>
              <w:ind w:left="411" w:right="405"/>
              <w:rPr>
                <w:rFonts w:ascii="Arial Narrow" w:hAnsi="Arial Narrow" w:cs="Arial"/>
                <w:sz w:val="24"/>
                <w:szCs w:val="24"/>
              </w:rPr>
            </w:pPr>
            <w:r w:rsidRPr="00A66622">
              <w:rPr>
                <w:rFonts w:ascii="Arial Narrow" w:hAnsi="Arial Narrow" w:cs="Arial"/>
                <w:sz w:val="24"/>
                <w:szCs w:val="24"/>
              </w:rPr>
              <w:t>DÉBITOS</w:t>
            </w:r>
          </w:p>
        </w:tc>
        <w:tc>
          <w:tcPr>
            <w:tcW w:w="1781" w:type="dxa"/>
          </w:tcPr>
          <w:p w14:paraId="27673DC5" w14:textId="77777777" w:rsidR="0085151B" w:rsidRPr="00A66622" w:rsidRDefault="0085151B" w:rsidP="008A7F09">
            <w:pPr>
              <w:pStyle w:val="TableParagraph"/>
              <w:ind w:left="344" w:right="336"/>
              <w:rPr>
                <w:rFonts w:ascii="Arial Narrow" w:hAnsi="Arial Narrow" w:cs="Arial"/>
                <w:sz w:val="24"/>
                <w:szCs w:val="24"/>
              </w:rPr>
            </w:pPr>
            <w:r w:rsidRPr="00A66622">
              <w:rPr>
                <w:rFonts w:ascii="Arial Narrow" w:hAnsi="Arial Narrow" w:cs="Arial"/>
                <w:sz w:val="24"/>
                <w:szCs w:val="24"/>
              </w:rPr>
              <w:t>CRÉDITOS</w:t>
            </w:r>
          </w:p>
        </w:tc>
      </w:tr>
      <w:tr w:rsidR="0085151B" w:rsidRPr="00A66622" w14:paraId="109E2FE5" w14:textId="77777777" w:rsidTr="00A66622">
        <w:trPr>
          <w:trHeight w:val="266"/>
          <w:jc w:val="center"/>
        </w:trPr>
        <w:tc>
          <w:tcPr>
            <w:tcW w:w="1190" w:type="dxa"/>
          </w:tcPr>
          <w:p w14:paraId="69D34794" w14:textId="77777777" w:rsidR="0085151B" w:rsidRPr="00A66622" w:rsidRDefault="0085151B" w:rsidP="008A7F09">
            <w:pPr>
              <w:pStyle w:val="TableParagraph"/>
              <w:ind w:left="107"/>
              <w:rPr>
                <w:rFonts w:ascii="Arial Narrow" w:hAnsi="Arial Narrow" w:cs="Arial"/>
                <w:sz w:val="24"/>
                <w:szCs w:val="24"/>
              </w:rPr>
            </w:pPr>
            <w:r w:rsidRPr="00A66622">
              <w:rPr>
                <w:rFonts w:ascii="Arial Narrow" w:hAnsi="Arial Narrow" w:cs="Arial"/>
                <w:sz w:val="24"/>
                <w:szCs w:val="24"/>
              </w:rPr>
              <w:lastRenderedPageBreak/>
              <w:t>1110</w:t>
            </w:r>
          </w:p>
        </w:tc>
        <w:tc>
          <w:tcPr>
            <w:tcW w:w="4258" w:type="dxa"/>
          </w:tcPr>
          <w:p w14:paraId="696DE9FB" w14:textId="77777777" w:rsidR="0085151B" w:rsidRPr="00A66622" w:rsidRDefault="0085151B" w:rsidP="008A7F09">
            <w:pPr>
              <w:pStyle w:val="TableParagraph"/>
              <w:ind w:left="108"/>
              <w:rPr>
                <w:rFonts w:ascii="Arial Narrow" w:hAnsi="Arial Narrow" w:cs="Arial"/>
                <w:sz w:val="24"/>
                <w:szCs w:val="24"/>
              </w:rPr>
            </w:pPr>
            <w:r w:rsidRPr="00A66622">
              <w:rPr>
                <w:rFonts w:ascii="Arial Narrow" w:hAnsi="Arial Narrow" w:cs="Arial"/>
                <w:sz w:val="24"/>
                <w:szCs w:val="24"/>
              </w:rPr>
              <w:t>Depósitos</w:t>
            </w:r>
            <w:r w:rsidRPr="00A66622">
              <w:rPr>
                <w:rFonts w:ascii="Arial Narrow" w:hAnsi="Arial Narrow" w:cs="Arial"/>
                <w:spacing w:val="-5"/>
                <w:sz w:val="24"/>
                <w:szCs w:val="24"/>
              </w:rPr>
              <w:t xml:space="preserve"> </w:t>
            </w:r>
            <w:r w:rsidRPr="00A66622">
              <w:rPr>
                <w:rFonts w:ascii="Arial Narrow" w:hAnsi="Arial Narrow" w:cs="Arial"/>
                <w:sz w:val="24"/>
                <w:szCs w:val="24"/>
              </w:rPr>
              <w:t>en</w:t>
            </w:r>
            <w:r w:rsidRPr="00A66622">
              <w:rPr>
                <w:rFonts w:ascii="Arial Narrow" w:hAnsi="Arial Narrow" w:cs="Arial"/>
                <w:spacing w:val="-4"/>
                <w:sz w:val="24"/>
                <w:szCs w:val="24"/>
              </w:rPr>
              <w:t xml:space="preserve"> </w:t>
            </w:r>
            <w:r w:rsidRPr="00A66622">
              <w:rPr>
                <w:rFonts w:ascii="Arial Narrow" w:hAnsi="Arial Narrow" w:cs="Arial"/>
                <w:sz w:val="24"/>
                <w:szCs w:val="24"/>
              </w:rPr>
              <w:t>instituciones</w:t>
            </w:r>
            <w:r w:rsidRPr="00A66622">
              <w:rPr>
                <w:rFonts w:ascii="Arial Narrow" w:hAnsi="Arial Narrow" w:cs="Arial"/>
                <w:spacing w:val="-2"/>
                <w:sz w:val="24"/>
                <w:szCs w:val="24"/>
              </w:rPr>
              <w:t xml:space="preserve"> </w:t>
            </w:r>
            <w:r w:rsidRPr="00A66622">
              <w:rPr>
                <w:rFonts w:ascii="Arial Narrow" w:hAnsi="Arial Narrow" w:cs="Arial"/>
                <w:sz w:val="24"/>
                <w:szCs w:val="24"/>
              </w:rPr>
              <w:t>financieras</w:t>
            </w:r>
          </w:p>
        </w:tc>
        <w:tc>
          <w:tcPr>
            <w:tcW w:w="1697" w:type="dxa"/>
          </w:tcPr>
          <w:p w14:paraId="38B62DA2" w14:textId="77777777" w:rsidR="0085151B" w:rsidRPr="00A66622" w:rsidRDefault="0085151B" w:rsidP="008A7F09">
            <w:pPr>
              <w:pStyle w:val="TableParagraph"/>
              <w:ind w:left="411" w:right="403"/>
              <w:rPr>
                <w:rFonts w:ascii="Arial Narrow" w:hAnsi="Arial Narrow" w:cs="Arial"/>
                <w:sz w:val="24"/>
                <w:szCs w:val="24"/>
              </w:rPr>
            </w:pPr>
            <w:r w:rsidRPr="00A66622">
              <w:rPr>
                <w:rFonts w:ascii="Arial Narrow" w:hAnsi="Arial Narrow" w:cs="Arial"/>
                <w:sz w:val="24"/>
                <w:szCs w:val="24"/>
              </w:rPr>
              <w:t>XXXXXX</w:t>
            </w:r>
          </w:p>
        </w:tc>
        <w:tc>
          <w:tcPr>
            <w:tcW w:w="1781" w:type="dxa"/>
          </w:tcPr>
          <w:p w14:paraId="40016576" w14:textId="77777777" w:rsidR="0085151B" w:rsidRPr="00A66622" w:rsidRDefault="0085151B" w:rsidP="008A7F09">
            <w:pPr>
              <w:pStyle w:val="TableParagraph"/>
              <w:rPr>
                <w:rFonts w:ascii="Arial Narrow" w:hAnsi="Arial Narrow" w:cs="Arial"/>
                <w:sz w:val="24"/>
                <w:szCs w:val="24"/>
              </w:rPr>
            </w:pPr>
          </w:p>
        </w:tc>
      </w:tr>
      <w:tr w:rsidR="0085151B" w:rsidRPr="00A66622" w14:paraId="13EA10D5" w14:textId="77777777" w:rsidTr="00A66622">
        <w:trPr>
          <w:trHeight w:val="266"/>
          <w:jc w:val="center"/>
        </w:trPr>
        <w:tc>
          <w:tcPr>
            <w:tcW w:w="1190" w:type="dxa"/>
          </w:tcPr>
          <w:p w14:paraId="1FA0175F" w14:textId="77777777" w:rsidR="0085151B" w:rsidRPr="00A66622" w:rsidRDefault="0085151B" w:rsidP="008A7F09">
            <w:pPr>
              <w:pStyle w:val="TableParagraph"/>
              <w:ind w:left="107"/>
              <w:rPr>
                <w:rFonts w:ascii="Arial Narrow" w:hAnsi="Arial Narrow" w:cs="Arial"/>
                <w:sz w:val="24"/>
                <w:szCs w:val="24"/>
              </w:rPr>
            </w:pPr>
            <w:r w:rsidRPr="00A66622">
              <w:rPr>
                <w:rFonts w:ascii="Arial Narrow" w:hAnsi="Arial Narrow" w:cs="Arial"/>
                <w:sz w:val="24"/>
                <w:szCs w:val="24"/>
              </w:rPr>
              <w:t>190903</w:t>
            </w:r>
          </w:p>
        </w:tc>
        <w:tc>
          <w:tcPr>
            <w:tcW w:w="4258" w:type="dxa"/>
          </w:tcPr>
          <w:p w14:paraId="5BAD4D4F" w14:textId="77777777" w:rsidR="0085151B" w:rsidRPr="00A66622" w:rsidRDefault="0085151B" w:rsidP="008A7F09">
            <w:pPr>
              <w:pStyle w:val="TableParagraph"/>
              <w:ind w:left="108"/>
              <w:rPr>
                <w:rFonts w:ascii="Arial Narrow" w:hAnsi="Arial Narrow" w:cs="Arial"/>
                <w:sz w:val="24"/>
                <w:szCs w:val="24"/>
              </w:rPr>
            </w:pPr>
            <w:r w:rsidRPr="00A66622">
              <w:rPr>
                <w:rFonts w:ascii="Arial Narrow" w:hAnsi="Arial Narrow" w:cs="Arial"/>
                <w:sz w:val="24"/>
                <w:szCs w:val="24"/>
              </w:rPr>
              <w:t>Depósitos</w:t>
            </w:r>
            <w:r w:rsidRPr="00A66622">
              <w:rPr>
                <w:rFonts w:ascii="Arial Narrow" w:hAnsi="Arial Narrow" w:cs="Arial"/>
                <w:spacing w:val="-7"/>
                <w:sz w:val="24"/>
                <w:szCs w:val="24"/>
              </w:rPr>
              <w:t xml:space="preserve"> </w:t>
            </w:r>
            <w:r w:rsidRPr="00A66622">
              <w:rPr>
                <w:rFonts w:ascii="Arial Narrow" w:hAnsi="Arial Narrow" w:cs="Arial"/>
                <w:sz w:val="24"/>
                <w:szCs w:val="24"/>
              </w:rPr>
              <w:t>judiciales</w:t>
            </w:r>
          </w:p>
        </w:tc>
        <w:tc>
          <w:tcPr>
            <w:tcW w:w="1697" w:type="dxa"/>
          </w:tcPr>
          <w:p w14:paraId="227BB993" w14:textId="77777777" w:rsidR="0085151B" w:rsidRPr="00A66622" w:rsidRDefault="0085151B" w:rsidP="008A7F09">
            <w:pPr>
              <w:pStyle w:val="TableParagraph"/>
              <w:rPr>
                <w:rFonts w:ascii="Arial Narrow" w:hAnsi="Arial Narrow" w:cs="Arial"/>
                <w:sz w:val="24"/>
                <w:szCs w:val="24"/>
              </w:rPr>
            </w:pPr>
          </w:p>
        </w:tc>
        <w:tc>
          <w:tcPr>
            <w:tcW w:w="1781" w:type="dxa"/>
          </w:tcPr>
          <w:p w14:paraId="7F8B0920" w14:textId="77777777" w:rsidR="0085151B" w:rsidRPr="00A66622" w:rsidRDefault="0085151B" w:rsidP="008A7F09">
            <w:pPr>
              <w:pStyle w:val="TableParagraph"/>
              <w:ind w:left="344" w:right="336"/>
              <w:rPr>
                <w:rFonts w:ascii="Arial Narrow" w:hAnsi="Arial Narrow" w:cs="Arial"/>
                <w:sz w:val="24"/>
                <w:szCs w:val="24"/>
              </w:rPr>
            </w:pPr>
            <w:r w:rsidRPr="00A66622">
              <w:rPr>
                <w:rFonts w:ascii="Arial Narrow" w:hAnsi="Arial Narrow" w:cs="Arial"/>
                <w:sz w:val="24"/>
                <w:szCs w:val="24"/>
              </w:rPr>
              <w:t>XXXXXX</w:t>
            </w:r>
          </w:p>
        </w:tc>
      </w:tr>
    </w:tbl>
    <w:p w14:paraId="159466C4" w14:textId="77777777" w:rsidR="0085151B" w:rsidRPr="00A66622" w:rsidRDefault="0085151B" w:rsidP="008A7F09">
      <w:pPr>
        <w:pStyle w:val="Textoindependiente"/>
        <w:rPr>
          <w:rFonts w:ascii="Arial Narrow" w:hAnsi="Arial Narrow" w:cs="Arial"/>
          <w:sz w:val="24"/>
          <w:szCs w:val="24"/>
        </w:rPr>
      </w:pPr>
    </w:p>
    <w:p w14:paraId="53E799A1" w14:textId="77777777" w:rsidR="0085151B" w:rsidRPr="00A66622" w:rsidRDefault="0085151B" w:rsidP="008A7F09">
      <w:pPr>
        <w:pStyle w:val="Textoindependiente"/>
        <w:rPr>
          <w:rFonts w:ascii="Arial Narrow" w:hAnsi="Arial Narrow" w:cs="Arial"/>
          <w:b/>
          <w:bCs/>
          <w:sz w:val="24"/>
          <w:szCs w:val="24"/>
        </w:rPr>
      </w:pPr>
      <w:r w:rsidRPr="00A66622">
        <w:rPr>
          <w:rFonts w:ascii="Arial Narrow" w:hAnsi="Arial Narrow" w:cs="Arial"/>
          <w:b/>
          <w:bCs/>
          <w:sz w:val="24"/>
          <w:szCs w:val="24"/>
        </w:rPr>
        <w:t>Criterios medición posterior</w:t>
      </w:r>
    </w:p>
    <w:p w14:paraId="76FDA80D" w14:textId="77777777" w:rsidR="0085151B" w:rsidRPr="00A66622" w:rsidRDefault="0085151B" w:rsidP="008A7F09">
      <w:pPr>
        <w:pStyle w:val="Textoindependiente"/>
        <w:rPr>
          <w:rFonts w:ascii="Arial Narrow" w:hAnsi="Arial Narrow" w:cs="Arial"/>
          <w:sz w:val="24"/>
          <w:szCs w:val="24"/>
        </w:rPr>
      </w:pPr>
    </w:p>
    <w:p w14:paraId="7C24F082" w14:textId="77777777" w:rsidR="0085151B" w:rsidRPr="00A66622" w:rsidRDefault="0085151B" w:rsidP="008A7F09">
      <w:pPr>
        <w:pStyle w:val="Textoindependiente"/>
        <w:rPr>
          <w:rFonts w:ascii="Arial Narrow" w:hAnsi="Arial Narrow" w:cs="Arial"/>
          <w:sz w:val="24"/>
          <w:szCs w:val="24"/>
        </w:rPr>
      </w:pPr>
      <w:r w:rsidRPr="00A66622">
        <w:rPr>
          <w:rFonts w:ascii="Arial Narrow" w:hAnsi="Arial Narrow" w:cs="Arial"/>
          <w:sz w:val="24"/>
          <w:szCs w:val="24"/>
        </w:rPr>
        <w:t>Luego</w:t>
      </w:r>
      <w:r w:rsidRPr="00A66622">
        <w:rPr>
          <w:rFonts w:ascii="Arial Narrow" w:hAnsi="Arial Narrow" w:cs="Arial"/>
          <w:spacing w:val="1"/>
          <w:sz w:val="24"/>
          <w:szCs w:val="24"/>
        </w:rPr>
        <w:t xml:space="preserve"> </w:t>
      </w:r>
      <w:r w:rsidRPr="00A66622">
        <w:rPr>
          <w:rFonts w:ascii="Arial Narrow" w:hAnsi="Arial Narrow" w:cs="Arial"/>
          <w:sz w:val="24"/>
          <w:szCs w:val="24"/>
        </w:rPr>
        <w:t>del</w:t>
      </w:r>
      <w:r w:rsidRPr="00A66622">
        <w:rPr>
          <w:rFonts w:ascii="Arial Narrow" w:hAnsi="Arial Narrow" w:cs="Arial"/>
          <w:spacing w:val="1"/>
          <w:sz w:val="24"/>
          <w:szCs w:val="24"/>
        </w:rPr>
        <w:t xml:space="preserve"> </w:t>
      </w:r>
      <w:r w:rsidRPr="00A66622">
        <w:rPr>
          <w:rFonts w:ascii="Arial Narrow" w:hAnsi="Arial Narrow" w:cs="Arial"/>
          <w:sz w:val="24"/>
          <w:szCs w:val="24"/>
        </w:rPr>
        <w:t>reconocimiento</w:t>
      </w:r>
      <w:r w:rsidRPr="00A66622">
        <w:rPr>
          <w:rFonts w:ascii="Arial Narrow" w:hAnsi="Arial Narrow" w:cs="Arial"/>
          <w:spacing w:val="1"/>
          <w:sz w:val="24"/>
          <w:szCs w:val="24"/>
        </w:rPr>
        <w:t xml:space="preserve"> </w:t>
      </w:r>
      <w:r w:rsidRPr="00A66622">
        <w:rPr>
          <w:rFonts w:ascii="Arial Narrow" w:hAnsi="Arial Narrow" w:cs="Arial"/>
          <w:sz w:val="24"/>
          <w:szCs w:val="24"/>
        </w:rPr>
        <w:t>inicial</w:t>
      </w:r>
      <w:r w:rsidRPr="00A66622">
        <w:rPr>
          <w:rFonts w:ascii="Arial Narrow" w:hAnsi="Arial Narrow" w:cs="Arial"/>
          <w:spacing w:val="1"/>
          <w:sz w:val="24"/>
          <w:szCs w:val="24"/>
        </w:rPr>
        <w:t xml:space="preserve"> </w:t>
      </w:r>
      <w:r w:rsidRPr="00A66622">
        <w:rPr>
          <w:rFonts w:ascii="Arial Narrow" w:hAnsi="Arial Narrow" w:cs="Arial"/>
          <w:sz w:val="24"/>
          <w:szCs w:val="24"/>
        </w:rPr>
        <w:t>el</w:t>
      </w:r>
      <w:r w:rsidRPr="00A66622">
        <w:rPr>
          <w:rFonts w:ascii="Arial Narrow" w:hAnsi="Arial Narrow" w:cs="Arial"/>
          <w:spacing w:val="1"/>
          <w:sz w:val="24"/>
          <w:szCs w:val="24"/>
        </w:rPr>
        <w:t xml:space="preserve"> </w:t>
      </w:r>
      <w:r w:rsidRPr="00A66622">
        <w:rPr>
          <w:rFonts w:ascii="Arial Narrow" w:hAnsi="Arial Narrow" w:cs="Arial"/>
          <w:sz w:val="24"/>
          <w:szCs w:val="24"/>
        </w:rPr>
        <w:t>efectivo</w:t>
      </w:r>
      <w:r w:rsidRPr="00A66622">
        <w:rPr>
          <w:rFonts w:ascii="Arial Narrow" w:hAnsi="Arial Narrow" w:cs="Arial"/>
          <w:spacing w:val="1"/>
          <w:sz w:val="24"/>
          <w:szCs w:val="24"/>
        </w:rPr>
        <w:t xml:space="preserve"> </w:t>
      </w:r>
      <w:r w:rsidRPr="00A66622">
        <w:rPr>
          <w:rFonts w:ascii="Arial Narrow" w:hAnsi="Arial Narrow" w:cs="Arial"/>
          <w:sz w:val="24"/>
          <w:szCs w:val="24"/>
        </w:rPr>
        <w:t>y</w:t>
      </w:r>
      <w:r w:rsidRPr="00A66622">
        <w:rPr>
          <w:rFonts w:ascii="Arial Narrow" w:hAnsi="Arial Narrow" w:cs="Arial"/>
          <w:spacing w:val="1"/>
          <w:sz w:val="24"/>
          <w:szCs w:val="24"/>
        </w:rPr>
        <w:t xml:space="preserve"> </w:t>
      </w:r>
      <w:r w:rsidRPr="00A66622">
        <w:rPr>
          <w:rFonts w:ascii="Arial Narrow" w:hAnsi="Arial Narrow" w:cs="Arial"/>
          <w:sz w:val="24"/>
          <w:szCs w:val="24"/>
        </w:rPr>
        <w:t>equivalentes</w:t>
      </w:r>
      <w:r w:rsidRPr="00A66622">
        <w:rPr>
          <w:rFonts w:ascii="Arial Narrow" w:hAnsi="Arial Narrow" w:cs="Arial"/>
          <w:spacing w:val="1"/>
          <w:sz w:val="24"/>
          <w:szCs w:val="24"/>
        </w:rPr>
        <w:t xml:space="preserve"> </w:t>
      </w:r>
      <w:r w:rsidRPr="00A66622">
        <w:rPr>
          <w:rFonts w:ascii="Arial Narrow" w:hAnsi="Arial Narrow" w:cs="Arial"/>
          <w:sz w:val="24"/>
          <w:szCs w:val="24"/>
        </w:rPr>
        <w:t>al</w:t>
      </w:r>
      <w:r w:rsidRPr="00A66622">
        <w:rPr>
          <w:rFonts w:ascii="Arial Narrow" w:hAnsi="Arial Narrow" w:cs="Arial"/>
          <w:spacing w:val="1"/>
          <w:sz w:val="24"/>
          <w:szCs w:val="24"/>
        </w:rPr>
        <w:t xml:space="preserve"> </w:t>
      </w:r>
      <w:r w:rsidRPr="00A66622">
        <w:rPr>
          <w:rFonts w:ascii="Arial Narrow" w:hAnsi="Arial Narrow" w:cs="Arial"/>
          <w:sz w:val="24"/>
          <w:szCs w:val="24"/>
        </w:rPr>
        <w:t>efectivo</w:t>
      </w:r>
      <w:r w:rsidRPr="00A66622">
        <w:rPr>
          <w:rFonts w:ascii="Arial Narrow" w:hAnsi="Arial Narrow" w:cs="Arial"/>
          <w:spacing w:val="1"/>
          <w:sz w:val="24"/>
          <w:szCs w:val="24"/>
        </w:rPr>
        <w:t xml:space="preserve"> </w:t>
      </w:r>
      <w:r w:rsidRPr="00A66622">
        <w:rPr>
          <w:rFonts w:ascii="Arial Narrow" w:hAnsi="Arial Narrow" w:cs="Arial"/>
          <w:sz w:val="24"/>
          <w:szCs w:val="24"/>
        </w:rPr>
        <w:t>estos</w:t>
      </w:r>
      <w:r w:rsidRPr="00A66622">
        <w:rPr>
          <w:rFonts w:ascii="Arial Narrow" w:hAnsi="Arial Narrow" w:cs="Arial"/>
          <w:spacing w:val="1"/>
          <w:sz w:val="24"/>
          <w:szCs w:val="24"/>
        </w:rPr>
        <w:t xml:space="preserve"> </w:t>
      </w:r>
      <w:r w:rsidRPr="00A66622">
        <w:rPr>
          <w:rFonts w:ascii="Arial Narrow" w:hAnsi="Arial Narrow" w:cs="Arial"/>
          <w:sz w:val="24"/>
          <w:szCs w:val="24"/>
        </w:rPr>
        <w:t>se</w:t>
      </w:r>
      <w:r w:rsidRPr="00A66622">
        <w:rPr>
          <w:rFonts w:ascii="Arial Narrow" w:hAnsi="Arial Narrow" w:cs="Arial"/>
          <w:spacing w:val="1"/>
          <w:sz w:val="24"/>
          <w:szCs w:val="24"/>
        </w:rPr>
        <w:t xml:space="preserve"> </w:t>
      </w:r>
      <w:r w:rsidRPr="00A66622">
        <w:rPr>
          <w:rFonts w:ascii="Arial Narrow" w:hAnsi="Arial Narrow" w:cs="Arial"/>
          <w:sz w:val="24"/>
          <w:szCs w:val="24"/>
        </w:rPr>
        <w:t>mantendrán</w:t>
      </w:r>
      <w:r w:rsidRPr="00A66622">
        <w:rPr>
          <w:rFonts w:ascii="Arial Narrow" w:hAnsi="Arial Narrow" w:cs="Arial"/>
          <w:spacing w:val="1"/>
          <w:sz w:val="24"/>
          <w:szCs w:val="24"/>
        </w:rPr>
        <w:t xml:space="preserve"> </w:t>
      </w:r>
      <w:r w:rsidRPr="00A66622">
        <w:rPr>
          <w:rFonts w:ascii="Arial Narrow" w:hAnsi="Arial Narrow" w:cs="Arial"/>
          <w:sz w:val="24"/>
          <w:szCs w:val="24"/>
        </w:rPr>
        <w:t>actualizados</w:t>
      </w:r>
      <w:r w:rsidRPr="00A66622">
        <w:rPr>
          <w:rFonts w:ascii="Arial Narrow" w:hAnsi="Arial Narrow" w:cs="Arial"/>
          <w:spacing w:val="-1"/>
          <w:sz w:val="24"/>
          <w:szCs w:val="24"/>
        </w:rPr>
        <w:t xml:space="preserve"> </w:t>
      </w:r>
      <w:r w:rsidRPr="00A66622">
        <w:rPr>
          <w:rFonts w:ascii="Arial Narrow" w:hAnsi="Arial Narrow" w:cs="Arial"/>
          <w:sz w:val="24"/>
          <w:szCs w:val="24"/>
        </w:rPr>
        <w:t>por su</w:t>
      </w:r>
      <w:r w:rsidRPr="00A66622">
        <w:rPr>
          <w:rFonts w:ascii="Arial Narrow" w:hAnsi="Arial Narrow" w:cs="Arial"/>
          <w:spacing w:val="-1"/>
          <w:sz w:val="24"/>
          <w:szCs w:val="24"/>
        </w:rPr>
        <w:t xml:space="preserve"> </w:t>
      </w:r>
      <w:r w:rsidRPr="00A66622">
        <w:rPr>
          <w:rFonts w:ascii="Arial Narrow" w:hAnsi="Arial Narrow" w:cs="Arial"/>
          <w:sz w:val="24"/>
          <w:szCs w:val="24"/>
        </w:rPr>
        <w:t>valor</w:t>
      </w:r>
      <w:r w:rsidRPr="00A66622">
        <w:rPr>
          <w:rFonts w:ascii="Arial Narrow" w:hAnsi="Arial Narrow" w:cs="Arial"/>
          <w:spacing w:val="-1"/>
          <w:sz w:val="24"/>
          <w:szCs w:val="24"/>
        </w:rPr>
        <w:t xml:space="preserve"> </w:t>
      </w:r>
      <w:r w:rsidRPr="00A66622">
        <w:rPr>
          <w:rFonts w:ascii="Arial Narrow" w:hAnsi="Arial Narrow" w:cs="Arial"/>
          <w:sz w:val="24"/>
          <w:szCs w:val="24"/>
        </w:rPr>
        <w:t>nominal,</w:t>
      </w:r>
      <w:r w:rsidRPr="00A66622">
        <w:rPr>
          <w:rFonts w:ascii="Arial Narrow" w:hAnsi="Arial Narrow" w:cs="Arial"/>
          <w:spacing w:val="-1"/>
          <w:sz w:val="24"/>
          <w:szCs w:val="24"/>
        </w:rPr>
        <w:t xml:space="preserve"> </w:t>
      </w:r>
      <w:r w:rsidRPr="00A66622">
        <w:rPr>
          <w:rFonts w:ascii="Arial Narrow" w:hAnsi="Arial Narrow" w:cs="Arial"/>
          <w:sz w:val="24"/>
          <w:szCs w:val="24"/>
        </w:rPr>
        <w:t>a</w:t>
      </w:r>
      <w:r w:rsidRPr="00A66622">
        <w:rPr>
          <w:rFonts w:ascii="Arial Narrow" w:hAnsi="Arial Narrow" w:cs="Arial"/>
          <w:spacing w:val="-2"/>
          <w:sz w:val="24"/>
          <w:szCs w:val="24"/>
        </w:rPr>
        <w:t xml:space="preserve"> </w:t>
      </w:r>
      <w:r w:rsidRPr="00A66622">
        <w:rPr>
          <w:rFonts w:ascii="Arial Narrow" w:hAnsi="Arial Narrow" w:cs="Arial"/>
          <w:sz w:val="24"/>
          <w:szCs w:val="24"/>
        </w:rPr>
        <w:t>través</w:t>
      </w:r>
      <w:r w:rsidRPr="00A66622">
        <w:rPr>
          <w:rFonts w:ascii="Arial Narrow" w:hAnsi="Arial Narrow" w:cs="Arial"/>
          <w:spacing w:val="-1"/>
          <w:sz w:val="24"/>
          <w:szCs w:val="24"/>
        </w:rPr>
        <w:t xml:space="preserve"> </w:t>
      </w:r>
      <w:r w:rsidRPr="00A66622">
        <w:rPr>
          <w:rFonts w:ascii="Arial Narrow" w:hAnsi="Arial Narrow" w:cs="Arial"/>
          <w:sz w:val="24"/>
          <w:szCs w:val="24"/>
        </w:rPr>
        <w:t>de</w:t>
      </w:r>
      <w:r w:rsidRPr="00A66622">
        <w:rPr>
          <w:rFonts w:ascii="Arial Narrow" w:hAnsi="Arial Narrow" w:cs="Arial"/>
          <w:spacing w:val="-1"/>
          <w:sz w:val="24"/>
          <w:szCs w:val="24"/>
        </w:rPr>
        <w:t xml:space="preserve"> </w:t>
      </w:r>
      <w:r w:rsidRPr="00A66622">
        <w:rPr>
          <w:rFonts w:ascii="Arial Narrow" w:hAnsi="Arial Narrow" w:cs="Arial"/>
          <w:sz w:val="24"/>
          <w:szCs w:val="24"/>
        </w:rPr>
        <w:t>conciliaciones.</w:t>
      </w:r>
    </w:p>
    <w:p w14:paraId="302B99BF" w14:textId="77777777" w:rsidR="0085151B" w:rsidRPr="00A66622" w:rsidRDefault="0085151B" w:rsidP="008A7F09">
      <w:pPr>
        <w:pStyle w:val="Textoindependiente"/>
        <w:rPr>
          <w:rFonts w:ascii="Arial Narrow" w:hAnsi="Arial Narrow" w:cs="Arial"/>
          <w:sz w:val="24"/>
          <w:szCs w:val="24"/>
        </w:rPr>
      </w:pPr>
    </w:p>
    <w:p w14:paraId="13B60B3B" w14:textId="77777777" w:rsidR="0085151B" w:rsidRPr="00A66622" w:rsidRDefault="0085151B" w:rsidP="008A7F09">
      <w:pPr>
        <w:pStyle w:val="Textoindependiente"/>
        <w:rPr>
          <w:rFonts w:ascii="Arial Narrow" w:hAnsi="Arial Narrow" w:cs="Arial"/>
          <w:b/>
          <w:bCs/>
          <w:sz w:val="24"/>
          <w:szCs w:val="24"/>
        </w:rPr>
      </w:pPr>
      <w:r w:rsidRPr="00A66622">
        <w:rPr>
          <w:rFonts w:ascii="Arial Narrow" w:hAnsi="Arial Narrow" w:cs="Arial"/>
          <w:b/>
          <w:bCs/>
          <w:sz w:val="24"/>
          <w:szCs w:val="24"/>
        </w:rPr>
        <w:t>Partidas conciliatorias</w:t>
      </w:r>
    </w:p>
    <w:p w14:paraId="49D99DEA" w14:textId="77777777" w:rsidR="0085151B" w:rsidRPr="00A66622" w:rsidRDefault="0085151B" w:rsidP="008A7F09">
      <w:pPr>
        <w:pStyle w:val="Textoindependiente"/>
        <w:rPr>
          <w:rFonts w:ascii="Arial Narrow" w:hAnsi="Arial Narrow" w:cs="Arial"/>
          <w:sz w:val="24"/>
          <w:szCs w:val="24"/>
        </w:rPr>
      </w:pPr>
    </w:p>
    <w:p w14:paraId="3C8BFEC9" w14:textId="77777777" w:rsidR="0085151B" w:rsidRPr="00A66622" w:rsidRDefault="0085151B" w:rsidP="008A7F09">
      <w:pPr>
        <w:pStyle w:val="Textoindependiente"/>
        <w:rPr>
          <w:rFonts w:ascii="Arial Narrow" w:hAnsi="Arial Narrow" w:cs="Arial"/>
          <w:sz w:val="24"/>
          <w:szCs w:val="24"/>
        </w:rPr>
      </w:pPr>
      <w:r w:rsidRPr="00A66622">
        <w:rPr>
          <w:rFonts w:ascii="Arial Narrow" w:hAnsi="Arial Narrow" w:cs="Arial"/>
          <w:sz w:val="24"/>
          <w:szCs w:val="24"/>
        </w:rPr>
        <w:t>Al cierre contable mensual, el Grupo de Gestión Financiera identifica, a través de la elaboración de</w:t>
      </w:r>
      <w:r w:rsidRPr="00A66622">
        <w:rPr>
          <w:rFonts w:ascii="Arial Narrow" w:hAnsi="Arial Narrow" w:cs="Arial"/>
          <w:spacing w:val="1"/>
          <w:sz w:val="24"/>
          <w:szCs w:val="24"/>
        </w:rPr>
        <w:t xml:space="preserve"> </w:t>
      </w:r>
      <w:r w:rsidRPr="00A66622">
        <w:rPr>
          <w:rFonts w:ascii="Arial Narrow" w:hAnsi="Arial Narrow" w:cs="Arial"/>
          <w:sz w:val="24"/>
          <w:szCs w:val="24"/>
        </w:rPr>
        <w:t>conciliación de información, las partidas resultantes de comparar los saldos contables de los libros</w:t>
      </w:r>
      <w:r w:rsidRPr="00A66622">
        <w:rPr>
          <w:rFonts w:ascii="Arial Narrow" w:hAnsi="Arial Narrow" w:cs="Arial"/>
          <w:spacing w:val="1"/>
          <w:sz w:val="24"/>
          <w:szCs w:val="24"/>
        </w:rPr>
        <w:t xml:space="preserve"> </w:t>
      </w:r>
      <w:r w:rsidRPr="00A66622">
        <w:rPr>
          <w:rFonts w:ascii="Arial Narrow" w:hAnsi="Arial Narrow" w:cs="Arial"/>
          <w:sz w:val="24"/>
          <w:szCs w:val="24"/>
        </w:rPr>
        <w:t>con</w:t>
      </w:r>
      <w:r w:rsidRPr="00A66622">
        <w:rPr>
          <w:rFonts w:ascii="Arial Narrow" w:hAnsi="Arial Narrow" w:cs="Arial"/>
          <w:spacing w:val="-6"/>
          <w:sz w:val="24"/>
          <w:szCs w:val="24"/>
        </w:rPr>
        <w:t xml:space="preserve"> </w:t>
      </w:r>
      <w:r w:rsidRPr="00A66622">
        <w:rPr>
          <w:rFonts w:ascii="Arial Narrow" w:hAnsi="Arial Narrow" w:cs="Arial"/>
          <w:sz w:val="24"/>
          <w:szCs w:val="24"/>
        </w:rPr>
        <w:t>los</w:t>
      </w:r>
      <w:r w:rsidRPr="00A66622">
        <w:rPr>
          <w:rFonts w:ascii="Arial Narrow" w:hAnsi="Arial Narrow" w:cs="Arial"/>
          <w:spacing w:val="-6"/>
          <w:sz w:val="24"/>
          <w:szCs w:val="24"/>
        </w:rPr>
        <w:t xml:space="preserve"> </w:t>
      </w:r>
      <w:r w:rsidRPr="00A66622">
        <w:rPr>
          <w:rFonts w:ascii="Arial Narrow" w:hAnsi="Arial Narrow" w:cs="Arial"/>
          <w:sz w:val="24"/>
          <w:szCs w:val="24"/>
        </w:rPr>
        <w:t>saldos</w:t>
      </w:r>
      <w:r w:rsidRPr="00A66622">
        <w:rPr>
          <w:rFonts w:ascii="Arial Narrow" w:hAnsi="Arial Narrow" w:cs="Arial"/>
          <w:spacing w:val="-6"/>
          <w:sz w:val="24"/>
          <w:szCs w:val="24"/>
        </w:rPr>
        <w:t xml:space="preserve"> </w:t>
      </w:r>
      <w:r w:rsidRPr="00A66622">
        <w:rPr>
          <w:rFonts w:ascii="Arial Narrow" w:hAnsi="Arial Narrow" w:cs="Arial"/>
          <w:sz w:val="24"/>
          <w:szCs w:val="24"/>
        </w:rPr>
        <w:t>de</w:t>
      </w:r>
      <w:r w:rsidRPr="00A66622">
        <w:rPr>
          <w:rFonts w:ascii="Arial Narrow" w:hAnsi="Arial Narrow" w:cs="Arial"/>
          <w:spacing w:val="-6"/>
          <w:sz w:val="24"/>
          <w:szCs w:val="24"/>
        </w:rPr>
        <w:t xml:space="preserve"> </w:t>
      </w:r>
      <w:r w:rsidRPr="00A66622">
        <w:rPr>
          <w:rFonts w:ascii="Arial Narrow" w:hAnsi="Arial Narrow" w:cs="Arial"/>
          <w:sz w:val="24"/>
          <w:szCs w:val="24"/>
        </w:rPr>
        <w:t>los</w:t>
      </w:r>
      <w:r w:rsidRPr="00A66622">
        <w:rPr>
          <w:rFonts w:ascii="Arial Narrow" w:hAnsi="Arial Narrow" w:cs="Arial"/>
          <w:spacing w:val="-6"/>
          <w:sz w:val="24"/>
          <w:szCs w:val="24"/>
        </w:rPr>
        <w:t xml:space="preserve"> </w:t>
      </w:r>
      <w:r w:rsidRPr="00A66622">
        <w:rPr>
          <w:rFonts w:ascii="Arial Narrow" w:hAnsi="Arial Narrow" w:cs="Arial"/>
          <w:sz w:val="24"/>
          <w:szCs w:val="24"/>
        </w:rPr>
        <w:t>extractos</w:t>
      </w:r>
      <w:r w:rsidRPr="00A66622">
        <w:rPr>
          <w:rFonts w:ascii="Arial Narrow" w:hAnsi="Arial Narrow" w:cs="Arial"/>
          <w:spacing w:val="-6"/>
          <w:sz w:val="24"/>
          <w:szCs w:val="24"/>
        </w:rPr>
        <w:t xml:space="preserve"> </w:t>
      </w:r>
      <w:r w:rsidRPr="00A66622">
        <w:rPr>
          <w:rFonts w:ascii="Arial Narrow" w:hAnsi="Arial Narrow" w:cs="Arial"/>
          <w:sz w:val="24"/>
          <w:szCs w:val="24"/>
        </w:rPr>
        <w:t>bancarios</w:t>
      </w:r>
      <w:r w:rsidRPr="00A66622">
        <w:rPr>
          <w:rFonts w:ascii="Arial Narrow" w:hAnsi="Arial Narrow" w:cs="Arial"/>
          <w:spacing w:val="-6"/>
          <w:sz w:val="24"/>
          <w:szCs w:val="24"/>
        </w:rPr>
        <w:t xml:space="preserve"> </w:t>
      </w:r>
      <w:r w:rsidRPr="00A66622">
        <w:rPr>
          <w:rFonts w:ascii="Arial Narrow" w:hAnsi="Arial Narrow" w:cs="Arial"/>
          <w:sz w:val="24"/>
          <w:szCs w:val="24"/>
        </w:rPr>
        <w:t>y</w:t>
      </w:r>
      <w:r w:rsidRPr="00A66622">
        <w:rPr>
          <w:rFonts w:ascii="Arial Narrow" w:hAnsi="Arial Narrow" w:cs="Arial"/>
          <w:spacing w:val="-6"/>
          <w:sz w:val="24"/>
          <w:szCs w:val="24"/>
        </w:rPr>
        <w:t xml:space="preserve"> </w:t>
      </w:r>
      <w:r w:rsidRPr="00A66622">
        <w:rPr>
          <w:rFonts w:ascii="Arial Narrow" w:hAnsi="Arial Narrow" w:cs="Arial"/>
          <w:sz w:val="24"/>
          <w:szCs w:val="24"/>
        </w:rPr>
        <w:t>el</w:t>
      </w:r>
      <w:r w:rsidRPr="00A66622">
        <w:rPr>
          <w:rFonts w:ascii="Arial Narrow" w:hAnsi="Arial Narrow" w:cs="Arial"/>
          <w:spacing w:val="-6"/>
          <w:sz w:val="24"/>
          <w:szCs w:val="24"/>
        </w:rPr>
        <w:t xml:space="preserve"> </w:t>
      </w:r>
      <w:r w:rsidRPr="00A66622">
        <w:rPr>
          <w:rFonts w:ascii="Arial Narrow" w:hAnsi="Arial Narrow" w:cs="Arial"/>
          <w:sz w:val="24"/>
          <w:szCs w:val="24"/>
        </w:rPr>
        <w:t>estado</w:t>
      </w:r>
      <w:r w:rsidRPr="00A66622">
        <w:rPr>
          <w:rFonts w:ascii="Arial Narrow" w:hAnsi="Arial Narrow" w:cs="Arial"/>
          <w:spacing w:val="-5"/>
          <w:sz w:val="24"/>
          <w:szCs w:val="24"/>
        </w:rPr>
        <w:t xml:space="preserve"> </w:t>
      </w:r>
      <w:r w:rsidRPr="00A66622">
        <w:rPr>
          <w:rFonts w:ascii="Arial Narrow" w:hAnsi="Arial Narrow" w:cs="Arial"/>
          <w:sz w:val="24"/>
          <w:szCs w:val="24"/>
        </w:rPr>
        <w:t>de</w:t>
      </w:r>
      <w:r w:rsidRPr="00A66622">
        <w:rPr>
          <w:rFonts w:ascii="Arial Narrow" w:hAnsi="Arial Narrow" w:cs="Arial"/>
          <w:spacing w:val="-4"/>
          <w:sz w:val="24"/>
          <w:szCs w:val="24"/>
        </w:rPr>
        <w:t xml:space="preserve"> </w:t>
      </w:r>
      <w:r w:rsidRPr="00A66622">
        <w:rPr>
          <w:rFonts w:ascii="Arial Narrow" w:hAnsi="Arial Narrow" w:cs="Arial"/>
          <w:sz w:val="24"/>
          <w:szCs w:val="24"/>
        </w:rPr>
        <w:t>la</w:t>
      </w:r>
      <w:r w:rsidRPr="00A66622">
        <w:rPr>
          <w:rFonts w:ascii="Arial Narrow" w:hAnsi="Arial Narrow" w:cs="Arial"/>
          <w:spacing w:val="-6"/>
          <w:sz w:val="24"/>
          <w:szCs w:val="24"/>
        </w:rPr>
        <w:t xml:space="preserve"> </w:t>
      </w:r>
      <w:r w:rsidRPr="00A66622">
        <w:rPr>
          <w:rFonts w:ascii="Arial Narrow" w:hAnsi="Arial Narrow" w:cs="Arial"/>
          <w:sz w:val="24"/>
          <w:szCs w:val="24"/>
        </w:rPr>
        <w:t>Tesorería</w:t>
      </w:r>
      <w:r w:rsidRPr="00A66622">
        <w:rPr>
          <w:rFonts w:ascii="Arial Narrow" w:hAnsi="Arial Narrow" w:cs="Arial"/>
          <w:spacing w:val="-7"/>
          <w:sz w:val="24"/>
          <w:szCs w:val="24"/>
        </w:rPr>
        <w:t xml:space="preserve"> </w:t>
      </w:r>
      <w:r w:rsidRPr="00A66622">
        <w:rPr>
          <w:rFonts w:ascii="Arial Narrow" w:hAnsi="Arial Narrow" w:cs="Arial"/>
          <w:sz w:val="24"/>
          <w:szCs w:val="24"/>
        </w:rPr>
        <w:t>(soportado</w:t>
      </w:r>
      <w:r w:rsidRPr="00A66622">
        <w:rPr>
          <w:rFonts w:ascii="Arial Narrow" w:hAnsi="Arial Narrow" w:cs="Arial"/>
          <w:spacing w:val="-4"/>
          <w:sz w:val="24"/>
          <w:szCs w:val="24"/>
        </w:rPr>
        <w:t xml:space="preserve"> </w:t>
      </w:r>
      <w:r w:rsidRPr="00A66622">
        <w:rPr>
          <w:rFonts w:ascii="Arial Narrow" w:hAnsi="Arial Narrow" w:cs="Arial"/>
          <w:sz w:val="24"/>
          <w:szCs w:val="24"/>
        </w:rPr>
        <w:t>con</w:t>
      </w:r>
      <w:r w:rsidRPr="00A66622">
        <w:rPr>
          <w:rFonts w:ascii="Arial Narrow" w:hAnsi="Arial Narrow" w:cs="Arial"/>
          <w:spacing w:val="-5"/>
          <w:sz w:val="24"/>
          <w:szCs w:val="24"/>
        </w:rPr>
        <w:t xml:space="preserve"> </w:t>
      </w:r>
      <w:r w:rsidRPr="00A66622">
        <w:rPr>
          <w:rFonts w:ascii="Arial Narrow" w:hAnsi="Arial Narrow" w:cs="Arial"/>
          <w:sz w:val="24"/>
          <w:szCs w:val="24"/>
        </w:rPr>
        <w:t>las</w:t>
      </w:r>
      <w:r w:rsidRPr="00A66622">
        <w:rPr>
          <w:rFonts w:ascii="Arial Narrow" w:hAnsi="Arial Narrow" w:cs="Arial"/>
          <w:spacing w:val="-6"/>
          <w:sz w:val="24"/>
          <w:szCs w:val="24"/>
        </w:rPr>
        <w:t xml:space="preserve"> </w:t>
      </w:r>
      <w:r w:rsidRPr="00A66622">
        <w:rPr>
          <w:rFonts w:ascii="Arial Narrow" w:hAnsi="Arial Narrow" w:cs="Arial"/>
          <w:sz w:val="24"/>
          <w:szCs w:val="24"/>
        </w:rPr>
        <w:t>conciliaciones</w:t>
      </w:r>
      <w:r w:rsidRPr="00A66622">
        <w:rPr>
          <w:rFonts w:ascii="Arial Narrow" w:hAnsi="Arial Narrow" w:cs="Arial"/>
          <w:spacing w:val="-52"/>
          <w:sz w:val="24"/>
          <w:szCs w:val="24"/>
        </w:rPr>
        <w:t xml:space="preserve"> </w:t>
      </w:r>
      <w:r w:rsidRPr="00A66622">
        <w:rPr>
          <w:rFonts w:ascii="Arial Narrow" w:hAnsi="Arial Narrow" w:cs="Arial"/>
          <w:sz w:val="24"/>
          <w:szCs w:val="24"/>
        </w:rPr>
        <w:t>bancarias elaboradas por el responsable de Tesorería y Contabilidad), procediendo de la siguiente</w:t>
      </w:r>
      <w:r w:rsidRPr="00A66622">
        <w:rPr>
          <w:rFonts w:ascii="Arial Narrow" w:hAnsi="Arial Narrow" w:cs="Arial"/>
          <w:spacing w:val="1"/>
          <w:sz w:val="24"/>
          <w:szCs w:val="24"/>
        </w:rPr>
        <w:t xml:space="preserve"> </w:t>
      </w:r>
      <w:r w:rsidRPr="00A66622">
        <w:rPr>
          <w:rFonts w:ascii="Arial Narrow" w:hAnsi="Arial Narrow" w:cs="Arial"/>
          <w:sz w:val="24"/>
          <w:szCs w:val="24"/>
        </w:rPr>
        <w:t>manera:</w:t>
      </w:r>
    </w:p>
    <w:p w14:paraId="61BA4A9F" w14:textId="77777777" w:rsidR="0085151B" w:rsidRPr="00A66622" w:rsidRDefault="0085151B" w:rsidP="008A7F09">
      <w:pPr>
        <w:pStyle w:val="Textoindependiente"/>
        <w:rPr>
          <w:rFonts w:ascii="Arial Narrow" w:hAnsi="Arial Narrow" w:cs="Arial"/>
          <w:sz w:val="24"/>
          <w:szCs w:val="24"/>
        </w:rPr>
      </w:pPr>
    </w:p>
    <w:p w14:paraId="42CD9B4A" w14:textId="77777777" w:rsidR="0085151B" w:rsidRPr="00A66622" w:rsidRDefault="0085151B" w:rsidP="002C7C81">
      <w:pPr>
        <w:pStyle w:val="Prrafodelista"/>
        <w:widowControl w:val="0"/>
        <w:numPr>
          <w:ilvl w:val="2"/>
          <w:numId w:val="127"/>
        </w:numPr>
        <w:tabs>
          <w:tab w:val="left" w:pos="1662"/>
        </w:tabs>
        <w:autoSpaceDE w:val="0"/>
        <w:autoSpaceDN w:val="0"/>
        <w:ind w:left="425" w:right="-142" w:hanging="357"/>
        <w:contextualSpacing w:val="0"/>
        <w:rPr>
          <w:rFonts w:cs="Arial"/>
        </w:rPr>
      </w:pPr>
      <w:r w:rsidRPr="00A66622">
        <w:rPr>
          <w:rFonts w:cs="Arial"/>
        </w:rPr>
        <w:t>Se reconocerá una cuenta por pagar por el mayor valor del efectivo correspondiente a los</w:t>
      </w:r>
      <w:r w:rsidRPr="00A66622">
        <w:rPr>
          <w:rFonts w:cs="Arial"/>
          <w:spacing w:val="1"/>
        </w:rPr>
        <w:t xml:space="preserve"> </w:t>
      </w:r>
      <w:r w:rsidRPr="00A66622">
        <w:rPr>
          <w:rFonts w:cs="Arial"/>
        </w:rPr>
        <w:t>cheques</w:t>
      </w:r>
      <w:r w:rsidRPr="00A66622">
        <w:rPr>
          <w:rFonts w:cs="Arial"/>
          <w:spacing w:val="-10"/>
        </w:rPr>
        <w:t xml:space="preserve"> </w:t>
      </w:r>
      <w:r w:rsidRPr="00A66622">
        <w:rPr>
          <w:rFonts w:cs="Arial"/>
        </w:rPr>
        <w:t>girados</w:t>
      </w:r>
      <w:r w:rsidRPr="00A66622">
        <w:rPr>
          <w:rFonts w:cs="Arial"/>
          <w:spacing w:val="-10"/>
        </w:rPr>
        <w:t xml:space="preserve"> </w:t>
      </w:r>
      <w:r w:rsidRPr="00A66622">
        <w:rPr>
          <w:rFonts w:cs="Arial"/>
        </w:rPr>
        <w:t>y</w:t>
      </w:r>
      <w:r w:rsidRPr="00A66622">
        <w:rPr>
          <w:rFonts w:cs="Arial"/>
          <w:spacing w:val="-10"/>
        </w:rPr>
        <w:t xml:space="preserve"> </w:t>
      </w:r>
      <w:r w:rsidRPr="00A66622">
        <w:rPr>
          <w:rFonts w:cs="Arial"/>
        </w:rPr>
        <w:t>no</w:t>
      </w:r>
      <w:r w:rsidRPr="00A66622">
        <w:rPr>
          <w:rFonts w:cs="Arial"/>
          <w:spacing w:val="-10"/>
        </w:rPr>
        <w:t xml:space="preserve"> </w:t>
      </w:r>
      <w:r w:rsidRPr="00A66622">
        <w:rPr>
          <w:rFonts w:cs="Arial"/>
        </w:rPr>
        <w:t>entregados</w:t>
      </w:r>
      <w:r w:rsidRPr="00A66622">
        <w:rPr>
          <w:rFonts w:cs="Arial"/>
          <w:spacing w:val="-10"/>
        </w:rPr>
        <w:t xml:space="preserve"> </w:t>
      </w:r>
      <w:r w:rsidRPr="00A66622">
        <w:rPr>
          <w:rFonts w:cs="Arial"/>
        </w:rPr>
        <w:t>a</w:t>
      </w:r>
      <w:r w:rsidRPr="00A66622">
        <w:rPr>
          <w:rFonts w:cs="Arial"/>
          <w:spacing w:val="-10"/>
        </w:rPr>
        <w:t xml:space="preserve"> </w:t>
      </w:r>
      <w:r w:rsidRPr="00A66622">
        <w:rPr>
          <w:rFonts w:cs="Arial"/>
        </w:rPr>
        <w:t>terceros,</w:t>
      </w:r>
      <w:r w:rsidRPr="00A66622">
        <w:rPr>
          <w:rFonts w:cs="Arial"/>
          <w:spacing w:val="-10"/>
        </w:rPr>
        <w:t xml:space="preserve"> </w:t>
      </w:r>
      <w:r w:rsidRPr="00A66622">
        <w:rPr>
          <w:rFonts w:cs="Arial"/>
        </w:rPr>
        <w:t>que</w:t>
      </w:r>
      <w:r w:rsidRPr="00A66622">
        <w:rPr>
          <w:rFonts w:cs="Arial"/>
          <w:spacing w:val="-12"/>
        </w:rPr>
        <w:t xml:space="preserve"> </w:t>
      </w:r>
      <w:r w:rsidRPr="00A66622">
        <w:rPr>
          <w:rFonts w:cs="Arial"/>
        </w:rPr>
        <w:t>quedan</w:t>
      </w:r>
      <w:r w:rsidRPr="00A66622">
        <w:rPr>
          <w:rFonts w:cs="Arial"/>
          <w:spacing w:val="-11"/>
        </w:rPr>
        <w:t xml:space="preserve"> </w:t>
      </w:r>
      <w:r w:rsidRPr="00A66622">
        <w:rPr>
          <w:rFonts w:cs="Arial"/>
        </w:rPr>
        <w:t>en</w:t>
      </w:r>
      <w:r w:rsidRPr="00A66622">
        <w:rPr>
          <w:rFonts w:cs="Arial"/>
          <w:spacing w:val="-11"/>
        </w:rPr>
        <w:t xml:space="preserve"> </w:t>
      </w:r>
      <w:r w:rsidRPr="00A66622">
        <w:rPr>
          <w:rFonts w:cs="Arial"/>
        </w:rPr>
        <w:t>custodia</w:t>
      </w:r>
      <w:r w:rsidRPr="00A66622">
        <w:rPr>
          <w:rFonts w:cs="Arial"/>
          <w:spacing w:val="-6"/>
        </w:rPr>
        <w:t xml:space="preserve"> </w:t>
      </w:r>
      <w:r w:rsidRPr="00A66622">
        <w:rPr>
          <w:rFonts w:cs="Arial"/>
        </w:rPr>
        <w:t>de</w:t>
      </w:r>
      <w:r w:rsidRPr="00A66622">
        <w:rPr>
          <w:rFonts w:cs="Arial"/>
          <w:spacing w:val="-10"/>
        </w:rPr>
        <w:t xml:space="preserve"> </w:t>
      </w:r>
      <w:r w:rsidRPr="00A66622">
        <w:rPr>
          <w:rFonts w:cs="Arial"/>
        </w:rPr>
        <w:t>PNNC,</w:t>
      </w:r>
      <w:r w:rsidRPr="00A66622">
        <w:rPr>
          <w:rFonts w:cs="Arial"/>
          <w:spacing w:val="-11"/>
        </w:rPr>
        <w:t xml:space="preserve"> </w:t>
      </w:r>
      <w:r w:rsidRPr="00A66622">
        <w:rPr>
          <w:rFonts w:cs="Arial"/>
        </w:rPr>
        <w:t>que</w:t>
      </w:r>
      <w:r w:rsidRPr="00A66622">
        <w:rPr>
          <w:rFonts w:cs="Arial"/>
          <w:spacing w:val="-11"/>
        </w:rPr>
        <w:t xml:space="preserve"> </w:t>
      </w:r>
      <w:r w:rsidRPr="00A66622">
        <w:rPr>
          <w:rFonts w:cs="Arial"/>
        </w:rPr>
        <w:t>no</w:t>
      </w:r>
      <w:r w:rsidRPr="00A66622">
        <w:rPr>
          <w:rFonts w:cs="Arial"/>
          <w:spacing w:val="-10"/>
        </w:rPr>
        <w:t xml:space="preserve"> </w:t>
      </w:r>
      <w:r w:rsidRPr="00A66622">
        <w:rPr>
          <w:rFonts w:cs="Arial"/>
        </w:rPr>
        <w:t>hayan</w:t>
      </w:r>
      <w:r w:rsidRPr="00A66622">
        <w:rPr>
          <w:rFonts w:cs="Arial"/>
          <w:spacing w:val="-53"/>
        </w:rPr>
        <w:t xml:space="preserve"> </w:t>
      </w:r>
      <w:r w:rsidRPr="00A66622">
        <w:rPr>
          <w:rFonts w:cs="Arial"/>
        </w:rPr>
        <w:t>sido reclamados</w:t>
      </w:r>
      <w:r w:rsidRPr="00A66622">
        <w:rPr>
          <w:rFonts w:cs="Arial"/>
          <w:spacing w:val="-1"/>
        </w:rPr>
        <w:t xml:space="preserve"> </w:t>
      </w:r>
      <w:r w:rsidRPr="00A66622">
        <w:rPr>
          <w:rFonts w:cs="Arial"/>
        </w:rPr>
        <w:t>durante</w:t>
      </w:r>
      <w:r w:rsidRPr="00A66622">
        <w:rPr>
          <w:rFonts w:cs="Arial"/>
          <w:spacing w:val="-2"/>
        </w:rPr>
        <w:t xml:space="preserve"> </w:t>
      </w:r>
      <w:r w:rsidRPr="00A66622">
        <w:rPr>
          <w:rFonts w:cs="Arial"/>
        </w:rPr>
        <w:t>el</w:t>
      </w:r>
      <w:r w:rsidRPr="00A66622">
        <w:rPr>
          <w:rFonts w:cs="Arial"/>
          <w:spacing w:val="1"/>
        </w:rPr>
        <w:t xml:space="preserve"> </w:t>
      </w:r>
      <w:r w:rsidRPr="00A66622">
        <w:rPr>
          <w:rFonts w:cs="Arial"/>
        </w:rPr>
        <w:t>tiempo que</w:t>
      </w:r>
      <w:r w:rsidRPr="00A66622">
        <w:rPr>
          <w:rFonts w:cs="Arial"/>
          <w:spacing w:val="-2"/>
        </w:rPr>
        <w:t xml:space="preserve"> </w:t>
      </w:r>
      <w:r w:rsidRPr="00A66622">
        <w:rPr>
          <w:rFonts w:cs="Arial"/>
        </w:rPr>
        <w:t>se</w:t>
      </w:r>
      <w:r w:rsidRPr="00A66622">
        <w:rPr>
          <w:rFonts w:cs="Arial"/>
          <w:spacing w:val="-2"/>
        </w:rPr>
        <w:t xml:space="preserve"> </w:t>
      </w:r>
      <w:r w:rsidRPr="00A66622">
        <w:rPr>
          <w:rFonts w:cs="Arial"/>
        </w:rPr>
        <w:t>establezca</w:t>
      </w:r>
      <w:r w:rsidRPr="00A66622">
        <w:rPr>
          <w:rFonts w:cs="Arial"/>
          <w:spacing w:val="-2"/>
        </w:rPr>
        <w:t xml:space="preserve"> </w:t>
      </w:r>
      <w:r w:rsidRPr="00A66622">
        <w:rPr>
          <w:rFonts w:cs="Arial"/>
        </w:rPr>
        <w:t>previamente en</w:t>
      </w:r>
      <w:r w:rsidRPr="00A66622">
        <w:rPr>
          <w:rFonts w:cs="Arial"/>
          <w:spacing w:val="-1"/>
        </w:rPr>
        <w:t xml:space="preserve"> </w:t>
      </w:r>
      <w:r w:rsidRPr="00A66622">
        <w:rPr>
          <w:rFonts w:cs="Arial"/>
        </w:rPr>
        <w:t>la</w:t>
      </w:r>
      <w:r w:rsidRPr="00A66622">
        <w:rPr>
          <w:rFonts w:cs="Arial"/>
          <w:spacing w:val="-2"/>
        </w:rPr>
        <w:t xml:space="preserve"> </w:t>
      </w:r>
      <w:r w:rsidRPr="00A66622">
        <w:rPr>
          <w:rFonts w:cs="Arial"/>
        </w:rPr>
        <w:t>política.</w:t>
      </w:r>
    </w:p>
    <w:p w14:paraId="64CB4471" w14:textId="77777777" w:rsidR="0085151B" w:rsidRPr="00A66622" w:rsidRDefault="0085151B" w:rsidP="002C7C81">
      <w:pPr>
        <w:pStyle w:val="Prrafodelista"/>
        <w:widowControl w:val="0"/>
        <w:numPr>
          <w:ilvl w:val="2"/>
          <w:numId w:val="127"/>
        </w:numPr>
        <w:tabs>
          <w:tab w:val="left" w:pos="1662"/>
        </w:tabs>
        <w:autoSpaceDE w:val="0"/>
        <w:autoSpaceDN w:val="0"/>
        <w:ind w:left="425" w:right="-142" w:hanging="357"/>
        <w:contextualSpacing w:val="0"/>
        <w:rPr>
          <w:rFonts w:cs="Arial"/>
        </w:rPr>
      </w:pPr>
      <w:r w:rsidRPr="00A66622">
        <w:rPr>
          <w:rFonts w:cs="Arial"/>
        </w:rPr>
        <w:t>Transferencias en tránsito que no han sido reflejadas durante el mismo mes, se abonan a la</w:t>
      </w:r>
      <w:r w:rsidRPr="00A66622">
        <w:rPr>
          <w:rFonts w:cs="Arial"/>
          <w:spacing w:val="1"/>
        </w:rPr>
        <w:t xml:space="preserve"> </w:t>
      </w:r>
      <w:r w:rsidRPr="00A66622">
        <w:rPr>
          <w:rFonts w:cs="Arial"/>
        </w:rPr>
        <w:t>cuenta</w:t>
      </w:r>
      <w:r w:rsidRPr="00A66622">
        <w:rPr>
          <w:rFonts w:cs="Arial"/>
          <w:spacing w:val="-2"/>
        </w:rPr>
        <w:t xml:space="preserve"> </w:t>
      </w:r>
      <w:r w:rsidRPr="00A66622">
        <w:rPr>
          <w:rFonts w:cs="Arial"/>
        </w:rPr>
        <w:t>del</w:t>
      </w:r>
      <w:r w:rsidRPr="00A66622">
        <w:rPr>
          <w:rFonts w:cs="Arial"/>
          <w:spacing w:val="-1"/>
        </w:rPr>
        <w:t xml:space="preserve"> </w:t>
      </w:r>
      <w:r w:rsidRPr="00A66622">
        <w:rPr>
          <w:rFonts w:cs="Arial"/>
        </w:rPr>
        <w:t>pasivo</w:t>
      </w:r>
      <w:r w:rsidRPr="00A66622">
        <w:rPr>
          <w:rFonts w:cs="Arial"/>
          <w:spacing w:val="3"/>
        </w:rPr>
        <w:t xml:space="preserve"> </w:t>
      </w:r>
      <w:r w:rsidRPr="00A66622">
        <w:rPr>
          <w:rFonts w:cs="Arial"/>
        </w:rPr>
        <w:t>correspondiente</w:t>
      </w:r>
      <w:r w:rsidRPr="00A66622">
        <w:rPr>
          <w:rFonts w:cs="Arial"/>
          <w:spacing w:val="-1"/>
        </w:rPr>
        <w:t xml:space="preserve"> </w:t>
      </w:r>
      <w:r w:rsidRPr="00A66622">
        <w:rPr>
          <w:rFonts w:cs="Arial"/>
        </w:rPr>
        <w:t>y</w:t>
      </w:r>
      <w:r w:rsidRPr="00A66622">
        <w:rPr>
          <w:rFonts w:cs="Arial"/>
          <w:spacing w:val="-2"/>
        </w:rPr>
        <w:t xml:space="preserve"> </w:t>
      </w:r>
      <w:r w:rsidRPr="00A66622">
        <w:rPr>
          <w:rFonts w:cs="Arial"/>
        </w:rPr>
        <w:t>al</w:t>
      </w:r>
      <w:r w:rsidRPr="00A66622">
        <w:rPr>
          <w:rFonts w:cs="Arial"/>
          <w:spacing w:val="-1"/>
        </w:rPr>
        <w:t xml:space="preserve"> </w:t>
      </w:r>
      <w:r w:rsidRPr="00A66622">
        <w:rPr>
          <w:rFonts w:cs="Arial"/>
        </w:rPr>
        <w:t>efectivo.</w:t>
      </w:r>
    </w:p>
    <w:p w14:paraId="650D85BB" w14:textId="77777777" w:rsidR="0085151B" w:rsidRPr="00A66622" w:rsidRDefault="0085151B" w:rsidP="002C7C81">
      <w:pPr>
        <w:pStyle w:val="Prrafodelista"/>
        <w:widowControl w:val="0"/>
        <w:numPr>
          <w:ilvl w:val="2"/>
          <w:numId w:val="127"/>
        </w:numPr>
        <w:tabs>
          <w:tab w:val="left" w:pos="1662"/>
        </w:tabs>
        <w:autoSpaceDE w:val="0"/>
        <w:autoSpaceDN w:val="0"/>
        <w:ind w:left="425" w:right="-142" w:hanging="357"/>
        <w:contextualSpacing w:val="0"/>
        <w:rPr>
          <w:rFonts w:cs="Arial"/>
        </w:rPr>
      </w:pPr>
      <w:r w:rsidRPr="00A66622">
        <w:rPr>
          <w:rFonts w:cs="Arial"/>
        </w:rPr>
        <w:t>El valor de los cheques girados y entregados a terceros que no hayan sido cobrados en el</w:t>
      </w:r>
      <w:r w:rsidRPr="00A66622">
        <w:rPr>
          <w:rFonts w:cs="Arial"/>
          <w:spacing w:val="1"/>
        </w:rPr>
        <w:t xml:space="preserve"> </w:t>
      </w:r>
      <w:r w:rsidRPr="00A66622">
        <w:rPr>
          <w:rFonts w:cs="Arial"/>
        </w:rPr>
        <w:t>plazo establecido previamente en las políticas de PNNC, se abonan a la cuenta del pasivo</w:t>
      </w:r>
      <w:r w:rsidRPr="00A66622">
        <w:rPr>
          <w:rFonts w:cs="Arial"/>
          <w:spacing w:val="1"/>
        </w:rPr>
        <w:t xml:space="preserve"> </w:t>
      </w:r>
      <w:r w:rsidRPr="00A66622">
        <w:rPr>
          <w:rFonts w:cs="Arial"/>
        </w:rPr>
        <w:t>correspondiente</w:t>
      </w:r>
      <w:r w:rsidRPr="00A66622">
        <w:rPr>
          <w:rFonts w:cs="Arial"/>
          <w:spacing w:val="-1"/>
        </w:rPr>
        <w:t xml:space="preserve"> </w:t>
      </w:r>
      <w:r w:rsidRPr="00A66622">
        <w:rPr>
          <w:rFonts w:cs="Arial"/>
        </w:rPr>
        <w:t>y</w:t>
      </w:r>
      <w:r w:rsidRPr="00A66622">
        <w:rPr>
          <w:rFonts w:cs="Arial"/>
          <w:spacing w:val="-1"/>
        </w:rPr>
        <w:t xml:space="preserve"> </w:t>
      </w:r>
      <w:r w:rsidRPr="00A66622">
        <w:rPr>
          <w:rFonts w:cs="Arial"/>
        </w:rPr>
        <w:t>al</w:t>
      </w:r>
      <w:r w:rsidRPr="00A66622">
        <w:rPr>
          <w:rFonts w:cs="Arial"/>
          <w:spacing w:val="-1"/>
        </w:rPr>
        <w:t xml:space="preserve"> </w:t>
      </w:r>
      <w:r w:rsidRPr="00A66622">
        <w:rPr>
          <w:rFonts w:cs="Arial"/>
        </w:rPr>
        <w:t>efectivo.</w:t>
      </w:r>
    </w:p>
    <w:p w14:paraId="52D0393D" w14:textId="77777777" w:rsidR="0085151B" w:rsidRPr="00A66622" w:rsidRDefault="0085151B" w:rsidP="002C7C81">
      <w:pPr>
        <w:pStyle w:val="Prrafodelista"/>
        <w:widowControl w:val="0"/>
        <w:numPr>
          <w:ilvl w:val="2"/>
          <w:numId w:val="127"/>
        </w:numPr>
        <w:tabs>
          <w:tab w:val="left" w:pos="1662"/>
        </w:tabs>
        <w:autoSpaceDE w:val="0"/>
        <w:autoSpaceDN w:val="0"/>
        <w:ind w:left="425" w:right="-142" w:hanging="357"/>
        <w:contextualSpacing w:val="0"/>
        <w:rPr>
          <w:rFonts w:cs="Arial"/>
        </w:rPr>
      </w:pPr>
      <w:r w:rsidRPr="00A66622">
        <w:rPr>
          <w:rFonts w:cs="Arial"/>
        </w:rPr>
        <w:t>Se reconocerá un pasivo por las consignaciones no identificadas pendientes de registrar en</w:t>
      </w:r>
      <w:r w:rsidRPr="00A66622">
        <w:rPr>
          <w:rFonts w:cs="Arial"/>
          <w:spacing w:val="1"/>
        </w:rPr>
        <w:t xml:space="preserve"> </w:t>
      </w:r>
      <w:r w:rsidRPr="00A66622">
        <w:rPr>
          <w:rFonts w:cs="Arial"/>
        </w:rPr>
        <w:t>libros.</w:t>
      </w:r>
    </w:p>
    <w:p w14:paraId="1930BEFE" w14:textId="77777777" w:rsidR="0085151B" w:rsidRPr="00A66622" w:rsidRDefault="0085151B" w:rsidP="002C7C81">
      <w:pPr>
        <w:pStyle w:val="Prrafodelista"/>
        <w:widowControl w:val="0"/>
        <w:numPr>
          <w:ilvl w:val="2"/>
          <w:numId w:val="127"/>
        </w:numPr>
        <w:tabs>
          <w:tab w:val="left" w:pos="1662"/>
        </w:tabs>
        <w:autoSpaceDE w:val="0"/>
        <w:autoSpaceDN w:val="0"/>
        <w:ind w:left="425" w:right="-142" w:hanging="357"/>
        <w:contextualSpacing w:val="0"/>
        <w:rPr>
          <w:rFonts w:cs="Arial"/>
        </w:rPr>
      </w:pPr>
      <w:r w:rsidRPr="00A66622">
        <w:rPr>
          <w:rFonts w:cs="Arial"/>
        </w:rPr>
        <w:t>Los gastos financieros (gravamen a los movimientos financieros, comisiones bancarias por</w:t>
      </w:r>
      <w:r w:rsidRPr="00A66622">
        <w:rPr>
          <w:rFonts w:cs="Arial"/>
          <w:spacing w:val="1"/>
        </w:rPr>
        <w:t xml:space="preserve"> </w:t>
      </w:r>
      <w:r w:rsidRPr="00A66622">
        <w:rPr>
          <w:rFonts w:cs="Arial"/>
        </w:rPr>
        <w:t>transacciones financieras, impuestos a las transacciones financieras, entre otros) afectarán</w:t>
      </w:r>
      <w:r w:rsidRPr="00A66622">
        <w:rPr>
          <w:rFonts w:cs="Arial"/>
          <w:spacing w:val="1"/>
        </w:rPr>
        <w:t xml:space="preserve"> </w:t>
      </w:r>
      <w:r w:rsidRPr="00A66622">
        <w:rPr>
          <w:rFonts w:cs="Arial"/>
        </w:rPr>
        <w:t>directamente el resultado como gasto en el mes que se genere, independientemente en el</w:t>
      </w:r>
      <w:r w:rsidRPr="00A66622">
        <w:rPr>
          <w:rFonts w:cs="Arial"/>
          <w:spacing w:val="1"/>
        </w:rPr>
        <w:t xml:space="preserve"> </w:t>
      </w:r>
      <w:r w:rsidRPr="00A66622">
        <w:rPr>
          <w:rFonts w:cs="Arial"/>
        </w:rPr>
        <w:t>momento</w:t>
      </w:r>
      <w:r w:rsidRPr="00A66622">
        <w:rPr>
          <w:rFonts w:cs="Arial"/>
          <w:spacing w:val="-5"/>
        </w:rPr>
        <w:t xml:space="preserve"> </w:t>
      </w:r>
      <w:r w:rsidRPr="00A66622">
        <w:rPr>
          <w:rFonts w:cs="Arial"/>
        </w:rPr>
        <w:t>que</w:t>
      </w:r>
      <w:r w:rsidRPr="00A66622">
        <w:rPr>
          <w:rFonts w:cs="Arial"/>
          <w:spacing w:val="-6"/>
        </w:rPr>
        <w:t xml:space="preserve"> </w:t>
      </w:r>
      <w:r w:rsidRPr="00A66622">
        <w:rPr>
          <w:rFonts w:cs="Arial"/>
        </w:rPr>
        <w:t>se</w:t>
      </w:r>
      <w:r w:rsidRPr="00A66622">
        <w:rPr>
          <w:rFonts w:cs="Arial"/>
          <w:spacing w:val="-5"/>
        </w:rPr>
        <w:t xml:space="preserve"> </w:t>
      </w:r>
      <w:r w:rsidRPr="00A66622">
        <w:rPr>
          <w:rFonts w:cs="Arial"/>
        </w:rPr>
        <w:t>legalice</w:t>
      </w:r>
      <w:r w:rsidRPr="00A66622">
        <w:rPr>
          <w:rFonts w:cs="Arial"/>
          <w:spacing w:val="-6"/>
        </w:rPr>
        <w:t xml:space="preserve"> </w:t>
      </w:r>
      <w:r w:rsidRPr="00A66622">
        <w:rPr>
          <w:rFonts w:cs="Arial"/>
        </w:rPr>
        <w:t>presupuestalmente</w:t>
      </w:r>
      <w:r w:rsidRPr="00A66622">
        <w:rPr>
          <w:rFonts w:cs="Arial"/>
          <w:spacing w:val="-6"/>
        </w:rPr>
        <w:t xml:space="preserve"> </w:t>
      </w:r>
      <w:r w:rsidRPr="00A66622">
        <w:rPr>
          <w:rFonts w:cs="Arial"/>
        </w:rPr>
        <w:t>por</w:t>
      </w:r>
      <w:r w:rsidRPr="00A66622">
        <w:rPr>
          <w:rFonts w:cs="Arial"/>
          <w:spacing w:val="-4"/>
        </w:rPr>
        <w:t xml:space="preserve"> </w:t>
      </w:r>
      <w:r w:rsidRPr="00A66622">
        <w:rPr>
          <w:rFonts w:cs="Arial"/>
        </w:rPr>
        <w:t>el</w:t>
      </w:r>
      <w:r w:rsidRPr="00A66622">
        <w:rPr>
          <w:rFonts w:cs="Arial"/>
          <w:spacing w:val="-6"/>
        </w:rPr>
        <w:t xml:space="preserve"> </w:t>
      </w:r>
      <w:r w:rsidRPr="00A66622">
        <w:rPr>
          <w:rFonts w:cs="Arial"/>
        </w:rPr>
        <w:t>responsable</w:t>
      </w:r>
      <w:r w:rsidRPr="00A66622">
        <w:rPr>
          <w:rFonts w:cs="Arial"/>
          <w:spacing w:val="-6"/>
        </w:rPr>
        <w:t xml:space="preserve"> </w:t>
      </w:r>
      <w:r w:rsidRPr="00A66622">
        <w:rPr>
          <w:rFonts w:cs="Arial"/>
        </w:rPr>
        <w:t>de</w:t>
      </w:r>
      <w:r w:rsidRPr="00A66622">
        <w:rPr>
          <w:rFonts w:cs="Arial"/>
          <w:spacing w:val="-3"/>
        </w:rPr>
        <w:t xml:space="preserve"> </w:t>
      </w:r>
      <w:r w:rsidRPr="00A66622">
        <w:rPr>
          <w:rFonts w:cs="Arial"/>
        </w:rPr>
        <w:t>Tesorería;</w:t>
      </w:r>
      <w:r w:rsidRPr="00A66622">
        <w:rPr>
          <w:rFonts w:cs="Arial"/>
          <w:spacing w:val="-4"/>
        </w:rPr>
        <w:t xml:space="preserve"> </w:t>
      </w:r>
      <w:r w:rsidRPr="00A66622">
        <w:rPr>
          <w:rFonts w:cs="Arial"/>
        </w:rPr>
        <w:t>con</w:t>
      </w:r>
      <w:r w:rsidRPr="00A66622">
        <w:rPr>
          <w:rFonts w:cs="Arial"/>
          <w:spacing w:val="-3"/>
        </w:rPr>
        <w:t xml:space="preserve"> </w:t>
      </w:r>
      <w:r w:rsidRPr="00A66622">
        <w:rPr>
          <w:rFonts w:cs="Arial"/>
        </w:rPr>
        <w:t>excepción</w:t>
      </w:r>
      <w:r w:rsidRPr="00A66622">
        <w:rPr>
          <w:rFonts w:cs="Arial"/>
          <w:spacing w:val="-52"/>
        </w:rPr>
        <w:t xml:space="preserve"> </w:t>
      </w:r>
      <w:r w:rsidRPr="00A66622">
        <w:rPr>
          <w:rFonts w:cs="Arial"/>
        </w:rPr>
        <w:t>de</w:t>
      </w:r>
      <w:r w:rsidRPr="00A66622">
        <w:rPr>
          <w:rFonts w:cs="Arial"/>
          <w:spacing w:val="-2"/>
        </w:rPr>
        <w:t xml:space="preserve"> </w:t>
      </w:r>
      <w:r w:rsidRPr="00A66622">
        <w:rPr>
          <w:rFonts w:cs="Arial"/>
        </w:rPr>
        <w:t>los</w:t>
      </w:r>
      <w:r w:rsidRPr="00A66622">
        <w:rPr>
          <w:rFonts w:cs="Arial"/>
          <w:spacing w:val="-1"/>
        </w:rPr>
        <w:t xml:space="preserve"> </w:t>
      </w:r>
      <w:r w:rsidRPr="00A66622">
        <w:rPr>
          <w:rFonts w:cs="Arial"/>
        </w:rPr>
        <w:t>recursos</w:t>
      </w:r>
      <w:r w:rsidRPr="00A66622">
        <w:rPr>
          <w:rFonts w:cs="Arial"/>
          <w:spacing w:val="-2"/>
        </w:rPr>
        <w:t xml:space="preserve"> </w:t>
      </w:r>
      <w:r w:rsidRPr="00A66622">
        <w:rPr>
          <w:rFonts w:cs="Arial"/>
        </w:rPr>
        <w:t>del</w:t>
      </w:r>
      <w:r w:rsidRPr="00A66622">
        <w:rPr>
          <w:rFonts w:cs="Arial"/>
          <w:spacing w:val="2"/>
        </w:rPr>
        <w:t xml:space="preserve"> </w:t>
      </w:r>
      <w:r w:rsidRPr="00A66622">
        <w:rPr>
          <w:rFonts w:cs="Arial"/>
        </w:rPr>
        <w:t>efectivo</w:t>
      </w:r>
      <w:r w:rsidRPr="00A66622">
        <w:rPr>
          <w:rFonts w:cs="Arial"/>
          <w:spacing w:val="2"/>
        </w:rPr>
        <w:t xml:space="preserve"> </w:t>
      </w:r>
      <w:r w:rsidRPr="00A66622">
        <w:rPr>
          <w:rFonts w:cs="Arial"/>
        </w:rPr>
        <w:t>de</w:t>
      </w:r>
      <w:r w:rsidRPr="00A66622">
        <w:rPr>
          <w:rFonts w:cs="Arial"/>
          <w:spacing w:val="-1"/>
        </w:rPr>
        <w:t xml:space="preserve"> </w:t>
      </w:r>
      <w:r w:rsidRPr="00A66622">
        <w:rPr>
          <w:rFonts w:cs="Arial"/>
        </w:rPr>
        <w:t>uso</w:t>
      </w:r>
      <w:r w:rsidRPr="00A66622">
        <w:rPr>
          <w:rFonts w:cs="Arial"/>
          <w:spacing w:val="-1"/>
        </w:rPr>
        <w:t xml:space="preserve"> </w:t>
      </w:r>
      <w:r w:rsidRPr="00A66622">
        <w:rPr>
          <w:rFonts w:cs="Arial"/>
        </w:rPr>
        <w:t>restringido</w:t>
      </w:r>
      <w:r w:rsidRPr="00A66622">
        <w:rPr>
          <w:rFonts w:cs="Arial"/>
          <w:spacing w:val="1"/>
        </w:rPr>
        <w:t xml:space="preserve"> </w:t>
      </w:r>
      <w:r w:rsidRPr="00A66622">
        <w:rPr>
          <w:rFonts w:cs="Arial"/>
        </w:rPr>
        <w:t>que</w:t>
      </w:r>
      <w:r w:rsidRPr="00A66622">
        <w:rPr>
          <w:rFonts w:cs="Arial"/>
          <w:spacing w:val="-2"/>
        </w:rPr>
        <w:t xml:space="preserve"> </w:t>
      </w:r>
      <w:r w:rsidRPr="00A66622">
        <w:rPr>
          <w:rFonts w:cs="Arial"/>
        </w:rPr>
        <w:t>no</w:t>
      </w:r>
      <w:r w:rsidRPr="00A66622">
        <w:rPr>
          <w:rFonts w:cs="Arial"/>
          <w:spacing w:val="1"/>
        </w:rPr>
        <w:t xml:space="preserve"> </w:t>
      </w:r>
      <w:r w:rsidRPr="00A66622">
        <w:rPr>
          <w:rFonts w:cs="Arial"/>
        </w:rPr>
        <w:t>afecta</w:t>
      </w:r>
      <w:r w:rsidRPr="00A66622">
        <w:rPr>
          <w:rFonts w:cs="Arial"/>
          <w:spacing w:val="-1"/>
        </w:rPr>
        <w:t xml:space="preserve"> </w:t>
      </w:r>
      <w:r w:rsidRPr="00A66622">
        <w:rPr>
          <w:rFonts w:cs="Arial"/>
        </w:rPr>
        <w:t>el</w:t>
      </w:r>
      <w:r w:rsidRPr="00A66622">
        <w:rPr>
          <w:rFonts w:cs="Arial"/>
          <w:spacing w:val="-2"/>
        </w:rPr>
        <w:t xml:space="preserve"> </w:t>
      </w:r>
      <w:r w:rsidRPr="00A66622">
        <w:rPr>
          <w:rFonts w:cs="Arial"/>
        </w:rPr>
        <w:t>resultado.</w:t>
      </w:r>
    </w:p>
    <w:p w14:paraId="7E1BC3FA" w14:textId="77777777" w:rsidR="0085151B" w:rsidRPr="00A66622" w:rsidRDefault="0085151B" w:rsidP="002C7C81">
      <w:pPr>
        <w:pStyle w:val="Prrafodelista"/>
        <w:widowControl w:val="0"/>
        <w:numPr>
          <w:ilvl w:val="2"/>
          <w:numId w:val="127"/>
        </w:numPr>
        <w:tabs>
          <w:tab w:val="left" w:pos="1662"/>
        </w:tabs>
        <w:autoSpaceDE w:val="0"/>
        <w:autoSpaceDN w:val="0"/>
        <w:ind w:left="425" w:right="-142" w:hanging="357"/>
        <w:contextualSpacing w:val="0"/>
        <w:rPr>
          <w:rFonts w:cs="Arial"/>
        </w:rPr>
      </w:pPr>
      <w:r w:rsidRPr="00A66622">
        <w:rPr>
          <w:rFonts w:cs="Arial"/>
        </w:rPr>
        <w:t>Los excedentes pendientes por identificar, pasados los dos meses se llevarán directamente al resultado.</w:t>
      </w:r>
    </w:p>
    <w:p w14:paraId="0A3A4662" w14:textId="77777777" w:rsidR="0085151B" w:rsidRPr="00A66622" w:rsidRDefault="0085151B" w:rsidP="008A7F09">
      <w:pPr>
        <w:pStyle w:val="Textoindependiente"/>
        <w:ind w:right="1695"/>
        <w:rPr>
          <w:rFonts w:ascii="Arial Narrow" w:eastAsia="Calibri" w:hAnsi="Arial Narrow" w:cs="Arial"/>
          <w:snapToGrid/>
          <w:sz w:val="24"/>
          <w:szCs w:val="24"/>
          <w:lang w:eastAsia="en-US"/>
        </w:rPr>
      </w:pPr>
    </w:p>
    <w:p w14:paraId="78AADB1D" w14:textId="77777777" w:rsidR="0085151B" w:rsidRPr="00A66622" w:rsidRDefault="0085151B" w:rsidP="008A7F09">
      <w:pPr>
        <w:pStyle w:val="Textoindependiente"/>
        <w:rPr>
          <w:rFonts w:ascii="Arial Narrow" w:hAnsi="Arial Narrow" w:cs="Arial"/>
          <w:sz w:val="24"/>
          <w:szCs w:val="24"/>
        </w:rPr>
      </w:pPr>
      <w:r w:rsidRPr="00A66622">
        <w:rPr>
          <w:rFonts w:ascii="Arial Narrow" w:hAnsi="Arial Narrow" w:cs="Arial"/>
          <w:sz w:val="24"/>
          <w:szCs w:val="24"/>
        </w:rPr>
        <w:t>Los anteriores puntos, se pasarán al Comité Técnico de Sostenibilidad Contable de PNNC, con los</w:t>
      </w:r>
      <w:r w:rsidRPr="00A66622">
        <w:rPr>
          <w:rFonts w:ascii="Arial Narrow" w:hAnsi="Arial Narrow" w:cs="Arial"/>
          <w:spacing w:val="1"/>
          <w:sz w:val="24"/>
          <w:szCs w:val="24"/>
        </w:rPr>
        <w:t xml:space="preserve"> </w:t>
      </w:r>
      <w:r w:rsidRPr="00A66622">
        <w:rPr>
          <w:rFonts w:ascii="Arial Narrow" w:hAnsi="Arial Narrow" w:cs="Arial"/>
          <w:sz w:val="24"/>
          <w:szCs w:val="24"/>
        </w:rPr>
        <w:t>soportes</w:t>
      </w:r>
      <w:r w:rsidRPr="00A66622">
        <w:rPr>
          <w:rFonts w:ascii="Arial Narrow" w:hAnsi="Arial Narrow" w:cs="Arial"/>
          <w:spacing w:val="1"/>
          <w:sz w:val="24"/>
          <w:szCs w:val="24"/>
        </w:rPr>
        <w:t xml:space="preserve"> </w:t>
      </w:r>
      <w:r w:rsidRPr="00A66622">
        <w:rPr>
          <w:rFonts w:ascii="Arial Narrow" w:hAnsi="Arial Narrow" w:cs="Arial"/>
          <w:sz w:val="24"/>
          <w:szCs w:val="24"/>
        </w:rPr>
        <w:t>correspondientes</w:t>
      </w:r>
      <w:r w:rsidRPr="00A66622">
        <w:rPr>
          <w:rFonts w:ascii="Arial Narrow" w:hAnsi="Arial Narrow" w:cs="Arial"/>
          <w:spacing w:val="2"/>
          <w:sz w:val="24"/>
          <w:szCs w:val="24"/>
        </w:rPr>
        <w:t xml:space="preserve"> </w:t>
      </w:r>
      <w:r w:rsidRPr="00A66622">
        <w:rPr>
          <w:rFonts w:ascii="Arial Narrow" w:hAnsi="Arial Narrow" w:cs="Arial"/>
          <w:sz w:val="24"/>
          <w:szCs w:val="24"/>
        </w:rPr>
        <w:t>para</w:t>
      </w:r>
      <w:r w:rsidRPr="00A66622">
        <w:rPr>
          <w:rFonts w:ascii="Arial Narrow" w:hAnsi="Arial Narrow" w:cs="Arial"/>
          <w:spacing w:val="-1"/>
          <w:sz w:val="24"/>
          <w:szCs w:val="24"/>
        </w:rPr>
        <w:t xml:space="preserve"> </w:t>
      </w:r>
      <w:r w:rsidRPr="00A66622">
        <w:rPr>
          <w:rFonts w:ascii="Arial Narrow" w:hAnsi="Arial Narrow" w:cs="Arial"/>
          <w:sz w:val="24"/>
          <w:szCs w:val="24"/>
        </w:rPr>
        <w:t>la</w:t>
      </w:r>
      <w:r w:rsidRPr="00A66622">
        <w:rPr>
          <w:rFonts w:ascii="Arial Narrow" w:hAnsi="Arial Narrow" w:cs="Arial"/>
          <w:spacing w:val="-2"/>
          <w:sz w:val="24"/>
          <w:szCs w:val="24"/>
        </w:rPr>
        <w:t xml:space="preserve"> </w:t>
      </w:r>
      <w:r w:rsidRPr="00A66622">
        <w:rPr>
          <w:rFonts w:ascii="Arial Narrow" w:hAnsi="Arial Narrow" w:cs="Arial"/>
          <w:sz w:val="24"/>
          <w:szCs w:val="24"/>
        </w:rPr>
        <w:t>aprobación de</w:t>
      </w:r>
      <w:r w:rsidRPr="00A66622">
        <w:rPr>
          <w:rFonts w:ascii="Arial Narrow" w:hAnsi="Arial Narrow" w:cs="Arial"/>
          <w:spacing w:val="-1"/>
          <w:sz w:val="24"/>
          <w:szCs w:val="24"/>
        </w:rPr>
        <w:t xml:space="preserve"> </w:t>
      </w:r>
      <w:r w:rsidRPr="00A66622">
        <w:rPr>
          <w:rFonts w:ascii="Arial Narrow" w:hAnsi="Arial Narrow" w:cs="Arial"/>
          <w:sz w:val="24"/>
          <w:szCs w:val="24"/>
        </w:rPr>
        <w:t>ajustes.</w:t>
      </w:r>
    </w:p>
    <w:p w14:paraId="4DA4EC9B" w14:textId="77777777" w:rsidR="0085151B" w:rsidRPr="00A66622" w:rsidRDefault="0085151B" w:rsidP="008A7F09">
      <w:pPr>
        <w:pStyle w:val="Textoindependiente"/>
        <w:rPr>
          <w:rFonts w:ascii="Arial Narrow" w:hAnsi="Arial Narrow" w:cs="Arial"/>
          <w:sz w:val="24"/>
          <w:szCs w:val="24"/>
        </w:rPr>
      </w:pPr>
    </w:p>
    <w:p w14:paraId="4B15E6ED" w14:textId="77777777" w:rsidR="0085151B" w:rsidRPr="00A66622" w:rsidRDefault="0085151B" w:rsidP="008A7F09">
      <w:pPr>
        <w:pStyle w:val="Textoindependiente"/>
        <w:rPr>
          <w:rFonts w:ascii="Arial Narrow" w:hAnsi="Arial Narrow" w:cs="Arial"/>
          <w:b/>
          <w:bCs/>
          <w:sz w:val="24"/>
          <w:szCs w:val="24"/>
        </w:rPr>
      </w:pPr>
      <w:r w:rsidRPr="00A66622">
        <w:rPr>
          <w:rFonts w:ascii="Arial Narrow" w:hAnsi="Arial Narrow" w:cs="Arial"/>
          <w:b/>
          <w:bCs/>
          <w:sz w:val="24"/>
          <w:szCs w:val="24"/>
        </w:rPr>
        <w:t>Recaudos recibidos sin identificación del tercero o concepto del reintegro</w:t>
      </w:r>
    </w:p>
    <w:p w14:paraId="2248EC2A" w14:textId="77777777" w:rsidR="0085151B" w:rsidRPr="00A66622" w:rsidRDefault="0085151B" w:rsidP="008A7F09">
      <w:pPr>
        <w:pStyle w:val="Textoindependiente"/>
        <w:rPr>
          <w:rFonts w:ascii="Arial Narrow" w:hAnsi="Arial Narrow"/>
          <w:sz w:val="24"/>
          <w:szCs w:val="24"/>
        </w:rPr>
      </w:pPr>
    </w:p>
    <w:p w14:paraId="6298C778" w14:textId="77777777" w:rsidR="0085151B" w:rsidRPr="00A66622" w:rsidRDefault="0085151B" w:rsidP="008A7F09">
      <w:pPr>
        <w:pStyle w:val="Textoindependiente"/>
        <w:rPr>
          <w:rFonts w:ascii="Arial Narrow" w:hAnsi="Arial Narrow"/>
          <w:sz w:val="24"/>
          <w:szCs w:val="24"/>
        </w:rPr>
      </w:pPr>
      <w:r w:rsidRPr="00A66622">
        <w:rPr>
          <w:rFonts w:ascii="Arial Narrow" w:hAnsi="Arial Narrow"/>
          <w:sz w:val="24"/>
          <w:szCs w:val="24"/>
        </w:rPr>
        <w:t>El valor de los recaudos en las cuentas bancarias de PNNC que no hayan sido aplicados al concepto</w:t>
      </w:r>
      <w:r w:rsidRPr="00A66622">
        <w:rPr>
          <w:rFonts w:ascii="Arial Narrow" w:hAnsi="Arial Narrow"/>
          <w:spacing w:val="1"/>
          <w:sz w:val="24"/>
          <w:szCs w:val="24"/>
        </w:rPr>
        <w:t xml:space="preserve"> </w:t>
      </w:r>
      <w:r w:rsidRPr="00A66622">
        <w:rPr>
          <w:rFonts w:ascii="Arial Narrow" w:hAnsi="Arial Narrow"/>
          <w:sz w:val="24"/>
          <w:szCs w:val="24"/>
        </w:rPr>
        <w:t>correspondiente</w:t>
      </w:r>
      <w:r w:rsidRPr="00A66622">
        <w:rPr>
          <w:rFonts w:ascii="Arial Narrow" w:hAnsi="Arial Narrow"/>
          <w:spacing w:val="-2"/>
          <w:sz w:val="24"/>
          <w:szCs w:val="24"/>
        </w:rPr>
        <w:t xml:space="preserve"> </w:t>
      </w:r>
      <w:r w:rsidRPr="00A66622">
        <w:rPr>
          <w:rFonts w:ascii="Arial Narrow" w:hAnsi="Arial Narrow"/>
          <w:sz w:val="24"/>
          <w:szCs w:val="24"/>
        </w:rPr>
        <w:t>se</w:t>
      </w:r>
      <w:r w:rsidRPr="00A66622">
        <w:rPr>
          <w:rFonts w:ascii="Arial Narrow" w:hAnsi="Arial Narrow"/>
          <w:spacing w:val="-1"/>
          <w:sz w:val="24"/>
          <w:szCs w:val="24"/>
        </w:rPr>
        <w:t xml:space="preserve"> </w:t>
      </w:r>
      <w:r w:rsidRPr="00A66622">
        <w:rPr>
          <w:rFonts w:ascii="Arial Narrow" w:hAnsi="Arial Narrow"/>
          <w:sz w:val="24"/>
          <w:szCs w:val="24"/>
        </w:rPr>
        <w:t>registrarán de</w:t>
      </w:r>
      <w:r w:rsidRPr="00A66622">
        <w:rPr>
          <w:rFonts w:ascii="Arial Narrow" w:hAnsi="Arial Narrow"/>
          <w:spacing w:val="-1"/>
          <w:sz w:val="24"/>
          <w:szCs w:val="24"/>
        </w:rPr>
        <w:t xml:space="preserve"> </w:t>
      </w:r>
      <w:r w:rsidRPr="00A66622">
        <w:rPr>
          <w:rFonts w:ascii="Arial Narrow" w:hAnsi="Arial Narrow"/>
          <w:sz w:val="24"/>
          <w:szCs w:val="24"/>
        </w:rPr>
        <w:t>la</w:t>
      </w:r>
      <w:r w:rsidRPr="00A66622">
        <w:rPr>
          <w:rFonts w:ascii="Arial Narrow" w:hAnsi="Arial Narrow"/>
          <w:spacing w:val="1"/>
          <w:sz w:val="24"/>
          <w:szCs w:val="24"/>
        </w:rPr>
        <w:t xml:space="preserve"> </w:t>
      </w:r>
      <w:r w:rsidRPr="00A66622">
        <w:rPr>
          <w:rFonts w:ascii="Arial Narrow" w:hAnsi="Arial Narrow"/>
          <w:sz w:val="24"/>
          <w:szCs w:val="24"/>
        </w:rPr>
        <w:t>siguiente</w:t>
      </w:r>
      <w:r w:rsidRPr="00A66622">
        <w:rPr>
          <w:rFonts w:ascii="Arial Narrow" w:hAnsi="Arial Narrow"/>
          <w:spacing w:val="-1"/>
          <w:sz w:val="24"/>
          <w:szCs w:val="24"/>
        </w:rPr>
        <w:t xml:space="preserve"> </w:t>
      </w:r>
      <w:r w:rsidRPr="00A66622">
        <w:rPr>
          <w:rFonts w:ascii="Arial Narrow" w:hAnsi="Arial Narrow"/>
          <w:sz w:val="24"/>
          <w:szCs w:val="24"/>
        </w:rPr>
        <w:t>forma:</w:t>
      </w:r>
    </w:p>
    <w:tbl>
      <w:tblPr>
        <w:tblStyle w:val="TableNormal"/>
        <w:tblW w:w="8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85151B" w:rsidRPr="00A66622" w14:paraId="73EC7EBB" w14:textId="77777777" w:rsidTr="00DC3206">
        <w:trPr>
          <w:trHeight w:val="398"/>
          <w:jc w:val="center"/>
        </w:trPr>
        <w:tc>
          <w:tcPr>
            <w:tcW w:w="1190" w:type="dxa"/>
          </w:tcPr>
          <w:p w14:paraId="3AA247E6" w14:textId="77777777" w:rsidR="0085151B" w:rsidRPr="00A66622" w:rsidRDefault="0085151B" w:rsidP="008A7F09">
            <w:pPr>
              <w:pStyle w:val="TableParagraph"/>
              <w:ind w:left="203"/>
              <w:rPr>
                <w:rFonts w:ascii="Arial Narrow" w:hAnsi="Arial Narrow"/>
                <w:sz w:val="24"/>
                <w:szCs w:val="24"/>
              </w:rPr>
            </w:pPr>
            <w:r w:rsidRPr="00A66622">
              <w:rPr>
                <w:rFonts w:ascii="Arial Narrow" w:hAnsi="Arial Narrow"/>
                <w:sz w:val="24"/>
                <w:szCs w:val="24"/>
              </w:rPr>
              <w:lastRenderedPageBreak/>
              <w:t>CÓDIGO</w:t>
            </w:r>
          </w:p>
        </w:tc>
        <w:tc>
          <w:tcPr>
            <w:tcW w:w="4258" w:type="dxa"/>
          </w:tcPr>
          <w:p w14:paraId="7EAD03BD" w14:textId="77777777" w:rsidR="0085151B" w:rsidRPr="00A66622" w:rsidRDefault="0085151B" w:rsidP="008A7F09">
            <w:pPr>
              <w:pStyle w:val="TableParagraph"/>
              <w:ind w:left="1710" w:right="1701"/>
              <w:rPr>
                <w:rFonts w:ascii="Arial Narrow" w:hAnsi="Arial Narrow"/>
                <w:sz w:val="24"/>
                <w:szCs w:val="24"/>
              </w:rPr>
            </w:pPr>
            <w:r w:rsidRPr="00A66622">
              <w:rPr>
                <w:rFonts w:ascii="Arial Narrow" w:hAnsi="Arial Narrow"/>
                <w:sz w:val="24"/>
                <w:szCs w:val="24"/>
              </w:rPr>
              <w:t>CUENTA</w:t>
            </w:r>
          </w:p>
        </w:tc>
        <w:tc>
          <w:tcPr>
            <w:tcW w:w="1697" w:type="dxa"/>
          </w:tcPr>
          <w:p w14:paraId="4E756AE9" w14:textId="77777777" w:rsidR="0085151B" w:rsidRPr="00A66622" w:rsidRDefault="0085151B" w:rsidP="008A7F09">
            <w:pPr>
              <w:pStyle w:val="TableParagraph"/>
              <w:ind w:left="411" w:right="405"/>
              <w:rPr>
                <w:rFonts w:ascii="Arial Narrow" w:hAnsi="Arial Narrow"/>
                <w:sz w:val="24"/>
                <w:szCs w:val="24"/>
              </w:rPr>
            </w:pPr>
            <w:r w:rsidRPr="00A66622">
              <w:rPr>
                <w:rFonts w:ascii="Arial Narrow" w:hAnsi="Arial Narrow"/>
                <w:sz w:val="24"/>
                <w:szCs w:val="24"/>
              </w:rPr>
              <w:t>DÉBITOS</w:t>
            </w:r>
          </w:p>
        </w:tc>
        <w:tc>
          <w:tcPr>
            <w:tcW w:w="1684" w:type="dxa"/>
          </w:tcPr>
          <w:p w14:paraId="0993533A" w14:textId="77777777" w:rsidR="0085151B" w:rsidRPr="00A66622" w:rsidRDefault="0085151B" w:rsidP="008A7F09">
            <w:pPr>
              <w:pStyle w:val="TableParagraph"/>
              <w:ind w:left="344" w:right="336"/>
              <w:rPr>
                <w:rFonts w:ascii="Arial Narrow" w:hAnsi="Arial Narrow"/>
                <w:sz w:val="24"/>
                <w:szCs w:val="24"/>
              </w:rPr>
            </w:pPr>
            <w:r w:rsidRPr="00A66622">
              <w:rPr>
                <w:rFonts w:ascii="Arial Narrow" w:hAnsi="Arial Narrow"/>
                <w:sz w:val="24"/>
                <w:szCs w:val="24"/>
              </w:rPr>
              <w:t>CRÉDITOS</w:t>
            </w:r>
          </w:p>
        </w:tc>
      </w:tr>
      <w:tr w:rsidR="0085151B" w:rsidRPr="00A66622" w14:paraId="71F994D0" w14:textId="77777777" w:rsidTr="00DC3206">
        <w:trPr>
          <w:trHeight w:val="265"/>
          <w:jc w:val="center"/>
        </w:trPr>
        <w:tc>
          <w:tcPr>
            <w:tcW w:w="1190" w:type="dxa"/>
          </w:tcPr>
          <w:p w14:paraId="52C6C1A5" w14:textId="77777777" w:rsidR="0085151B" w:rsidRPr="00A66622" w:rsidRDefault="0085151B" w:rsidP="008A7F09">
            <w:pPr>
              <w:pStyle w:val="TableParagraph"/>
              <w:ind w:left="107"/>
              <w:rPr>
                <w:rFonts w:ascii="Arial Narrow" w:hAnsi="Arial Narrow"/>
                <w:sz w:val="24"/>
                <w:szCs w:val="24"/>
              </w:rPr>
            </w:pPr>
            <w:r w:rsidRPr="00A66622">
              <w:rPr>
                <w:rFonts w:ascii="Arial Narrow" w:hAnsi="Arial Narrow"/>
                <w:sz w:val="24"/>
                <w:szCs w:val="24"/>
              </w:rPr>
              <w:t>1110</w:t>
            </w:r>
          </w:p>
        </w:tc>
        <w:tc>
          <w:tcPr>
            <w:tcW w:w="4258" w:type="dxa"/>
          </w:tcPr>
          <w:p w14:paraId="2DFFBE92" w14:textId="77777777" w:rsidR="0085151B" w:rsidRPr="00A66622" w:rsidRDefault="0085151B" w:rsidP="008A7F09">
            <w:pPr>
              <w:pStyle w:val="TableParagraph"/>
              <w:ind w:left="108"/>
              <w:rPr>
                <w:rFonts w:ascii="Arial Narrow" w:hAnsi="Arial Narrow"/>
                <w:sz w:val="24"/>
                <w:szCs w:val="24"/>
              </w:rPr>
            </w:pPr>
            <w:r w:rsidRPr="00A66622">
              <w:rPr>
                <w:rFonts w:ascii="Arial Narrow" w:hAnsi="Arial Narrow"/>
                <w:sz w:val="24"/>
                <w:szCs w:val="24"/>
              </w:rPr>
              <w:t>Depósitos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4"/>
                <w:sz w:val="24"/>
                <w:szCs w:val="24"/>
              </w:rPr>
              <w:t xml:space="preserve"> </w:t>
            </w:r>
            <w:r w:rsidRPr="00A66622">
              <w:rPr>
                <w:rFonts w:ascii="Arial Narrow" w:hAnsi="Arial Narrow"/>
                <w:sz w:val="24"/>
                <w:szCs w:val="24"/>
              </w:rPr>
              <w:t>instituciones</w:t>
            </w:r>
            <w:r w:rsidRPr="00A66622">
              <w:rPr>
                <w:rFonts w:ascii="Arial Narrow" w:hAnsi="Arial Narrow"/>
                <w:spacing w:val="-5"/>
                <w:sz w:val="24"/>
                <w:szCs w:val="24"/>
              </w:rPr>
              <w:t xml:space="preserve"> </w:t>
            </w:r>
            <w:r w:rsidRPr="00A66622">
              <w:rPr>
                <w:rFonts w:ascii="Arial Narrow" w:hAnsi="Arial Narrow"/>
                <w:sz w:val="24"/>
                <w:szCs w:val="24"/>
              </w:rPr>
              <w:t>financieras</w:t>
            </w:r>
          </w:p>
        </w:tc>
        <w:tc>
          <w:tcPr>
            <w:tcW w:w="1697" w:type="dxa"/>
          </w:tcPr>
          <w:p w14:paraId="473EA288" w14:textId="77777777" w:rsidR="0085151B" w:rsidRPr="00A66622" w:rsidRDefault="0085151B" w:rsidP="008A7F09">
            <w:pPr>
              <w:pStyle w:val="TableParagraph"/>
              <w:ind w:left="411" w:right="403"/>
              <w:rPr>
                <w:rFonts w:ascii="Arial Narrow" w:hAnsi="Arial Narrow"/>
                <w:sz w:val="24"/>
                <w:szCs w:val="24"/>
              </w:rPr>
            </w:pPr>
            <w:r w:rsidRPr="00A66622">
              <w:rPr>
                <w:rFonts w:ascii="Arial Narrow" w:hAnsi="Arial Narrow"/>
                <w:sz w:val="24"/>
                <w:szCs w:val="24"/>
              </w:rPr>
              <w:t>XXXXXX</w:t>
            </w:r>
          </w:p>
        </w:tc>
        <w:tc>
          <w:tcPr>
            <w:tcW w:w="1684" w:type="dxa"/>
          </w:tcPr>
          <w:p w14:paraId="48EE1DC9" w14:textId="77777777" w:rsidR="0085151B" w:rsidRPr="00A66622" w:rsidRDefault="0085151B" w:rsidP="008A7F09">
            <w:pPr>
              <w:pStyle w:val="TableParagraph"/>
              <w:rPr>
                <w:rFonts w:ascii="Arial Narrow" w:hAnsi="Arial Narrow"/>
                <w:sz w:val="24"/>
                <w:szCs w:val="24"/>
              </w:rPr>
            </w:pPr>
          </w:p>
        </w:tc>
      </w:tr>
      <w:tr w:rsidR="0085151B" w:rsidRPr="00A66622" w14:paraId="4C9B2D35" w14:textId="77777777" w:rsidTr="00DC3206">
        <w:trPr>
          <w:trHeight w:val="265"/>
          <w:jc w:val="center"/>
        </w:trPr>
        <w:tc>
          <w:tcPr>
            <w:tcW w:w="1190" w:type="dxa"/>
          </w:tcPr>
          <w:p w14:paraId="0ECEE5E1" w14:textId="77777777" w:rsidR="0085151B" w:rsidRPr="00A66622" w:rsidRDefault="0085151B" w:rsidP="008A7F09">
            <w:pPr>
              <w:pStyle w:val="TableParagraph"/>
              <w:ind w:left="107"/>
              <w:rPr>
                <w:rFonts w:ascii="Arial Narrow" w:hAnsi="Arial Narrow"/>
                <w:sz w:val="24"/>
                <w:szCs w:val="24"/>
              </w:rPr>
            </w:pPr>
            <w:r w:rsidRPr="00A66622">
              <w:rPr>
                <w:rFonts w:ascii="Arial Narrow" w:hAnsi="Arial Narrow"/>
                <w:sz w:val="24"/>
                <w:szCs w:val="24"/>
              </w:rPr>
              <w:t>240720</w:t>
            </w:r>
          </w:p>
        </w:tc>
        <w:tc>
          <w:tcPr>
            <w:tcW w:w="4258" w:type="dxa"/>
          </w:tcPr>
          <w:p w14:paraId="32559506" w14:textId="77777777" w:rsidR="0085151B" w:rsidRPr="00A66622" w:rsidRDefault="0085151B" w:rsidP="008A7F09">
            <w:pPr>
              <w:pStyle w:val="TableParagraph"/>
              <w:ind w:left="108"/>
              <w:rPr>
                <w:rFonts w:ascii="Arial Narrow" w:hAnsi="Arial Narrow"/>
                <w:sz w:val="24"/>
                <w:szCs w:val="24"/>
              </w:rPr>
            </w:pPr>
            <w:r w:rsidRPr="00A66622">
              <w:rPr>
                <w:rFonts w:ascii="Arial Narrow" w:hAnsi="Arial Narrow"/>
                <w:sz w:val="24"/>
                <w:szCs w:val="24"/>
              </w:rPr>
              <w:t>Recaudos</w:t>
            </w:r>
            <w:r w:rsidRPr="00A66622">
              <w:rPr>
                <w:rFonts w:ascii="Arial Narrow" w:hAnsi="Arial Narrow"/>
                <w:spacing w:val="-4"/>
                <w:sz w:val="24"/>
                <w:szCs w:val="24"/>
              </w:rPr>
              <w:t xml:space="preserve"> </w:t>
            </w:r>
            <w:r w:rsidRPr="00A66622">
              <w:rPr>
                <w:rFonts w:ascii="Arial Narrow" w:hAnsi="Arial Narrow"/>
                <w:sz w:val="24"/>
                <w:szCs w:val="24"/>
              </w:rPr>
              <w:t>por</w:t>
            </w:r>
            <w:r w:rsidRPr="00A66622">
              <w:rPr>
                <w:rFonts w:ascii="Arial Narrow" w:hAnsi="Arial Narrow"/>
                <w:spacing w:val="-3"/>
                <w:sz w:val="24"/>
                <w:szCs w:val="24"/>
              </w:rPr>
              <w:t xml:space="preserve"> </w:t>
            </w:r>
            <w:r w:rsidRPr="00A66622">
              <w:rPr>
                <w:rFonts w:ascii="Arial Narrow" w:hAnsi="Arial Narrow"/>
                <w:sz w:val="24"/>
                <w:szCs w:val="24"/>
              </w:rPr>
              <w:t>clasificar</w:t>
            </w:r>
          </w:p>
        </w:tc>
        <w:tc>
          <w:tcPr>
            <w:tcW w:w="1697" w:type="dxa"/>
          </w:tcPr>
          <w:p w14:paraId="1842C812" w14:textId="77777777" w:rsidR="0085151B" w:rsidRPr="00A66622" w:rsidRDefault="0085151B" w:rsidP="008A7F09">
            <w:pPr>
              <w:pStyle w:val="TableParagraph"/>
              <w:rPr>
                <w:rFonts w:ascii="Arial Narrow" w:hAnsi="Arial Narrow"/>
                <w:sz w:val="24"/>
                <w:szCs w:val="24"/>
              </w:rPr>
            </w:pPr>
          </w:p>
        </w:tc>
        <w:tc>
          <w:tcPr>
            <w:tcW w:w="1684" w:type="dxa"/>
          </w:tcPr>
          <w:p w14:paraId="5502198E" w14:textId="77777777" w:rsidR="0085151B" w:rsidRPr="00A66622" w:rsidRDefault="0085151B" w:rsidP="008A7F09">
            <w:pPr>
              <w:pStyle w:val="TableParagraph"/>
              <w:ind w:left="344" w:right="336"/>
              <w:rPr>
                <w:rFonts w:ascii="Arial Narrow" w:hAnsi="Arial Narrow"/>
                <w:sz w:val="24"/>
                <w:szCs w:val="24"/>
              </w:rPr>
            </w:pPr>
            <w:r w:rsidRPr="00A66622">
              <w:rPr>
                <w:rFonts w:ascii="Arial Narrow" w:hAnsi="Arial Narrow"/>
                <w:sz w:val="24"/>
                <w:szCs w:val="24"/>
              </w:rPr>
              <w:t>XXXXXX</w:t>
            </w:r>
          </w:p>
        </w:tc>
      </w:tr>
    </w:tbl>
    <w:p w14:paraId="789E7987" w14:textId="77777777" w:rsidR="008A7F09" w:rsidRPr="008A7F09" w:rsidRDefault="008A7F09" w:rsidP="008A7F09">
      <w:pPr>
        <w:pStyle w:val="Prrafodelista"/>
        <w:widowControl w:val="0"/>
        <w:tabs>
          <w:tab w:val="left" w:pos="1302"/>
        </w:tabs>
        <w:autoSpaceDE w:val="0"/>
        <w:autoSpaceDN w:val="0"/>
        <w:ind w:left="709" w:right="1700"/>
        <w:contextualSpacing w:val="0"/>
      </w:pPr>
    </w:p>
    <w:p w14:paraId="535EE0E7" w14:textId="471E8343" w:rsidR="0085151B" w:rsidRPr="00A66622" w:rsidRDefault="0085151B" w:rsidP="002C7C81">
      <w:pPr>
        <w:pStyle w:val="Prrafodelista"/>
        <w:widowControl w:val="0"/>
        <w:numPr>
          <w:ilvl w:val="0"/>
          <w:numId w:val="118"/>
        </w:numPr>
        <w:tabs>
          <w:tab w:val="left" w:pos="1302"/>
        </w:tabs>
        <w:autoSpaceDE w:val="0"/>
        <w:autoSpaceDN w:val="0"/>
        <w:ind w:left="709" w:right="49"/>
        <w:contextualSpacing w:val="0"/>
      </w:pPr>
      <w:r w:rsidRPr="00A66622">
        <w:rPr>
          <w:b/>
          <w:bCs/>
          <w:spacing w:val="-1"/>
        </w:rPr>
        <w:t>Cheque</w:t>
      </w:r>
      <w:r w:rsidRPr="00A66622">
        <w:rPr>
          <w:b/>
          <w:bCs/>
          <w:spacing w:val="-11"/>
        </w:rPr>
        <w:t xml:space="preserve"> </w:t>
      </w:r>
      <w:r w:rsidRPr="00A66622">
        <w:rPr>
          <w:b/>
          <w:bCs/>
          <w:spacing w:val="-1"/>
        </w:rPr>
        <w:t>girado</w:t>
      </w:r>
      <w:r w:rsidRPr="00A66622">
        <w:rPr>
          <w:b/>
          <w:bCs/>
          <w:spacing w:val="-12"/>
        </w:rPr>
        <w:t xml:space="preserve"> </w:t>
      </w:r>
      <w:r w:rsidRPr="00A66622">
        <w:rPr>
          <w:b/>
          <w:bCs/>
          <w:spacing w:val="-1"/>
        </w:rPr>
        <w:t>a</w:t>
      </w:r>
      <w:r w:rsidRPr="00A66622">
        <w:rPr>
          <w:b/>
          <w:bCs/>
          <w:spacing w:val="-12"/>
        </w:rPr>
        <w:t xml:space="preserve"> </w:t>
      </w:r>
      <w:r w:rsidRPr="00A66622">
        <w:rPr>
          <w:b/>
          <w:bCs/>
          <w:spacing w:val="-1"/>
        </w:rPr>
        <w:t>terceros</w:t>
      </w:r>
      <w:r w:rsidRPr="00A66622">
        <w:rPr>
          <w:b/>
          <w:bCs/>
          <w:spacing w:val="-11"/>
        </w:rPr>
        <w:t xml:space="preserve"> </w:t>
      </w:r>
      <w:r w:rsidRPr="00A66622">
        <w:rPr>
          <w:b/>
          <w:bCs/>
          <w:spacing w:val="-1"/>
        </w:rPr>
        <w:t>pendiente</w:t>
      </w:r>
      <w:r w:rsidRPr="00A66622">
        <w:rPr>
          <w:b/>
          <w:bCs/>
          <w:spacing w:val="-10"/>
        </w:rPr>
        <w:t xml:space="preserve"> </w:t>
      </w:r>
      <w:r w:rsidRPr="00A66622">
        <w:rPr>
          <w:b/>
          <w:bCs/>
          <w:spacing w:val="-1"/>
        </w:rPr>
        <w:t>de</w:t>
      </w:r>
      <w:r w:rsidRPr="00A66622">
        <w:rPr>
          <w:b/>
          <w:bCs/>
          <w:spacing w:val="-12"/>
        </w:rPr>
        <w:t xml:space="preserve"> </w:t>
      </w:r>
      <w:r w:rsidRPr="00A66622">
        <w:rPr>
          <w:b/>
          <w:bCs/>
          <w:spacing w:val="-1"/>
        </w:rPr>
        <w:t>cobro,</w:t>
      </w:r>
      <w:r w:rsidRPr="00A66622">
        <w:rPr>
          <w:spacing w:val="-7"/>
        </w:rPr>
        <w:t xml:space="preserve"> </w:t>
      </w:r>
      <w:r w:rsidRPr="00A66622">
        <w:t>cuando</w:t>
      </w:r>
      <w:r w:rsidRPr="00A66622">
        <w:rPr>
          <w:spacing w:val="-12"/>
        </w:rPr>
        <w:t xml:space="preserve"> </w:t>
      </w:r>
      <w:r w:rsidRPr="00A66622">
        <w:t>PNNC</w:t>
      </w:r>
      <w:r w:rsidRPr="00A66622">
        <w:rPr>
          <w:spacing w:val="-11"/>
        </w:rPr>
        <w:t xml:space="preserve"> </w:t>
      </w:r>
      <w:r w:rsidRPr="00A66622">
        <w:t>emite</w:t>
      </w:r>
      <w:r w:rsidRPr="00A66622">
        <w:rPr>
          <w:spacing w:val="-14"/>
        </w:rPr>
        <w:t xml:space="preserve"> </w:t>
      </w:r>
      <w:r w:rsidRPr="00A66622">
        <w:t>un</w:t>
      </w:r>
      <w:r w:rsidRPr="00A66622">
        <w:rPr>
          <w:spacing w:val="-12"/>
        </w:rPr>
        <w:t xml:space="preserve"> </w:t>
      </w:r>
      <w:r w:rsidRPr="00A66622">
        <w:t>cheque</w:t>
      </w:r>
      <w:r w:rsidRPr="00A66622">
        <w:rPr>
          <w:spacing w:val="-13"/>
        </w:rPr>
        <w:t xml:space="preserve"> </w:t>
      </w:r>
      <w:r w:rsidRPr="00A66622">
        <w:t>para</w:t>
      </w:r>
      <w:r w:rsidRPr="00A66622">
        <w:rPr>
          <w:spacing w:val="-13"/>
        </w:rPr>
        <w:t xml:space="preserve"> </w:t>
      </w:r>
      <w:r w:rsidRPr="00A66622">
        <w:t>el</w:t>
      </w:r>
      <w:r w:rsidRPr="00A66622">
        <w:rPr>
          <w:spacing w:val="-12"/>
        </w:rPr>
        <w:t xml:space="preserve"> </w:t>
      </w:r>
      <w:r w:rsidRPr="00A66622">
        <w:t>pago</w:t>
      </w:r>
      <w:r w:rsidRPr="00A66622">
        <w:rPr>
          <w:spacing w:val="-53"/>
        </w:rPr>
        <w:t xml:space="preserve"> </w:t>
      </w:r>
      <w:r w:rsidRPr="00A66622">
        <w:t>de</w:t>
      </w:r>
      <w:r w:rsidRPr="00A66622">
        <w:rPr>
          <w:spacing w:val="-2"/>
        </w:rPr>
        <w:t xml:space="preserve"> </w:t>
      </w:r>
      <w:r w:rsidRPr="00A66622">
        <w:t>una</w:t>
      </w:r>
      <w:r w:rsidRPr="00A66622">
        <w:rPr>
          <w:spacing w:val="1"/>
        </w:rPr>
        <w:t xml:space="preserve"> </w:t>
      </w:r>
      <w:r w:rsidRPr="00A66622">
        <w:t>cuenta</w:t>
      </w:r>
      <w:r w:rsidRPr="00A66622">
        <w:rPr>
          <w:spacing w:val="-1"/>
        </w:rPr>
        <w:t xml:space="preserve"> </w:t>
      </w:r>
      <w:r w:rsidRPr="00A66622">
        <w:t>por</w:t>
      </w:r>
      <w:r w:rsidRPr="00A66622">
        <w:rPr>
          <w:spacing w:val="1"/>
        </w:rPr>
        <w:t xml:space="preserve"> </w:t>
      </w:r>
      <w:r w:rsidRPr="00A66622">
        <w:t>pagar</w:t>
      </w:r>
      <w:r w:rsidRPr="00A66622">
        <w:rPr>
          <w:spacing w:val="2"/>
        </w:rPr>
        <w:t xml:space="preserve"> </w:t>
      </w:r>
      <w:r w:rsidRPr="00A66622">
        <w:t>se</w:t>
      </w:r>
      <w:r w:rsidRPr="00A66622">
        <w:rPr>
          <w:spacing w:val="-1"/>
        </w:rPr>
        <w:t xml:space="preserve"> </w:t>
      </w:r>
      <w:r w:rsidRPr="00A66622">
        <w:t>realiza</w:t>
      </w:r>
      <w:r w:rsidRPr="00A66622">
        <w:rPr>
          <w:spacing w:val="2"/>
        </w:rPr>
        <w:t xml:space="preserve"> </w:t>
      </w:r>
      <w:r w:rsidRPr="00A66622">
        <w:t>el</w:t>
      </w:r>
      <w:r w:rsidRPr="00A66622">
        <w:rPr>
          <w:spacing w:val="-2"/>
        </w:rPr>
        <w:t xml:space="preserve"> </w:t>
      </w:r>
      <w:r w:rsidRPr="00A66622">
        <w:t>siguiente</w:t>
      </w:r>
      <w:r w:rsidRPr="00A66622">
        <w:rPr>
          <w:spacing w:val="-2"/>
        </w:rPr>
        <w:t xml:space="preserve"> </w:t>
      </w:r>
      <w:r w:rsidRPr="00A66622">
        <w:t>registro</w:t>
      </w:r>
      <w:r w:rsidRPr="00A66622">
        <w:rPr>
          <w:spacing w:val="2"/>
        </w:rPr>
        <w:t xml:space="preserve"> </w:t>
      </w:r>
      <w:r w:rsidRPr="00A66622">
        <w:t>contable:</w:t>
      </w:r>
    </w:p>
    <w:p w14:paraId="79E6EAEF" w14:textId="77777777" w:rsidR="0085151B" w:rsidRPr="00A66622" w:rsidRDefault="0085151B" w:rsidP="008A7F09">
      <w:pPr>
        <w:pStyle w:val="Textoindependiente"/>
        <w:rPr>
          <w:rFonts w:ascii="Arial Narrow" w:hAnsi="Arial Narrow"/>
          <w:sz w:val="24"/>
          <w:szCs w:val="24"/>
        </w:rPr>
      </w:pPr>
    </w:p>
    <w:tbl>
      <w:tblPr>
        <w:tblStyle w:val="TableNormal"/>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781"/>
      </w:tblGrid>
      <w:tr w:rsidR="0085151B" w:rsidRPr="00A66622" w14:paraId="133BB410" w14:textId="77777777" w:rsidTr="00A66622">
        <w:trPr>
          <w:trHeight w:val="397"/>
          <w:jc w:val="center"/>
        </w:trPr>
        <w:tc>
          <w:tcPr>
            <w:tcW w:w="1190" w:type="dxa"/>
          </w:tcPr>
          <w:p w14:paraId="2ACFDE0B" w14:textId="77777777" w:rsidR="0085151B" w:rsidRPr="00A66622" w:rsidRDefault="0085151B" w:rsidP="008A7F09">
            <w:pPr>
              <w:pStyle w:val="TableParagraph"/>
              <w:ind w:left="203"/>
              <w:rPr>
                <w:rFonts w:ascii="Arial Narrow" w:hAnsi="Arial Narrow"/>
                <w:sz w:val="24"/>
                <w:szCs w:val="24"/>
              </w:rPr>
            </w:pPr>
            <w:r w:rsidRPr="00A66622">
              <w:rPr>
                <w:rFonts w:ascii="Arial Narrow" w:hAnsi="Arial Narrow"/>
                <w:sz w:val="24"/>
                <w:szCs w:val="24"/>
              </w:rPr>
              <w:t>CÓDIGO</w:t>
            </w:r>
          </w:p>
        </w:tc>
        <w:tc>
          <w:tcPr>
            <w:tcW w:w="4258" w:type="dxa"/>
          </w:tcPr>
          <w:p w14:paraId="0386125C" w14:textId="77777777" w:rsidR="0085151B" w:rsidRPr="00A66622" w:rsidRDefault="0085151B" w:rsidP="008A7F09">
            <w:pPr>
              <w:pStyle w:val="TableParagraph"/>
              <w:ind w:left="1710" w:right="1701"/>
              <w:rPr>
                <w:rFonts w:ascii="Arial Narrow" w:hAnsi="Arial Narrow"/>
                <w:sz w:val="24"/>
                <w:szCs w:val="24"/>
              </w:rPr>
            </w:pPr>
            <w:r w:rsidRPr="00A66622">
              <w:rPr>
                <w:rFonts w:ascii="Arial Narrow" w:hAnsi="Arial Narrow"/>
                <w:sz w:val="24"/>
                <w:szCs w:val="24"/>
              </w:rPr>
              <w:t>CUENTA</w:t>
            </w:r>
          </w:p>
        </w:tc>
        <w:tc>
          <w:tcPr>
            <w:tcW w:w="1697" w:type="dxa"/>
          </w:tcPr>
          <w:p w14:paraId="497AF60A" w14:textId="77777777" w:rsidR="0085151B" w:rsidRPr="00A66622" w:rsidRDefault="0085151B" w:rsidP="008A7F09">
            <w:pPr>
              <w:pStyle w:val="TableParagraph"/>
              <w:ind w:left="411" w:right="405"/>
              <w:rPr>
                <w:rFonts w:ascii="Arial Narrow" w:hAnsi="Arial Narrow"/>
                <w:sz w:val="24"/>
                <w:szCs w:val="24"/>
              </w:rPr>
            </w:pPr>
            <w:r w:rsidRPr="00A66622">
              <w:rPr>
                <w:rFonts w:ascii="Arial Narrow" w:hAnsi="Arial Narrow"/>
                <w:sz w:val="24"/>
                <w:szCs w:val="24"/>
              </w:rPr>
              <w:t>DÉBITOS</w:t>
            </w:r>
          </w:p>
        </w:tc>
        <w:tc>
          <w:tcPr>
            <w:tcW w:w="1781" w:type="dxa"/>
          </w:tcPr>
          <w:p w14:paraId="0D3DB454" w14:textId="77777777" w:rsidR="0085151B" w:rsidRPr="00A66622" w:rsidRDefault="0085151B" w:rsidP="008A7F09">
            <w:pPr>
              <w:pStyle w:val="TableParagraph"/>
              <w:ind w:left="344" w:right="336"/>
              <w:rPr>
                <w:rFonts w:ascii="Arial Narrow" w:hAnsi="Arial Narrow"/>
                <w:sz w:val="24"/>
                <w:szCs w:val="24"/>
              </w:rPr>
            </w:pPr>
            <w:r w:rsidRPr="00A66622">
              <w:rPr>
                <w:rFonts w:ascii="Arial Narrow" w:hAnsi="Arial Narrow"/>
                <w:sz w:val="24"/>
                <w:szCs w:val="24"/>
              </w:rPr>
              <w:t>CRÉDITOS</w:t>
            </w:r>
          </w:p>
        </w:tc>
      </w:tr>
      <w:tr w:rsidR="0085151B" w:rsidRPr="00A66622" w14:paraId="04EE905C" w14:textId="77777777" w:rsidTr="00A66622">
        <w:trPr>
          <w:trHeight w:val="265"/>
          <w:jc w:val="center"/>
        </w:trPr>
        <w:tc>
          <w:tcPr>
            <w:tcW w:w="1190" w:type="dxa"/>
          </w:tcPr>
          <w:p w14:paraId="74779078" w14:textId="77777777" w:rsidR="0085151B" w:rsidRPr="00A66622" w:rsidRDefault="0085151B" w:rsidP="008A7F09">
            <w:pPr>
              <w:pStyle w:val="TableParagraph"/>
              <w:ind w:left="107"/>
              <w:rPr>
                <w:rFonts w:ascii="Arial Narrow" w:hAnsi="Arial Narrow"/>
                <w:sz w:val="24"/>
                <w:szCs w:val="24"/>
              </w:rPr>
            </w:pPr>
            <w:r w:rsidRPr="00A66622">
              <w:rPr>
                <w:rFonts w:ascii="Arial Narrow" w:hAnsi="Arial Narrow"/>
                <w:sz w:val="24"/>
                <w:szCs w:val="24"/>
              </w:rPr>
              <w:t>24</w:t>
            </w:r>
          </w:p>
        </w:tc>
        <w:tc>
          <w:tcPr>
            <w:tcW w:w="4258" w:type="dxa"/>
          </w:tcPr>
          <w:p w14:paraId="29EE3073" w14:textId="77777777" w:rsidR="0085151B" w:rsidRPr="00A66622" w:rsidRDefault="0085151B" w:rsidP="008A7F09">
            <w:pPr>
              <w:pStyle w:val="TableParagraph"/>
              <w:ind w:left="108"/>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697" w:type="dxa"/>
          </w:tcPr>
          <w:p w14:paraId="31C57223" w14:textId="77777777" w:rsidR="0085151B" w:rsidRPr="00A66622" w:rsidRDefault="0085151B" w:rsidP="008A7F09">
            <w:pPr>
              <w:pStyle w:val="TableParagraph"/>
              <w:ind w:left="411" w:right="403"/>
              <w:rPr>
                <w:rFonts w:ascii="Arial Narrow" w:hAnsi="Arial Narrow"/>
                <w:sz w:val="24"/>
                <w:szCs w:val="24"/>
              </w:rPr>
            </w:pPr>
            <w:r w:rsidRPr="00A66622">
              <w:rPr>
                <w:rFonts w:ascii="Arial Narrow" w:hAnsi="Arial Narrow"/>
                <w:sz w:val="24"/>
                <w:szCs w:val="24"/>
              </w:rPr>
              <w:t>XXXXXX</w:t>
            </w:r>
          </w:p>
        </w:tc>
        <w:tc>
          <w:tcPr>
            <w:tcW w:w="1781" w:type="dxa"/>
          </w:tcPr>
          <w:p w14:paraId="7EB871B1" w14:textId="77777777" w:rsidR="0085151B" w:rsidRPr="00A66622" w:rsidRDefault="0085151B" w:rsidP="008A7F09">
            <w:pPr>
              <w:pStyle w:val="TableParagraph"/>
              <w:rPr>
                <w:rFonts w:ascii="Arial Narrow" w:hAnsi="Arial Narrow"/>
                <w:sz w:val="24"/>
                <w:szCs w:val="24"/>
              </w:rPr>
            </w:pPr>
          </w:p>
        </w:tc>
      </w:tr>
      <w:tr w:rsidR="0085151B" w:rsidRPr="00A66622" w14:paraId="4B151CBB" w14:textId="77777777" w:rsidTr="00A66622">
        <w:trPr>
          <w:trHeight w:val="268"/>
          <w:jc w:val="center"/>
        </w:trPr>
        <w:tc>
          <w:tcPr>
            <w:tcW w:w="1190" w:type="dxa"/>
          </w:tcPr>
          <w:p w14:paraId="4F24D30B" w14:textId="77777777" w:rsidR="0085151B" w:rsidRPr="00A66622" w:rsidRDefault="0085151B" w:rsidP="008A7F09">
            <w:pPr>
              <w:pStyle w:val="TableParagraph"/>
              <w:ind w:left="107"/>
              <w:rPr>
                <w:rFonts w:ascii="Arial Narrow" w:hAnsi="Arial Narrow"/>
                <w:sz w:val="24"/>
                <w:szCs w:val="24"/>
              </w:rPr>
            </w:pPr>
            <w:r w:rsidRPr="00A66622">
              <w:rPr>
                <w:rFonts w:ascii="Arial Narrow" w:hAnsi="Arial Narrow"/>
                <w:sz w:val="24"/>
                <w:szCs w:val="24"/>
              </w:rPr>
              <w:t>1110</w:t>
            </w:r>
          </w:p>
        </w:tc>
        <w:tc>
          <w:tcPr>
            <w:tcW w:w="4258" w:type="dxa"/>
          </w:tcPr>
          <w:p w14:paraId="52C11A9F" w14:textId="77777777" w:rsidR="0085151B" w:rsidRPr="00A66622" w:rsidRDefault="0085151B" w:rsidP="008A7F09">
            <w:pPr>
              <w:pStyle w:val="TableParagraph"/>
              <w:ind w:left="108"/>
              <w:rPr>
                <w:rFonts w:ascii="Arial Narrow" w:hAnsi="Arial Narrow"/>
                <w:sz w:val="24"/>
                <w:szCs w:val="24"/>
              </w:rPr>
            </w:pPr>
            <w:r w:rsidRPr="00A66622">
              <w:rPr>
                <w:rFonts w:ascii="Arial Narrow" w:hAnsi="Arial Narrow"/>
                <w:sz w:val="24"/>
                <w:szCs w:val="24"/>
              </w:rPr>
              <w:t>Depósitos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4"/>
                <w:sz w:val="24"/>
                <w:szCs w:val="24"/>
              </w:rPr>
              <w:t xml:space="preserve"> </w:t>
            </w:r>
            <w:r w:rsidRPr="00A66622">
              <w:rPr>
                <w:rFonts w:ascii="Arial Narrow" w:hAnsi="Arial Narrow"/>
                <w:sz w:val="24"/>
                <w:szCs w:val="24"/>
              </w:rPr>
              <w:t>instituciones</w:t>
            </w:r>
            <w:r w:rsidRPr="00A66622">
              <w:rPr>
                <w:rFonts w:ascii="Arial Narrow" w:hAnsi="Arial Narrow"/>
                <w:spacing w:val="-5"/>
                <w:sz w:val="24"/>
                <w:szCs w:val="24"/>
              </w:rPr>
              <w:t xml:space="preserve"> </w:t>
            </w:r>
            <w:r w:rsidRPr="00A66622">
              <w:rPr>
                <w:rFonts w:ascii="Arial Narrow" w:hAnsi="Arial Narrow"/>
                <w:sz w:val="24"/>
                <w:szCs w:val="24"/>
              </w:rPr>
              <w:t>financieras</w:t>
            </w:r>
          </w:p>
        </w:tc>
        <w:tc>
          <w:tcPr>
            <w:tcW w:w="1697" w:type="dxa"/>
          </w:tcPr>
          <w:p w14:paraId="5527267E" w14:textId="77777777" w:rsidR="0085151B" w:rsidRPr="00A66622" w:rsidRDefault="0085151B" w:rsidP="008A7F09">
            <w:pPr>
              <w:pStyle w:val="TableParagraph"/>
              <w:rPr>
                <w:rFonts w:ascii="Arial Narrow" w:hAnsi="Arial Narrow"/>
                <w:sz w:val="24"/>
                <w:szCs w:val="24"/>
              </w:rPr>
            </w:pPr>
          </w:p>
        </w:tc>
        <w:tc>
          <w:tcPr>
            <w:tcW w:w="1781" w:type="dxa"/>
          </w:tcPr>
          <w:p w14:paraId="59FC9CB8" w14:textId="77777777" w:rsidR="0085151B" w:rsidRPr="00A66622" w:rsidRDefault="0085151B" w:rsidP="008A7F09">
            <w:pPr>
              <w:pStyle w:val="TableParagraph"/>
              <w:ind w:left="344" w:right="336"/>
              <w:rPr>
                <w:rFonts w:ascii="Arial Narrow" w:hAnsi="Arial Narrow"/>
                <w:sz w:val="24"/>
                <w:szCs w:val="24"/>
              </w:rPr>
            </w:pPr>
            <w:r w:rsidRPr="00A66622">
              <w:rPr>
                <w:rFonts w:ascii="Arial Narrow" w:hAnsi="Arial Narrow"/>
                <w:sz w:val="24"/>
                <w:szCs w:val="24"/>
              </w:rPr>
              <w:t>XXXXXX</w:t>
            </w:r>
          </w:p>
        </w:tc>
      </w:tr>
    </w:tbl>
    <w:p w14:paraId="03FBFC44" w14:textId="77777777" w:rsidR="0085151B" w:rsidRPr="00A66622" w:rsidRDefault="0085151B" w:rsidP="008A7F09">
      <w:pPr>
        <w:pStyle w:val="Textoindependiente"/>
        <w:rPr>
          <w:rFonts w:ascii="Arial Narrow" w:hAnsi="Arial Narrow"/>
          <w:sz w:val="24"/>
          <w:szCs w:val="24"/>
        </w:rPr>
      </w:pPr>
    </w:p>
    <w:p w14:paraId="7509775E" w14:textId="77777777" w:rsidR="0085151B" w:rsidRPr="00A66622" w:rsidRDefault="0085151B" w:rsidP="002C7C81">
      <w:pPr>
        <w:pStyle w:val="Prrafodelista"/>
        <w:widowControl w:val="0"/>
        <w:numPr>
          <w:ilvl w:val="0"/>
          <w:numId w:val="118"/>
        </w:numPr>
        <w:autoSpaceDE w:val="0"/>
        <w:autoSpaceDN w:val="0"/>
        <w:ind w:left="709" w:right="-93"/>
        <w:contextualSpacing w:val="0"/>
      </w:pPr>
      <w:r w:rsidRPr="00A66622">
        <w:rPr>
          <w:b/>
          <w:bCs/>
        </w:rPr>
        <w:t>Vencimiento del cheque</w:t>
      </w:r>
      <w:r w:rsidRPr="00A66622">
        <w:t>, si pasados seis meses, el cheque no se ha cobrado, el derecho</w:t>
      </w:r>
      <w:r w:rsidRPr="00A66622">
        <w:rPr>
          <w:spacing w:val="1"/>
        </w:rPr>
        <w:t xml:space="preserve"> </w:t>
      </w:r>
      <w:r w:rsidRPr="00A66622">
        <w:t>vence</w:t>
      </w:r>
      <w:r w:rsidRPr="00A66622">
        <w:rPr>
          <w:spacing w:val="-2"/>
        </w:rPr>
        <w:t xml:space="preserve"> </w:t>
      </w:r>
      <w:r w:rsidRPr="00A66622">
        <w:t>por lo que PNNC</w:t>
      </w:r>
      <w:r w:rsidRPr="00A66622">
        <w:rPr>
          <w:spacing w:val="-1"/>
        </w:rPr>
        <w:t xml:space="preserve"> </w:t>
      </w:r>
      <w:r w:rsidRPr="00A66622">
        <w:t>debe</w:t>
      </w:r>
      <w:r w:rsidRPr="00A66622">
        <w:rPr>
          <w:spacing w:val="-1"/>
        </w:rPr>
        <w:t xml:space="preserve"> </w:t>
      </w:r>
      <w:r w:rsidRPr="00A66622">
        <w:t>reconocer</w:t>
      </w:r>
      <w:r w:rsidRPr="00A66622">
        <w:rPr>
          <w:spacing w:val="-1"/>
        </w:rPr>
        <w:t xml:space="preserve"> </w:t>
      </w:r>
      <w:r w:rsidRPr="00A66622">
        <w:t>nuevamente</w:t>
      </w:r>
      <w:r w:rsidRPr="00A66622">
        <w:rPr>
          <w:spacing w:val="-1"/>
        </w:rPr>
        <w:t xml:space="preserve"> </w:t>
      </w:r>
      <w:r w:rsidRPr="00A66622">
        <w:t>la</w:t>
      </w:r>
      <w:r w:rsidRPr="00A66622">
        <w:rPr>
          <w:spacing w:val="-1"/>
        </w:rPr>
        <w:t xml:space="preserve"> </w:t>
      </w:r>
      <w:r w:rsidRPr="00A66622">
        <w:t>obligación.</w:t>
      </w:r>
    </w:p>
    <w:p w14:paraId="073559F9" w14:textId="77777777" w:rsidR="0085151B" w:rsidRPr="00A66622" w:rsidRDefault="0085151B" w:rsidP="008A7F09">
      <w:pPr>
        <w:pStyle w:val="Prrafodelista"/>
        <w:widowControl w:val="0"/>
        <w:tabs>
          <w:tab w:val="left" w:pos="1662"/>
        </w:tabs>
        <w:autoSpaceDE w:val="0"/>
        <w:autoSpaceDN w:val="0"/>
        <w:ind w:left="1662" w:right="1702"/>
        <w:contextualSpacing w:val="0"/>
      </w:pPr>
    </w:p>
    <w:tbl>
      <w:tblPr>
        <w:tblStyle w:val="TableNormal"/>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781"/>
      </w:tblGrid>
      <w:tr w:rsidR="0085151B" w:rsidRPr="00A66622" w14:paraId="69D41A4D" w14:textId="77777777" w:rsidTr="00A66622">
        <w:trPr>
          <w:trHeight w:val="398"/>
          <w:jc w:val="center"/>
        </w:trPr>
        <w:tc>
          <w:tcPr>
            <w:tcW w:w="1190" w:type="dxa"/>
          </w:tcPr>
          <w:p w14:paraId="24C94CA6" w14:textId="77777777" w:rsidR="0085151B" w:rsidRPr="00A66622" w:rsidRDefault="0085151B" w:rsidP="008A7F09">
            <w:pPr>
              <w:pStyle w:val="TableParagraph"/>
              <w:ind w:left="203"/>
              <w:rPr>
                <w:rFonts w:ascii="Arial Narrow" w:hAnsi="Arial Narrow"/>
                <w:sz w:val="24"/>
                <w:szCs w:val="24"/>
              </w:rPr>
            </w:pPr>
            <w:r w:rsidRPr="00A66622">
              <w:rPr>
                <w:rFonts w:ascii="Arial Narrow" w:hAnsi="Arial Narrow"/>
                <w:sz w:val="24"/>
                <w:szCs w:val="24"/>
              </w:rPr>
              <w:t>CÓDIGO</w:t>
            </w:r>
          </w:p>
        </w:tc>
        <w:tc>
          <w:tcPr>
            <w:tcW w:w="4258" w:type="dxa"/>
          </w:tcPr>
          <w:p w14:paraId="598E2FB4" w14:textId="77777777" w:rsidR="0085151B" w:rsidRPr="00A66622" w:rsidRDefault="0085151B" w:rsidP="008A7F09">
            <w:pPr>
              <w:pStyle w:val="TableParagraph"/>
              <w:ind w:left="1710" w:right="1701"/>
              <w:rPr>
                <w:rFonts w:ascii="Arial Narrow" w:hAnsi="Arial Narrow"/>
                <w:sz w:val="24"/>
                <w:szCs w:val="24"/>
              </w:rPr>
            </w:pPr>
            <w:r w:rsidRPr="00A66622">
              <w:rPr>
                <w:rFonts w:ascii="Arial Narrow" w:hAnsi="Arial Narrow"/>
                <w:sz w:val="24"/>
                <w:szCs w:val="24"/>
              </w:rPr>
              <w:t>CUENTA</w:t>
            </w:r>
          </w:p>
        </w:tc>
        <w:tc>
          <w:tcPr>
            <w:tcW w:w="1697" w:type="dxa"/>
          </w:tcPr>
          <w:p w14:paraId="3EC8FD75" w14:textId="77777777" w:rsidR="0085151B" w:rsidRPr="00A66622" w:rsidRDefault="0085151B" w:rsidP="008A7F09">
            <w:pPr>
              <w:pStyle w:val="TableParagraph"/>
              <w:ind w:left="411" w:right="405"/>
              <w:rPr>
                <w:rFonts w:ascii="Arial Narrow" w:hAnsi="Arial Narrow"/>
                <w:sz w:val="24"/>
                <w:szCs w:val="24"/>
              </w:rPr>
            </w:pPr>
            <w:r w:rsidRPr="00A66622">
              <w:rPr>
                <w:rFonts w:ascii="Arial Narrow" w:hAnsi="Arial Narrow"/>
                <w:sz w:val="24"/>
                <w:szCs w:val="24"/>
              </w:rPr>
              <w:t>DÉBITOS</w:t>
            </w:r>
          </w:p>
        </w:tc>
        <w:tc>
          <w:tcPr>
            <w:tcW w:w="1781" w:type="dxa"/>
          </w:tcPr>
          <w:p w14:paraId="3FB04F04" w14:textId="77777777" w:rsidR="0085151B" w:rsidRPr="00A66622" w:rsidRDefault="0085151B" w:rsidP="008A7F09">
            <w:pPr>
              <w:pStyle w:val="TableParagraph"/>
              <w:ind w:left="344" w:right="336"/>
              <w:rPr>
                <w:rFonts w:ascii="Arial Narrow" w:hAnsi="Arial Narrow"/>
                <w:sz w:val="24"/>
                <w:szCs w:val="24"/>
              </w:rPr>
            </w:pPr>
            <w:r w:rsidRPr="00A66622">
              <w:rPr>
                <w:rFonts w:ascii="Arial Narrow" w:hAnsi="Arial Narrow"/>
                <w:sz w:val="24"/>
                <w:szCs w:val="24"/>
              </w:rPr>
              <w:t>CRÉDITOS</w:t>
            </w:r>
          </w:p>
        </w:tc>
      </w:tr>
      <w:tr w:rsidR="0085151B" w:rsidRPr="00A66622" w14:paraId="74F2AB68" w14:textId="77777777" w:rsidTr="00A66622">
        <w:trPr>
          <w:trHeight w:val="265"/>
          <w:jc w:val="center"/>
        </w:trPr>
        <w:tc>
          <w:tcPr>
            <w:tcW w:w="1190" w:type="dxa"/>
          </w:tcPr>
          <w:p w14:paraId="0901F19D" w14:textId="77777777" w:rsidR="0085151B" w:rsidRPr="00A66622" w:rsidRDefault="0085151B" w:rsidP="008A7F09">
            <w:pPr>
              <w:pStyle w:val="TableParagraph"/>
              <w:ind w:left="107"/>
              <w:rPr>
                <w:rFonts w:ascii="Arial Narrow" w:hAnsi="Arial Narrow"/>
                <w:sz w:val="24"/>
                <w:szCs w:val="24"/>
              </w:rPr>
            </w:pPr>
            <w:r w:rsidRPr="00A66622">
              <w:rPr>
                <w:rFonts w:ascii="Arial Narrow" w:hAnsi="Arial Narrow"/>
                <w:sz w:val="24"/>
                <w:szCs w:val="24"/>
              </w:rPr>
              <w:t>1110</w:t>
            </w:r>
          </w:p>
        </w:tc>
        <w:tc>
          <w:tcPr>
            <w:tcW w:w="4258" w:type="dxa"/>
          </w:tcPr>
          <w:p w14:paraId="2A9ECE42" w14:textId="77777777" w:rsidR="0085151B" w:rsidRPr="00A66622" w:rsidRDefault="0085151B" w:rsidP="008A7F09">
            <w:pPr>
              <w:pStyle w:val="TableParagraph"/>
              <w:ind w:left="108"/>
              <w:rPr>
                <w:rFonts w:ascii="Arial Narrow" w:hAnsi="Arial Narrow"/>
                <w:sz w:val="24"/>
                <w:szCs w:val="24"/>
              </w:rPr>
            </w:pPr>
            <w:r w:rsidRPr="00A66622">
              <w:rPr>
                <w:rFonts w:ascii="Arial Narrow" w:hAnsi="Arial Narrow"/>
                <w:sz w:val="24"/>
                <w:szCs w:val="24"/>
              </w:rPr>
              <w:t>Depósitos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4"/>
                <w:sz w:val="24"/>
                <w:szCs w:val="24"/>
              </w:rPr>
              <w:t xml:space="preserve"> </w:t>
            </w:r>
            <w:r w:rsidRPr="00A66622">
              <w:rPr>
                <w:rFonts w:ascii="Arial Narrow" w:hAnsi="Arial Narrow"/>
                <w:sz w:val="24"/>
                <w:szCs w:val="24"/>
              </w:rPr>
              <w:t>instituciones</w:t>
            </w:r>
            <w:r w:rsidRPr="00A66622">
              <w:rPr>
                <w:rFonts w:ascii="Arial Narrow" w:hAnsi="Arial Narrow"/>
                <w:spacing w:val="-5"/>
                <w:sz w:val="24"/>
                <w:szCs w:val="24"/>
              </w:rPr>
              <w:t xml:space="preserve"> </w:t>
            </w:r>
            <w:r w:rsidRPr="00A66622">
              <w:rPr>
                <w:rFonts w:ascii="Arial Narrow" w:hAnsi="Arial Narrow"/>
                <w:sz w:val="24"/>
                <w:szCs w:val="24"/>
              </w:rPr>
              <w:t>financieras</w:t>
            </w:r>
          </w:p>
        </w:tc>
        <w:tc>
          <w:tcPr>
            <w:tcW w:w="1697" w:type="dxa"/>
          </w:tcPr>
          <w:p w14:paraId="295B72A0" w14:textId="77777777" w:rsidR="0085151B" w:rsidRPr="00A66622" w:rsidRDefault="0085151B" w:rsidP="008A7F09">
            <w:pPr>
              <w:pStyle w:val="TableParagraph"/>
              <w:ind w:left="411" w:right="403"/>
              <w:rPr>
                <w:rFonts w:ascii="Arial Narrow" w:hAnsi="Arial Narrow"/>
                <w:sz w:val="24"/>
                <w:szCs w:val="24"/>
              </w:rPr>
            </w:pPr>
            <w:r w:rsidRPr="00A66622">
              <w:rPr>
                <w:rFonts w:ascii="Arial Narrow" w:hAnsi="Arial Narrow"/>
                <w:sz w:val="24"/>
                <w:szCs w:val="24"/>
              </w:rPr>
              <w:t>XXXXXX</w:t>
            </w:r>
          </w:p>
        </w:tc>
        <w:tc>
          <w:tcPr>
            <w:tcW w:w="1781" w:type="dxa"/>
          </w:tcPr>
          <w:p w14:paraId="344923E4" w14:textId="77777777" w:rsidR="0085151B" w:rsidRPr="00A66622" w:rsidRDefault="0085151B" w:rsidP="008A7F09">
            <w:pPr>
              <w:pStyle w:val="TableParagraph"/>
              <w:rPr>
                <w:rFonts w:ascii="Arial Narrow" w:hAnsi="Arial Narrow"/>
                <w:sz w:val="24"/>
                <w:szCs w:val="24"/>
              </w:rPr>
            </w:pPr>
          </w:p>
        </w:tc>
      </w:tr>
      <w:tr w:rsidR="0085151B" w:rsidRPr="00A66622" w14:paraId="01BCDFD3" w14:textId="77777777" w:rsidTr="00A66622">
        <w:trPr>
          <w:trHeight w:val="268"/>
          <w:jc w:val="center"/>
        </w:trPr>
        <w:tc>
          <w:tcPr>
            <w:tcW w:w="1190" w:type="dxa"/>
          </w:tcPr>
          <w:p w14:paraId="1CA69CDC" w14:textId="77777777" w:rsidR="0085151B" w:rsidRPr="00A66622" w:rsidRDefault="0085151B" w:rsidP="008A7F09">
            <w:pPr>
              <w:pStyle w:val="TableParagraph"/>
              <w:ind w:left="107"/>
              <w:rPr>
                <w:rFonts w:ascii="Arial Narrow" w:hAnsi="Arial Narrow"/>
                <w:sz w:val="24"/>
                <w:szCs w:val="24"/>
              </w:rPr>
            </w:pPr>
            <w:r w:rsidRPr="00A66622">
              <w:rPr>
                <w:rFonts w:ascii="Arial Narrow" w:hAnsi="Arial Narrow"/>
                <w:sz w:val="24"/>
                <w:szCs w:val="24"/>
              </w:rPr>
              <w:t>24</w:t>
            </w:r>
          </w:p>
        </w:tc>
        <w:tc>
          <w:tcPr>
            <w:tcW w:w="4258" w:type="dxa"/>
          </w:tcPr>
          <w:p w14:paraId="3EDC62F0" w14:textId="77777777" w:rsidR="0085151B" w:rsidRPr="00A66622" w:rsidRDefault="0085151B" w:rsidP="008A7F09">
            <w:pPr>
              <w:pStyle w:val="TableParagraph"/>
              <w:ind w:left="108"/>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697" w:type="dxa"/>
          </w:tcPr>
          <w:p w14:paraId="27CC61D0" w14:textId="77777777" w:rsidR="0085151B" w:rsidRPr="00A66622" w:rsidRDefault="0085151B" w:rsidP="008A7F09">
            <w:pPr>
              <w:pStyle w:val="TableParagraph"/>
              <w:rPr>
                <w:rFonts w:ascii="Arial Narrow" w:hAnsi="Arial Narrow"/>
                <w:sz w:val="24"/>
                <w:szCs w:val="24"/>
              </w:rPr>
            </w:pPr>
          </w:p>
        </w:tc>
        <w:tc>
          <w:tcPr>
            <w:tcW w:w="1781" w:type="dxa"/>
          </w:tcPr>
          <w:p w14:paraId="66D12D1F" w14:textId="77777777" w:rsidR="0085151B" w:rsidRPr="00A66622" w:rsidRDefault="0085151B" w:rsidP="008A7F09">
            <w:pPr>
              <w:pStyle w:val="TableParagraph"/>
              <w:ind w:left="344" w:right="336"/>
              <w:rPr>
                <w:rFonts w:ascii="Arial Narrow" w:hAnsi="Arial Narrow"/>
                <w:sz w:val="24"/>
                <w:szCs w:val="24"/>
              </w:rPr>
            </w:pPr>
            <w:r w:rsidRPr="00A66622">
              <w:rPr>
                <w:rFonts w:ascii="Arial Narrow" w:hAnsi="Arial Narrow"/>
                <w:sz w:val="24"/>
                <w:szCs w:val="24"/>
              </w:rPr>
              <w:t>XXXXXX</w:t>
            </w:r>
          </w:p>
        </w:tc>
      </w:tr>
    </w:tbl>
    <w:p w14:paraId="45E341CC" w14:textId="77777777" w:rsidR="0085151B" w:rsidRPr="00A66622" w:rsidRDefault="0085151B" w:rsidP="008A7F09">
      <w:pPr>
        <w:pStyle w:val="Textoindependiente"/>
        <w:rPr>
          <w:rFonts w:ascii="Arial Narrow" w:hAnsi="Arial Narrow"/>
          <w:sz w:val="24"/>
          <w:szCs w:val="24"/>
        </w:rPr>
      </w:pPr>
    </w:p>
    <w:p w14:paraId="3A600607" w14:textId="77777777" w:rsidR="0085151B" w:rsidRPr="00A66622" w:rsidRDefault="0085151B" w:rsidP="008A7F09">
      <w:pPr>
        <w:pStyle w:val="Textoindependiente"/>
        <w:ind w:right="-423"/>
        <w:rPr>
          <w:rFonts w:ascii="Arial Narrow" w:hAnsi="Arial Narrow" w:cs="Leelawadee UI"/>
          <w:b/>
          <w:bCs/>
          <w:sz w:val="24"/>
          <w:szCs w:val="24"/>
        </w:rPr>
      </w:pPr>
      <w:r w:rsidRPr="00A66622">
        <w:rPr>
          <w:rFonts w:ascii="Arial Narrow" w:hAnsi="Arial Narrow" w:cs="Leelawadee UI"/>
          <w:b/>
          <w:bCs/>
          <w:sz w:val="24"/>
          <w:szCs w:val="24"/>
        </w:rPr>
        <w:t>Revelaciones</w:t>
      </w:r>
    </w:p>
    <w:p w14:paraId="10D42000" w14:textId="77777777" w:rsidR="0085151B" w:rsidRPr="00A66622" w:rsidRDefault="0085151B" w:rsidP="008A7F09">
      <w:pPr>
        <w:pStyle w:val="Textoindependiente"/>
        <w:rPr>
          <w:rFonts w:ascii="Arial Narrow" w:hAnsi="Arial Narrow" w:cs="Leelawadee UI"/>
          <w:sz w:val="24"/>
          <w:szCs w:val="24"/>
        </w:rPr>
      </w:pPr>
    </w:p>
    <w:p w14:paraId="34DC513B" w14:textId="77777777" w:rsidR="0085151B" w:rsidRPr="00A66622" w:rsidRDefault="0085151B" w:rsidP="008A7F09">
      <w:pPr>
        <w:pStyle w:val="Textoindependiente"/>
        <w:ind w:right="-423"/>
        <w:rPr>
          <w:rFonts w:ascii="Arial Narrow" w:hAnsi="Arial Narrow" w:cs="Leelawadee UI"/>
          <w:sz w:val="24"/>
          <w:szCs w:val="24"/>
        </w:rPr>
      </w:pPr>
      <w:r w:rsidRPr="00A66622">
        <w:rPr>
          <w:rFonts w:ascii="Arial Narrow" w:hAnsi="Arial Narrow" w:cs="Leelawadee UI"/>
          <w:sz w:val="24"/>
          <w:szCs w:val="24"/>
        </w:rPr>
        <w:t>PNNC</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revelará</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las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notas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estados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financieros:</w:t>
      </w:r>
    </w:p>
    <w:p w14:paraId="032504E0" w14:textId="77777777" w:rsidR="0085151B" w:rsidRPr="00A66622" w:rsidRDefault="0085151B" w:rsidP="008A7F09">
      <w:pPr>
        <w:pStyle w:val="Textoindependiente"/>
        <w:ind w:right="-423"/>
        <w:rPr>
          <w:rFonts w:ascii="Arial Narrow" w:hAnsi="Arial Narrow" w:cs="Leelawadee UI"/>
          <w:sz w:val="24"/>
          <w:szCs w:val="24"/>
        </w:rPr>
      </w:pPr>
    </w:p>
    <w:p w14:paraId="3E38C0F2" w14:textId="77777777" w:rsidR="0085151B" w:rsidRPr="00A66622" w:rsidRDefault="0085151B" w:rsidP="002C7C81">
      <w:pPr>
        <w:pStyle w:val="Prrafodelista"/>
        <w:widowControl w:val="0"/>
        <w:numPr>
          <w:ilvl w:val="0"/>
          <w:numId w:val="117"/>
        </w:numPr>
        <w:tabs>
          <w:tab w:val="left" w:pos="1662"/>
        </w:tabs>
        <w:autoSpaceDE w:val="0"/>
        <w:autoSpaceDN w:val="0"/>
        <w:ind w:left="697" w:hanging="357"/>
        <w:contextualSpacing w:val="0"/>
        <w:rPr>
          <w:rFonts w:cs="Leelawadee UI"/>
        </w:rPr>
      </w:pPr>
      <w:r w:rsidRPr="00A66622">
        <w:rPr>
          <w:rFonts w:cs="Leelawadee UI"/>
        </w:rPr>
        <w:t>Los</w:t>
      </w:r>
      <w:r w:rsidRPr="00A66622">
        <w:rPr>
          <w:rFonts w:cs="Leelawadee UI"/>
          <w:spacing w:val="-3"/>
        </w:rPr>
        <w:t xml:space="preserve"> </w:t>
      </w:r>
      <w:r w:rsidRPr="00A66622">
        <w:rPr>
          <w:rFonts w:cs="Leelawadee UI"/>
        </w:rPr>
        <w:t>componentes</w:t>
      </w:r>
      <w:r w:rsidRPr="00A66622">
        <w:rPr>
          <w:rFonts w:cs="Leelawadee UI"/>
          <w:spacing w:val="-3"/>
        </w:rPr>
        <w:t xml:space="preserve"> </w:t>
      </w:r>
      <w:r w:rsidRPr="00A66622">
        <w:rPr>
          <w:rFonts w:cs="Leelawadee UI"/>
        </w:rPr>
        <w:t>del</w:t>
      </w:r>
      <w:r w:rsidRPr="00A66622">
        <w:rPr>
          <w:rFonts w:cs="Leelawadee UI"/>
          <w:spacing w:val="-2"/>
        </w:rPr>
        <w:t xml:space="preserve"> </w:t>
      </w:r>
      <w:r w:rsidRPr="00A66622">
        <w:rPr>
          <w:rFonts w:cs="Leelawadee UI"/>
        </w:rPr>
        <w:t>efectivo</w:t>
      </w:r>
      <w:r w:rsidRPr="00A66622">
        <w:rPr>
          <w:rFonts w:cs="Leelawadee UI"/>
          <w:spacing w:val="-1"/>
        </w:rPr>
        <w:t xml:space="preserve"> </w:t>
      </w:r>
      <w:r w:rsidRPr="00A66622">
        <w:rPr>
          <w:rFonts w:cs="Leelawadee UI"/>
        </w:rPr>
        <w:t>y</w:t>
      </w:r>
      <w:r w:rsidRPr="00A66622">
        <w:rPr>
          <w:rFonts w:cs="Leelawadee UI"/>
          <w:spacing w:val="-3"/>
        </w:rPr>
        <w:t xml:space="preserve"> </w:t>
      </w:r>
      <w:r w:rsidRPr="00A66622">
        <w:rPr>
          <w:rFonts w:cs="Leelawadee UI"/>
        </w:rPr>
        <w:t>equivalentes</w:t>
      </w:r>
      <w:r w:rsidRPr="00A66622">
        <w:rPr>
          <w:rFonts w:cs="Leelawadee UI"/>
          <w:spacing w:val="-2"/>
        </w:rPr>
        <w:t xml:space="preserve"> </w:t>
      </w:r>
      <w:r w:rsidRPr="00A66622">
        <w:rPr>
          <w:rFonts w:cs="Leelawadee UI"/>
        </w:rPr>
        <w:t>al</w:t>
      </w:r>
      <w:r w:rsidRPr="00A66622">
        <w:rPr>
          <w:rFonts w:cs="Leelawadee UI"/>
          <w:spacing w:val="-3"/>
        </w:rPr>
        <w:t xml:space="preserve"> </w:t>
      </w:r>
      <w:r w:rsidRPr="00A66622">
        <w:rPr>
          <w:rFonts w:cs="Leelawadee UI"/>
        </w:rPr>
        <w:t>efectivo.</w:t>
      </w:r>
    </w:p>
    <w:p w14:paraId="224EC6E8" w14:textId="77777777" w:rsidR="0085151B" w:rsidRPr="00A66622" w:rsidRDefault="0085151B" w:rsidP="002C7C81">
      <w:pPr>
        <w:pStyle w:val="Prrafodelista"/>
        <w:widowControl w:val="0"/>
        <w:numPr>
          <w:ilvl w:val="0"/>
          <w:numId w:val="117"/>
        </w:numPr>
        <w:tabs>
          <w:tab w:val="left" w:pos="1662"/>
        </w:tabs>
        <w:autoSpaceDE w:val="0"/>
        <w:autoSpaceDN w:val="0"/>
        <w:ind w:left="697" w:hanging="357"/>
        <w:contextualSpacing w:val="0"/>
        <w:rPr>
          <w:rFonts w:cs="Leelawadee UI"/>
        </w:rPr>
      </w:pPr>
      <w:r w:rsidRPr="00A66622">
        <w:rPr>
          <w:rFonts w:cs="Leelawadee UI"/>
        </w:rPr>
        <w:t>En caso de existir diferencias entre el importe de efectivo y los equivalentes al efectivo</w:t>
      </w:r>
      <w:r w:rsidRPr="00A66622">
        <w:rPr>
          <w:rFonts w:cs="Leelawadee UI"/>
          <w:spacing w:val="1"/>
        </w:rPr>
        <w:t xml:space="preserve"> </w:t>
      </w:r>
      <w:r w:rsidRPr="00A66622">
        <w:rPr>
          <w:rFonts w:cs="Leelawadee UI"/>
        </w:rPr>
        <w:t>presentado en el estado de situación financiera y el valor presentado en el estado de flujos</w:t>
      </w:r>
      <w:r w:rsidRPr="00A66622">
        <w:rPr>
          <w:rFonts w:cs="Leelawadee UI"/>
          <w:spacing w:val="1"/>
        </w:rPr>
        <w:t xml:space="preserve"> </w:t>
      </w:r>
      <w:r w:rsidRPr="00A66622">
        <w:rPr>
          <w:rFonts w:cs="Leelawadee UI"/>
        </w:rPr>
        <w:t>de</w:t>
      </w:r>
      <w:r w:rsidRPr="00A66622">
        <w:rPr>
          <w:rFonts w:cs="Leelawadee UI"/>
          <w:spacing w:val="-2"/>
        </w:rPr>
        <w:t xml:space="preserve"> </w:t>
      </w:r>
      <w:r w:rsidRPr="00A66622">
        <w:rPr>
          <w:rFonts w:cs="Leelawadee UI"/>
        </w:rPr>
        <w:t>efectivo,</w:t>
      </w:r>
      <w:r w:rsidRPr="00A66622">
        <w:rPr>
          <w:rFonts w:cs="Leelawadee UI"/>
          <w:spacing w:val="1"/>
        </w:rPr>
        <w:t xml:space="preserve"> </w:t>
      </w:r>
      <w:r w:rsidRPr="00A66622">
        <w:rPr>
          <w:rFonts w:cs="Leelawadee UI"/>
        </w:rPr>
        <w:t>PNNC</w:t>
      </w:r>
      <w:r w:rsidRPr="00A66622">
        <w:rPr>
          <w:rFonts w:cs="Leelawadee UI"/>
          <w:spacing w:val="-1"/>
        </w:rPr>
        <w:t xml:space="preserve"> </w:t>
      </w:r>
      <w:r w:rsidRPr="00A66622">
        <w:rPr>
          <w:rFonts w:cs="Leelawadee UI"/>
        </w:rPr>
        <w:t>realizará</w:t>
      </w:r>
      <w:r w:rsidRPr="00A66622">
        <w:rPr>
          <w:rFonts w:cs="Leelawadee UI"/>
          <w:spacing w:val="1"/>
        </w:rPr>
        <w:t xml:space="preserve"> </w:t>
      </w:r>
      <w:r w:rsidRPr="00A66622">
        <w:rPr>
          <w:rFonts w:cs="Leelawadee UI"/>
        </w:rPr>
        <w:t>una</w:t>
      </w:r>
      <w:r w:rsidRPr="00A66622">
        <w:rPr>
          <w:rFonts w:cs="Leelawadee UI"/>
          <w:spacing w:val="-2"/>
        </w:rPr>
        <w:t xml:space="preserve"> </w:t>
      </w:r>
      <w:r w:rsidRPr="00A66622">
        <w:rPr>
          <w:rFonts w:cs="Leelawadee UI"/>
        </w:rPr>
        <w:t>conciliación de</w:t>
      </w:r>
      <w:r w:rsidRPr="00A66622">
        <w:rPr>
          <w:rFonts w:cs="Leelawadee UI"/>
          <w:spacing w:val="-1"/>
        </w:rPr>
        <w:t xml:space="preserve"> </w:t>
      </w:r>
      <w:r w:rsidRPr="00A66622">
        <w:rPr>
          <w:rFonts w:cs="Leelawadee UI"/>
        </w:rPr>
        <w:t>dichos</w:t>
      </w:r>
      <w:r w:rsidRPr="00A66622">
        <w:rPr>
          <w:rFonts w:cs="Leelawadee UI"/>
          <w:spacing w:val="-2"/>
        </w:rPr>
        <w:t xml:space="preserve"> </w:t>
      </w:r>
      <w:r w:rsidRPr="00A66622">
        <w:rPr>
          <w:rFonts w:cs="Leelawadee UI"/>
        </w:rPr>
        <w:t>importes.</w:t>
      </w:r>
    </w:p>
    <w:p w14:paraId="4331653C" w14:textId="77777777" w:rsidR="0085151B" w:rsidRPr="00A66622" w:rsidRDefault="0085151B" w:rsidP="002C7C81">
      <w:pPr>
        <w:pStyle w:val="Prrafodelista"/>
        <w:widowControl w:val="0"/>
        <w:numPr>
          <w:ilvl w:val="0"/>
          <w:numId w:val="117"/>
        </w:numPr>
        <w:tabs>
          <w:tab w:val="left" w:pos="1662"/>
        </w:tabs>
        <w:autoSpaceDE w:val="0"/>
        <w:autoSpaceDN w:val="0"/>
        <w:ind w:left="697" w:hanging="357"/>
        <w:contextualSpacing w:val="0"/>
        <w:rPr>
          <w:rFonts w:cs="Leelawadee UI"/>
        </w:rPr>
      </w:pPr>
      <w:r w:rsidRPr="00A66622">
        <w:rPr>
          <w:rFonts w:cs="Leelawadee UI"/>
        </w:rPr>
        <w:t>Cualquier importe significativo de sus saldos de efectivo y equivalentes al efectivo que, por</w:t>
      </w:r>
      <w:r w:rsidRPr="00A66622">
        <w:rPr>
          <w:rFonts w:cs="Leelawadee UI"/>
          <w:spacing w:val="1"/>
        </w:rPr>
        <w:t xml:space="preserve"> </w:t>
      </w:r>
      <w:r w:rsidRPr="00A66622">
        <w:rPr>
          <w:rFonts w:cs="Leelawadee UI"/>
        </w:rPr>
        <w:t>disposiciones</w:t>
      </w:r>
      <w:r w:rsidRPr="00A66622">
        <w:rPr>
          <w:rFonts w:cs="Leelawadee UI"/>
          <w:spacing w:val="-2"/>
        </w:rPr>
        <w:t xml:space="preserve"> </w:t>
      </w:r>
      <w:r w:rsidRPr="00A66622">
        <w:rPr>
          <w:rFonts w:cs="Leelawadee UI"/>
        </w:rPr>
        <w:t>legales,</w:t>
      </w:r>
      <w:r w:rsidRPr="00A66622">
        <w:rPr>
          <w:rFonts w:cs="Leelawadee UI"/>
          <w:spacing w:val="-2"/>
        </w:rPr>
        <w:t xml:space="preserve"> </w:t>
      </w:r>
      <w:r w:rsidRPr="00A66622">
        <w:rPr>
          <w:rFonts w:cs="Leelawadee UI"/>
        </w:rPr>
        <w:t>no esté</w:t>
      </w:r>
      <w:r w:rsidRPr="00A66622">
        <w:rPr>
          <w:rFonts w:cs="Leelawadee UI"/>
          <w:spacing w:val="-2"/>
        </w:rPr>
        <w:t xml:space="preserve"> </w:t>
      </w:r>
      <w:r w:rsidRPr="00A66622">
        <w:rPr>
          <w:rFonts w:cs="Leelawadee UI"/>
        </w:rPr>
        <w:t>disponible</w:t>
      </w:r>
      <w:r w:rsidRPr="00A66622">
        <w:rPr>
          <w:rFonts w:cs="Leelawadee UI"/>
          <w:spacing w:val="1"/>
        </w:rPr>
        <w:t xml:space="preserve"> </w:t>
      </w:r>
      <w:r w:rsidRPr="00A66622">
        <w:rPr>
          <w:rFonts w:cs="Leelawadee UI"/>
        </w:rPr>
        <w:t>para</w:t>
      </w:r>
      <w:r w:rsidRPr="00A66622">
        <w:rPr>
          <w:rFonts w:cs="Leelawadee UI"/>
          <w:spacing w:val="-2"/>
        </w:rPr>
        <w:t xml:space="preserve"> </w:t>
      </w:r>
      <w:r w:rsidRPr="00A66622">
        <w:rPr>
          <w:rFonts w:cs="Leelawadee UI"/>
        </w:rPr>
        <w:t>ser utilizado</w:t>
      </w:r>
      <w:r w:rsidRPr="00A66622">
        <w:rPr>
          <w:rFonts w:cs="Leelawadee UI"/>
          <w:spacing w:val="-1"/>
        </w:rPr>
        <w:t xml:space="preserve"> </w:t>
      </w:r>
      <w:r w:rsidRPr="00A66622">
        <w:rPr>
          <w:rFonts w:cs="Leelawadee UI"/>
        </w:rPr>
        <w:t>por</w:t>
      </w:r>
      <w:r w:rsidRPr="00A66622">
        <w:rPr>
          <w:rFonts w:cs="Leelawadee UI"/>
          <w:spacing w:val="-1"/>
        </w:rPr>
        <w:t xml:space="preserve"> </w:t>
      </w:r>
      <w:r w:rsidRPr="00A66622">
        <w:rPr>
          <w:rFonts w:cs="Leelawadee UI"/>
        </w:rPr>
        <w:t>parte</w:t>
      </w:r>
      <w:r w:rsidRPr="00A66622">
        <w:rPr>
          <w:rFonts w:cs="Leelawadee UI"/>
          <w:spacing w:val="-1"/>
        </w:rPr>
        <w:t xml:space="preserve"> </w:t>
      </w:r>
      <w:r w:rsidRPr="00A66622">
        <w:rPr>
          <w:rFonts w:cs="Leelawadee UI"/>
        </w:rPr>
        <w:t>de</w:t>
      </w:r>
      <w:r w:rsidRPr="00A66622">
        <w:rPr>
          <w:rFonts w:cs="Leelawadee UI"/>
          <w:spacing w:val="-2"/>
        </w:rPr>
        <w:t xml:space="preserve"> </w:t>
      </w:r>
      <w:r w:rsidRPr="00A66622">
        <w:rPr>
          <w:rFonts w:cs="Leelawadee UI"/>
        </w:rPr>
        <w:t>la</w:t>
      </w:r>
      <w:r w:rsidRPr="00A66622">
        <w:rPr>
          <w:rFonts w:cs="Leelawadee UI"/>
          <w:spacing w:val="-2"/>
        </w:rPr>
        <w:t xml:space="preserve"> </w:t>
      </w:r>
      <w:r w:rsidRPr="00A66622">
        <w:rPr>
          <w:rFonts w:cs="Leelawadee UI"/>
        </w:rPr>
        <w:t>entidad.</w:t>
      </w:r>
    </w:p>
    <w:p w14:paraId="5905760D" w14:textId="77777777" w:rsidR="0085151B" w:rsidRPr="00A66622" w:rsidRDefault="0085151B" w:rsidP="002C7C81">
      <w:pPr>
        <w:pStyle w:val="Prrafodelista"/>
        <w:widowControl w:val="0"/>
        <w:numPr>
          <w:ilvl w:val="0"/>
          <w:numId w:val="117"/>
        </w:numPr>
        <w:tabs>
          <w:tab w:val="left" w:pos="1662"/>
        </w:tabs>
        <w:autoSpaceDE w:val="0"/>
        <w:autoSpaceDN w:val="0"/>
        <w:ind w:left="697" w:hanging="357"/>
        <w:contextualSpacing w:val="0"/>
        <w:rPr>
          <w:rFonts w:cs="Leelawadee UI"/>
        </w:rPr>
      </w:pPr>
      <w:r w:rsidRPr="00A66622">
        <w:rPr>
          <w:rFonts w:cs="Leelawadee UI"/>
        </w:rPr>
        <w:t>Las transacciones de inversión o financiación que no hayan requerido el uso de efectivo o equivalentes al efectivo.</w:t>
      </w:r>
    </w:p>
    <w:p w14:paraId="418EC6F6" w14:textId="77777777" w:rsidR="0085151B" w:rsidRPr="00A66622" w:rsidRDefault="0085151B" w:rsidP="002C7C81">
      <w:pPr>
        <w:pStyle w:val="Prrafodelista"/>
        <w:widowControl w:val="0"/>
        <w:numPr>
          <w:ilvl w:val="0"/>
          <w:numId w:val="117"/>
        </w:numPr>
        <w:tabs>
          <w:tab w:val="left" w:pos="1662"/>
        </w:tabs>
        <w:autoSpaceDE w:val="0"/>
        <w:autoSpaceDN w:val="0"/>
        <w:ind w:left="697" w:hanging="357"/>
        <w:contextualSpacing w:val="0"/>
        <w:rPr>
          <w:rFonts w:cs="Leelawadee UI"/>
        </w:rPr>
      </w:pPr>
      <w:r w:rsidRPr="00A66622">
        <w:rPr>
          <w:rFonts w:cs="Leelawadee UI"/>
        </w:rPr>
        <w:t>Un informe en el cual se desagregue, la información correspondiente a cada uno de los componentes del efectivo y equivalentes al efectivo, y;</w:t>
      </w:r>
    </w:p>
    <w:p w14:paraId="1D7396F9" w14:textId="77777777" w:rsidR="0085151B" w:rsidRPr="00A66622" w:rsidRDefault="0085151B" w:rsidP="002C7C81">
      <w:pPr>
        <w:pStyle w:val="Prrafodelista"/>
        <w:widowControl w:val="0"/>
        <w:numPr>
          <w:ilvl w:val="0"/>
          <w:numId w:val="117"/>
        </w:numPr>
        <w:tabs>
          <w:tab w:val="left" w:pos="1662"/>
        </w:tabs>
        <w:autoSpaceDE w:val="0"/>
        <w:autoSpaceDN w:val="0"/>
        <w:ind w:left="697" w:hanging="357"/>
        <w:contextualSpacing w:val="0"/>
        <w:rPr>
          <w:rFonts w:cs="Leelawadee UI"/>
        </w:rPr>
      </w:pPr>
      <w:r w:rsidRPr="00A66622">
        <w:rPr>
          <w:rFonts w:cs="Leelawadee UI"/>
        </w:rPr>
        <w:t>Realizará un comparativo del efectivo de uso restringido con el periodo anterior.</w:t>
      </w:r>
    </w:p>
    <w:p w14:paraId="76738C7F" w14:textId="77777777" w:rsidR="0085151B" w:rsidRPr="00A66622" w:rsidRDefault="0085151B" w:rsidP="002C7C81">
      <w:pPr>
        <w:pStyle w:val="Prrafodelista"/>
        <w:widowControl w:val="0"/>
        <w:numPr>
          <w:ilvl w:val="0"/>
          <w:numId w:val="117"/>
        </w:numPr>
        <w:tabs>
          <w:tab w:val="left" w:pos="1662"/>
        </w:tabs>
        <w:autoSpaceDE w:val="0"/>
        <w:autoSpaceDN w:val="0"/>
        <w:ind w:left="697" w:hanging="357"/>
        <w:contextualSpacing w:val="0"/>
        <w:rPr>
          <w:rFonts w:cs="Leelawadee UI"/>
        </w:rPr>
      </w:pPr>
      <w:r w:rsidRPr="00A66622">
        <w:rPr>
          <w:rFonts w:cs="Leelawadee UI"/>
        </w:rPr>
        <w:t>Aquellos activos correspondientes a este grupo que no cumplan las condiciones de reconocimiento.</w:t>
      </w:r>
    </w:p>
    <w:p w14:paraId="49E1CD43" w14:textId="77777777" w:rsidR="0085151B" w:rsidRDefault="0085151B" w:rsidP="008A7F09">
      <w:pPr>
        <w:pStyle w:val="Prrafodelista"/>
        <w:widowControl w:val="0"/>
        <w:tabs>
          <w:tab w:val="left" w:pos="1662"/>
        </w:tabs>
        <w:autoSpaceDE w:val="0"/>
        <w:autoSpaceDN w:val="0"/>
        <w:ind w:left="697"/>
        <w:contextualSpacing w:val="0"/>
        <w:rPr>
          <w:rFonts w:cs="Leelawadee UI"/>
        </w:rPr>
      </w:pPr>
    </w:p>
    <w:p w14:paraId="3371F1E7" w14:textId="77777777" w:rsidR="008A7F09" w:rsidRPr="00A66622" w:rsidRDefault="008A7F09" w:rsidP="008A7F09">
      <w:pPr>
        <w:pStyle w:val="Prrafodelista"/>
        <w:widowControl w:val="0"/>
        <w:tabs>
          <w:tab w:val="left" w:pos="1662"/>
        </w:tabs>
        <w:autoSpaceDE w:val="0"/>
        <w:autoSpaceDN w:val="0"/>
        <w:ind w:left="697"/>
        <w:contextualSpacing w:val="0"/>
        <w:rPr>
          <w:rFonts w:cs="Leelawadee UI"/>
        </w:rPr>
      </w:pPr>
    </w:p>
    <w:p w14:paraId="768C572E" w14:textId="77777777" w:rsidR="0085151B" w:rsidRPr="00A66622" w:rsidRDefault="0085151B" w:rsidP="008A7F09">
      <w:pPr>
        <w:pStyle w:val="Ttulo2"/>
      </w:pPr>
      <w:bookmarkStart w:id="536" w:name="_Toc216192979"/>
      <w:bookmarkStart w:id="537" w:name="_Toc218024615"/>
      <w:r w:rsidRPr="00A66622">
        <w:lastRenderedPageBreak/>
        <w:t>GUÍA PARA ELABORACIÓN DEL ESTADO DE FLUJOS DE EFECTIVO   POR EL MÉTODO DIRECTO MARCO NORMATIVO PARA ENTIDADES DE GOBIERNO</w:t>
      </w:r>
      <w:bookmarkEnd w:id="536"/>
      <w:bookmarkEnd w:id="537"/>
    </w:p>
    <w:p w14:paraId="00F989BC" w14:textId="77777777" w:rsidR="0085151B" w:rsidRPr="00A66622" w:rsidRDefault="0085151B" w:rsidP="008A7F09">
      <w:pPr>
        <w:pStyle w:val="Textoindependiente"/>
        <w:ind w:left="162" w:right="141"/>
        <w:rPr>
          <w:rFonts w:ascii="Arial Narrow" w:hAnsi="Arial Narrow" w:cs="Leelawadee UI"/>
          <w:sz w:val="24"/>
          <w:szCs w:val="24"/>
        </w:rPr>
      </w:pPr>
    </w:p>
    <w:p w14:paraId="002594E4" w14:textId="7913EB18" w:rsidR="0085151B" w:rsidRPr="00A66622" w:rsidRDefault="0085151B" w:rsidP="008A7F09">
      <w:pPr>
        <w:pStyle w:val="Textoindependiente"/>
        <w:ind w:right="141"/>
        <w:rPr>
          <w:rFonts w:ascii="Arial Narrow" w:hAnsi="Arial Narrow" w:cs="Leelawadee UI"/>
          <w:sz w:val="24"/>
          <w:szCs w:val="24"/>
        </w:rPr>
      </w:pPr>
      <w:r w:rsidRPr="00A66622">
        <w:rPr>
          <w:rFonts w:ascii="Arial Narrow" w:hAnsi="Arial Narrow" w:cs="Leelawadee UI"/>
          <w:sz w:val="24"/>
          <w:szCs w:val="24"/>
        </w:rPr>
        <w:t>El</w:t>
      </w:r>
      <w:r w:rsidRPr="00A66622">
        <w:rPr>
          <w:rFonts w:ascii="Arial Narrow" w:hAnsi="Arial Narrow" w:cs="Leelawadee UI"/>
          <w:spacing w:val="-14"/>
          <w:sz w:val="24"/>
          <w:szCs w:val="24"/>
        </w:rPr>
        <w:t xml:space="preserve"> </w:t>
      </w:r>
      <w:r w:rsidRPr="00A66622">
        <w:rPr>
          <w:rFonts w:ascii="Arial Narrow" w:hAnsi="Arial Narrow" w:cs="Leelawadee UI"/>
          <w:sz w:val="24"/>
          <w:szCs w:val="24"/>
        </w:rPr>
        <w:t>Estado</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Flujos</w:t>
      </w:r>
      <w:r w:rsidRPr="00A66622">
        <w:rPr>
          <w:rFonts w:ascii="Arial Narrow" w:hAnsi="Arial Narrow" w:cs="Leelawadee UI"/>
          <w:spacing w:val="-14"/>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Efectivo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es</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un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estado financiero que presenta los movimientos de efectivo y equivalentes al efectivo durante un periodo determinado, clasificando    dichos flujos en las actividades de operación, inversión y financiación, que corresponden a los movimientos en los activos, pasivos y patrimonio que tuvieron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 xml:space="preserve">algún impacto sobre el efectivo y sus equivalentes. En este sentido, se presentan </w:t>
      </w:r>
      <w:r w:rsidR="008A7F09" w:rsidRPr="00A66622">
        <w:rPr>
          <w:rFonts w:ascii="Arial Narrow" w:hAnsi="Arial Narrow" w:cs="Leelawadee UI"/>
          <w:sz w:val="24"/>
          <w:szCs w:val="24"/>
        </w:rPr>
        <w:t>en esta</w:t>
      </w:r>
      <w:r w:rsidRPr="00A66622">
        <w:rPr>
          <w:rFonts w:ascii="Arial Narrow" w:hAnsi="Arial Narrow" w:cs="Leelawadee UI"/>
          <w:sz w:val="24"/>
          <w:szCs w:val="24"/>
        </w:rPr>
        <w:t xml:space="preserve"> guía los pasos para la elaboración del estado de flujos de efectivo por el método directo, de conformidad con lo requerido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Marco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Normativo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Entidades de Gobierno.</w:t>
      </w:r>
    </w:p>
    <w:p w14:paraId="3CCDAD05" w14:textId="77777777" w:rsidR="0085151B" w:rsidRPr="00A66622" w:rsidRDefault="0085151B" w:rsidP="008A7F09">
      <w:pPr>
        <w:pStyle w:val="Textoindependiente"/>
        <w:ind w:right="141"/>
        <w:rPr>
          <w:rFonts w:ascii="Arial Narrow" w:hAnsi="Arial Narrow" w:cs="Leelawadee UI"/>
          <w:sz w:val="24"/>
          <w:szCs w:val="24"/>
        </w:rPr>
      </w:pPr>
    </w:p>
    <w:p w14:paraId="39737504" w14:textId="77777777" w:rsidR="0085151B" w:rsidRPr="00A66622" w:rsidRDefault="0085151B" w:rsidP="008A7F09">
      <w:pPr>
        <w:widowControl w:val="0"/>
        <w:tabs>
          <w:tab w:val="left" w:pos="882"/>
        </w:tabs>
        <w:autoSpaceDE w:val="0"/>
        <w:autoSpaceDN w:val="0"/>
        <w:ind w:right="141"/>
        <w:rPr>
          <w:rFonts w:cs="Leelawadee UI"/>
          <w:b/>
          <w:bCs/>
        </w:rPr>
      </w:pPr>
      <w:r w:rsidRPr="00A66622">
        <w:rPr>
          <w:rFonts w:cs="Leelawadee UI"/>
          <w:b/>
          <w:bCs/>
          <w:w w:val="105"/>
        </w:rPr>
        <w:t>Método</w:t>
      </w:r>
      <w:r w:rsidRPr="00A66622">
        <w:rPr>
          <w:rFonts w:cs="Leelawadee UI"/>
          <w:b/>
          <w:bCs/>
          <w:spacing w:val="-12"/>
          <w:w w:val="105"/>
        </w:rPr>
        <w:t xml:space="preserve"> </w:t>
      </w:r>
      <w:r w:rsidRPr="00A66622">
        <w:rPr>
          <w:rFonts w:cs="Leelawadee UI"/>
          <w:b/>
          <w:bCs/>
          <w:w w:val="105"/>
        </w:rPr>
        <w:t>de</w:t>
      </w:r>
      <w:r w:rsidRPr="00A66622">
        <w:rPr>
          <w:rFonts w:cs="Leelawadee UI"/>
          <w:b/>
          <w:bCs/>
          <w:spacing w:val="-14"/>
          <w:w w:val="105"/>
        </w:rPr>
        <w:t xml:space="preserve"> </w:t>
      </w:r>
      <w:r w:rsidRPr="00A66622">
        <w:rPr>
          <w:rFonts w:cs="Leelawadee UI"/>
          <w:b/>
          <w:bCs/>
          <w:w w:val="105"/>
        </w:rPr>
        <w:t>revisión</w:t>
      </w:r>
      <w:r w:rsidRPr="00A66622">
        <w:rPr>
          <w:rFonts w:cs="Leelawadee UI"/>
          <w:b/>
          <w:bCs/>
          <w:spacing w:val="-14"/>
          <w:w w:val="105"/>
        </w:rPr>
        <w:t xml:space="preserve"> </w:t>
      </w:r>
      <w:r w:rsidRPr="00A66622">
        <w:rPr>
          <w:rFonts w:cs="Leelawadee UI"/>
          <w:b/>
          <w:bCs/>
          <w:w w:val="105"/>
        </w:rPr>
        <w:t>de</w:t>
      </w:r>
      <w:r w:rsidRPr="00A66622">
        <w:rPr>
          <w:rFonts w:cs="Leelawadee UI"/>
          <w:b/>
          <w:bCs/>
          <w:spacing w:val="-11"/>
          <w:w w:val="105"/>
        </w:rPr>
        <w:t xml:space="preserve"> </w:t>
      </w:r>
      <w:r w:rsidRPr="00A66622">
        <w:rPr>
          <w:rFonts w:cs="Leelawadee UI"/>
          <w:b/>
          <w:bCs/>
          <w:w w:val="105"/>
        </w:rPr>
        <w:t>los</w:t>
      </w:r>
      <w:r w:rsidRPr="00A66622">
        <w:rPr>
          <w:rFonts w:cs="Leelawadee UI"/>
          <w:b/>
          <w:bCs/>
          <w:spacing w:val="-11"/>
          <w:w w:val="105"/>
        </w:rPr>
        <w:t xml:space="preserve"> </w:t>
      </w:r>
      <w:r w:rsidRPr="00A66622">
        <w:rPr>
          <w:rFonts w:cs="Leelawadee UI"/>
          <w:b/>
          <w:bCs/>
          <w:w w:val="105"/>
        </w:rPr>
        <w:t>flujos</w:t>
      </w:r>
    </w:p>
    <w:p w14:paraId="1D5CE083" w14:textId="77777777" w:rsidR="0085151B" w:rsidRPr="00A66622" w:rsidRDefault="0085151B" w:rsidP="008A7F09">
      <w:pPr>
        <w:pStyle w:val="Textoindependiente"/>
        <w:ind w:right="141"/>
        <w:rPr>
          <w:rFonts w:ascii="Arial Narrow" w:hAnsi="Arial Narrow" w:cs="Leelawadee UI"/>
          <w:sz w:val="24"/>
          <w:szCs w:val="24"/>
        </w:rPr>
      </w:pPr>
    </w:p>
    <w:p w14:paraId="0F1DD510" w14:textId="77777777" w:rsidR="0085151B" w:rsidRPr="00A66622" w:rsidRDefault="0085151B" w:rsidP="008A7F09">
      <w:pPr>
        <w:pStyle w:val="Textoindependiente"/>
        <w:ind w:right="141"/>
        <w:rPr>
          <w:rFonts w:ascii="Arial Narrow" w:hAnsi="Arial Narrow" w:cs="Leelawadee UI"/>
          <w:sz w:val="24"/>
          <w:szCs w:val="24"/>
        </w:rPr>
      </w:pPr>
      <w:r w:rsidRPr="00A66622">
        <w:rPr>
          <w:rFonts w:ascii="Arial Narrow" w:hAnsi="Arial Narrow" w:cs="Leelawadee UI"/>
          <w:sz w:val="24"/>
          <w:szCs w:val="24"/>
        </w:rPr>
        <w:t>Teniendo en cuenta que una de las maneras de hacerlo es revisando el movimiento</w:t>
      </w:r>
      <w:r w:rsidRPr="00A66622">
        <w:rPr>
          <w:rFonts w:ascii="Arial Narrow" w:hAnsi="Arial Narrow" w:cs="Leelawadee UI"/>
          <w:spacing w:val="-63"/>
          <w:sz w:val="24"/>
          <w:szCs w:val="24"/>
        </w:rPr>
        <w:t xml:space="preserve"> </w:t>
      </w:r>
      <w:r w:rsidRPr="00A66622">
        <w:rPr>
          <w:rFonts w:ascii="Arial Narrow" w:hAnsi="Arial Narrow" w:cs="Leelawadee UI"/>
          <w:sz w:val="24"/>
          <w:szCs w:val="24"/>
        </w:rPr>
        <w:t>del efectivo y equivalentes al efectivo, y clasificando cada una de las entradas 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salidas de efectivo en las actividades de operación,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inversión y financiación. 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continuación,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presenta un ejemplo:</w:t>
      </w:r>
    </w:p>
    <w:p w14:paraId="068387A1" w14:textId="77777777" w:rsidR="0085151B" w:rsidRPr="00A66622" w:rsidRDefault="0085151B" w:rsidP="008A7F09">
      <w:pPr>
        <w:pStyle w:val="Textoindependiente"/>
        <w:rPr>
          <w:rFonts w:ascii="Arial Narrow" w:hAnsi="Arial Narrow"/>
          <w:sz w:val="24"/>
          <w:szCs w:val="24"/>
        </w:rPr>
      </w:pPr>
    </w:p>
    <w:p w14:paraId="7EF6E388" w14:textId="77777777" w:rsidR="0085151B" w:rsidRPr="00A66622" w:rsidRDefault="0085151B" w:rsidP="008A7F09">
      <w:pPr>
        <w:rPr>
          <w:rFonts w:cs="Leelawadee UI"/>
        </w:rPr>
      </w:pPr>
      <w:r w:rsidRPr="00A66622">
        <w:rPr>
          <w:rFonts w:cs="Leelawadee UI"/>
        </w:rPr>
        <w:t>Detalle</w:t>
      </w:r>
      <w:r w:rsidRPr="00A66622">
        <w:rPr>
          <w:rFonts w:cs="Leelawadee UI"/>
          <w:spacing w:val="-1"/>
        </w:rPr>
        <w:t xml:space="preserve"> </w:t>
      </w:r>
      <w:r w:rsidRPr="00A66622">
        <w:rPr>
          <w:rFonts w:cs="Leelawadee UI"/>
        </w:rPr>
        <w:t>de los</w:t>
      </w:r>
      <w:r w:rsidRPr="00A66622">
        <w:rPr>
          <w:rFonts w:cs="Leelawadee UI"/>
          <w:spacing w:val="1"/>
        </w:rPr>
        <w:t xml:space="preserve"> </w:t>
      </w:r>
      <w:r w:rsidRPr="00A66622">
        <w:rPr>
          <w:rFonts w:cs="Leelawadee UI"/>
        </w:rPr>
        <w:t>bancos</w:t>
      </w:r>
      <w:r w:rsidRPr="00A66622">
        <w:rPr>
          <w:rFonts w:cs="Leelawadee UI"/>
          <w:spacing w:val="1"/>
        </w:rPr>
        <w:t xml:space="preserve"> </w:t>
      </w:r>
      <w:r w:rsidRPr="00A66622">
        <w:rPr>
          <w:rFonts w:cs="Leelawadee UI"/>
        </w:rPr>
        <w:t>del</w:t>
      </w:r>
      <w:r w:rsidRPr="00A66622">
        <w:rPr>
          <w:rFonts w:cs="Leelawadee UI"/>
          <w:spacing w:val="-3"/>
        </w:rPr>
        <w:t xml:space="preserve"> </w:t>
      </w:r>
      <w:r w:rsidRPr="00A66622">
        <w:rPr>
          <w:rFonts w:cs="Leelawadee UI"/>
        </w:rPr>
        <w:t>mes de enero:</w:t>
      </w:r>
    </w:p>
    <w:p w14:paraId="6083D383" w14:textId="77777777" w:rsidR="0085151B" w:rsidRPr="00A66622" w:rsidRDefault="0085151B" w:rsidP="008A7F09">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731"/>
        <w:gridCol w:w="1844"/>
        <w:gridCol w:w="3373"/>
      </w:tblGrid>
      <w:tr w:rsidR="008A7F09" w:rsidRPr="008A7F09" w14:paraId="2BFD1F29" w14:textId="77777777" w:rsidTr="008A7F09">
        <w:trPr>
          <w:trHeight w:val="525"/>
          <w:jc w:val="center"/>
        </w:trPr>
        <w:tc>
          <w:tcPr>
            <w:tcW w:w="2264" w:type="dxa"/>
          </w:tcPr>
          <w:p w14:paraId="3C563337" w14:textId="77777777" w:rsidR="0085151B" w:rsidRPr="008A7F09" w:rsidRDefault="0085151B" w:rsidP="008A7F09">
            <w:pPr>
              <w:pStyle w:val="TableParagraph"/>
              <w:ind w:left="758"/>
              <w:rPr>
                <w:rFonts w:ascii="Arial Narrow" w:hAnsi="Arial Narrow"/>
                <w:sz w:val="24"/>
                <w:szCs w:val="24"/>
              </w:rPr>
            </w:pPr>
            <w:r w:rsidRPr="008A7F09">
              <w:rPr>
                <w:rFonts w:ascii="Arial Narrow" w:hAnsi="Arial Narrow"/>
                <w:w w:val="105"/>
                <w:sz w:val="24"/>
                <w:szCs w:val="24"/>
              </w:rPr>
              <w:t>Detalle</w:t>
            </w:r>
          </w:p>
        </w:tc>
        <w:tc>
          <w:tcPr>
            <w:tcW w:w="1731" w:type="dxa"/>
          </w:tcPr>
          <w:p w14:paraId="51F78AAA" w14:textId="77777777" w:rsidR="0085151B" w:rsidRPr="008A7F09" w:rsidRDefault="0085151B" w:rsidP="008A7F09">
            <w:pPr>
              <w:pStyle w:val="TableParagraph"/>
              <w:ind w:left="561" w:right="555"/>
              <w:rPr>
                <w:rFonts w:ascii="Arial Narrow" w:hAnsi="Arial Narrow"/>
                <w:sz w:val="24"/>
                <w:szCs w:val="24"/>
              </w:rPr>
            </w:pPr>
            <w:r w:rsidRPr="008A7F09">
              <w:rPr>
                <w:rFonts w:ascii="Arial Narrow" w:hAnsi="Arial Narrow"/>
                <w:w w:val="105"/>
                <w:sz w:val="24"/>
                <w:szCs w:val="24"/>
              </w:rPr>
              <w:t>Valor</w:t>
            </w:r>
          </w:p>
        </w:tc>
        <w:tc>
          <w:tcPr>
            <w:tcW w:w="1844" w:type="dxa"/>
          </w:tcPr>
          <w:p w14:paraId="208F72C0" w14:textId="77777777" w:rsidR="0085151B" w:rsidRPr="008A7F09" w:rsidRDefault="0085151B" w:rsidP="008A7F09">
            <w:pPr>
              <w:pStyle w:val="TableParagraph"/>
              <w:ind w:left="262"/>
              <w:rPr>
                <w:rFonts w:ascii="Arial Narrow" w:hAnsi="Arial Narrow"/>
                <w:sz w:val="24"/>
                <w:szCs w:val="24"/>
              </w:rPr>
            </w:pPr>
            <w:r w:rsidRPr="008A7F09">
              <w:rPr>
                <w:rFonts w:ascii="Arial Narrow" w:hAnsi="Arial Narrow"/>
                <w:w w:val="105"/>
                <w:sz w:val="24"/>
                <w:szCs w:val="24"/>
              </w:rPr>
              <w:t>Clasificación</w:t>
            </w:r>
          </w:p>
        </w:tc>
        <w:tc>
          <w:tcPr>
            <w:tcW w:w="3373" w:type="dxa"/>
          </w:tcPr>
          <w:p w14:paraId="3A32052B" w14:textId="77777777" w:rsidR="0085151B" w:rsidRPr="008A7F09" w:rsidRDefault="0085151B" w:rsidP="008A7F09">
            <w:pPr>
              <w:pStyle w:val="TableParagraph"/>
              <w:ind w:left="1155" w:right="346" w:hanging="797"/>
              <w:rPr>
                <w:rFonts w:ascii="Arial Narrow" w:hAnsi="Arial Narrow"/>
                <w:sz w:val="24"/>
                <w:szCs w:val="24"/>
                <w:lang w:val="es-CO"/>
              </w:rPr>
            </w:pPr>
            <w:r w:rsidRPr="008A7F09">
              <w:rPr>
                <w:rFonts w:ascii="Arial Narrow" w:hAnsi="Arial Narrow"/>
                <w:sz w:val="24"/>
                <w:szCs w:val="24"/>
                <w:lang w:val="es-CO"/>
              </w:rPr>
              <w:t>Presentación</w:t>
            </w:r>
            <w:r w:rsidRPr="008A7F09">
              <w:rPr>
                <w:rFonts w:ascii="Arial Narrow" w:hAnsi="Arial Narrow"/>
                <w:spacing w:val="-10"/>
                <w:sz w:val="24"/>
                <w:szCs w:val="24"/>
                <w:lang w:val="es-CO"/>
              </w:rPr>
              <w:t xml:space="preserve"> </w:t>
            </w:r>
            <w:r w:rsidRPr="008A7F09">
              <w:rPr>
                <w:rFonts w:ascii="Arial Narrow" w:hAnsi="Arial Narrow"/>
                <w:sz w:val="24"/>
                <w:szCs w:val="24"/>
                <w:lang w:val="es-CO"/>
              </w:rPr>
              <w:t>en</w:t>
            </w:r>
            <w:r w:rsidRPr="008A7F09">
              <w:rPr>
                <w:rFonts w:ascii="Arial Narrow" w:hAnsi="Arial Narrow"/>
                <w:spacing w:val="-6"/>
                <w:sz w:val="24"/>
                <w:szCs w:val="24"/>
                <w:lang w:val="es-CO"/>
              </w:rPr>
              <w:t xml:space="preserve"> </w:t>
            </w:r>
            <w:r w:rsidRPr="008A7F09">
              <w:rPr>
                <w:rFonts w:ascii="Arial Narrow" w:hAnsi="Arial Narrow"/>
                <w:sz w:val="24"/>
                <w:szCs w:val="24"/>
                <w:lang w:val="es-CO"/>
              </w:rPr>
              <w:t>el</w:t>
            </w:r>
            <w:r w:rsidRPr="008A7F09">
              <w:rPr>
                <w:rFonts w:ascii="Arial Narrow" w:hAnsi="Arial Narrow"/>
                <w:spacing w:val="-6"/>
                <w:sz w:val="24"/>
                <w:szCs w:val="24"/>
                <w:lang w:val="es-CO"/>
              </w:rPr>
              <w:t xml:space="preserve"> </w:t>
            </w:r>
            <w:r w:rsidRPr="008A7F09">
              <w:rPr>
                <w:rFonts w:ascii="Arial Narrow" w:hAnsi="Arial Narrow"/>
                <w:sz w:val="24"/>
                <w:szCs w:val="24"/>
                <w:lang w:val="es-CO"/>
              </w:rPr>
              <w:t>Estado</w:t>
            </w:r>
            <w:r w:rsidRPr="008A7F09">
              <w:rPr>
                <w:rFonts w:ascii="Arial Narrow" w:hAnsi="Arial Narrow"/>
                <w:spacing w:val="-64"/>
                <w:sz w:val="24"/>
                <w:szCs w:val="24"/>
                <w:lang w:val="es-CO"/>
              </w:rPr>
              <w:t xml:space="preserve"> </w:t>
            </w:r>
            <w:r w:rsidRPr="008A7F09">
              <w:rPr>
                <w:rFonts w:ascii="Arial Narrow" w:hAnsi="Arial Narrow"/>
                <w:sz w:val="24"/>
                <w:szCs w:val="24"/>
                <w:lang w:val="es-CO"/>
              </w:rPr>
              <w:t>financiero</w:t>
            </w:r>
          </w:p>
        </w:tc>
      </w:tr>
      <w:tr w:rsidR="008A7F09" w:rsidRPr="008A7F09" w14:paraId="742B5EE0" w14:textId="77777777" w:rsidTr="008A7F09">
        <w:trPr>
          <w:trHeight w:val="263"/>
          <w:jc w:val="center"/>
        </w:trPr>
        <w:tc>
          <w:tcPr>
            <w:tcW w:w="2264" w:type="dxa"/>
          </w:tcPr>
          <w:p w14:paraId="28A127E3" w14:textId="77777777" w:rsidR="0085151B" w:rsidRPr="008A7F09" w:rsidRDefault="0085151B" w:rsidP="008A7F09">
            <w:pPr>
              <w:pStyle w:val="TableParagraph"/>
              <w:rPr>
                <w:rFonts w:ascii="Arial Narrow" w:hAnsi="Arial Narrow"/>
                <w:sz w:val="24"/>
                <w:szCs w:val="24"/>
              </w:rPr>
            </w:pPr>
            <w:r w:rsidRPr="008A7F09">
              <w:rPr>
                <w:rFonts w:ascii="Arial Narrow" w:hAnsi="Arial Narrow"/>
                <w:sz w:val="24"/>
                <w:szCs w:val="24"/>
              </w:rPr>
              <w:t>Pago</w:t>
            </w:r>
            <w:r w:rsidRPr="008A7F09">
              <w:rPr>
                <w:rFonts w:ascii="Arial Narrow" w:hAnsi="Arial Narrow"/>
                <w:spacing w:val="-3"/>
                <w:sz w:val="24"/>
                <w:szCs w:val="24"/>
              </w:rPr>
              <w:t xml:space="preserve"> </w:t>
            </w:r>
            <w:r w:rsidRPr="008A7F09">
              <w:rPr>
                <w:rFonts w:ascii="Arial Narrow" w:hAnsi="Arial Narrow"/>
                <w:sz w:val="24"/>
                <w:szCs w:val="24"/>
              </w:rPr>
              <w:t>a</w:t>
            </w:r>
            <w:r w:rsidRPr="008A7F09">
              <w:rPr>
                <w:rFonts w:ascii="Arial Narrow" w:hAnsi="Arial Narrow"/>
                <w:spacing w:val="1"/>
                <w:sz w:val="24"/>
                <w:szCs w:val="24"/>
              </w:rPr>
              <w:t xml:space="preserve"> </w:t>
            </w:r>
            <w:r w:rsidRPr="008A7F09">
              <w:rPr>
                <w:rFonts w:ascii="Arial Narrow" w:hAnsi="Arial Narrow"/>
                <w:sz w:val="24"/>
                <w:szCs w:val="24"/>
              </w:rPr>
              <w:t>proveedores</w:t>
            </w:r>
          </w:p>
        </w:tc>
        <w:tc>
          <w:tcPr>
            <w:tcW w:w="1731" w:type="dxa"/>
          </w:tcPr>
          <w:p w14:paraId="4983E796" w14:textId="77777777" w:rsidR="0085151B" w:rsidRPr="008A7F09" w:rsidRDefault="0085151B" w:rsidP="008A7F09">
            <w:pPr>
              <w:pStyle w:val="TableParagraph"/>
              <w:ind w:right="96"/>
              <w:rPr>
                <w:rFonts w:ascii="Arial Narrow" w:hAnsi="Arial Narrow"/>
                <w:sz w:val="24"/>
                <w:szCs w:val="24"/>
              </w:rPr>
            </w:pPr>
            <w:r w:rsidRPr="008A7F09">
              <w:rPr>
                <w:rFonts w:ascii="Arial Narrow" w:hAnsi="Arial Narrow"/>
                <w:sz w:val="24"/>
                <w:szCs w:val="24"/>
              </w:rPr>
              <w:t>-$100.000.000</w:t>
            </w:r>
          </w:p>
        </w:tc>
        <w:tc>
          <w:tcPr>
            <w:tcW w:w="1844" w:type="dxa"/>
          </w:tcPr>
          <w:p w14:paraId="64584134" w14:textId="77777777" w:rsidR="0085151B" w:rsidRPr="008A7F09" w:rsidRDefault="0085151B" w:rsidP="008A7F09">
            <w:pPr>
              <w:pStyle w:val="TableParagraph"/>
              <w:ind w:left="106"/>
              <w:rPr>
                <w:rFonts w:ascii="Arial Narrow" w:hAnsi="Arial Narrow"/>
                <w:sz w:val="24"/>
                <w:szCs w:val="24"/>
              </w:rPr>
            </w:pPr>
            <w:r w:rsidRPr="008A7F09">
              <w:rPr>
                <w:rFonts w:ascii="Arial Narrow" w:hAnsi="Arial Narrow"/>
                <w:sz w:val="24"/>
                <w:szCs w:val="24"/>
              </w:rPr>
              <w:t>Operación</w:t>
            </w:r>
          </w:p>
        </w:tc>
        <w:tc>
          <w:tcPr>
            <w:tcW w:w="3373" w:type="dxa"/>
          </w:tcPr>
          <w:p w14:paraId="28CA4E52" w14:textId="77777777" w:rsidR="0085151B" w:rsidRPr="008A7F09" w:rsidRDefault="0085151B" w:rsidP="008A7F09">
            <w:pPr>
              <w:pStyle w:val="TableParagraph"/>
              <w:ind w:left="106"/>
              <w:rPr>
                <w:rFonts w:ascii="Arial Narrow" w:hAnsi="Arial Narrow"/>
                <w:sz w:val="24"/>
                <w:szCs w:val="24"/>
              </w:rPr>
            </w:pPr>
            <w:r w:rsidRPr="008A7F09">
              <w:rPr>
                <w:rFonts w:ascii="Arial Narrow" w:hAnsi="Arial Narrow"/>
                <w:sz w:val="24"/>
                <w:szCs w:val="24"/>
              </w:rPr>
              <w:t>Pago</w:t>
            </w:r>
            <w:r w:rsidRPr="008A7F09">
              <w:rPr>
                <w:rFonts w:ascii="Arial Narrow" w:hAnsi="Arial Narrow"/>
                <w:spacing w:val="-3"/>
                <w:sz w:val="24"/>
                <w:szCs w:val="24"/>
              </w:rPr>
              <w:t xml:space="preserve"> </w:t>
            </w:r>
            <w:r w:rsidRPr="008A7F09">
              <w:rPr>
                <w:rFonts w:ascii="Arial Narrow" w:hAnsi="Arial Narrow"/>
                <w:sz w:val="24"/>
                <w:szCs w:val="24"/>
              </w:rPr>
              <w:t>a</w:t>
            </w:r>
            <w:r w:rsidRPr="008A7F09">
              <w:rPr>
                <w:rFonts w:ascii="Arial Narrow" w:hAnsi="Arial Narrow"/>
                <w:spacing w:val="1"/>
                <w:sz w:val="24"/>
                <w:szCs w:val="24"/>
              </w:rPr>
              <w:t xml:space="preserve"> </w:t>
            </w:r>
            <w:r w:rsidRPr="008A7F09">
              <w:rPr>
                <w:rFonts w:ascii="Arial Narrow" w:hAnsi="Arial Narrow"/>
                <w:sz w:val="24"/>
                <w:szCs w:val="24"/>
              </w:rPr>
              <w:t>proveedores</w:t>
            </w:r>
          </w:p>
        </w:tc>
      </w:tr>
      <w:tr w:rsidR="008A7F09" w:rsidRPr="008A7F09" w14:paraId="700CCDA8" w14:textId="77777777" w:rsidTr="008A7F09">
        <w:trPr>
          <w:trHeight w:val="263"/>
          <w:jc w:val="center"/>
        </w:trPr>
        <w:tc>
          <w:tcPr>
            <w:tcW w:w="2264" w:type="dxa"/>
          </w:tcPr>
          <w:p w14:paraId="3EE3B554" w14:textId="77777777" w:rsidR="0085151B" w:rsidRPr="008A7F09" w:rsidRDefault="0085151B" w:rsidP="008A7F09">
            <w:pPr>
              <w:pStyle w:val="TableParagraph"/>
              <w:rPr>
                <w:rFonts w:ascii="Arial Narrow" w:hAnsi="Arial Narrow"/>
                <w:sz w:val="24"/>
                <w:szCs w:val="24"/>
              </w:rPr>
            </w:pPr>
            <w:r w:rsidRPr="008A7F09">
              <w:rPr>
                <w:rFonts w:ascii="Arial Narrow" w:hAnsi="Arial Narrow"/>
                <w:sz w:val="24"/>
                <w:szCs w:val="24"/>
              </w:rPr>
              <w:t>Pago de</w:t>
            </w:r>
            <w:r w:rsidRPr="008A7F09">
              <w:rPr>
                <w:rFonts w:ascii="Arial Narrow" w:hAnsi="Arial Narrow"/>
                <w:spacing w:val="-1"/>
                <w:sz w:val="24"/>
                <w:szCs w:val="24"/>
              </w:rPr>
              <w:t xml:space="preserve"> </w:t>
            </w:r>
            <w:r w:rsidRPr="008A7F09">
              <w:rPr>
                <w:rFonts w:ascii="Arial Narrow" w:hAnsi="Arial Narrow"/>
                <w:sz w:val="24"/>
                <w:szCs w:val="24"/>
              </w:rPr>
              <w:t>nómina</w:t>
            </w:r>
          </w:p>
        </w:tc>
        <w:tc>
          <w:tcPr>
            <w:tcW w:w="1731" w:type="dxa"/>
          </w:tcPr>
          <w:p w14:paraId="40B03E64" w14:textId="77777777" w:rsidR="0085151B" w:rsidRPr="008A7F09" w:rsidRDefault="0085151B" w:rsidP="008A7F09">
            <w:pPr>
              <w:pStyle w:val="TableParagraph"/>
              <w:ind w:right="96"/>
              <w:rPr>
                <w:rFonts w:ascii="Arial Narrow" w:hAnsi="Arial Narrow"/>
                <w:sz w:val="24"/>
                <w:szCs w:val="24"/>
              </w:rPr>
            </w:pPr>
            <w:r w:rsidRPr="008A7F09">
              <w:rPr>
                <w:rFonts w:ascii="Arial Narrow" w:hAnsi="Arial Narrow"/>
                <w:sz w:val="24"/>
                <w:szCs w:val="24"/>
              </w:rPr>
              <w:t>-$53.000.000</w:t>
            </w:r>
          </w:p>
        </w:tc>
        <w:tc>
          <w:tcPr>
            <w:tcW w:w="1844" w:type="dxa"/>
          </w:tcPr>
          <w:p w14:paraId="44566B3A" w14:textId="77777777" w:rsidR="0085151B" w:rsidRPr="008A7F09" w:rsidRDefault="0085151B" w:rsidP="008A7F09">
            <w:pPr>
              <w:pStyle w:val="TableParagraph"/>
              <w:ind w:left="106"/>
              <w:rPr>
                <w:rFonts w:ascii="Arial Narrow" w:hAnsi="Arial Narrow"/>
                <w:sz w:val="24"/>
                <w:szCs w:val="24"/>
              </w:rPr>
            </w:pPr>
            <w:r w:rsidRPr="008A7F09">
              <w:rPr>
                <w:rFonts w:ascii="Arial Narrow" w:hAnsi="Arial Narrow"/>
                <w:sz w:val="24"/>
                <w:szCs w:val="24"/>
              </w:rPr>
              <w:t>Operación</w:t>
            </w:r>
          </w:p>
        </w:tc>
        <w:tc>
          <w:tcPr>
            <w:tcW w:w="3373" w:type="dxa"/>
          </w:tcPr>
          <w:p w14:paraId="425C754C" w14:textId="77777777" w:rsidR="0085151B" w:rsidRPr="008A7F09" w:rsidRDefault="0085151B" w:rsidP="008A7F09">
            <w:pPr>
              <w:pStyle w:val="TableParagraph"/>
              <w:ind w:left="106"/>
              <w:rPr>
                <w:rFonts w:ascii="Arial Narrow" w:hAnsi="Arial Narrow"/>
                <w:sz w:val="24"/>
                <w:szCs w:val="24"/>
                <w:lang w:val="es-CO"/>
              </w:rPr>
            </w:pPr>
            <w:r w:rsidRPr="008A7F09">
              <w:rPr>
                <w:rFonts w:ascii="Arial Narrow" w:hAnsi="Arial Narrow"/>
                <w:sz w:val="24"/>
                <w:szCs w:val="24"/>
                <w:lang w:val="es-CO"/>
              </w:rPr>
              <w:t>Pago</w:t>
            </w:r>
            <w:r w:rsidRPr="008A7F09">
              <w:rPr>
                <w:rFonts w:ascii="Arial Narrow" w:hAnsi="Arial Narrow"/>
                <w:spacing w:val="1"/>
                <w:sz w:val="24"/>
                <w:szCs w:val="24"/>
                <w:lang w:val="es-CO"/>
              </w:rPr>
              <w:t xml:space="preserve"> </w:t>
            </w:r>
            <w:r w:rsidRPr="008A7F09">
              <w:rPr>
                <w:rFonts w:ascii="Arial Narrow" w:hAnsi="Arial Narrow"/>
                <w:sz w:val="24"/>
                <w:szCs w:val="24"/>
                <w:lang w:val="es-CO"/>
              </w:rPr>
              <w:t>de beneficios</w:t>
            </w:r>
            <w:r w:rsidRPr="008A7F09">
              <w:rPr>
                <w:rFonts w:ascii="Arial Narrow" w:hAnsi="Arial Narrow"/>
                <w:spacing w:val="-3"/>
                <w:sz w:val="24"/>
                <w:szCs w:val="24"/>
                <w:lang w:val="es-CO"/>
              </w:rPr>
              <w:t xml:space="preserve"> </w:t>
            </w:r>
            <w:r w:rsidRPr="008A7F09">
              <w:rPr>
                <w:rFonts w:ascii="Arial Narrow" w:hAnsi="Arial Narrow"/>
                <w:sz w:val="24"/>
                <w:szCs w:val="24"/>
                <w:lang w:val="es-CO"/>
              </w:rPr>
              <w:t>a</w:t>
            </w:r>
            <w:r w:rsidRPr="008A7F09">
              <w:rPr>
                <w:rFonts w:ascii="Arial Narrow" w:hAnsi="Arial Narrow"/>
                <w:spacing w:val="1"/>
                <w:sz w:val="24"/>
                <w:szCs w:val="24"/>
                <w:lang w:val="es-CO"/>
              </w:rPr>
              <w:t xml:space="preserve"> </w:t>
            </w:r>
            <w:r w:rsidRPr="008A7F09">
              <w:rPr>
                <w:rFonts w:ascii="Arial Narrow" w:hAnsi="Arial Narrow"/>
                <w:sz w:val="24"/>
                <w:szCs w:val="24"/>
                <w:lang w:val="es-CO"/>
              </w:rPr>
              <w:t>empleados</w:t>
            </w:r>
          </w:p>
        </w:tc>
      </w:tr>
      <w:tr w:rsidR="008A7F09" w:rsidRPr="008A7F09" w14:paraId="0692234C" w14:textId="77777777" w:rsidTr="008A7F09">
        <w:trPr>
          <w:trHeight w:val="263"/>
          <w:jc w:val="center"/>
        </w:trPr>
        <w:tc>
          <w:tcPr>
            <w:tcW w:w="2264" w:type="dxa"/>
          </w:tcPr>
          <w:p w14:paraId="363A9932" w14:textId="77777777" w:rsidR="0085151B" w:rsidRPr="008A7F09" w:rsidRDefault="0085151B" w:rsidP="008A7F09">
            <w:pPr>
              <w:pStyle w:val="TableParagraph"/>
              <w:rPr>
                <w:rFonts w:ascii="Arial Narrow" w:hAnsi="Arial Narrow"/>
                <w:sz w:val="24"/>
                <w:szCs w:val="24"/>
              </w:rPr>
            </w:pPr>
            <w:r w:rsidRPr="008A7F09">
              <w:rPr>
                <w:rFonts w:ascii="Arial Narrow" w:hAnsi="Arial Narrow"/>
                <w:sz w:val="24"/>
                <w:szCs w:val="24"/>
              </w:rPr>
              <w:t>Pago</w:t>
            </w:r>
            <w:r w:rsidRPr="008A7F09">
              <w:rPr>
                <w:rFonts w:ascii="Arial Narrow" w:hAnsi="Arial Narrow"/>
                <w:spacing w:val="1"/>
                <w:sz w:val="24"/>
                <w:szCs w:val="24"/>
              </w:rPr>
              <w:t xml:space="preserve"> </w:t>
            </w:r>
            <w:r w:rsidRPr="008A7F09">
              <w:rPr>
                <w:rFonts w:ascii="Arial Narrow" w:hAnsi="Arial Narrow"/>
                <w:sz w:val="24"/>
                <w:szCs w:val="24"/>
              </w:rPr>
              <w:t>de</w:t>
            </w:r>
            <w:r w:rsidRPr="008A7F09">
              <w:rPr>
                <w:rFonts w:ascii="Arial Narrow" w:hAnsi="Arial Narrow"/>
                <w:spacing w:val="-1"/>
                <w:sz w:val="24"/>
                <w:szCs w:val="24"/>
              </w:rPr>
              <w:t xml:space="preserve"> </w:t>
            </w:r>
            <w:r w:rsidRPr="008A7F09">
              <w:rPr>
                <w:rFonts w:ascii="Arial Narrow" w:hAnsi="Arial Narrow"/>
                <w:sz w:val="24"/>
                <w:szCs w:val="24"/>
              </w:rPr>
              <w:t>Planilla</w:t>
            </w:r>
          </w:p>
        </w:tc>
        <w:tc>
          <w:tcPr>
            <w:tcW w:w="1731" w:type="dxa"/>
          </w:tcPr>
          <w:p w14:paraId="0113F40D" w14:textId="77777777" w:rsidR="0085151B" w:rsidRPr="008A7F09" w:rsidRDefault="0085151B" w:rsidP="008A7F09">
            <w:pPr>
              <w:pStyle w:val="TableParagraph"/>
              <w:ind w:right="96"/>
              <w:rPr>
                <w:rFonts w:ascii="Arial Narrow" w:hAnsi="Arial Narrow"/>
                <w:sz w:val="24"/>
                <w:szCs w:val="24"/>
              </w:rPr>
            </w:pPr>
            <w:r w:rsidRPr="008A7F09">
              <w:rPr>
                <w:rFonts w:ascii="Arial Narrow" w:hAnsi="Arial Narrow"/>
                <w:sz w:val="24"/>
                <w:szCs w:val="24"/>
              </w:rPr>
              <w:t>-$25.000.000</w:t>
            </w:r>
          </w:p>
        </w:tc>
        <w:tc>
          <w:tcPr>
            <w:tcW w:w="1844" w:type="dxa"/>
          </w:tcPr>
          <w:p w14:paraId="758644E0" w14:textId="77777777" w:rsidR="0085151B" w:rsidRPr="008A7F09" w:rsidRDefault="0085151B" w:rsidP="008A7F09">
            <w:pPr>
              <w:pStyle w:val="TableParagraph"/>
              <w:ind w:left="106"/>
              <w:rPr>
                <w:rFonts w:ascii="Arial Narrow" w:hAnsi="Arial Narrow"/>
                <w:sz w:val="24"/>
                <w:szCs w:val="24"/>
              </w:rPr>
            </w:pPr>
            <w:r w:rsidRPr="008A7F09">
              <w:rPr>
                <w:rFonts w:ascii="Arial Narrow" w:hAnsi="Arial Narrow"/>
                <w:sz w:val="24"/>
                <w:szCs w:val="24"/>
              </w:rPr>
              <w:t>Operación</w:t>
            </w:r>
          </w:p>
        </w:tc>
        <w:tc>
          <w:tcPr>
            <w:tcW w:w="3373" w:type="dxa"/>
          </w:tcPr>
          <w:p w14:paraId="3B0D4162" w14:textId="77777777" w:rsidR="0085151B" w:rsidRPr="008A7F09" w:rsidRDefault="0085151B" w:rsidP="008A7F09">
            <w:pPr>
              <w:pStyle w:val="TableParagraph"/>
              <w:ind w:left="106"/>
              <w:rPr>
                <w:rFonts w:ascii="Arial Narrow" w:hAnsi="Arial Narrow"/>
                <w:sz w:val="24"/>
                <w:szCs w:val="24"/>
                <w:lang w:val="es-CO"/>
              </w:rPr>
            </w:pPr>
            <w:r w:rsidRPr="008A7F09">
              <w:rPr>
                <w:rFonts w:ascii="Arial Narrow" w:hAnsi="Arial Narrow"/>
                <w:sz w:val="24"/>
                <w:szCs w:val="24"/>
                <w:lang w:val="es-CO"/>
              </w:rPr>
              <w:t>Pago</w:t>
            </w:r>
            <w:r w:rsidRPr="008A7F09">
              <w:rPr>
                <w:rFonts w:ascii="Arial Narrow" w:hAnsi="Arial Narrow"/>
                <w:spacing w:val="1"/>
                <w:sz w:val="24"/>
                <w:szCs w:val="24"/>
                <w:lang w:val="es-CO"/>
              </w:rPr>
              <w:t xml:space="preserve"> </w:t>
            </w:r>
            <w:r w:rsidRPr="008A7F09">
              <w:rPr>
                <w:rFonts w:ascii="Arial Narrow" w:hAnsi="Arial Narrow"/>
                <w:sz w:val="24"/>
                <w:szCs w:val="24"/>
                <w:lang w:val="es-CO"/>
              </w:rPr>
              <w:t>de beneficios</w:t>
            </w:r>
            <w:r w:rsidRPr="008A7F09">
              <w:rPr>
                <w:rFonts w:ascii="Arial Narrow" w:hAnsi="Arial Narrow"/>
                <w:spacing w:val="-3"/>
                <w:sz w:val="24"/>
                <w:szCs w:val="24"/>
                <w:lang w:val="es-CO"/>
              </w:rPr>
              <w:t xml:space="preserve"> </w:t>
            </w:r>
            <w:r w:rsidRPr="008A7F09">
              <w:rPr>
                <w:rFonts w:ascii="Arial Narrow" w:hAnsi="Arial Narrow"/>
                <w:sz w:val="24"/>
                <w:szCs w:val="24"/>
                <w:lang w:val="es-CO"/>
              </w:rPr>
              <w:t>a</w:t>
            </w:r>
            <w:r w:rsidRPr="008A7F09">
              <w:rPr>
                <w:rFonts w:ascii="Arial Narrow" w:hAnsi="Arial Narrow"/>
                <w:spacing w:val="1"/>
                <w:sz w:val="24"/>
                <w:szCs w:val="24"/>
                <w:lang w:val="es-CO"/>
              </w:rPr>
              <w:t xml:space="preserve"> </w:t>
            </w:r>
            <w:r w:rsidRPr="008A7F09">
              <w:rPr>
                <w:rFonts w:ascii="Arial Narrow" w:hAnsi="Arial Narrow"/>
                <w:sz w:val="24"/>
                <w:szCs w:val="24"/>
                <w:lang w:val="es-CO"/>
              </w:rPr>
              <w:t>empleados</w:t>
            </w:r>
          </w:p>
        </w:tc>
      </w:tr>
      <w:tr w:rsidR="008A7F09" w:rsidRPr="008A7F09" w14:paraId="37EB8D8C" w14:textId="77777777" w:rsidTr="008A7F09">
        <w:trPr>
          <w:trHeight w:val="263"/>
          <w:jc w:val="center"/>
        </w:trPr>
        <w:tc>
          <w:tcPr>
            <w:tcW w:w="2264" w:type="dxa"/>
          </w:tcPr>
          <w:p w14:paraId="2F60D428" w14:textId="77777777" w:rsidR="0085151B" w:rsidRPr="008A7F09" w:rsidRDefault="0085151B" w:rsidP="008A7F09">
            <w:pPr>
              <w:pStyle w:val="TableParagraph"/>
              <w:rPr>
                <w:rFonts w:ascii="Arial Narrow" w:hAnsi="Arial Narrow"/>
                <w:sz w:val="24"/>
                <w:szCs w:val="24"/>
              </w:rPr>
            </w:pPr>
            <w:r w:rsidRPr="008A7F09">
              <w:rPr>
                <w:rFonts w:ascii="Arial Narrow" w:hAnsi="Arial Narrow"/>
                <w:sz w:val="24"/>
                <w:szCs w:val="24"/>
              </w:rPr>
              <w:t>Pago</w:t>
            </w:r>
            <w:r w:rsidRPr="008A7F09">
              <w:rPr>
                <w:rFonts w:ascii="Arial Narrow" w:hAnsi="Arial Narrow"/>
                <w:spacing w:val="-1"/>
                <w:sz w:val="24"/>
                <w:szCs w:val="24"/>
              </w:rPr>
              <w:t xml:space="preserve"> </w:t>
            </w:r>
            <w:r w:rsidRPr="008A7F09">
              <w:rPr>
                <w:rFonts w:ascii="Arial Narrow" w:hAnsi="Arial Narrow"/>
                <w:sz w:val="24"/>
                <w:szCs w:val="24"/>
              </w:rPr>
              <w:t>de</w:t>
            </w:r>
            <w:r w:rsidRPr="008A7F09">
              <w:rPr>
                <w:rFonts w:ascii="Arial Narrow" w:hAnsi="Arial Narrow"/>
                <w:spacing w:val="-1"/>
                <w:sz w:val="24"/>
                <w:szCs w:val="24"/>
              </w:rPr>
              <w:t xml:space="preserve"> </w:t>
            </w:r>
            <w:r w:rsidRPr="008A7F09">
              <w:rPr>
                <w:rFonts w:ascii="Arial Narrow" w:hAnsi="Arial Narrow"/>
                <w:sz w:val="24"/>
                <w:szCs w:val="24"/>
              </w:rPr>
              <w:t>impuestos</w:t>
            </w:r>
          </w:p>
        </w:tc>
        <w:tc>
          <w:tcPr>
            <w:tcW w:w="1731" w:type="dxa"/>
          </w:tcPr>
          <w:p w14:paraId="30B7C931" w14:textId="77777777" w:rsidR="0085151B" w:rsidRPr="008A7F09" w:rsidRDefault="0085151B" w:rsidP="008A7F09">
            <w:pPr>
              <w:pStyle w:val="TableParagraph"/>
              <w:ind w:right="96"/>
              <w:rPr>
                <w:rFonts w:ascii="Arial Narrow" w:hAnsi="Arial Narrow"/>
                <w:sz w:val="24"/>
                <w:szCs w:val="24"/>
              </w:rPr>
            </w:pPr>
            <w:r w:rsidRPr="008A7F09">
              <w:rPr>
                <w:rFonts w:ascii="Arial Narrow" w:hAnsi="Arial Narrow"/>
                <w:sz w:val="24"/>
                <w:szCs w:val="24"/>
              </w:rPr>
              <w:t>-$20.000.000</w:t>
            </w:r>
          </w:p>
        </w:tc>
        <w:tc>
          <w:tcPr>
            <w:tcW w:w="1844" w:type="dxa"/>
          </w:tcPr>
          <w:p w14:paraId="15AE1B4B" w14:textId="77777777" w:rsidR="0085151B" w:rsidRPr="008A7F09" w:rsidRDefault="0085151B" w:rsidP="008A7F09">
            <w:pPr>
              <w:pStyle w:val="TableParagraph"/>
              <w:ind w:left="106"/>
              <w:rPr>
                <w:rFonts w:ascii="Arial Narrow" w:hAnsi="Arial Narrow"/>
                <w:sz w:val="24"/>
                <w:szCs w:val="24"/>
              </w:rPr>
            </w:pPr>
            <w:r w:rsidRPr="008A7F09">
              <w:rPr>
                <w:rFonts w:ascii="Arial Narrow" w:hAnsi="Arial Narrow"/>
                <w:sz w:val="24"/>
                <w:szCs w:val="24"/>
              </w:rPr>
              <w:t>Operación</w:t>
            </w:r>
          </w:p>
        </w:tc>
        <w:tc>
          <w:tcPr>
            <w:tcW w:w="3373" w:type="dxa"/>
          </w:tcPr>
          <w:p w14:paraId="5359D274" w14:textId="77777777" w:rsidR="0085151B" w:rsidRPr="008A7F09" w:rsidRDefault="0085151B" w:rsidP="008A7F09">
            <w:pPr>
              <w:pStyle w:val="TableParagraph"/>
              <w:ind w:left="106"/>
              <w:rPr>
                <w:rFonts w:ascii="Arial Narrow" w:hAnsi="Arial Narrow"/>
                <w:sz w:val="24"/>
                <w:szCs w:val="24"/>
              </w:rPr>
            </w:pPr>
            <w:r w:rsidRPr="008A7F09">
              <w:rPr>
                <w:rFonts w:ascii="Arial Narrow" w:hAnsi="Arial Narrow"/>
                <w:sz w:val="24"/>
                <w:szCs w:val="24"/>
              </w:rPr>
              <w:t>Pago</w:t>
            </w:r>
            <w:r w:rsidRPr="008A7F09">
              <w:rPr>
                <w:rFonts w:ascii="Arial Narrow" w:hAnsi="Arial Narrow"/>
                <w:spacing w:val="-1"/>
                <w:sz w:val="24"/>
                <w:szCs w:val="24"/>
              </w:rPr>
              <w:t xml:space="preserve"> </w:t>
            </w:r>
            <w:r w:rsidRPr="008A7F09">
              <w:rPr>
                <w:rFonts w:ascii="Arial Narrow" w:hAnsi="Arial Narrow"/>
                <w:sz w:val="24"/>
                <w:szCs w:val="24"/>
              </w:rPr>
              <w:t>de</w:t>
            </w:r>
            <w:r w:rsidRPr="008A7F09">
              <w:rPr>
                <w:rFonts w:ascii="Arial Narrow" w:hAnsi="Arial Narrow"/>
                <w:spacing w:val="-1"/>
                <w:sz w:val="24"/>
                <w:szCs w:val="24"/>
              </w:rPr>
              <w:t xml:space="preserve"> </w:t>
            </w:r>
            <w:r w:rsidRPr="008A7F09">
              <w:rPr>
                <w:rFonts w:ascii="Arial Narrow" w:hAnsi="Arial Narrow"/>
                <w:sz w:val="24"/>
                <w:szCs w:val="24"/>
              </w:rPr>
              <w:t>impuestos</w:t>
            </w:r>
          </w:p>
        </w:tc>
      </w:tr>
      <w:tr w:rsidR="008A7F09" w:rsidRPr="008A7F09" w14:paraId="74C097DE" w14:textId="77777777" w:rsidTr="008A7F09">
        <w:trPr>
          <w:trHeight w:val="551"/>
          <w:jc w:val="center"/>
        </w:trPr>
        <w:tc>
          <w:tcPr>
            <w:tcW w:w="2264" w:type="dxa"/>
          </w:tcPr>
          <w:p w14:paraId="62A212CB" w14:textId="77777777" w:rsidR="0085151B" w:rsidRPr="008A7F09" w:rsidRDefault="0085151B" w:rsidP="008A7F09">
            <w:pPr>
              <w:pStyle w:val="TableParagraph"/>
              <w:tabs>
                <w:tab w:val="left" w:pos="1820"/>
                <w:tab w:val="left" w:pos="1911"/>
              </w:tabs>
              <w:ind w:right="94"/>
              <w:rPr>
                <w:rFonts w:ascii="Arial Narrow" w:hAnsi="Arial Narrow"/>
                <w:sz w:val="24"/>
                <w:szCs w:val="24"/>
                <w:lang w:val="es-CO"/>
              </w:rPr>
            </w:pPr>
            <w:r w:rsidRPr="008A7F09">
              <w:rPr>
                <w:rFonts w:ascii="Arial Narrow" w:hAnsi="Arial Narrow"/>
                <w:sz w:val="24"/>
                <w:szCs w:val="24"/>
                <w:lang w:val="es-CO"/>
              </w:rPr>
              <w:t xml:space="preserve">Consignación </w:t>
            </w:r>
            <w:r w:rsidRPr="008A7F09">
              <w:rPr>
                <w:rFonts w:ascii="Arial Narrow" w:hAnsi="Arial Narrow"/>
                <w:spacing w:val="-1"/>
                <w:sz w:val="24"/>
                <w:szCs w:val="24"/>
                <w:lang w:val="es-CO"/>
              </w:rPr>
              <w:t>por</w:t>
            </w:r>
            <w:r w:rsidRPr="008A7F09">
              <w:rPr>
                <w:rFonts w:ascii="Arial Narrow" w:hAnsi="Arial Narrow"/>
                <w:spacing w:val="-58"/>
                <w:sz w:val="24"/>
                <w:szCs w:val="24"/>
                <w:lang w:val="es-CO"/>
              </w:rPr>
              <w:t xml:space="preserve"> </w:t>
            </w:r>
            <w:r w:rsidRPr="008A7F09">
              <w:rPr>
                <w:rFonts w:ascii="Arial Narrow" w:hAnsi="Arial Narrow"/>
                <w:sz w:val="24"/>
                <w:szCs w:val="24"/>
                <w:lang w:val="es-CO"/>
              </w:rPr>
              <w:t xml:space="preserve">concepto </w:t>
            </w:r>
            <w:r w:rsidRPr="008A7F09">
              <w:rPr>
                <w:rFonts w:ascii="Arial Narrow" w:hAnsi="Arial Narrow"/>
                <w:spacing w:val="-2"/>
                <w:sz w:val="24"/>
                <w:szCs w:val="24"/>
                <w:lang w:val="es-CO"/>
              </w:rPr>
              <w:t>de</w:t>
            </w:r>
            <w:r w:rsidRPr="008A7F09">
              <w:rPr>
                <w:rFonts w:ascii="Arial Narrow" w:hAnsi="Arial Narrow"/>
                <w:sz w:val="24"/>
                <w:szCs w:val="24"/>
                <w:lang w:val="es-CO"/>
              </w:rPr>
              <w:t xml:space="preserve"> ingresos</w:t>
            </w:r>
          </w:p>
        </w:tc>
        <w:tc>
          <w:tcPr>
            <w:tcW w:w="1731" w:type="dxa"/>
          </w:tcPr>
          <w:p w14:paraId="7EB7D4E7" w14:textId="77777777" w:rsidR="0085151B" w:rsidRPr="008A7F09" w:rsidRDefault="0085151B" w:rsidP="008A7F09">
            <w:pPr>
              <w:pStyle w:val="TableParagraph"/>
              <w:ind w:right="96"/>
              <w:rPr>
                <w:rFonts w:ascii="Arial Narrow" w:hAnsi="Arial Narrow"/>
                <w:sz w:val="24"/>
                <w:szCs w:val="24"/>
              </w:rPr>
            </w:pPr>
            <w:r w:rsidRPr="008A7F09">
              <w:rPr>
                <w:rFonts w:ascii="Arial Narrow" w:hAnsi="Arial Narrow"/>
                <w:sz w:val="24"/>
                <w:szCs w:val="24"/>
              </w:rPr>
              <w:t>$80.000.000</w:t>
            </w:r>
          </w:p>
        </w:tc>
        <w:tc>
          <w:tcPr>
            <w:tcW w:w="1844" w:type="dxa"/>
          </w:tcPr>
          <w:p w14:paraId="6D6F95FB" w14:textId="77777777" w:rsidR="0085151B" w:rsidRPr="008A7F09" w:rsidRDefault="0085151B" w:rsidP="008A7F09">
            <w:pPr>
              <w:pStyle w:val="TableParagraph"/>
              <w:ind w:left="106"/>
              <w:rPr>
                <w:rFonts w:ascii="Arial Narrow" w:hAnsi="Arial Narrow"/>
                <w:sz w:val="24"/>
                <w:szCs w:val="24"/>
              </w:rPr>
            </w:pPr>
            <w:r w:rsidRPr="008A7F09">
              <w:rPr>
                <w:rFonts w:ascii="Arial Narrow" w:hAnsi="Arial Narrow"/>
                <w:sz w:val="24"/>
                <w:szCs w:val="24"/>
              </w:rPr>
              <w:t>Operación</w:t>
            </w:r>
          </w:p>
        </w:tc>
        <w:tc>
          <w:tcPr>
            <w:tcW w:w="3373" w:type="dxa"/>
          </w:tcPr>
          <w:p w14:paraId="6CD9A5F5" w14:textId="77777777" w:rsidR="0085151B" w:rsidRPr="008A7F09" w:rsidRDefault="0085151B" w:rsidP="008A7F09">
            <w:pPr>
              <w:pStyle w:val="TableParagraph"/>
              <w:ind w:left="106"/>
              <w:rPr>
                <w:rFonts w:ascii="Arial Narrow" w:hAnsi="Arial Narrow"/>
                <w:sz w:val="24"/>
                <w:szCs w:val="24"/>
              </w:rPr>
            </w:pPr>
            <w:r w:rsidRPr="008A7F09">
              <w:rPr>
                <w:rFonts w:ascii="Arial Narrow" w:hAnsi="Arial Narrow"/>
                <w:sz w:val="24"/>
                <w:szCs w:val="24"/>
              </w:rPr>
              <w:t>Recaudo</w:t>
            </w:r>
            <w:r w:rsidRPr="008A7F09">
              <w:rPr>
                <w:rFonts w:ascii="Arial Narrow" w:hAnsi="Arial Narrow"/>
                <w:spacing w:val="-1"/>
                <w:sz w:val="24"/>
                <w:szCs w:val="24"/>
              </w:rPr>
              <w:t xml:space="preserve"> </w:t>
            </w:r>
            <w:r w:rsidRPr="008A7F09">
              <w:rPr>
                <w:rFonts w:ascii="Arial Narrow" w:hAnsi="Arial Narrow"/>
                <w:sz w:val="24"/>
                <w:szCs w:val="24"/>
              </w:rPr>
              <w:t>de</w:t>
            </w:r>
            <w:r w:rsidRPr="008A7F09">
              <w:rPr>
                <w:rFonts w:ascii="Arial Narrow" w:hAnsi="Arial Narrow"/>
                <w:spacing w:val="-2"/>
                <w:sz w:val="24"/>
                <w:szCs w:val="24"/>
              </w:rPr>
              <w:t xml:space="preserve"> </w:t>
            </w:r>
            <w:r w:rsidRPr="008A7F09">
              <w:rPr>
                <w:rFonts w:ascii="Arial Narrow" w:hAnsi="Arial Narrow"/>
                <w:sz w:val="24"/>
                <w:szCs w:val="24"/>
              </w:rPr>
              <w:t>ingresos</w:t>
            </w:r>
          </w:p>
        </w:tc>
      </w:tr>
      <w:tr w:rsidR="008A7F09" w:rsidRPr="008A7F09" w14:paraId="3A32FE07" w14:textId="77777777" w:rsidTr="008A7F09">
        <w:trPr>
          <w:trHeight w:val="525"/>
          <w:jc w:val="center"/>
        </w:trPr>
        <w:tc>
          <w:tcPr>
            <w:tcW w:w="2264" w:type="dxa"/>
          </w:tcPr>
          <w:p w14:paraId="1B8F2732" w14:textId="77777777" w:rsidR="0085151B" w:rsidRPr="008A7F09" w:rsidRDefault="0085151B" w:rsidP="008A7F09">
            <w:pPr>
              <w:pStyle w:val="TableParagraph"/>
              <w:tabs>
                <w:tab w:val="left" w:pos="1108"/>
                <w:tab w:val="left" w:pos="1578"/>
              </w:tabs>
              <w:rPr>
                <w:rFonts w:ascii="Arial Narrow" w:hAnsi="Arial Narrow"/>
                <w:sz w:val="24"/>
                <w:szCs w:val="24"/>
              </w:rPr>
            </w:pPr>
            <w:r w:rsidRPr="008A7F09">
              <w:rPr>
                <w:rFonts w:ascii="Arial Narrow" w:hAnsi="Arial Narrow"/>
                <w:sz w:val="24"/>
                <w:szCs w:val="24"/>
              </w:rPr>
              <w:t>Compra de activo</w:t>
            </w:r>
          </w:p>
          <w:p w14:paraId="5DDF7344" w14:textId="77777777" w:rsidR="0085151B" w:rsidRPr="008A7F09" w:rsidRDefault="0085151B" w:rsidP="008A7F09">
            <w:pPr>
              <w:pStyle w:val="TableParagraph"/>
              <w:rPr>
                <w:rFonts w:ascii="Arial Narrow" w:hAnsi="Arial Narrow"/>
                <w:sz w:val="24"/>
                <w:szCs w:val="24"/>
              </w:rPr>
            </w:pPr>
            <w:r w:rsidRPr="008A7F09">
              <w:rPr>
                <w:rFonts w:ascii="Arial Narrow" w:hAnsi="Arial Narrow"/>
                <w:sz w:val="24"/>
                <w:szCs w:val="24"/>
              </w:rPr>
              <w:t>intangible</w:t>
            </w:r>
          </w:p>
        </w:tc>
        <w:tc>
          <w:tcPr>
            <w:tcW w:w="1731" w:type="dxa"/>
          </w:tcPr>
          <w:p w14:paraId="6055EA31" w14:textId="77777777" w:rsidR="0085151B" w:rsidRPr="008A7F09" w:rsidRDefault="0085151B" w:rsidP="008A7F09">
            <w:pPr>
              <w:pStyle w:val="TableParagraph"/>
              <w:ind w:right="96"/>
              <w:rPr>
                <w:rFonts w:ascii="Arial Narrow" w:hAnsi="Arial Narrow"/>
                <w:sz w:val="24"/>
                <w:szCs w:val="24"/>
              </w:rPr>
            </w:pPr>
            <w:r w:rsidRPr="008A7F09">
              <w:rPr>
                <w:rFonts w:ascii="Arial Narrow" w:hAnsi="Arial Narrow"/>
                <w:sz w:val="24"/>
                <w:szCs w:val="24"/>
              </w:rPr>
              <w:t>-$25.000.000</w:t>
            </w:r>
          </w:p>
        </w:tc>
        <w:tc>
          <w:tcPr>
            <w:tcW w:w="1844" w:type="dxa"/>
          </w:tcPr>
          <w:p w14:paraId="5B06489E" w14:textId="77777777" w:rsidR="0085151B" w:rsidRPr="008A7F09" w:rsidRDefault="0085151B" w:rsidP="008A7F09">
            <w:pPr>
              <w:pStyle w:val="TableParagraph"/>
              <w:ind w:left="106"/>
              <w:rPr>
                <w:rFonts w:ascii="Arial Narrow" w:hAnsi="Arial Narrow"/>
                <w:sz w:val="24"/>
                <w:szCs w:val="24"/>
              </w:rPr>
            </w:pPr>
            <w:r w:rsidRPr="008A7F09">
              <w:rPr>
                <w:rFonts w:ascii="Arial Narrow" w:hAnsi="Arial Narrow"/>
                <w:sz w:val="24"/>
                <w:szCs w:val="24"/>
              </w:rPr>
              <w:t>Financiación</w:t>
            </w:r>
          </w:p>
        </w:tc>
        <w:tc>
          <w:tcPr>
            <w:tcW w:w="3373" w:type="dxa"/>
          </w:tcPr>
          <w:p w14:paraId="1B1CC80B" w14:textId="77777777" w:rsidR="0085151B" w:rsidRPr="008A7F09" w:rsidRDefault="0085151B" w:rsidP="008A7F09">
            <w:pPr>
              <w:pStyle w:val="TableParagraph"/>
              <w:ind w:left="106"/>
              <w:rPr>
                <w:rFonts w:ascii="Arial Narrow" w:hAnsi="Arial Narrow"/>
                <w:sz w:val="24"/>
                <w:szCs w:val="24"/>
              </w:rPr>
            </w:pPr>
            <w:r w:rsidRPr="008A7F09">
              <w:rPr>
                <w:rFonts w:ascii="Arial Narrow" w:hAnsi="Arial Narrow"/>
                <w:sz w:val="24"/>
                <w:szCs w:val="24"/>
              </w:rPr>
              <w:t>Compra de</w:t>
            </w:r>
            <w:r w:rsidRPr="008A7F09">
              <w:rPr>
                <w:rFonts w:ascii="Arial Narrow" w:hAnsi="Arial Narrow"/>
                <w:spacing w:val="-1"/>
                <w:sz w:val="24"/>
                <w:szCs w:val="24"/>
              </w:rPr>
              <w:t xml:space="preserve"> </w:t>
            </w:r>
            <w:r w:rsidRPr="008A7F09">
              <w:rPr>
                <w:rFonts w:ascii="Arial Narrow" w:hAnsi="Arial Narrow"/>
                <w:sz w:val="24"/>
                <w:szCs w:val="24"/>
              </w:rPr>
              <w:t>activo intangible</w:t>
            </w:r>
          </w:p>
        </w:tc>
      </w:tr>
    </w:tbl>
    <w:p w14:paraId="51481694" w14:textId="77777777" w:rsidR="0085151B" w:rsidRPr="00A66622" w:rsidRDefault="0085151B" w:rsidP="008A7F09">
      <w:pPr>
        <w:pStyle w:val="Textoindependiente"/>
        <w:rPr>
          <w:rFonts w:ascii="Arial Narrow" w:hAnsi="Arial Narrow"/>
          <w:sz w:val="24"/>
          <w:szCs w:val="24"/>
        </w:rPr>
      </w:pPr>
    </w:p>
    <w:p w14:paraId="559702E8" w14:textId="77777777" w:rsidR="0085151B" w:rsidRPr="00A66622" w:rsidRDefault="0085151B" w:rsidP="008A7F09">
      <w:pPr>
        <w:ind w:left="162" w:right="-142"/>
        <w:rPr>
          <w:rFonts w:cs="Leelawadee UI"/>
        </w:rPr>
      </w:pPr>
      <w:r w:rsidRPr="00A66622">
        <w:rPr>
          <w:rFonts w:cs="Leelawadee UI"/>
          <w:b/>
          <w:bCs/>
        </w:rPr>
        <w:t>Nota:</w:t>
      </w:r>
      <w:r w:rsidRPr="00A66622">
        <w:rPr>
          <w:rFonts w:cs="Leelawadee UI"/>
          <w:spacing w:val="1"/>
        </w:rPr>
        <w:t xml:space="preserve"> </w:t>
      </w:r>
      <w:r w:rsidRPr="00A66622">
        <w:rPr>
          <w:rFonts w:cs="Leelawadee UI"/>
        </w:rPr>
        <w:t>La</w:t>
      </w:r>
      <w:r w:rsidRPr="00A66622">
        <w:rPr>
          <w:rFonts w:cs="Leelawadee UI"/>
          <w:spacing w:val="2"/>
        </w:rPr>
        <w:t xml:space="preserve"> </w:t>
      </w:r>
      <w:r w:rsidRPr="00A66622">
        <w:rPr>
          <w:rFonts w:cs="Leelawadee UI"/>
        </w:rPr>
        <w:t>forma</w:t>
      </w:r>
      <w:r w:rsidRPr="00A66622">
        <w:rPr>
          <w:rFonts w:cs="Leelawadee UI"/>
          <w:spacing w:val="-1"/>
        </w:rPr>
        <w:t xml:space="preserve"> </w:t>
      </w:r>
      <w:r w:rsidRPr="00A66622">
        <w:rPr>
          <w:rFonts w:cs="Leelawadee UI"/>
        </w:rPr>
        <w:t>y</w:t>
      </w:r>
      <w:r w:rsidRPr="00A66622">
        <w:rPr>
          <w:rFonts w:cs="Leelawadee UI"/>
          <w:spacing w:val="2"/>
        </w:rPr>
        <w:t xml:space="preserve"> </w:t>
      </w:r>
      <w:r w:rsidRPr="00A66622">
        <w:rPr>
          <w:rFonts w:cs="Leelawadee UI"/>
        </w:rPr>
        <w:t>detalle</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la</w:t>
      </w:r>
      <w:r w:rsidRPr="00A66622">
        <w:rPr>
          <w:rFonts w:cs="Leelawadee UI"/>
          <w:spacing w:val="2"/>
        </w:rPr>
        <w:t xml:space="preserve"> </w:t>
      </w:r>
      <w:r w:rsidRPr="00A66622">
        <w:rPr>
          <w:rFonts w:cs="Leelawadee UI"/>
        </w:rPr>
        <w:t>información</w:t>
      </w:r>
      <w:r w:rsidRPr="00A66622">
        <w:rPr>
          <w:rFonts w:cs="Leelawadee UI"/>
          <w:spacing w:val="-1"/>
        </w:rPr>
        <w:t xml:space="preserve"> </w:t>
      </w:r>
      <w:r w:rsidRPr="00A66622">
        <w:rPr>
          <w:rFonts w:cs="Leelawadee UI"/>
        </w:rPr>
        <w:t>puede</w:t>
      </w:r>
      <w:r w:rsidRPr="00A66622">
        <w:rPr>
          <w:rFonts w:cs="Leelawadee UI"/>
          <w:spacing w:val="-2"/>
        </w:rPr>
        <w:t xml:space="preserve"> </w:t>
      </w:r>
      <w:r w:rsidRPr="00A66622">
        <w:rPr>
          <w:rFonts w:cs="Leelawadee UI"/>
        </w:rPr>
        <w:t>variar.</w:t>
      </w:r>
    </w:p>
    <w:p w14:paraId="1D5761A3" w14:textId="77777777" w:rsidR="0085151B" w:rsidRPr="00A66622" w:rsidRDefault="0085151B" w:rsidP="008A7F09">
      <w:pPr>
        <w:ind w:left="162" w:right="-142"/>
        <w:rPr>
          <w:rFonts w:cs="Leelawadee UI"/>
        </w:rPr>
      </w:pPr>
    </w:p>
    <w:p w14:paraId="3C497E82" w14:textId="77777777" w:rsidR="0085151B" w:rsidRPr="00A66622" w:rsidRDefault="0085151B" w:rsidP="008A7F09">
      <w:pPr>
        <w:ind w:right="-142"/>
        <w:rPr>
          <w:rFonts w:cs="Leelawadee UI"/>
        </w:rPr>
      </w:pPr>
      <w:r w:rsidRPr="00A66622">
        <w:rPr>
          <w:rFonts w:cs="Leelawadee UI"/>
        </w:rPr>
        <w:t>Una</w:t>
      </w:r>
      <w:r w:rsidRPr="00A66622">
        <w:rPr>
          <w:rFonts w:cs="Leelawadee UI"/>
          <w:spacing w:val="-10"/>
        </w:rPr>
        <w:t xml:space="preserve"> </w:t>
      </w:r>
      <w:r w:rsidRPr="00A66622">
        <w:rPr>
          <w:rFonts w:cs="Leelawadee UI"/>
        </w:rPr>
        <w:t>vez</w:t>
      </w:r>
      <w:r w:rsidRPr="00A66622">
        <w:rPr>
          <w:rFonts w:cs="Leelawadee UI"/>
          <w:spacing w:val="-10"/>
        </w:rPr>
        <w:t xml:space="preserve"> </w:t>
      </w:r>
      <w:r w:rsidRPr="00A66622">
        <w:rPr>
          <w:rFonts w:cs="Leelawadee UI"/>
        </w:rPr>
        <w:t>realizada</w:t>
      </w:r>
      <w:r w:rsidRPr="00A66622">
        <w:rPr>
          <w:rFonts w:cs="Leelawadee UI"/>
          <w:spacing w:val="-9"/>
        </w:rPr>
        <w:t xml:space="preserve"> </w:t>
      </w:r>
      <w:r w:rsidRPr="00A66622">
        <w:rPr>
          <w:rFonts w:cs="Leelawadee UI"/>
        </w:rPr>
        <w:t>la</w:t>
      </w:r>
      <w:r w:rsidRPr="00A66622">
        <w:rPr>
          <w:rFonts w:cs="Leelawadee UI"/>
          <w:spacing w:val="-11"/>
        </w:rPr>
        <w:t xml:space="preserve"> </w:t>
      </w:r>
      <w:r w:rsidRPr="00A66622">
        <w:rPr>
          <w:rFonts w:cs="Leelawadee UI"/>
        </w:rPr>
        <w:t>clasificación</w:t>
      </w:r>
      <w:r w:rsidRPr="00A66622">
        <w:rPr>
          <w:rFonts w:cs="Leelawadee UI"/>
          <w:spacing w:val="-10"/>
        </w:rPr>
        <w:t xml:space="preserve"> </w:t>
      </w:r>
      <w:r w:rsidRPr="00A66622">
        <w:rPr>
          <w:rFonts w:cs="Leelawadee UI"/>
        </w:rPr>
        <w:t>se</w:t>
      </w:r>
      <w:r w:rsidRPr="00A66622">
        <w:rPr>
          <w:rFonts w:cs="Leelawadee UI"/>
          <w:spacing w:val="-11"/>
        </w:rPr>
        <w:t xml:space="preserve"> </w:t>
      </w:r>
      <w:r w:rsidRPr="00A66622">
        <w:rPr>
          <w:rFonts w:cs="Leelawadee UI"/>
        </w:rPr>
        <w:t>procede</w:t>
      </w:r>
      <w:r w:rsidRPr="00A66622">
        <w:rPr>
          <w:rFonts w:cs="Leelawadee UI"/>
          <w:spacing w:val="-12"/>
        </w:rPr>
        <w:t xml:space="preserve"> </w:t>
      </w:r>
      <w:r w:rsidRPr="00A66622">
        <w:rPr>
          <w:rFonts w:cs="Leelawadee UI"/>
        </w:rPr>
        <w:t>a</w:t>
      </w:r>
      <w:r w:rsidRPr="00A66622">
        <w:rPr>
          <w:rFonts w:cs="Leelawadee UI"/>
          <w:spacing w:val="-10"/>
        </w:rPr>
        <w:t xml:space="preserve"> </w:t>
      </w:r>
      <w:r w:rsidRPr="00A66622">
        <w:rPr>
          <w:rFonts w:cs="Leelawadee UI"/>
        </w:rPr>
        <w:t>filtrar</w:t>
      </w:r>
      <w:r w:rsidRPr="00A66622">
        <w:rPr>
          <w:rFonts w:cs="Leelawadee UI"/>
          <w:spacing w:val="-9"/>
        </w:rPr>
        <w:t xml:space="preserve"> </w:t>
      </w:r>
      <w:r w:rsidRPr="00A66622">
        <w:rPr>
          <w:rFonts w:cs="Leelawadee UI"/>
        </w:rPr>
        <w:t>la</w:t>
      </w:r>
      <w:r w:rsidRPr="00A66622">
        <w:rPr>
          <w:rFonts w:cs="Leelawadee UI"/>
          <w:spacing w:val="-11"/>
        </w:rPr>
        <w:t xml:space="preserve"> </w:t>
      </w:r>
      <w:r w:rsidRPr="00A66622">
        <w:rPr>
          <w:rFonts w:cs="Leelawadee UI"/>
        </w:rPr>
        <w:t>información</w:t>
      </w:r>
      <w:r w:rsidRPr="00A66622">
        <w:rPr>
          <w:rFonts w:cs="Leelawadee UI"/>
          <w:spacing w:val="-12"/>
        </w:rPr>
        <w:t xml:space="preserve"> </w:t>
      </w:r>
      <w:r w:rsidRPr="00A66622">
        <w:rPr>
          <w:rFonts w:cs="Leelawadee UI"/>
        </w:rPr>
        <w:t>y</w:t>
      </w:r>
      <w:r w:rsidRPr="00A66622">
        <w:rPr>
          <w:rFonts w:cs="Leelawadee UI"/>
          <w:spacing w:val="-10"/>
        </w:rPr>
        <w:t xml:space="preserve"> </w:t>
      </w:r>
      <w:r w:rsidRPr="00A66622">
        <w:rPr>
          <w:rFonts w:cs="Leelawadee UI"/>
        </w:rPr>
        <w:t>se</w:t>
      </w:r>
      <w:r w:rsidRPr="00A66622">
        <w:rPr>
          <w:rFonts w:cs="Leelawadee UI"/>
          <w:spacing w:val="-10"/>
        </w:rPr>
        <w:t xml:space="preserve"> </w:t>
      </w:r>
      <w:r w:rsidRPr="00A66622">
        <w:rPr>
          <w:rFonts w:cs="Leelawadee UI"/>
        </w:rPr>
        <w:t>suma en su conjunto para presentar el</w:t>
      </w:r>
      <w:r w:rsidRPr="00A66622">
        <w:rPr>
          <w:rFonts w:cs="Leelawadee UI"/>
          <w:spacing w:val="-1"/>
        </w:rPr>
        <w:t xml:space="preserve"> </w:t>
      </w:r>
      <w:r w:rsidRPr="00A66622">
        <w:rPr>
          <w:rFonts w:cs="Leelawadee UI"/>
        </w:rPr>
        <w:t>mismo</w:t>
      </w:r>
      <w:r w:rsidRPr="00A66622">
        <w:rPr>
          <w:rFonts w:cs="Leelawadee UI"/>
          <w:spacing w:val="-3"/>
        </w:rPr>
        <w:t xml:space="preserve"> </w:t>
      </w:r>
      <w:r w:rsidRPr="00A66622">
        <w:rPr>
          <w:rFonts w:cs="Leelawadee UI"/>
        </w:rPr>
        <w:t>concepto en el</w:t>
      </w:r>
      <w:r w:rsidRPr="00A66622">
        <w:rPr>
          <w:rFonts w:cs="Leelawadee UI"/>
          <w:spacing w:val="-2"/>
        </w:rPr>
        <w:t xml:space="preserve"> </w:t>
      </w:r>
      <w:r w:rsidRPr="00A66622">
        <w:rPr>
          <w:rFonts w:cs="Leelawadee UI"/>
        </w:rPr>
        <w:t>Estado Financiero.</w:t>
      </w:r>
    </w:p>
    <w:p w14:paraId="6A872853" w14:textId="77777777" w:rsidR="0085151B" w:rsidRPr="00A66622" w:rsidRDefault="0085151B" w:rsidP="008A7F09">
      <w:pPr>
        <w:ind w:left="162" w:right="-142"/>
        <w:rPr>
          <w:rFonts w:cs="Leelawadee UI"/>
        </w:rPr>
      </w:pPr>
    </w:p>
    <w:p w14:paraId="5E22F5F5" w14:textId="77777777" w:rsidR="0085151B" w:rsidRPr="00A66622" w:rsidRDefault="0085151B" w:rsidP="008A7F09">
      <w:pPr>
        <w:ind w:right="-142"/>
        <w:rPr>
          <w:rFonts w:cs="Leelawadee UI"/>
        </w:rPr>
      </w:pPr>
      <w:r w:rsidRPr="00A66622">
        <w:rPr>
          <w:rFonts w:cs="Leelawadee UI"/>
        </w:rPr>
        <w:t>Sobre este es importante que el saldo inicial y final del efectivo y equivalentes al efectivo coincida con los saldos presentados en contabilidad, ya que, si existe diferencias, estas</w:t>
      </w:r>
      <w:r w:rsidRPr="00A66622">
        <w:rPr>
          <w:rFonts w:cs="Leelawadee UI"/>
          <w:spacing w:val="1"/>
        </w:rPr>
        <w:t xml:space="preserve"> </w:t>
      </w:r>
      <w:r w:rsidRPr="00A66622">
        <w:rPr>
          <w:rFonts w:cs="Leelawadee UI"/>
        </w:rPr>
        <w:t>corresponden</w:t>
      </w:r>
      <w:r w:rsidRPr="00A66622">
        <w:rPr>
          <w:rFonts w:cs="Leelawadee UI"/>
          <w:spacing w:val="-1"/>
        </w:rPr>
        <w:t xml:space="preserve"> </w:t>
      </w:r>
      <w:r w:rsidRPr="00A66622">
        <w:rPr>
          <w:rFonts w:cs="Leelawadee UI"/>
        </w:rPr>
        <w:t>a un</w:t>
      </w:r>
      <w:r w:rsidRPr="00A66622">
        <w:rPr>
          <w:rFonts w:cs="Leelawadee UI"/>
          <w:spacing w:val="-1"/>
        </w:rPr>
        <w:t xml:space="preserve"> </w:t>
      </w:r>
      <w:r w:rsidRPr="00A66622">
        <w:rPr>
          <w:rFonts w:cs="Leelawadee UI"/>
        </w:rPr>
        <w:t>error</w:t>
      </w:r>
      <w:r w:rsidRPr="00A66622">
        <w:rPr>
          <w:rFonts w:cs="Leelawadee UI"/>
          <w:spacing w:val="-3"/>
        </w:rPr>
        <w:t xml:space="preserve"> </w:t>
      </w:r>
      <w:r w:rsidRPr="00A66622">
        <w:rPr>
          <w:rFonts w:cs="Leelawadee UI"/>
        </w:rPr>
        <w:t>en</w:t>
      </w:r>
      <w:r w:rsidRPr="00A66622">
        <w:rPr>
          <w:rFonts w:cs="Leelawadee UI"/>
          <w:spacing w:val="-1"/>
        </w:rPr>
        <w:t xml:space="preserve"> </w:t>
      </w:r>
      <w:r w:rsidRPr="00A66622">
        <w:rPr>
          <w:rFonts w:cs="Leelawadee UI"/>
        </w:rPr>
        <w:t>el</w:t>
      </w:r>
      <w:r w:rsidRPr="00A66622">
        <w:rPr>
          <w:rFonts w:cs="Leelawadee UI"/>
          <w:spacing w:val="-2"/>
        </w:rPr>
        <w:t xml:space="preserve"> </w:t>
      </w:r>
      <w:r w:rsidRPr="00A66622">
        <w:rPr>
          <w:rFonts w:cs="Leelawadee UI"/>
        </w:rPr>
        <w:t>proceso</w:t>
      </w:r>
      <w:r w:rsidRPr="00A66622">
        <w:rPr>
          <w:rFonts w:cs="Leelawadee UI"/>
          <w:spacing w:val="-1"/>
        </w:rPr>
        <w:t xml:space="preserve"> </w:t>
      </w:r>
      <w:r w:rsidRPr="00A66622">
        <w:rPr>
          <w:rFonts w:cs="Leelawadee UI"/>
        </w:rPr>
        <w:t>de elaboración.</w:t>
      </w:r>
    </w:p>
    <w:p w14:paraId="57840E85" w14:textId="77777777" w:rsidR="008A7F09" w:rsidRDefault="008A7F09" w:rsidP="008A7F09">
      <w:pPr>
        <w:ind w:right="-142"/>
        <w:rPr>
          <w:rFonts w:cs="Leelawadee UI"/>
        </w:rPr>
      </w:pPr>
    </w:p>
    <w:p w14:paraId="7E4290DE" w14:textId="3559F7CC" w:rsidR="0085151B" w:rsidRPr="00A66622" w:rsidRDefault="0085151B" w:rsidP="008A7F09">
      <w:pPr>
        <w:ind w:right="-142"/>
        <w:rPr>
          <w:rFonts w:cs="Leelawadee UI"/>
        </w:rPr>
      </w:pPr>
      <w:r w:rsidRPr="00A66622">
        <w:rPr>
          <w:rFonts w:cs="Leelawadee UI"/>
        </w:rPr>
        <w:t>Ahora bien, a continuación, se presenta otra metodología, la cual se propone en caso que</w:t>
      </w:r>
      <w:r w:rsidRPr="00A66622">
        <w:rPr>
          <w:rFonts w:cs="Leelawadee UI"/>
          <w:spacing w:val="1"/>
        </w:rPr>
        <w:t xml:space="preserve"> </w:t>
      </w:r>
      <w:r w:rsidRPr="00A66622">
        <w:rPr>
          <w:rFonts w:cs="Leelawadee UI"/>
        </w:rPr>
        <w:t>la</w:t>
      </w:r>
      <w:r w:rsidRPr="00A66622">
        <w:rPr>
          <w:rFonts w:cs="Leelawadee UI"/>
          <w:spacing w:val="-1"/>
        </w:rPr>
        <w:t xml:space="preserve"> </w:t>
      </w:r>
      <w:r w:rsidRPr="00A66622">
        <w:rPr>
          <w:rFonts w:cs="Leelawadee UI"/>
        </w:rPr>
        <w:t>primera sea</w:t>
      </w:r>
      <w:r w:rsidRPr="00A66622">
        <w:rPr>
          <w:rFonts w:cs="Leelawadee UI"/>
          <w:spacing w:val="-3"/>
        </w:rPr>
        <w:t xml:space="preserve"> </w:t>
      </w:r>
      <w:r w:rsidRPr="00A66622">
        <w:rPr>
          <w:rFonts w:cs="Leelawadee UI"/>
        </w:rPr>
        <w:t>compleja</w:t>
      </w:r>
      <w:r w:rsidRPr="00A66622">
        <w:rPr>
          <w:rFonts w:cs="Leelawadee UI"/>
          <w:spacing w:val="-3"/>
        </w:rPr>
        <w:t xml:space="preserve"> </w:t>
      </w:r>
      <w:r w:rsidRPr="00A66622">
        <w:rPr>
          <w:rFonts w:cs="Leelawadee UI"/>
        </w:rPr>
        <w:t>para la</w:t>
      </w:r>
      <w:r w:rsidRPr="00A66622">
        <w:rPr>
          <w:rFonts w:cs="Leelawadee UI"/>
          <w:spacing w:val="-1"/>
        </w:rPr>
        <w:t xml:space="preserve"> </w:t>
      </w:r>
      <w:r w:rsidRPr="00A66622">
        <w:rPr>
          <w:rFonts w:cs="Leelawadee UI"/>
        </w:rPr>
        <w:t>Entidad.</w:t>
      </w:r>
    </w:p>
    <w:p w14:paraId="0C5A26F8" w14:textId="77777777" w:rsidR="0085151B" w:rsidRPr="00A66622" w:rsidRDefault="0085151B" w:rsidP="008A7F09">
      <w:pPr>
        <w:widowControl w:val="0"/>
        <w:tabs>
          <w:tab w:val="left" w:pos="882"/>
        </w:tabs>
        <w:autoSpaceDE w:val="0"/>
        <w:autoSpaceDN w:val="0"/>
        <w:rPr>
          <w:rFonts w:cs="Leelawadee UI"/>
          <w:b/>
          <w:bCs/>
        </w:rPr>
      </w:pPr>
      <w:r w:rsidRPr="00A66622">
        <w:rPr>
          <w:rFonts w:cs="Leelawadee UI"/>
          <w:b/>
          <w:bCs/>
          <w:w w:val="105"/>
        </w:rPr>
        <w:lastRenderedPageBreak/>
        <w:t>MÉTODO</w:t>
      </w:r>
      <w:r w:rsidRPr="00A66622">
        <w:rPr>
          <w:rFonts w:cs="Leelawadee UI"/>
          <w:b/>
          <w:bCs/>
          <w:spacing w:val="7"/>
          <w:w w:val="105"/>
        </w:rPr>
        <w:t xml:space="preserve"> </w:t>
      </w:r>
      <w:r w:rsidRPr="00A66622">
        <w:rPr>
          <w:rFonts w:cs="Leelawadee UI"/>
          <w:b/>
          <w:bCs/>
          <w:w w:val="105"/>
        </w:rPr>
        <w:t>DE</w:t>
      </w:r>
      <w:r w:rsidRPr="00A66622">
        <w:rPr>
          <w:rFonts w:cs="Leelawadee UI"/>
          <w:b/>
          <w:bCs/>
          <w:spacing w:val="4"/>
          <w:w w:val="105"/>
        </w:rPr>
        <w:t xml:space="preserve"> </w:t>
      </w:r>
      <w:r w:rsidRPr="00A66622">
        <w:rPr>
          <w:rFonts w:cs="Leelawadee UI"/>
          <w:b/>
          <w:bCs/>
          <w:w w:val="105"/>
        </w:rPr>
        <w:t>REVISIÓN</w:t>
      </w:r>
      <w:r w:rsidRPr="00A66622">
        <w:rPr>
          <w:rFonts w:cs="Leelawadee UI"/>
          <w:b/>
          <w:bCs/>
          <w:spacing w:val="5"/>
          <w:w w:val="105"/>
        </w:rPr>
        <w:t xml:space="preserve"> </w:t>
      </w:r>
      <w:r w:rsidRPr="00A66622">
        <w:rPr>
          <w:rFonts w:cs="Leelawadee UI"/>
          <w:b/>
          <w:bCs/>
          <w:w w:val="105"/>
        </w:rPr>
        <w:t>DE</w:t>
      </w:r>
      <w:r w:rsidRPr="00A66622">
        <w:rPr>
          <w:rFonts w:cs="Leelawadee UI"/>
          <w:b/>
          <w:bCs/>
          <w:spacing w:val="7"/>
          <w:w w:val="105"/>
        </w:rPr>
        <w:t xml:space="preserve"> </w:t>
      </w:r>
      <w:r w:rsidRPr="00A66622">
        <w:rPr>
          <w:rFonts w:cs="Leelawadee UI"/>
          <w:b/>
          <w:bCs/>
          <w:w w:val="105"/>
        </w:rPr>
        <w:t>VARIACIONES</w:t>
      </w:r>
    </w:p>
    <w:p w14:paraId="7995A20D" w14:textId="77777777" w:rsidR="0085151B" w:rsidRPr="00A66622" w:rsidRDefault="0085151B" w:rsidP="008A7F09">
      <w:pPr>
        <w:rPr>
          <w:rFonts w:cs="Leelawadee UI"/>
          <w:b/>
          <w:bCs/>
        </w:rPr>
      </w:pPr>
    </w:p>
    <w:p w14:paraId="7C76C222" w14:textId="77777777" w:rsidR="0085151B" w:rsidRPr="00A66622" w:rsidRDefault="0085151B" w:rsidP="008A7F09">
      <w:pPr>
        <w:rPr>
          <w:rFonts w:cs="Leelawadee UI"/>
          <w:b/>
          <w:bCs/>
        </w:rPr>
      </w:pPr>
      <w:r w:rsidRPr="00A66622">
        <w:rPr>
          <w:rFonts w:cs="Leelawadee UI"/>
          <w:b/>
          <w:bCs/>
        </w:rPr>
        <w:t>Primer</w:t>
      </w:r>
      <w:r w:rsidRPr="00A66622">
        <w:rPr>
          <w:rFonts w:cs="Leelawadee UI"/>
          <w:b/>
          <w:bCs/>
          <w:spacing w:val="-2"/>
        </w:rPr>
        <w:t xml:space="preserve"> </w:t>
      </w:r>
      <w:r w:rsidRPr="00A66622">
        <w:rPr>
          <w:rFonts w:cs="Leelawadee UI"/>
          <w:b/>
          <w:bCs/>
        </w:rPr>
        <w:t>paso:</w:t>
      </w:r>
      <w:r w:rsidRPr="00A66622">
        <w:rPr>
          <w:rFonts w:cs="Leelawadee UI"/>
          <w:b/>
          <w:bCs/>
          <w:spacing w:val="-6"/>
        </w:rPr>
        <w:t xml:space="preserve"> </w:t>
      </w:r>
      <w:r w:rsidRPr="00A66622">
        <w:rPr>
          <w:rFonts w:cs="Leelawadee UI"/>
          <w:b/>
          <w:bCs/>
        </w:rPr>
        <w:t>Hallar</w:t>
      </w:r>
      <w:r w:rsidRPr="00A66622">
        <w:rPr>
          <w:rFonts w:cs="Leelawadee UI"/>
          <w:b/>
          <w:bCs/>
          <w:spacing w:val="-1"/>
        </w:rPr>
        <w:t xml:space="preserve"> </w:t>
      </w:r>
      <w:r w:rsidRPr="00A66622">
        <w:rPr>
          <w:rFonts w:cs="Leelawadee UI"/>
          <w:b/>
          <w:bCs/>
        </w:rPr>
        <w:t>las</w:t>
      </w:r>
      <w:r w:rsidRPr="00A66622">
        <w:rPr>
          <w:rFonts w:cs="Leelawadee UI"/>
          <w:b/>
          <w:bCs/>
          <w:spacing w:val="-4"/>
        </w:rPr>
        <w:t xml:space="preserve"> </w:t>
      </w:r>
      <w:r w:rsidRPr="00A66622">
        <w:rPr>
          <w:rFonts w:cs="Leelawadee UI"/>
          <w:b/>
          <w:bCs/>
        </w:rPr>
        <w:t>variaciones</w:t>
      </w:r>
      <w:r w:rsidRPr="00A66622">
        <w:rPr>
          <w:rFonts w:cs="Leelawadee UI"/>
          <w:b/>
          <w:bCs/>
          <w:spacing w:val="-1"/>
        </w:rPr>
        <w:t xml:space="preserve"> </w:t>
      </w:r>
      <w:r w:rsidRPr="00A66622">
        <w:rPr>
          <w:rFonts w:cs="Leelawadee UI"/>
          <w:b/>
          <w:bCs/>
        </w:rPr>
        <w:t>de</w:t>
      </w:r>
      <w:r w:rsidRPr="00A66622">
        <w:rPr>
          <w:rFonts w:cs="Leelawadee UI"/>
          <w:b/>
          <w:bCs/>
          <w:spacing w:val="-4"/>
        </w:rPr>
        <w:t xml:space="preserve"> </w:t>
      </w:r>
      <w:r w:rsidRPr="00A66622">
        <w:rPr>
          <w:rFonts w:cs="Leelawadee UI"/>
          <w:b/>
          <w:bCs/>
        </w:rPr>
        <w:t>las</w:t>
      </w:r>
      <w:r w:rsidRPr="00A66622">
        <w:rPr>
          <w:rFonts w:cs="Leelawadee UI"/>
          <w:b/>
          <w:bCs/>
          <w:spacing w:val="-1"/>
        </w:rPr>
        <w:t xml:space="preserve"> </w:t>
      </w:r>
      <w:r w:rsidRPr="00A66622">
        <w:rPr>
          <w:rFonts w:cs="Leelawadee UI"/>
          <w:b/>
          <w:bCs/>
        </w:rPr>
        <w:t>cuentas del</w:t>
      </w:r>
      <w:r w:rsidRPr="00A66622">
        <w:rPr>
          <w:rFonts w:cs="Leelawadee UI"/>
          <w:b/>
          <w:bCs/>
          <w:spacing w:val="-1"/>
        </w:rPr>
        <w:t xml:space="preserve"> </w:t>
      </w:r>
      <w:r w:rsidRPr="00A66622">
        <w:rPr>
          <w:rFonts w:cs="Leelawadee UI"/>
          <w:b/>
          <w:bCs/>
        </w:rPr>
        <w:t>estado</w:t>
      </w:r>
      <w:r w:rsidRPr="00A66622">
        <w:rPr>
          <w:rFonts w:cs="Leelawadee UI"/>
          <w:b/>
          <w:bCs/>
          <w:spacing w:val="-2"/>
        </w:rPr>
        <w:t xml:space="preserve"> </w:t>
      </w:r>
      <w:r w:rsidRPr="00A66622">
        <w:rPr>
          <w:rFonts w:cs="Leelawadee UI"/>
          <w:b/>
          <w:bCs/>
        </w:rPr>
        <w:t>de</w:t>
      </w:r>
      <w:r w:rsidRPr="00A66622">
        <w:rPr>
          <w:rFonts w:cs="Leelawadee UI"/>
          <w:b/>
          <w:bCs/>
          <w:spacing w:val="-5"/>
        </w:rPr>
        <w:t xml:space="preserve"> </w:t>
      </w:r>
      <w:r w:rsidRPr="00A66622">
        <w:rPr>
          <w:rFonts w:cs="Leelawadee UI"/>
          <w:b/>
          <w:bCs/>
        </w:rPr>
        <w:t>situación</w:t>
      </w:r>
      <w:r w:rsidRPr="00A66622">
        <w:rPr>
          <w:rFonts w:cs="Leelawadee UI"/>
          <w:b/>
          <w:bCs/>
          <w:spacing w:val="-2"/>
        </w:rPr>
        <w:t xml:space="preserve"> </w:t>
      </w:r>
      <w:r w:rsidRPr="00A66622">
        <w:rPr>
          <w:rFonts w:cs="Leelawadee UI"/>
          <w:b/>
          <w:bCs/>
        </w:rPr>
        <w:t>financiera</w:t>
      </w:r>
    </w:p>
    <w:p w14:paraId="73028477" w14:textId="77777777" w:rsidR="0085151B" w:rsidRPr="00A66622" w:rsidRDefault="0085151B" w:rsidP="008A7F09">
      <w:pPr>
        <w:pStyle w:val="Textoindependiente"/>
        <w:ind w:right="495"/>
        <w:rPr>
          <w:rFonts w:ascii="Arial Narrow" w:hAnsi="Arial Narrow" w:cs="Leelawadee UI"/>
          <w:sz w:val="24"/>
          <w:szCs w:val="24"/>
        </w:rPr>
      </w:pPr>
    </w:p>
    <w:p w14:paraId="42A0BBA5" w14:textId="77777777" w:rsidR="0085151B" w:rsidRPr="00A66622" w:rsidRDefault="0085151B" w:rsidP="008A7F09">
      <w:pPr>
        <w:ind w:right="-142"/>
        <w:rPr>
          <w:rFonts w:cs="Leelawadee UI"/>
        </w:rPr>
      </w:pPr>
      <w:r w:rsidRPr="00A66622">
        <w:rPr>
          <w:rFonts w:cs="Leelawadee UI"/>
        </w:rPr>
        <w:t>En primer lugar, la entidad debe calcular las variaciones absolutas de todas las cuentas del estado de situación financiera que tuvieron algún movimiento registrado durante el periodo, incluso las que tuvieran saldo nulo al inicio o al final del periodo, tanto del activo, el pasivo y el patrimonio.</w:t>
      </w:r>
    </w:p>
    <w:p w14:paraId="2B4B90DE" w14:textId="77777777" w:rsidR="0085151B" w:rsidRPr="00A66622" w:rsidRDefault="0085151B" w:rsidP="008A7F09">
      <w:pPr>
        <w:ind w:right="-142"/>
        <w:rPr>
          <w:rFonts w:cs="Leelawadee UI"/>
        </w:rPr>
      </w:pPr>
    </w:p>
    <w:p w14:paraId="0D016C05" w14:textId="77777777" w:rsidR="0085151B" w:rsidRPr="00A66622" w:rsidRDefault="0085151B" w:rsidP="008A7F09">
      <w:pPr>
        <w:ind w:right="-142"/>
        <w:rPr>
          <w:rFonts w:cs="Leelawadee UI"/>
        </w:rPr>
      </w:pPr>
      <w:r w:rsidRPr="00A66622">
        <w:rPr>
          <w:rFonts w:cs="Leelawadee UI"/>
        </w:rPr>
        <w:t>Por ejemplo, la entidad presenta los siguientes saldos en algunas de sus cuentas del estado de situación financiera:</w:t>
      </w:r>
    </w:p>
    <w:p w14:paraId="0A99A75A" w14:textId="77777777" w:rsidR="0085151B" w:rsidRPr="00A66622" w:rsidRDefault="0085151B" w:rsidP="008A7F09">
      <w:pPr>
        <w:pStyle w:val="Textoindependiente"/>
        <w:rPr>
          <w:rFonts w:ascii="Arial Narrow" w:hAnsi="Arial Narrow"/>
          <w:sz w:val="24"/>
          <w:szCs w:val="24"/>
        </w:rPr>
      </w:pPr>
    </w:p>
    <w:tbl>
      <w:tblPr>
        <w:tblStyle w:val="TableNormal"/>
        <w:tblW w:w="8757" w:type="dxa"/>
        <w:tblInd w:w="17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501"/>
        <w:gridCol w:w="2003"/>
        <w:gridCol w:w="1985"/>
        <w:gridCol w:w="2268"/>
      </w:tblGrid>
      <w:tr w:rsidR="0085151B" w:rsidRPr="00A66622" w14:paraId="40009D5B" w14:textId="77777777" w:rsidTr="008B259C">
        <w:trPr>
          <w:trHeight w:val="223"/>
        </w:trPr>
        <w:tc>
          <w:tcPr>
            <w:tcW w:w="2501" w:type="dxa"/>
            <w:tcBorders>
              <w:top w:val="nil"/>
              <w:left w:val="nil"/>
              <w:bottom w:val="nil"/>
              <w:right w:val="nil"/>
            </w:tcBorders>
            <w:shd w:val="clear" w:color="auto" w:fill="5B9BD4"/>
          </w:tcPr>
          <w:p w14:paraId="43B5EFA0" w14:textId="77777777" w:rsidR="0085151B" w:rsidRPr="00A66622" w:rsidRDefault="0085151B" w:rsidP="008A7F09">
            <w:pPr>
              <w:pStyle w:val="TableParagraph"/>
              <w:ind w:left="712"/>
              <w:rPr>
                <w:rFonts w:ascii="Arial Narrow" w:hAnsi="Arial Narrow"/>
                <w:sz w:val="24"/>
                <w:szCs w:val="24"/>
              </w:rPr>
            </w:pPr>
            <w:r w:rsidRPr="00A66622">
              <w:rPr>
                <w:rFonts w:ascii="Arial Narrow" w:hAnsi="Arial Narrow"/>
                <w:color w:val="FFFFFF"/>
                <w:sz w:val="24"/>
                <w:szCs w:val="24"/>
              </w:rPr>
              <w:t>Cuenta</w:t>
            </w:r>
          </w:p>
        </w:tc>
        <w:tc>
          <w:tcPr>
            <w:tcW w:w="2003" w:type="dxa"/>
            <w:tcBorders>
              <w:top w:val="nil"/>
              <w:left w:val="nil"/>
              <w:bottom w:val="nil"/>
              <w:right w:val="nil"/>
            </w:tcBorders>
            <w:shd w:val="clear" w:color="auto" w:fill="5B9BD4"/>
          </w:tcPr>
          <w:p w14:paraId="35B6B55A" w14:textId="77777777" w:rsidR="0085151B" w:rsidRPr="00A66622" w:rsidRDefault="0085151B" w:rsidP="008A7F09">
            <w:pPr>
              <w:pStyle w:val="TableParagraph"/>
              <w:ind w:left="386" w:right="382"/>
              <w:rPr>
                <w:rFonts w:ascii="Arial Narrow" w:hAnsi="Arial Narrow"/>
                <w:sz w:val="24"/>
                <w:szCs w:val="24"/>
              </w:rPr>
            </w:pPr>
            <w:r w:rsidRPr="00A66622">
              <w:rPr>
                <w:rFonts w:ascii="Arial Narrow" w:hAnsi="Arial Narrow"/>
                <w:color w:val="FFFFFF"/>
                <w:w w:val="105"/>
                <w:sz w:val="24"/>
                <w:szCs w:val="24"/>
              </w:rPr>
              <w:t>Saldo</w:t>
            </w:r>
            <w:r w:rsidRPr="00A66622">
              <w:rPr>
                <w:rFonts w:ascii="Arial Narrow" w:hAnsi="Arial Narrow"/>
                <w:color w:val="FFFFFF"/>
                <w:spacing w:val="-12"/>
                <w:w w:val="105"/>
                <w:sz w:val="24"/>
                <w:szCs w:val="24"/>
              </w:rPr>
              <w:t xml:space="preserve"> </w:t>
            </w:r>
            <w:r w:rsidRPr="00A66622">
              <w:rPr>
                <w:rFonts w:ascii="Arial Narrow" w:hAnsi="Arial Narrow"/>
                <w:color w:val="FFFFFF"/>
                <w:w w:val="105"/>
                <w:sz w:val="24"/>
                <w:szCs w:val="24"/>
              </w:rPr>
              <w:t>Inicial</w:t>
            </w:r>
          </w:p>
        </w:tc>
        <w:tc>
          <w:tcPr>
            <w:tcW w:w="1985" w:type="dxa"/>
            <w:tcBorders>
              <w:top w:val="nil"/>
              <w:left w:val="nil"/>
              <w:bottom w:val="nil"/>
              <w:right w:val="nil"/>
            </w:tcBorders>
            <w:shd w:val="clear" w:color="auto" w:fill="5B9BD4"/>
          </w:tcPr>
          <w:p w14:paraId="3D580A92" w14:textId="77777777" w:rsidR="0085151B" w:rsidRPr="00A66622" w:rsidRDefault="0085151B" w:rsidP="008A7F09">
            <w:pPr>
              <w:pStyle w:val="TableParagraph"/>
              <w:ind w:left="354" w:right="349"/>
              <w:rPr>
                <w:rFonts w:ascii="Arial Narrow" w:hAnsi="Arial Narrow"/>
                <w:sz w:val="24"/>
                <w:szCs w:val="24"/>
              </w:rPr>
            </w:pPr>
            <w:r w:rsidRPr="00A66622">
              <w:rPr>
                <w:rFonts w:ascii="Arial Narrow" w:hAnsi="Arial Narrow"/>
                <w:color w:val="FFFFFF"/>
                <w:w w:val="105"/>
                <w:sz w:val="24"/>
                <w:szCs w:val="24"/>
              </w:rPr>
              <w:t>Saldo</w:t>
            </w:r>
            <w:r w:rsidRPr="00A66622">
              <w:rPr>
                <w:rFonts w:ascii="Arial Narrow" w:hAnsi="Arial Narrow"/>
                <w:color w:val="FFFFFF"/>
                <w:spacing w:val="-12"/>
                <w:w w:val="105"/>
                <w:sz w:val="24"/>
                <w:szCs w:val="24"/>
              </w:rPr>
              <w:t xml:space="preserve"> </w:t>
            </w:r>
            <w:r w:rsidRPr="00A66622">
              <w:rPr>
                <w:rFonts w:ascii="Arial Narrow" w:hAnsi="Arial Narrow"/>
                <w:color w:val="FFFFFF"/>
                <w:w w:val="105"/>
                <w:sz w:val="24"/>
                <w:szCs w:val="24"/>
              </w:rPr>
              <w:t>final</w:t>
            </w:r>
          </w:p>
        </w:tc>
        <w:tc>
          <w:tcPr>
            <w:tcW w:w="2268" w:type="dxa"/>
            <w:tcBorders>
              <w:top w:val="nil"/>
              <w:left w:val="nil"/>
              <w:bottom w:val="nil"/>
              <w:right w:val="nil"/>
            </w:tcBorders>
            <w:shd w:val="clear" w:color="auto" w:fill="5B9BD4"/>
          </w:tcPr>
          <w:p w14:paraId="759A6AD0" w14:textId="77777777" w:rsidR="0085151B" w:rsidRPr="00A66622" w:rsidRDefault="0085151B" w:rsidP="008A7F09">
            <w:pPr>
              <w:pStyle w:val="TableParagraph"/>
              <w:ind w:left="562" w:right="554"/>
              <w:rPr>
                <w:rFonts w:ascii="Arial Narrow" w:hAnsi="Arial Narrow"/>
                <w:sz w:val="24"/>
                <w:szCs w:val="24"/>
              </w:rPr>
            </w:pPr>
            <w:r w:rsidRPr="00A66622">
              <w:rPr>
                <w:rFonts w:ascii="Arial Narrow" w:hAnsi="Arial Narrow"/>
                <w:color w:val="FFFFFF"/>
                <w:sz w:val="24"/>
                <w:szCs w:val="24"/>
              </w:rPr>
              <w:t>Variación</w:t>
            </w:r>
          </w:p>
        </w:tc>
      </w:tr>
      <w:tr w:rsidR="0085151B" w:rsidRPr="00A66622" w14:paraId="69E25ABA" w14:textId="77777777" w:rsidTr="008B259C">
        <w:trPr>
          <w:trHeight w:val="208"/>
        </w:trPr>
        <w:tc>
          <w:tcPr>
            <w:tcW w:w="2501" w:type="dxa"/>
            <w:tcBorders>
              <w:top w:val="nil"/>
            </w:tcBorders>
            <w:shd w:val="clear" w:color="auto" w:fill="DEEAF6"/>
          </w:tcPr>
          <w:p w14:paraId="72A18632" w14:textId="77777777" w:rsidR="0085151B" w:rsidRPr="00A66622" w:rsidRDefault="0085151B" w:rsidP="008A7F09">
            <w:pPr>
              <w:pStyle w:val="TableParagraph"/>
              <w:rPr>
                <w:rFonts w:ascii="Arial Narrow" w:hAnsi="Arial Narrow"/>
                <w:sz w:val="24"/>
                <w:szCs w:val="24"/>
              </w:rPr>
            </w:pPr>
            <w:r w:rsidRPr="00A66622">
              <w:rPr>
                <w:rFonts w:ascii="Arial Narrow" w:hAnsi="Arial Narrow"/>
                <w:sz w:val="24"/>
                <w:szCs w:val="24"/>
              </w:rPr>
              <w:t>Inventarios</w:t>
            </w:r>
          </w:p>
        </w:tc>
        <w:tc>
          <w:tcPr>
            <w:tcW w:w="2003" w:type="dxa"/>
            <w:tcBorders>
              <w:top w:val="nil"/>
            </w:tcBorders>
            <w:shd w:val="clear" w:color="auto" w:fill="DEEAF6"/>
          </w:tcPr>
          <w:p w14:paraId="39A619B6" w14:textId="77777777" w:rsidR="0085151B" w:rsidRPr="00A66622" w:rsidRDefault="0085151B" w:rsidP="008A7F09">
            <w:pPr>
              <w:pStyle w:val="TableParagraph"/>
              <w:ind w:left="549" w:right="545"/>
              <w:rPr>
                <w:rFonts w:ascii="Arial Narrow" w:hAnsi="Arial Narrow"/>
                <w:sz w:val="24"/>
                <w:szCs w:val="24"/>
              </w:rPr>
            </w:pPr>
            <w:r w:rsidRPr="00A66622">
              <w:rPr>
                <w:rFonts w:ascii="Arial Narrow" w:hAnsi="Arial Narrow"/>
                <w:sz w:val="24"/>
                <w:szCs w:val="24"/>
              </w:rPr>
              <w:t>$148.041</w:t>
            </w:r>
          </w:p>
        </w:tc>
        <w:tc>
          <w:tcPr>
            <w:tcW w:w="1985" w:type="dxa"/>
            <w:tcBorders>
              <w:top w:val="nil"/>
            </w:tcBorders>
            <w:shd w:val="clear" w:color="auto" w:fill="DEEAF6"/>
          </w:tcPr>
          <w:p w14:paraId="3435242C" w14:textId="77777777" w:rsidR="0085151B" w:rsidRPr="00A66622" w:rsidRDefault="0085151B" w:rsidP="008A7F09">
            <w:pPr>
              <w:pStyle w:val="TableParagraph"/>
              <w:ind w:left="426" w:right="420"/>
              <w:rPr>
                <w:rFonts w:ascii="Arial Narrow" w:hAnsi="Arial Narrow"/>
                <w:sz w:val="24"/>
                <w:szCs w:val="24"/>
              </w:rPr>
            </w:pPr>
            <w:r w:rsidRPr="00A66622">
              <w:rPr>
                <w:rFonts w:ascii="Arial Narrow" w:hAnsi="Arial Narrow"/>
                <w:sz w:val="24"/>
                <w:szCs w:val="24"/>
              </w:rPr>
              <w:t>$131.750</w:t>
            </w:r>
          </w:p>
        </w:tc>
        <w:tc>
          <w:tcPr>
            <w:tcW w:w="2268" w:type="dxa"/>
            <w:tcBorders>
              <w:top w:val="nil"/>
            </w:tcBorders>
            <w:shd w:val="clear" w:color="auto" w:fill="DEEAF6"/>
          </w:tcPr>
          <w:p w14:paraId="75B989A4" w14:textId="77777777" w:rsidR="0085151B" w:rsidRPr="00A66622" w:rsidRDefault="0085151B" w:rsidP="008A7F09">
            <w:pPr>
              <w:pStyle w:val="TableParagraph"/>
              <w:ind w:left="619" w:right="613"/>
              <w:rPr>
                <w:rFonts w:ascii="Arial Narrow" w:hAnsi="Arial Narrow"/>
                <w:sz w:val="24"/>
                <w:szCs w:val="24"/>
              </w:rPr>
            </w:pPr>
            <w:r w:rsidRPr="00A66622">
              <w:rPr>
                <w:rFonts w:ascii="Arial Narrow" w:hAnsi="Arial Narrow"/>
                <w:sz w:val="24"/>
                <w:szCs w:val="24"/>
              </w:rPr>
              <w:t>-$16.291</w:t>
            </w:r>
          </w:p>
        </w:tc>
      </w:tr>
      <w:tr w:rsidR="0085151B" w:rsidRPr="00A66622" w14:paraId="1E1188F8" w14:textId="77777777" w:rsidTr="008B259C">
        <w:trPr>
          <w:trHeight w:val="417"/>
        </w:trPr>
        <w:tc>
          <w:tcPr>
            <w:tcW w:w="2501" w:type="dxa"/>
          </w:tcPr>
          <w:p w14:paraId="2BBF7F0B" w14:textId="77777777" w:rsidR="0085151B" w:rsidRPr="00A66622" w:rsidRDefault="0085151B" w:rsidP="008A7F09">
            <w:pPr>
              <w:pStyle w:val="TableParagraph"/>
              <w:tabs>
                <w:tab w:val="left" w:pos="1731"/>
              </w:tabs>
              <w:rPr>
                <w:rFonts w:ascii="Arial Narrow" w:hAnsi="Arial Narrow"/>
                <w:sz w:val="24"/>
                <w:szCs w:val="24"/>
              </w:rPr>
            </w:pPr>
            <w:r w:rsidRPr="00A66622">
              <w:rPr>
                <w:rFonts w:ascii="Arial Narrow" w:hAnsi="Arial Narrow"/>
                <w:sz w:val="24"/>
                <w:szCs w:val="24"/>
              </w:rPr>
              <w:t>Cuentas por Cobrar</w:t>
            </w:r>
          </w:p>
        </w:tc>
        <w:tc>
          <w:tcPr>
            <w:tcW w:w="2003" w:type="dxa"/>
          </w:tcPr>
          <w:p w14:paraId="6C798AEE" w14:textId="77777777" w:rsidR="0085151B" w:rsidRPr="00A66622" w:rsidRDefault="0085151B" w:rsidP="008A7F09">
            <w:pPr>
              <w:pStyle w:val="TableParagraph"/>
              <w:ind w:left="549" w:right="545"/>
              <w:rPr>
                <w:rFonts w:ascii="Arial Narrow" w:hAnsi="Arial Narrow"/>
                <w:sz w:val="24"/>
                <w:szCs w:val="24"/>
              </w:rPr>
            </w:pPr>
            <w:r w:rsidRPr="00A66622">
              <w:rPr>
                <w:rFonts w:ascii="Arial Narrow" w:hAnsi="Arial Narrow"/>
                <w:sz w:val="24"/>
                <w:szCs w:val="24"/>
              </w:rPr>
              <w:t>$45.121</w:t>
            </w:r>
          </w:p>
        </w:tc>
        <w:tc>
          <w:tcPr>
            <w:tcW w:w="1985" w:type="dxa"/>
          </w:tcPr>
          <w:p w14:paraId="0DD3C6AC" w14:textId="77777777" w:rsidR="0085151B" w:rsidRPr="00A66622" w:rsidRDefault="0085151B" w:rsidP="008A7F09">
            <w:pPr>
              <w:pStyle w:val="TableParagraph"/>
              <w:ind w:left="426" w:right="420"/>
              <w:rPr>
                <w:rFonts w:ascii="Arial Narrow" w:hAnsi="Arial Narrow"/>
                <w:sz w:val="24"/>
                <w:szCs w:val="24"/>
              </w:rPr>
            </w:pPr>
            <w:r w:rsidRPr="00A66622">
              <w:rPr>
                <w:rFonts w:ascii="Arial Narrow" w:hAnsi="Arial Narrow"/>
                <w:sz w:val="24"/>
                <w:szCs w:val="24"/>
              </w:rPr>
              <w:t>$43.120</w:t>
            </w:r>
          </w:p>
        </w:tc>
        <w:tc>
          <w:tcPr>
            <w:tcW w:w="2268" w:type="dxa"/>
          </w:tcPr>
          <w:p w14:paraId="107971DB" w14:textId="77777777" w:rsidR="0085151B" w:rsidRPr="00A66622" w:rsidRDefault="0085151B" w:rsidP="008A7F09">
            <w:pPr>
              <w:pStyle w:val="TableParagraph"/>
              <w:ind w:left="619" w:right="613"/>
              <w:rPr>
                <w:rFonts w:ascii="Arial Narrow" w:hAnsi="Arial Narrow"/>
                <w:sz w:val="24"/>
                <w:szCs w:val="24"/>
              </w:rPr>
            </w:pPr>
            <w:r w:rsidRPr="00A66622">
              <w:rPr>
                <w:rFonts w:ascii="Arial Narrow" w:hAnsi="Arial Narrow"/>
                <w:sz w:val="24"/>
                <w:szCs w:val="24"/>
              </w:rPr>
              <w:t>-$2.001</w:t>
            </w:r>
          </w:p>
        </w:tc>
      </w:tr>
      <w:tr w:rsidR="0085151B" w:rsidRPr="00A66622" w14:paraId="6DAA0387" w14:textId="77777777" w:rsidTr="008B259C">
        <w:trPr>
          <w:trHeight w:val="208"/>
        </w:trPr>
        <w:tc>
          <w:tcPr>
            <w:tcW w:w="2501" w:type="dxa"/>
            <w:shd w:val="clear" w:color="auto" w:fill="DEEAF6"/>
          </w:tcPr>
          <w:p w14:paraId="21C06498" w14:textId="77777777" w:rsidR="0085151B" w:rsidRPr="00A66622" w:rsidRDefault="0085151B" w:rsidP="008A7F09">
            <w:pPr>
              <w:pStyle w:val="TableParagraph"/>
              <w:rPr>
                <w:rFonts w:ascii="Arial Narrow" w:hAnsi="Arial Narrow"/>
                <w:sz w:val="24"/>
                <w:szCs w:val="24"/>
              </w:rPr>
            </w:pPr>
            <w:r w:rsidRPr="00A66622">
              <w:rPr>
                <w:rFonts w:ascii="Arial Narrow" w:hAnsi="Arial Narrow"/>
                <w:sz w:val="24"/>
                <w:szCs w:val="24"/>
              </w:rPr>
              <w:t>Proveedores</w:t>
            </w:r>
          </w:p>
        </w:tc>
        <w:tc>
          <w:tcPr>
            <w:tcW w:w="2003" w:type="dxa"/>
            <w:shd w:val="clear" w:color="auto" w:fill="DEEAF6"/>
          </w:tcPr>
          <w:p w14:paraId="6CDFCE2B" w14:textId="77777777" w:rsidR="0085151B" w:rsidRPr="00A66622" w:rsidRDefault="0085151B" w:rsidP="008A7F09">
            <w:pPr>
              <w:pStyle w:val="TableParagraph"/>
              <w:ind w:left="549" w:right="545"/>
              <w:rPr>
                <w:rFonts w:ascii="Arial Narrow" w:hAnsi="Arial Narrow"/>
                <w:sz w:val="24"/>
                <w:szCs w:val="24"/>
              </w:rPr>
            </w:pPr>
            <w:r w:rsidRPr="00A66622">
              <w:rPr>
                <w:rFonts w:ascii="Arial Narrow" w:hAnsi="Arial Narrow"/>
                <w:sz w:val="24"/>
                <w:szCs w:val="24"/>
              </w:rPr>
              <w:t>$63.295</w:t>
            </w:r>
          </w:p>
        </w:tc>
        <w:tc>
          <w:tcPr>
            <w:tcW w:w="1985" w:type="dxa"/>
            <w:shd w:val="clear" w:color="auto" w:fill="DEEAF6"/>
          </w:tcPr>
          <w:p w14:paraId="60F5353D" w14:textId="77777777" w:rsidR="0085151B" w:rsidRPr="00A66622" w:rsidRDefault="0085151B" w:rsidP="008A7F09">
            <w:pPr>
              <w:pStyle w:val="TableParagraph"/>
              <w:ind w:left="426" w:right="420"/>
              <w:rPr>
                <w:rFonts w:ascii="Arial Narrow" w:hAnsi="Arial Narrow"/>
                <w:sz w:val="24"/>
                <w:szCs w:val="24"/>
              </w:rPr>
            </w:pPr>
            <w:r w:rsidRPr="00A66622">
              <w:rPr>
                <w:rFonts w:ascii="Arial Narrow" w:hAnsi="Arial Narrow"/>
                <w:sz w:val="24"/>
                <w:szCs w:val="24"/>
              </w:rPr>
              <w:t>$85.910</w:t>
            </w:r>
          </w:p>
        </w:tc>
        <w:tc>
          <w:tcPr>
            <w:tcW w:w="2268" w:type="dxa"/>
            <w:shd w:val="clear" w:color="auto" w:fill="DEEAF6"/>
          </w:tcPr>
          <w:p w14:paraId="3A085B79" w14:textId="77777777" w:rsidR="0085151B" w:rsidRPr="00A66622" w:rsidRDefault="0085151B" w:rsidP="008A7F09">
            <w:pPr>
              <w:pStyle w:val="TableParagraph"/>
              <w:ind w:left="619" w:right="613"/>
              <w:rPr>
                <w:rFonts w:ascii="Arial Narrow" w:hAnsi="Arial Narrow"/>
                <w:sz w:val="24"/>
                <w:szCs w:val="24"/>
              </w:rPr>
            </w:pPr>
            <w:r w:rsidRPr="00A66622">
              <w:rPr>
                <w:rFonts w:ascii="Arial Narrow" w:hAnsi="Arial Narrow"/>
                <w:sz w:val="24"/>
                <w:szCs w:val="24"/>
              </w:rPr>
              <w:t>$22.615</w:t>
            </w:r>
          </w:p>
        </w:tc>
      </w:tr>
      <w:tr w:rsidR="0085151B" w:rsidRPr="00A66622" w14:paraId="19F3DE8F" w14:textId="77777777" w:rsidTr="008B259C">
        <w:trPr>
          <w:trHeight w:val="417"/>
        </w:trPr>
        <w:tc>
          <w:tcPr>
            <w:tcW w:w="2501" w:type="dxa"/>
          </w:tcPr>
          <w:p w14:paraId="2E563254" w14:textId="77777777" w:rsidR="0085151B" w:rsidRPr="00A66622" w:rsidRDefault="0085151B" w:rsidP="008A7F09">
            <w:pPr>
              <w:pStyle w:val="TableParagraph"/>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57"/>
                <w:sz w:val="24"/>
                <w:szCs w:val="24"/>
              </w:rPr>
              <w:t xml:space="preserve"> </w:t>
            </w:r>
            <w:r w:rsidRPr="00A66622">
              <w:rPr>
                <w:rFonts w:ascii="Arial Narrow" w:hAnsi="Arial Narrow"/>
                <w:sz w:val="24"/>
                <w:szCs w:val="24"/>
              </w:rPr>
              <w:t>planta</w:t>
            </w:r>
          </w:p>
          <w:p w14:paraId="3BD583BA" w14:textId="77777777" w:rsidR="0085151B" w:rsidRPr="00A66622" w:rsidRDefault="0085151B" w:rsidP="008A7F09">
            <w:pPr>
              <w:pStyle w:val="TableParagraph"/>
              <w:rPr>
                <w:rFonts w:ascii="Arial Narrow" w:hAnsi="Arial Narrow"/>
                <w:sz w:val="24"/>
                <w:szCs w:val="24"/>
              </w:rPr>
            </w:pPr>
            <w:r w:rsidRPr="00A66622">
              <w:rPr>
                <w:rFonts w:ascii="Arial Narrow" w:hAnsi="Arial Narrow"/>
                <w:sz w:val="24"/>
                <w:szCs w:val="24"/>
              </w:rPr>
              <w:t>y</w:t>
            </w:r>
            <w:r w:rsidRPr="00A66622">
              <w:rPr>
                <w:rFonts w:ascii="Arial Narrow" w:hAnsi="Arial Narrow"/>
                <w:spacing w:val="-3"/>
                <w:sz w:val="24"/>
                <w:szCs w:val="24"/>
              </w:rPr>
              <w:t xml:space="preserve"> </w:t>
            </w:r>
            <w:r w:rsidRPr="00A66622">
              <w:rPr>
                <w:rFonts w:ascii="Arial Narrow" w:hAnsi="Arial Narrow"/>
                <w:sz w:val="24"/>
                <w:szCs w:val="24"/>
              </w:rPr>
              <w:t>equipo</w:t>
            </w:r>
          </w:p>
        </w:tc>
        <w:tc>
          <w:tcPr>
            <w:tcW w:w="2003" w:type="dxa"/>
          </w:tcPr>
          <w:p w14:paraId="092B4DCA" w14:textId="77777777" w:rsidR="0085151B" w:rsidRPr="00A66622" w:rsidRDefault="0085151B" w:rsidP="008A7F09">
            <w:pPr>
              <w:pStyle w:val="TableParagraph"/>
              <w:ind w:left="549" w:right="545"/>
              <w:rPr>
                <w:rFonts w:ascii="Arial Narrow" w:hAnsi="Arial Narrow"/>
                <w:sz w:val="24"/>
                <w:szCs w:val="24"/>
              </w:rPr>
            </w:pPr>
            <w:r w:rsidRPr="00A66622">
              <w:rPr>
                <w:rFonts w:ascii="Arial Narrow" w:hAnsi="Arial Narrow"/>
                <w:sz w:val="24"/>
                <w:szCs w:val="24"/>
              </w:rPr>
              <w:t>$399.812</w:t>
            </w:r>
          </w:p>
        </w:tc>
        <w:tc>
          <w:tcPr>
            <w:tcW w:w="1985" w:type="dxa"/>
          </w:tcPr>
          <w:p w14:paraId="5D540257" w14:textId="77777777" w:rsidR="0085151B" w:rsidRPr="00A66622" w:rsidRDefault="0085151B" w:rsidP="008A7F09">
            <w:pPr>
              <w:pStyle w:val="TableParagraph"/>
              <w:ind w:left="426" w:right="420"/>
              <w:rPr>
                <w:rFonts w:ascii="Arial Narrow" w:hAnsi="Arial Narrow"/>
                <w:sz w:val="24"/>
                <w:szCs w:val="24"/>
              </w:rPr>
            </w:pPr>
            <w:r w:rsidRPr="00A66622">
              <w:rPr>
                <w:rFonts w:ascii="Arial Narrow" w:hAnsi="Arial Narrow"/>
                <w:sz w:val="24"/>
                <w:szCs w:val="24"/>
              </w:rPr>
              <w:t>$407.908</w:t>
            </w:r>
          </w:p>
        </w:tc>
        <w:tc>
          <w:tcPr>
            <w:tcW w:w="2268" w:type="dxa"/>
          </w:tcPr>
          <w:p w14:paraId="7AEABA24" w14:textId="77777777" w:rsidR="0085151B" w:rsidRPr="00A66622" w:rsidRDefault="0085151B" w:rsidP="008A7F09">
            <w:pPr>
              <w:pStyle w:val="TableParagraph"/>
              <w:ind w:left="619" w:right="613"/>
              <w:rPr>
                <w:rFonts w:ascii="Arial Narrow" w:hAnsi="Arial Narrow"/>
                <w:sz w:val="24"/>
                <w:szCs w:val="24"/>
              </w:rPr>
            </w:pPr>
            <w:r w:rsidRPr="00A66622">
              <w:rPr>
                <w:rFonts w:ascii="Arial Narrow" w:hAnsi="Arial Narrow"/>
                <w:sz w:val="24"/>
                <w:szCs w:val="24"/>
              </w:rPr>
              <w:t>$8.096</w:t>
            </w:r>
          </w:p>
        </w:tc>
      </w:tr>
      <w:tr w:rsidR="0085151B" w:rsidRPr="00A66622" w14:paraId="1B8F5AE8" w14:textId="77777777" w:rsidTr="008B259C">
        <w:trPr>
          <w:trHeight w:val="419"/>
        </w:trPr>
        <w:tc>
          <w:tcPr>
            <w:tcW w:w="2501" w:type="dxa"/>
            <w:shd w:val="clear" w:color="auto" w:fill="DEEAF6"/>
          </w:tcPr>
          <w:p w14:paraId="3BADC195" w14:textId="77777777" w:rsidR="0085151B" w:rsidRPr="00A66622" w:rsidRDefault="0085151B" w:rsidP="008A7F09">
            <w:pPr>
              <w:pStyle w:val="TableParagraph"/>
              <w:tabs>
                <w:tab w:val="left" w:pos="1732"/>
              </w:tabs>
              <w:ind w:right="98"/>
              <w:rPr>
                <w:rFonts w:ascii="Arial Narrow" w:hAnsi="Arial Narrow"/>
                <w:sz w:val="24"/>
                <w:szCs w:val="24"/>
              </w:rPr>
            </w:pPr>
            <w:r w:rsidRPr="00A66622">
              <w:rPr>
                <w:rFonts w:ascii="Arial Narrow" w:hAnsi="Arial Narrow"/>
                <w:sz w:val="24"/>
                <w:szCs w:val="24"/>
              </w:rPr>
              <w:t xml:space="preserve">Préstamos </w:t>
            </w:r>
            <w:r w:rsidRPr="00A66622">
              <w:rPr>
                <w:rFonts w:ascii="Arial Narrow" w:hAnsi="Arial Narrow"/>
                <w:spacing w:val="-1"/>
                <w:sz w:val="24"/>
                <w:szCs w:val="24"/>
              </w:rPr>
              <w:t>por</w:t>
            </w:r>
            <w:r w:rsidRPr="00A66622">
              <w:rPr>
                <w:rFonts w:ascii="Arial Narrow" w:hAnsi="Arial Narrow"/>
                <w:spacing w:val="-63"/>
                <w:sz w:val="24"/>
                <w:szCs w:val="24"/>
              </w:rPr>
              <w:t xml:space="preserve"> </w:t>
            </w:r>
            <w:r w:rsidRPr="00A66622">
              <w:rPr>
                <w:rFonts w:ascii="Arial Narrow" w:hAnsi="Arial Narrow"/>
                <w:sz w:val="24"/>
                <w:szCs w:val="24"/>
              </w:rPr>
              <w:t>pagar</w:t>
            </w:r>
          </w:p>
        </w:tc>
        <w:tc>
          <w:tcPr>
            <w:tcW w:w="2003" w:type="dxa"/>
            <w:shd w:val="clear" w:color="auto" w:fill="DEEAF6"/>
          </w:tcPr>
          <w:p w14:paraId="13E83C5C" w14:textId="77777777" w:rsidR="0085151B" w:rsidRPr="00A66622" w:rsidRDefault="0085151B" w:rsidP="008A7F09">
            <w:pPr>
              <w:pStyle w:val="TableParagraph"/>
              <w:ind w:left="549" w:right="545"/>
              <w:rPr>
                <w:rFonts w:ascii="Arial Narrow" w:hAnsi="Arial Narrow"/>
                <w:sz w:val="24"/>
                <w:szCs w:val="24"/>
              </w:rPr>
            </w:pPr>
            <w:r w:rsidRPr="00A66622">
              <w:rPr>
                <w:rFonts w:ascii="Arial Narrow" w:hAnsi="Arial Narrow"/>
                <w:sz w:val="24"/>
                <w:szCs w:val="24"/>
              </w:rPr>
              <w:t>$47.210</w:t>
            </w:r>
          </w:p>
        </w:tc>
        <w:tc>
          <w:tcPr>
            <w:tcW w:w="1985" w:type="dxa"/>
            <w:shd w:val="clear" w:color="auto" w:fill="DEEAF6"/>
          </w:tcPr>
          <w:p w14:paraId="4F6056FC" w14:textId="77777777" w:rsidR="0085151B" w:rsidRPr="00A66622" w:rsidRDefault="0085151B" w:rsidP="008A7F09">
            <w:pPr>
              <w:pStyle w:val="TableParagraph"/>
              <w:ind w:left="426" w:right="420"/>
              <w:rPr>
                <w:rFonts w:ascii="Arial Narrow" w:hAnsi="Arial Narrow"/>
                <w:sz w:val="24"/>
                <w:szCs w:val="24"/>
              </w:rPr>
            </w:pPr>
            <w:r w:rsidRPr="00A66622">
              <w:rPr>
                <w:rFonts w:ascii="Arial Narrow" w:hAnsi="Arial Narrow"/>
                <w:sz w:val="24"/>
                <w:szCs w:val="24"/>
              </w:rPr>
              <w:t>$45.399</w:t>
            </w:r>
          </w:p>
        </w:tc>
        <w:tc>
          <w:tcPr>
            <w:tcW w:w="2268" w:type="dxa"/>
            <w:shd w:val="clear" w:color="auto" w:fill="DEEAF6"/>
          </w:tcPr>
          <w:p w14:paraId="3DF5D8EA" w14:textId="77777777" w:rsidR="0085151B" w:rsidRPr="00A66622" w:rsidRDefault="0085151B" w:rsidP="008A7F09">
            <w:pPr>
              <w:pStyle w:val="TableParagraph"/>
              <w:ind w:left="619" w:right="613"/>
              <w:rPr>
                <w:rFonts w:ascii="Arial Narrow" w:hAnsi="Arial Narrow"/>
                <w:sz w:val="24"/>
                <w:szCs w:val="24"/>
              </w:rPr>
            </w:pPr>
            <w:r w:rsidRPr="00A66622">
              <w:rPr>
                <w:rFonts w:ascii="Arial Narrow" w:hAnsi="Arial Narrow"/>
                <w:sz w:val="24"/>
                <w:szCs w:val="24"/>
              </w:rPr>
              <w:t>-$1.811</w:t>
            </w:r>
          </w:p>
        </w:tc>
      </w:tr>
    </w:tbl>
    <w:p w14:paraId="659F3E36" w14:textId="77777777" w:rsidR="0085151B" w:rsidRPr="00A66622" w:rsidRDefault="0085151B" w:rsidP="008A7F09">
      <w:pPr>
        <w:pStyle w:val="Textoindependiente"/>
        <w:rPr>
          <w:rFonts w:ascii="Arial Narrow" w:hAnsi="Arial Narrow"/>
          <w:sz w:val="24"/>
          <w:szCs w:val="24"/>
        </w:rPr>
      </w:pPr>
    </w:p>
    <w:p w14:paraId="292285D8" w14:textId="77777777" w:rsidR="0085151B" w:rsidRPr="00A66622" w:rsidRDefault="0085151B" w:rsidP="008A7F09">
      <w:pPr>
        <w:ind w:right="500"/>
        <w:rPr>
          <w:rFonts w:cs="Leelawadee UI"/>
          <w:b/>
          <w:bCs/>
        </w:rPr>
      </w:pPr>
      <w:r w:rsidRPr="00A66622">
        <w:rPr>
          <w:rFonts w:cs="Leelawadee UI"/>
          <w:b/>
          <w:bCs/>
        </w:rPr>
        <w:t>Segundo paso: Clasificar y convertir las variaciones de las cuentas del estado de</w:t>
      </w:r>
      <w:r w:rsidRPr="00A66622">
        <w:rPr>
          <w:rFonts w:cs="Leelawadee UI"/>
          <w:b/>
          <w:bCs/>
          <w:spacing w:val="1"/>
        </w:rPr>
        <w:t xml:space="preserve"> </w:t>
      </w:r>
      <w:r w:rsidRPr="00A66622">
        <w:rPr>
          <w:rFonts w:cs="Leelawadee UI"/>
          <w:b/>
          <w:bCs/>
        </w:rPr>
        <w:t>situación</w:t>
      </w:r>
      <w:r w:rsidRPr="00A66622">
        <w:rPr>
          <w:rFonts w:cs="Leelawadee UI"/>
          <w:b/>
          <w:bCs/>
          <w:spacing w:val="-6"/>
        </w:rPr>
        <w:t xml:space="preserve"> </w:t>
      </w:r>
      <w:r w:rsidRPr="00A66622">
        <w:rPr>
          <w:rFonts w:cs="Leelawadee UI"/>
          <w:b/>
          <w:bCs/>
        </w:rPr>
        <w:t>financiera</w:t>
      </w:r>
    </w:p>
    <w:p w14:paraId="2C757C59" w14:textId="77777777" w:rsidR="0085151B" w:rsidRPr="00A66622" w:rsidRDefault="0085151B" w:rsidP="008A7F09">
      <w:pPr>
        <w:pStyle w:val="Textoindependiente"/>
        <w:ind w:right="-142"/>
        <w:rPr>
          <w:rFonts w:ascii="Arial Narrow" w:hAnsi="Arial Narrow" w:cs="Leelawadee UI"/>
          <w:sz w:val="24"/>
          <w:szCs w:val="24"/>
        </w:rPr>
      </w:pPr>
    </w:p>
    <w:p w14:paraId="323023BF" w14:textId="77777777" w:rsidR="0085151B" w:rsidRPr="00A66622" w:rsidRDefault="0085151B" w:rsidP="008A7F09">
      <w:pPr>
        <w:pStyle w:val="Textoindependiente"/>
        <w:ind w:right="-142"/>
        <w:rPr>
          <w:rFonts w:ascii="Arial Narrow" w:hAnsi="Arial Narrow" w:cs="Leelawadee UI"/>
          <w:sz w:val="24"/>
          <w:szCs w:val="24"/>
        </w:rPr>
      </w:pPr>
      <w:r w:rsidRPr="00A66622">
        <w:rPr>
          <w:rFonts w:ascii="Arial Narrow" w:hAnsi="Arial Narrow" w:cs="Leelawadee UI"/>
          <w:sz w:val="24"/>
          <w:szCs w:val="24"/>
        </w:rPr>
        <w:t>En segundo lugar, la entidad clasificará las variaciones de los saldos de las cuentas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 estado de situación financiera según correspondan a una fuente o un uso 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efectivo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sus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equivalentes.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general,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un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aumento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una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disminución del pasivo o el patrimonio corresponde a un uso del efectivo y sus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equivalentes, por lo que la variación se convertirá a negativo, para representarlo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como una salida de efectivo. Por el contrario, una disminución en el activo o un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aumento del pasivo o el patrimonio corresponde a una fuente de efectivo y sus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equivalentes, por lo que la variación se convertirá a positivo, para representarlo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como una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entrada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efectivo.</w:t>
      </w:r>
    </w:p>
    <w:p w14:paraId="7BD81FD0" w14:textId="77777777" w:rsidR="0085151B" w:rsidRPr="00A66622" w:rsidRDefault="0085151B" w:rsidP="008A7F09">
      <w:pPr>
        <w:pStyle w:val="Textoindependiente"/>
        <w:ind w:right="-142"/>
        <w:rPr>
          <w:rFonts w:ascii="Arial Narrow" w:hAnsi="Arial Narrow" w:cs="Leelawadee UI"/>
          <w:sz w:val="24"/>
          <w:szCs w:val="24"/>
        </w:rPr>
      </w:pPr>
    </w:p>
    <w:p w14:paraId="2D496F11" w14:textId="77777777" w:rsidR="0085151B" w:rsidRPr="00A66622" w:rsidRDefault="0085151B" w:rsidP="008A7F09">
      <w:pPr>
        <w:pStyle w:val="Textoindependiente"/>
        <w:ind w:right="-142"/>
        <w:rPr>
          <w:rFonts w:ascii="Arial Narrow" w:hAnsi="Arial Narrow" w:cs="Leelawadee UI"/>
          <w:sz w:val="24"/>
          <w:szCs w:val="24"/>
        </w:rPr>
      </w:pPr>
      <w:r w:rsidRPr="00A66622">
        <w:rPr>
          <w:rFonts w:ascii="Arial Narrow" w:hAnsi="Arial Narrow" w:cs="Leelawadee UI"/>
          <w:sz w:val="24"/>
          <w:szCs w:val="24"/>
        </w:rPr>
        <w:t>A</w:t>
      </w:r>
      <w:r w:rsidRPr="00A66622">
        <w:rPr>
          <w:rFonts w:ascii="Arial Narrow" w:hAnsi="Arial Narrow" w:cs="Leelawadee UI"/>
          <w:spacing w:val="-15"/>
          <w:sz w:val="24"/>
          <w:szCs w:val="24"/>
        </w:rPr>
        <w:t xml:space="preserve"> </w:t>
      </w:r>
      <w:r w:rsidRPr="00A66622">
        <w:rPr>
          <w:rFonts w:ascii="Arial Narrow" w:hAnsi="Arial Narrow" w:cs="Leelawadee UI"/>
          <w:sz w:val="24"/>
          <w:szCs w:val="24"/>
        </w:rPr>
        <w:t>continuación,</w:t>
      </w:r>
      <w:r w:rsidRPr="00A66622">
        <w:rPr>
          <w:rFonts w:ascii="Arial Narrow" w:hAnsi="Arial Narrow" w:cs="Leelawadee UI"/>
          <w:spacing w:val="-15"/>
          <w:sz w:val="24"/>
          <w:szCs w:val="24"/>
        </w:rPr>
        <w:t xml:space="preserve"> </w:t>
      </w:r>
      <w:r w:rsidRPr="00A66622">
        <w:rPr>
          <w:rFonts w:ascii="Arial Narrow" w:hAnsi="Arial Narrow" w:cs="Leelawadee UI"/>
          <w:sz w:val="24"/>
          <w:szCs w:val="24"/>
        </w:rPr>
        <w:t>siguiendo</w:t>
      </w:r>
      <w:r w:rsidRPr="00A66622">
        <w:rPr>
          <w:rFonts w:ascii="Arial Narrow" w:hAnsi="Arial Narrow" w:cs="Leelawadee UI"/>
          <w:spacing w:val="-15"/>
          <w:sz w:val="24"/>
          <w:szCs w:val="24"/>
        </w:rPr>
        <w:t xml:space="preserve"> </w:t>
      </w:r>
      <w:r w:rsidRPr="00A66622">
        <w:rPr>
          <w:rFonts w:ascii="Arial Narrow" w:hAnsi="Arial Narrow" w:cs="Leelawadee UI"/>
          <w:sz w:val="24"/>
          <w:szCs w:val="24"/>
        </w:rPr>
        <w:t>con</w:t>
      </w:r>
      <w:r w:rsidRPr="00A66622">
        <w:rPr>
          <w:rFonts w:ascii="Arial Narrow" w:hAnsi="Arial Narrow" w:cs="Leelawadee UI"/>
          <w:spacing w:val="-15"/>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7"/>
          <w:sz w:val="24"/>
          <w:szCs w:val="24"/>
        </w:rPr>
        <w:t xml:space="preserve"> </w:t>
      </w:r>
      <w:r w:rsidRPr="00A66622">
        <w:rPr>
          <w:rFonts w:ascii="Arial Narrow" w:hAnsi="Arial Narrow" w:cs="Leelawadee UI"/>
          <w:sz w:val="24"/>
          <w:szCs w:val="24"/>
        </w:rPr>
        <w:t>ejemplo</w:t>
      </w:r>
      <w:r w:rsidRPr="00A66622">
        <w:rPr>
          <w:rFonts w:ascii="Arial Narrow" w:hAnsi="Arial Narrow" w:cs="Leelawadee UI"/>
          <w:spacing w:val="-16"/>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5"/>
          <w:sz w:val="24"/>
          <w:szCs w:val="24"/>
        </w:rPr>
        <w:t xml:space="preserve"> </w:t>
      </w:r>
      <w:r w:rsidRPr="00A66622">
        <w:rPr>
          <w:rFonts w:ascii="Arial Narrow" w:hAnsi="Arial Narrow" w:cs="Leelawadee UI"/>
          <w:sz w:val="24"/>
          <w:szCs w:val="24"/>
        </w:rPr>
        <w:t>paso</w:t>
      </w:r>
      <w:r w:rsidRPr="00A66622">
        <w:rPr>
          <w:rFonts w:ascii="Arial Narrow" w:hAnsi="Arial Narrow" w:cs="Leelawadee UI"/>
          <w:spacing w:val="-15"/>
          <w:sz w:val="24"/>
          <w:szCs w:val="24"/>
        </w:rPr>
        <w:t xml:space="preserve"> </w:t>
      </w:r>
      <w:r w:rsidRPr="00A66622">
        <w:rPr>
          <w:rFonts w:ascii="Arial Narrow" w:hAnsi="Arial Narrow" w:cs="Leelawadee UI"/>
          <w:sz w:val="24"/>
          <w:szCs w:val="24"/>
        </w:rPr>
        <w:t>anterior,</w:t>
      </w:r>
      <w:r w:rsidRPr="00A66622">
        <w:rPr>
          <w:rFonts w:ascii="Arial Narrow" w:hAnsi="Arial Narrow" w:cs="Leelawadee UI"/>
          <w:spacing w:val="-15"/>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7"/>
          <w:sz w:val="24"/>
          <w:szCs w:val="24"/>
        </w:rPr>
        <w:t xml:space="preserve"> </w:t>
      </w:r>
      <w:r w:rsidRPr="00A66622">
        <w:rPr>
          <w:rFonts w:ascii="Arial Narrow" w:hAnsi="Arial Narrow" w:cs="Leelawadee UI"/>
          <w:sz w:val="24"/>
          <w:szCs w:val="24"/>
        </w:rPr>
        <w:t>muestra</w:t>
      </w:r>
      <w:r w:rsidRPr="00A66622">
        <w:rPr>
          <w:rFonts w:ascii="Arial Narrow" w:hAnsi="Arial Narrow" w:cs="Leelawadee UI"/>
          <w:spacing w:val="-15"/>
          <w:sz w:val="24"/>
          <w:szCs w:val="24"/>
        </w:rPr>
        <w:t xml:space="preserve"> </w:t>
      </w:r>
      <w:r w:rsidRPr="00A66622">
        <w:rPr>
          <w:rFonts w:ascii="Arial Narrow" w:hAnsi="Arial Narrow" w:cs="Leelawadee UI"/>
          <w:sz w:val="24"/>
          <w:szCs w:val="24"/>
        </w:rPr>
        <w:t>cómo</w:t>
      </w:r>
      <w:r w:rsidRPr="00A66622">
        <w:rPr>
          <w:rFonts w:ascii="Arial Narrow" w:hAnsi="Arial Narrow" w:cs="Leelawadee UI"/>
          <w:spacing w:val="-15"/>
          <w:sz w:val="24"/>
          <w:szCs w:val="24"/>
        </w:rPr>
        <w:t xml:space="preserve"> </w:t>
      </w:r>
      <w:r w:rsidRPr="00A66622">
        <w:rPr>
          <w:rFonts w:ascii="Arial Narrow" w:hAnsi="Arial Narrow" w:cs="Leelawadee UI"/>
          <w:sz w:val="24"/>
          <w:szCs w:val="24"/>
        </w:rPr>
        <w:t>realizar</w:t>
      </w:r>
      <w:r w:rsidRPr="00A66622">
        <w:rPr>
          <w:rFonts w:ascii="Arial Narrow" w:hAnsi="Arial Narrow" w:cs="Leelawadee UI"/>
          <w:spacing w:val="-63"/>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clasificación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 las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variaciones:</w:t>
      </w:r>
    </w:p>
    <w:p w14:paraId="7536A66E" w14:textId="77777777" w:rsidR="0085151B" w:rsidRPr="00A66622" w:rsidRDefault="0085151B" w:rsidP="008A7F09">
      <w:pPr>
        <w:pStyle w:val="Textoindependiente"/>
        <w:rPr>
          <w:rFonts w:ascii="Arial Narrow" w:hAnsi="Arial Narrow"/>
          <w:sz w:val="24"/>
          <w:szCs w:val="24"/>
        </w:rPr>
      </w:pPr>
    </w:p>
    <w:tbl>
      <w:tblPr>
        <w:tblStyle w:val="TableNormal"/>
        <w:tblW w:w="8615" w:type="dxa"/>
        <w:tblInd w:w="17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457"/>
        <w:gridCol w:w="2047"/>
        <w:gridCol w:w="1985"/>
        <w:gridCol w:w="2126"/>
      </w:tblGrid>
      <w:tr w:rsidR="0085151B" w:rsidRPr="00A66622" w14:paraId="3923FD51" w14:textId="77777777" w:rsidTr="008A7F09">
        <w:trPr>
          <w:trHeight w:val="308"/>
          <w:tblHeader/>
        </w:trPr>
        <w:tc>
          <w:tcPr>
            <w:tcW w:w="2457" w:type="dxa"/>
            <w:tcBorders>
              <w:top w:val="nil"/>
              <w:left w:val="nil"/>
              <w:bottom w:val="nil"/>
              <w:right w:val="nil"/>
            </w:tcBorders>
            <w:shd w:val="clear" w:color="auto" w:fill="5B9BD4"/>
          </w:tcPr>
          <w:p w14:paraId="4C9BC033" w14:textId="77777777" w:rsidR="0085151B" w:rsidRPr="00A66622" w:rsidRDefault="0085151B" w:rsidP="008A7F09">
            <w:pPr>
              <w:pStyle w:val="TableParagraph"/>
              <w:ind w:left="712"/>
              <w:rPr>
                <w:rFonts w:ascii="Arial Narrow" w:hAnsi="Arial Narrow"/>
                <w:sz w:val="24"/>
                <w:szCs w:val="24"/>
              </w:rPr>
            </w:pPr>
            <w:r w:rsidRPr="00A66622">
              <w:rPr>
                <w:rFonts w:ascii="Arial Narrow" w:hAnsi="Arial Narrow"/>
                <w:color w:val="FFFFFF"/>
                <w:sz w:val="24"/>
                <w:szCs w:val="24"/>
              </w:rPr>
              <w:t>Cuenta</w:t>
            </w:r>
          </w:p>
        </w:tc>
        <w:tc>
          <w:tcPr>
            <w:tcW w:w="2047" w:type="dxa"/>
            <w:tcBorders>
              <w:top w:val="nil"/>
              <w:left w:val="nil"/>
              <w:bottom w:val="nil"/>
              <w:right w:val="nil"/>
            </w:tcBorders>
            <w:shd w:val="clear" w:color="auto" w:fill="5B9BD4"/>
          </w:tcPr>
          <w:p w14:paraId="0E293049" w14:textId="77777777" w:rsidR="0085151B" w:rsidRPr="00A66622" w:rsidRDefault="0085151B" w:rsidP="008A7F09">
            <w:pPr>
              <w:pStyle w:val="TableParagraph"/>
              <w:ind w:left="386" w:right="379"/>
              <w:rPr>
                <w:rFonts w:ascii="Arial Narrow" w:hAnsi="Arial Narrow"/>
                <w:sz w:val="24"/>
                <w:szCs w:val="24"/>
              </w:rPr>
            </w:pPr>
            <w:r w:rsidRPr="00A66622">
              <w:rPr>
                <w:rFonts w:ascii="Arial Narrow" w:hAnsi="Arial Narrow"/>
                <w:color w:val="FFFFFF"/>
                <w:sz w:val="24"/>
                <w:szCs w:val="24"/>
              </w:rPr>
              <w:t>Variación</w:t>
            </w:r>
          </w:p>
        </w:tc>
        <w:tc>
          <w:tcPr>
            <w:tcW w:w="1985" w:type="dxa"/>
            <w:tcBorders>
              <w:top w:val="nil"/>
              <w:left w:val="nil"/>
              <w:bottom w:val="nil"/>
              <w:right w:val="nil"/>
            </w:tcBorders>
            <w:shd w:val="clear" w:color="auto" w:fill="5B9BD4"/>
          </w:tcPr>
          <w:p w14:paraId="5D2E0622" w14:textId="77777777" w:rsidR="0085151B" w:rsidRPr="00A66622" w:rsidRDefault="0085151B" w:rsidP="008A7F09">
            <w:pPr>
              <w:pStyle w:val="TableParagraph"/>
              <w:ind w:left="354" w:right="350"/>
              <w:rPr>
                <w:rFonts w:ascii="Arial Narrow" w:hAnsi="Arial Narrow"/>
                <w:sz w:val="24"/>
                <w:szCs w:val="24"/>
              </w:rPr>
            </w:pPr>
            <w:r w:rsidRPr="00A66622">
              <w:rPr>
                <w:rFonts w:ascii="Arial Narrow" w:hAnsi="Arial Narrow"/>
                <w:color w:val="FFFFFF"/>
                <w:sz w:val="24"/>
                <w:szCs w:val="24"/>
              </w:rPr>
              <w:t>Fuente</w:t>
            </w:r>
            <w:r w:rsidRPr="00A66622">
              <w:rPr>
                <w:rFonts w:ascii="Arial Narrow" w:hAnsi="Arial Narrow"/>
                <w:color w:val="FFFFFF"/>
                <w:spacing w:val="-6"/>
                <w:sz w:val="24"/>
                <w:szCs w:val="24"/>
              </w:rPr>
              <w:t xml:space="preserve"> </w:t>
            </w:r>
            <w:r w:rsidRPr="00A66622">
              <w:rPr>
                <w:rFonts w:ascii="Arial Narrow" w:hAnsi="Arial Narrow"/>
                <w:color w:val="FFFFFF"/>
                <w:sz w:val="24"/>
                <w:szCs w:val="24"/>
              </w:rPr>
              <w:t>o</w:t>
            </w:r>
            <w:r w:rsidRPr="00A66622">
              <w:rPr>
                <w:rFonts w:ascii="Arial Narrow" w:hAnsi="Arial Narrow"/>
                <w:color w:val="FFFFFF"/>
                <w:spacing w:val="-6"/>
                <w:sz w:val="24"/>
                <w:szCs w:val="24"/>
              </w:rPr>
              <w:t xml:space="preserve"> </w:t>
            </w:r>
            <w:r w:rsidRPr="00A66622">
              <w:rPr>
                <w:rFonts w:ascii="Arial Narrow" w:hAnsi="Arial Narrow"/>
                <w:color w:val="FFFFFF"/>
                <w:sz w:val="24"/>
                <w:szCs w:val="24"/>
              </w:rPr>
              <w:t>Uso</w:t>
            </w:r>
          </w:p>
        </w:tc>
        <w:tc>
          <w:tcPr>
            <w:tcW w:w="2126" w:type="dxa"/>
            <w:tcBorders>
              <w:top w:val="nil"/>
              <w:left w:val="nil"/>
              <w:bottom w:val="nil"/>
              <w:right w:val="nil"/>
            </w:tcBorders>
            <w:shd w:val="clear" w:color="auto" w:fill="5B9BD4"/>
          </w:tcPr>
          <w:p w14:paraId="49AE273C" w14:textId="77777777" w:rsidR="0085151B" w:rsidRPr="00A66622" w:rsidRDefault="0085151B" w:rsidP="008A7F09">
            <w:pPr>
              <w:pStyle w:val="TableParagraph"/>
              <w:ind w:left="559" w:right="554"/>
              <w:rPr>
                <w:rFonts w:ascii="Arial Narrow" w:hAnsi="Arial Narrow"/>
                <w:sz w:val="24"/>
                <w:szCs w:val="24"/>
              </w:rPr>
            </w:pPr>
            <w:r w:rsidRPr="00A66622">
              <w:rPr>
                <w:rFonts w:ascii="Arial Narrow" w:hAnsi="Arial Narrow"/>
                <w:color w:val="FFFFFF"/>
                <w:sz w:val="24"/>
                <w:szCs w:val="24"/>
              </w:rPr>
              <w:t>Efectivo</w:t>
            </w:r>
          </w:p>
        </w:tc>
      </w:tr>
      <w:tr w:rsidR="0085151B" w:rsidRPr="00A66622" w14:paraId="4F0F8B8D" w14:textId="77777777" w:rsidTr="008B259C">
        <w:trPr>
          <w:trHeight w:val="286"/>
        </w:trPr>
        <w:tc>
          <w:tcPr>
            <w:tcW w:w="2457" w:type="dxa"/>
            <w:tcBorders>
              <w:top w:val="nil"/>
            </w:tcBorders>
            <w:shd w:val="clear" w:color="auto" w:fill="DEEAF6"/>
          </w:tcPr>
          <w:p w14:paraId="34B9E212" w14:textId="77777777" w:rsidR="0085151B" w:rsidRPr="00A66622" w:rsidRDefault="0085151B" w:rsidP="008A7F09">
            <w:pPr>
              <w:pStyle w:val="TableParagraph"/>
              <w:rPr>
                <w:rFonts w:ascii="Arial Narrow" w:hAnsi="Arial Narrow"/>
                <w:sz w:val="24"/>
                <w:szCs w:val="24"/>
              </w:rPr>
            </w:pPr>
            <w:r w:rsidRPr="00A66622">
              <w:rPr>
                <w:rFonts w:ascii="Arial Narrow" w:hAnsi="Arial Narrow"/>
                <w:sz w:val="24"/>
                <w:szCs w:val="24"/>
              </w:rPr>
              <w:t>Inventarios</w:t>
            </w:r>
          </w:p>
        </w:tc>
        <w:tc>
          <w:tcPr>
            <w:tcW w:w="2047" w:type="dxa"/>
            <w:tcBorders>
              <w:top w:val="nil"/>
            </w:tcBorders>
            <w:shd w:val="clear" w:color="auto" w:fill="DEEAF6"/>
          </w:tcPr>
          <w:p w14:paraId="5A22979E" w14:textId="77777777" w:rsidR="0085151B" w:rsidRPr="00A66622" w:rsidRDefault="0085151B" w:rsidP="008A7F09">
            <w:pPr>
              <w:pStyle w:val="TableParagraph"/>
              <w:ind w:left="549" w:right="545"/>
              <w:rPr>
                <w:rFonts w:ascii="Arial Narrow" w:hAnsi="Arial Narrow"/>
                <w:sz w:val="24"/>
                <w:szCs w:val="24"/>
              </w:rPr>
            </w:pPr>
            <w:r w:rsidRPr="00A66622">
              <w:rPr>
                <w:rFonts w:ascii="Arial Narrow" w:hAnsi="Arial Narrow"/>
                <w:sz w:val="24"/>
                <w:szCs w:val="24"/>
              </w:rPr>
              <w:t>-$16.291</w:t>
            </w:r>
          </w:p>
        </w:tc>
        <w:tc>
          <w:tcPr>
            <w:tcW w:w="1985" w:type="dxa"/>
            <w:tcBorders>
              <w:top w:val="nil"/>
            </w:tcBorders>
            <w:shd w:val="clear" w:color="auto" w:fill="DEEAF6"/>
          </w:tcPr>
          <w:p w14:paraId="7C1F6262" w14:textId="77777777" w:rsidR="0085151B" w:rsidRPr="00A66622" w:rsidRDefault="0085151B" w:rsidP="008A7F09">
            <w:pPr>
              <w:pStyle w:val="TableParagraph"/>
              <w:ind w:left="425" w:right="420"/>
              <w:rPr>
                <w:rFonts w:ascii="Arial Narrow" w:hAnsi="Arial Narrow"/>
                <w:sz w:val="24"/>
                <w:szCs w:val="24"/>
              </w:rPr>
            </w:pPr>
            <w:r w:rsidRPr="00A66622">
              <w:rPr>
                <w:rFonts w:ascii="Arial Narrow" w:hAnsi="Arial Narrow"/>
                <w:sz w:val="24"/>
                <w:szCs w:val="24"/>
              </w:rPr>
              <w:t>Fuente</w:t>
            </w:r>
          </w:p>
        </w:tc>
        <w:tc>
          <w:tcPr>
            <w:tcW w:w="2126" w:type="dxa"/>
            <w:tcBorders>
              <w:top w:val="nil"/>
            </w:tcBorders>
            <w:shd w:val="clear" w:color="auto" w:fill="DEEAF6"/>
          </w:tcPr>
          <w:p w14:paraId="5B0E4F92" w14:textId="77777777" w:rsidR="0085151B" w:rsidRPr="00A66622" w:rsidRDefault="0085151B" w:rsidP="008A7F09">
            <w:pPr>
              <w:pStyle w:val="TableParagraph"/>
              <w:ind w:left="619" w:right="613"/>
              <w:rPr>
                <w:rFonts w:ascii="Arial Narrow" w:hAnsi="Arial Narrow"/>
                <w:sz w:val="24"/>
                <w:szCs w:val="24"/>
              </w:rPr>
            </w:pPr>
            <w:r w:rsidRPr="00A66622">
              <w:rPr>
                <w:rFonts w:ascii="Arial Narrow" w:hAnsi="Arial Narrow"/>
                <w:sz w:val="24"/>
                <w:szCs w:val="24"/>
              </w:rPr>
              <w:t>$16.291</w:t>
            </w:r>
          </w:p>
        </w:tc>
      </w:tr>
      <w:tr w:rsidR="0085151B" w:rsidRPr="00A66622" w14:paraId="31736942" w14:textId="77777777" w:rsidTr="008B259C">
        <w:trPr>
          <w:trHeight w:val="576"/>
        </w:trPr>
        <w:tc>
          <w:tcPr>
            <w:tcW w:w="2457" w:type="dxa"/>
          </w:tcPr>
          <w:p w14:paraId="22696F33" w14:textId="77777777" w:rsidR="0085151B" w:rsidRPr="00A66622" w:rsidRDefault="0085151B" w:rsidP="008A7F09">
            <w:pPr>
              <w:pStyle w:val="TableParagraph"/>
              <w:tabs>
                <w:tab w:val="left" w:pos="1731"/>
              </w:tabs>
              <w:ind w:right="98"/>
              <w:rPr>
                <w:rFonts w:ascii="Arial Narrow" w:hAnsi="Arial Narrow"/>
                <w:sz w:val="24"/>
                <w:szCs w:val="24"/>
              </w:rPr>
            </w:pPr>
            <w:r w:rsidRPr="00A66622">
              <w:rPr>
                <w:rFonts w:ascii="Arial Narrow" w:hAnsi="Arial Narrow"/>
                <w:sz w:val="24"/>
                <w:szCs w:val="24"/>
              </w:rPr>
              <w:t xml:space="preserve">Cuentas </w:t>
            </w:r>
            <w:r w:rsidRPr="00A66622">
              <w:rPr>
                <w:rFonts w:ascii="Arial Narrow" w:hAnsi="Arial Narrow"/>
                <w:spacing w:val="-1"/>
                <w:sz w:val="24"/>
                <w:szCs w:val="24"/>
              </w:rPr>
              <w:t>por</w:t>
            </w:r>
            <w:r w:rsidRPr="00A66622">
              <w:rPr>
                <w:rFonts w:ascii="Arial Narrow" w:hAnsi="Arial Narrow"/>
                <w:spacing w:val="-63"/>
                <w:sz w:val="24"/>
                <w:szCs w:val="24"/>
              </w:rPr>
              <w:t xml:space="preserve">       </w:t>
            </w:r>
            <w:r w:rsidRPr="00A66622">
              <w:rPr>
                <w:rFonts w:ascii="Arial Narrow" w:hAnsi="Arial Narrow"/>
                <w:sz w:val="24"/>
                <w:szCs w:val="24"/>
              </w:rPr>
              <w:t xml:space="preserve"> cobrar</w:t>
            </w:r>
          </w:p>
        </w:tc>
        <w:tc>
          <w:tcPr>
            <w:tcW w:w="2047" w:type="dxa"/>
          </w:tcPr>
          <w:p w14:paraId="41DBBC3D" w14:textId="77777777" w:rsidR="0085151B" w:rsidRPr="00A66622" w:rsidRDefault="0085151B" w:rsidP="008A7F09">
            <w:pPr>
              <w:pStyle w:val="TableParagraph"/>
              <w:ind w:left="549" w:right="545"/>
              <w:rPr>
                <w:rFonts w:ascii="Arial Narrow" w:hAnsi="Arial Narrow"/>
                <w:sz w:val="24"/>
                <w:szCs w:val="24"/>
              </w:rPr>
            </w:pPr>
            <w:r w:rsidRPr="00A66622">
              <w:rPr>
                <w:rFonts w:ascii="Arial Narrow" w:hAnsi="Arial Narrow"/>
                <w:sz w:val="24"/>
                <w:szCs w:val="24"/>
              </w:rPr>
              <w:t>-$2.001</w:t>
            </w:r>
          </w:p>
        </w:tc>
        <w:tc>
          <w:tcPr>
            <w:tcW w:w="1985" w:type="dxa"/>
          </w:tcPr>
          <w:p w14:paraId="25D1394B" w14:textId="77777777" w:rsidR="0085151B" w:rsidRPr="00A66622" w:rsidRDefault="0085151B" w:rsidP="008A7F09">
            <w:pPr>
              <w:pStyle w:val="TableParagraph"/>
              <w:ind w:left="425" w:right="420"/>
              <w:rPr>
                <w:rFonts w:ascii="Arial Narrow" w:hAnsi="Arial Narrow"/>
                <w:sz w:val="24"/>
                <w:szCs w:val="24"/>
              </w:rPr>
            </w:pPr>
            <w:r w:rsidRPr="00A66622">
              <w:rPr>
                <w:rFonts w:ascii="Arial Narrow" w:hAnsi="Arial Narrow"/>
                <w:sz w:val="24"/>
                <w:szCs w:val="24"/>
              </w:rPr>
              <w:t>Fuente</w:t>
            </w:r>
          </w:p>
        </w:tc>
        <w:tc>
          <w:tcPr>
            <w:tcW w:w="2126" w:type="dxa"/>
          </w:tcPr>
          <w:p w14:paraId="668FB082" w14:textId="77777777" w:rsidR="0085151B" w:rsidRPr="00A66622" w:rsidRDefault="0085151B" w:rsidP="008A7F09">
            <w:pPr>
              <w:pStyle w:val="TableParagraph"/>
              <w:ind w:left="619" w:right="613"/>
              <w:rPr>
                <w:rFonts w:ascii="Arial Narrow" w:hAnsi="Arial Narrow"/>
                <w:sz w:val="24"/>
                <w:szCs w:val="24"/>
              </w:rPr>
            </w:pPr>
            <w:r w:rsidRPr="00A66622">
              <w:rPr>
                <w:rFonts w:ascii="Arial Narrow" w:hAnsi="Arial Narrow"/>
                <w:sz w:val="24"/>
                <w:szCs w:val="24"/>
              </w:rPr>
              <w:t>$2.001</w:t>
            </w:r>
          </w:p>
        </w:tc>
      </w:tr>
      <w:tr w:rsidR="0085151B" w:rsidRPr="00A66622" w14:paraId="27499D8E" w14:textId="77777777" w:rsidTr="008B259C">
        <w:trPr>
          <w:trHeight w:val="288"/>
        </w:trPr>
        <w:tc>
          <w:tcPr>
            <w:tcW w:w="2457" w:type="dxa"/>
            <w:shd w:val="clear" w:color="auto" w:fill="DEEAF6"/>
          </w:tcPr>
          <w:p w14:paraId="3399D062" w14:textId="77777777" w:rsidR="0085151B" w:rsidRPr="00A66622" w:rsidRDefault="0085151B" w:rsidP="008A7F09">
            <w:pPr>
              <w:pStyle w:val="TableParagraph"/>
              <w:rPr>
                <w:rFonts w:ascii="Arial Narrow" w:hAnsi="Arial Narrow"/>
                <w:sz w:val="24"/>
                <w:szCs w:val="24"/>
              </w:rPr>
            </w:pPr>
            <w:r w:rsidRPr="00A66622">
              <w:rPr>
                <w:rFonts w:ascii="Arial Narrow" w:hAnsi="Arial Narrow"/>
                <w:sz w:val="24"/>
                <w:szCs w:val="24"/>
              </w:rPr>
              <w:t>Proveedores</w:t>
            </w:r>
          </w:p>
        </w:tc>
        <w:tc>
          <w:tcPr>
            <w:tcW w:w="2047" w:type="dxa"/>
            <w:shd w:val="clear" w:color="auto" w:fill="DEEAF6"/>
          </w:tcPr>
          <w:p w14:paraId="2EDC1D6A" w14:textId="77777777" w:rsidR="0085151B" w:rsidRPr="00A66622" w:rsidRDefault="0085151B" w:rsidP="008A7F09">
            <w:pPr>
              <w:pStyle w:val="TableParagraph"/>
              <w:ind w:left="549" w:right="545"/>
              <w:rPr>
                <w:rFonts w:ascii="Arial Narrow" w:hAnsi="Arial Narrow"/>
                <w:sz w:val="24"/>
                <w:szCs w:val="24"/>
              </w:rPr>
            </w:pPr>
            <w:r w:rsidRPr="00A66622">
              <w:rPr>
                <w:rFonts w:ascii="Arial Narrow" w:hAnsi="Arial Narrow"/>
                <w:sz w:val="24"/>
                <w:szCs w:val="24"/>
              </w:rPr>
              <w:t>$22.615</w:t>
            </w:r>
          </w:p>
        </w:tc>
        <w:tc>
          <w:tcPr>
            <w:tcW w:w="1985" w:type="dxa"/>
            <w:shd w:val="clear" w:color="auto" w:fill="DEEAF6"/>
          </w:tcPr>
          <w:p w14:paraId="4D612EDE" w14:textId="77777777" w:rsidR="0085151B" w:rsidRPr="00A66622" w:rsidRDefault="0085151B" w:rsidP="008A7F09">
            <w:pPr>
              <w:pStyle w:val="TableParagraph"/>
              <w:ind w:left="425" w:right="420"/>
              <w:rPr>
                <w:rFonts w:ascii="Arial Narrow" w:hAnsi="Arial Narrow"/>
                <w:sz w:val="24"/>
                <w:szCs w:val="24"/>
              </w:rPr>
            </w:pPr>
            <w:r w:rsidRPr="00A66622">
              <w:rPr>
                <w:rFonts w:ascii="Arial Narrow" w:hAnsi="Arial Narrow"/>
                <w:sz w:val="24"/>
                <w:szCs w:val="24"/>
              </w:rPr>
              <w:t>Fuente</w:t>
            </w:r>
          </w:p>
        </w:tc>
        <w:tc>
          <w:tcPr>
            <w:tcW w:w="2126" w:type="dxa"/>
            <w:shd w:val="clear" w:color="auto" w:fill="DEEAF6"/>
          </w:tcPr>
          <w:p w14:paraId="244FDFCE" w14:textId="77777777" w:rsidR="0085151B" w:rsidRPr="00A66622" w:rsidRDefault="0085151B" w:rsidP="008A7F09">
            <w:pPr>
              <w:pStyle w:val="TableParagraph"/>
              <w:ind w:left="619" w:right="613"/>
              <w:rPr>
                <w:rFonts w:ascii="Arial Narrow" w:hAnsi="Arial Narrow"/>
                <w:sz w:val="24"/>
                <w:szCs w:val="24"/>
              </w:rPr>
            </w:pPr>
            <w:r w:rsidRPr="00A66622">
              <w:rPr>
                <w:rFonts w:ascii="Arial Narrow" w:hAnsi="Arial Narrow"/>
                <w:sz w:val="24"/>
                <w:szCs w:val="24"/>
              </w:rPr>
              <w:t>$22.615</w:t>
            </w:r>
          </w:p>
        </w:tc>
      </w:tr>
      <w:tr w:rsidR="0085151B" w:rsidRPr="00A66622" w14:paraId="2E72AFC7" w14:textId="77777777" w:rsidTr="008B259C">
        <w:trPr>
          <w:trHeight w:val="578"/>
        </w:trPr>
        <w:tc>
          <w:tcPr>
            <w:tcW w:w="2457" w:type="dxa"/>
          </w:tcPr>
          <w:p w14:paraId="4E2E2182" w14:textId="77777777" w:rsidR="0085151B" w:rsidRPr="00A66622" w:rsidRDefault="0085151B" w:rsidP="008A7F09">
            <w:pPr>
              <w:pStyle w:val="TableParagraph"/>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57"/>
                <w:sz w:val="24"/>
                <w:szCs w:val="24"/>
              </w:rPr>
              <w:t xml:space="preserve"> </w:t>
            </w:r>
            <w:r w:rsidRPr="00A66622">
              <w:rPr>
                <w:rFonts w:ascii="Arial Narrow" w:hAnsi="Arial Narrow"/>
                <w:sz w:val="24"/>
                <w:szCs w:val="24"/>
              </w:rPr>
              <w:t>planta y</w:t>
            </w:r>
            <w:r w:rsidRPr="00A66622">
              <w:rPr>
                <w:rFonts w:ascii="Arial Narrow" w:hAnsi="Arial Narrow"/>
                <w:spacing w:val="-3"/>
                <w:sz w:val="24"/>
                <w:szCs w:val="24"/>
              </w:rPr>
              <w:t xml:space="preserve"> </w:t>
            </w:r>
            <w:r w:rsidRPr="00A66622">
              <w:rPr>
                <w:rFonts w:ascii="Arial Narrow" w:hAnsi="Arial Narrow"/>
                <w:sz w:val="24"/>
                <w:szCs w:val="24"/>
              </w:rPr>
              <w:t>equipo</w:t>
            </w:r>
          </w:p>
        </w:tc>
        <w:tc>
          <w:tcPr>
            <w:tcW w:w="2047" w:type="dxa"/>
          </w:tcPr>
          <w:p w14:paraId="5AC858A8" w14:textId="77777777" w:rsidR="0085151B" w:rsidRPr="00A66622" w:rsidRDefault="0085151B" w:rsidP="008A7F09">
            <w:pPr>
              <w:pStyle w:val="TableParagraph"/>
              <w:ind w:left="549" w:right="545"/>
              <w:rPr>
                <w:rFonts w:ascii="Arial Narrow" w:hAnsi="Arial Narrow"/>
                <w:sz w:val="24"/>
                <w:szCs w:val="24"/>
              </w:rPr>
            </w:pPr>
            <w:r w:rsidRPr="00A66622">
              <w:rPr>
                <w:rFonts w:ascii="Arial Narrow" w:hAnsi="Arial Narrow"/>
                <w:sz w:val="24"/>
                <w:szCs w:val="24"/>
              </w:rPr>
              <w:t>$8.096</w:t>
            </w:r>
          </w:p>
        </w:tc>
        <w:tc>
          <w:tcPr>
            <w:tcW w:w="1985" w:type="dxa"/>
          </w:tcPr>
          <w:p w14:paraId="52FE1C77" w14:textId="77777777" w:rsidR="0085151B" w:rsidRPr="00A66622" w:rsidRDefault="0085151B" w:rsidP="008A7F09">
            <w:pPr>
              <w:pStyle w:val="TableParagraph"/>
              <w:ind w:left="426" w:right="420"/>
              <w:rPr>
                <w:rFonts w:ascii="Arial Narrow" w:hAnsi="Arial Narrow"/>
                <w:sz w:val="24"/>
                <w:szCs w:val="24"/>
              </w:rPr>
            </w:pPr>
            <w:r w:rsidRPr="00A66622">
              <w:rPr>
                <w:rFonts w:ascii="Arial Narrow" w:hAnsi="Arial Narrow"/>
                <w:sz w:val="24"/>
                <w:szCs w:val="24"/>
              </w:rPr>
              <w:t>Uso</w:t>
            </w:r>
          </w:p>
        </w:tc>
        <w:tc>
          <w:tcPr>
            <w:tcW w:w="2126" w:type="dxa"/>
          </w:tcPr>
          <w:p w14:paraId="7996EF99" w14:textId="77777777" w:rsidR="0085151B" w:rsidRPr="00A66622" w:rsidRDefault="0085151B" w:rsidP="008A7F09">
            <w:pPr>
              <w:pStyle w:val="TableParagraph"/>
              <w:ind w:left="619" w:right="613"/>
              <w:rPr>
                <w:rFonts w:ascii="Arial Narrow" w:hAnsi="Arial Narrow"/>
                <w:sz w:val="24"/>
                <w:szCs w:val="24"/>
              </w:rPr>
            </w:pPr>
            <w:r w:rsidRPr="00A66622">
              <w:rPr>
                <w:rFonts w:ascii="Arial Narrow" w:hAnsi="Arial Narrow"/>
                <w:sz w:val="24"/>
                <w:szCs w:val="24"/>
              </w:rPr>
              <w:t>-$8.096</w:t>
            </w:r>
          </w:p>
        </w:tc>
      </w:tr>
      <w:tr w:rsidR="0085151B" w:rsidRPr="00A66622" w14:paraId="3E793EAB" w14:textId="77777777" w:rsidTr="008B259C">
        <w:trPr>
          <w:trHeight w:val="576"/>
        </w:trPr>
        <w:tc>
          <w:tcPr>
            <w:tcW w:w="2457" w:type="dxa"/>
            <w:shd w:val="clear" w:color="auto" w:fill="DEEAF6"/>
          </w:tcPr>
          <w:p w14:paraId="00CE2E0D" w14:textId="77777777" w:rsidR="0085151B" w:rsidRPr="00A66622" w:rsidRDefault="0085151B" w:rsidP="008A7F09">
            <w:pPr>
              <w:pStyle w:val="TableParagraph"/>
              <w:tabs>
                <w:tab w:val="left" w:pos="1732"/>
              </w:tabs>
              <w:rPr>
                <w:rFonts w:ascii="Arial Narrow" w:hAnsi="Arial Narrow"/>
                <w:sz w:val="24"/>
                <w:szCs w:val="24"/>
              </w:rPr>
            </w:pPr>
            <w:r w:rsidRPr="00A66622">
              <w:rPr>
                <w:rFonts w:ascii="Arial Narrow" w:hAnsi="Arial Narrow"/>
                <w:sz w:val="24"/>
                <w:szCs w:val="24"/>
              </w:rPr>
              <w:lastRenderedPageBreak/>
              <w:t>Préstamos por</w:t>
            </w:r>
          </w:p>
          <w:p w14:paraId="00C96A84" w14:textId="7DFAB04F" w:rsidR="0085151B" w:rsidRPr="00A66622" w:rsidRDefault="008A7F09" w:rsidP="008A7F09">
            <w:pPr>
              <w:pStyle w:val="TableParagraph"/>
              <w:rPr>
                <w:rFonts w:ascii="Arial Narrow" w:hAnsi="Arial Narrow"/>
                <w:sz w:val="24"/>
                <w:szCs w:val="24"/>
              </w:rPr>
            </w:pPr>
            <w:r w:rsidRPr="00A66622">
              <w:rPr>
                <w:rFonts w:ascii="Arial Narrow" w:hAnsi="Arial Narrow"/>
                <w:sz w:val="24"/>
                <w:szCs w:val="24"/>
              </w:rPr>
              <w:t>P</w:t>
            </w:r>
            <w:r w:rsidR="0085151B" w:rsidRPr="00A66622">
              <w:rPr>
                <w:rFonts w:ascii="Arial Narrow" w:hAnsi="Arial Narrow"/>
                <w:sz w:val="24"/>
                <w:szCs w:val="24"/>
              </w:rPr>
              <w:t>agar</w:t>
            </w:r>
          </w:p>
        </w:tc>
        <w:tc>
          <w:tcPr>
            <w:tcW w:w="2047" w:type="dxa"/>
            <w:shd w:val="clear" w:color="auto" w:fill="DEEAF6"/>
          </w:tcPr>
          <w:p w14:paraId="4A07E980" w14:textId="77777777" w:rsidR="0085151B" w:rsidRPr="00A66622" w:rsidRDefault="0085151B" w:rsidP="008A7F09">
            <w:pPr>
              <w:pStyle w:val="TableParagraph"/>
              <w:ind w:left="549" w:right="545"/>
              <w:rPr>
                <w:rFonts w:ascii="Arial Narrow" w:hAnsi="Arial Narrow"/>
                <w:sz w:val="24"/>
                <w:szCs w:val="24"/>
              </w:rPr>
            </w:pPr>
            <w:r w:rsidRPr="00A66622">
              <w:rPr>
                <w:rFonts w:ascii="Arial Narrow" w:hAnsi="Arial Narrow"/>
                <w:sz w:val="24"/>
                <w:szCs w:val="24"/>
              </w:rPr>
              <w:t>-$1.811</w:t>
            </w:r>
          </w:p>
        </w:tc>
        <w:tc>
          <w:tcPr>
            <w:tcW w:w="1985" w:type="dxa"/>
            <w:shd w:val="clear" w:color="auto" w:fill="DEEAF6"/>
          </w:tcPr>
          <w:p w14:paraId="2C95A489" w14:textId="77777777" w:rsidR="0085151B" w:rsidRPr="00A66622" w:rsidRDefault="0085151B" w:rsidP="008A7F09">
            <w:pPr>
              <w:pStyle w:val="TableParagraph"/>
              <w:ind w:left="426" w:right="420"/>
              <w:rPr>
                <w:rFonts w:ascii="Arial Narrow" w:hAnsi="Arial Narrow"/>
                <w:sz w:val="24"/>
                <w:szCs w:val="24"/>
              </w:rPr>
            </w:pPr>
            <w:r w:rsidRPr="00A66622">
              <w:rPr>
                <w:rFonts w:ascii="Arial Narrow" w:hAnsi="Arial Narrow"/>
                <w:sz w:val="24"/>
                <w:szCs w:val="24"/>
              </w:rPr>
              <w:t>Uso</w:t>
            </w:r>
          </w:p>
        </w:tc>
        <w:tc>
          <w:tcPr>
            <w:tcW w:w="2126" w:type="dxa"/>
            <w:shd w:val="clear" w:color="auto" w:fill="DEEAF6"/>
          </w:tcPr>
          <w:p w14:paraId="03D5DC83" w14:textId="77777777" w:rsidR="0085151B" w:rsidRPr="00A66622" w:rsidRDefault="0085151B" w:rsidP="008A7F09">
            <w:pPr>
              <w:pStyle w:val="TableParagraph"/>
              <w:ind w:left="619" w:right="613"/>
              <w:rPr>
                <w:rFonts w:ascii="Arial Narrow" w:hAnsi="Arial Narrow"/>
                <w:sz w:val="24"/>
                <w:szCs w:val="24"/>
              </w:rPr>
            </w:pPr>
            <w:r w:rsidRPr="00A66622">
              <w:rPr>
                <w:rFonts w:ascii="Arial Narrow" w:hAnsi="Arial Narrow"/>
                <w:sz w:val="24"/>
                <w:szCs w:val="24"/>
              </w:rPr>
              <w:t>-$1.811</w:t>
            </w:r>
          </w:p>
        </w:tc>
      </w:tr>
    </w:tbl>
    <w:p w14:paraId="4C65FEFC" w14:textId="77777777" w:rsidR="0085151B" w:rsidRPr="00A66622" w:rsidRDefault="0085151B" w:rsidP="008A7F09">
      <w:pPr>
        <w:rPr>
          <w:snapToGrid w:val="0"/>
          <w:lang w:eastAsia="es-CO"/>
        </w:rPr>
      </w:pPr>
    </w:p>
    <w:p w14:paraId="7FF3F3B7" w14:textId="77777777" w:rsidR="0085151B" w:rsidRPr="00A66622" w:rsidRDefault="0085151B" w:rsidP="008A7F09">
      <w:pPr>
        <w:rPr>
          <w:rFonts w:cs="Leelawadee UI"/>
          <w:b/>
          <w:bCs/>
        </w:rPr>
      </w:pPr>
      <w:r w:rsidRPr="00A66622">
        <w:rPr>
          <w:rFonts w:cs="Leelawadee UI"/>
          <w:b/>
          <w:bCs/>
        </w:rPr>
        <w:t>Tercer</w:t>
      </w:r>
      <w:r w:rsidRPr="00A66622">
        <w:rPr>
          <w:rFonts w:cs="Leelawadee UI"/>
          <w:b/>
          <w:bCs/>
          <w:spacing w:val="-2"/>
        </w:rPr>
        <w:t xml:space="preserve"> </w:t>
      </w:r>
      <w:r w:rsidRPr="00A66622">
        <w:rPr>
          <w:rFonts w:cs="Leelawadee UI"/>
          <w:b/>
          <w:bCs/>
        </w:rPr>
        <w:t>paso:</w:t>
      </w:r>
      <w:r w:rsidRPr="00A66622">
        <w:rPr>
          <w:rFonts w:cs="Leelawadee UI"/>
          <w:b/>
          <w:bCs/>
          <w:spacing w:val="-4"/>
        </w:rPr>
        <w:t xml:space="preserve"> </w:t>
      </w:r>
      <w:r w:rsidRPr="00A66622">
        <w:rPr>
          <w:rFonts w:cs="Leelawadee UI"/>
          <w:b/>
          <w:bCs/>
        </w:rPr>
        <w:t>Hallar</w:t>
      </w:r>
      <w:r w:rsidRPr="00A66622">
        <w:rPr>
          <w:rFonts w:cs="Leelawadee UI"/>
          <w:b/>
          <w:bCs/>
          <w:spacing w:val="-4"/>
        </w:rPr>
        <w:t xml:space="preserve"> </w:t>
      </w:r>
      <w:r w:rsidRPr="00A66622">
        <w:rPr>
          <w:rFonts w:cs="Leelawadee UI"/>
          <w:b/>
          <w:bCs/>
        </w:rPr>
        <w:t>los</w:t>
      </w:r>
      <w:r w:rsidRPr="00A66622">
        <w:rPr>
          <w:rFonts w:cs="Leelawadee UI"/>
          <w:b/>
          <w:bCs/>
          <w:spacing w:val="-2"/>
        </w:rPr>
        <w:t xml:space="preserve"> </w:t>
      </w:r>
      <w:r w:rsidRPr="00A66622">
        <w:rPr>
          <w:rFonts w:cs="Leelawadee UI"/>
          <w:b/>
          <w:bCs/>
        </w:rPr>
        <w:t>flujos</w:t>
      </w:r>
      <w:r w:rsidRPr="00A66622">
        <w:rPr>
          <w:rFonts w:cs="Leelawadee UI"/>
          <w:b/>
          <w:bCs/>
          <w:spacing w:val="-2"/>
        </w:rPr>
        <w:t xml:space="preserve"> </w:t>
      </w:r>
      <w:r w:rsidRPr="00A66622">
        <w:rPr>
          <w:rFonts w:cs="Leelawadee UI"/>
          <w:b/>
          <w:bCs/>
        </w:rPr>
        <w:t>brutos</w:t>
      </w:r>
      <w:r w:rsidRPr="00A66622">
        <w:rPr>
          <w:rFonts w:cs="Leelawadee UI"/>
          <w:b/>
          <w:bCs/>
          <w:spacing w:val="-2"/>
        </w:rPr>
        <w:t xml:space="preserve"> </w:t>
      </w:r>
      <w:r w:rsidRPr="00A66622">
        <w:rPr>
          <w:rFonts w:cs="Leelawadee UI"/>
          <w:b/>
          <w:bCs/>
        </w:rPr>
        <w:t>de</w:t>
      </w:r>
      <w:r w:rsidRPr="00A66622">
        <w:rPr>
          <w:rFonts w:cs="Leelawadee UI"/>
          <w:b/>
          <w:bCs/>
          <w:spacing w:val="-6"/>
        </w:rPr>
        <w:t xml:space="preserve"> </w:t>
      </w:r>
      <w:r w:rsidRPr="00A66622">
        <w:rPr>
          <w:rFonts w:cs="Leelawadee UI"/>
          <w:b/>
          <w:bCs/>
        </w:rPr>
        <w:t>efectivo</w:t>
      </w:r>
      <w:r w:rsidRPr="00A66622">
        <w:rPr>
          <w:rFonts w:cs="Leelawadee UI"/>
          <w:b/>
          <w:bCs/>
          <w:spacing w:val="-6"/>
        </w:rPr>
        <w:t xml:space="preserve"> </w:t>
      </w:r>
      <w:r w:rsidRPr="00A66622">
        <w:rPr>
          <w:rFonts w:cs="Leelawadee UI"/>
          <w:b/>
          <w:bCs/>
        </w:rPr>
        <w:t>del</w:t>
      </w:r>
      <w:r w:rsidRPr="00A66622">
        <w:rPr>
          <w:rFonts w:cs="Leelawadee UI"/>
          <w:b/>
          <w:bCs/>
          <w:spacing w:val="-1"/>
        </w:rPr>
        <w:t xml:space="preserve"> </w:t>
      </w:r>
      <w:r w:rsidRPr="00A66622">
        <w:rPr>
          <w:rFonts w:cs="Leelawadee UI"/>
          <w:b/>
          <w:bCs/>
        </w:rPr>
        <w:t>periodo</w:t>
      </w:r>
    </w:p>
    <w:p w14:paraId="4CD9C271" w14:textId="77777777" w:rsidR="0085151B" w:rsidRPr="00A66622" w:rsidRDefault="0085151B" w:rsidP="008A7F09">
      <w:pPr>
        <w:pStyle w:val="Textoindependiente"/>
        <w:ind w:right="-142"/>
        <w:rPr>
          <w:rFonts w:ascii="Arial Narrow" w:hAnsi="Arial Narrow" w:cs="Leelawadee UI"/>
          <w:sz w:val="24"/>
          <w:szCs w:val="24"/>
        </w:rPr>
      </w:pPr>
    </w:p>
    <w:p w14:paraId="590558C5" w14:textId="77777777" w:rsidR="0085151B" w:rsidRPr="00A66622" w:rsidRDefault="0085151B" w:rsidP="008A7F09">
      <w:pPr>
        <w:pStyle w:val="Textoindependiente"/>
        <w:ind w:right="-142"/>
        <w:rPr>
          <w:rFonts w:ascii="Arial Narrow" w:hAnsi="Arial Narrow" w:cs="Leelawadee UI"/>
          <w:sz w:val="24"/>
          <w:szCs w:val="24"/>
        </w:rPr>
      </w:pPr>
      <w:r w:rsidRPr="00A66622">
        <w:rPr>
          <w:rFonts w:ascii="Arial Narrow" w:hAnsi="Arial Narrow" w:cs="Leelawadee UI"/>
          <w:sz w:val="24"/>
          <w:szCs w:val="24"/>
        </w:rPr>
        <w:t>En tercer lugar, la entidad relacionará cada variación de las cuentas del estado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situación financiera con la cuenta del estado de resultados que se relacione con su</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causación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ajustará</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variación.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general,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si</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cuenta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resultado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corresponde a un ingreso, se sumará a la variación; por el contrario, si la cuenta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resultado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corresponde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un</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costo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gasto,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restará</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variación;</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muestra</w:t>
      </w:r>
      <w:r w:rsidRPr="00A66622">
        <w:rPr>
          <w:rFonts w:ascii="Arial Narrow" w:hAnsi="Arial Narrow" w:cs="Leelawadee UI"/>
          <w:spacing w:val="-64"/>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continuación:</w:t>
      </w:r>
    </w:p>
    <w:p w14:paraId="3D2B50BD" w14:textId="77777777" w:rsidR="0085151B" w:rsidRPr="00A66622" w:rsidRDefault="0085151B" w:rsidP="008A7F09">
      <w:pPr>
        <w:pStyle w:val="Textoindependiente"/>
        <w:ind w:left="162" w:right="-142"/>
        <w:rPr>
          <w:rFonts w:ascii="Arial Narrow" w:hAnsi="Arial Narrow" w:cs="Leelawadee UI"/>
          <w:sz w:val="24"/>
          <w:szCs w:val="24"/>
        </w:rPr>
      </w:pPr>
    </w:p>
    <w:p w14:paraId="41C52DF7" w14:textId="77777777" w:rsidR="0085151B" w:rsidRPr="00A66622" w:rsidRDefault="0085151B" w:rsidP="002C7C81">
      <w:pPr>
        <w:pStyle w:val="Prrafodelista"/>
        <w:widowControl w:val="0"/>
        <w:numPr>
          <w:ilvl w:val="0"/>
          <w:numId w:val="132"/>
        </w:numPr>
        <w:tabs>
          <w:tab w:val="left" w:pos="567"/>
        </w:tabs>
        <w:autoSpaceDE w:val="0"/>
        <w:autoSpaceDN w:val="0"/>
        <w:ind w:left="567" w:right="-142"/>
        <w:contextualSpacing w:val="0"/>
        <w:rPr>
          <w:rFonts w:cs="Leelawadee UI"/>
        </w:rPr>
      </w:pPr>
      <w:r w:rsidRPr="00A66622">
        <w:rPr>
          <w:rFonts w:cs="Leelawadee UI"/>
        </w:rPr>
        <w:t>En el caso de las cuentas por cobrar, la cuenta del estado de resultados que</w:t>
      </w:r>
      <w:r w:rsidRPr="00A66622">
        <w:rPr>
          <w:rFonts w:cs="Leelawadee UI"/>
          <w:spacing w:val="1"/>
        </w:rPr>
        <w:t xml:space="preserve"> </w:t>
      </w:r>
      <w:r w:rsidRPr="00A66622">
        <w:rPr>
          <w:rFonts w:cs="Leelawadee UI"/>
        </w:rPr>
        <w:t>se</w:t>
      </w:r>
      <w:r w:rsidRPr="00A66622">
        <w:rPr>
          <w:rFonts w:cs="Leelawadee UI"/>
          <w:spacing w:val="-2"/>
        </w:rPr>
        <w:t xml:space="preserve"> </w:t>
      </w:r>
      <w:r w:rsidRPr="00A66622">
        <w:rPr>
          <w:rFonts w:cs="Leelawadee UI"/>
        </w:rPr>
        <w:t>relaciona</w:t>
      </w:r>
      <w:r w:rsidRPr="00A66622">
        <w:rPr>
          <w:rFonts w:cs="Leelawadee UI"/>
          <w:spacing w:val="-1"/>
        </w:rPr>
        <w:t xml:space="preserve"> </w:t>
      </w:r>
      <w:r w:rsidRPr="00A66622">
        <w:rPr>
          <w:rFonts w:cs="Leelawadee UI"/>
        </w:rPr>
        <w:t>es el</w:t>
      </w:r>
      <w:r w:rsidRPr="00A66622">
        <w:rPr>
          <w:rFonts w:cs="Leelawadee UI"/>
          <w:spacing w:val="1"/>
        </w:rPr>
        <w:t xml:space="preserve"> </w:t>
      </w:r>
      <w:r w:rsidRPr="00A66622">
        <w:rPr>
          <w:rFonts w:cs="Leelawadee UI"/>
        </w:rPr>
        <w:t>ingreso, por lo que</w:t>
      </w:r>
      <w:r w:rsidRPr="00A66622">
        <w:rPr>
          <w:rFonts w:cs="Leelawadee UI"/>
          <w:spacing w:val="-2"/>
        </w:rPr>
        <w:t xml:space="preserve"> </w:t>
      </w:r>
      <w:r w:rsidRPr="00A66622">
        <w:rPr>
          <w:rFonts w:cs="Leelawadee UI"/>
        </w:rPr>
        <w:t>se</w:t>
      </w:r>
      <w:r w:rsidRPr="00A66622">
        <w:rPr>
          <w:rFonts w:cs="Leelawadee UI"/>
          <w:spacing w:val="-2"/>
        </w:rPr>
        <w:t xml:space="preserve"> </w:t>
      </w:r>
      <w:r w:rsidRPr="00A66622">
        <w:rPr>
          <w:rFonts w:cs="Leelawadee UI"/>
        </w:rPr>
        <w:t>realizará el</w:t>
      </w:r>
      <w:r w:rsidRPr="00A66622">
        <w:rPr>
          <w:rFonts w:cs="Leelawadee UI"/>
          <w:spacing w:val="-2"/>
        </w:rPr>
        <w:t xml:space="preserve"> </w:t>
      </w:r>
      <w:r w:rsidRPr="00A66622">
        <w:rPr>
          <w:rFonts w:cs="Leelawadee UI"/>
        </w:rPr>
        <w:t>siguiente</w:t>
      </w:r>
      <w:r w:rsidRPr="00A66622">
        <w:rPr>
          <w:rFonts w:cs="Leelawadee UI"/>
          <w:spacing w:val="-2"/>
        </w:rPr>
        <w:t xml:space="preserve"> </w:t>
      </w:r>
      <w:r w:rsidRPr="00A66622">
        <w:rPr>
          <w:rFonts w:cs="Leelawadee UI"/>
        </w:rPr>
        <w:t>ajuste:</w:t>
      </w:r>
    </w:p>
    <w:p w14:paraId="44812543" w14:textId="77777777" w:rsidR="0085151B" w:rsidRPr="00A66622" w:rsidRDefault="0085151B" w:rsidP="008A7F09">
      <w:pPr>
        <w:pStyle w:val="Textoindependiente"/>
        <w:tabs>
          <w:tab w:val="left" w:pos="567"/>
        </w:tabs>
        <w:ind w:left="567"/>
        <w:rPr>
          <w:rFonts w:ascii="Arial Narrow" w:hAnsi="Arial Narrow"/>
          <w:sz w:val="24"/>
          <w:szCs w:val="24"/>
        </w:rPr>
      </w:pPr>
    </w:p>
    <w:tbl>
      <w:tblPr>
        <w:tblStyle w:val="TableNormal"/>
        <w:tblW w:w="0" w:type="auto"/>
        <w:tblInd w:w="14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4415"/>
        <w:gridCol w:w="1820"/>
      </w:tblGrid>
      <w:tr w:rsidR="0085151B" w:rsidRPr="00A66622" w14:paraId="77CEFD9C" w14:textId="77777777" w:rsidTr="008B259C">
        <w:trPr>
          <w:trHeight w:val="307"/>
        </w:trPr>
        <w:tc>
          <w:tcPr>
            <w:tcW w:w="4415" w:type="dxa"/>
            <w:tcBorders>
              <w:top w:val="nil"/>
              <w:left w:val="nil"/>
              <w:bottom w:val="nil"/>
              <w:right w:val="nil"/>
            </w:tcBorders>
            <w:shd w:val="clear" w:color="auto" w:fill="5B9BD4"/>
          </w:tcPr>
          <w:p w14:paraId="297F4E96" w14:textId="77777777" w:rsidR="0085151B" w:rsidRPr="00A66622" w:rsidRDefault="0085151B" w:rsidP="008A7F09">
            <w:pPr>
              <w:pStyle w:val="TableParagraph"/>
              <w:tabs>
                <w:tab w:val="left" w:pos="567"/>
              </w:tabs>
              <w:ind w:left="567" w:right="1656"/>
              <w:rPr>
                <w:rFonts w:ascii="Arial Narrow" w:hAnsi="Arial Narrow"/>
                <w:sz w:val="24"/>
                <w:szCs w:val="24"/>
              </w:rPr>
            </w:pPr>
            <w:r w:rsidRPr="00A66622">
              <w:rPr>
                <w:rFonts w:ascii="Arial Narrow" w:hAnsi="Arial Narrow"/>
                <w:color w:val="FFFFFF"/>
                <w:sz w:val="24"/>
                <w:szCs w:val="24"/>
              </w:rPr>
              <w:t>Concepto</w:t>
            </w:r>
          </w:p>
        </w:tc>
        <w:tc>
          <w:tcPr>
            <w:tcW w:w="1820" w:type="dxa"/>
            <w:tcBorders>
              <w:top w:val="nil"/>
              <w:left w:val="nil"/>
              <w:bottom w:val="nil"/>
              <w:right w:val="nil"/>
            </w:tcBorders>
            <w:shd w:val="clear" w:color="auto" w:fill="5B9BD4"/>
          </w:tcPr>
          <w:p w14:paraId="13F6A2C4" w14:textId="77777777" w:rsidR="0085151B" w:rsidRPr="00A66622" w:rsidRDefault="0085151B" w:rsidP="008A7F09">
            <w:pPr>
              <w:pStyle w:val="TableParagraph"/>
              <w:tabs>
                <w:tab w:val="left" w:pos="567"/>
              </w:tabs>
              <w:ind w:left="567" w:right="422"/>
              <w:rPr>
                <w:rFonts w:ascii="Arial Narrow" w:hAnsi="Arial Narrow"/>
                <w:sz w:val="24"/>
                <w:szCs w:val="24"/>
              </w:rPr>
            </w:pPr>
            <w:r w:rsidRPr="00A66622">
              <w:rPr>
                <w:rFonts w:ascii="Arial Narrow" w:hAnsi="Arial Narrow"/>
                <w:color w:val="FFFFFF"/>
                <w:w w:val="105"/>
                <w:sz w:val="24"/>
                <w:szCs w:val="24"/>
              </w:rPr>
              <w:t>Importe</w:t>
            </w:r>
          </w:p>
        </w:tc>
      </w:tr>
      <w:tr w:rsidR="0085151B" w:rsidRPr="00A66622" w14:paraId="7AE898D2" w14:textId="77777777" w:rsidTr="008B259C">
        <w:trPr>
          <w:trHeight w:val="287"/>
        </w:trPr>
        <w:tc>
          <w:tcPr>
            <w:tcW w:w="4415" w:type="dxa"/>
            <w:tcBorders>
              <w:top w:val="nil"/>
            </w:tcBorders>
            <w:shd w:val="clear" w:color="auto" w:fill="DEEAF6"/>
          </w:tcPr>
          <w:p w14:paraId="5AE443A7" w14:textId="77777777" w:rsidR="0085151B" w:rsidRPr="00A66622" w:rsidRDefault="0085151B" w:rsidP="008A7F09">
            <w:pPr>
              <w:pStyle w:val="TableParagraph"/>
              <w:tabs>
                <w:tab w:val="left" w:pos="567"/>
              </w:tabs>
              <w:ind w:left="567"/>
              <w:rPr>
                <w:rFonts w:ascii="Arial Narrow" w:hAnsi="Arial Narrow"/>
                <w:sz w:val="24"/>
                <w:szCs w:val="24"/>
                <w:lang w:val="es-CO"/>
              </w:rPr>
            </w:pPr>
            <w:r w:rsidRPr="00A66622">
              <w:rPr>
                <w:rFonts w:ascii="Arial Narrow" w:hAnsi="Arial Narrow"/>
                <w:sz w:val="24"/>
                <w:szCs w:val="24"/>
                <w:lang w:val="es-CO"/>
              </w:rPr>
              <w:t>Variación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las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 cobrar</w:t>
            </w:r>
          </w:p>
        </w:tc>
        <w:tc>
          <w:tcPr>
            <w:tcW w:w="1820" w:type="dxa"/>
            <w:tcBorders>
              <w:top w:val="nil"/>
            </w:tcBorders>
            <w:shd w:val="clear" w:color="auto" w:fill="DEEAF6"/>
          </w:tcPr>
          <w:p w14:paraId="020452C9" w14:textId="77777777" w:rsidR="0085151B" w:rsidRPr="00A66622" w:rsidRDefault="0085151B" w:rsidP="008A7F09">
            <w:pPr>
              <w:pStyle w:val="TableParagraph"/>
              <w:tabs>
                <w:tab w:val="left" w:pos="567"/>
              </w:tabs>
              <w:ind w:left="567" w:right="300"/>
              <w:rPr>
                <w:rFonts w:ascii="Arial Narrow" w:hAnsi="Arial Narrow"/>
                <w:sz w:val="24"/>
                <w:szCs w:val="24"/>
              </w:rPr>
            </w:pPr>
            <w:r w:rsidRPr="00A66622">
              <w:rPr>
                <w:rFonts w:ascii="Arial Narrow" w:hAnsi="Arial Narrow"/>
                <w:sz w:val="24"/>
                <w:szCs w:val="24"/>
              </w:rPr>
              <w:t>$16.291</w:t>
            </w:r>
          </w:p>
        </w:tc>
      </w:tr>
      <w:tr w:rsidR="0085151B" w:rsidRPr="00A66622" w14:paraId="497FA071" w14:textId="77777777" w:rsidTr="008B259C">
        <w:trPr>
          <w:trHeight w:val="285"/>
        </w:trPr>
        <w:tc>
          <w:tcPr>
            <w:tcW w:w="4415" w:type="dxa"/>
          </w:tcPr>
          <w:p w14:paraId="483BAC26" w14:textId="77777777" w:rsidR="0085151B" w:rsidRPr="00A66622" w:rsidRDefault="0085151B" w:rsidP="008A7F09">
            <w:pPr>
              <w:pStyle w:val="TableParagraph"/>
              <w:tabs>
                <w:tab w:val="left" w:pos="567"/>
              </w:tabs>
              <w:ind w:left="567"/>
              <w:rPr>
                <w:rFonts w:ascii="Arial Narrow" w:hAnsi="Arial Narrow"/>
                <w:sz w:val="24"/>
                <w:szCs w:val="24"/>
              </w:rPr>
            </w:pPr>
            <w:r w:rsidRPr="00A66622">
              <w:rPr>
                <w:rFonts w:ascii="Arial Narrow" w:hAnsi="Arial Narrow"/>
                <w:sz w:val="24"/>
                <w:szCs w:val="24"/>
              </w:rPr>
              <w:t>Ingreso</w:t>
            </w:r>
            <w:r w:rsidRPr="00A66622">
              <w:rPr>
                <w:rFonts w:ascii="Arial Narrow" w:hAnsi="Arial Narrow"/>
                <w:spacing w:val="-1"/>
                <w:sz w:val="24"/>
                <w:szCs w:val="24"/>
              </w:rPr>
              <w:t xml:space="preserve"> </w:t>
            </w:r>
            <w:r w:rsidRPr="00A66622">
              <w:rPr>
                <w:rFonts w:ascii="Arial Narrow" w:hAnsi="Arial Narrow"/>
                <w:sz w:val="24"/>
                <w:szCs w:val="24"/>
              </w:rPr>
              <w:t>del</w:t>
            </w:r>
            <w:r w:rsidRPr="00A66622">
              <w:rPr>
                <w:rFonts w:ascii="Arial Narrow" w:hAnsi="Arial Narrow"/>
                <w:spacing w:val="-2"/>
                <w:sz w:val="24"/>
                <w:szCs w:val="24"/>
              </w:rPr>
              <w:t xml:space="preserve"> </w:t>
            </w:r>
            <w:r w:rsidRPr="00A66622">
              <w:rPr>
                <w:rFonts w:ascii="Arial Narrow" w:hAnsi="Arial Narrow"/>
                <w:sz w:val="24"/>
                <w:szCs w:val="24"/>
              </w:rPr>
              <w:t>periodo</w:t>
            </w:r>
          </w:p>
        </w:tc>
        <w:tc>
          <w:tcPr>
            <w:tcW w:w="1820" w:type="dxa"/>
          </w:tcPr>
          <w:p w14:paraId="344801F3" w14:textId="77777777" w:rsidR="0085151B" w:rsidRPr="00A66622" w:rsidRDefault="0085151B" w:rsidP="008A7F09">
            <w:pPr>
              <w:pStyle w:val="TableParagraph"/>
              <w:tabs>
                <w:tab w:val="left" w:pos="567"/>
              </w:tabs>
              <w:ind w:left="567" w:right="300"/>
              <w:rPr>
                <w:rFonts w:ascii="Arial Narrow" w:hAnsi="Arial Narrow"/>
                <w:sz w:val="24"/>
                <w:szCs w:val="24"/>
              </w:rPr>
            </w:pPr>
            <w:r w:rsidRPr="00A66622">
              <w:rPr>
                <w:rFonts w:ascii="Arial Narrow" w:hAnsi="Arial Narrow"/>
                <w:sz w:val="24"/>
                <w:szCs w:val="24"/>
              </w:rPr>
              <w:t>$500.320</w:t>
            </w:r>
          </w:p>
        </w:tc>
      </w:tr>
      <w:tr w:rsidR="0085151B" w:rsidRPr="00A66622" w14:paraId="1195FF5D" w14:textId="77777777" w:rsidTr="008B259C">
        <w:trPr>
          <w:trHeight w:val="287"/>
        </w:trPr>
        <w:tc>
          <w:tcPr>
            <w:tcW w:w="4415" w:type="dxa"/>
            <w:shd w:val="clear" w:color="auto" w:fill="DEEAF6"/>
          </w:tcPr>
          <w:p w14:paraId="403AEEBC" w14:textId="77777777" w:rsidR="0085151B" w:rsidRPr="00A66622" w:rsidRDefault="0085151B" w:rsidP="008A7F09">
            <w:pPr>
              <w:pStyle w:val="TableParagraph"/>
              <w:tabs>
                <w:tab w:val="left" w:pos="567"/>
              </w:tabs>
              <w:ind w:left="567"/>
              <w:rPr>
                <w:rFonts w:ascii="Arial Narrow" w:hAnsi="Arial Narrow"/>
                <w:b/>
                <w:bCs/>
                <w:sz w:val="24"/>
                <w:szCs w:val="24"/>
                <w:lang w:val="es-CO"/>
              </w:rPr>
            </w:pPr>
            <w:r w:rsidRPr="00A66622">
              <w:rPr>
                <w:rFonts w:ascii="Arial Narrow" w:hAnsi="Arial Narrow"/>
                <w:b/>
                <w:bCs/>
                <w:sz w:val="24"/>
                <w:szCs w:val="24"/>
                <w:lang w:val="es-CO"/>
              </w:rPr>
              <w:t>Efectivo</w:t>
            </w:r>
            <w:r w:rsidRPr="00A66622">
              <w:rPr>
                <w:rFonts w:ascii="Arial Narrow" w:hAnsi="Arial Narrow"/>
                <w:b/>
                <w:bCs/>
                <w:spacing w:val="-5"/>
                <w:sz w:val="24"/>
                <w:szCs w:val="24"/>
                <w:lang w:val="es-CO"/>
              </w:rPr>
              <w:t xml:space="preserve"> </w:t>
            </w:r>
            <w:r w:rsidRPr="00A66622">
              <w:rPr>
                <w:rFonts w:ascii="Arial Narrow" w:hAnsi="Arial Narrow"/>
                <w:b/>
                <w:bCs/>
                <w:sz w:val="24"/>
                <w:szCs w:val="24"/>
                <w:lang w:val="es-CO"/>
              </w:rPr>
              <w:t>recaudado</w:t>
            </w:r>
            <w:r w:rsidRPr="00A66622">
              <w:rPr>
                <w:rFonts w:ascii="Arial Narrow" w:hAnsi="Arial Narrow"/>
                <w:b/>
                <w:bCs/>
                <w:spacing w:val="-5"/>
                <w:sz w:val="24"/>
                <w:szCs w:val="24"/>
                <w:lang w:val="es-CO"/>
              </w:rPr>
              <w:t xml:space="preserve"> </w:t>
            </w:r>
            <w:r w:rsidRPr="00A66622">
              <w:rPr>
                <w:rFonts w:ascii="Arial Narrow" w:hAnsi="Arial Narrow"/>
                <w:b/>
                <w:bCs/>
                <w:sz w:val="24"/>
                <w:szCs w:val="24"/>
                <w:lang w:val="es-CO"/>
              </w:rPr>
              <w:t>de</w:t>
            </w:r>
            <w:r w:rsidRPr="00A66622">
              <w:rPr>
                <w:rFonts w:ascii="Arial Narrow" w:hAnsi="Arial Narrow"/>
                <w:b/>
                <w:bCs/>
                <w:spacing w:val="-4"/>
                <w:sz w:val="24"/>
                <w:szCs w:val="24"/>
                <w:lang w:val="es-CO"/>
              </w:rPr>
              <w:t xml:space="preserve"> </w:t>
            </w:r>
            <w:r w:rsidRPr="00A66622">
              <w:rPr>
                <w:rFonts w:ascii="Arial Narrow" w:hAnsi="Arial Narrow"/>
                <w:b/>
                <w:bCs/>
                <w:sz w:val="24"/>
                <w:szCs w:val="24"/>
                <w:lang w:val="es-CO"/>
              </w:rPr>
              <w:t>los</w:t>
            </w:r>
            <w:r w:rsidRPr="00A66622">
              <w:rPr>
                <w:rFonts w:ascii="Arial Narrow" w:hAnsi="Arial Narrow"/>
                <w:b/>
                <w:bCs/>
                <w:spacing w:val="-5"/>
                <w:sz w:val="24"/>
                <w:szCs w:val="24"/>
                <w:lang w:val="es-CO"/>
              </w:rPr>
              <w:t xml:space="preserve"> </w:t>
            </w:r>
            <w:r w:rsidRPr="00A66622">
              <w:rPr>
                <w:rFonts w:ascii="Arial Narrow" w:hAnsi="Arial Narrow"/>
                <w:b/>
                <w:bCs/>
                <w:sz w:val="24"/>
                <w:szCs w:val="24"/>
                <w:lang w:val="es-CO"/>
              </w:rPr>
              <w:t>clientes</w:t>
            </w:r>
          </w:p>
        </w:tc>
        <w:tc>
          <w:tcPr>
            <w:tcW w:w="1820" w:type="dxa"/>
            <w:shd w:val="clear" w:color="auto" w:fill="DEEAF6"/>
          </w:tcPr>
          <w:p w14:paraId="2FE57A6A" w14:textId="77777777" w:rsidR="0085151B" w:rsidRPr="00A66622" w:rsidRDefault="0085151B" w:rsidP="008A7F09">
            <w:pPr>
              <w:pStyle w:val="TableParagraph"/>
              <w:tabs>
                <w:tab w:val="left" w:pos="567"/>
              </w:tabs>
              <w:ind w:left="567" w:right="300"/>
              <w:rPr>
                <w:rFonts w:ascii="Arial Narrow" w:hAnsi="Arial Narrow"/>
                <w:b/>
                <w:bCs/>
                <w:sz w:val="24"/>
                <w:szCs w:val="24"/>
              </w:rPr>
            </w:pPr>
            <w:r w:rsidRPr="00A66622">
              <w:rPr>
                <w:rFonts w:ascii="Arial Narrow" w:hAnsi="Arial Narrow"/>
                <w:b/>
                <w:bCs/>
                <w:sz w:val="24"/>
                <w:szCs w:val="24"/>
              </w:rPr>
              <w:t>$516.611</w:t>
            </w:r>
          </w:p>
        </w:tc>
      </w:tr>
    </w:tbl>
    <w:p w14:paraId="427257DF" w14:textId="77777777" w:rsidR="0085151B" w:rsidRPr="00A66622" w:rsidRDefault="0085151B" w:rsidP="008A7F09">
      <w:pPr>
        <w:pStyle w:val="Textoindependiente"/>
        <w:tabs>
          <w:tab w:val="left" w:pos="567"/>
        </w:tabs>
        <w:ind w:left="567"/>
        <w:rPr>
          <w:rFonts w:ascii="Arial Narrow" w:hAnsi="Arial Narrow"/>
          <w:sz w:val="24"/>
          <w:szCs w:val="24"/>
        </w:rPr>
      </w:pPr>
    </w:p>
    <w:p w14:paraId="37A1CB9F" w14:textId="77777777" w:rsidR="0085151B" w:rsidRPr="00A66622" w:rsidRDefault="0085151B" w:rsidP="002C7C81">
      <w:pPr>
        <w:pStyle w:val="Prrafodelista"/>
        <w:widowControl w:val="0"/>
        <w:numPr>
          <w:ilvl w:val="0"/>
          <w:numId w:val="132"/>
        </w:numPr>
        <w:tabs>
          <w:tab w:val="left" w:pos="567"/>
        </w:tabs>
        <w:autoSpaceDE w:val="0"/>
        <w:autoSpaceDN w:val="0"/>
        <w:ind w:left="567" w:right="-142"/>
        <w:contextualSpacing w:val="0"/>
        <w:rPr>
          <w:rFonts w:cs="Leelawadee UI"/>
        </w:rPr>
      </w:pPr>
      <w:r w:rsidRPr="00A66622">
        <w:rPr>
          <w:rFonts w:cs="Leelawadee UI"/>
        </w:rPr>
        <w:t>En</w:t>
      </w:r>
      <w:r w:rsidRPr="00A66622">
        <w:rPr>
          <w:rFonts w:cs="Leelawadee UI"/>
          <w:spacing w:val="-10"/>
        </w:rPr>
        <w:t xml:space="preserve"> </w:t>
      </w:r>
      <w:r w:rsidRPr="00A66622">
        <w:rPr>
          <w:rFonts w:cs="Leelawadee UI"/>
        </w:rPr>
        <w:t>el</w:t>
      </w:r>
      <w:r w:rsidRPr="00A66622">
        <w:rPr>
          <w:rFonts w:cs="Leelawadee UI"/>
          <w:spacing w:val="-9"/>
        </w:rPr>
        <w:t xml:space="preserve"> </w:t>
      </w:r>
      <w:r w:rsidRPr="00A66622">
        <w:rPr>
          <w:rFonts w:cs="Leelawadee UI"/>
        </w:rPr>
        <w:t>caso</w:t>
      </w:r>
      <w:r w:rsidRPr="00A66622">
        <w:rPr>
          <w:rFonts w:cs="Leelawadee UI"/>
          <w:spacing w:val="-10"/>
        </w:rPr>
        <w:t xml:space="preserve"> </w:t>
      </w:r>
      <w:r w:rsidRPr="00A66622">
        <w:rPr>
          <w:rFonts w:cs="Leelawadee UI"/>
        </w:rPr>
        <w:t>de</w:t>
      </w:r>
      <w:r w:rsidRPr="00A66622">
        <w:rPr>
          <w:rFonts w:cs="Leelawadee UI"/>
          <w:spacing w:val="-6"/>
        </w:rPr>
        <w:t xml:space="preserve"> </w:t>
      </w:r>
      <w:r w:rsidRPr="00A66622">
        <w:rPr>
          <w:rFonts w:cs="Leelawadee UI"/>
        </w:rPr>
        <w:t>los</w:t>
      </w:r>
      <w:r w:rsidRPr="00A66622">
        <w:rPr>
          <w:rFonts w:cs="Leelawadee UI"/>
          <w:spacing w:val="-11"/>
        </w:rPr>
        <w:t xml:space="preserve"> </w:t>
      </w:r>
      <w:r w:rsidRPr="00A66622">
        <w:rPr>
          <w:rFonts w:cs="Leelawadee UI"/>
        </w:rPr>
        <w:t>préstamos</w:t>
      </w:r>
      <w:r w:rsidRPr="00A66622">
        <w:rPr>
          <w:rFonts w:cs="Leelawadee UI"/>
          <w:spacing w:val="-12"/>
        </w:rPr>
        <w:t xml:space="preserve"> </w:t>
      </w:r>
      <w:r w:rsidRPr="00A66622">
        <w:rPr>
          <w:rFonts w:cs="Leelawadee UI"/>
        </w:rPr>
        <w:t>por</w:t>
      </w:r>
      <w:r w:rsidRPr="00A66622">
        <w:rPr>
          <w:rFonts w:cs="Leelawadee UI"/>
          <w:spacing w:val="-9"/>
        </w:rPr>
        <w:t xml:space="preserve"> </w:t>
      </w:r>
      <w:r w:rsidRPr="00A66622">
        <w:rPr>
          <w:rFonts w:cs="Leelawadee UI"/>
        </w:rPr>
        <w:t>pagar,</w:t>
      </w:r>
      <w:r w:rsidRPr="00A66622">
        <w:rPr>
          <w:rFonts w:cs="Leelawadee UI"/>
          <w:spacing w:val="-9"/>
        </w:rPr>
        <w:t xml:space="preserve"> </w:t>
      </w:r>
      <w:r w:rsidRPr="00A66622">
        <w:rPr>
          <w:rFonts w:cs="Leelawadee UI"/>
        </w:rPr>
        <w:t>la</w:t>
      </w:r>
      <w:r w:rsidRPr="00A66622">
        <w:rPr>
          <w:rFonts w:cs="Leelawadee UI"/>
          <w:spacing w:val="-9"/>
        </w:rPr>
        <w:t xml:space="preserve"> </w:t>
      </w:r>
      <w:r w:rsidRPr="00A66622">
        <w:rPr>
          <w:rFonts w:cs="Leelawadee UI"/>
        </w:rPr>
        <w:t>cuenta</w:t>
      </w:r>
      <w:r w:rsidRPr="00A66622">
        <w:rPr>
          <w:rFonts w:cs="Leelawadee UI"/>
          <w:spacing w:val="-10"/>
        </w:rPr>
        <w:t xml:space="preserve"> </w:t>
      </w:r>
      <w:r w:rsidRPr="00A66622">
        <w:rPr>
          <w:rFonts w:cs="Leelawadee UI"/>
        </w:rPr>
        <w:t>del</w:t>
      </w:r>
      <w:r w:rsidRPr="00A66622">
        <w:rPr>
          <w:rFonts w:cs="Leelawadee UI"/>
          <w:spacing w:val="-9"/>
        </w:rPr>
        <w:t xml:space="preserve"> </w:t>
      </w:r>
      <w:r w:rsidRPr="00A66622">
        <w:rPr>
          <w:rFonts w:cs="Leelawadee UI"/>
        </w:rPr>
        <w:t>estado</w:t>
      </w:r>
      <w:r w:rsidRPr="00A66622">
        <w:rPr>
          <w:rFonts w:cs="Leelawadee UI"/>
          <w:spacing w:val="-10"/>
        </w:rPr>
        <w:t xml:space="preserve"> </w:t>
      </w:r>
      <w:r w:rsidRPr="00A66622">
        <w:rPr>
          <w:rFonts w:cs="Leelawadee UI"/>
        </w:rPr>
        <w:t>de</w:t>
      </w:r>
      <w:r w:rsidRPr="00A66622">
        <w:rPr>
          <w:rFonts w:cs="Leelawadee UI"/>
          <w:spacing w:val="-8"/>
        </w:rPr>
        <w:t xml:space="preserve"> </w:t>
      </w:r>
      <w:r w:rsidRPr="00A66622">
        <w:rPr>
          <w:rFonts w:cs="Leelawadee UI"/>
        </w:rPr>
        <w:t>resultados</w:t>
      </w:r>
      <w:r w:rsidRPr="00A66622">
        <w:rPr>
          <w:rFonts w:cs="Leelawadee UI"/>
          <w:spacing w:val="-11"/>
        </w:rPr>
        <w:t xml:space="preserve"> </w:t>
      </w:r>
      <w:r w:rsidRPr="00A66622">
        <w:rPr>
          <w:rFonts w:cs="Leelawadee UI"/>
        </w:rPr>
        <w:t>que</w:t>
      </w:r>
      <w:r w:rsidRPr="00A66622">
        <w:rPr>
          <w:rFonts w:cs="Leelawadee UI"/>
          <w:spacing w:val="-64"/>
        </w:rPr>
        <w:t xml:space="preserve"> </w:t>
      </w:r>
      <w:r w:rsidRPr="00A66622">
        <w:rPr>
          <w:rFonts w:cs="Leelawadee UI"/>
        </w:rPr>
        <w:t>se relaciona es el gasto por intereses, por lo que se realizará el siguiente</w:t>
      </w:r>
      <w:r w:rsidRPr="00A66622">
        <w:rPr>
          <w:rFonts w:cs="Leelawadee UI"/>
          <w:spacing w:val="1"/>
        </w:rPr>
        <w:t xml:space="preserve"> </w:t>
      </w:r>
      <w:r w:rsidRPr="00A66622">
        <w:rPr>
          <w:rFonts w:cs="Leelawadee UI"/>
        </w:rPr>
        <w:t>ajuste:</w:t>
      </w:r>
    </w:p>
    <w:p w14:paraId="550D62C9" w14:textId="77777777" w:rsidR="0085151B" w:rsidRPr="00A66622" w:rsidRDefault="0085151B" w:rsidP="008A7F09">
      <w:pPr>
        <w:pStyle w:val="Textoindependiente"/>
        <w:tabs>
          <w:tab w:val="left" w:pos="567"/>
        </w:tabs>
        <w:ind w:left="567"/>
        <w:rPr>
          <w:rFonts w:ascii="Arial Narrow" w:hAnsi="Arial Narrow"/>
          <w:sz w:val="24"/>
          <w:szCs w:val="24"/>
        </w:rPr>
      </w:pPr>
    </w:p>
    <w:tbl>
      <w:tblPr>
        <w:tblStyle w:val="TableNormal"/>
        <w:tblW w:w="0" w:type="auto"/>
        <w:tblInd w:w="14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4415"/>
        <w:gridCol w:w="1820"/>
      </w:tblGrid>
      <w:tr w:rsidR="0085151B" w:rsidRPr="00A66622" w14:paraId="0729A033" w14:textId="77777777" w:rsidTr="008B259C">
        <w:trPr>
          <w:trHeight w:val="307"/>
        </w:trPr>
        <w:tc>
          <w:tcPr>
            <w:tcW w:w="4415" w:type="dxa"/>
            <w:tcBorders>
              <w:top w:val="nil"/>
              <w:left w:val="nil"/>
              <w:bottom w:val="nil"/>
              <w:right w:val="nil"/>
            </w:tcBorders>
            <w:shd w:val="clear" w:color="auto" w:fill="5B9BD4"/>
          </w:tcPr>
          <w:p w14:paraId="7D93928E" w14:textId="77777777" w:rsidR="0085151B" w:rsidRPr="00A66622" w:rsidRDefault="0085151B" w:rsidP="008A7F09">
            <w:pPr>
              <w:pStyle w:val="TableParagraph"/>
              <w:tabs>
                <w:tab w:val="left" w:pos="567"/>
              </w:tabs>
              <w:ind w:left="567" w:right="1656"/>
              <w:rPr>
                <w:rFonts w:ascii="Arial Narrow" w:hAnsi="Arial Narrow"/>
                <w:sz w:val="24"/>
                <w:szCs w:val="24"/>
              </w:rPr>
            </w:pPr>
            <w:r w:rsidRPr="00A66622">
              <w:rPr>
                <w:rFonts w:ascii="Arial Narrow" w:hAnsi="Arial Narrow"/>
                <w:color w:val="FFFFFF"/>
                <w:sz w:val="24"/>
                <w:szCs w:val="24"/>
              </w:rPr>
              <w:t>Concepto</w:t>
            </w:r>
          </w:p>
        </w:tc>
        <w:tc>
          <w:tcPr>
            <w:tcW w:w="1820" w:type="dxa"/>
            <w:tcBorders>
              <w:top w:val="nil"/>
              <w:left w:val="nil"/>
              <w:bottom w:val="nil"/>
              <w:right w:val="nil"/>
            </w:tcBorders>
            <w:shd w:val="clear" w:color="auto" w:fill="5B9BD4"/>
          </w:tcPr>
          <w:p w14:paraId="216A541D" w14:textId="77777777" w:rsidR="0085151B" w:rsidRPr="00A66622" w:rsidRDefault="0085151B" w:rsidP="008A7F09">
            <w:pPr>
              <w:pStyle w:val="TableParagraph"/>
              <w:tabs>
                <w:tab w:val="left" w:pos="567"/>
              </w:tabs>
              <w:ind w:left="567" w:right="448"/>
              <w:rPr>
                <w:rFonts w:ascii="Arial Narrow" w:hAnsi="Arial Narrow"/>
                <w:sz w:val="24"/>
                <w:szCs w:val="24"/>
              </w:rPr>
            </w:pPr>
            <w:r w:rsidRPr="00A66622">
              <w:rPr>
                <w:rFonts w:ascii="Arial Narrow" w:hAnsi="Arial Narrow"/>
                <w:color w:val="FFFFFF"/>
                <w:w w:val="105"/>
                <w:sz w:val="24"/>
                <w:szCs w:val="24"/>
              </w:rPr>
              <w:t>Importe</w:t>
            </w:r>
          </w:p>
        </w:tc>
      </w:tr>
      <w:tr w:rsidR="0085151B" w:rsidRPr="00A66622" w14:paraId="115C0F76" w14:textId="77777777" w:rsidTr="008B259C">
        <w:trPr>
          <w:trHeight w:val="285"/>
        </w:trPr>
        <w:tc>
          <w:tcPr>
            <w:tcW w:w="4415" w:type="dxa"/>
            <w:tcBorders>
              <w:top w:val="nil"/>
            </w:tcBorders>
            <w:shd w:val="clear" w:color="auto" w:fill="DEEAF6"/>
          </w:tcPr>
          <w:p w14:paraId="62F378D3" w14:textId="77777777" w:rsidR="0085151B" w:rsidRPr="00A66622" w:rsidRDefault="0085151B" w:rsidP="008A7F09">
            <w:pPr>
              <w:pStyle w:val="TableParagraph"/>
              <w:tabs>
                <w:tab w:val="left" w:pos="567"/>
              </w:tabs>
              <w:ind w:left="567"/>
              <w:rPr>
                <w:rFonts w:ascii="Arial Narrow" w:hAnsi="Arial Narrow"/>
                <w:sz w:val="24"/>
                <w:szCs w:val="24"/>
                <w:lang w:val="es-CO"/>
              </w:rPr>
            </w:pPr>
            <w:r w:rsidRPr="00A66622">
              <w:rPr>
                <w:rFonts w:ascii="Arial Narrow" w:hAnsi="Arial Narrow"/>
                <w:sz w:val="24"/>
                <w:szCs w:val="24"/>
                <w:lang w:val="es-CO"/>
              </w:rPr>
              <w:t>Variación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préstamos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por pagar</w:t>
            </w:r>
          </w:p>
        </w:tc>
        <w:tc>
          <w:tcPr>
            <w:tcW w:w="1820" w:type="dxa"/>
            <w:tcBorders>
              <w:top w:val="nil"/>
            </w:tcBorders>
            <w:shd w:val="clear" w:color="auto" w:fill="DEEAF6"/>
          </w:tcPr>
          <w:p w14:paraId="316F2E9D" w14:textId="77777777" w:rsidR="0085151B" w:rsidRPr="00A66622" w:rsidRDefault="0085151B" w:rsidP="008A7F09">
            <w:pPr>
              <w:pStyle w:val="TableParagraph"/>
              <w:tabs>
                <w:tab w:val="left" w:pos="567"/>
              </w:tabs>
              <w:ind w:left="567" w:right="501"/>
              <w:rPr>
                <w:rFonts w:ascii="Arial Narrow" w:hAnsi="Arial Narrow"/>
                <w:sz w:val="24"/>
                <w:szCs w:val="24"/>
              </w:rPr>
            </w:pPr>
            <w:r w:rsidRPr="00A66622">
              <w:rPr>
                <w:rFonts w:ascii="Arial Narrow" w:hAnsi="Arial Narrow"/>
                <w:sz w:val="24"/>
                <w:szCs w:val="24"/>
              </w:rPr>
              <w:t>-$1.811</w:t>
            </w:r>
          </w:p>
        </w:tc>
      </w:tr>
      <w:tr w:rsidR="0085151B" w:rsidRPr="00A66622" w14:paraId="32F5A9E7" w14:textId="77777777" w:rsidTr="008B259C">
        <w:trPr>
          <w:trHeight w:val="287"/>
        </w:trPr>
        <w:tc>
          <w:tcPr>
            <w:tcW w:w="4415" w:type="dxa"/>
          </w:tcPr>
          <w:p w14:paraId="13C9CDDA" w14:textId="77777777" w:rsidR="0085151B" w:rsidRPr="00A66622" w:rsidRDefault="0085151B" w:rsidP="008A7F09">
            <w:pPr>
              <w:pStyle w:val="TableParagraph"/>
              <w:tabs>
                <w:tab w:val="left" w:pos="567"/>
              </w:tabs>
              <w:ind w:left="567"/>
              <w:rPr>
                <w:rFonts w:ascii="Arial Narrow" w:hAnsi="Arial Narrow"/>
                <w:sz w:val="24"/>
                <w:szCs w:val="24"/>
              </w:rPr>
            </w:pPr>
            <w:r w:rsidRPr="00A66622">
              <w:rPr>
                <w:rFonts w:ascii="Arial Narrow" w:hAnsi="Arial Narrow"/>
                <w:sz w:val="24"/>
                <w:szCs w:val="24"/>
              </w:rPr>
              <w:t>Gasto</w:t>
            </w:r>
            <w:r w:rsidRPr="00A66622">
              <w:rPr>
                <w:rFonts w:ascii="Arial Narrow" w:hAnsi="Arial Narrow"/>
                <w:spacing w:val="-2"/>
                <w:sz w:val="24"/>
                <w:szCs w:val="24"/>
              </w:rPr>
              <w:t xml:space="preserve"> </w:t>
            </w:r>
            <w:r w:rsidRPr="00A66622">
              <w:rPr>
                <w:rFonts w:ascii="Arial Narrow" w:hAnsi="Arial Narrow"/>
                <w:sz w:val="24"/>
                <w:szCs w:val="24"/>
              </w:rPr>
              <w:t>por</w:t>
            </w:r>
            <w:r w:rsidRPr="00A66622">
              <w:rPr>
                <w:rFonts w:ascii="Arial Narrow" w:hAnsi="Arial Narrow"/>
                <w:spacing w:val="-1"/>
                <w:sz w:val="24"/>
                <w:szCs w:val="24"/>
              </w:rPr>
              <w:t xml:space="preserve"> </w:t>
            </w:r>
            <w:r w:rsidRPr="00A66622">
              <w:rPr>
                <w:rFonts w:ascii="Arial Narrow" w:hAnsi="Arial Narrow"/>
                <w:sz w:val="24"/>
                <w:szCs w:val="24"/>
              </w:rPr>
              <w:t>intereses</w:t>
            </w:r>
          </w:p>
        </w:tc>
        <w:tc>
          <w:tcPr>
            <w:tcW w:w="1820" w:type="dxa"/>
          </w:tcPr>
          <w:p w14:paraId="3FEAEF93" w14:textId="77777777" w:rsidR="0085151B" w:rsidRPr="00A66622" w:rsidRDefault="0085151B" w:rsidP="008A7F09">
            <w:pPr>
              <w:pStyle w:val="TableParagraph"/>
              <w:tabs>
                <w:tab w:val="left" w:pos="567"/>
              </w:tabs>
              <w:ind w:left="567" w:right="500"/>
              <w:rPr>
                <w:rFonts w:ascii="Arial Narrow" w:hAnsi="Arial Narrow"/>
                <w:sz w:val="24"/>
                <w:szCs w:val="24"/>
              </w:rPr>
            </w:pPr>
            <w:r w:rsidRPr="00A66622">
              <w:rPr>
                <w:rFonts w:ascii="Arial Narrow" w:hAnsi="Arial Narrow"/>
                <w:sz w:val="24"/>
                <w:szCs w:val="24"/>
              </w:rPr>
              <w:t>-$2.530</w:t>
            </w:r>
          </w:p>
        </w:tc>
      </w:tr>
      <w:tr w:rsidR="0085151B" w:rsidRPr="00A66622" w14:paraId="79C0F4D3" w14:textId="77777777" w:rsidTr="008B259C">
        <w:trPr>
          <w:trHeight w:val="287"/>
        </w:trPr>
        <w:tc>
          <w:tcPr>
            <w:tcW w:w="4415" w:type="dxa"/>
            <w:shd w:val="clear" w:color="auto" w:fill="DEEAF6"/>
          </w:tcPr>
          <w:p w14:paraId="1583D20C" w14:textId="77777777" w:rsidR="0085151B" w:rsidRPr="00A66622" w:rsidRDefault="0085151B" w:rsidP="008A7F09">
            <w:pPr>
              <w:pStyle w:val="TableParagraph"/>
              <w:tabs>
                <w:tab w:val="left" w:pos="567"/>
              </w:tabs>
              <w:ind w:left="567"/>
              <w:rPr>
                <w:rFonts w:ascii="Arial Narrow" w:hAnsi="Arial Narrow"/>
                <w:b/>
                <w:bCs/>
                <w:sz w:val="24"/>
                <w:szCs w:val="24"/>
              </w:rPr>
            </w:pPr>
            <w:r w:rsidRPr="00A66622">
              <w:rPr>
                <w:rFonts w:ascii="Arial Narrow" w:hAnsi="Arial Narrow"/>
                <w:b/>
                <w:bCs/>
                <w:sz w:val="24"/>
                <w:szCs w:val="24"/>
              </w:rPr>
              <w:t>Efectivo</w:t>
            </w:r>
            <w:r w:rsidRPr="00A66622">
              <w:rPr>
                <w:rFonts w:ascii="Arial Narrow" w:hAnsi="Arial Narrow"/>
                <w:b/>
                <w:bCs/>
                <w:spacing w:val="10"/>
                <w:sz w:val="24"/>
                <w:szCs w:val="24"/>
              </w:rPr>
              <w:t xml:space="preserve"> </w:t>
            </w:r>
            <w:r w:rsidRPr="00A66622">
              <w:rPr>
                <w:rFonts w:ascii="Arial Narrow" w:hAnsi="Arial Narrow"/>
                <w:b/>
                <w:bCs/>
                <w:sz w:val="24"/>
                <w:szCs w:val="24"/>
              </w:rPr>
              <w:t>pagado</w:t>
            </w:r>
            <w:r w:rsidRPr="00A66622">
              <w:rPr>
                <w:rFonts w:ascii="Arial Narrow" w:hAnsi="Arial Narrow"/>
                <w:b/>
                <w:bCs/>
                <w:spacing w:val="10"/>
                <w:sz w:val="24"/>
                <w:szCs w:val="24"/>
              </w:rPr>
              <w:t xml:space="preserve"> </w:t>
            </w:r>
            <w:r w:rsidRPr="00A66622">
              <w:rPr>
                <w:rFonts w:ascii="Arial Narrow" w:hAnsi="Arial Narrow"/>
                <w:b/>
                <w:bCs/>
                <w:sz w:val="24"/>
                <w:szCs w:val="24"/>
              </w:rPr>
              <w:t>por</w:t>
            </w:r>
            <w:r w:rsidRPr="00A66622">
              <w:rPr>
                <w:rFonts w:ascii="Arial Narrow" w:hAnsi="Arial Narrow"/>
                <w:b/>
                <w:bCs/>
                <w:spacing w:val="14"/>
                <w:sz w:val="24"/>
                <w:szCs w:val="24"/>
              </w:rPr>
              <w:t xml:space="preserve"> </w:t>
            </w:r>
            <w:r w:rsidRPr="00A66622">
              <w:rPr>
                <w:rFonts w:ascii="Arial Narrow" w:hAnsi="Arial Narrow"/>
                <w:b/>
                <w:bCs/>
                <w:sz w:val="24"/>
                <w:szCs w:val="24"/>
              </w:rPr>
              <w:t>préstamos</w:t>
            </w:r>
          </w:p>
        </w:tc>
        <w:tc>
          <w:tcPr>
            <w:tcW w:w="1820" w:type="dxa"/>
            <w:shd w:val="clear" w:color="auto" w:fill="DEEAF6"/>
          </w:tcPr>
          <w:p w14:paraId="7D1DC2A3" w14:textId="77777777" w:rsidR="0085151B" w:rsidRPr="00A66622" w:rsidRDefault="0085151B" w:rsidP="008A7F09">
            <w:pPr>
              <w:pStyle w:val="TableParagraph"/>
              <w:tabs>
                <w:tab w:val="left" w:pos="567"/>
              </w:tabs>
              <w:ind w:left="567" w:right="473"/>
              <w:rPr>
                <w:rFonts w:ascii="Arial Narrow" w:hAnsi="Arial Narrow"/>
                <w:b/>
                <w:bCs/>
                <w:sz w:val="24"/>
                <w:szCs w:val="24"/>
              </w:rPr>
            </w:pPr>
            <w:r w:rsidRPr="00A66622">
              <w:rPr>
                <w:rFonts w:ascii="Arial Narrow" w:hAnsi="Arial Narrow"/>
                <w:b/>
                <w:bCs/>
                <w:sz w:val="24"/>
                <w:szCs w:val="24"/>
              </w:rPr>
              <w:t>-$4.341</w:t>
            </w:r>
          </w:p>
        </w:tc>
      </w:tr>
    </w:tbl>
    <w:p w14:paraId="7A7D4E8A" w14:textId="77777777" w:rsidR="0085151B" w:rsidRPr="00A66622" w:rsidRDefault="0085151B" w:rsidP="008A7F09">
      <w:pPr>
        <w:pStyle w:val="Textoindependiente"/>
        <w:tabs>
          <w:tab w:val="left" w:pos="567"/>
        </w:tabs>
        <w:ind w:left="567"/>
        <w:rPr>
          <w:rFonts w:ascii="Arial Narrow" w:hAnsi="Arial Narrow"/>
          <w:sz w:val="24"/>
          <w:szCs w:val="24"/>
        </w:rPr>
      </w:pPr>
    </w:p>
    <w:p w14:paraId="57DA20B6" w14:textId="43058A8A" w:rsidR="0085151B" w:rsidRPr="008A7F09" w:rsidRDefault="0085151B" w:rsidP="002C7C81">
      <w:pPr>
        <w:pStyle w:val="Prrafodelista"/>
        <w:widowControl w:val="0"/>
        <w:numPr>
          <w:ilvl w:val="0"/>
          <w:numId w:val="132"/>
        </w:numPr>
        <w:tabs>
          <w:tab w:val="left" w:pos="567"/>
        </w:tabs>
        <w:autoSpaceDE w:val="0"/>
        <w:autoSpaceDN w:val="0"/>
        <w:ind w:left="567"/>
        <w:contextualSpacing w:val="0"/>
        <w:rPr>
          <w:rFonts w:cs="Leelawadee UI"/>
        </w:rPr>
      </w:pPr>
      <w:r w:rsidRPr="00A66622">
        <w:rPr>
          <w:rFonts w:cs="Leelawadee UI"/>
        </w:rPr>
        <w:t>En el caso de las propiedades, planta y equipo, la cuenta del estado de</w:t>
      </w:r>
      <w:r w:rsidRPr="00A66622">
        <w:rPr>
          <w:rFonts w:cs="Leelawadee UI"/>
          <w:spacing w:val="1"/>
        </w:rPr>
        <w:t xml:space="preserve"> </w:t>
      </w:r>
      <w:r w:rsidRPr="00A66622">
        <w:rPr>
          <w:rFonts w:cs="Leelawadee UI"/>
        </w:rPr>
        <w:t>resultados que se relaciona es el gasto por depreciación y deterioro de valor,</w:t>
      </w:r>
      <w:r w:rsidRPr="00A66622">
        <w:rPr>
          <w:rFonts w:cs="Leelawadee UI"/>
          <w:spacing w:val="-63"/>
        </w:rPr>
        <w:t xml:space="preserve"> </w:t>
      </w:r>
      <w:r w:rsidRPr="00A66622">
        <w:rPr>
          <w:rFonts w:cs="Leelawadee UI"/>
        </w:rPr>
        <w:t>por lo</w:t>
      </w:r>
      <w:r w:rsidRPr="00A66622">
        <w:rPr>
          <w:rFonts w:cs="Leelawadee UI"/>
          <w:spacing w:val="-1"/>
        </w:rPr>
        <w:t xml:space="preserve"> </w:t>
      </w:r>
      <w:r w:rsidRPr="00A66622">
        <w:rPr>
          <w:rFonts w:cs="Leelawadee UI"/>
        </w:rPr>
        <w:t>que</w:t>
      </w:r>
      <w:r w:rsidRPr="00A66622">
        <w:rPr>
          <w:rFonts w:cs="Leelawadee UI"/>
          <w:spacing w:val="-2"/>
        </w:rPr>
        <w:t xml:space="preserve"> </w:t>
      </w:r>
      <w:r w:rsidRPr="00A66622">
        <w:rPr>
          <w:rFonts w:cs="Leelawadee UI"/>
        </w:rPr>
        <w:t>se</w:t>
      </w:r>
      <w:r w:rsidRPr="00A66622">
        <w:rPr>
          <w:rFonts w:cs="Leelawadee UI"/>
          <w:spacing w:val="-2"/>
        </w:rPr>
        <w:t xml:space="preserve"> </w:t>
      </w:r>
      <w:r w:rsidRPr="00A66622">
        <w:rPr>
          <w:rFonts w:cs="Leelawadee UI"/>
        </w:rPr>
        <w:t>realizará</w:t>
      </w:r>
      <w:r w:rsidRPr="00A66622">
        <w:rPr>
          <w:rFonts w:cs="Leelawadee UI"/>
          <w:spacing w:val="1"/>
        </w:rPr>
        <w:t xml:space="preserve"> </w:t>
      </w:r>
      <w:r w:rsidRPr="00A66622">
        <w:rPr>
          <w:rFonts w:cs="Leelawadee UI"/>
        </w:rPr>
        <w:t>el</w:t>
      </w:r>
      <w:r w:rsidRPr="00A66622">
        <w:rPr>
          <w:rFonts w:cs="Leelawadee UI"/>
          <w:spacing w:val="-2"/>
        </w:rPr>
        <w:t xml:space="preserve"> </w:t>
      </w:r>
      <w:r w:rsidRPr="00A66622">
        <w:rPr>
          <w:rFonts w:cs="Leelawadee UI"/>
        </w:rPr>
        <w:t>siguiente</w:t>
      </w:r>
      <w:r w:rsidRPr="00A66622">
        <w:rPr>
          <w:rFonts w:cs="Leelawadee UI"/>
          <w:spacing w:val="-2"/>
        </w:rPr>
        <w:t xml:space="preserve"> </w:t>
      </w:r>
      <w:r w:rsidRPr="00A66622">
        <w:rPr>
          <w:rFonts w:cs="Leelawadee UI"/>
        </w:rPr>
        <w:t>ajuste:</w:t>
      </w:r>
    </w:p>
    <w:p w14:paraId="6625CB45" w14:textId="77777777" w:rsidR="0085151B" w:rsidRPr="00A66622" w:rsidRDefault="0085151B" w:rsidP="008A7F09">
      <w:pPr>
        <w:pStyle w:val="Textoindependiente"/>
        <w:tabs>
          <w:tab w:val="left" w:pos="567"/>
        </w:tabs>
        <w:ind w:left="567"/>
        <w:rPr>
          <w:rFonts w:ascii="Arial Narrow" w:hAnsi="Arial Narrow"/>
          <w:sz w:val="24"/>
          <w:szCs w:val="24"/>
        </w:rPr>
      </w:pPr>
    </w:p>
    <w:tbl>
      <w:tblPr>
        <w:tblStyle w:val="TableNormal"/>
        <w:tblW w:w="0" w:type="auto"/>
        <w:jc w:val="center"/>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5320"/>
        <w:gridCol w:w="1820"/>
      </w:tblGrid>
      <w:tr w:rsidR="0085151B" w:rsidRPr="00A66622" w14:paraId="77D3B200" w14:textId="77777777" w:rsidTr="008B259C">
        <w:trPr>
          <w:trHeight w:val="307"/>
          <w:jc w:val="center"/>
        </w:trPr>
        <w:tc>
          <w:tcPr>
            <w:tcW w:w="5320" w:type="dxa"/>
            <w:tcBorders>
              <w:top w:val="nil"/>
              <w:left w:val="nil"/>
              <w:bottom w:val="nil"/>
              <w:right w:val="nil"/>
            </w:tcBorders>
            <w:shd w:val="clear" w:color="auto" w:fill="5B9BD4"/>
          </w:tcPr>
          <w:p w14:paraId="52F3F826" w14:textId="77777777" w:rsidR="0085151B" w:rsidRPr="00A66622" w:rsidRDefault="0085151B" w:rsidP="008A7F09">
            <w:pPr>
              <w:pStyle w:val="TableParagraph"/>
              <w:tabs>
                <w:tab w:val="left" w:pos="567"/>
              </w:tabs>
              <w:ind w:left="567" w:right="1656"/>
              <w:rPr>
                <w:rFonts w:ascii="Arial Narrow" w:hAnsi="Arial Narrow"/>
                <w:sz w:val="24"/>
                <w:szCs w:val="24"/>
              </w:rPr>
            </w:pPr>
            <w:r w:rsidRPr="00A66622">
              <w:rPr>
                <w:rFonts w:ascii="Arial Narrow" w:hAnsi="Arial Narrow"/>
                <w:color w:val="FFFFFF"/>
                <w:sz w:val="24"/>
                <w:szCs w:val="24"/>
              </w:rPr>
              <w:t>Concepto</w:t>
            </w:r>
          </w:p>
        </w:tc>
        <w:tc>
          <w:tcPr>
            <w:tcW w:w="1820" w:type="dxa"/>
            <w:tcBorders>
              <w:top w:val="nil"/>
              <w:left w:val="nil"/>
              <w:bottom w:val="nil"/>
              <w:right w:val="nil"/>
            </w:tcBorders>
            <w:shd w:val="clear" w:color="auto" w:fill="5B9BD4"/>
          </w:tcPr>
          <w:p w14:paraId="74839AB9" w14:textId="77777777" w:rsidR="0085151B" w:rsidRPr="00A66622" w:rsidRDefault="0085151B" w:rsidP="008A7F09">
            <w:pPr>
              <w:pStyle w:val="TableParagraph"/>
              <w:tabs>
                <w:tab w:val="left" w:pos="567"/>
              </w:tabs>
              <w:ind w:left="567" w:right="422"/>
              <w:rPr>
                <w:rFonts w:ascii="Arial Narrow" w:hAnsi="Arial Narrow"/>
                <w:sz w:val="24"/>
                <w:szCs w:val="24"/>
              </w:rPr>
            </w:pPr>
            <w:r w:rsidRPr="00A66622">
              <w:rPr>
                <w:rFonts w:ascii="Arial Narrow" w:hAnsi="Arial Narrow"/>
                <w:color w:val="FFFFFF"/>
                <w:w w:val="105"/>
                <w:sz w:val="24"/>
                <w:szCs w:val="24"/>
              </w:rPr>
              <w:t>Importe</w:t>
            </w:r>
          </w:p>
        </w:tc>
      </w:tr>
      <w:tr w:rsidR="0085151B" w:rsidRPr="00A66622" w14:paraId="4F497841" w14:textId="77777777" w:rsidTr="008B259C">
        <w:trPr>
          <w:trHeight w:val="325"/>
          <w:jc w:val="center"/>
        </w:trPr>
        <w:tc>
          <w:tcPr>
            <w:tcW w:w="5320" w:type="dxa"/>
            <w:tcBorders>
              <w:top w:val="nil"/>
            </w:tcBorders>
            <w:shd w:val="clear" w:color="auto" w:fill="DEEAF6"/>
          </w:tcPr>
          <w:p w14:paraId="0F60A184" w14:textId="77777777" w:rsidR="0085151B" w:rsidRPr="00A66622" w:rsidRDefault="0085151B" w:rsidP="008A7F09">
            <w:pPr>
              <w:pStyle w:val="TableParagraph"/>
              <w:tabs>
                <w:tab w:val="left" w:pos="567"/>
              </w:tabs>
              <w:ind w:left="567"/>
              <w:rPr>
                <w:rFonts w:ascii="Arial Narrow" w:hAnsi="Arial Narrow"/>
                <w:sz w:val="24"/>
                <w:szCs w:val="24"/>
                <w:lang w:val="es-CO"/>
              </w:rPr>
            </w:pPr>
            <w:r w:rsidRPr="00A66622">
              <w:rPr>
                <w:rFonts w:ascii="Arial Narrow" w:hAnsi="Arial Narrow"/>
                <w:sz w:val="24"/>
                <w:szCs w:val="24"/>
                <w:lang w:val="es-CO"/>
              </w:rPr>
              <w:t>Variación</w:t>
            </w:r>
            <w:r w:rsidRPr="00A66622">
              <w:rPr>
                <w:rFonts w:ascii="Arial Narrow" w:hAnsi="Arial Narrow"/>
                <w:spacing w:val="3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4"/>
                <w:sz w:val="24"/>
                <w:szCs w:val="24"/>
                <w:lang w:val="es-CO"/>
              </w:rPr>
              <w:t xml:space="preserve"> </w:t>
            </w:r>
            <w:r w:rsidRPr="00A66622">
              <w:rPr>
                <w:rFonts w:ascii="Arial Narrow" w:hAnsi="Arial Narrow"/>
                <w:sz w:val="24"/>
                <w:szCs w:val="24"/>
                <w:lang w:val="es-CO"/>
              </w:rPr>
              <w:t>las</w:t>
            </w:r>
            <w:r w:rsidRPr="00A66622">
              <w:rPr>
                <w:rFonts w:ascii="Arial Narrow" w:hAnsi="Arial Narrow"/>
                <w:spacing w:val="34"/>
                <w:sz w:val="24"/>
                <w:szCs w:val="24"/>
                <w:lang w:val="es-CO"/>
              </w:rPr>
              <w:t xml:space="preserve"> </w:t>
            </w:r>
            <w:r w:rsidRPr="00A66622">
              <w:rPr>
                <w:rFonts w:ascii="Arial Narrow" w:hAnsi="Arial Narrow"/>
                <w:sz w:val="24"/>
                <w:szCs w:val="24"/>
                <w:lang w:val="es-CO"/>
              </w:rPr>
              <w:t>propiedades,</w:t>
            </w:r>
            <w:r w:rsidRPr="00A66622">
              <w:rPr>
                <w:rFonts w:ascii="Arial Narrow" w:hAnsi="Arial Narrow"/>
                <w:spacing w:val="35"/>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35"/>
                <w:sz w:val="24"/>
                <w:szCs w:val="24"/>
                <w:lang w:val="es-CO"/>
              </w:rPr>
              <w:t xml:space="preserve"> </w:t>
            </w:r>
            <w:r w:rsidRPr="00A66622">
              <w:rPr>
                <w:rFonts w:ascii="Arial Narrow" w:hAnsi="Arial Narrow"/>
                <w:sz w:val="24"/>
                <w:szCs w:val="24"/>
                <w:lang w:val="es-CO"/>
              </w:rPr>
              <w:t>y equipo</w:t>
            </w:r>
          </w:p>
        </w:tc>
        <w:tc>
          <w:tcPr>
            <w:tcW w:w="1820" w:type="dxa"/>
            <w:tcBorders>
              <w:top w:val="nil"/>
            </w:tcBorders>
            <w:shd w:val="clear" w:color="auto" w:fill="DEEAF6"/>
          </w:tcPr>
          <w:p w14:paraId="0920EDA5" w14:textId="77777777" w:rsidR="0085151B" w:rsidRPr="00A66622" w:rsidRDefault="0085151B" w:rsidP="008A7F09">
            <w:pPr>
              <w:pStyle w:val="TableParagraph"/>
              <w:tabs>
                <w:tab w:val="left" w:pos="567"/>
              </w:tabs>
              <w:ind w:left="567" w:right="300"/>
              <w:rPr>
                <w:rFonts w:ascii="Arial Narrow" w:hAnsi="Arial Narrow"/>
                <w:sz w:val="24"/>
                <w:szCs w:val="24"/>
              </w:rPr>
            </w:pPr>
            <w:r w:rsidRPr="00A66622">
              <w:rPr>
                <w:rFonts w:ascii="Arial Narrow" w:hAnsi="Arial Narrow"/>
                <w:sz w:val="24"/>
                <w:szCs w:val="24"/>
              </w:rPr>
              <w:t>-$8.096</w:t>
            </w:r>
          </w:p>
        </w:tc>
      </w:tr>
      <w:tr w:rsidR="0085151B" w:rsidRPr="00A66622" w14:paraId="327A3D5E" w14:textId="77777777" w:rsidTr="008B259C">
        <w:trPr>
          <w:trHeight w:val="309"/>
          <w:jc w:val="center"/>
        </w:trPr>
        <w:tc>
          <w:tcPr>
            <w:tcW w:w="5320" w:type="dxa"/>
          </w:tcPr>
          <w:p w14:paraId="509740FC" w14:textId="77777777" w:rsidR="0085151B" w:rsidRPr="00A66622" w:rsidRDefault="0085151B" w:rsidP="008A7F09">
            <w:pPr>
              <w:pStyle w:val="TableParagraph"/>
              <w:tabs>
                <w:tab w:val="left" w:pos="567"/>
              </w:tabs>
              <w:ind w:left="567"/>
              <w:rPr>
                <w:rFonts w:ascii="Arial Narrow" w:hAnsi="Arial Narrow"/>
                <w:sz w:val="24"/>
                <w:szCs w:val="24"/>
                <w:lang w:val="es-CO"/>
              </w:rPr>
            </w:pPr>
            <w:r w:rsidRPr="00A66622">
              <w:rPr>
                <w:rFonts w:ascii="Arial Narrow" w:hAnsi="Arial Narrow"/>
                <w:sz w:val="24"/>
                <w:szCs w:val="24"/>
                <w:lang w:val="es-CO"/>
              </w:rPr>
              <w:t>Gasto</w:t>
            </w:r>
            <w:r w:rsidRPr="00A66622">
              <w:rPr>
                <w:rFonts w:ascii="Arial Narrow" w:hAnsi="Arial Narrow"/>
                <w:spacing w:val="32"/>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33"/>
                <w:sz w:val="24"/>
                <w:szCs w:val="24"/>
                <w:lang w:val="es-CO"/>
              </w:rPr>
              <w:t xml:space="preserve"> </w:t>
            </w:r>
            <w:r w:rsidRPr="00A66622">
              <w:rPr>
                <w:rFonts w:ascii="Arial Narrow" w:hAnsi="Arial Narrow"/>
                <w:sz w:val="24"/>
                <w:szCs w:val="24"/>
                <w:lang w:val="es-CO"/>
              </w:rPr>
              <w:t>depreciación</w:t>
            </w:r>
            <w:r w:rsidRPr="00A66622">
              <w:rPr>
                <w:rFonts w:ascii="Arial Narrow" w:hAnsi="Arial Narrow"/>
                <w:spacing w:val="33"/>
                <w:sz w:val="24"/>
                <w:szCs w:val="24"/>
                <w:lang w:val="es-CO"/>
              </w:rPr>
              <w:t xml:space="preserve"> </w:t>
            </w:r>
            <w:r w:rsidRPr="00A66622">
              <w:rPr>
                <w:rFonts w:ascii="Arial Narrow" w:hAnsi="Arial Narrow"/>
                <w:sz w:val="24"/>
                <w:szCs w:val="24"/>
                <w:lang w:val="es-CO"/>
              </w:rPr>
              <w:t>y</w:t>
            </w:r>
            <w:r w:rsidRPr="00A66622">
              <w:rPr>
                <w:rFonts w:ascii="Arial Narrow" w:hAnsi="Arial Narrow"/>
                <w:spacing w:val="31"/>
                <w:sz w:val="24"/>
                <w:szCs w:val="24"/>
                <w:lang w:val="es-CO"/>
              </w:rPr>
              <w:t xml:space="preserve"> </w:t>
            </w:r>
            <w:r w:rsidRPr="00A66622">
              <w:rPr>
                <w:rFonts w:ascii="Arial Narrow" w:hAnsi="Arial Narrow"/>
                <w:sz w:val="24"/>
                <w:szCs w:val="24"/>
                <w:lang w:val="es-CO"/>
              </w:rPr>
              <w:t>deterioro</w:t>
            </w:r>
            <w:r w:rsidRPr="00A66622">
              <w:rPr>
                <w:rFonts w:ascii="Arial Narrow" w:hAnsi="Arial Narrow"/>
                <w:spacing w:val="33"/>
                <w:sz w:val="24"/>
                <w:szCs w:val="24"/>
                <w:lang w:val="es-CO"/>
              </w:rPr>
              <w:t xml:space="preserve"> </w:t>
            </w:r>
            <w:r w:rsidRPr="00A66622">
              <w:rPr>
                <w:rFonts w:ascii="Arial Narrow" w:hAnsi="Arial Narrow"/>
                <w:sz w:val="24"/>
                <w:szCs w:val="24"/>
                <w:lang w:val="es-CO"/>
              </w:rPr>
              <w:t>de valor</w:t>
            </w:r>
          </w:p>
        </w:tc>
        <w:tc>
          <w:tcPr>
            <w:tcW w:w="1820" w:type="dxa"/>
          </w:tcPr>
          <w:p w14:paraId="55A4E88D" w14:textId="77777777" w:rsidR="0085151B" w:rsidRPr="00A66622" w:rsidRDefault="0085151B" w:rsidP="008A7F09">
            <w:pPr>
              <w:pStyle w:val="TableParagraph"/>
              <w:tabs>
                <w:tab w:val="left" w:pos="567"/>
              </w:tabs>
              <w:ind w:left="567" w:right="300"/>
              <w:rPr>
                <w:rFonts w:ascii="Arial Narrow" w:hAnsi="Arial Narrow"/>
                <w:sz w:val="24"/>
                <w:szCs w:val="24"/>
              </w:rPr>
            </w:pPr>
            <w:r w:rsidRPr="00A66622">
              <w:rPr>
                <w:rFonts w:ascii="Arial Narrow" w:hAnsi="Arial Narrow"/>
                <w:sz w:val="24"/>
                <w:szCs w:val="24"/>
              </w:rPr>
              <w:t>-$12.000</w:t>
            </w:r>
          </w:p>
        </w:tc>
      </w:tr>
      <w:tr w:rsidR="0085151B" w:rsidRPr="00A66622" w14:paraId="627D3B80" w14:textId="77777777" w:rsidTr="008B259C">
        <w:trPr>
          <w:trHeight w:val="339"/>
          <w:jc w:val="center"/>
        </w:trPr>
        <w:tc>
          <w:tcPr>
            <w:tcW w:w="5320" w:type="dxa"/>
            <w:shd w:val="clear" w:color="auto" w:fill="DEEAF6"/>
          </w:tcPr>
          <w:p w14:paraId="16911851" w14:textId="77777777" w:rsidR="0085151B" w:rsidRPr="00A66622" w:rsidRDefault="0085151B" w:rsidP="008A7F09">
            <w:pPr>
              <w:pStyle w:val="TableParagraph"/>
              <w:tabs>
                <w:tab w:val="left" w:pos="567"/>
              </w:tabs>
              <w:ind w:left="567"/>
              <w:rPr>
                <w:rFonts w:ascii="Arial Narrow" w:hAnsi="Arial Narrow"/>
                <w:b/>
                <w:bCs/>
                <w:sz w:val="24"/>
                <w:szCs w:val="24"/>
                <w:lang w:val="es-CO"/>
              </w:rPr>
            </w:pPr>
            <w:r w:rsidRPr="00A66622">
              <w:rPr>
                <w:rFonts w:ascii="Arial Narrow" w:hAnsi="Arial Narrow"/>
                <w:b/>
                <w:bCs/>
                <w:sz w:val="24"/>
                <w:szCs w:val="24"/>
                <w:lang w:val="es-CO"/>
              </w:rPr>
              <w:t>Efectivo</w:t>
            </w:r>
            <w:r w:rsidRPr="00A66622">
              <w:rPr>
                <w:rFonts w:ascii="Arial Narrow" w:hAnsi="Arial Narrow"/>
                <w:b/>
                <w:bCs/>
                <w:spacing w:val="64"/>
                <w:sz w:val="24"/>
                <w:szCs w:val="24"/>
                <w:lang w:val="es-CO"/>
              </w:rPr>
              <w:t xml:space="preserve"> </w:t>
            </w:r>
            <w:r w:rsidRPr="00A66622">
              <w:rPr>
                <w:rFonts w:ascii="Arial Narrow" w:hAnsi="Arial Narrow"/>
                <w:b/>
                <w:bCs/>
                <w:sz w:val="24"/>
                <w:szCs w:val="24"/>
                <w:lang w:val="es-CO"/>
              </w:rPr>
              <w:t>pagado</w:t>
            </w:r>
            <w:r w:rsidRPr="00A66622">
              <w:rPr>
                <w:rFonts w:ascii="Arial Narrow" w:hAnsi="Arial Narrow"/>
                <w:b/>
                <w:bCs/>
                <w:spacing w:val="64"/>
                <w:sz w:val="24"/>
                <w:szCs w:val="24"/>
                <w:lang w:val="es-CO"/>
              </w:rPr>
              <w:t xml:space="preserve"> </w:t>
            </w:r>
            <w:r w:rsidRPr="00A66622">
              <w:rPr>
                <w:rFonts w:ascii="Arial Narrow" w:hAnsi="Arial Narrow"/>
                <w:b/>
                <w:bCs/>
                <w:sz w:val="24"/>
                <w:szCs w:val="24"/>
                <w:lang w:val="es-CO"/>
              </w:rPr>
              <w:t>por</w:t>
            </w:r>
            <w:r w:rsidRPr="00A66622">
              <w:rPr>
                <w:rFonts w:ascii="Arial Narrow" w:hAnsi="Arial Narrow"/>
                <w:b/>
                <w:bCs/>
                <w:spacing w:val="64"/>
                <w:sz w:val="24"/>
                <w:szCs w:val="24"/>
                <w:lang w:val="es-CO"/>
              </w:rPr>
              <w:t xml:space="preserve"> </w:t>
            </w:r>
            <w:r w:rsidRPr="00A66622">
              <w:rPr>
                <w:rFonts w:ascii="Arial Narrow" w:hAnsi="Arial Narrow"/>
                <w:b/>
                <w:bCs/>
                <w:sz w:val="24"/>
                <w:szCs w:val="24"/>
                <w:lang w:val="es-CO"/>
              </w:rPr>
              <w:t>propiedades,</w:t>
            </w:r>
            <w:r w:rsidRPr="00A66622">
              <w:rPr>
                <w:rFonts w:ascii="Arial Narrow" w:hAnsi="Arial Narrow"/>
                <w:b/>
                <w:bCs/>
                <w:spacing w:val="-70"/>
                <w:sz w:val="24"/>
                <w:szCs w:val="24"/>
                <w:lang w:val="es-CO"/>
              </w:rPr>
              <w:t xml:space="preserve"> </w:t>
            </w:r>
            <w:r w:rsidRPr="00A66622">
              <w:rPr>
                <w:rFonts w:ascii="Arial Narrow" w:hAnsi="Arial Narrow"/>
                <w:b/>
                <w:bCs/>
                <w:sz w:val="24"/>
                <w:szCs w:val="24"/>
                <w:lang w:val="es-CO"/>
              </w:rPr>
              <w:t>planta</w:t>
            </w:r>
            <w:r w:rsidRPr="00A66622">
              <w:rPr>
                <w:rFonts w:ascii="Arial Narrow" w:hAnsi="Arial Narrow"/>
                <w:b/>
                <w:bCs/>
                <w:spacing w:val="-7"/>
                <w:sz w:val="24"/>
                <w:szCs w:val="24"/>
                <w:lang w:val="es-CO"/>
              </w:rPr>
              <w:t xml:space="preserve"> </w:t>
            </w:r>
            <w:r w:rsidRPr="00A66622">
              <w:rPr>
                <w:rFonts w:ascii="Arial Narrow" w:hAnsi="Arial Narrow"/>
                <w:b/>
                <w:bCs/>
                <w:sz w:val="24"/>
                <w:szCs w:val="24"/>
                <w:lang w:val="es-CO"/>
              </w:rPr>
              <w:t>y</w:t>
            </w:r>
            <w:r w:rsidRPr="00A66622">
              <w:rPr>
                <w:rFonts w:ascii="Arial Narrow" w:hAnsi="Arial Narrow"/>
                <w:b/>
                <w:bCs/>
                <w:spacing w:val="-6"/>
                <w:sz w:val="24"/>
                <w:szCs w:val="24"/>
                <w:lang w:val="es-CO"/>
              </w:rPr>
              <w:t xml:space="preserve"> </w:t>
            </w:r>
            <w:r w:rsidRPr="00A66622">
              <w:rPr>
                <w:rFonts w:ascii="Arial Narrow" w:hAnsi="Arial Narrow"/>
                <w:b/>
                <w:bCs/>
                <w:sz w:val="24"/>
                <w:szCs w:val="24"/>
                <w:lang w:val="es-CO"/>
              </w:rPr>
              <w:t>equipo</w:t>
            </w:r>
          </w:p>
        </w:tc>
        <w:tc>
          <w:tcPr>
            <w:tcW w:w="1820" w:type="dxa"/>
            <w:shd w:val="clear" w:color="auto" w:fill="DEEAF6"/>
          </w:tcPr>
          <w:p w14:paraId="575E94BF" w14:textId="77777777" w:rsidR="0085151B" w:rsidRPr="00A66622" w:rsidRDefault="0085151B" w:rsidP="008A7F09">
            <w:pPr>
              <w:pStyle w:val="TableParagraph"/>
              <w:tabs>
                <w:tab w:val="left" w:pos="567"/>
              </w:tabs>
              <w:ind w:left="567" w:right="300"/>
              <w:rPr>
                <w:rFonts w:ascii="Arial Narrow" w:hAnsi="Arial Narrow"/>
                <w:b/>
                <w:bCs/>
                <w:sz w:val="24"/>
                <w:szCs w:val="24"/>
              </w:rPr>
            </w:pPr>
            <w:r w:rsidRPr="00A66622">
              <w:rPr>
                <w:rFonts w:ascii="Arial Narrow" w:hAnsi="Arial Narrow"/>
                <w:b/>
                <w:bCs/>
                <w:sz w:val="24"/>
                <w:szCs w:val="24"/>
              </w:rPr>
              <w:t>-$20.096</w:t>
            </w:r>
          </w:p>
        </w:tc>
      </w:tr>
    </w:tbl>
    <w:p w14:paraId="79608EB7" w14:textId="77777777" w:rsidR="0085151B" w:rsidRPr="00A66622" w:rsidRDefault="0085151B" w:rsidP="008A7F09">
      <w:pPr>
        <w:pStyle w:val="Textoindependiente"/>
        <w:tabs>
          <w:tab w:val="left" w:pos="567"/>
        </w:tabs>
        <w:ind w:left="567"/>
        <w:rPr>
          <w:rFonts w:ascii="Arial Narrow" w:hAnsi="Arial Narrow"/>
          <w:sz w:val="24"/>
          <w:szCs w:val="24"/>
        </w:rPr>
      </w:pPr>
    </w:p>
    <w:p w14:paraId="084FEDEE" w14:textId="77777777" w:rsidR="0085151B" w:rsidRPr="00A66622" w:rsidRDefault="0085151B" w:rsidP="002C7C81">
      <w:pPr>
        <w:pStyle w:val="Prrafodelista"/>
        <w:widowControl w:val="0"/>
        <w:numPr>
          <w:ilvl w:val="0"/>
          <w:numId w:val="132"/>
        </w:numPr>
        <w:tabs>
          <w:tab w:val="left" w:pos="567"/>
        </w:tabs>
        <w:autoSpaceDE w:val="0"/>
        <w:autoSpaceDN w:val="0"/>
        <w:ind w:left="567" w:right="498"/>
        <w:contextualSpacing w:val="0"/>
      </w:pPr>
      <w:r w:rsidRPr="00A66622">
        <w:t>Ahora bien, en el caso particular de los inventarios y proveedores, al ser</w:t>
      </w:r>
      <w:r w:rsidRPr="00A66622">
        <w:rPr>
          <w:spacing w:val="1"/>
        </w:rPr>
        <w:t xml:space="preserve"> </w:t>
      </w:r>
      <w:r w:rsidRPr="00A66622">
        <w:t xml:space="preserve">cuentas del </w:t>
      </w:r>
      <w:r w:rsidRPr="00A66622">
        <w:lastRenderedPageBreak/>
        <w:t>estado de situación financiera que se relacionan en la causación</w:t>
      </w:r>
      <w:r w:rsidRPr="00A66622">
        <w:rPr>
          <w:spacing w:val="1"/>
        </w:rPr>
        <w:t xml:space="preserve"> </w:t>
      </w:r>
      <w:r w:rsidRPr="00A66622">
        <w:t>de las compras, se deben considerar ambas variaciones en el cálculo del</w:t>
      </w:r>
      <w:r w:rsidRPr="00A66622">
        <w:rPr>
          <w:spacing w:val="1"/>
        </w:rPr>
        <w:t xml:space="preserve"> </w:t>
      </w:r>
      <w:r w:rsidRPr="00A66622">
        <w:t>efectivo</w:t>
      </w:r>
      <w:r w:rsidRPr="00A66622">
        <w:rPr>
          <w:spacing w:val="1"/>
        </w:rPr>
        <w:t xml:space="preserve"> </w:t>
      </w:r>
      <w:r w:rsidRPr="00A66622">
        <w:t>pagado</w:t>
      </w:r>
      <w:r w:rsidRPr="00A66622">
        <w:rPr>
          <w:spacing w:val="1"/>
        </w:rPr>
        <w:t xml:space="preserve"> </w:t>
      </w:r>
      <w:r w:rsidRPr="00A66622">
        <w:t>a</w:t>
      </w:r>
      <w:r w:rsidRPr="00A66622">
        <w:rPr>
          <w:spacing w:val="1"/>
        </w:rPr>
        <w:t xml:space="preserve"> </w:t>
      </w:r>
      <w:r w:rsidRPr="00A66622">
        <w:t>proveedores,</w:t>
      </w:r>
      <w:r w:rsidRPr="00A66622">
        <w:rPr>
          <w:spacing w:val="1"/>
        </w:rPr>
        <w:t xml:space="preserve"> </w:t>
      </w:r>
      <w:r w:rsidRPr="00A66622">
        <w:t>cuya</w:t>
      </w:r>
      <w:r w:rsidRPr="00A66622">
        <w:rPr>
          <w:spacing w:val="1"/>
        </w:rPr>
        <w:t xml:space="preserve"> </w:t>
      </w:r>
      <w:r w:rsidRPr="00A66622">
        <w:t>cuenta</w:t>
      </w:r>
      <w:r w:rsidRPr="00A66622">
        <w:rPr>
          <w:spacing w:val="1"/>
        </w:rPr>
        <w:t xml:space="preserve"> </w:t>
      </w:r>
      <w:r w:rsidRPr="00A66622">
        <w:t>del</w:t>
      </w:r>
      <w:r w:rsidRPr="00A66622">
        <w:rPr>
          <w:spacing w:val="1"/>
        </w:rPr>
        <w:t xml:space="preserve"> </w:t>
      </w:r>
      <w:r w:rsidRPr="00A66622">
        <w:t>estado</w:t>
      </w:r>
      <w:r w:rsidRPr="00A66622">
        <w:rPr>
          <w:spacing w:val="1"/>
        </w:rPr>
        <w:t xml:space="preserve"> </w:t>
      </w:r>
      <w:r w:rsidRPr="00A66622">
        <w:t>de</w:t>
      </w:r>
      <w:r w:rsidRPr="00A66622">
        <w:rPr>
          <w:spacing w:val="1"/>
        </w:rPr>
        <w:t xml:space="preserve"> </w:t>
      </w:r>
      <w:r w:rsidRPr="00A66622">
        <w:t>resultados</w:t>
      </w:r>
      <w:r w:rsidRPr="00A66622">
        <w:rPr>
          <w:spacing w:val="1"/>
        </w:rPr>
        <w:t xml:space="preserve"> </w:t>
      </w:r>
      <w:r w:rsidRPr="00A66622">
        <w:t>relacionada</w:t>
      </w:r>
      <w:r w:rsidRPr="00A66622">
        <w:rPr>
          <w:spacing w:val="1"/>
        </w:rPr>
        <w:t xml:space="preserve"> </w:t>
      </w:r>
      <w:r w:rsidRPr="00A66622">
        <w:t>corresponde</w:t>
      </w:r>
      <w:r w:rsidRPr="00A66622">
        <w:rPr>
          <w:spacing w:val="1"/>
        </w:rPr>
        <w:t xml:space="preserve"> </w:t>
      </w:r>
      <w:r w:rsidRPr="00A66622">
        <w:t>al</w:t>
      </w:r>
      <w:r w:rsidRPr="00A66622">
        <w:rPr>
          <w:spacing w:val="1"/>
        </w:rPr>
        <w:t xml:space="preserve"> </w:t>
      </w:r>
      <w:r w:rsidRPr="00A66622">
        <w:t>costo</w:t>
      </w:r>
      <w:r w:rsidRPr="00A66622">
        <w:rPr>
          <w:spacing w:val="1"/>
        </w:rPr>
        <w:t xml:space="preserve"> </w:t>
      </w:r>
      <w:r w:rsidRPr="00A66622">
        <w:t>de</w:t>
      </w:r>
      <w:r w:rsidRPr="00A66622">
        <w:rPr>
          <w:spacing w:val="1"/>
        </w:rPr>
        <w:t xml:space="preserve"> </w:t>
      </w:r>
      <w:r w:rsidRPr="00A66622">
        <w:t>ventas,</w:t>
      </w:r>
      <w:r w:rsidRPr="00A66622">
        <w:rPr>
          <w:spacing w:val="1"/>
        </w:rPr>
        <w:t xml:space="preserve"> </w:t>
      </w:r>
      <w:r w:rsidRPr="00A66622">
        <w:t>por</w:t>
      </w:r>
      <w:r w:rsidRPr="00A66622">
        <w:rPr>
          <w:spacing w:val="1"/>
        </w:rPr>
        <w:t xml:space="preserve"> </w:t>
      </w:r>
      <w:r w:rsidRPr="00A66622">
        <w:t>lo</w:t>
      </w:r>
      <w:r w:rsidRPr="00A66622">
        <w:rPr>
          <w:spacing w:val="1"/>
        </w:rPr>
        <w:t xml:space="preserve"> </w:t>
      </w:r>
      <w:r w:rsidRPr="00A66622">
        <w:t>que</w:t>
      </w:r>
      <w:r w:rsidRPr="00A66622">
        <w:rPr>
          <w:spacing w:val="1"/>
        </w:rPr>
        <w:t xml:space="preserve"> </w:t>
      </w:r>
      <w:r w:rsidRPr="00A66622">
        <w:t>se</w:t>
      </w:r>
      <w:r w:rsidRPr="00A66622">
        <w:rPr>
          <w:spacing w:val="1"/>
        </w:rPr>
        <w:t xml:space="preserve"> </w:t>
      </w:r>
      <w:r w:rsidRPr="00A66622">
        <w:t>realizará</w:t>
      </w:r>
      <w:r w:rsidRPr="00A66622">
        <w:rPr>
          <w:spacing w:val="1"/>
        </w:rPr>
        <w:t xml:space="preserve"> </w:t>
      </w:r>
      <w:r w:rsidRPr="00A66622">
        <w:t>el</w:t>
      </w:r>
      <w:r w:rsidRPr="00A66622">
        <w:rPr>
          <w:spacing w:val="1"/>
        </w:rPr>
        <w:t xml:space="preserve"> </w:t>
      </w:r>
      <w:r w:rsidRPr="00A66622">
        <w:t>siguiente</w:t>
      </w:r>
      <w:r w:rsidRPr="00A66622">
        <w:rPr>
          <w:spacing w:val="-3"/>
        </w:rPr>
        <w:t xml:space="preserve"> </w:t>
      </w:r>
      <w:r w:rsidRPr="00A66622">
        <w:t>ajuste:</w:t>
      </w:r>
    </w:p>
    <w:p w14:paraId="7D678937" w14:textId="77777777" w:rsidR="0085151B" w:rsidRPr="00A66622" w:rsidRDefault="0085151B" w:rsidP="008A7F09">
      <w:pPr>
        <w:pStyle w:val="Textoindependiente"/>
        <w:tabs>
          <w:tab w:val="left" w:pos="567"/>
        </w:tabs>
        <w:ind w:left="567"/>
        <w:rPr>
          <w:rFonts w:ascii="Arial Narrow" w:hAnsi="Arial Narrow"/>
          <w:sz w:val="24"/>
          <w:szCs w:val="24"/>
        </w:rPr>
      </w:pPr>
    </w:p>
    <w:tbl>
      <w:tblPr>
        <w:tblStyle w:val="TableNormal"/>
        <w:tblW w:w="0" w:type="auto"/>
        <w:tblInd w:w="14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4415"/>
        <w:gridCol w:w="1820"/>
      </w:tblGrid>
      <w:tr w:rsidR="0085151B" w:rsidRPr="00A66622" w14:paraId="0AB03F82" w14:textId="77777777" w:rsidTr="008B259C">
        <w:trPr>
          <w:trHeight w:val="307"/>
        </w:trPr>
        <w:tc>
          <w:tcPr>
            <w:tcW w:w="4415" w:type="dxa"/>
            <w:tcBorders>
              <w:top w:val="nil"/>
              <w:left w:val="nil"/>
              <w:bottom w:val="nil"/>
              <w:right w:val="nil"/>
            </w:tcBorders>
            <w:shd w:val="clear" w:color="auto" w:fill="5B9BD4"/>
          </w:tcPr>
          <w:p w14:paraId="0808074F" w14:textId="77777777" w:rsidR="0085151B" w:rsidRPr="00A66622" w:rsidRDefault="0085151B" w:rsidP="008A7F09">
            <w:pPr>
              <w:pStyle w:val="TableParagraph"/>
              <w:tabs>
                <w:tab w:val="left" w:pos="567"/>
              </w:tabs>
              <w:ind w:left="567" w:right="1656"/>
              <w:rPr>
                <w:rFonts w:ascii="Arial Narrow" w:hAnsi="Arial Narrow"/>
                <w:sz w:val="24"/>
                <w:szCs w:val="24"/>
              </w:rPr>
            </w:pPr>
            <w:r w:rsidRPr="00A66622">
              <w:rPr>
                <w:rFonts w:ascii="Arial Narrow" w:hAnsi="Arial Narrow"/>
                <w:color w:val="FFFFFF"/>
                <w:sz w:val="24"/>
                <w:szCs w:val="24"/>
              </w:rPr>
              <w:t>Concepto</w:t>
            </w:r>
          </w:p>
        </w:tc>
        <w:tc>
          <w:tcPr>
            <w:tcW w:w="1820" w:type="dxa"/>
            <w:tcBorders>
              <w:top w:val="nil"/>
              <w:left w:val="nil"/>
              <w:bottom w:val="nil"/>
              <w:right w:val="nil"/>
            </w:tcBorders>
            <w:shd w:val="clear" w:color="auto" w:fill="5B9BD4"/>
          </w:tcPr>
          <w:p w14:paraId="370D0CC9" w14:textId="77777777" w:rsidR="0085151B" w:rsidRPr="00A66622" w:rsidRDefault="0085151B" w:rsidP="008A7F09">
            <w:pPr>
              <w:pStyle w:val="TableParagraph"/>
              <w:tabs>
                <w:tab w:val="left" w:pos="567"/>
              </w:tabs>
              <w:ind w:left="567" w:right="422"/>
              <w:rPr>
                <w:rFonts w:ascii="Arial Narrow" w:hAnsi="Arial Narrow"/>
                <w:sz w:val="24"/>
                <w:szCs w:val="24"/>
              </w:rPr>
            </w:pPr>
            <w:r w:rsidRPr="00A66622">
              <w:rPr>
                <w:rFonts w:ascii="Arial Narrow" w:hAnsi="Arial Narrow"/>
                <w:color w:val="FFFFFF"/>
                <w:w w:val="105"/>
                <w:sz w:val="24"/>
                <w:szCs w:val="24"/>
              </w:rPr>
              <w:t>Importe</w:t>
            </w:r>
          </w:p>
        </w:tc>
      </w:tr>
      <w:tr w:rsidR="0085151B" w:rsidRPr="00A66622" w14:paraId="63497A1B" w14:textId="77777777" w:rsidTr="008B259C">
        <w:trPr>
          <w:trHeight w:val="287"/>
        </w:trPr>
        <w:tc>
          <w:tcPr>
            <w:tcW w:w="4415" w:type="dxa"/>
            <w:tcBorders>
              <w:top w:val="nil"/>
            </w:tcBorders>
            <w:shd w:val="clear" w:color="auto" w:fill="DEEAF6"/>
          </w:tcPr>
          <w:p w14:paraId="26811274" w14:textId="77777777" w:rsidR="0085151B" w:rsidRPr="00A66622" w:rsidRDefault="0085151B" w:rsidP="008A7F09">
            <w:pPr>
              <w:pStyle w:val="TableParagraph"/>
              <w:tabs>
                <w:tab w:val="left" w:pos="567"/>
              </w:tabs>
              <w:ind w:left="567"/>
              <w:rPr>
                <w:rFonts w:ascii="Arial Narrow" w:hAnsi="Arial Narrow"/>
                <w:sz w:val="24"/>
                <w:szCs w:val="24"/>
              </w:rPr>
            </w:pPr>
            <w:r w:rsidRPr="00A66622">
              <w:rPr>
                <w:rFonts w:ascii="Arial Narrow" w:hAnsi="Arial Narrow"/>
                <w:sz w:val="24"/>
                <w:szCs w:val="24"/>
              </w:rPr>
              <w:t>Variación</w:t>
            </w:r>
            <w:r w:rsidRPr="00A66622">
              <w:rPr>
                <w:rFonts w:ascii="Arial Narrow" w:hAnsi="Arial Narrow"/>
                <w:spacing w:val="-2"/>
                <w:sz w:val="24"/>
                <w:szCs w:val="24"/>
              </w:rPr>
              <w:t xml:space="preserve"> </w:t>
            </w:r>
            <w:r w:rsidRPr="00A66622">
              <w:rPr>
                <w:rFonts w:ascii="Arial Narrow" w:hAnsi="Arial Narrow"/>
                <w:sz w:val="24"/>
                <w:szCs w:val="24"/>
              </w:rPr>
              <w:t>de</w:t>
            </w:r>
            <w:r w:rsidRPr="00A66622">
              <w:rPr>
                <w:rFonts w:ascii="Arial Narrow" w:hAnsi="Arial Narrow"/>
                <w:spacing w:val="-3"/>
                <w:sz w:val="24"/>
                <w:szCs w:val="24"/>
              </w:rPr>
              <w:t xml:space="preserve"> </w:t>
            </w:r>
            <w:r w:rsidRPr="00A66622">
              <w:rPr>
                <w:rFonts w:ascii="Arial Narrow" w:hAnsi="Arial Narrow"/>
                <w:sz w:val="24"/>
                <w:szCs w:val="24"/>
              </w:rPr>
              <w:t>los inventarios</w:t>
            </w:r>
          </w:p>
        </w:tc>
        <w:tc>
          <w:tcPr>
            <w:tcW w:w="1820" w:type="dxa"/>
            <w:tcBorders>
              <w:top w:val="nil"/>
            </w:tcBorders>
            <w:shd w:val="clear" w:color="auto" w:fill="DEEAF6"/>
          </w:tcPr>
          <w:p w14:paraId="40ADB6C5" w14:textId="77777777" w:rsidR="0085151B" w:rsidRPr="00A66622" w:rsidRDefault="0085151B" w:rsidP="008A7F09">
            <w:pPr>
              <w:pStyle w:val="TableParagraph"/>
              <w:tabs>
                <w:tab w:val="left" w:pos="567"/>
              </w:tabs>
              <w:ind w:left="567" w:right="300"/>
              <w:rPr>
                <w:rFonts w:ascii="Arial Narrow" w:hAnsi="Arial Narrow"/>
                <w:sz w:val="24"/>
                <w:szCs w:val="24"/>
              </w:rPr>
            </w:pPr>
            <w:r w:rsidRPr="00A66622">
              <w:rPr>
                <w:rFonts w:ascii="Arial Narrow" w:hAnsi="Arial Narrow"/>
                <w:sz w:val="24"/>
                <w:szCs w:val="24"/>
              </w:rPr>
              <w:t>$16.291</w:t>
            </w:r>
          </w:p>
        </w:tc>
      </w:tr>
      <w:tr w:rsidR="0085151B" w:rsidRPr="00A66622" w14:paraId="5C3025B5" w14:textId="77777777" w:rsidTr="008B259C">
        <w:trPr>
          <w:trHeight w:val="285"/>
        </w:trPr>
        <w:tc>
          <w:tcPr>
            <w:tcW w:w="4415" w:type="dxa"/>
          </w:tcPr>
          <w:p w14:paraId="14DE5625" w14:textId="77777777" w:rsidR="0085151B" w:rsidRPr="00A66622" w:rsidRDefault="0085151B" w:rsidP="008A7F09">
            <w:pPr>
              <w:pStyle w:val="TableParagraph"/>
              <w:tabs>
                <w:tab w:val="left" w:pos="567"/>
              </w:tabs>
              <w:ind w:left="567"/>
              <w:rPr>
                <w:rFonts w:ascii="Arial Narrow" w:hAnsi="Arial Narrow"/>
                <w:sz w:val="24"/>
                <w:szCs w:val="24"/>
                <w:lang w:val="es-CO"/>
              </w:rPr>
            </w:pPr>
            <w:r w:rsidRPr="00A66622">
              <w:rPr>
                <w:rFonts w:ascii="Arial Narrow" w:hAnsi="Arial Narrow"/>
                <w:sz w:val="24"/>
                <w:szCs w:val="24"/>
                <w:lang w:val="es-CO"/>
              </w:rPr>
              <w:t>Costo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los inventarios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vendidos</w:t>
            </w:r>
          </w:p>
        </w:tc>
        <w:tc>
          <w:tcPr>
            <w:tcW w:w="1820" w:type="dxa"/>
          </w:tcPr>
          <w:p w14:paraId="309B9858" w14:textId="77777777" w:rsidR="0085151B" w:rsidRPr="00A66622" w:rsidRDefault="0085151B" w:rsidP="008A7F09">
            <w:pPr>
              <w:pStyle w:val="TableParagraph"/>
              <w:tabs>
                <w:tab w:val="left" w:pos="567"/>
              </w:tabs>
              <w:ind w:left="567" w:right="300"/>
              <w:rPr>
                <w:rFonts w:ascii="Arial Narrow" w:hAnsi="Arial Narrow"/>
                <w:sz w:val="24"/>
                <w:szCs w:val="24"/>
              </w:rPr>
            </w:pPr>
            <w:r w:rsidRPr="00A66622">
              <w:rPr>
                <w:rFonts w:ascii="Arial Narrow" w:hAnsi="Arial Narrow"/>
                <w:sz w:val="24"/>
                <w:szCs w:val="24"/>
              </w:rPr>
              <w:t>-$289.000</w:t>
            </w:r>
          </w:p>
        </w:tc>
      </w:tr>
      <w:tr w:rsidR="0085151B" w:rsidRPr="00A66622" w14:paraId="735BC09A" w14:textId="77777777" w:rsidTr="008B259C">
        <w:trPr>
          <w:trHeight w:val="287"/>
        </w:trPr>
        <w:tc>
          <w:tcPr>
            <w:tcW w:w="4415" w:type="dxa"/>
            <w:shd w:val="clear" w:color="auto" w:fill="DEEAF6"/>
          </w:tcPr>
          <w:p w14:paraId="3E23845E" w14:textId="77777777" w:rsidR="0085151B" w:rsidRPr="00A66622" w:rsidRDefault="0085151B" w:rsidP="008A7F09">
            <w:pPr>
              <w:pStyle w:val="TableParagraph"/>
              <w:tabs>
                <w:tab w:val="left" w:pos="567"/>
              </w:tabs>
              <w:ind w:left="567"/>
              <w:rPr>
                <w:rFonts w:ascii="Arial Narrow" w:hAnsi="Arial Narrow"/>
                <w:sz w:val="24"/>
                <w:szCs w:val="24"/>
              </w:rPr>
            </w:pPr>
            <w:r w:rsidRPr="00A66622">
              <w:rPr>
                <w:rFonts w:ascii="Arial Narrow" w:hAnsi="Arial Narrow"/>
                <w:w w:val="95"/>
                <w:sz w:val="24"/>
                <w:szCs w:val="24"/>
              </w:rPr>
              <w:t>Compras</w:t>
            </w:r>
            <w:r w:rsidRPr="00A66622">
              <w:rPr>
                <w:rFonts w:ascii="Arial Narrow" w:hAnsi="Arial Narrow"/>
                <w:spacing w:val="-12"/>
                <w:w w:val="95"/>
                <w:sz w:val="24"/>
                <w:szCs w:val="24"/>
              </w:rPr>
              <w:t xml:space="preserve"> </w:t>
            </w:r>
            <w:r w:rsidRPr="00A66622">
              <w:rPr>
                <w:rFonts w:ascii="Arial Narrow" w:hAnsi="Arial Narrow"/>
                <w:w w:val="95"/>
                <w:sz w:val="24"/>
                <w:szCs w:val="24"/>
              </w:rPr>
              <w:t>de</w:t>
            </w:r>
            <w:r w:rsidRPr="00A66622">
              <w:rPr>
                <w:rFonts w:ascii="Arial Narrow" w:hAnsi="Arial Narrow"/>
                <w:spacing w:val="-11"/>
                <w:w w:val="95"/>
                <w:sz w:val="24"/>
                <w:szCs w:val="24"/>
              </w:rPr>
              <w:t xml:space="preserve"> </w:t>
            </w:r>
            <w:r w:rsidRPr="00A66622">
              <w:rPr>
                <w:rFonts w:ascii="Arial Narrow" w:hAnsi="Arial Narrow"/>
                <w:w w:val="95"/>
                <w:sz w:val="24"/>
                <w:szCs w:val="24"/>
              </w:rPr>
              <w:t>inventarios</w:t>
            </w:r>
          </w:p>
        </w:tc>
        <w:tc>
          <w:tcPr>
            <w:tcW w:w="1820" w:type="dxa"/>
            <w:shd w:val="clear" w:color="auto" w:fill="DEEAF6"/>
          </w:tcPr>
          <w:p w14:paraId="7399EE66" w14:textId="77777777" w:rsidR="0085151B" w:rsidRPr="00A66622" w:rsidRDefault="0085151B" w:rsidP="008A7F09">
            <w:pPr>
              <w:pStyle w:val="TableParagraph"/>
              <w:tabs>
                <w:tab w:val="left" w:pos="567"/>
              </w:tabs>
              <w:ind w:left="567" w:right="300"/>
              <w:rPr>
                <w:rFonts w:ascii="Arial Narrow" w:hAnsi="Arial Narrow"/>
                <w:sz w:val="24"/>
                <w:szCs w:val="24"/>
              </w:rPr>
            </w:pPr>
            <w:r w:rsidRPr="00A66622">
              <w:rPr>
                <w:rFonts w:ascii="Arial Narrow" w:hAnsi="Arial Narrow"/>
                <w:sz w:val="24"/>
                <w:szCs w:val="24"/>
              </w:rPr>
              <w:t>-$272.709</w:t>
            </w:r>
          </w:p>
        </w:tc>
      </w:tr>
      <w:tr w:rsidR="0085151B" w:rsidRPr="00A66622" w14:paraId="2970754D" w14:textId="77777777" w:rsidTr="008B259C">
        <w:trPr>
          <w:trHeight w:val="287"/>
        </w:trPr>
        <w:tc>
          <w:tcPr>
            <w:tcW w:w="4415" w:type="dxa"/>
          </w:tcPr>
          <w:p w14:paraId="21F8D666" w14:textId="77777777" w:rsidR="0085151B" w:rsidRPr="00A66622" w:rsidRDefault="0085151B" w:rsidP="008A7F09">
            <w:pPr>
              <w:pStyle w:val="TableParagraph"/>
              <w:tabs>
                <w:tab w:val="left" w:pos="567"/>
              </w:tabs>
              <w:ind w:left="567"/>
              <w:rPr>
                <w:rFonts w:ascii="Arial Narrow" w:hAnsi="Arial Narrow"/>
                <w:sz w:val="24"/>
                <w:szCs w:val="24"/>
              </w:rPr>
            </w:pPr>
            <w:r w:rsidRPr="00A66622">
              <w:rPr>
                <w:rFonts w:ascii="Arial Narrow" w:hAnsi="Arial Narrow"/>
                <w:sz w:val="24"/>
                <w:szCs w:val="24"/>
              </w:rPr>
              <w:t>Variación</w:t>
            </w:r>
            <w:r w:rsidRPr="00A66622">
              <w:rPr>
                <w:rFonts w:ascii="Arial Narrow" w:hAnsi="Arial Narrow"/>
                <w:spacing w:val="-2"/>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los</w:t>
            </w:r>
            <w:r w:rsidRPr="00A66622">
              <w:rPr>
                <w:rFonts w:ascii="Arial Narrow" w:hAnsi="Arial Narrow"/>
                <w:spacing w:val="-2"/>
                <w:sz w:val="24"/>
                <w:szCs w:val="24"/>
              </w:rPr>
              <w:t xml:space="preserve"> </w:t>
            </w:r>
            <w:r w:rsidRPr="00A66622">
              <w:rPr>
                <w:rFonts w:ascii="Arial Narrow" w:hAnsi="Arial Narrow"/>
                <w:sz w:val="24"/>
                <w:szCs w:val="24"/>
              </w:rPr>
              <w:t>proveedores</w:t>
            </w:r>
          </w:p>
        </w:tc>
        <w:tc>
          <w:tcPr>
            <w:tcW w:w="1820" w:type="dxa"/>
          </w:tcPr>
          <w:p w14:paraId="6245C3AB" w14:textId="77777777" w:rsidR="0085151B" w:rsidRPr="00A66622" w:rsidRDefault="0085151B" w:rsidP="008A7F09">
            <w:pPr>
              <w:pStyle w:val="TableParagraph"/>
              <w:tabs>
                <w:tab w:val="left" w:pos="567"/>
              </w:tabs>
              <w:ind w:left="567" w:right="300"/>
              <w:rPr>
                <w:rFonts w:ascii="Arial Narrow" w:hAnsi="Arial Narrow"/>
                <w:sz w:val="24"/>
                <w:szCs w:val="24"/>
              </w:rPr>
            </w:pPr>
            <w:r w:rsidRPr="00A66622">
              <w:rPr>
                <w:rFonts w:ascii="Arial Narrow" w:hAnsi="Arial Narrow"/>
                <w:sz w:val="24"/>
                <w:szCs w:val="24"/>
              </w:rPr>
              <w:t>$22.615</w:t>
            </w:r>
          </w:p>
        </w:tc>
      </w:tr>
      <w:tr w:rsidR="0085151B" w:rsidRPr="00A66622" w14:paraId="66F4F2BF" w14:textId="77777777" w:rsidTr="008B259C">
        <w:trPr>
          <w:trHeight w:val="287"/>
        </w:trPr>
        <w:tc>
          <w:tcPr>
            <w:tcW w:w="4415" w:type="dxa"/>
            <w:shd w:val="clear" w:color="auto" w:fill="DEEAF6"/>
          </w:tcPr>
          <w:p w14:paraId="5A50E051" w14:textId="77777777" w:rsidR="0085151B" w:rsidRPr="00A66622" w:rsidRDefault="0085151B" w:rsidP="008A7F09">
            <w:pPr>
              <w:pStyle w:val="TableParagraph"/>
              <w:tabs>
                <w:tab w:val="left" w:pos="567"/>
              </w:tabs>
              <w:ind w:left="567"/>
              <w:rPr>
                <w:rFonts w:ascii="Arial Narrow" w:hAnsi="Arial Narrow"/>
                <w:b/>
                <w:bCs/>
                <w:sz w:val="24"/>
                <w:szCs w:val="24"/>
                <w:lang w:val="es-CO"/>
              </w:rPr>
            </w:pPr>
            <w:r w:rsidRPr="00A66622">
              <w:rPr>
                <w:rFonts w:ascii="Arial Narrow" w:hAnsi="Arial Narrow"/>
                <w:b/>
                <w:bCs/>
                <w:sz w:val="24"/>
                <w:szCs w:val="24"/>
                <w:lang w:val="es-CO"/>
              </w:rPr>
              <w:t>Efectivo</w:t>
            </w:r>
            <w:r w:rsidRPr="00A66622">
              <w:rPr>
                <w:rFonts w:ascii="Arial Narrow" w:hAnsi="Arial Narrow"/>
                <w:b/>
                <w:bCs/>
                <w:spacing w:val="4"/>
                <w:sz w:val="24"/>
                <w:szCs w:val="24"/>
                <w:lang w:val="es-CO"/>
              </w:rPr>
              <w:t xml:space="preserve"> </w:t>
            </w:r>
            <w:r w:rsidRPr="00A66622">
              <w:rPr>
                <w:rFonts w:ascii="Arial Narrow" w:hAnsi="Arial Narrow"/>
                <w:b/>
                <w:bCs/>
                <w:sz w:val="24"/>
                <w:szCs w:val="24"/>
                <w:lang w:val="es-CO"/>
              </w:rPr>
              <w:t>pagado</w:t>
            </w:r>
            <w:r w:rsidRPr="00A66622">
              <w:rPr>
                <w:rFonts w:ascii="Arial Narrow" w:hAnsi="Arial Narrow"/>
                <w:b/>
                <w:bCs/>
                <w:spacing w:val="5"/>
                <w:sz w:val="24"/>
                <w:szCs w:val="24"/>
                <w:lang w:val="es-CO"/>
              </w:rPr>
              <w:t xml:space="preserve"> </w:t>
            </w:r>
            <w:r w:rsidRPr="00A66622">
              <w:rPr>
                <w:rFonts w:ascii="Arial Narrow" w:hAnsi="Arial Narrow"/>
                <w:b/>
                <w:bCs/>
                <w:sz w:val="24"/>
                <w:szCs w:val="24"/>
                <w:lang w:val="es-CO"/>
              </w:rPr>
              <w:t>a</w:t>
            </w:r>
            <w:r w:rsidRPr="00A66622">
              <w:rPr>
                <w:rFonts w:ascii="Arial Narrow" w:hAnsi="Arial Narrow"/>
                <w:b/>
                <w:bCs/>
                <w:spacing w:val="8"/>
                <w:sz w:val="24"/>
                <w:szCs w:val="24"/>
                <w:lang w:val="es-CO"/>
              </w:rPr>
              <w:t xml:space="preserve"> </w:t>
            </w:r>
            <w:r w:rsidRPr="00A66622">
              <w:rPr>
                <w:rFonts w:ascii="Arial Narrow" w:hAnsi="Arial Narrow"/>
                <w:b/>
                <w:bCs/>
                <w:sz w:val="24"/>
                <w:szCs w:val="24"/>
                <w:lang w:val="es-CO"/>
              </w:rPr>
              <w:t>los</w:t>
            </w:r>
            <w:r w:rsidRPr="00A66622">
              <w:rPr>
                <w:rFonts w:ascii="Arial Narrow" w:hAnsi="Arial Narrow"/>
                <w:b/>
                <w:bCs/>
                <w:spacing w:val="8"/>
                <w:sz w:val="24"/>
                <w:szCs w:val="24"/>
                <w:lang w:val="es-CO"/>
              </w:rPr>
              <w:t xml:space="preserve"> </w:t>
            </w:r>
            <w:r w:rsidRPr="00A66622">
              <w:rPr>
                <w:rFonts w:ascii="Arial Narrow" w:hAnsi="Arial Narrow"/>
                <w:b/>
                <w:bCs/>
                <w:sz w:val="24"/>
                <w:szCs w:val="24"/>
                <w:lang w:val="es-CO"/>
              </w:rPr>
              <w:t>proveedores</w:t>
            </w:r>
          </w:p>
        </w:tc>
        <w:tc>
          <w:tcPr>
            <w:tcW w:w="1820" w:type="dxa"/>
            <w:shd w:val="clear" w:color="auto" w:fill="DEEAF6"/>
          </w:tcPr>
          <w:p w14:paraId="6BBA58FE" w14:textId="77777777" w:rsidR="0085151B" w:rsidRPr="00A66622" w:rsidRDefault="0085151B" w:rsidP="008A7F09">
            <w:pPr>
              <w:pStyle w:val="TableParagraph"/>
              <w:tabs>
                <w:tab w:val="left" w:pos="567"/>
              </w:tabs>
              <w:ind w:left="567" w:right="300"/>
              <w:rPr>
                <w:rFonts w:ascii="Arial Narrow" w:hAnsi="Arial Narrow"/>
                <w:b/>
                <w:bCs/>
                <w:sz w:val="24"/>
                <w:szCs w:val="24"/>
              </w:rPr>
            </w:pPr>
            <w:r w:rsidRPr="00A66622">
              <w:rPr>
                <w:rFonts w:ascii="Arial Narrow" w:hAnsi="Arial Narrow"/>
                <w:b/>
                <w:bCs/>
                <w:sz w:val="24"/>
                <w:szCs w:val="24"/>
              </w:rPr>
              <w:t>-$250.094</w:t>
            </w:r>
          </w:p>
        </w:tc>
      </w:tr>
    </w:tbl>
    <w:p w14:paraId="5E116792" w14:textId="77777777" w:rsidR="0085151B" w:rsidRPr="00A66622" w:rsidRDefault="0085151B" w:rsidP="008A7F09">
      <w:pPr>
        <w:pStyle w:val="Textoindependiente"/>
        <w:rPr>
          <w:rFonts w:ascii="Arial Narrow" w:hAnsi="Arial Narrow"/>
          <w:sz w:val="24"/>
          <w:szCs w:val="24"/>
        </w:rPr>
      </w:pPr>
    </w:p>
    <w:p w14:paraId="5CBF323D" w14:textId="77777777" w:rsidR="0085151B" w:rsidRPr="00A66622" w:rsidRDefault="0085151B" w:rsidP="008A7F09">
      <w:pPr>
        <w:ind w:right="502"/>
        <w:rPr>
          <w:rFonts w:cs="Leelawadee UI"/>
          <w:b/>
          <w:bCs/>
          <w:snapToGrid w:val="0"/>
          <w:lang w:eastAsia="es-CO"/>
        </w:rPr>
      </w:pPr>
      <w:r w:rsidRPr="00A66622">
        <w:rPr>
          <w:rFonts w:cs="Leelawadee UI"/>
          <w:b/>
          <w:bCs/>
          <w:snapToGrid w:val="0"/>
          <w:lang w:eastAsia="es-CO"/>
        </w:rPr>
        <w:t>Cuarto paso: Clasificar los flujos brutos de efectivo según correspondan a actividades de operación, inversión o financiación</w:t>
      </w:r>
    </w:p>
    <w:p w14:paraId="2DF74513" w14:textId="77777777" w:rsidR="0085151B" w:rsidRPr="00A66622" w:rsidRDefault="0085151B" w:rsidP="008A7F09">
      <w:pPr>
        <w:pStyle w:val="Textoindependiente"/>
        <w:ind w:right="-142"/>
        <w:rPr>
          <w:rFonts w:ascii="Arial Narrow" w:hAnsi="Arial Narrow" w:cs="Leelawadee UI"/>
          <w:sz w:val="24"/>
          <w:szCs w:val="24"/>
        </w:rPr>
      </w:pPr>
    </w:p>
    <w:p w14:paraId="0221A77F" w14:textId="77777777" w:rsidR="0085151B" w:rsidRPr="00A66622" w:rsidRDefault="0085151B" w:rsidP="008A7F09">
      <w:pPr>
        <w:pStyle w:val="Textoindependiente"/>
        <w:ind w:right="-142"/>
        <w:rPr>
          <w:rFonts w:ascii="Arial Narrow" w:hAnsi="Arial Narrow" w:cs="Leelawadee UI"/>
          <w:sz w:val="24"/>
          <w:szCs w:val="24"/>
        </w:rPr>
      </w:pP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cuarto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lugar,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entidad</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debe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clasificar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flujos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brutos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efectivo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conformidad con lo definido por el Marco Normativo para Entidades de Gobierno,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según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correspondan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actividades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operación,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inversión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financiación.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continuación, se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relaciona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definido por 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norma al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respecto:</w:t>
      </w:r>
    </w:p>
    <w:p w14:paraId="60237273" w14:textId="77777777" w:rsidR="0085151B" w:rsidRPr="00A66622" w:rsidRDefault="0085151B" w:rsidP="008A7F09">
      <w:pPr>
        <w:pStyle w:val="Textoindependiente"/>
        <w:ind w:right="-142"/>
        <w:rPr>
          <w:rFonts w:ascii="Arial Narrow" w:hAnsi="Arial Narrow" w:cs="Leelawadee UI"/>
          <w:sz w:val="24"/>
          <w:szCs w:val="24"/>
        </w:rPr>
      </w:pPr>
    </w:p>
    <w:p w14:paraId="4AEA9247" w14:textId="77777777" w:rsidR="0085151B" w:rsidRDefault="0085151B" w:rsidP="002C7C81">
      <w:pPr>
        <w:pStyle w:val="Prrafodelista"/>
        <w:widowControl w:val="0"/>
        <w:numPr>
          <w:ilvl w:val="0"/>
          <w:numId w:val="131"/>
        </w:numPr>
        <w:autoSpaceDE w:val="0"/>
        <w:autoSpaceDN w:val="0"/>
        <w:ind w:left="881" w:right="-142"/>
        <w:contextualSpacing w:val="0"/>
        <w:rPr>
          <w:rFonts w:cs="Leelawadee UI"/>
        </w:rPr>
      </w:pPr>
      <w:r w:rsidRPr="00A66622">
        <w:rPr>
          <w:rFonts w:cs="Leelawadee UI"/>
        </w:rPr>
        <w:t>Actividades de operación: son las actividades que desarrolla la entidad en</w:t>
      </w:r>
      <w:r w:rsidRPr="00A66622">
        <w:rPr>
          <w:rFonts w:cs="Leelawadee UI"/>
          <w:spacing w:val="1"/>
        </w:rPr>
        <w:t xml:space="preserve"> </w:t>
      </w:r>
      <w:r w:rsidRPr="00A66622">
        <w:rPr>
          <w:rFonts w:cs="Leelawadee UI"/>
        </w:rPr>
        <w:t>cumplimiento</w:t>
      </w:r>
      <w:r w:rsidRPr="00A66622">
        <w:rPr>
          <w:rFonts w:cs="Leelawadee UI"/>
          <w:spacing w:val="-10"/>
        </w:rPr>
        <w:t xml:space="preserve"> </w:t>
      </w:r>
      <w:r w:rsidRPr="00A66622">
        <w:rPr>
          <w:rFonts w:cs="Leelawadee UI"/>
        </w:rPr>
        <w:t>de</w:t>
      </w:r>
      <w:r w:rsidRPr="00A66622">
        <w:rPr>
          <w:rFonts w:cs="Leelawadee UI"/>
          <w:spacing w:val="-6"/>
        </w:rPr>
        <w:t xml:space="preserve"> </w:t>
      </w:r>
      <w:r w:rsidRPr="00A66622">
        <w:rPr>
          <w:rFonts w:cs="Leelawadee UI"/>
        </w:rPr>
        <w:t>su</w:t>
      </w:r>
      <w:r w:rsidRPr="00A66622">
        <w:rPr>
          <w:rFonts w:cs="Leelawadee UI"/>
          <w:spacing w:val="-9"/>
        </w:rPr>
        <w:t xml:space="preserve"> </w:t>
      </w:r>
      <w:r w:rsidRPr="00A66622">
        <w:rPr>
          <w:rFonts w:cs="Leelawadee UI"/>
        </w:rPr>
        <w:t>misión</w:t>
      </w:r>
      <w:r w:rsidRPr="00A66622">
        <w:rPr>
          <w:rFonts w:cs="Leelawadee UI"/>
          <w:spacing w:val="-9"/>
        </w:rPr>
        <w:t xml:space="preserve"> </w:t>
      </w:r>
      <w:r w:rsidRPr="00A66622">
        <w:rPr>
          <w:rFonts w:cs="Leelawadee UI"/>
        </w:rPr>
        <w:t>estatal</w:t>
      </w:r>
      <w:r w:rsidRPr="00A66622">
        <w:rPr>
          <w:rFonts w:cs="Leelawadee UI"/>
          <w:spacing w:val="-8"/>
        </w:rPr>
        <w:t xml:space="preserve"> </w:t>
      </w:r>
      <w:r w:rsidRPr="00A66622">
        <w:rPr>
          <w:rFonts w:cs="Leelawadee UI"/>
        </w:rPr>
        <w:t>y</w:t>
      </w:r>
      <w:r w:rsidRPr="00A66622">
        <w:rPr>
          <w:rFonts w:cs="Leelawadee UI"/>
          <w:spacing w:val="-12"/>
        </w:rPr>
        <w:t xml:space="preserve"> </w:t>
      </w:r>
      <w:r w:rsidRPr="00A66622">
        <w:rPr>
          <w:rFonts w:cs="Leelawadee UI"/>
        </w:rPr>
        <w:t>no</w:t>
      </w:r>
      <w:r w:rsidRPr="00A66622">
        <w:rPr>
          <w:rFonts w:cs="Leelawadee UI"/>
          <w:spacing w:val="-7"/>
        </w:rPr>
        <w:t xml:space="preserve"> </w:t>
      </w:r>
      <w:r w:rsidRPr="00A66622">
        <w:rPr>
          <w:rFonts w:cs="Leelawadee UI"/>
        </w:rPr>
        <w:t>se</w:t>
      </w:r>
      <w:r w:rsidRPr="00A66622">
        <w:rPr>
          <w:rFonts w:cs="Leelawadee UI"/>
          <w:spacing w:val="-9"/>
        </w:rPr>
        <w:t xml:space="preserve"> </w:t>
      </w:r>
      <w:r w:rsidRPr="00A66622">
        <w:rPr>
          <w:rFonts w:cs="Leelawadee UI"/>
        </w:rPr>
        <w:t>pueden</w:t>
      </w:r>
      <w:r w:rsidRPr="00A66622">
        <w:rPr>
          <w:rFonts w:cs="Leelawadee UI"/>
          <w:spacing w:val="-9"/>
        </w:rPr>
        <w:t xml:space="preserve"> </w:t>
      </w:r>
      <w:r w:rsidRPr="00A66622">
        <w:rPr>
          <w:rFonts w:cs="Leelawadee UI"/>
        </w:rPr>
        <w:t>clasificar</w:t>
      </w:r>
      <w:r w:rsidRPr="00A66622">
        <w:rPr>
          <w:rFonts w:cs="Leelawadee UI"/>
          <w:spacing w:val="-10"/>
        </w:rPr>
        <w:t xml:space="preserve"> </w:t>
      </w:r>
      <w:r w:rsidRPr="00A66622">
        <w:rPr>
          <w:rFonts w:cs="Leelawadee UI"/>
          <w:snapToGrid w:val="0"/>
          <w:lang w:eastAsia="es-CO"/>
        </w:rPr>
        <w:t>como actividades de inversión</w:t>
      </w:r>
      <w:r w:rsidRPr="00A66622">
        <w:rPr>
          <w:rFonts w:cs="Leelawadee UI"/>
          <w:spacing w:val="1"/>
        </w:rPr>
        <w:t xml:space="preserve"> </w:t>
      </w:r>
      <w:r w:rsidRPr="00A66622">
        <w:rPr>
          <w:rFonts w:cs="Leelawadee UI"/>
        </w:rPr>
        <w:t>o</w:t>
      </w:r>
      <w:r w:rsidRPr="00A66622">
        <w:rPr>
          <w:rFonts w:cs="Leelawadee UI"/>
          <w:spacing w:val="1"/>
        </w:rPr>
        <w:t xml:space="preserve"> </w:t>
      </w:r>
      <w:r w:rsidRPr="00A66622">
        <w:rPr>
          <w:rFonts w:cs="Leelawadee UI"/>
        </w:rPr>
        <w:t>financiación.</w:t>
      </w:r>
      <w:r w:rsidRPr="00A66622">
        <w:rPr>
          <w:rFonts w:cs="Leelawadee UI"/>
          <w:spacing w:val="1"/>
        </w:rPr>
        <w:t xml:space="preserve"> </w:t>
      </w:r>
      <w:r w:rsidRPr="00A66622">
        <w:rPr>
          <w:rFonts w:cs="Leelawadee UI"/>
        </w:rPr>
        <w:t>Algunos</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los</w:t>
      </w:r>
      <w:r w:rsidRPr="00A66622">
        <w:rPr>
          <w:rFonts w:cs="Leelawadee UI"/>
          <w:spacing w:val="1"/>
        </w:rPr>
        <w:t xml:space="preserve"> </w:t>
      </w:r>
      <w:r w:rsidRPr="00A66622">
        <w:rPr>
          <w:rFonts w:cs="Leelawadee UI"/>
        </w:rPr>
        <w:t>flujos</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efectivo</w:t>
      </w:r>
      <w:r w:rsidRPr="00A66622">
        <w:rPr>
          <w:rFonts w:cs="Leelawadee UI"/>
          <w:spacing w:val="1"/>
        </w:rPr>
        <w:t xml:space="preserve"> </w:t>
      </w:r>
      <w:r w:rsidRPr="00A66622">
        <w:rPr>
          <w:rFonts w:cs="Leelawadee UI"/>
        </w:rPr>
        <w:t>que</w:t>
      </w:r>
      <w:r w:rsidRPr="00A66622">
        <w:rPr>
          <w:rFonts w:cs="Leelawadee UI"/>
          <w:spacing w:val="1"/>
        </w:rPr>
        <w:t xml:space="preserve"> </w:t>
      </w:r>
      <w:r w:rsidRPr="00A66622">
        <w:rPr>
          <w:rFonts w:cs="Leelawadee UI"/>
        </w:rPr>
        <w:t>se</w:t>
      </w:r>
      <w:r w:rsidRPr="00A66622">
        <w:rPr>
          <w:rFonts w:cs="Leelawadee UI"/>
          <w:spacing w:val="1"/>
        </w:rPr>
        <w:t xml:space="preserve"> </w:t>
      </w:r>
      <w:r w:rsidRPr="00A66622">
        <w:rPr>
          <w:rFonts w:cs="Leelawadee UI"/>
        </w:rPr>
        <w:t>relacionan con este</w:t>
      </w:r>
      <w:r w:rsidRPr="00A66622">
        <w:rPr>
          <w:rFonts w:cs="Leelawadee UI"/>
          <w:spacing w:val="-2"/>
        </w:rPr>
        <w:t xml:space="preserve"> </w:t>
      </w:r>
      <w:r w:rsidRPr="00A66622">
        <w:rPr>
          <w:rFonts w:cs="Leelawadee UI"/>
        </w:rPr>
        <w:t>tipo</w:t>
      </w:r>
      <w:r w:rsidRPr="00A66622">
        <w:rPr>
          <w:rFonts w:cs="Leelawadee UI"/>
          <w:spacing w:val="-1"/>
        </w:rPr>
        <w:t xml:space="preserve"> </w:t>
      </w:r>
      <w:r w:rsidRPr="00A66622">
        <w:rPr>
          <w:rFonts w:cs="Leelawadee UI"/>
        </w:rPr>
        <w:t>de</w:t>
      </w:r>
      <w:r w:rsidRPr="00A66622">
        <w:rPr>
          <w:rFonts w:cs="Leelawadee UI"/>
          <w:spacing w:val="-2"/>
        </w:rPr>
        <w:t xml:space="preserve"> </w:t>
      </w:r>
      <w:r w:rsidRPr="00A66622">
        <w:rPr>
          <w:rFonts w:cs="Leelawadee UI"/>
        </w:rPr>
        <w:t>actividades</w:t>
      </w:r>
      <w:r w:rsidRPr="00A66622">
        <w:rPr>
          <w:rFonts w:cs="Leelawadee UI"/>
          <w:spacing w:val="-1"/>
        </w:rPr>
        <w:t xml:space="preserve"> </w:t>
      </w:r>
      <w:r w:rsidRPr="00A66622">
        <w:rPr>
          <w:rFonts w:cs="Leelawadee UI"/>
        </w:rPr>
        <w:t>son:</w:t>
      </w:r>
    </w:p>
    <w:p w14:paraId="23B17D35" w14:textId="77777777" w:rsidR="008A7F09" w:rsidRPr="00A66622" w:rsidRDefault="008A7F09" w:rsidP="008A7F09">
      <w:pPr>
        <w:pStyle w:val="Prrafodelista"/>
        <w:widowControl w:val="0"/>
        <w:autoSpaceDE w:val="0"/>
        <w:autoSpaceDN w:val="0"/>
        <w:ind w:left="881" w:right="-142"/>
        <w:contextualSpacing w:val="0"/>
        <w:rPr>
          <w:rFonts w:cs="Leelawadee UI"/>
        </w:rPr>
      </w:pPr>
    </w:p>
    <w:p w14:paraId="23FA78E0"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 recaudos en efectivo procedentes de impuestos, contribuciones, tasas y</w:t>
      </w:r>
      <w:r w:rsidRPr="00A66622">
        <w:rPr>
          <w:rFonts w:cs="Leelawadee UI"/>
          <w:spacing w:val="1"/>
        </w:rPr>
        <w:t xml:space="preserve"> </w:t>
      </w:r>
      <w:r w:rsidRPr="00A66622">
        <w:rPr>
          <w:rFonts w:cs="Leelawadee UI"/>
        </w:rPr>
        <w:t>multas.</w:t>
      </w:r>
    </w:p>
    <w:p w14:paraId="5AFBDD00"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w:t>
      </w:r>
      <w:r w:rsidRPr="00A66622">
        <w:rPr>
          <w:rFonts w:cs="Leelawadee UI"/>
          <w:spacing w:val="-12"/>
        </w:rPr>
        <w:t xml:space="preserve"> </w:t>
      </w:r>
      <w:r w:rsidRPr="00A66622">
        <w:rPr>
          <w:rFonts w:cs="Leelawadee UI"/>
        </w:rPr>
        <w:t>recaudos</w:t>
      </w:r>
      <w:r w:rsidRPr="00A66622">
        <w:rPr>
          <w:rFonts w:cs="Leelawadee UI"/>
          <w:spacing w:val="-11"/>
        </w:rPr>
        <w:t xml:space="preserve"> </w:t>
      </w:r>
      <w:r w:rsidRPr="00A66622">
        <w:rPr>
          <w:rFonts w:cs="Leelawadee UI"/>
        </w:rPr>
        <w:t>en</w:t>
      </w:r>
      <w:r w:rsidRPr="00A66622">
        <w:rPr>
          <w:rFonts w:cs="Leelawadee UI"/>
          <w:spacing w:val="-8"/>
        </w:rPr>
        <w:t xml:space="preserve"> </w:t>
      </w:r>
      <w:r w:rsidRPr="00A66622">
        <w:rPr>
          <w:rFonts w:cs="Leelawadee UI"/>
        </w:rPr>
        <w:t>efectivo</w:t>
      </w:r>
      <w:r w:rsidRPr="00A66622">
        <w:rPr>
          <w:rFonts w:cs="Leelawadee UI"/>
          <w:spacing w:val="-9"/>
        </w:rPr>
        <w:t xml:space="preserve"> </w:t>
      </w:r>
      <w:r w:rsidRPr="00A66622">
        <w:rPr>
          <w:rFonts w:cs="Leelawadee UI"/>
        </w:rPr>
        <w:t>procedentes</w:t>
      </w:r>
      <w:r w:rsidRPr="00A66622">
        <w:rPr>
          <w:rFonts w:cs="Leelawadee UI"/>
          <w:spacing w:val="-12"/>
        </w:rPr>
        <w:t xml:space="preserve"> </w:t>
      </w:r>
      <w:r w:rsidRPr="00A66622">
        <w:rPr>
          <w:rFonts w:cs="Leelawadee UI"/>
        </w:rPr>
        <w:t>de</w:t>
      </w:r>
      <w:r w:rsidRPr="00A66622">
        <w:rPr>
          <w:rFonts w:cs="Leelawadee UI"/>
          <w:spacing w:val="-8"/>
        </w:rPr>
        <w:t xml:space="preserve"> </w:t>
      </w:r>
      <w:r w:rsidRPr="00A66622">
        <w:rPr>
          <w:rFonts w:cs="Leelawadee UI"/>
        </w:rPr>
        <w:t>la</w:t>
      </w:r>
      <w:r w:rsidRPr="00A66622">
        <w:rPr>
          <w:rFonts w:cs="Leelawadee UI"/>
          <w:spacing w:val="-12"/>
        </w:rPr>
        <w:t xml:space="preserve"> </w:t>
      </w:r>
      <w:r w:rsidRPr="00A66622">
        <w:rPr>
          <w:rFonts w:cs="Leelawadee UI"/>
        </w:rPr>
        <w:t>venta</w:t>
      </w:r>
      <w:r w:rsidRPr="00A66622">
        <w:rPr>
          <w:rFonts w:cs="Leelawadee UI"/>
          <w:spacing w:val="-9"/>
        </w:rPr>
        <w:t xml:space="preserve"> </w:t>
      </w:r>
      <w:r w:rsidRPr="00A66622">
        <w:rPr>
          <w:rFonts w:cs="Leelawadee UI"/>
        </w:rPr>
        <w:t>de</w:t>
      </w:r>
      <w:r w:rsidRPr="00A66622">
        <w:rPr>
          <w:rFonts w:cs="Leelawadee UI"/>
          <w:spacing w:val="-10"/>
        </w:rPr>
        <w:t xml:space="preserve"> </w:t>
      </w:r>
      <w:r w:rsidRPr="00A66622">
        <w:rPr>
          <w:rFonts w:cs="Leelawadee UI"/>
        </w:rPr>
        <w:t>bienes</w:t>
      </w:r>
      <w:r w:rsidRPr="00A66622">
        <w:rPr>
          <w:rFonts w:cs="Leelawadee UI"/>
          <w:spacing w:val="-12"/>
        </w:rPr>
        <w:t xml:space="preserve"> </w:t>
      </w:r>
      <w:r w:rsidRPr="00A66622">
        <w:rPr>
          <w:rFonts w:cs="Leelawadee UI"/>
        </w:rPr>
        <w:t>y</w:t>
      </w:r>
      <w:r w:rsidRPr="00A66622">
        <w:rPr>
          <w:rFonts w:cs="Leelawadee UI"/>
          <w:spacing w:val="-9"/>
        </w:rPr>
        <w:t xml:space="preserve"> </w:t>
      </w:r>
      <w:r w:rsidRPr="00A66622">
        <w:rPr>
          <w:rFonts w:cs="Leelawadee UI"/>
        </w:rPr>
        <w:t>de</w:t>
      </w:r>
      <w:r w:rsidRPr="00A66622">
        <w:rPr>
          <w:rFonts w:cs="Leelawadee UI"/>
          <w:spacing w:val="-9"/>
        </w:rPr>
        <w:t xml:space="preserve"> </w:t>
      </w:r>
      <w:r w:rsidRPr="00A66622">
        <w:rPr>
          <w:rFonts w:cs="Leelawadee UI"/>
        </w:rPr>
        <w:t>la</w:t>
      </w:r>
      <w:r w:rsidRPr="00A66622">
        <w:rPr>
          <w:rFonts w:cs="Leelawadee UI"/>
          <w:spacing w:val="-8"/>
        </w:rPr>
        <w:t xml:space="preserve"> </w:t>
      </w:r>
      <w:r w:rsidRPr="00A66622">
        <w:rPr>
          <w:rFonts w:cs="Leelawadee UI"/>
        </w:rPr>
        <w:t>prestación</w:t>
      </w:r>
      <w:r w:rsidRPr="00A66622">
        <w:rPr>
          <w:rFonts w:cs="Leelawadee UI"/>
          <w:spacing w:val="-63"/>
        </w:rPr>
        <w:t xml:space="preserve"> </w:t>
      </w:r>
      <w:r w:rsidRPr="00A66622">
        <w:rPr>
          <w:rFonts w:cs="Leelawadee UI"/>
        </w:rPr>
        <w:t>de</w:t>
      </w:r>
      <w:r w:rsidRPr="00A66622">
        <w:rPr>
          <w:rFonts w:cs="Leelawadee UI"/>
          <w:spacing w:val="-2"/>
        </w:rPr>
        <w:t xml:space="preserve"> </w:t>
      </w:r>
      <w:r w:rsidRPr="00A66622">
        <w:rPr>
          <w:rFonts w:cs="Leelawadee UI"/>
        </w:rPr>
        <w:t>servicios.</w:t>
      </w:r>
    </w:p>
    <w:p w14:paraId="0B5A289D"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w:t>
      </w:r>
      <w:r w:rsidRPr="00A66622">
        <w:rPr>
          <w:rFonts w:cs="Leelawadee UI"/>
          <w:spacing w:val="5"/>
        </w:rPr>
        <w:t xml:space="preserve"> </w:t>
      </w:r>
      <w:r w:rsidRPr="00A66622">
        <w:rPr>
          <w:rFonts w:cs="Leelawadee UI"/>
        </w:rPr>
        <w:t>recaudos</w:t>
      </w:r>
      <w:r w:rsidRPr="00A66622">
        <w:rPr>
          <w:rFonts w:cs="Leelawadee UI"/>
          <w:spacing w:val="4"/>
        </w:rPr>
        <w:t xml:space="preserve"> </w:t>
      </w:r>
      <w:r w:rsidRPr="00A66622">
        <w:rPr>
          <w:rFonts w:cs="Leelawadee UI"/>
        </w:rPr>
        <w:t>en</w:t>
      </w:r>
      <w:r w:rsidRPr="00A66622">
        <w:rPr>
          <w:rFonts w:cs="Leelawadee UI"/>
          <w:spacing w:val="6"/>
        </w:rPr>
        <w:t xml:space="preserve"> </w:t>
      </w:r>
      <w:r w:rsidRPr="00A66622">
        <w:rPr>
          <w:rFonts w:cs="Leelawadee UI"/>
        </w:rPr>
        <w:t>efectivo</w:t>
      </w:r>
      <w:r w:rsidRPr="00A66622">
        <w:rPr>
          <w:rFonts w:cs="Leelawadee UI"/>
          <w:spacing w:val="7"/>
        </w:rPr>
        <w:t xml:space="preserve"> </w:t>
      </w:r>
      <w:r w:rsidRPr="00A66622">
        <w:rPr>
          <w:rFonts w:cs="Leelawadee UI"/>
        </w:rPr>
        <w:t>procedentes</w:t>
      </w:r>
      <w:r w:rsidRPr="00A66622">
        <w:rPr>
          <w:rFonts w:cs="Leelawadee UI"/>
          <w:spacing w:val="8"/>
        </w:rPr>
        <w:t xml:space="preserve"> </w:t>
      </w:r>
      <w:r w:rsidRPr="00A66622">
        <w:rPr>
          <w:rFonts w:cs="Leelawadee UI"/>
        </w:rPr>
        <w:t>de</w:t>
      </w:r>
      <w:r w:rsidRPr="00A66622">
        <w:rPr>
          <w:rFonts w:cs="Leelawadee UI"/>
          <w:spacing w:val="5"/>
        </w:rPr>
        <w:t xml:space="preserve"> </w:t>
      </w:r>
      <w:r w:rsidRPr="00A66622">
        <w:rPr>
          <w:rFonts w:cs="Leelawadee UI"/>
        </w:rPr>
        <w:t>transferencias</w:t>
      </w:r>
      <w:r w:rsidRPr="00A66622">
        <w:rPr>
          <w:rFonts w:cs="Leelawadee UI"/>
          <w:spacing w:val="8"/>
        </w:rPr>
        <w:t xml:space="preserve"> </w:t>
      </w:r>
      <w:r w:rsidRPr="00A66622">
        <w:rPr>
          <w:rFonts w:cs="Leelawadee UI"/>
        </w:rPr>
        <w:t>y</w:t>
      </w:r>
      <w:r w:rsidRPr="00A66622">
        <w:rPr>
          <w:rFonts w:cs="Leelawadee UI"/>
          <w:spacing w:val="5"/>
        </w:rPr>
        <w:t xml:space="preserve"> </w:t>
      </w:r>
      <w:r w:rsidRPr="00A66622">
        <w:rPr>
          <w:rFonts w:cs="Leelawadee UI"/>
        </w:rPr>
        <w:t>otras</w:t>
      </w:r>
      <w:r w:rsidRPr="00A66622">
        <w:rPr>
          <w:rFonts w:cs="Leelawadee UI"/>
          <w:spacing w:val="5"/>
        </w:rPr>
        <w:t xml:space="preserve"> </w:t>
      </w:r>
      <w:r w:rsidRPr="00A66622">
        <w:rPr>
          <w:rFonts w:cs="Leelawadee UI"/>
        </w:rPr>
        <w:t>asignaciones</w:t>
      </w:r>
      <w:r w:rsidRPr="00A66622">
        <w:rPr>
          <w:rFonts w:cs="Leelawadee UI"/>
          <w:spacing w:val="-63"/>
        </w:rPr>
        <w:t xml:space="preserve"> </w:t>
      </w:r>
      <w:r w:rsidRPr="00A66622">
        <w:rPr>
          <w:rFonts w:cs="Leelawadee UI"/>
        </w:rPr>
        <w:t>realizadas</w:t>
      </w:r>
      <w:r w:rsidRPr="00A66622">
        <w:rPr>
          <w:rFonts w:cs="Leelawadee UI"/>
          <w:spacing w:val="-2"/>
        </w:rPr>
        <w:t xml:space="preserve"> </w:t>
      </w:r>
      <w:r w:rsidRPr="00A66622">
        <w:rPr>
          <w:rFonts w:cs="Leelawadee UI"/>
        </w:rPr>
        <w:t>por</w:t>
      </w:r>
      <w:r w:rsidRPr="00A66622">
        <w:rPr>
          <w:rFonts w:cs="Leelawadee UI"/>
          <w:spacing w:val="1"/>
        </w:rPr>
        <w:t xml:space="preserve"> </w:t>
      </w:r>
      <w:r w:rsidRPr="00A66622">
        <w:rPr>
          <w:rFonts w:cs="Leelawadee UI"/>
        </w:rPr>
        <w:t>el</w:t>
      </w:r>
      <w:r w:rsidRPr="00A66622">
        <w:rPr>
          <w:rFonts w:cs="Leelawadee UI"/>
          <w:spacing w:val="-1"/>
        </w:rPr>
        <w:t xml:space="preserve"> </w:t>
      </w:r>
      <w:r w:rsidRPr="00A66622">
        <w:rPr>
          <w:rFonts w:cs="Leelawadee UI"/>
        </w:rPr>
        <w:t>Gobierno o por</w:t>
      </w:r>
      <w:r w:rsidRPr="00A66622">
        <w:rPr>
          <w:rFonts w:cs="Leelawadee UI"/>
          <w:spacing w:val="1"/>
        </w:rPr>
        <w:t xml:space="preserve"> </w:t>
      </w:r>
      <w:r w:rsidRPr="00A66622">
        <w:rPr>
          <w:rFonts w:cs="Leelawadee UI"/>
        </w:rPr>
        <w:t>otras</w:t>
      </w:r>
      <w:r w:rsidRPr="00A66622">
        <w:rPr>
          <w:rFonts w:cs="Leelawadee UI"/>
          <w:spacing w:val="-2"/>
        </w:rPr>
        <w:t xml:space="preserve"> </w:t>
      </w:r>
      <w:r w:rsidRPr="00A66622">
        <w:rPr>
          <w:rFonts w:cs="Leelawadee UI"/>
        </w:rPr>
        <w:t>entidades</w:t>
      </w:r>
      <w:r w:rsidRPr="00A66622">
        <w:rPr>
          <w:rFonts w:cs="Leelawadee UI"/>
          <w:spacing w:val="-2"/>
        </w:rPr>
        <w:t xml:space="preserve"> </w:t>
      </w:r>
      <w:r w:rsidRPr="00A66622">
        <w:rPr>
          <w:rFonts w:cs="Leelawadee UI"/>
        </w:rPr>
        <w:t>del</w:t>
      </w:r>
      <w:r w:rsidRPr="00A66622">
        <w:rPr>
          <w:rFonts w:cs="Leelawadee UI"/>
          <w:spacing w:val="-1"/>
        </w:rPr>
        <w:t xml:space="preserve"> </w:t>
      </w:r>
      <w:r w:rsidRPr="00A66622">
        <w:rPr>
          <w:rFonts w:cs="Leelawadee UI"/>
        </w:rPr>
        <w:t>sector</w:t>
      </w:r>
      <w:r w:rsidRPr="00A66622">
        <w:rPr>
          <w:rFonts w:cs="Leelawadee UI"/>
          <w:spacing w:val="1"/>
        </w:rPr>
        <w:t xml:space="preserve"> </w:t>
      </w:r>
      <w:r w:rsidRPr="00A66622">
        <w:rPr>
          <w:rFonts w:cs="Leelawadee UI"/>
        </w:rPr>
        <w:t>público.</w:t>
      </w:r>
    </w:p>
    <w:p w14:paraId="1CD4B9D2"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 recaudos en efectivo procedentes de regalías, cuotas, comisiones y otros</w:t>
      </w:r>
      <w:r w:rsidRPr="00A66622">
        <w:rPr>
          <w:rFonts w:cs="Leelawadee UI"/>
          <w:spacing w:val="-63"/>
        </w:rPr>
        <w:t xml:space="preserve"> </w:t>
      </w:r>
      <w:r w:rsidRPr="00A66622">
        <w:rPr>
          <w:rFonts w:cs="Leelawadee UI"/>
        </w:rPr>
        <w:t>ingresos.</w:t>
      </w:r>
    </w:p>
    <w:p w14:paraId="27E97C44"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w:t>
      </w:r>
      <w:r w:rsidRPr="00A66622">
        <w:rPr>
          <w:rFonts w:cs="Leelawadee UI"/>
          <w:spacing w:val="2"/>
        </w:rPr>
        <w:t xml:space="preserve"> </w:t>
      </w:r>
      <w:r w:rsidRPr="00A66622">
        <w:rPr>
          <w:rFonts w:cs="Leelawadee UI"/>
        </w:rPr>
        <w:t>pagos</w:t>
      </w:r>
      <w:r w:rsidRPr="00A66622">
        <w:rPr>
          <w:rFonts w:cs="Leelawadee UI"/>
          <w:spacing w:val="3"/>
        </w:rPr>
        <w:t xml:space="preserve"> </w:t>
      </w:r>
      <w:r w:rsidRPr="00A66622">
        <w:rPr>
          <w:rFonts w:cs="Leelawadee UI"/>
        </w:rPr>
        <w:t>en</w:t>
      </w:r>
      <w:r w:rsidRPr="00A66622">
        <w:rPr>
          <w:rFonts w:cs="Leelawadee UI"/>
          <w:spacing w:val="7"/>
        </w:rPr>
        <w:t xml:space="preserve"> </w:t>
      </w:r>
      <w:r w:rsidRPr="00A66622">
        <w:rPr>
          <w:rFonts w:cs="Leelawadee UI"/>
        </w:rPr>
        <w:t>efectivo</w:t>
      </w:r>
      <w:r w:rsidRPr="00A66622">
        <w:rPr>
          <w:rFonts w:cs="Leelawadee UI"/>
          <w:spacing w:val="7"/>
        </w:rPr>
        <w:t xml:space="preserve"> </w:t>
      </w:r>
      <w:r w:rsidRPr="00A66622">
        <w:rPr>
          <w:rFonts w:cs="Leelawadee UI"/>
        </w:rPr>
        <w:t>a</w:t>
      </w:r>
      <w:r w:rsidRPr="00A66622">
        <w:rPr>
          <w:rFonts w:cs="Leelawadee UI"/>
          <w:spacing w:val="4"/>
        </w:rPr>
        <w:t xml:space="preserve"> </w:t>
      </w:r>
      <w:r w:rsidRPr="00A66622">
        <w:rPr>
          <w:rFonts w:cs="Leelawadee UI"/>
        </w:rPr>
        <w:t>otras</w:t>
      </w:r>
      <w:r w:rsidRPr="00A66622">
        <w:rPr>
          <w:rFonts w:cs="Leelawadee UI"/>
          <w:spacing w:val="3"/>
        </w:rPr>
        <w:t xml:space="preserve"> </w:t>
      </w:r>
      <w:r w:rsidRPr="00A66622">
        <w:rPr>
          <w:rFonts w:cs="Leelawadee UI"/>
        </w:rPr>
        <w:t>entidades</w:t>
      </w:r>
      <w:r w:rsidRPr="00A66622">
        <w:rPr>
          <w:rFonts w:cs="Leelawadee UI"/>
          <w:spacing w:val="5"/>
        </w:rPr>
        <w:t xml:space="preserve"> </w:t>
      </w:r>
      <w:r w:rsidRPr="00A66622">
        <w:rPr>
          <w:rFonts w:cs="Leelawadee UI"/>
        </w:rPr>
        <w:t>del</w:t>
      </w:r>
      <w:r w:rsidRPr="00A66622">
        <w:rPr>
          <w:rFonts w:cs="Leelawadee UI"/>
          <w:spacing w:val="6"/>
        </w:rPr>
        <w:t xml:space="preserve"> </w:t>
      </w:r>
      <w:r w:rsidRPr="00A66622">
        <w:rPr>
          <w:rFonts w:cs="Leelawadee UI"/>
        </w:rPr>
        <w:t>sector</w:t>
      </w:r>
      <w:r w:rsidRPr="00A66622">
        <w:rPr>
          <w:rFonts w:cs="Leelawadee UI"/>
          <w:spacing w:val="5"/>
        </w:rPr>
        <w:t xml:space="preserve"> </w:t>
      </w:r>
      <w:r w:rsidRPr="00A66622">
        <w:rPr>
          <w:rFonts w:cs="Leelawadee UI"/>
        </w:rPr>
        <w:t>público</w:t>
      </w:r>
      <w:r w:rsidRPr="00A66622">
        <w:rPr>
          <w:rFonts w:cs="Leelawadee UI"/>
          <w:spacing w:val="5"/>
        </w:rPr>
        <w:t xml:space="preserve"> </w:t>
      </w:r>
      <w:r w:rsidRPr="00A66622">
        <w:rPr>
          <w:rFonts w:cs="Leelawadee UI"/>
        </w:rPr>
        <w:t>para</w:t>
      </w:r>
      <w:r w:rsidRPr="00A66622">
        <w:rPr>
          <w:rFonts w:cs="Leelawadee UI"/>
          <w:spacing w:val="5"/>
        </w:rPr>
        <w:t xml:space="preserve"> </w:t>
      </w:r>
      <w:r w:rsidRPr="00A66622">
        <w:rPr>
          <w:rFonts w:cs="Leelawadee UI"/>
        </w:rPr>
        <w:t>financiar</w:t>
      </w:r>
      <w:r w:rsidRPr="00A66622">
        <w:rPr>
          <w:rFonts w:cs="Leelawadee UI"/>
          <w:spacing w:val="5"/>
        </w:rPr>
        <w:t xml:space="preserve"> </w:t>
      </w:r>
      <w:r w:rsidRPr="00A66622">
        <w:rPr>
          <w:rFonts w:cs="Leelawadee UI"/>
        </w:rPr>
        <w:t>sus</w:t>
      </w:r>
      <w:r w:rsidRPr="00A66622">
        <w:rPr>
          <w:rFonts w:cs="Leelawadee UI"/>
          <w:spacing w:val="-63"/>
        </w:rPr>
        <w:t xml:space="preserve"> </w:t>
      </w:r>
      <w:r w:rsidRPr="00A66622">
        <w:rPr>
          <w:rFonts w:cs="Leelawadee UI"/>
        </w:rPr>
        <w:t>operaciones</w:t>
      </w:r>
      <w:r w:rsidRPr="00A66622">
        <w:rPr>
          <w:rFonts w:cs="Leelawadee UI"/>
          <w:spacing w:val="-2"/>
        </w:rPr>
        <w:t xml:space="preserve"> </w:t>
      </w:r>
      <w:r w:rsidRPr="00A66622">
        <w:rPr>
          <w:rFonts w:cs="Leelawadee UI"/>
        </w:rPr>
        <w:t>(sin</w:t>
      </w:r>
      <w:r w:rsidRPr="00A66622">
        <w:rPr>
          <w:rFonts w:cs="Leelawadee UI"/>
          <w:spacing w:val="-1"/>
        </w:rPr>
        <w:t xml:space="preserve"> </w:t>
      </w:r>
      <w:r w:rsidRPr="00A66622">
        <w:rPr>
          <w:rFonts w:cs="Leelawadee UI"/>
        </w:rPr>
        <w:t>incluir</w:t>
      </w:r>
      <w:r w:rsidRPr="00A66622">
        <w:rPr>
          <w:rFonts w:cs="Leelawadee UI"/>
          <w:spacing w:val="-2"/>
        </w:rPr>
        <w:t xml:space="preserve"> </w:t>
      </w:r>
      <w:r w:rsidRPr="00A66622">
        <w:rPr>
          <w:rFonts w:cs="Leelawadee UI"/>
        </w:rPr>
        <w:t>los</w:t>
      </w:r>
      <w:r w:rsidRPr="00A66622">
        <w:rPr>
          <w:rFonts w:cs="Leelawadee UI"/>
          <w:spacing w:val="-2"/>
        </w:rPr>
        <w:t xml:space="preserve"> </w:t>
      </w:r>
      <w:r w:rsidRPr="00A66622">
        <w:rPr>
          <w:rFonts w:cs="Leelawadee UI"/>
        </w:rPr>
        <w:t>préstamos).</w:t>
      </w:r>
    </w:p>
    <w:p w14:paraId="4351016A" w14:textId="77777777" w:rsidR="0085151B" w:rsidRPr="00A66622" w:rsidRDefault="0085151B" w:rsidP="002C7C81">
      <w:pPr>
        <w:pStyle w:val="Prrafodelista"/>
        <w:widowControl w:val="0"/>
        <w:numPr>
          <w:ilvl w:val="0"/>
          <w:numId w:val="132"/>
        </w:numPr>
        <w:autoSpaceDE w:val="0"/>
        <w:autoSpaceDN w:val="0"/>
        <w:ind w:left="1701" w:right="-142" w:hanging="361"/>
        <w:contextualSpacing w:val="0"/>
        <w:rPr>
          <w:rFonts w:cs="Leelawadee UI"/>
        </w:rPr>
      </w:pPr>
      <w:r w:rsidRPr="00A66622">
        <w:rPr>
          <w:rFonts w:cs="Leelawadee UI"/>
        </w:rPr>
        <w:t>Los</w:t>
      </w:r>
      <w:r w:rsidRPr="00A66622">
        <w:rPr>
          <w:rFonts w:cs="Leelawadee UI"/>
          <w:spacing w:val="-2"/>
        </w:rPr>
        <w:t xml:space="preserve"> </w:t>
      </w:r>
      <w:r w:rsidRPr="00A66622">
        <w:rPr>
          <w:rFonts w:cs="Leelawadee UI"/>
        </w:rPr>
        <w:t>pagos</w:t>
      </w:r>
      <w:r w:rsidRPr="00A66622">
        <w:rPr>
          <w:rFonts w:cs="Leelawadee UI"/>
          <w:spacing w:val="-1"/>
        </w:rPr>
        <w:t xml:space="preserve"> </w:t>
      </w:r>
      <w:r w:rsidRPr="00A66622">
        <w:rPr>
          <w:rFonts w:cs="Leelawadee UI"/>
        </w:rPr>
        <w:t>en</w:t>
      </w:r>
      <w:r w:rsidRPr="00A66622">
        <w:rPr>
          <w:rFonts w:cs="Leelawadee UI"/>
          <w:spacing w:val="-1"/>
        </w:rPr>
        <w:t xml:space="preserve"> </w:t>
      </w:r>
      <w:r w:rsidRPr="00A66622">
        <w:rPr>
          <w:rFonts w:cs="Leelawadee UI"/>
        </w:rPr>
        <w:t>efectivo</w:t>
      </w:r>
      <w:r w:rsidRPr="00A66622">
        <w:rPr>
          <w:rFonts w:cs="Leelawadee UI"/>
          <w:spacing w:val="3"/>
        </w:rPr>
        <w:t xml:space="preserve"> </w:t>
      </w:r>
      <w:r w:rsidRPr="00A66622">
        <w:rPr>
          <w:rFonts w:cs="Leelawadee UI"/>
        </w:rPr>
        <w:t>a proveedores</w:t>
      </w:r>
      <w:r w:rsidRPr="00A66622">
        <w:rPr>
          <w:rFonts w:cs="Leelawadee UI"/>
          <w:spacing w:val="-2"/>
        </w:rPr>
        <w:t xml:space="preserve"> </w:t>
      </w:r>
      <w:r w:rsidRPr="00A66622">
        <w:rPr>
          <w:rFonts w:cs="Leelawadee UI"/>
        </w:rPr>
        <w:t>por el</w:t>
      </w:r>
      <w:r w:rsidRPr="00A66622">
        <w:rPr>
          <w:rFonts w:cs="Leelawadee UI"/>
          <w:spacing w:val="-1"/>
        </w:rPr>
        <w:t xml:space="preserve"> </w:t>
      </w:r>
      <w:r w:rsidRPr="00A66622">
        <w:rPr>
          <w:rFonts w:cs="Leelawadee UI"/>
        </w:rPr>
        <w:t>suministro de</w:t>
      </w:r>
      <w:r w:rsidRPr="00A66622">
        <w:rPr>
          <w:rFonts w:cs="Leelawadee UI"/>
          <w:spacing w:val="-2"/>
        </w:rPr>
        <w:t xml:space="preserve"> </w:t>
      </w:r>
      <w:r w:rsidRPr="00A66622">
        <w:rPr>
          <w:rFonts w:cs="Leelawadee UI"/>
        </w:rPr>
        <w:t>bienes</w:t>
      </w:r>
      <w:r w:rsidRPr="00A66622">
        <w:rPr>
          <w:rFonts w:cs="Leelawadee UI"/>
          <w:spacing w:val="1"/>
        </w:rPr>
        <w:t xml:space="preserve"> </w:t>
      </w:r>
      <w:r w:rsidRPr="00A66622">
        <w:rPr>
          <w:rFonts w:cs="Leelawadee UI"/>
        </w:rPr>
        <w:t>y</w:t>
      </w:r>
      <w:r w:rsidRPr="00A66622">
        <w:rPr>
          <w:rFonts w:cs="Leelawadee UI"/>
          <w:spacing w:val="1"/>
        </w:rPr>
        <w:t xml:space="preserve"> </w:t>
      </w:r>
      <w:r w:rsidRPr="00A66622">
        <w:rPr>
          <w:rFonts w:cs="Leelawadee UI"/>
        </w:rPr>
        <w:t>servicios.</w:t>
      </w:r>
    </w:p>
    <w:p w14:paraId="15B008A4" w14:textId="77777777" w:rsidR="0085151B" w:rsidRPr="00A66622" w:rsidRDefault="0085151B" w:rsidP="002C7C81">
      <w:pPr>
        <w:pStyle w:val="Prrafodelista"/>
        <w:widowControl w:val="0"/>
        <w:numPr>
          <w:ilvl w:val="0"/>
          <w:numId w:val="132"/>
        </w:numPr>
        <w:autoSpaceDE w:val="0"/>
        <w:autoSpaceDN w:val="0"/>
        <w:ind w:left="1701" w:right="-142" w:hanging="361"/>
        <w:contextualSpacing w:val="0"/>
        <w:rPr>
          <w:rFonts w:cs="Leelawadee UI"/>
        </w:rPr>
      </w:pPr>
      <w:r w:rsidRPr="00A66622">
        <w:rPr>
          <w:rFonts w:cs="Leelawadee UI"/>
        </w:rPr>
        <w:t>Los</w:t>
      </w:r>
      <w:r w:rsidRPr="00A66622">
        <w:rPr>
          <w:rFonts w:cs="Leelawadee UI"/>
          <w:spacing w:val="-2"/>
        </w:rPr>
        <w:t xml:space="preserve"> </w:t>
      </w:r>
      <w:r w:rsidRPr="00A66622">
        <w:rPr>
          <w:rFonts w:cs="Leelawadee UI"/>
        </w:rPr>
        <w:t>pagos</w:t>
      </w:r>
      <w:r w:rsidRPr="00A66622">
        <w:rPr>
          <w:rFonts w:cs="Leelawadee UI"/>
          <w:spacing w:val="-2"/>
        </w:rPr>
        <w:t xml:space="preserve"> </w:t>
      </w:r>
      <w:r w:rsidRPr="00A66622">
        <w:rPr>
          <w:rFonts w:cs="Leelawadee UI"/>
        </w:rPr>
        <w:t>en</w:t>
      </w:r>
      <w:r w:rsidRPr="00A66622">
        <w:rPr>
          <w:rFonts w:cs="Leelawadee UI"/>
          <w:spacing w:val="-1"/>
        </w:rPr>
        <w:t xml:space="preserve"> </w:t>
      </w:r>
      <w:r w:rsidRPr="00A66622">
        <w:rPr>
          <w:rFonts w:cs="Leelawadee UI"/>
        </w:rPr>
        <w:t>efectivo</w:t>
      </w:r>
      <w:r w:rsidRPr="00A66622">
        <w:rPr>
          <w:rFonts w:cs="Leelawadee UI"/>
          <w:spacing w:val="3"/>
        </w:rPr>
        <w:t xml:space="preserve"> </w:t>
      </w:r>
      <w:r w:rsidRPr="00A66622">
        <w:rPr>
          <w:rFonts w:cs="Leelawadee UI"/>
        </w:rPr>
        <w:t>a</w:t>
      </w:r>
      <w:r w:rsidRPr="00A66622">
        <w:rPr>
          <w:rFonts w:cs="Leelawadee UI"/>
          <w:spacing w:val="-1"/>
        </w:rPr>
        <w:t xml:space="preserve"> </w:t>
      </w:r>
      <w:r w:rsidRPr="00A66622">
        <w:rPr>
          <w:rFonts w:cs="Leelawadee UI"/>
        </w:rPr>
        <w:t>los</w:t>
      </w:r>
      <w:r w:rsidRPr="00A66622">
        <w:rPr>
          <w:rFonts w:cs="Leelawadee UI"/>
          <w:spacing w:val="-2"/>
        </w:rPr>
        <w:t xml:space="preserve"> </w:t>
      </w:r>
      <w:r w:rsidRPr="00A66622">
        <w:rPr>
          <w:rFonts w:cs="Leelawadee UI"/>
        </w:rPr>
        <w:t>empleados.</w:t>
      </w:r>
    </w:p>
    <w:p w14:paraId="1D4839D9"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 pagos en efectivo a las entidades de seguros por primas y prestaciones,</w:t>
      </w:r>
      <w:r w:rsidRPr="00A66622">
        <w:rPr>
          <w:rFonts w:cs="Leelawadee UI"/>
          <w:spacing w:val="1"/>
        </w:rPr>
        <w:t xml:space="preserve"> </w:t>
      </w:r>
      <w:r w:rsidRPr="00A66622">
        <w:rPr>
          <w:rFonts w:cs="Leelawadee UI"/>
        </w:rPr>
        <w:t>anualidades</w:t>
      </w:r>
      <w:r w:rsidRPr="00A66622">
        <w:rPr>
          <w:rFonts w:cs="Leelawadee UI"/>
          <w:spacing w:val="-2"/>
        </w:rPr>
        <w:t xml:space="preserve"> </w:t>
      </w:r>
      <w:r w:rsidRPr="00A66622">
        <w:rPr>
          <w:rFonts w:cs="Leelawadee UI"/>
        </w:rPr>
        <w:t>y</w:t>
      </w:r>
      <w:r w:rsidRPr="00A66622">
        <w:rPr>
          <w:rFonts w:cs="Leelawadee UI"/>
          <w:spacing w:val="-2"/>
        </w:rPr>
        <w:t xml:space="preserve"> </w:t>
      </w:r>
      <w:r w:rsidRPr="00A66622">
        <w:rPr>
          <w:rFonts w:cs="Leelawadee UI"/>
        </w:rPr>
        <w:t>otras</w:t>
      </w:r>
      <w:r w:rsidRPr="00A66622">
        <w:rPr>
          <w:rFonts w:cs="Leelawadee UI"/>
          <w:spacing w:val="-1"/>
        </w:rPr>
        <w:t xml:space="preserve"> </w:t>
      </w:r>
      <w:r w:rsidRPr="00A66622">
        <w:rPr>
          <w:rFonts w:cs="Leelawadee UI"/>
        </w:rPr>
        <w:t>obligaciones</w:t>
      </w:r>
      <w:r w:rsidRPr="00A66622">
        <w:rPr>
          <w:rFonts w:cs="Leelawadee UI"/>
          <w:spacing w:val="-2"/>
        </w:rPr>
        <w:t xml:space="preserve"> </w:t>
      </w:r>
      <w:r w:rsidRPr="00A66622">
        <w:rPr>
          <w:rFonts w:cs="Leelawadee UI"/>
        </w:rPr>
        <w:t>derivadas de</w:t>
      </w:r>
      <w:r w:rsidRPr="00A66622">
        <w:rPr>
          <w:rFonts w:cs="Leelawadee UI"/>
          <w:spacing w:val="1"/>
        </w:rPr>
        <w:t xml:space="preserve"> </w:t>
      </w:r>
      <w:r w:rsidRPr="00A66622">
        <w:rPr>
          <w:rFonts w:cs="Leelawadee UI"/>
        </w:rPr>
        <w:t>las</w:t>
      </w:r>
      <w:r w:rsidRPr="00A66622">
        <w:rPr>
          <w:rFonts w:cs="Leelawadee UI"/>
          <w:spacing w:val="-3"/>
        </w:rPr>
        <w:t xml:space="preserve"> </w:t>
      </w:r>
      <w:r w:rsidRPr="00A66622">
        <w:rPr>
          <w:rFonts w:cs="Leelawadee UI"/>
        </w:rPr>
        <w:t>pólizas</w:t>
      </w:r>
      <w:r w:rsidRPr="00A66622">
        <w:rPr>
          <w:rFonts w:cs="Leelawadee UI"/>
          <w:spacing w:val="5"/>
        </w:rPr>
        <w:t xml:space="preserve"> </w:t>
      </w:r>
      <w:r w:rsidRPr="00A66622">
        <w:rPr>
          <w:rFonts w:cs="Leelawadee UI"/>
        </w:rPr>
        <w:t>suscritas.</w:t>
      </w:r>
    </w:p>
    <w:p w14:paraId="76DFEB22"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 pagos y devoluciones en efectivo de impuestos sobre las ganancias, a</w:t>
      </w:r>
      <w:r w:rsidRPr="00A66622">
        <w:rPr>
          <w:rFonts w:cs="Leelawadee UI"/>
          <w:spacing w:val="1"/>
        </w:rPr>
        <w:t xml:space="preserve"> </w:t>
      </w:r>
      <w:r w:rsidRPr="00A66622">
        <w:rPr>
          <w:rFonts w:cs="Leelawadee UI"/>
        </w:rPr>
        <w:t>menos</w:t>
      </w:r>
      <w:r w:rsidRPr="00A66622">
        <w:rPr>
          <w:rFonts w:cs="Leelawadee UI"/>
          <w:spacing w:val="1"/>
        </w:rPr>
        <w:t xml:space="preserve"> </w:t>
      </w:r>
      <w:r w:rsidRPr="00A66622">
        <w:rPr>
          <w:rFonts w:cs="Leelawadee UI"/>
        </w:rPr>
        <w:t>que</w:t>
      </w:r>
      <w:r w:rsidRPr="00A66622">
        <w:rPr>
          <w:rFonts w:cs="Leelawadee UI"/>
          <w:spacing w:val="1"/>
        </w:rPr>
        <w:t xml:space="preserve"> </w:t>
      </w:r>
      <w:r w:rsidRPr="00A66622">
        <w:rPr>
          <w:rFonts w:cs="Leelawadee UI"/>
        </w:rPr>
        <w:t>estos</w:t>
      </w:r>
      <w:r w:rsidRPr="00A66622">
        <w:rPr>
          <w:rFonts w:cs="Leelawadee UI"/>
          <w:spacing w:val="1"/>
        </w:rPr>
        <w:t xml:space="preserve"> </w:t>
      </w:r>
      <w:r w:rsidRPr="00A66622">
        <w:rPr>
          <w:rFonts w:cs="Leelawadee UI"/>
        </w:rPr>
        <w:t>puedan</w:t>
      </w:r>
      <w:r w:rsidRPr="00A66622">
        <w:rPr>
          <w:rFonts w:cs="Leelawadee UI"/>
          <w:spacing w:val="1"/>
        </w:rPr>
        <w:t xml:space="preserve"> </w:t>
      </w:r>
      <w:r w:rsidRPr="00A66622">
        <w:rPr>
          <w:rFonts w:cs="Leelawadee UI"/>
        </w:rPr>
        <w:t>clasificarse</w:t>
      </w:r>
      <w:r w:rsidRPr="00A66622">
        <w:rPr>
          <w:rFonts w:cs="Leelawadee UI"/>
          <w:spacing w:val="1"/>
        </w:rPr>
        <w:t xml:space="preserve"> </w:t>
      </w:r>
      <w:r w:rsidRPr="00A66622">
        <w:rPr>
          <w:rFonts w:cs="Leelawadee UI"/>
        </w:rPr>
        <w:t>específicamente</w:t>
      </w:r>
      <w:r w:rsidRPr="00A66622">
        <w:rPr>
          <w:rFonts w:cs="Leelawadee UI"/>
          <w:spacing w:val="1"/>
        </w:rPr>
        <w:t xml:space="preserve"> </w:t>
      </w:r>
      <w:r w:rsidRPr="00A66622">
        <w:rPr>
          <w:rFonts w:cs="Leelawadee UI"/>
        </w:rPr>
        <w:t>dentro</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las</w:t>
      </w:r>
      <w:r w:rsidRPr="00A66622">
        <w:rPr>
          <w:rFonts w:cs="Leelawadee UI"/>
          <w:spacing w:val="1"/>
        </w:rPr>
        <w:t xml:space="preserve"> </w:t>
      </w:r>
      <w:r w:rsidRPr="00A66622">
        <w:rPr>
          <w:rFonts w:cs="Leelawadee UI"/>
        </w:rPr>
        <w:t>actividades</w:t>
      </w:r>
      <w:r w:rsidRPr="00A66622">
        <w:rPr>
          <w:rFonts w:cs="Leelawadee UI"/>
          <w:spacing w:val="-2"/>
        </w:rPr>
        <w:t xml:space="preserve"> </w:t>
      </w:r>
      <w:r w:rsidRPr="00A66622">
        <w:rPr>
          <w:rFonts w:cs="Leelawadee UI"/>
        </w:rPr>
        <w:t>de</w:t>
      </w:r>
      <w:r w:rsidRPr="00A66622">
        <w:rPr>
          <w:rFonts w:cs="Leelawadee UI"/>
          <w:spacing w:val="-2"/>
        </w:rPr>
        <w:t xml:space="preserve"> </w:t>
      </w:r>
      <w:r w:rsidRPr="00A66622">
        <w:rPr>
          <w:rFonts w:cs="Leelawadee UI"/>
        </w:rPr>
        <w:t>inversión</w:t>
      </w:r>
      <w:r w:rsidRPr="00A66622">
        <w:rPr>
          <w:rFonts w:cs="Leelawadee UI"/>
          <w:spacing w:val="-1"/>
        </w:rPr>
        <w:t xml:space="preserve"> </w:t>
      </w:r>
      <w:r w:rsidRPr="00A66622">
        <w:rPr>
          <w:rFonts w:cs="Leelawadee UI"/>
        </w:rPr>
        <w:t>o</w:t>
      </w:r>
      <w:r w:rsidRPr="00A66622">
        <w:rPr>
          <w:rFonts w:cs="Leelawadee UI"/>
          <w:spacing w:val="-1"/>
        </w:rPr>
        <w:t xml:space="preserve"> </w:t>
      </w:r>
      <w:r w:rsidRPr="00A66622">
        <w:rPr>
          <w:rFonts w:cs="Leelawadee UI"/>
        </w:rPr>
        <w:t>financiación.</w:t>
      </w:r>
    </w:p>
    <w:p w14:paraId="074C6520" w14:textId="77777777" w:rsidR="0085151B" w:rsidRPr="00A66622" w:rsidRDefault="0085151B" w:rsidP="002C7C81">
      <w:pPr>
        <w:pStyle w:val="Prrafodelista"/>
        <w:widowControl w:val="0"/>
        <w:numPr>
          <w:ilvl w:val="0"/>
          <w:numId w:val="132"/>
        </w:numPr>
        <w:autoSpaceDE w:val="0"/>
        <w:autoSpaceDN w:val="0"/>
        <w:ind w:left="1701" w:right="-142" w:hanging="361"/>
        <w:contextualSpacing w:val="0"/>
        <w:rPr>
          <w:rFonts w:cs="Leelawadee UI"/>
        </w:rPr>
      </w:pPr>
      <w:r w:rsidRPr="00A66622">
        <w:rPr>
          <w:rFonts w:cs="Leelawadee UI"/>
        </w:rPr>
        <w:lastRenderedPageBreak/>
        <w:t>Los</w:t>
      </w:r>
      <w:r w:rsidRPr="00A66622">
        <w:rPr>
          <w:rFonts w:cs="Leelawadee UI"/>
          <w:spacing w:val="-1"/>
        </w:rPr>
        <w:t xml:space="preserve"> </w:t>
      </w:r>
      <w:r w:rsidRPr="00A66622">
        <w:rPr>
          <w:rFonts w:cs="Leelawadee UI"/>
        </w:rPr>
        <w:t>recaudos</w:t>
      </w:r>
      <w:r w:rsidRPr="00A66622">
        <w:rPr>
          <w:rFonts w:cs="Leelawadee UI"/>
          <w:spacing w:val="-1"/>
        </w:rPr>
        <w:t xml:space="preserve"> </w:t>
      </w:r>
      <w:r w:rsidRPr="00A66622">
        <w:rPr>
          <w:rFonts w:cs="Leelawadee UI"/>
        </w:rPr>
        <w:t>y pagos</w:t>
      </w:r>
      <w:r w:rsidRPr="00A66622">
        <w:rPr>
          <w:rFonts w:cs="Leelawadee UI"/>
          <w:spacing w:val="1"/>
        </w:rPr>
        <w:t xml:space="preserve"> </w:t>
      </w:r>
      <w:r w:rsidRPr="00A66622">
        <w:rPr>
          <w:rFonts w:cs="Leelawadee UI"/>
        </w:rPr>
        <w:t>en</w:t>
      </w:r>
      <w:r w:rsidRPr="00A66622">
        <w:rPr>
          <w:rFonts w:cs="Leelawadee UI"/>
          <w:spacing w:val="1"/>
        </w:rPr>
        <w:t xml:space="preserve"> </w:t>
      </w:r>
      <w:r w:rsidRPr="00A66622">
        <w:rPr>
          <w:rFonts w:cs="Leelawadee UI"/>
        </w:rPr>
        <w:t>efectivo derivados</w:t>
      </w:r>
      <w:r w:rsidRPr="00A66622">
        <w:rPr>
          <w:rFonts w:cs="Leelawadee UI"/>
          <w:spacing w:val="2"/>
        </w:rPr>
        <w:t xml:space="preserve"> </w:t>
      </w:r>
      <w:r w:rsidRPr="00A66622">
        <w:rPr>
          <w:rFonts w:cs="Leelawadee UI"/>
        </w:rPr>
        <w:t>de</w:t>
      </w:r>
      <w:r w:rsidRPr="00A66622">
        <w:rPr>
          <w:rFonts w:cs="Leelawadee UI"/>
          <w:spacing w:val="-1"/>
        </w:rPr>
        <w:t xml:space="preserve"> </w:t>
      </w:r>
      <w:r w:rsidRPr="00A66622">
        <w:rPr>
          <w:rFonts w:cs="Leelawadee UI"/>
        </w:rPr>
        <w:t>la resolución de litigios.</w:t>
      </w:r>
    </w:p>
    <w:p w14:paraId="18D03426" w14:textId="77777777" w:rsidR="0085151B" w:rsidRPr="00A66622" w:rsidRDefault="0085151B" w:rsidP="008A7F09">
      <w:pPr>
        <w:pStyle w:val="Textoindependiente"/>
        <w:ind w:right="-142"/>
        <w:rPr>
          <w:rFonts w:ascii="Arial Narrow" w:hAnsi="Arial Narrow" w:cs="Leelawadee UI"/>
          <w:sz w:val="24"/>
          <w:szCs w:val="24"/>
        </w:rPr>
      </w:pPr>
    </w:p>
    <w:p w14:paraId="066D6023" w14:textId="77777777" w:rsidR="0085151B" w:rsidRDefault="0085151B" w:rsidP="002C7C81">
      <w:pPr>
        <w:pStyle w:val="Prrafodelista"/>
        <w:widowControl w:val="0"/>
        <w:numPr>
          <w:ilvl w:val="0"/>
          <w:numId w:val="131"/>
        </w:numPr>
        <w:autoSpaceDE w:val="0"/>
        <w:autoSpaceDN w:val="0"/>
        <w:ind w:left="881" w:right="-142"/>
        <w:contextualSpacing w:val="0"/>
        <w:rPr>
          <w:rFonts w:cs="Leelawadee UI"/>
        </w:rPr>
      </w:pPr>
      <w:r w:rsidRPr="00A66622">
        <w:rPr>
          <w:rFonts w:cs="Leelawadee UI"/>
        </w:rPr>
        <w:t>Actividades de inversión: se relacionan con las actividades de adquisición o</w:t>
      </w:r>
      <w:r w:rsidRPr="00A66622">
        <w:rPr>
          <w:rFonts w:cs="Leelawadee UI"/>
          <w:spacing w:val="1"/>
        </w:rPr>
        <w:t xml:space="preserve"> </w:t>
      </w:r>
      <w:r w:rsidRPr="00A66622">
        <w:rPr>
          <w:rFonts w:cs="Leelawadee UI"/>
        </w:rPr>
        <w:t>disposición de activos de largo plazo o con aquellas inversiones que no son</w:t>
      </w:r>
      <w:r w:rsidRPr="00A66622">
        <w:rPr>
          <w:rFonts w:cs="Leelawadee UI"/>
          <w:spacing w:val="1"/>
        </w:rPr>
        <w:t xml:space="preserve"> </w:t>
      </w:r>
      <w:r w:rsidRPr="00A66622">
        <w:rPr>
          <w:rFonts w:cs="Leelawadee UI"/>
        </w:rPr>
        <w:t>equivalentes al efectivo. Algunos de los flujos de efectivo que se relacionan</w:t>
      </w:r>
      <w:r w:rsidRPr="00A66622">
        <w:rPr>
          <w:rFonts w:cs="Leelawadee UI"/>
          <w:spacing w:val="1"/>
        </w:rPr>
        <w:t xml:space="preserve"> </w:t>
      </w:r>
      <w:r w:rsidRPr="00A66622">
        <w:rPr>
          <w:rFonts w:cs="Leelawadee UI"/>
        </w:rPr>
        <w:t>con estas</w:t>
      </w:r>
      <w:r w:rsidRPr="00A66622">
        <w:rPr>
          <w:rFonts w:cs="Leelawadee UI"/>
          <w:spacing w:val="-2"/>
        </w:rPr>
        <w:t xml:space="preserve"> </w:t>
      </w:r>
      <w:r w:rsidRPr="00A66622">
        <w:rPr>
          <w:rFonts w:cs="Leelawadee UI"/>
        </w:rPr>
        <w:t>actividades son:</w:t>
      </w:r>
    </w:p>
    <w:p w14:paraId="43B98BA9" w14:textId="77777777" w:rsidR="008A7F09" w:rsidRPr="00A66622" w:rsidRDefault="008A7F09" w:rsidP="008A7F09">
      <w:pPr>
        <w:pStyle w:val="Prrafodelista"/>
        <w:widowControl w:val="0"/>
        <w:autoSpaceDE w:val="0"/>
        <w:autoSpaceDN w:val="0"/>
        <w:ind w:left="881" w:right="-142"/>
        <w:contextualSpacing w:val="0"/>
        <w:rPr>
          <w:rFonts w:cs="Leelawadee UI"/>
        </w:rPr>
      </w:pPr>
    </w:p>
    <w:p w14:paraId="2D0DD963"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 pagos en efectivo por la adquisición de propiedades, planta y equipo;</w:t>
      </w:r>
      <w:r w:rsidRPr="00A66622">
        <w:rPr>
          <w:rFonts w:cs="Leelawadee UI"/>
          <w:spacing w:val="-8"/>
        </w:rPr>
        <w:t xml:space="preserve"> </w:t>
      </w:r>
      <w:r w:rsidRPr="00A66622">
        <w:rPr>
          <w:rFonts w:cs="Leelawadee UI"/>
        </w:rPr>
        <w:t>de</w:t>
      </w:r>
      <w:r w:rsidRPr="00A66622">
        <w:rPr>
          <w:rFonts w:cs="Leelawadee UI"/>
          <w:spacing w:val="-10"/>
        </w:rPr>
        <w:t xml:space="preserve"> </w:t>
      </w:r>
      <w:r w:rsidRPr="00A66622">
        <w:rPr>
          <w:rFonts w:cs="Leelawadee UI"/>
        </w:rPr>
        <w:t>activos</w:t>
      </w:r>
      <w:r w:rsidRPr="00A66622">
        <w:rPr>
          <w:rFonts w:cs="Leelawadee UI"/>
          <w:spacing w:val="-10"/>
        </w:rPr>
        <w:t xml:space="preserve"> </w:t>
      </w:r>
      <w:r w:rsidRPr="00A66622">
        <w:rPr>
          <w:rFonts w:cs="Leelawadee UI"/>
        </w:rPr>
        <w:t xml:space="preserve">intangibles </w:t>
      </w:r>
      <w:r w:rsidRPr="00A66622">
        <w:rPr>
          <w:rFonts w:cs="Leelawadee UI"/>
          <w:spacing w:val="-63"/>
        </w:rPr>
        <w:t>y</w:t>
      </w:r>
      <w:r w:rsidRPr="00A66622">
        <w:rPr>
          <w:rFonts w:cs="Leelawadee UI"/>
          <w:spacing w:val="-17"/>
        </w:rPr>
        <w:t xml:space="preserve"> </w:t>
      </w:r>
      <w:r w:rsidRPr="00A66622">
        <w:rPr>
          <w:rFonts w:cs="Leelawadee UI"/>
        </w:rPr>
        <w:t>de</w:t>
      </w:r>
      <w:r w:rsidRPr="00A66622">
        <w:rPr>
          <w:rFonts w:cs="Leelawadee UI"/>
          <w:spacing w:val="-15"/>
        </w:rPr>
        <w:t xml:space="preserve"> </w:t>
      </w:r>
      <w:r w:rsidRPr="00A66622">
        <w:rPr>
          <w:rFonts w:cs="Leelawadee UI"/>
        </w:rPr>
        <w:t>otros</w:t>
      </w:r>
      <w:r w:rsidRPr="00A66622">
        <w:rPr>
          <w:rFonts w:cs="Leelawadee UI"/>
          <w:spacing w:val="-16"/>
        </w:rPr>
        <w:t xml:space="preserve"> </w:t>
      </w:r>
      <w:r w:rsidRPr="00A66622">
        <w:rPr>
          <w:rFonts w:cs="Leelawadee UI"/>
        </w:rPr>
        <w:t>activos</w:t>
      </w:r>
      <w:r w:rsidRPr="00A66622">
        <w:rPr>
          <w:rFonts w:cs="Leelawadee UI"/>
          <w:spacing w:val="-15"/>
        </w:rPr>
        <w:t xml:space="preserve"> </w:t>
      </w:r>
      <w:r w:rsidRPr="00A66622">
        <w:rPr>
          <w:rFonts w:cs="Leelawadee UI"/>
        </w:rPr>
        <w:t>a</w:t>
      </w:r>
      <w:r w:rsidRPr="00A66622">
        <w:rPr>
          <w:rFonts w:cs="Leelawadee UI"/>
          <w:spacing w:val="-14"/>
        </w:rPr>
        <w:t xml:space="preserve"> </w:t>
      </w:r>
      <w:r w:rsidRPr="00A66622">
        <w:rPr>
          <w:rFonts w:cs="Leelawadee UI"/>
        </w:rPr>
        <w:t>largo</w:t>
      </w:r>
      <w:r w:rsidRPr="00A66622">
        <w:rPr>
          <w:rFonts w:cs="Leelawadee UI"/>
          <w:spacing w:val="-14"/>
        </w:rPr>
        <w:t xml:space="preserve"> </w:t>
      </w:r>
      <w:r w:rsidRPr="00A66622">
        <w:rPr>
          <w:rFonts w:cs="Leelawadee UI"/>
        </w:rPr>
        <w:t>plazo,</w:t>
      </w:r>
      <w:r w:rsidRPr="00A66622">
        <w:rPr>
          <w:rFonts w:cs="Leelawadee UI"/>
          <w:spacing w:val="-14"/>
        </w:rPr>
        <w:t xml:space="preserve"> </w:t>
      </w:r>
      <w:r w:rsidRPr="00A66622">
        <w:rPr>
          <w:rFonts w:cs="Leelawadee UI"/>
        </w:rPr>
        <w:t>incluidos</w:t>
      </w:r>
      <w:r w:rsidRPr="00A66622">
        <w:rPr>
          <w:rFonts w:cs="Leelawadee UI"/>
          <w:spacing w:val="-16"/>
        </w:rPr>
        <w:t xml:space="preserve"> </w:t>
      </w:r>
      <w:r w:rsidRPr="00A66622">
        <w:rPr>
          <w:rFonts w:cs="Leelawadee UI"/>
        </w:rPr>
        <w:t>aquellos</w:t>
      </w:r>
      <w:r w:rsidRPr="00A66622">
        <w:rPr>
          <w:rFonts w:cs="Leelawadee UI"/>
          <w:spacing w:val="-16"/>
        </w:rPr>
        <w:t xml:space="preserve"> </w:t>
      </w:r>
      <w:r w:rsidRPr="00A66622">
        <w:rPr>
          <w:rFonts w:cs="Leelawadee UI"/>
        </w:rPr>
        <w:t>relacionados</w:t>
      </w:r>
      <w:r w:rsidRPr="00A66622">
        <w:rPr>
          <w:rFonts w:cs="Leelawadee UI"/>
          <w:spacing w:val="-16"/>
        </w:rPr>
        <w:t xml:space="preserve"> </w:t>
      </w:r>
      <w:r w:rsidRPr="00A66622">
        <w:rPr>
          <w:rFonts w:cs="Leelawadee UI"/>
        </w:rPr>
        <w:t>con</w:t>
      </w:r>
      <w:r w:rsidRPr="00A66622">
        <w:rPr>
          <w:rFonts w:cs="Leelawadee UI"/>
          <w:spacing w:val="-14"/>
        </w:rPr>
        <w:t xml:space="preserve"> </w:t>
      </w:r>
      <w:r w:rsidRPr="00A66622">
        <w:rPr>
          <w:rFonts w:cs="Leelawadee UI"/>
        </w:rPr>
        <w:t>los</w:t>
      </w:r>
      <w:r w:rsidRPr="00A66622">
        <w:rPr>
          <w:rFonts w:cs="Leelawadee UI"/>
          <w:spacing w:val="-16"/>
        </w:rPr>
        <w:t xml:space="preserve"> </w:t>
      </w:r>
      <w:r w:rsidRPr="00A66622">
        <w:rPr>
          <w:rFonts w:cs="Leelawadee UI"/>
        </w:rPr>
        <w:t>costos</w:t>
      </w:r>
      <w:r w:rsidRPr="00A66622">
        <w:rPr>
          <w:rFonts w:cs="Leelawadee UI"/>
          <w:spacing w:val="-64"/>
        </w:rPr>
        <w:t xml:space="preserve"> </w:t>
      </w:r>
      <w:r w:rsidRPr="00A66622">
        <w:rPr>
          <w:rFonts w:cs="Leelawadee UI"/>
        </w:rPr>
        <w:t>de</w:t>
      </w:r>
      <w:r w:rsidRPr="00A66622">
        <w:rPr>
          <w:rFonts w:cs="Leelawadee UI"/>
          <w:spacing w:val="-14"/>
        </w:rPr>
        <w:t xml:space="preserve"> </w:t>
      </w:r>
      <w:r w:rsidRPr="00A66622">
        <w:rPr>
          <w:rFonts w:cs="Leelawadee UI"/>
        </w:rPr>
        <w:t>desarrollo</w:t>
      </w:r>
      <w:r w:rsidRPr="00A66622">
        <w:rPr>
          <w:rFonts w:cs="Leelawadee UI"/>
          <w:spacing w:val="-12"/>
        </w:rPr>
        <w:t xml:space="preserve"> </w:t>
      </w:r>
      <w:r w:rsidRPr="00A66622">
        <w:rPr>
          <w:rFonts w:cs="Leelawadee UI"/>
        </w:rPr>
        <w:t>capitalizados</w:t>
      </w:r>
      <w:r w:rsidRPr="00A66622">
        <w:rPr>
          <w:rFonts w:cs="Leelawadee UI"/>
          <w:spacing w:val="-13"/>
        </w:rPr>
        <w:t xml:space="preserve"> </w:t>
      </w:r>
      <w:r w:rsidRPr="00A66622">
        <w:rPr>
          <w:rFonts w:cs="Leelawadee UI"/>
        </w:rPr>
        <w:t>y</w:t>
      </w:r>
      <w:r w:rsidRPr="00A66622">
        <w:rPr>
          <w:rFonts w:cs="Leelawadee UI"/>
          <w:spacing w:val="-13"/>
        </w:rPr>
        <w:t xml:space="preserve"> </w:t>
      </w:r>
      <w:r w:rsidRPr="00A66622">
        <w:rPr>
          <w:rFonts w:cs="Leelawadee UI"/>
        </w:rPr>
        <w:t>las</w:t>
      </w:r>
      <w:r w:rsidRPr="00A66622">
        <w:rPr>
          <w:rFonts w:cs="Leelawadee UI"/>
          <w:spacing w:val="-12"/>
        </w:rPr>
        <w:t xml:space="preserve"> </w:t>
      </w:r>
      <w:r w:rsidRPr="00A66622">
        <w:rPr>
          <w:rFonts w:cs="Leelawadee UI"/>
        </w:rPr>
        <w:t>propiedades,</w:t>
      </w:r>
      <w:r w:rsidRPr="00A66622">
        <w:rPr>
          <w:rFonts w:cs="Leelawadee UI"/>
          <w:spacing w:val="-9"/>
        </w:rPr>
        <w:t xml:space="preserve"> </w:t>
      </w:r>
      <w:r w:rsidRPr="00A66622">
        <w:rPr>
          <w:rFonts w:cs="Leelawadee UI"/>
        </w:rPr>
        <w:t>planta</w:t>
      </w:r>
      <w:r w:rsidRPr="00A66622">
        <w:rPr>
          <w:rFonts w:cs="Leelawadee UI"/>
          <w:spacing w:val="-12"/>
        </w:rPr>
        <w:t xml:space="preserve"> </w:t>
      </w:r>
      <w:r w:rsidRPr="00A66622">
        <w:rPr>
          <w:rFonts w:cs="Leelawadee UI"/>
        </w:rPr>
        <w:t>y</w:t>
      </w:r>
      <w:r w:rsidRPr="00A66622">
        <w:rPr>
          <w:rFonts w:cs="Leelawadee UI"/>
          <w:spacing w:val="-14"/>
        </w:rPr>
        <w:t xml:space="preserve"> </w:t>
      </w:r>
      <w:r w:rsidRPr="00A66622">
        <w:rPr>
          <w:rFonts w:cs="Leelawadee UI"/>
        </w:rPr>
        <w:t>equipo</w:t>
      </w:r>
      <w:r w:rsidRPr="00A66622">
        <w:rPr>
          <w:rFonts w:cs="Leelawadee UI"/>
          <w:spacing w:val="-12"/>
        </w:rPr>
        <w:t xml:space="preserve"> </w:t>
      </w:r>
      <w:r w:rsidRPr="00A66622">
        <w:rPr>
          <w:rFonts w:cs="Leelawadee UI"/>
        </w:rPr>
        <w:t>construidas</w:t>
      </w:r>
      <w:r w:rsidRPr="00A66622">
        <w:rPr>
          <w:rFonts w:cs="Leelawadee UI"/>
          <w:spacing w:val="-14"/>
        </w:rPr>
        <w:t xml:space="preserve"> </w:t>
      </w:r>
      <w:r w:rsidRPr="00A66622">
        <w:rPr>
          <w:rFonts w:cs="Leelawadee UI"/>
        </w:rPr>
        <w:t>por</w:t>
      </w:r>
      <w:r w:rsidRPr="00A66622">
        <w:rPr>
          <w:rFonts w:cs="Leelawadee UI"/>
          <w:spacing w:val="-63"/>
        </w:rPr>
        <w:t xml:space="preserve"> </w:t>
      </w:r>
      <w:r w:rsidRPr="00A66622">
        <w:rPr>
          <w:rFonts w:cs="Leelawadee UI"/>
        </w:rPr>
        <w:t>la</w:t>
      </w:r>
      <w:r w:rsidRPr="00A66622">
        <w:rPr>
          <w:rFonts w:cs="Leelawadee UI"/>
          <w:spacing w:val="-2"/>
        </w:rPr>
        <w:t xml:space="preserve"> </w:t>
      </w:r>
      <w:r w:rsidRPr="00A66622">
        <w:rPr>
          <w:rFonts w:cs="Leelawadee UI"/>
        </w:rPr>
        <w:t>entidad para</w:t>
      </w:r>
      <w:r w:rsidRPr="00A66622">
        <w:rPr>
          <w:rFonts w:cs="Leelawadee UI"/>
          <w:spacing w:val="-1"/>
        </w:rPr>
        <w:t xml:space="preserve"> </w:t>
      </w:r>
      <w:r w:rsidRPr="00A66622">
        <w:rPr>
          <w:rFonts w:cs="Leelawadee UI"/>
        </w:rPr>
        <w:t>sí misma.</w:t>
      </w:r>
    </w:p>
    <w:p w14:paraId="07596710"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 recaudos en efectivo por ventas de propiedades, planta y equipo; de</w:t>
      </w:r>
      <w:r w:rsidRPr="00A66622">
        <w:rPr>
          <w:rFonts w:cs="Leelawadee UI"/>
          <w:spacing w:val="1"/>
        </w:rPr>
        <w:t xml:space="preserve"> </w:t>
      </w:r>
      <w:r w:rsidRPr="00A66622">
        <w:rPr>
          <w:rFonts w:cs="Leelawadee UI"/>
        </w:rPr>
        <w:t>activos</w:t>
      </w:r>
      <w:r w:rsidRPr="00A66622">
        <w:rPr>
          <w:rFonts w:cs="Leelawadee UI"/>
          <w:spacing w:val="-2"/>
        </w:rPr>
        <w:t xml:space="preserve"> </w:t>
      </w:r>
      <w:r w:rsidRPr="00A66622">
        <w:rPr>
          <w:rFonts w:cs="Leelawadee UI"/>
        </w:rPr>
        <w:t>intangibles y</w:t>
      </w:r>
      <w:r w:rsidRPr="00A66622">
        <w:rPr>
          <w:rFonts w:cs="Leelawadee UI"/>
          <w:spacing w:val="-2"/>
        </w:rPr>
        <w:t xml:space="preserve"> </w:t>
      </w:r>
      <w:r w:rsidRPr="00A66622">
        <w:rPr>
          <w:rFonts w:cs="Leelawadee UI"/>
        </w:rPr>
        <w:t>de</w:t>
      </w:r>
      <w:r w:rsidRPr="00A66622">
        <w:rPr>
          <w:rFonts w:cs="Leelawadee UI"/>
          <w:spacing w:val="-1"/>
        </w:rPr>
        <w:t xml:space="preserve"> </w:t>
      </w:r>
      <w:r w:rsidRPr="00A66622">
        <w:rPr>
          <w:rFonts w:cs="Leelawadee UI"/>
        </w:rPr>
        <w:t>otros</w:t>
      </w:r>
      <w:r w:rsidRPr="00A66622">
        <w:rPr>
          <w:rFonts w:cs="Leelawadee UI"/>
          <w:spacing w:val="-2"/>
        </w:rPr>
        <w:t xml:space="preserve"> </w:t>
      </w:r>
      <w:r w:rsidRPr="00A66622">
        <w:rPr>
          <w:rFonts w:cs="Leelawadee UI"/>
        </w:rPr>
        <w:t>activos</w:t>
      </w:r>
      <w:r w:rsidRPr="00A66622">
        <w:rPr>
          <w:rFonts w:cs="Leelawadee UI"/>
          <w:spacing w:val="-2"/>
        </w:rPr>
        <w:t xml:space="preserve"> </w:t>
      </w:r>
      <w:r w:rsidRPr="00A66622">
        <w:rPr>
          <w:rFonts w:cs="Leelawadee UI"/>
        </w:rPr>
        <w:t>a</w:t>
      </w:r>
      <w:r w:rsidRPr="00A66622">
        <w:rPr>
          <w:rFonts w:cs="Leelawadee UI"/>
          <w:spacing w:val="1"/>
        </w:rPr>
        <w:t xml:space="preserve"> </w:t>
      </w:r>
      <w:r w:rsidRPr="00A66622">
        <w:rPr>
          <w:rFonts w:cs="Leelawadee UI"/>
        </w:rPr>
        <w:t>largo plazo.</w:t>
      </w:r>
    </w:p>
    <w:p w14:paraId="0BD377DB"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 pagos en efectivo por la adquisición de instrumentos de deuda o de</w:t>
      </w:r>
      <w:r w:rsidRPr="00A66622">
        <w:rPr>
          <w:rFonts w:cs="Leelawadee UI"/>
          <w:spacing w:val="1"/>
        </w:rPr>
        <w:t xml:space="preserve"> </w:t>
      </w:r>
      <w:r w:rsidRPr="00A66622">
        <w:rPr>
          <w:rFonts w:cs="Leelawadee UI"/>
        </w:rPr>
        <w:t>patrimonio, emitidos por otras entidades, así como las participaciones en</w:t>
      </w:r>
      <w:r w:rsidRPr="00A66622">
        <w:rPr>
          <w:rFonts w:cs="Leelawadee UI"/>
          <w:spacing w:val="1"/>
        </w:rPr>
        <w:t xml:space="preserve"> </w:t>
      </w:r>
      <w:r w:rsidRPr="00A66622">
        <w:rPr>
          <w:rFonts w:cs="Leelawadee UI"/>
        </w:rPr>
        <w:t>negocios</w:t>
      </w:r>
      <w:r w:rsidRPr="00A66622">
        <w:rPr>
          <w:rFonts w:cs="Leelawadee UI"/>
          <w:spacing w:val="-2"/>
        </w:rPr>
        <w:t xml:space="preserve"> </w:t>
      </w:r>
      <w:r w:rsidRPr="00A66622">
        <w:rPr>
          <w:rFonts w:cs="Leelawadee UI"/>
        </w:rPr>
        <w:t>conjuntos.</w:t>
      </w:r>
    </w:p>
    <w:p w14:paraId="4AA9B206"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w:t>
      </w:r>
      <w:r w:rsidRPr="00A66622">
        <w:rPr>
          <w:rFonts w:cs="Leelawadee UI"/>
          <w:spacing w:val="-7"/>
        </w:rPr>
        <w:t xml:space="preserve"> </w:t>
      </w:r>
      <w:r w:rsidRPr="00A66622">
        <w:rPr>
          <w:rFonts w:cs="Leelawadee UI"/>
        </w:rPr>
        <w:t>recaudos</w:t>
      </w:r>
      <w:r w:rsidRPr="00A66622">
        <w:rPr>
          <w:rFonts w:cs="Leelawadee UI"/>
          <w:spacing w:val="-5"/>
        </w:rPr>
        <w:t xml:space="preserve"> </w:t>
      </w:r>
      <w:r w:rsidRPr="00A66622">
        <w:rPr>
          <w:rFonts w:cs="Leelawadee UI"/>
        </w:rPr>
        <w:t>en</w:t>
      </w:r>
      <w:r w:rsidRPr="00A66622">
        <w:rPr>
          <w:rFonts w:cs="Leelawadee UI"/>
          <w:spacing w:val="-4"/>
        </w:rPr>
        <w:t xml:space="preserve"> </w:t>
      </w:r>
      <w:r w:rsidRPr="00A66622">
        <w:rPr>
          <w:rFonts w:cs="Leelawadee UI"/>
        </w:rPr>
        <w:t>efectivo</w:t>
      </w:r>
      <w:r w:rsidRPr="00A66622">
        <w:rPr>
          <w:rFonts w:cs="Leelawadee UI"/>
          <w:spacing w:val="-5"/>
        </w:rPr>
        <w:t xml:space="preserve"> </w:t>
      </w:r>
      <w:r w:rsidRPr="00A66622">
        <w:rPr>
          <w:rFonts w:cs="Leelawadee UI"/>
        </w:rPr>
        <w:t>por</w:t>
      </w:r>
      <w:r w:rsidRPr="00A66622">
        <w:rPr>
          <w:rFonts w:cs="Leelawadee UI"/>
          <w:spacing w:val="-5"/>
        </w:rPr>
        <w:t xml:space="preserve"> </w:t>
      </w:r>
      <w:r w:rsidRPr="00A66622">
        <w:rPr>
          <w:rFonts w:cs="Leelawadee UI"/>
        </w:rPr>
        <w:t>la</w:t>
      </w:r>
      <w:r w:rsidRPr="00A66622">
        <w:rPr>
          <w:rFonts w:cs="Leelawadee UI"/>
          <w:spacing w:val="-7"/>
        </w:rPr>
        <w:t xml:space="preserve"> </w:t>
      </w:r>
      <w:r w:rsidRPr="00A66622">
        <w:rPr>
          <w:rFonts w:cs="Leelawadee UI"/>
        </w:rPr>
        <w:t>venta</w:t>
      </w:r>
      <w:r w:rsidRPr="00A66622">
        <w:rPr>
          <w:rFonts w:cs="Leelawadee UI"/>
          <w:spacing w:val="-5"/>
        </w:rPr>
        <w:t xml:space="preserve"> </w:t>
      </w:r>
      <w:r w:rsidRPr="00A66622">
        <w:rPr>
          <w:rFonts w:cs="Leelawadee UI"/>
        </w:rPr>
        <w:t>y</w:t>
      </w:r>
      <w:r w:rsidRPr="00A66622">
        <w:rPr>
          <w:rFonts w:cs="Leelawadee UI"/>
          <w:spacing w:val="-5"/>
        </w:rPr>
        <w:t xml:space="preserve"> </w:t>
      </w:r>
      <w:r w:rsidRPr="00A66622">
        <w:rPr>
          <w:rFonts w:cs="Leelawadee UI"/>
        </w:rPr>
        <w:t>reembolso</w:t>
      </w:r>
      <w:r w:rsidRPr="00A66622">
        <w:rPr>
          <w:rFonts w:cs="Leelawadee UI"/>
          <w:spacing w:val="-4"/>
        </w:rPr>
        <w:t xml:space="preserve"> </w:t>
      </w:r>
      <w:r w:rsidRPr="00A66622">
        <w:rPr>
          <w:rFonts w:cs="Leelawadee UI"/>
        </w:rPr>
        <w:t>de</w:t>
      </w:r>
      <w:r w:rsidRPr="00A66622">
        <w:rPr>
          <w:rFonts w:cs="Leelawadee UI"/>
          <w:spacing w:val="-5"/>
        </w:rPr>
        <w:t xml:space="preserve"> </w:t>
      </w:r>
      <w:r w:rsidRPr="00A66622">
        <w:rPr>
          <w:rFonts w:cs="Leelawadee UI"/>
        </w:rPr>
        <w:t>instrumentos de deuda o de patrimonio</w:t>
      </w:r>
      <w:r w:rsidRPr="00A66622">
        <w:rPr>
          <w:rFonts w:cs="Leelawadee UI"/>
          <w:spacing w:val="-10"/>
        </w:rPr>
        <w:t xml:space="preserve"> </w:t>
      </w:r>
      <w:r w:rsidRPr="00A66622">
        <w:rPr>
          <w:rFonts w:cs="Leelawadee UI"/>
        </w:rPr>
        <w:t>emitidos</w:t>
      </w:r>
      <w:r w:rsidRPr="00A66622">
        <w:rPr>
          <w:rFonts w:cs="Leelawadee UI"/>
          <w:spacing w:val="-12"/>
        </w:rPr>
        <w:t xml:space="preserve"> </w:t>
      </w:r>
      <w:r w:rsidRPr="00A66622">
        <w:rPr>
          <w:rFonts w:cs="Leelawadee UI"/>
        </w:rPr>
        <w:t>por</w:t>
      </w:r>
      <w:r w:rsidRPr="00A66622">
        <w:rPr>
          <w:rFonts w:cs="Leelawadee UI"/>
          <w:spacing w:val="-10"/>
        </w:rPr>
        <w:t xml:space="preserve"> </w:t>
      </w:r>
      <w:r w:rsidRPr="00A66622">
        <w:rPr>
          <w:rFonts w:cs="Leelawadee UI"/>
        </w:rPr>
        <w:t>otras</w:t>
      </w:r>
      <w:r w:rsidRPr="00A66622">
        <w:rPr>
          <w:rFonts w:cs="Leelawadee UI"/>
          <w:spacing w:val="-11"/>
        </w:rPr>
        <w:t xml:space="preserve"> </w:t>
      </w:r>
      <w:r w:rsidRPr="00A66622">
        <w:rPr>
          <w:rFonts w:cs="Leelawadee UI"/>
        </w:rPr>
        <w:t>entidades,</w:t>
      </w:r>
      <w:r w:rsidRPr="00A66622">
        <w:rPr>
          <w:rFonts w:cs="Leelawadee UI"/>
          <w:spacing w:val="-10"/>
        </w:rPr>
        <w:t xml:space="preserve"> </w:t>
      </w:r>
      <w:r w:rsidRPr="00A66622">
        <w:rPr>
          <w:rFonts w:cs="Leelawadee UI"/>
        </w:rPr>
        <w:t>así</w:t>
      </w:r>
      <w:r w:rsidRPr="00A66622">
        <w:rPr>
          <w:rFonts w:cs="Leelawadee UI"/>
          <w:spacing w:val="-12"/>
        </w:rPr>
        <w:t xml:space="preserve"> </w:t>
      </w:r>
      <w:r w:rsidRPr="00A66622">
        <w:rPr>
          <w:rFonts w:cs="Leelawadee UI"/>
        </w:rPr>
        <w:t>como</w:t>
      </w:r>
      <w:r w:rsidRPr="00A66622">
        <w:rPr>
          <w:rFonts w:cs="Leelawadee UI"/>
          <w:spacing w:val="-9"/>
        </w:rPr>
        <w:t xml:space="preserve"> </w:t>
      </w:r>
      <w:r w:rsidRPr="00A66622">
        <w:rPr>
          <w:rFonts w:cs="Leelawadee UI"/>
        </w:rPr>
        <w:t>las</w:t>
      </w:r>
      <w:r w:rsidRPr="00A66622">
        <w:rPr>
          <w:rFonts w:cs="Leelawadee UI"/>
          <w:spacing w:val="-13"/>
        </w:rPr>
        <w:t xml:space="preserve"> </w:t>
      </w:r>
      <w:r w:rsidRPr="00A66622">
        <w:rPr>
          <w:rFonts w:cs="Leelawadee UI"/>
        </w:rPr>
        <w:t>participaciones</w:t>
      </w:r>
      <w:r w:rsidRPr="00A66622">
        <w:rPr>
          <w:rFonts w:cs="Leelawadee UI"/>
          <w:spacing w:val="-12"/>
        </w:rPr>
        <w:t xml:space="preserve"> </w:t>
      </w:r>
      <w:r w:rsidRPr="00A66622">
        <w:rPr>
          <w:rFonts w:cs="Leelawadee UI"/>
        </w:rPr>
        <w:t>en</w:t>
      </w:r>
      <w:r w:rsidRPr="00A66622">
        <w:rPr>
          <w:rFonts w:cs="Leelawadee UI"/>
          <w:spacing w:val="-63"/>
        </w:rPr>
        <w:t xml:space="preserve"> </w:t>
      </w:r>
      <w:r w:rsidRPr="00A66622">
        <w:rPr>
          <w:rFonts w:cs="Leelawadee UI"/>
        </w:rPr>
        <w:t>negocios</w:t>
      </w:r>
      <w:r w:rsidRPr="00A66622">
        <w:rPr>
          <w:rFonts w:cs="Leelawadee UI"/>
          <w:spacing w:val="-2"/>
        </w:rPr>
        <w:t xml:space="preserve"> </w:t>
      </w:r>
      <w:r w:rsidRPr="00A66622">
        <w:rPr>
          <w:rFonts w:cs="Leelawadee UI"/>
        </w:rPr>
        <w:t>conjuntos.</w:t>
      </w:r>
    </w:p>
    <w:p w14:paraId="6B1F631F" w14:textId="77777777" w:rsidR="0085151B" w:rsidRPr="00A66622" w:rsidRDefault="0085151B" w:rsidP="002C7C81">
      <w:pPr>
        <w:pStyle w:val="Prrafodelista"/>
        <w:widowControl w:val="0"/>
        <w:numPr>
          <w:ilvl w:val="0"/>
          <w:numId w:val="132"/>
        </w:numPr>
        <w:autoSpaceDE w:val="0"/>
        <w:autoSpaceDN w:val="0"/>
        <w:ind w:left="1701" w:right="-142" w:hanging="361"/>
        <w:contextualSpacing w:val="0"/>
        <w:rPr>
          <w:rFonts w:cs="Leelawadee UI"/>
        </w:rPr>
      </w:pPr>
      <w:r w:rsidRPr="00A66622">
        <w:rPr>
          <w:rFonts w:cs="Leelawadee UI"/>
        </w:rPr>
        <w:t>Los</w:t>
      </w:r>
      <w:r w:rsidRPr="00A66622">
        <w:rPr>
          <w:rFonts w:cs="Leelawadee UI"/>
          <w:spacing w:val="-3"/>
        </w:rPr>
        <w:t xml:space="preserve"> </w:t>
      </w:r>
      <w:r w:rsidRPr="00A66622">
        <w:rPr>
          <w:rFonts w:cs="Leelawadee UI"/>
        </w:rPr>
        <w:t>préstamos</w:t>
      </w:r>
      <w:r w:rsidRPr="00A66622">
        <w:rPr>
          <w:rFonts w:cs="Leelawadee UI"/>
          <w:spacing w:val="-2"/>
        </w:rPr>
        <w:t xml:space="preserve"> </w:t>
      </w:r>
      <w:r w:rsidRPr="00A66622">
        <w:rPr>
          <w:rFonts w:cs="Leelawadee UI"/>
        </w:rPr>
        <w:t>a</w:t>
      </w:r>
      <w:r w:rsidRPr="00A66622">
        <w:rPr>
          <w:rFonts w:cs="Leelawadee UI"/>
          <w:spacing w:val="-1"/>
        </w:rPr>
        <w:t xml:space="preserve"> </w:t>
      </w:r>
      <w:r w:rsidRPr="00A66622">
        <w:rPr>
          <w:rFonts w:cs="Leelawadee UI"/>
        </w:rPr>
        <w:t>terceros.</w:t>
      </w:r>
    </w:p>
    <w:p w14:paraId="2E2A9F63" w14:textId="77777777" w:rsidR="0085151B" w:rsidRPr="00A66622" w:rsidRDefault="0085151B" w:rsidP="002C7C81">
      <w:pPr>
        <w:pStyle w:val="Prrafodelista"/>
        <w:widowControl w:val="0"/>
        <w:numPr>
          <w:ilvl w:val="0"/>
          <w:numId w:val="132"/>
        </w:numPr>
        <w:autoSpaceDE w:val="0"/>
        <w:autoSpaceDN w:val="0"/>
        <w:ind w:left="1701" w:right="-142" w:hanging="361"/>
        <w:contextualSpacing w:val="0"/>
        <w:rPr>
          <w:rFonts w:cs="Leelawadee UI"/>
        </w:rPr>
      </w:pPr>
      <w:r w:rsidRPr="00A66622">
        <w:rPr>
          <w:rFonts w:cs="Leelawadee UI"/>
        </w:rPr>
        <w:t>Los</w:t>
      </w:r>
      <w:r w:rsidRPr="00A66622">
        <w:rPr>
          <w:rFonts w:cs="Leelawadee UI"/>
          <w:spacing w:val="-2"/>
        </w:rPr>
        <w:t xml:space="preserve"> </w:t>
      </w:r>
      <w:r w:rsidRPr="00A66622">
        <w:rPr>
          <w:rFonts w:cs="Leelawadee UI"/>
        </w:rPr>
        <w:t>recaudos</w:t>
      </w:r>
      <w:r w:rsidRPr="00A66622">
        <w:rPr>
          <w:rFonts w:cs="Leelawadee UI"/>
          <w:spacing w:val="-1"/>
        </w:rPr>
        <w:t xml:space="preserve"> </w:t>
      </w:r>
      <w:r w:rsidRPr="00A66622">
        <w:rPr>
          <w:rFonts w:cs="Leelawadee UI"/>
        </w:rPr>
        <w:t>en efectivo</w:t>
      </w:r>
      <w:r w:rsidRPr="00A66622">
        <w:rPr>
          <w:rFonts w:cs="Leelawadee UI"/>
          <w:spacing w:val="1"/>
        </w:rPr>
        <w:t xml:space="preserve"> </w:t>
      </w:r>
      <w:r w:rsidRPr="00A66622">
        <w:rPr>
          <w:rFonts w:cs="Leelawadee UI"/>
        </w:rPr>
        <w:t>derivados</w:t>
      </w:r>
      <w:r w:rsidRPr="00A66622">
        <w:rPr>
          <w:rFonts w:cs="Leelawadee UI"/>
          <w:spacing w:val="-1"/>
        </w:rPr>
        <w:t xml:space="preserve"> </w:t>
      </w:r>
      <w:r w:rsidRPr="00A66622">
        <w:rPr>
          <w:rFonts w:cs="Leelawadee UI"/>
        </w:rPr>
        <w:t>del</w:t>
      </w:r>
      <w:r w:rsidRPr="00A66622">
        <w:rPr>
          <w:rFonts w:cs="Leelawadee UI"/>
          <w:spacing w:val="-2"/>
        </w:rPr>
        <w:t xml:space="preserve"> </w:t>
      </w:r>
      <w:r w:rsidRPr="00A66622">
        <w:rPr>
          <w:rFonts w:cs="Leelawadee UI"/>
        </w:rPr>
        <w:t>reembolso de</w:t>
      </w:r>
      <w:r w:rsidRPr="00A66622">
        <w:rPr>
          <w:rFonts w:cs="Leelawadee UI"/>
          <w:spacing w:val="-2"/>
        </w:rPr>
        <w:t xml:space="preserve"> </w:t>
      </w:r>
      <w:r w:rsidRPr="00A66622">
        <w:rPr>
          <w:rFonts w:cs="Leelawadee UI"/>
        </w:rPr>
        <w:t>préstamos</w:t>
      </w:r>
      <w:r w:rsidRPr="00A66622">
        <w:rPr>
          <w:rFonts w:cs="Leelawadee UI"/>
          <w:spacing w:val="-1"/>
        </w:rPr>
        <w:t xml:space="preserve"> </w:t>
      </w:r>
      <w:r w:rsidRPr="00A66622">
        <w:rPr>
          <w:rFonts w:cs="Leelawadee UI"/>
        </w:rPr>
        <w:t>a</w:t>
      </w:r>
      <w:r w:rsidRPr="00A66622">
        <w:rPr>
          <w:rFonts w:cs="Leelawadee UI"/>
          <w:spacing w:val="2"/>
        </w:rPr>
        <w:t xml:space="preserve"> </w:t>
      </w:r>
      <w:r w:rsidRPr="00A66622">
        <w:rPr>
          <w:rFonts w:cs="Leelawadee UI"/>
        </w:rPr>
        <w:t>terceros.</w:t>
      </w:r>
    </w:p>
    <w:p w14:paraId="34316E02"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 pagos en efectivo derivados de contratos a término, de futuros, de</w:t>
      </w:r>
      <w:r w:rsidRPr="00A66622">
        <w:rPr>
          <w:rFonts w:cs="Leelawadee UI"/>
          <w:spacing w:val="1"/>
        </w:rPr>
        <w:t xml:space="preserve"> </w:t>
      </w:r>
      <w:r w:rsidRPr="00A66622">
        <w:rPr>
          <w:rFonts w:cs="Leelawadee UI"/>
        </w:rPr>
        <w:t>opciones y de permuta financiera, excepto cuando los anteriores pagos se</w:t>
      </w:r>
      <w:r w:rsidRPr="00A66622">
        <w:rPr>
          <w:rFonts w:cs="Leelawadee UI"/>
          <w:spacing w:val="1"/>
        </w:rPr>
        <w:t xml:space="preserve"> </w:t>
      </w:r>
      <w:r w:rsidRPr="00A66622">
        <w:rPr>
          <w:rFonts w:cs="Leelawadee UI"/>
        </w:rPr>
        <w:t>clasifican</w:t>
      </w:r>
      <w:r w:rsidRPr="00A66622">
        <w:rPr>
          <w:rFonts w:cs="Leelawadee UI"/>
          <w:spacing w:val="-1"/>
        </w:rPr>
        <w:t xml:space="preserve"> </w:t>
      </w:r>
      <w:r w:rsidRPr="00A66622">
        <w:rPr>
          <w:rFonts w:cs="Leelawadee UI"/>
        </w:rPr>
        <w:t>como actividades</w:t>
      </w:r>
      <w:r w:rsidRPr="00A66622">
        <w:rPr>
          <w:rFonts w:cs="Leelawadee UI"/>
          <w:spacing w:val="-3"/>
        </w:rPr>
        <w:t xml:space="preserve"> </w:t>
      </w:r>
      <w:r w:rsidRPr="00A66622">
        <w:rPr>
          <w:rFonts w:cs="Leelawadee UI"/>
        </w:rPr>
        <w:t>de</w:t>
      </w:r>
      <w:r w:rsidRPr="00A66622">
        <w:rPr>
          <w:rFonts w:cs="Leelawadee UI"/>
          <w:spacing w:val="1"/>
        </w:rPr>
        <w:t xml:space="preserve"> </w:t>
      </w:r>
      <w:r w:rsidRPr="00A66622">
        <w:rPr>
          <w:rFonts w:cs="Leelawadee UI"/>
        </w:rPr>
        <w:t>financiación.</w:t>
      </w:r>
    </w:p>
    <w:p w14:paraId="675622C8" w14:textId="77777777" w:rsidR="0085151B" w:rsidRPr="00A66622" w:rsidRDefault="0085151B" w:rsidP="002C7C81">
      <w:pPr>
        <w:pStyle w:val="Prrafodelista"/>
        <w:widowControl w:val="0"/>
        <w:numPr>
          <w:ilvl w:val="0"/>
          <w:numId w:val="132"/>
        </w:numPr>
        <w:tabs>
          <w:tab w:val="left" w:pos="882"/>
        </w:tabs>
        <w:autoSpaceDE w:val="0"/>
        <w:autoSpaceDN w:val="0"/>
        <w:ind w:left="1701" w:right="-142"/>
        <w:contextualSpacing w:val="0"/>
        <w:rPr>
          <w:rFonts w:cs="Leelawadee UI"/>
        </w:rPr>
      </w:pPr>
      <w:r w:rsidRPr="00A66622">
        <w:rPr>
          <w:rFonts w:cs="Leelawadee UI"/>
        </w:rPr>
        <w:t>Los recaudos en efectivo procedentes de contratos a término, de futuros, de</w:t>
      </w:r>
      <w:r w:rsidRPr="00A66622">
        <w:rPr>
          <w:rFonts w:cs="Leelawadee UI"/>
          <w:spacing w:val="-63"/>
        </w:rPr>
        <w:t xml:space="preserve"> </w:t>
      </w:r>
      <w:r w:rsidRPr="00A66622">
        <w:rPr>
          <w:rFonts w:cs="Leelawadee UI"/>
        </w:rPr>
        <w:t>opciones y de permuta financiera, excepto cuando los anteriores cobros se</w:t>
      </w:r>
      <w:r w:rsidRPr="00A66622">
        <w:rPr>
          <w:rFonts w:cs="Leelawadee UI"/>
          <w:spacing w:val="1"/>
        </w:rPr>
        <w:t xml:space="preserve"> </w:t>
      </w:r>
      <w:r w:rsidRPr="00A66622">
        <w:rPr>
          <w:rFonts w:cs="Leelawadee UI"/>
        </w:rPr>
        <w:t>clasifican</w:t>
      </w:r>
      <w:r w:rsidRPr="00A66622">
        <w:rPr>
          <w:rFonts w:cs="Leelawadee UI"/>
          <w:spacing w:val="-1"/>
        </w:rPr>
        <w:t xml:space="preserve"> </w:t>
      </w:r>
      <w:r w:rsidRPr="00A66622">
        <w:rPr>
          <w:rFonts w:cs="Leelawadee UI"/>
        </w:rPr>
        <w:t>como actividades</w:t>
      </w:r>
      <w:r w:rsidRPr="00A66622">
        <w:rPr>
          <w:rFonts w:cs="Leelawadee UI"/>
          <w:spacing w:val="-3"/>
        </w:rPr>
        <w:t xml:space="preserve"> </w:t>
      </w:r>
      <w:r w:rsidRPr="00A66622">
        <w:rPr>
          <w:rFonts w:cs="Leelawadee UI"/>
        </w:rPr>
        <w:t>de</w:t>
      </w:r>
      <w:r w:rsidRPr="00A66622">
        <w:rPr>
          <w:rFonts w:cs="Leelawadee UI"/>
          <w:spacing w:val="1"/>
        </w:rPr>
        <w:t xml:space="preserve"> </w:t>
      </w:r>
      <w:r w:rsidRPr="00A66622">
        <w:rPr>
          <w:rFonts w:cs="Leelawadee UI"/>
        </w:rPr>
        <w:t>financiación.</w:t>
      </w:r>
    </w:p>
    <w:p w14:paraId="6E814D9C" w14:textId="77777777" w:rsidR="0085151B" w:rsidRPr="00A66622" w:rsidRDefault="0085151B" w:rsidP="008A7F09">
      <w:pPr>
        <w:pStyle w:val="Textoindependiente"/>
        <w:ind w:right="-142"/>
        <w:rPr>
          <w:rFonts w:ascii="Arial Narrow" w:hAnsi="Arial Narrow" w:cs="Leelawadee UI"/>
          <w:sz w:val="24"/>
          <w:szCs w:val="24"/>
        </w:rPr>
      </w:pPr>
    </w:p>
    <w:p w14:paraId="718B5CA5" w14:textId="77777777" w:rsidR="0085151B" w:rsidRPr="00A66622" w:rsidRDefault="0085151B" w:rsidP="002C7C81">
      <w:pPr>
        <w:pStyle w:val="Prrafodelista"/>
        <w:widowControl w:val="0"/>
        <w:numPr>
          <w:ilvl w:val="0"/>
          <w:numId w:val="131"/>
        </w:numPr>
        <w:tabs>
          <w:tab w:val="left" w:pos="882"/>
        </w:tabs>
        <w:autoSpaceDE w:val="0"/>
        <w:autoSpaceDN w:val="0"/>
        <w:ind w:left="881" w:right="-142"/>
        <w:contextualSpacing w:val="0"/>
        <w:rPr>
          <w:rFonts w:cs="Leelawadee UI"/>
        </w:rPr>
      </w:pPr>
      <w:r w:rsidRPr="00A66622">
        <w:rPr>
          <w:rFonts w:cs="Leelawadee UI"/>
        </w:rPr>
        <w:t>Actividades</w:t>
      </w:r>
      <w:r w:rsidRPr="00A66622">
        <w:rPr>
          <w:rFonts w:cs="Leelawadee UI"/>
          <w:spacing w:val="-16"/>
        </w:rPr>
        <w:t xml:space="preserve"> </w:t>
      </w:r>
      <w:r w:rsidRPr="00A66622">
        <w:rPr>
          <w:rFonts w:cs="Leelawadee UI"/>
        </w:rPr>
        <w:t>de</w:t>
      </w:r>
      <w:r w:rsidRPr="00A66622">
        <w:rPr>
          <w:rFonts w:cs="Leelawadee UI"/>
          <w:spacing w:val="-14"/>
        </w:rPr>
        <w:t xml:space="preserve"> </w:t>
      </w:r>
      <w:r w:rsidRPr="00A66622">
        <w:rPr>
          <w:rFonts w:cs="Leelawadee UI"/>
        </w:rPr>
        <w:t>financiación:</w:t>
      </w:r>
      <w:r w:rsidRPr="00A66622">
        <w:rPr>
          <w:rFonts w:cs="Leelawadee UI"/>
          <w:spacing w:val="-13"/>
        </w:rPr>
        <w:t xml:space="preserve"> </w:t>
      </w:r>
      <w:r w:rsidRPr="00A66622">
        <w:rPr>
          <w:rFonts w:cs="Leelawadee UI"/>
        </w:rPr>
        <w:t>se</w:t>
      </w:r>
      <w:r w:rsidRPr="00A66622">
        <w:rPr>
          <w:rFonts w:cs="Leelawadee UI"/>
          <w:spacing w:val="-15"/>
        </w:rPr>
        <w:t xml:space="preserve"> </w:t>
      </w:r>
      <w:r w:rsidRPr="00A66622">
        <w:rPr>
          <w:rFonts w:cs="Leelawadee UI"/>
        </w:rPr>
        <w:t>relacionan</w:t>
      </w:r>
      <w:r w:rsidRPr="00A66622">
        <w:rPr>
          <w:rFonts w:cs="Leelawadee UI"/>
          <w:spacing w:val="-13"/>
        </w:rPr>
        <w:t xml:space="preserve"> </w:t>
      </w:r>
      <w:r w:rsidRPr="00A66622">
        <w:rPr>
          <w:rFonts w:cs="Leelawadee UI"/>
        </w:rPr>
        <w:t>con</w:t>
      </w:r>
      <w:r w:rsidRPr="00A66622">
        <w:rPr>
          <w:rFonts w:cs="Leelawadee UI"/>
          <w:spacing w:val="-13"/>
        </w:rPr>
        <w:t xml:space="preserve"> </w:t>
      </w:r>
      <w:r w:rsidRPr="00A66622">
        <w:rPr>
          <w:rFonts w:cs="Leelawadee UI"/>
        </w:rPr>
        <w:t>los</w:t>
      </w:r>
      <w:r w:rsidRPr="00A66622">
        <w:rPr>
          <w:rFonts w:cs="Leelawadee UI"/>
          <w:spacing w:val="-16"/>
        </w:rPr>
        <w:t xml:space="preserve"> </w:t>
      </w:r>
      <w:r w:rsidRPr="00A66622">
        <w:rPr>
          <w:rFonts w:cs="Leelawadee UI"/>
        </w:rPr>
        <w:t>cambios</w:t>
      </w:r>
      <w:r w:rsidRPr="00A66622">
        <w:rPr>
          <w:rFonts w:cs="Leelawadee UI"/>
          <w:spacing w:val="-15"/>
        </w:rPr>
        <w:t xml:space="preserve"> </w:t>
      </w:r>
      <w:r w:rsidRPr="00A66622">
        <w:rPr>
          <w:rFonts w:cs="Leelawadee UI"/>
        </w:rPr>
        <w:t>en</w:t>
      </w:r>
      <w:r w:rsidRPr="00A66622">
        <w:rPr>
          <w:rFonts w:cs="Leelawadee UI"/>
          <w:spacing w:val="-13"/>
        </w:rPr>
        <w:t xml:space="preserve"> </w:t>
      </w:r>
      <w:r w:rsidRPr="00A66622">
        <w:rPr>
          <w:rFonts w:cs="Leelawadee UI"/>
        </w:rPr>
        <w:t>el</w:t>
      </w:r>
      <w:r w:rsidRPr="00A66622">
        <w:rPr>
          <w:rFonts w:cs="Leelawadee UI"/>
          <w:spacing w:val="-15"/>
        </w:rPr>
        <w:t xml:space="preserve"> </w:t>
      </w:r>
      <w:r w:rsidRPr="00A66622">
        <w:rPr>
          <w:rFonts w:cs="Leelawadee UI"/>
        </w:rPr>
        <w:t>capital propio de la entidad</w:t>
      </w:r>
      <w:r w:rsidRPr="00A66622">
        <w:rPr>
          <w:rFonts w:cs="Leelawadee UI"/>
          <w:spacing w:val="-6"/>
        </w:rPr>
        <w:t xml:space="preserve"> </w:t>
      </w:r>
      <w:r w:rsidRPr="00A66622">
        <w:rPr>
          <w:rFonts w:cs="Leelawadee UI"/>
        </w:rPr>
        <w:t>o</w:t>
      </w:r>
      <w:r w:rsidRPr="00A66622">
        <w:rPr>
          <w:rFonts w:cs="Leelawadee UI"/>
          <w:spacing w:val="-5"/>
        </w:rPr>
        <w:t xml:space="preserve"> </w:t>
      </w:r>
      <w:r w:rsidRPr="00A66622">
        <w:rPr>
          <w:rFonts w:cs="Leelawadee UI"/>
        </w:rPr>
        <w:t>en</w:t>
      </w:r>
      <w:r w:rsidRPr="00A66622">
        <w:rPr>
          <w:rFonts w:cs="Leelawadee UI"/>
          <w:spacing w:val="-3"/>
        </w:rPr>
        <w:t xml:space="preserve"> </w:t>
      </w:r>
      <w:r w:rsidRPr="00A66622">
        <w:rPr>
          <w:rFonts w:cs="Leelawadee UI"/>
        </w:rPr>
        <w:t>los</w:t>
      </w:r>
      <w:r w:rsidRPr="00A66622">
        <w:rPr>
          <w:rFonts w:cs="Leelawadee UI"/>
          <w:spacing w:val="-5"/>
        </w:rPr>
        <w:t xml:space="preserve"> </w:t>
      </w:r>
      <w:r w:rsidRPr="00A66622">
        <w:rPr>
          <w:rFonts w:cs="Leelawadee UI"/>
        </w:rPr>
        <w:t>préstamos</w:t>
      </w:r>
      <w:r w:rsidRPr="00A66622">
        <w:rPr>
          <w:rFonts w:cs="Leelawadee UI"/>
          <w:spacing w:val="-7"/>
        </w:rPr>
        <w:t xml:space="preserve"> </w:t>
      </w:r>
      <w:r w:rsidRPr="00A66622">
        <w:rPr>
          <w:rFonts w:cs="Leelawadee UI"/>
        </w:rPr>
        <w:t>obtenidos</w:t>
      </w:r>
      <w:r w:rsidRPr="00A66622">
        <w:rPr>
          <w:rFonts w:cs="Leelawadee UI"/>
          <w:spacing w:val="-7"/>
        </w:rPr>
        <w:t xml:space="preserve"> </w:t>
      </w:r>
      <w:r w:rsidRPr="00A66622">
        <w:rPr>
          <w:rFonts w:cs="Leelawadee UI"/>
        </w:rPr>
        <w:t>de</w:t>
      </w:r>
      <w:r w:rsidRPr="00A66622">
        <w:rPr>
          <w:rFonts w:cs="Leelawadee UI"/>
          <w:spacing w:val="-7"/>
        </w:rPr>
        <w:t xml:space="preserve"> </w:t>
      </w:r>
      <w:r w:rsidRPr="00A66622">
        <w:rPr>
          <w:rFonts w:cs="Leelawadee UI"/>
        </w:rPr>
        <w:t>terceros.</w:t>
      </w:r>
      <w:r w:rsidRPr="00A66622">
        <w:rPr>
          <w:rFonts w:cs="Leelawadee UI"/>
          <w:spacing w:val="-5"/>
        </w:rPr>
        <w:t xml:space="preserve"> </w:t>
      </w:r>
      <w:r w:rsidRPr="00A66622">
        <w:rPr>
          <w:rFonts w:cs="Leelawadee UI"/>
        </w:rPr>
        <w:t>Algunos</w:t>
      </w:r>
      <w:r w:rsidRPr="00A66622">
        <w:rPr>
          <w:rFonts w:cs="Leelawadee UI"/>
          <w:spacing w:val="-7"/>
        </w:rPr>
        <w:t xml:space="preserve"> </w:t>
      </w:r>
      <w:r w:rsidRPr="00A66622">
        <w:rPr>
          <w:rFonts w:cs="Leelawadee UI"/>
        </w:rPr>
        <w:t>de</w:t>
      </w:r>
      <w:r w:rsidRPr="00A66622">
        <w:rPr>
          <w:rFonts w:cs="Leelawadee UI"/>
          <w:spacing w:val="-4"/>
        </w:rPr>
        <w:t xml:space="preserve"> </w:t>
      </w:r>
      <w:r w:rsidRPr="00A66622">
        <w:rPr>
          <w:rFonts w:cs="Leelawadee UI"/>
        </w:rPr>
        <w:t>los</w:t>
      </w:r>
      <w:r w:rsidRPr="00A66622">
        <w:rPr>
          <w:rFonts w:cs="Leelawadee UI"/>
          <w:spacing w:val="-8"/>
        </w:rPr>
        <w:t xml:space="preserve"> </w:t>
      </w:r>
      <w:r w:rsidRPr="00A66622">
        <w:rPr>
          <w:rFonts w:cs="Leelawadee UI"/>
        </w:rPr>
        <w:t>flujos</w:t>
      </w:r>
      <w:r w:rsidRPr="00A66622">
        <w:rPr>
          <w:rFonts w:cs="Leelawadee UI"/>
          <w:spacing w:val="-63"/>
        </w:rPr>
        <w:t xml:space="preserve"> </w:t>
      </w:r>
      <w:r w:rsidRPr="00A66622">
        <w:rPr>
          <w:rFonts w:cs="Leelawadee UI"/>
        </w:rPr>
        <w:t>de</w:t>
      </w:r>
      <w:r w:rsidRPr="00A66622">
        <w:rPr>
          <w:rFonts w:cs="Leelawadee UI"/>
          <w:spacing w:val="-2"/>
        </w:rPr>
        <w:t xml:space="preserve"> </w:t>
      </w:r>
      <w:r w:rsidRPr="00A66622">
        <w:rPr>
          <w:rFonts w:cs="Leelawadee UI"/>
        </w:rPr>
        <w:t>efectivo que</w:t>
      </w:r>
      <w:r w:rsidRPr="00A66622">
        <w:rPr>
          <w:rFonts w:cs="Leelawadee UI"/>
          <w:spacing w:val="-2"/>
        </w:rPr>
        <w:t xml:space="preserve"> </w:t>
      </w:r>
      <w:r w:rsidRPr="00A66622">
        <w:rPr>
          <w:rFonts w:cs="Leelawadee UI"/>
        </w:rPr>
        <w:t>se</w:t>
      </w:r>
      <w:r w:rsidRPr="00A66622">
        <w:rPr>
          <w:rFonts w:cs="Leelawadee UI"/>
          <w:spacing w:val="-2"/>
        </w:rPr>
        <w:t xml:space="preserve"> </w:t>
      </w:r>
      <w:r w:rsidRPr="00A66622">
        <w:rPr>
          <w:rFonts w:cs="Leelawadee UI"/>
        </w:rPr>
        <w:t>relacionan con estas</w:t>
      </w:r>
      <w:r w:rsidRPr="00A66622">
        <w:rPr>
          <w:rFonts w:cs="Leelawadee UI"/>
          <w:spacing w:val="-2"/>
        </w:rPr>
        <w:t xml:space="preserve"> </w:t>
      </w:r>
      <w:r w:rsidRPr="00A66622">
        <w:rPr>
          <w:rFonts w:cs="Leelawadee UI"/>
        </w:rPr>
        <w:t>actividades</w:t>
      </w:r>
      <w:r w:rsidRPr="00A66622">
        <w:rPr>
          <w:rFonts w:cs="Leelawadee UI"/>
          <w:spacing w:val="-2"/>
        </w:rPr>
        <w:t xml:space="preserve"> </w:t>
      </w:r>
      <w:r w:rsidRPr="00A66622">
        <w:rPr>
          <w:rFonts w:cs="Leelawadee UI"/>
        </w:rPr>
        <w:t>son:</w:t>
      </w:r>
    </w:p>
    <w:p w14:paraId="7F42D33A" w14:textId="77777777" w:rsidR="008A7F09" w:rsidRDefault="008A7F09" w:rsidP="008A7F09">
      <w:pPr>
        <w:pStyle w:val="Prrafodelista"/>
        <w:widowControl w:val="0"/>
        <w:tabs>
          <w:tab w:val="left" w:pos="882"/>
        </w:tabs>
        <w:autoSpaceDE w:val="0"/>
        <w:autoSpaceDN w:val="0"/>
        <w:ind w:left="881" w:right="-142"/>
        <w:contextualSpacing w:val="0"/>
        <w:rPr>
          <w:rFonts w:cs="Leelawadee UI"/>
        </w:rPr>
      </w:pPr>
    </w:p>
    <w:p w14:paraId="0A6E1344" w14:textId="402FA7BD"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w:t>
      </w:r>
      <w:r w:rsidRPr="00A66622">
        <w:rPr>
          <w:rFonts w:cs="Leelawadee UI"/>
          <w:spacing w:val="-17"/>
        </w:rPr>
        <w:t xml:space="preserve"> </w:t>
      </w:r>
      <w:r w:rsidRPr="00A66622">
        <w:rPr>
          <w:rFonts w:cs="Leelawadee UI"/>
        </w:rPr>
        <w:t>recaudos</w:t>
      </w:r>
      <w:r w:rsidRPr="00A66622">
        <w:rPr>
          <w:rFonts w:cs="Leelawadee UI"/>
          <w:spacing w:val="-17"/>
        </w:rPr>
        <w:t xml:space="preserve"> </w:t>
      </w:r>
      <w:r w:rsidRPr="00A66622">
        <w:rPr>
          <w:rFonts w:cs="Leelawadee UI"/>
        </w:rPr>
        <w:t>en</w:t>
      </w:r>
      <w:r w:rsidRPr="00A66622">
        <w:rPr>
          <w:rFonts w:cs="Leelawadee UI"/>
          <w:spacing w:val="-15"/>
        </w:rPr>
        <w:t xml:space="preserve"> </w:t>
      </w:r>
      <w:r w:rsidRPr="00A66622">
        <w:rPr>
          <w:rFonts w:cs="Leelawadee UI"/>
        </w:rPr>
        <w:t>efectivo</w:t>
      </w:r>
      <w:r w:rsidRPr="00A66622">
        <w:rPr>
          <w:rFonts w:cs="Leelawadee UI"/>
          <w:spacing w:val="-15"/>
        </w:rPr>
        <w:t xml:space="preserve"> </w:t>
      </w:r>
      <w:r w:rsidRPr="00A66622">
        <w:rPr>
          <w:rFonts w:cs="Leelawadee UI"/>
        </w:rPr>
        <w:t>procedentes</w:t>
      </w:r>
      <w:r w:rsidRPr="00A66622">
        <w:rPr>
          <w:rFonts w:cs="Leelawadee UI"/>
          <w:spacing w:val="-16"/>
        </w:rPr>
        <w:t xml:space="preserve"> </w:t>
      </w:r>
      <w:r w:rsidRPr="00A66622">
        <w:rPr>
          <w:rFonts w:cs="Leelawadee UI"/>
        </w:rPr>
        <w:t>de</w:t>
      </w:r>
      <w:r w:rsidRPr="00A66622">
        <w:rPr>
          <w:rFonts w:cs="Leelawadee UI"/>
          <w:spacing w:val="-16"/>
        </w:rPr>
        <w:t xml:space="preserve"> </w:t>
      </w:r>
      <w:r w:rsidRPr="00A66622">
        <w:rPr>
          <w:rFonts w:cs="Leelawadee UI"/>
        </w:rPr>
        <w:t>la</w:t>
      </w:r>
      <w:r w:rsidRPr="00A66622">
        <w:rPr>
          <w:rFonts w:cs="Leelawadee UI"/>
          <w:spacing w:val="-17"/>
        </w:rPr>
        <w:t xml:space="preserve"> </w:t>
      </w:r>
      <w:r w:rsidRPr="00A66622">
        <w:rPr>
          <w:rFonts w:cs="Leelawadee UI"/>
        </w:rPr>
        <w:t>emisión</w:t>
      </w:r>
      <w:r w:rsidRPr="00A66622">
        <w:rPr>
          <w:rFonts w:cs="Leelawadee UI"/>
          <w:spacing w:val="-15"/>
        </w:rPr>
        <w:t xml:space="preserve"> </w:t>
      </w:r>
      <w:r w:rsidRPr="00A66622">
        <w:rPr>
          <w:rFonts w:cs="Leelawadee UI"/>
        </w:rPr>
        <w:t>de</w:t>
      </w:r>
      <w:r w:rsidRPr="00A66622">
        <w:rPr>
          <w:rFonts w:cs="Leelawadee UI"/>
          <w:spacing w:val="-16"/>
        </w:rPr>
        <w:t xml:space="preserve"> </w:t>
      </w:r>
      <w:r w:rsidRPr="00A66622">
        <w:rPr>
          <w:rFonts w:cs="Leelawadee UI"/>
        </w:rPr>
        <w:t>títulos,</w:t>
      </w:r>
      <w:r w:rsidRPr="00A66622">
        <w:rPr>
          <w:rFonts w:cs="Leelawadee UI"/>
          <w:spacing w:val="-14"/>
        </w:rPr>
        <w:t xml:space="preserve"> </w:t>
      </w:r>
      <w:r w:rsidRPr="00A66622">
        <w:rPr>
          <w:rFonts w:cs="Leelawadee UI"/>
        </w:rPr>
        <w:t>de</w:t>
      </w:r>
      <w:r w:rsidRPr="00A66622">
        <w:rPr>
          <w:rFonts w:cs="Leelawadee UI"/>
          <w:spacing w:val="-16"/>
        </w:rPr>
        <w:t xml:space="preserve"> </w:t>
      </w:r>
      <w:r w:rsidRPr="00A66622">
        <w:rPr>
          <w:rFonts w:cs="Leelawadee UI"/>
        </w:rPr>
        <w:t>la</w:t>
      </w:r>
      <w:r w:rsidRPr="00A66622">
        <w:rPr>
          <w:rFonts w:cs="Leelawadee UI"/>
          <w:spacing w:val="-17"/>
        </w:rPr>
        <w:t xml:space="preserve"> </w:t>
      </w:r>
      <w:r w:rsidRPr="00A66622">
        <w:rPr>
          <w:rFonts w:cs="Leelawadee UI"/>
        </w:rPr>
        <w:t>obtención</w:t>
      </w:r>
      <w:r w:rsidRPr="00A66622">
        <w:rPr>
          <w:rFonts w:cs="Leelawadee UI"/>
          <w:spacing w:val="-63"/>
        </w:rPr>
        <w:t xml:space="preserve"> </w:t>
      </w:r>
      <w:r w:rsidRPr="00A66622">
        <w:rPr>
          <w:rFonts w:cs="Leelawadee UI"/>
        </w:rPr>
        <w:t>de</w:t>
      </w:r>
      <w:r w:rsidRPr="00A66622">
        <w:rPr>
          <w:rFonts w:cs="Leelawadee UI"/>
          <w:spacing w:val="-3"/>
        </w:rPr>
        <w:t xml:space="preserve"> </w:t>
      </w:r>
      <w:r w:rsidRPr="00A66622">
        <w:rPr>
          <w:rFonts w:cs="Leelawadee UI"/>
        </w:rPr>
        <w:t>préstamos y</w:t>
      </w:r>
      <w:r w:rsidRPr="00A66622">
        <w:rPr>
          <w:rFonts w:cs="Leelawadee UI"/>
          <w:spacing w:val="-2"/>
        </w:rPr>
        <w:t xml:space="preserve"> </w:t>
      </w:r>
      <w:r w:rsidRPr="00A66622">
        <w:rPr>
          <w:rFonts w:cs="Leelawadee UI"/>
        </w:rPr>
        <w:t>de otros</w:t>
      </w:r>
      <w:r w:rsidRPr="00A66622">
        <w:rPr>
          <w:rFonts w:cs="Leelawadee UI"/>
          <w:spacing w:val="-2"/>
        </w:rPr>
        <w:t xml:space="preserve"> </w:t>
      </w:r>
      <w:r w:rsidRPr="00A66622">
        <w:rPr>
          <w:rFonts w:cs="Leelawadee UI"/>
        </w:rPr>
        <w:t>fondos, ya</w:t>
      </w:r>
      <w:r w:rsidRPr="00A66622">
        <w:rPr>
          <w:rFonts w:cs="Leelawadee UI"/>
          <w:spacing w:val="-1"/>
        </w:rPr>
        <w:t xml:space="preserve"> </w:t>
      </w:r>
      <w:r w:rsidRPr="00A66622">
        <w:rPr>
          <w:rFonts w:cs="Leelawadee UI"/>
        </w:rPr>
        <w:t>sea</w:t>
      </w:r>
      <w:r w:rsidRPr="00A66622">
        <w:rPr>
          <w:rFonts w:cs="Leelawadee UI"/>
          <w:spacing w:val="1"/>
        </w:rPr>
        <w:t xml:space="preserve"> </w:t>
      </w:r>
      <w:r w:rsidRPr="00A66622">
        <w:rPr>
          <w:rFonts w:cs="Leelawadee UI"/>
        </w:rPr>
        <w:t>a</w:t>
      </w:r>
      <w:r w:rsidRPr="00A66622">
        <w:rPr>
          <w:rFonts w:cs="Leelawadee UI"/>
          <w:spacing w:val="-1"/>
        </w:rPr>
        <w:t xml:space="preserve"> </w:t>
      </w:r>
      <w:r w:rsidRPr="00A66622">
        <w:rPr>
          <w:rFonts w:cs="Leelawadee UI"/>
        </w:rPr>
        <w:t>corto o</w:t>
      </w:r>
      <w:r w:rsidRPr="00A66622">
        <w:rPr>
          <w:rFonts w:cs="Leelawadee UI"/>
          <w:spacing w:val="-1"/>
        </w:rPr>
        <w:t xml:space="preserve"> </w:t>
      </w:r>
      <w:r w:rsidRPr="00A66622">
        <w:rPr>
          <w:rFonts w:cs="Leelawadee UI"/>
        </w:rPr>
        <w:t>largo</w:t>
      </w:r>
      <w:r w:rsidRPr="00A66622">
        <w:rPr>
          <w:rFonts w:cs="Leelawadee UI"/>
          <w:spacing w:val="-1"/>
        </w:rPr>
        <w:t xml:space="preserve"> </w:t>
      </w:r>
      <w:r w:rsidRPr="00A66622">
        <w:rPr>
          <w:rFonts w:cs="Leelawadee UI"/>
        </w:rPr>
        <w:t>plazo.</w:t>
      </w:r>
    </w:p>
    <w:p w14:paraId="3BE5CBC7" w14:textId="77777777" w:rsidR="0085151B" w:rsidRPr="00A66622" w:rsidRDefault="0085151B" w:rsidP="002C7C81">
      <w:pPr>
        <w:pStyle w:val="Prrafodelista"/>
        <w:widowControl w:val="0"/>
        <w:numPr>
          <w:ilvl w:val="0"/>
          <w:numId w:val="132"/>
        </w:numPr>
        <w:autoSpaceDE w:val="0"/>
        <w:autoSpaceDN w:val="0"/>
        <w:ind w:left="1701" w:right="-142" w:hanging="361"/>
        <w:contextualSpacing w:val="0"/>
        <w:rPr>
          <w:rFonts w:cs="Leelawadee UI"/>
        </w:rPr>
      </w:pPr>
      <w:r w:rsidRPr="00A66622">
        <w:rPr>
          <w:rFonts w:cs="Leelawadee UI"/>
        </w:rPr>
        <w:t>Los</w:t>
      </w:r>
      <w:r w:rsidRPr="00A66622">
        <w:rPr>
          <w:rFonts w:cs="Leelawadee UI"/>
          <w:spacing w:val="-3"/>
        </w:rPr>
        <w:t xml:space="preserve"> </w:t>
      </w:r>
      <w:r w:rsidRPr="00A66622">
        <w:rPr>
          <w:rFonts w:cs="Leelawadee UI"/>
        </w:rPr>
        <w:t>reembolsos</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los fondos</w:t>
      </w:r>
      <w:r w:rsidRPr="00A66622">
        <w:rPr>
          <w:rFonts w:cs="Leelawadee UI"/>
          <w:spacing w:val="-3"/>
        </w:rPr>
        <w:t xml:space="preserve"> </w:t>
      </w:r>
      <w:r w:rsidRPr="00A66622">
        <w:rPr>
          <w:rFonts w:cs="Leelawadee UI"/>
        </w:rPr>
        <w:t>tomados</w:t>
      </w:r>
      <w:r w:rsidRPr="00A66622">
        <w:rPr>
          <w:rFonts w:cs="Leelawadee UI"/>
          <w:spacing w:val="-3"/>
        </w:rPr>
        <w:t xml:space="preserve"> </w:t>
      </w:r>
      <w:r w:rsidRPr="00A66622">
        <w:rPr>
          <w:rFonts w:cs="Leelawadee UI"/>
        </w:rPr>
        <w:t>en</w:t>
      </w:r>
      <w:r w:rsidRPr="00A66622">
        <w:rPr>
          <w:rFonts w:cs="Leelawadee UI"/>
          <w:spacing w:val="-1"/>
        </w:rPr>
        <w:t xml:space="preserve"> </w:t>
      </w:r>
      <w:r w:rsidRPr="00A66622">
        <w:rPr>
          <w:rFonts w:cs="Leelawadee UI"/>
        </w:rPr>
        <w:t>préstamo.</w:t>
      </w:r>
    </w:p>
    <w:p w14:paraId="79C77458" w14:textId="77777777" w:rsidR="0085151B" w:rsidRPr="00A66622" w:rsidRDefault="0085151B" w:rsidP="002C7C81">
      <w:pPr>
        <w:pStyle w:val="Prrafodelista"/>
        <w:widowControl w:val="0"/>
        <w:numPr>
          <w:ilvl w:val="0"/>
          <w:numId w:val="132"/>
        </w:numPr>
        <w:autoSpaceDE w:val="0"/>
        <w:autoSpaceDN w:val="0"/>
        <w:ind w:left="1701" w:right="-142"/>
        <w:contextualSpacing w:val="0"/>
        <w:rPr>
          <w:rFonts w:cs="Leelawadee UI"/>
        </w:rPr>
      </w:pPr>
      <w:r w:rsidRPr="00A66622">
        <w:rPr>
          <w:rFonts w:cs="Leelawadee UI"/>
        </w:rPr>
        <w:t>Los pagos en efectivo realizados por el arrendatario para reducir la deuda pendiente procedente de un arrendamiento financiero.</w:t>
      </w:r>
    </w:p>
    <w:p w14:paraId="73C7591D" w14:textId="77777777" w:rsidR="0085151B" w:rsidRPr="00A66622" w:rsidRDefault="0085151B" w:rsidP="008A7F09">
      <w:pPr>
        <w:pStyle w:val="Textoindependiente"/>
        <w:ind w:left="1701" w:right="497"/>
        <w:rPr>
          <w:rFonts w:ascii="Arial Narrow" w:hAnsi="Arial Narrow" w:cs="Leelawadee UI"/>
          <w:sz w:val="24"/>
          <w:szCs w:val="24"/>
        </w:rPr>
      </w:pPr>
    </w:p>
    <w:p w14:paraId="41B2A532" w14:textId="1645C965" w:rsidR="0085151B" w:rsidRPr="00A66622" w:rsidRDefault="0085151B" w:rsidP="008A7F09">
      <w:pPr>
        <w:pStyle w:val="Textoindependiente"/>
        <w:ind w:left="162" w:right="497"/>
        <w:rPr>
          <w:rFonts w:ascii="Arial Narrow" w:hAnsi="Arial Narrow" w:cs="Leelawadee UI"/>
          <w:sz w:val="24"/>
          <w:szCs w:val="24"/>
        </w:rPr>
      </w:pPr>
      <w:r w:rsidRPr="00A66622">
        <w:rPr>
          <w:rFonts w:ascii="Arial Narrow" w:hAnsi="Arial Narrow" w:cs="Leelawadee UI"/>
          <w:sz w:val="24"/>
          <w:szCs w:val="24"/>
        </w:rPr>
        <w:t xml:space="preserve">Teniendo en cuenta lo anterior y continuando con el ejemplo de los pasos anteriores, se presenta </w:t>
      </w:r>
      <w:r w:rsidR="008A7F09" w:rsidRPr="00A66622">
        <w:rPr>
          <w:rFonts w:ascii="Arial Narrow" w:hAnsi="Arial Narrow" w:cs="Leelawadee UI"/>
          <w:sz w:val="24"/>
          <w:szCs w:val="24"/>
        </w:rPr>
        <w:t>la clasificación</w:t>
      </w:r>
      <w:r w:rsidRPr="00A66622">
        <w:rPr>
          <w:rFonts w:ascii="Arial Narrow" w:hAnsi="Arial Narrow" w:cs="Leelawadee UI"/>
          <w:sz w:val="24"/>
          <w:szCs w:val="24"/>
        </w:rPr>
        <w:t xml:space="preserve"> de los flujos brutos de efectivo en la siguiente tabla:</w:t>
      </w:r>
    </w:p>
    <w:p w14:paraId="7D784C26" w14:textId="77777777" w:rsidR="0085151B" w:rsidRPr="00A66622" w:rsidRDefault="0085151B" w:rsidP="0085151B">
      <w:pPr>
        <w:pStyle w:val="Textoindependiente"/>
        <w:rPr>
          <w:rFonts w:ascii="Arial Narrow" w:hAnsi="Arial Narrow" w:cs="Leelawadee UI"/>
          <w:sz w:val="24"/>
          <w:szCs w:val="24"/>
        </w:rPr>
      </w:pPr>
    </w:p>
    <w:tbl>
      <w:tblPr>
        <w:tblStyle w:val="TableNormal"/>
        <w:tblW w:w="0" w:type="auto"/>
        <w:jc w:val="center"/>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3773"/>
        <w:gridCol w:w="2206"/>
        <w:gridCol w:w="2209"/>
      </w:tblGrid>
      <w:tr w:rsidR="0085151B" w:rsidRPr="00A66622" w14:paraId="43EAA503" w14:textId="77777777" w:rsidTr="008A7F09">
        <w:trPr>
          <w:trHeight w:val="307"/>
          <w:tblHeader/>
          <w:jc w:val="center"/>
        </w:trPr>
        <w:tc>
          <w:tcPr>
            <w:tcW w:w="3773" w:type="dxa"/>
            <w:tcBorders>
              <w:top w:val="nil"/>
              <w:left w:val="nil"/>
              <w:bottom w:val="nil"/>
              <w:right w:val="nil"/>
            </w:tcBorders>
            <w:shd w:val="clear" w:color="auto" w:fill="5B9BD4"/>
          </w:tcPr>
          <w:p w14:paraId="0B0E379B" w14:textId="77777777" w:rsidR="0085151B" w:rsidRPr="00A66622" w:rsidRDefault="0085151B" w:rsidP="008B259C">
            <w:pPr>
              <w:pStyle w:val="TableParagraph"/>
              <w:ind w:left="1345" w:right="1331"/>
              <w:jc w:val="center"/>
              <w:rPr>
                <w:rFonts w:ascii="Arial Narrow" w:hAnsi="Arial Narrow"/>
                <w:sz w:val="24"/>
                <w:szCs w:val="24"/>
              </w:rPr>
            </w:pPr>
            <w:r w:rsidRPr="00A66622">
              <w:rPr>
                <w:rFonts w:ascii="Arial Narrow" w:hAnsi="Arial Narrow"/>
                <w:color w:val="FFFFFF"/>
                <w:sz w:val="24"/>
                <w:szCs w:val="24"/>
              </w:rPr>
              <w:lastRenderedPageBreak/>
              <w:t>Concepto</w:t>
            </w:r>
          </w:p>
        </w:tc>
        <w:tc>
          <w:tcPr>
            <w:tcW w:w="2206" w:type="dxa"/>
            <w:tcBorders>
              <w:top w:val="nil"/>
              <w:left w:val="nil"/>
              <w:bottom w:val="nil"/>
              <w:right w:val="nil"/>
            </w:tcBorders>
            <w:shd w:val="clear" w:color="auto" w:fill="5B9BD4"/>
          </w:tcPr>
          <w:p w14:paraId="3B77FB11" w14:textId="77777777" w:rsidR="0085151B" w:rsidRPr="00A66622" w:rsidRDefault="0085151B" w:rsidP="008B259C">
            <w:pPr>
              <w:pStyle w:val="TableParagraph"/>
              <w:ind w:left="386" w:right="375"/>
              <w:jc w:val="center"/>
              <w:rPr>
                <w:rFonts w:ascii="Arial Narrow" w:hAnsi="Arial Narrow"/>
                <w:sz w:val="24"/>
                <w:szCs w:val="24"/>
              </w:rPr>
            </w:pPr>
            <w:r w:rsidRPr="00A66622">
              <w:rPr>
                <w:rFonts w:ascii="Arial Narrow" w:hAnsi="Arial Narrow"/>
                <w:color w:val="FFFFFF"/>
                <w:w w:val="105"/>
                <w:sz w:val="24"/>
                <w:szCs w:val="24"/>
              </w:rPr>
              <w:t>Importe</w:t>
            </w:r>
          </w:p>
        </w:tc>
        <w:tc>
          <w:tcPr>
            <w:tcW w:w="2209" w:type="dxa"/>
            <w:tcBorders>
              <w:top w:val="nil"/>
              <w:left w:val="nil"/>
              <w:bottom w:val="nil"/>
              <w:right w:val="nil"/>
            </w:tcBorders>
            <w:shd w:val="clear" w:color="auto" w:fill="5B9BD4"/>
          </w:tcPr>
          <w:p w14:paraId="04E79924" w14:textId="77777777" w:rsidR="0085151B" w:rsidRPr="00A66622" w:rsidRDefault="0085151B" w:rsidP="008B259C">
            <w:pPr>
              <w:pStyle w:val="TableParagraph"/>
              <w:ind w:left="354" w:right="343"/>
              <w:jc w:val="center"/>
              <w:rPr>
                <w:rFonts w:ascii="Arial Narrow" w:hAnsi="Arial Narrow"/>
                <w:sz w:val="24"/>
                <w:szCs w:val="24"/>
              </w:rPr>
            </w:pPr>
            <w:r w:rsidRPr="00A66622">
              <w:rPr>
                <w:rFonts w:ascii="Arial Narrow" w:hAnsi="Arial Narrow"/>
                <w:color w:val="FFFFFF"/>
                <w:w w:val="105"/>
                <w:sz w:val="24"/>
                <w:szCs w:val="24"/>
              </w:rPr>
              <w:t>Actividad</w:t>
            </w:r>
          </w:p>
        </w:tc>
      </w:tr>
      <w:tr w:rsidR="0085151B" w:rsidRPr="00A66622" w14:paraId="53E03990" w14:textId="77777777" w:rsidTr="008A7F09">
        <w:trPr>
          <w:trHeight w:val="285"/>
          <w:jc w:val="center"/>
        </w:trPr>
        <w:tc>
          <w:tcPr>
            <w:tcW w:w="3773" w:type="dxa"/>
            <w:tcBorders>
              <w:top w:val="nil"/>
            </w:tcBorders>
            <w:shd w:val="clear" w:color="auto" w:fill="DEEAF6"/>
          </w:tcPr>
          <w:p w14:paraId="1BC94101" w14:textId="77777777" w:rsidR="0085151B" w:rsidRPr="00A66622" w:rsidRDefault="0085151B" w:rsidP="008B259C">
            <w:pPr>
              <w:pStyle w:val="TableParagraph"/>
              <w:ind w:left="110"/>
              <w:rPr>
                <w:rFonts w:ascii="Arial Narrow" w:hAnsi="Arial Narrow"/>
                <w:sz w:val="24"/>
                <w:szCs w:val="24"/>
              </w:rPr>
            </w:pPr>
            <w:r w:rsidRPr="00A66622">
              <w:rPr>
                <w:rFonts w:ascii="Arial Narrow" w:hAnsi="Arial Narrow"/>
                <w:sz w:val="24"/>
                <w:szCs w:val="24"/>
              </w:rPr>
              <w:t>Recaudo</w:t>
            </w:r>
            <w:r w:rsidRPr="00A66622">
              <w:rPr>
                <w:rFonts w:ascii="Arial Narrow" w:hAnsi="Arial Narrow"/>
                <w:spacing w:val="-1"/>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clientes</w:t>
            </w:r>
          </w:p>
        </w:tc>
        <w:tc>
          <w:tcPr>
            <w:tcW w:w="2206" w:type="dxa"/>
            <w:tcBorders>
              <w:top w:val="nil"/>
            </w:tcBorders>
            <w:shd w:val="clear" w:color="auto" w:fill="DEEAF6"/>
          </w:tcPr>
          <w:p w14:paraId="12CF7FD5" w14:textId="77777777" w:rsidR="0085151B" w:rsidRPr="00A66622" w:rsidRDefault="0085151B" w:rsidP="008B259C">
            <w:pPr>
              <w:pStyle w:val="TableParagraph"/>
              <w:ind w:left="556" w:right="545"/>
              <w:jc w:val="center"/>
              <w:rPr>
                <w:rFonts w:ascii="Arial Narrow" w:hAnsi="Arial Narrow"/>
                <w:sz w:val="24"/>
                <w:szCs w:val="24"/>
              </w:rPr>
            </w:pPr>
            <w:r w:rsidRPr="00A66622">
              <w:rPr>
                <w:rFonts w:ascii="Arial Narrow" w:hAnsi="Arial Narrow"/>
                <w:sz w:val="24"/>
                <w:szCs w:val="24"/>
              </w:rPr>
              <w:t>$516.611</w:t>
            </w:r>
          </w:p>
        </w:tc>
        <w:tc>
          <w:tcPr>
            <w:tcW w:w="2209" w:type="dxa"/>
            <w:tcBorders>
              <w:top w:val="nil"/>
            </w:tcBorders>
            <w:shd w:val="clear" w:color="auto" w:fill="DEEAF6"/>
          </w:tcPr>
          <w:p w14:paraId="3D67D842" w14:textId="77777777" w:rsidR="0085151B" w:rsidRPr="00A66622" w:rsidRDefault="0085151B" w:rsidP="008B259C">
            <w:pPr>
              <w:pStyle w:val="TableParagraph"/>
              <w:ind w:left="430" w:right="420"/>
              <w:jc w:val="center"/>
              <w:rPr>
                <w:rFonts w:ascii="Arial Narrow" w:hAnsi="Arial Narrow"/>
                <w:sz w:val="24"/>
                <w:szCs w:val="24"/>
              </w:rPr>
            </w:pPr>
            <w:r w:rsidRPr="00A66622">
              <w:rPr>
                <w:rFonts w:ascii="Arial Narrow" w:hAnsi="Arial Narrow"/>
                <w:sz w:val="24"/>
                <w:szCs w:val="24"/>
              </w:rPr>
              <w:t>Operación</w:t>
            </w:r>
          </w:p>
        </w:tc>
      </w:tr>
      <w:tr w:rsidR="0085151B" w:rsidRPr="00A66622" w14:paraId="561165ED" w14:textId="77777777" w:rsidTr="008A7F09">
        <w:trPr>
          <w:trHeight w:val="303"/>
          <w:jc w:val="center"/>
        </w:trPr>
        <w:tc>
          <w:tcPr>
            <w:tcW w:w="3773" w:type="dxa"/>
          </w:tcPr>
          <w:p w14:paraId="5C0D1E21" w14:textId="77777777" w:rsidR="0085151B" w:rsidRPr="00A66622" w:rsidRDefault="0085151B" w:rsidP="008B259C">
            <w:pPr>
              <w:pStyle w:val="TableParagraph"/>
              <w:ind w:left="110" w:right="92"/>
              <w:rPr>
                <w:rFonts w:ascii="Arial Narrow" w:hAnsi="Arial Narrow"/>
                <w:sz w:val="24"/>
                <w:szCs w:val="24"/>
                <w:lang w:val="es-CO"/>
              </w:rPr>
            </w:pPr>
            <w:r w:rsidRPr="00A66622">
              <w:rPr>
                <w:rFonts w:ascii="Arial Narrow" w:hAnsi="Arial Narrow"/>
                <w:sz w:val="24"/>
                <w:szCs w:val="24"/>
                <w:lang w:val="es-CO"/>
              </w:rPr>
              <w:t>Pago</w:t>
            </w:r>
            <w:r w:rsidRPr="00A66622">
              <w:rPr>
                <w:rFonts w:ascii="Arial Narrow" w:hAnsi="Arial Narrow"/>
                <w:spacing w:val="55"/>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56"/>
                <w:sz w:val="24"/>
                <w:szCs w:val="24"/>
                <w:lang w:val="es-CO"/>
              </w:rPr>
              <w:t xml:space="preserve"> </w:t>
            </w:r>
            <w:r w:rsidRPr="00A66622">
              <w:rPr>
                <w:rFonts w:ascii="Arial Narrow" w:hAnsi="Arial Narrow"/>
                <w:sz w:val="24"/>
                <w:szCs w:val="24"/>
                <w:lang w:val="es-CO"/>
              </w:rPr>
              <w:t>propiedades,</w:t>
            </w:r>
            <w:r w:rsidRPr="00A66622">
              <w:rPr>
                <w:rFonts w:ascii="Arial Narrow" w:hAnsi="Arial Narrow"/>
                <w:spacing w:val="56"/>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56"/>
                <w:sz w:val="24"/>
                <w:szCs w:val="24"/>
                <w:lang w:val="es-CO"/>
              </w:rPr>
              <w:t xml:space="preserve"> </w:t>
            </w:r>
            <w:r w:rsidRPr="00A66622">
              <w:rPr>
                <w:rFonts w:ascii="Arial Narrow" w:hAnsi="Arial Narrow"/>
                <w:sz w:val="24"/>
                <w:szCs w:val="24"/>
                <w:lang w:val="es-CO"/>
              </w:rPr>
              <w:t>y</w:t>
            </w:r>
            <w:r w:rsidRPr="00A66622">
              <w:rPr>
                <w:rFonts w:ascii="Arial Narrow" w:hAnsi="Arial Narrow"/>
                <w:spacing w:val="-63"/>
                <w:sz w:val="24"/>
                <w:szCs w:val="24"/>
                <w:lang w:val="es-CO"/>
              </w:rPr>
              <w:t xml:space="preserve"> </w:t>
            </w:r>
            <w:r w:rsidRPr="00A66622">
              <w:rPr>
                <w:rFonts w:ascii="Arial Narrow" w:hAnsi="Arial Narrow"/>
                <w:sz w:val="24"/>
                <w:szCs w:val="24"/>
                <w:lang w:val="es-CO"/>
              </w:rPr>
              <w:t>equipo</w:t>
            </w:r>
          </w:p>
        </w:tc>
        <w:tc>
          <w:tcPr>
            <w:tcW w:w="2206" w:type="dxa"/>
          </w:tcPr>
          <w:p w14:paraId="7E49C980" w14:textId="77777777" w:rsidR="0085151B" w:rsidRPr="00A66622" w:rsidRDefault="0085151B" w:rsidP="008B259C">
            <w:pPr>
              <w:pStyle w:val="TableParagraph"/>
              <w:ind w:left="556" w:right="545"/>
              <w:jc w:val="center"/>
              <w:rPr>
                <w:rFonts w:ascii="Arial Narrow" w:hAnsi="Arial Narrow"/>
                <w:sz w:val="24"/>
                <w:szCs w:val="24"/>
              </w:rPr>
            </w:pPr>
            <w:r w:rsidRPr="00A66622">
              <w:rPr>
                <w:rFonts w:ascii="Arial Narrow" w:hAnsi="Arial Narrow"/>
                <w:sz w:val="24"/>
                <w:szCs w:val="24"/>
              </w:rPr>
              <w:t>-$20.096</w:t>
            </w:r>
          </w:p>
        </w:tc>
        <w:tc>
          <w:tcPr>
            <w:tcW w:w="2209" w:type="dxa"/>
          </w:tcPr>
          <w:p w14:paraId="6FC43AD1" w14:textId="77777777" w:rsidR="0085151B" w:rsidRPr="00A66622" w:rsidRDefault="0085151B" w:rsidP="008B259C">
            <w:pPr>
              <w:pStyle w:val="TableParagraph"/>
              <w:ind w:left="432" w:right="420"/>
              <w:jc w:val="center"/>
              <w:rPr>
                <w:rFonts w:ascii="Arial Narrow" w:hAnsi="Arial Narrow"/>
                <w:sz w:val="24"/>
                <w:szCs w:val="24"/>
              </w:rPr>
            </w:pPr>
            <w:r w:rsidRPr="00A66622">
              <w:rPr>
                <w:rFonts w:ascii="Arial Narrow" w:hAnsi="Arial Narrow"/>
                <w:sz w:val="24"/>
                <w:szCs w:val="24"/>
              </w:rPr>
              <w:t>Inversión</w:t>
            </w:r>
          </w:p>
        </w:tc>
      </w:tr>
      <w:tr w:rsidR="0085151B" w:rsidRPr="00A66622" w14:paraId="32D69584" w14:textId="77777777" w:rsidTr="008A7F09">
        <w:trPr>
          <w:trHeight w:val="285"/>
          <w:jc w:val="center"/>
        </w:trPr>
        <w:tc>
          <w:tcPr>
            <w:tcW w:w="3773" w:type="dxa"/>
            <w:shd w:val="clear" w:color="auto" w:fill="DEEAF6"/>
          </w:tcPr>
          <w:p w14:paraId="748014A1" w14:textId="77777777" w:rsidR="0085151B" w:rsidRPr="00A66622" w:rsidRDefault="0085151B" w:rsidP="008B259C">
            <w:pPr>
              <w:pStyle w:val="TableParagraph"/>
              <w:ind w:left="110"/>
              <w:rPr>
                <w:rFonts w:ascii="Arial Narrow" w:hAnsi="Arial Narrow"/>
                <w:sz w:val="24"/>
                <w:szCs w:val="24"/>
              </w:rPr>
            </w:pPr>
            <w:r w:rsidRPr="00A66622">
              <w:rPr>
                <w:rFonts w:ascii="Arial Narrow" w:hAnsi="Arial Narrow"/>
                <w:sz w:val="24"/>
                <w:szCs w:val="24"/>
              </w:rPr>
              <w:t>Pago</w:t>
            </w:r>
            <w:r w:rsidRPr="00A66622">
              <w:rPr>
                <w:rFonts w:ascii="Arial Narrow" w:hAnsi="Arial Narrow"/>
                <w:spacing w:val="-2"/>
                <w:sz w:val="24"/>
                <w:szCs w:val="24"/>
              </w:rPr>
              <w:t xml:space="preserve"> </w:t>
            </w:r>
            <w:r w:rsidRPr="00A66622">
              <w:rPr>
                <w:rFonts w:ascii="Arial Narrow" w:hAnsi="Arial Narrow"/>
                <w:sz w:val="24"/>
                <w:szCs w:val="24"/>
              </w:rPr>
              <w:t>de</w:t>
            </w:r>
            <w:r w:rsidRPr="00A66622">
              <w:rPr>
                <w:rFonts w:ascii="Arial Narrow" w:hAnsi="Arial Narrow"/>
                <w:spacing w:val="-4"/>
                <w:sz w:val="24"/>
                <w:szCs w:val="24"/>
              </w:rPr>
              <w:t xml:space="preserve"> </w:t>
            </w:r>
            <w:r w:rsidRPr="00A66622">
              <w:rPr>
                <w:rFonts w:ascii="Arial Narrow" w:hAnsi="Arial Narrow"/>
                <w:sz w:val="24"/>
                <w:szCs w:val="24"/>
              </w:rPr>
              <w:t>préstamos</w:t>
            </w:r>
          </w:p>
        </w:tc>
        <w:tc>
          <w:tcPr>
            <w:tcW w:w="2206" w:type="dxa"/>
            <w:shd w:val="clear" w:color="auto" w:fill="DEEAF6"/>
          </w:tcPr>
          <w:p w14:paraId="70A45507" w14:textId="77777777" w:rsidR="0085151B" w:rsidRPr="00A66622" w:rsidRDefault="0085151B" w:rsidP="008B259C">
            <w:pPr>
              <w:pStyle w:val="TableParagraph"/>
              <w:ind w:left="556" w:right="545"/>
              <w:jc w:val="center"/>
              <w:rPr>
                <w:rFonts w:ascii="Arial Narrow" w:hAnsi="Arial Narrow"/>
                <w:sz w:val="24"/>
                <w:szCs w:val="24"/>
              </w:rPr>
            </w:pPr>
            <w:r w:rsidRPr="00A66622">
              <w:rPr>
                <w:rFonts w:ascii="Arial Narrow" w:hAnsi="Arial Narrow"/>
                <w:sz w:val="24"/>
                <w:szCs w:val="24"/>
              </w:rPr>
              <w:t>-$4.341</w:t>
            </w:r>
          </w:p>
        </w:tc>
        <w:tc>
          <w:tcPr>
            <w:tcW w:w="2209" w:type="dxa"/>
            <w:shd w:val="clear" w:color="auto" w:fill="DEEAF6"/>
          </w:tcPr>
          <w:p w14:paraId="6B5EE726" w14:textId="77777777" w:rsidR="0085151B" w:rsidRPr="00A66622" w:rsidRDefault="0085151B" w:rsidP="008B259C">
            <w:pPr>
              <w:pStyle w:val="TableParagraph"/>
              <w:ind w:left="432" w:right="420"/>
              <w:jc w:val="center"/>
              <w:rPr>
                <w:rFonts w:ascii="Arial Narrow" w:hAnsi="Arial Narrow"/>
                <w:sz w:val="24"/>
                <w:szCs w:val="24"/>
              </w:rPr>
            </w:pPr>
            <w:r w:rsidRPr="00A66622">
              <w:rPr>
                <w:rFonts w:ascii="Arial Narrow" w:hAnsi="Arial Narrow"/>
                <w:sz w:val="24"/>
                <w:szCs w:val="24"/>
              </w:rPr>
              <w:t>Financiación</w:t>
            </w:r>
          </w:p>
        </w:tc>
      </w:tr>
      <w:tr w:rsidR="0085151B" w:rsidRPr="00A66622" w14:paraId="38743A60" w14:textId="77777777" w:rsidTr="008A7F09">
        <w:trPr>
          <w:trHeight w:val="287"/>
          <w:jc w:val="center"/>
        </w:trPr>
        <w:tc>
          <w:tcPr>
            <w:tcW w:w="3773" w:type="dxa"/>
          </w:tcPr>
          <w:p w14:paraId="6D32B467" w14:textId="77777777" w:rsidR="0085151B" w:rsidRPr="00A66622" w:rsidRDefault="0085151B" w:rsidP="008B259C">
            <w:pPr>
              <w:pStyle w:val="TableParagraph"/>
              <w:ind w:left="110"/>
              <w:rPr>
                <w:rFonts w:ascii="Arial Narrow" w:hAnsi="Arial Narrow"/>
                <w:sz w:val="24"/>
                <w:szCs w:val="24"/>
              </w:rPr>
            </w:pPr>
            <w:r w:rsidRPr="00A66622">
              <w:rPr>
                <w:rFonts w:ascii="Arial Narrow" w:hAnsi="Arial Narrow"/>
                <w:sz w:val="24"/>
                <w:szCs w:val="24"/>
              </w:rPr>
              <w:t>Pago</w:t>
            </w:r>
            <w:r w:rsidRPr="00A66622">
              <w:rPr>
                <w:rFonts w:ascii="Arial Narrow" w:hAnsi="Arial Narrow"/>
                <w:spacing w:val="-2"/>
                <w:sz w:val="24"/>
                <w:szCs w:val="24"/>
              </w:rPr>
              <w:t xml:space="preserve"> </w:t>
            </w:r>
            <w:r w:rsidRPr="00A66622">
              <w:rPr>
                <w:rFonts w:ascii="Arial Narrow" w:hAnsi="Arial Narrow"/>
                <w:sz w:val="24"/>
                <w:szCs w:val="24"/>
              </w:rPr>
              <w:t>de</w:t>
            </w:r>
            <w:r w:rsidRPr="00A66622">
              <w:rPr>
                <w:rFonts w:ascii="Arial Narrow" w:hAnsi="Arial Narrow"/>
                <w:spacing w:val="-3"/>
                <w:sz w:val="24"/>
                <w:szCs w:val="24"/>
              </w:rPr>
              <w:t xml:space="preserve"> </w:t>
            </w:r>
            <w:r w:rsidRPr="00A66622">
              <w:rPr>
                <w:rFonts w:ascii="Arial Narrow" w:hAnsi="Arial Narrow"/>
                <w:sz w:val="24"/>
                <w:szCs w:val="24"/>
              </w:rPr>
              <w:t>proveedores</w:t>
            </w:r>
          </w:p>
        </w:tc>
        <w:tc>
          <w:tcPr>
            <w:tcW w:w="2206" w:type="dxa"/>
          </w:tcPr>
          <w:p w14:paraId="4D3FD03F" w14:textId="77777777" w:rsidR="0085151B" w:rsidRPr="00A66622" w:rsidRDefault="0085151B" w:rsidP="008B259C">
            <w:pPr>
              <w:pStyle w:val="TableParagraph"/>
              <w:ind w:left="556" w:right="545"/>
              <w:jc w:val="center"/>
              <w:rPr>
                <w:rFonts w:ascii="Arial Narrow" w:hAnsi="Arial Narrow"/>
                <w:sz w:val="24"/>
                <w:szCs w:val="24"/>
              </w:rPr>
            </w:pPr>
            <w:r w:rsidRPr="00A66622">
              <w:rPr>
                <w:rFonts w:ascii="Arial Narrow" w:hAnsi="Arial Narrow"/>
                <w:sz w:val="24"/>
                <w:szCs w:val="24"/>
              </w:rPr>
              <w:t>-$250.094</w:t>
            </w:r>
          </w:p>
        </w:tc>
        <w:tc>
          <w:tcPr>
            <w:tcW w:w="2209" w:type="dxa"/>
          </w:tcPr>
          <w:p w14:paraId="2424F268" w14:textId="77777777" w:rsidR="0085151B" w:rsidRPr="00A66622" w:rsidRDefault="0085151B" w:rsidP="008B259C">
            <w:pPr>
              <w:pStyle w:val="TableParagraph"/>
              <w:ind w:left="430" w:right="420"/>
              <w:jc w:val="center"/>
              <w:rPr>
                <w:rFonts w:ascii="Arial Narrow" w:hAnsi="Arial Narrow"/>
                <w:sz w:val="24"/>
                <w:szCs w:val="24"/>
              </w:rPr>
            </w:pPr>
            <w:r w:rsidRPr="00A66622">
              <w:rPr>
                <w:rFonts w:ascii="Arial Narrow" w:hAnsi="Arial Narrow"/>
                <w:sz w:val="24"/>
                <w:szCs w:val="24"/>
              </w:rPr>
              <w:t>Operación</w:t>
            </w:r>
          </w:p>
        </w:tc>
      </w:tr>
    </w:tbl>
    <w:p w14:paraId="5DF0505C" w14:textId="77777777" w:rsidR="0085151B" w:rsidRPr="00A66622" w:rsidRDefault="0085151B" w:rsidP="0085151B">
      <w:pPr>
        <w:pStyle w:val="Textoindependiente"/>
        <w:rPr>
          <w:rFonts w:ascii="Arial Narrow" w:hAnsi="Arial Narrow"/>
          <w:sz w:val="24"/>
          <w:szCs w:val="24"/>
        </w:rPr>
      </w:pPr>
    </w:p>
    <w:p w14:paraId="6747D14E" w14:textId="77777777" w:rsidR="0085151B" w:rsidRPr="00A66622" w:rsidRDefault="0085151B" w:rsidP="0085151B">
      <w:pPr>
        <w:ind w:left="162"/>
        <w:jc w:val="both"/>
        <w:rPr>
          <w:rFonts w:cs="Leelawadee UI"/>
          <w:b/>
          <w:bCs/>
        </w:rPr>
      </w:pPr>
      <w:r w:rsidRPr="00A66622">
        <w:rPr>
          <w:rFonts w:cs="Leelawadee UI"/>
          <w:b/>
          <w:bCs/>
        </w:rPr>
        <w:t>Quinto</w:t>
      </w:r>
      <w:r w:rsidRPr="00A66622">
        <w:rPr>
          <w:rFonts w:cs="Leelawadee UI"/>
          <w:b/>
          <w:bCs/>
          <w:spacing w:val="-7"/>
        </w:rPr>
        <w:t xml:space="preserve"> </w:t>
      </w:r>
      <w:r w:rsidRPr="00A66622">
        <w:rPr>
          <w:rFonts w:cs="Leelawadee UI"/>
          <w:b/>
          <w:bCs/>
        </w:rPr>
        <w:t>paso:</w:t>
      </w:r>
      <w:r w:rsidRPr="00A66622">
        <w:rPr>
          <w:rFonts w:cs="Leelawadee UI"/>
          <w:b/>
          <w:bCs/>
          <w:spacing w:val="-6"/>
        </w:rPr>
        <w:t xml:space="preserve"> </w:t>
      </w:r>
      <w:r w:rsidRPr="00A66622">
        <w:rPr>
          <w:rFonts w:cs="Leelawadee UI"/>
          <w:b/>
          <w:bCs/>
        </w:rPr>
        <w:t>Elaborar</w:t>
      </w:r>
      <w:r w:rsidRPr="00A66622">
        <w:rPr>
          <w:rFonts w:cs="Leelawadee UI"/>
          <w:b/>
          <w:bCs/>
          <w:spacing w:val="-5"/>
        </w:rPr>
        <w:t xml:space="preserve"> </w:t>
      </w:r>
      <w:r w:rsidRPr="00A66622">
        <w:rPr>
          <w:rFonts w:cs="Leelawadee UI"/>
          <w:b/>
          <w:bCs/>
        </w:rPr>
        <w:t>el</w:t>
      </w:r>
      <w:r w:rsidRPr="00A66622">
        <w:rPr>
          <w:rFonts w:cs="Leelawadee UI"/>
          <w:b/>
          <w:bCs/>
          <w:spacing w:val="-5"/>
        </w:rPr>
        <w:t xml:space="preserve"> </w:t>
      </w:r>
      <w:r w:rsidRPr="00A66622">
        <w:rPr>
          <w:rFonts w:cs="Leelawadee UI"/>
          <w:b/>
          <w:bCs/>
        </w:rPr>
        <w:t>Estado</w:t>
      </w:r>
      <w:r w:rsidRPr="00A66622">
        <w:rPr>
          <w:rFonts w:cs="Leelawadee UI"/>
          <w:b/>
          <w:bCs/>
          <w:spacing w:val="-6"/>
        </w:rPr>
        <w:t xml:space="preserve"> </w:t>
      </w:r>
      <w:r w:rsidRPr="00A66622">
        <w:rPr>
          <w:rFonts w:cs="Leelawadee UI"/>
          <w:b/>
          <w:bCs/>
        </w:rPr>
        <w:t>de</w:t>
      </w:r>
      <w:r w:rsidRPr="00A66622">
        <w:rPr>
          <w:rFonts w:cs="Leelawadee UI"/>
          <w:b/>
          <w:bCs/>
          <w:spacing w:val="-5"/>
        </w:rPr>
        <w:t xml:space="preserve"> </w:t>
      </w:r>
      <w:r w:rsidRPr="00A66622">
        <w:rPr>
          <w:rFonts w:cs="Leelawadee UI"/>
          <w:b/>
          <w:bCs/>
        </w:rPr>
        <w:t>Flujos</w:t>
      </w:r>
      <w:r w:rsidRPr="00A66622">
        <w:rPr>
          <w:rFonts w:cs="Leelawadee UI"/>
          <w:b/>
          <w:bCs/>
          <w:spacing w:val="-4"/>
        </w:rPr>
        <w:t xml:space="preserve"> </w:t>
      </w:r>
      <w:r w:rsidRPr="00A66622">
        <w:rPr>
          <w:rFonts w:cs="Leelawadee UI"/>
          <w:b/>
          <w:bCs/>
        </w:rPr>
        <w:t>de</w:t>
      </w:r>
      <w:r w:rsidRPr="00A66622">
        <w:rPr>
          <w:rFonts w:cs="Leelawadee UI"/>
          <w:b/>
          <w:bCs/>
          <w:spacing w:val="-3"/>
        </w:rPr>
        <w:t xml:space="preserve"> </w:t>
      </w:r>
      <w:r w:rsidRPr="00A66622">
        <w:rPr>
          <w:rFonts w:cs="Leelawadee UI"/>
          <w:b/>
          <w:bCs/>
        </w:rPr>
        <w:t>Efectivo</w:t>
      </w:r>
    </w:p>
    <w:p w14:paraId="49358F27" w14:textId="77777777" w:rsidR="0085151B" w:rsidRPr="00A66622" w:rsidRDefault="0085151B" w:rsidP="0085151B">
      <w:pPr>
        <w:pStyle w:val="Textoindependiente"/>
        <w:ind w:left="162" w:right="502"/>
        <w:jc w:val="both"/>
        <w:rPr>
          <w:rFonts w:ascii="Arial Narrow" w:hAnsi="Arial Narrow" w:cs="Leelawadee UI"/>
          <w:sz w:val="24"/>
          <w:szCs w:val="24"/>
        </w:rPr>
      </w:pPr>
    </w:p>
    <w:p w14:paraId="26C1A1A3" w14:textId="77777777" w:rsidR="0085151B" w:rsidRPr="00A66622" w:rsidRDefault="0085151B" w:rsidP="008A7F09">
      <w:pPr>
        <w:pStyle w:val="Textoindependiente"/>
        <w:ind w:right="-142"/>
        <w:rPr>
          <w:rFonts w:ascii="Arial Narrow" w:hAnsi="Arial Narrow" w:cs="Leelawadee UI"/>
          <w:sz w:val="24"/>
          <w:szCs w:val="24"/>
        </w:rPr>
      </w:pPr>
      <w:r w:rsidRPr="00A66622">
        <w:rPr>
          <w:rFonts w:ascii="Arial Narrow" w:hAnsi="Arial Narrow" w:cs="Leelawadee UI"/>
          <w:sz w:val="24"/>
          <w:szCs w:val="24"/>
        </w:rPr>
        <w:t>Finalmente, se debe elaborar el Estado de Flujos de Efectivo, atendiendo a lo requerido por el Marco Normativo sobre la presentación de estados financieros y mostrando, por separado, los flujos de efectivo de cada tipo de actividad. A continuación, se presenta con base en el ejemplo que hemos manejado durante la guía:</w:t>
      </w:r>
    </w:p>
    <w:p w14:paraId="6D62B537" w14:textId="77777777" w:rsidR="0085151B" w:rsidRPr="00A66622" w:rsidRDefault="0085151B" w:rsidP="0085151B">
      <w:pPr>
        <w:pStyle w:val="Textoindependiente"/>
        <w:ind w:left="162" w:right="502"/>
        <w:jc w:val="both"/>
        <w:rPr>
          <w:rFonts w:ascii="Arial Narrow" w:hAnsi="Arial Narrow" w:cs="Leelawadee UI"/>
          <w:sz w:val="24"/>
          <w:szCs w:val="24"/>
        </w:rPr>
      </w:pPr>
    </w:p>
    <w:p w14:paraId="7ECEF85C" w14:textId="77777777" w:rsidR="0085151B" w:rsidRPr="00A66622" w:rsidRDefault="0085151B" w:rsidP="0085151B">
      <w:pPr>
        <w:ind w:firstLine="468"/>
        <w:jc w:val="center"/>
        <w:rPr>
          <w:rFonts w:cs="Leelawadee UI"/>
          <w:b/>
          <w:bCs/>
        </w:rPr>
      </w:pPr>
      <w:r w:rsidRPr="00A66622">
        <w:rPr>
          <w:rFonts w:cs="Leelawadee UI"/>
          <w:b/>
          <w:bCs/>
        </w:rPr>
        <w:t>ENTIDAD ABC</w:t>
      </w:r>
    </w:p>
    <w:p w14:paraId="651AEB83" w14:textId="77777777" w:rsidR="0085151B" w:rsidRPr="00A66622" w:rsidRDefault="0085151B" w:rsidP="0085151B">
      <w:pPr>
        <w:ind w:firstLine="468"/>
        <w:jc w:val="center"/>
        <w:rPr>
          <w:rFonts w:cs="Leelawadee UI"/>
          <w:b/>
          <w:bCs/>
        </w:rPr>
      </w:pPr>
      <w:r w:rsidRPr="00A66622">
        <w:rPr>
          <w:rFonts w:cs="Leelawadee UI"/>
          <w:b/>
          <w:bCs/>
        </w:rPr>
        <w:t>ESTADO</w:t>
      </w:r>
      <w:r w:rsidRPr="00A66622">
        <w:rPr>
          <w:rFonts w:cs="Leelawadee UI"/>
          <w:b/>
          <w:bCs/>
          <w:spacing w:val="22"/>
        </w:rPr>
        <w:t xml:space="preserve"> </w:t>
      </w:r>
      <w:r w:rsidRPr="00A66622">
        <w:rPr>
          <w:rFonts w:cs="Leelawadee UI"/>
          <w:b/>
          <w:bCs/>
        </w:rPr>
        <w:t>DE</w:t>
      </w:r>
      <w:r w:rsidRPr="00A66622">
        <w:rPr>
          <w:rFonts w:cs="Leelawadee UI"/>
          <w:b/>
          <w:bCs/>
          <w:spacing w:val="21"/>
        </w:rPr>
        <w:t xml:space="preserve"> </w:t>
      </w:r>
      <w:r w:rsidRPr="00A66622">
        <w:rPr>
          <w:rFonts w:cs="Leelawadee UI"/>
          <w:b/>
          <w:bCs/>
        </w:rPr>
        <w:t>FLUJOS</w:t>
      </w:r>
      <w:r w:rsidRPr="00A66622">
        <w:rPr>
          <w:rFonts w:cs="Leelawadee UI"/>
          <w:b/>
          <w:bCs/>
          <w:spacing w:val="21"/>
        </w:rPr>
        <w:t xml:space="preserve"> </w:t>
      </w:r>
      <w:r w:rsidRPr="00A66622">
        <w:rPr>
          <w:rFonts w:cs="Leelawadee UI"/>
          <w:b/>
          <w:bCs/>
        </w:rPr>
        <w:t>DE</w:t>
      </w:r>
      <w:r w:rsidRPr="00A66622">
        <w:rPr>
          <w:rFonts w:cs="Leelawadee UI"/>
          <w:b/>
          <w:bCs/>
          <w:spacing w:val="20"/>
        </w:rPr>
        <w:t xml:space="preserve"> </w:t>
      </w:r>
      <w:r w:rsidRPr="00A66622">
        <w:rPr>
          <w:rFonts w:cs="Leelawadee UI"/>
          <w:b/>
          <w:bCs/>
        </w:rPr>
        <w:t>EFECTIVO</w:t>
      </w:r>
      <w:r w:rsidRPr="00A66622">
        <w:rPr>
          <w:rFonts w:cs="Leelawadee UI"/>
          <w:b/>
          <w:bCs/>
          <w:spacing w:val="1"/>
        </w:rPr>
        <w:t xml:space="preserve"> </w:t>
      </w:r>
      <w:r w:rsidRPr="00A66622">
        <w:rPr>
          <w:rFonts w:cs="Leelawadee UI"/>
          <w:b/>
          <w:bCs/>
        </w:rPr>
        <w:t>DEL</w:t>
      </w:r>
      <w:r w:rsidRPr="00A66622">
        <w:rPr>
          <w:rFonts w:cs="Leelawadee UI"/>
          <w:b/>
          <w:bCs/>
          <w:spacing w:val="5"/>
        </w:rPr>
        <w:t xml:space="preserve"> </w:t>
      </w:r>
      <w:r w:rsidRPr="00A66622">
        <w:rPr>
          <w:rFonts w:cs="Leelawadee UI"/>
          <w:b/>
          <w:bCs/>
        </w:rPr>
        <w:t>1</w:t>
      </w:r>
      <w:r w:rsidRPr="00A66622">
        <w:rPr>
          <w:rFonts w:cs="Leelawadee UI"/>
          <w:b/>
          <w:bCs/>
          <w:spacing w:val="8"/>
        </w:rPr>
        <w:t xml:space="preserve"> </w:t>
      </w:r>
      <w:r w:rsidRPr="00A66622">
        <w:rPr>
          <w:rFonts w:cs="Leelawadee UI"/>
          <w:b/>
          <w:bCs/>
        </w:rPr>
        <w:t>DE</w:t>
      </w:r>
      <w:r w:rsidRPr="00A66622">
        <w:rPr>
          <w:rFonts w:cs="Leelawadee UI"/>
          <w:b/>
          <w:bCs/>
          <w:spacing w:val="6"/>
        </w:rPr>
        <w:t xml:space="preserve"> </w:t>
      </w:r>
      <w:r w:rsidRPr="00A66622">
        <w:rPr>
          <w:rFonts w:cs="Leelawadee UI"/>
          <w:b/>
          <w:bCs/>
        </w:rPr>
        <w:t>ENERO</w:t>
      </w:r>
      <w:r w:rsidRPr="00A66622">
        <w:rPr>
          <w:rFonts w:cs="Leelawadee UI"/>
          <w:b/>
          <w:bCs/>
          <w:spacing w:val="7"/>
        </w:rPr>
        <w:t xml:space="preserve"> </w:t>
      </w:r>
      <w:r w:rsidRPr="00A66622">
        <w:rPr>
          <w:rFonts w:cs="Leelawadee UI"/>
          <w:b/>
          <w:bCs/>
        </w:rPr>
        <w:t>AL</w:t>
      </w:r>
      <w:r w:rsidRPr="00A66622">
        <w:rPr>
          <w:rFonts w:cs="Leelawadee UI"/>
          <w:b/>
          <w:bCs/>
          <w:spacing w:val="9"/>
        </w:rPr>
        <w:t xml:space="preserve"> </w:t>
      </w:r>
      <w:r w:rsidRPr="00A66622">
        <w:rPr>
          <w:rFonts w:cs="Leelawadee UI"/>
          <w:b/>
          <w:bCs/>
        </w:rPr>
        <w:t>31</w:t>
      </w:r>
      <w:r w:rsidRPr="00A66622">
        <w:rPr>
          <w:rFonts w:cs="Leelawadee UI"/>
          <w:b/>
          <w:bCs/>
          <w:spacing w:val="8"/>
        </w:rPr>
        <w:t xml:space="preserve"> </w:t>
      </w:r>
      <w:r w:rsidRPr="00A66622">
        <w:rPr>
          <w:rFonts w:cs="Leelawadee UI"/>
          <w:b/>
          <w:bCs/>
        </w:rPr>
        <w:t>DE</w:t>
      </w:r>
      <w:r w:rsidRPr="00A66622">
        <w:rPr>
          <w:rFonts w:cs="Leelawadee UI"/>
          <w:b/>
          <w:bCs/>
          <w:spacing w:val="6"/>
        </w:rPr>
        <w:t xml:space="preserve"> </w:t>
      </w:r>
      <w:r w:rsidRPr="00A66622">
        <w:rPr>
          <w:rFonts w:cs="Leelawadee UI"/>
          <w:b/>
          <w:bCs/>
        </w:rPr>
        <w:t>DICIEMBRE</w:t>
      </w:r>
      <w:r w:rsidRPr="00A66622">
        <w:rPr>
          <w:rFonts w:cs="Leelawadee UI"/>
          <w:b/>
          <w:bCs/>
          <w:spacing w:val="6"/>
        </w:rPr>
        <w:t xml:space="preserve"> </w:t>
      </w:r>
      <w:r w:rsidRPr="00A66622">
        <w:rPr>
          <w:rFonts w:cs="Leelawadee UI"/>
          <w:b/>
          <w:bCs/>
        </w:rPr>
        <w:t>DE:</w:t>
      </w:r>
      <w:r w:rsidRPr="00A66622">
        <w:rPr>
          <w:rFonts w:cs="Leelawadee UI"/>
          <w:b/>
          <w:bCs/>
          <w:spacing w:val="-70"/>
        </w:rPr>
        <w:t xml:space="preserve"> </w:t>
      </w:r>
      <w:r w:rsidRPr="00A66622">
        <w:rPr>
          <w:rFonts w:cs="Leelawadee UI"/>
          <w:b/>
          <w:bCs/>
          <w:w w:val="105"/>
        </w:rPr>
        <w:t>EN</w:t>
      </w:r>
      <w:r w:rsidRPr="00A66622">
        <w:rPr>
          <w:rFonts w:cs="Leelawadee UI"/>
          <w:b/>
          <w:bCs/>
          <w:spacing w:val="-3"/>
          <w:w w:val="105"/>
        </w:rPr>
        <w:t xml:space="preserve"> </w:t>
      </w:r>
      <w:r w:rsidRPr="00A66622">
        <w:rPr>
          <w:rFonts w:cs="Leelawadee UI"/>
          <w:b/>
          <w:bCs/>
          <w:w w:val="105"/>
        </w:rPr>
        <w:t>MILLONES</w:t>
      </w:r>
      <w:r w:rsidRPr="00A66622">
        <w:rPr>
          <w:rFonts w:cs="Leelawadee UI"/>
          <w:b/>
          <w:bCs/>
          <w:spacing w:val="-1"/>
          <w:w w:val="105"/>
        </w:rPr>
        <w:t xml:space="preserve"> </w:t>
      </w:r>
      <w:r w:rsidRPr="00A66622">
        <w:rPr>
          <w:rFonts w:cs="Leelawadee UI"/>
          <w:b/>
          <w:bCs/>
          <w:w w:val="105"/>
        </w:rPr>
        <w:t>DE</w:t>
      </w:r>
      <w:r w:rsidRPr="00A66622">
        <w:rPr>
          <w:rFonts w:cs="Leelawadee UI"/>
          <w:b/>
          <w:bCs/>
          <w:spacing w:val="1"/>
          <w:w w:val="105"/>
        </w:rPr>
        <w:t xml:space="preserve"> </w:t>
      </w:r>
      <w:r w:rsidRPr="00A66622">
        <w:rPr>
          <w:rFonts w:cs="Leelawadee UI"/>
          <w:b/>
          <w:bCs/>
          <w:w w:val="105"/>
        </w:rPr>
        <w:t>PESOS</w:t>
      </w:r>
      <w:r w:rsidRPr="00A66622">
        <w:rPr>
          <w:rFonts w:cs="Leelawadee UI"/>
          <w:b/>
          <w:bCs/>
          <w:spacing w:val="-1"/>
          <w:w w:val="105"/>
        </w:rPr>
        <w:t xml:space="preserve"> </w:t>
      </w:r>
      <w:r w:rsidRPr="00A66622">
        <w:rPr>
          <w:rFonts w:cs="Leelawadee UI"/>
          <w:b/>
          <w:bCs/>
          <w:w w:val="105"/>
        </w:rPr>
        <w:t>COLOMBIANOS</w:t>
      </w:r>
    </w:p>
    <w:p w14:paraId="54C9F7CD" w14:textId="77777777" w:rsidR="0085151B" w:rsidRPr="00A66622" w:rsidRDefault="0085151B" w:rsidP="0085151B">
      <w:pPr>
        <w:pStyle w:val="Textoindependiente"/>
        <w:jc w:val="center"/>
        <w:rPr>
          <w:rFonts w:ascii="Arial Narrow" w:hAnsi="Arial Narrow" w:cs="Leelawadee UI"/>
          <w:b/>
          <w:bCs/>
          <w:sz w:val="24"/>
          <w:szCs w:val="24"/>
        </w:rPr>
      </w:pPr>
    </w:p>
    <w:tbl>
      <w:tblPr>
        <w:tblStyle w:val="TableNormal"/>
        <w:tblW w:w="0" w:type="auto"/>
        <w:tblInd w:w="119" w:type="dxa"/>
        <w:tblLayout w:type="fixed"/>
        <w:tblLook w:val="01E0" w:firstRow="1" w:lastRow="1" w:firstColumn="1" w:lastColumn="1" w:noHBand="0" w:noVBand="0"/>
      </w:tblPr>
      <w:tblGrid>
        <w:gridCol w:w="6324"/>
        <w:gridCol w:w="1054"/>
        <w:gridCol w:w="1471"/>
      </w:tblGrid>
      <w:tr w:rsidR="0085151B" w:rsidRPr="00A66622" w14:paraId="0FF1D969" w14:textId="77777777" w:rsidTr="008B259C">
        <w:trPr>
          <w:trHeight w:val="607"/>
        </w:trPr>
        <w:tc>
          <w:tcPr>
            <w:tcW w:w="6324" w:type="dxa"/>
          </w:tcPr>
          <w:p w14:paraId="63344CEF" w14:textId="77777777" w:rsidR="0085151B" w:rsidRPr="00A66622" w:rsidRDefault="0085151B" w:rsidP="008B259C">
            <w:pPr>
              <w:pStyle w:val="TableParagraph"/>
              <w:rPr>
                <w:rFonts w:ascii="Arial Narrow" w:hAnsi="Arial Narrow"/>
                <w:b/>
                <w:bCs/>
                <w:sz w:val="24"/>
                <w:szCs w:val="24"/>
                <w:lang w:val="es-CO"/>
              </w:rPr>
            </w:pPr>
            <w:r w:rsidRPr="00A66622">
              <w:rPr>
                <w:rFonts w:ascii="Arial Narrow" w:hAnsi="Arial Narrow"/>
                <w:b/>
                <w:bCs/>
                <w:sz w:val="24"/>
                <w:szCs w:val="24"/>
                <w:lang w:val="es-CO"/>
              </w:rPr>
              <w:t xml:space="preserve"> </w:t>
            </w:r>
            <w:r w:rsidRPr="00A66622">
              <w:rPr>
                <w:rFonts w:ascii="Arial Narrow" w:hAnsi="Arial Narrow"/>
                <w:b/>
                <w:bCs/>
                <w:spacing w:val="-1"/>
                <w:w w:val="105"/>
                <w:sz w:val="24"/>
                <w:szCs w:val="24"/>
                <w:lang w:val="es-CO"/>
              </w:rPr>
              <w:t>FLUJOS</w:t>
            </w:r>
            <w:r w:rsidRPr="00A66622">
              <w:rPr>
                <w:rFonts w:ascii="Arial Narrow" w:hAnsi="Arial Narrow"/>
                <w:b/>
                <w:bCs/>
                <w:spacing w:val="-17"/>
                <w:w w:val="105"/>
                <w:sz w:val="24"/>
                <w:szCs w:val="24"/>
                <w:lang w:val="es-CO"/>
              </w:rPr>
              <w:t xml:space="preserve"> </w:t>
            </w:r>
            <w:r w:rsidRPr="00A66622">
              <w:rPr>
                <w:rFonts w:ascii="Arial Narrow" w:hAnsi="Arial Narrow"/>
                <w:b/>
                <w:bCs/>
                <w:spacing w:val="-1"/>
                <w:w w:val="105"/>
                <w:sz w:val="24"/>
                <w:szCs w:val="24"/>
                <w:lang w:val="es-CO"/>
              </w:rPr>
              <w:t>DE</w:t>
            </w:r>
            <w:r w:rsidRPr="00A66622">
              <w:rPr>
                <w:rFonts w:ascii="Arial Narrow" w:hAnsi="Arial Narrow"/>
                <w:b/>
                <w:bCs/>
                <w:spacing w:val="-17"/>
                <w:w w:val="105"/>
                <w:sz w:val="24"/>
                <w:szCs w:val="24"/>
                <w:lang w:val="es-CO"/>
              </w:rPr>
              <w:t xml:space="preserve"> </w:t>
            </w:r>
            <w:r w:rsidRPr="00A66622">
              <w:rPr>
                <w:rFonts w:ascii="Arial Narrow" w:hAnsi="Arial Narrow"/>
                <w:b/>
                <w:bCs/>
                <w:spacing w:val="-1"/>
                <w:w w:val="105"/>
                <w:sz w:val="24"/>
                <w:szCs w:val="24"/>
                <w:lang w:val="es-CO"/>
              </w:rPr>
              <w:t>EFECTIVO</w:t>
            </w:r>
            <w:r w:rsidRPr="00A66622">
              <w:rPr>
                <w:rFonts w:ascii="Arial Narrow" w:hAnsi="Arial Narrow"/>
                <w:b/>
                <w:bCs/>
                <w:spacing w:val="-16"/>
                <w:w w:val="105"/>
                <w:sz w:val="24"/>
                <w:szCs w:val="24"/>
                <w:lang w:val="es-CO"/>
              </w:rPr>
              <w:t xml:space="preserve"> </w:t>
            </w:r>
            <w:r w:rsidRPr="00A66622">
              <w:rPr>
                <w:rFonts w:ascii="Arial Narrow" w:hAnsi="Arial Narrow"/>
                <w:b/>
                <w:bCs/>
                <w:spacing w:val="-1"/>
                <w:w w:val="105"/>
                <w:sz w:val="24"/>
                <w:szCs w:val="24"/>
                <w:lang w:val="es-CO"/>
              </w:rPr>
              <w:t>DE</w:t>
            </w:r>
            <w:r w:rsidRPr="00A66622">
              <w:rPr>
                <w:rFonts w:ascii="Arial Narrow" w:hAnsi="Arial Narrow"/>
                <w:b/>
                <w:bCs/>
                <w:spacing w:val="-16"/>
                <w:w w:val="105"/>
                <w:sz w:val="24"/>
                <w:szCs w:val="24"/>
                <w:lang w:val="es-CO"/>
              </w:rPr>
              <w:t xml:space="preserve"> </w:t>
            </w:r>
            <w:r w:rsidRPr="00A66622">
              <w:rPr>
                <w:rFonts w:ascii="Arial Narrow" w:hAnsi="Arial Narrow"/>
                <w:b/>
                <w:bCs/>
                <w:spacing w:val="-1"/>
                <w:w w:val="105"/>
                <w:sz w:val="24"/>
                <w:szCs w:val="24"/>
                <w:lang w:val="es-CO"/>
              </w:rPr>
              <w:t>ACTIVIDADES</w:t>
            </w:r>
            <w:r w:rsidRPr="00A66622">
              <w:rPr>
                <w:rFonts w:ascii="Arial Narrow" w:hAnsi="Arial Narrow"/>
                <w:b/>
                <w:bCs/>
                <w:spacing w:val="-18"/>
                <w:w w:val="105"/>
                <w:sz w:val="24"/>
                <w:szCs w:val="24"/>
                <w:lang w:val="es-CO"/>
              </w:rPr>
              <w:t xml:space="preserve"> </w:t>
            </w:r>
            <w:r w:rsidRPr="00A66622">
              <w:rPr>
                <w:rFonts w:ascii="Arial Narrow" w:hAnsi="Arial Narrow"/>
                <w:b/>
                <w:bCs/>
                <w:w w:val="105"/>
                <w:sz w:val="24"/>
                <w:szCs w:val="24"/>
                <w:lang w:val="es-CO"/>
              </w:rPr>
              <w:t>DE</w:t>
            </w:r>
            <w:r w:rsidRPr="00A66622">
              <w:rPr>
                <w:rFonts w:ascii="Arial Narrow" w:hAnsi="Arial Narrow"/>
                <w:b/>
                <w:bCs/>
                <w:spacing w:val="-14"/>
                <w:w w:val="105"/>
                <w:sz w:val="24"/>
                <w:szCs w:val="24"/>
                <w:lang w:val="es-CO"/>
              </w:rPr>
              <w:t xml:space="preserve"> </w:t>
            </w:r>
            <w:r w:rsidRPr="00A66622">
              <w:rPr>
                <w:rFonts w:ascii="Arial Narrow" w:hAnsi="Arial Narrow"/>
                <w:b/>
                <w:bCs/>
                <w:w w:val="105"/>
                <w:sz w:val="24"/>
                <w:szCs w:val="24"/>
                <w:lang w:val="es-CO"/>
              </w:rPr>
              <w:t>OPERACIÓN</w:t>
            </w:r>
          </w:p>
        </w:tc>
        <w:tc>
          <w:tcPr>
            <w:tcW w:w="1054" w:type="dxa"/>
          </w:tcPr>
          <w:p w14:paraId="68786861" w14:textId="77777777" w:rsidR="0085151B" w:rsidRPr="00A66622" w:rsidRDefault="0085151B" w:rsidP="008B259C">
            <w:pPr>
              <w:pStyle w:val="TableParagraph"/>
              <w:ind w:left="98"/>
              <w:rPr>
                <w:rFonts w:ascii="Arial Narrow" w:hAnsi="Arial Narrow"/>
                <w:b/>
                <w:bCs/>
                <w:sz w:val="24"/>
                <w:szCs w:val="24"/>
              </w:rPr>
            </w:pPr>
            <w:r w:rsidRPr="00A66622">
              <w:rPr>
                <w:rFonts w:ascii="Arial Narrow" w:hAnsi="Arial Narrow"/>
                <w:b/>
                <w:bCs/>
                <w:sz w:val="24"/>
                <w:szCs w:val="24"/>
              </w:rPr>
              <w:t>20X1</w:t>
            </w:r>
          </w:p>
          <w:p w14:paraId="6E493F3B" w14:textId="77777777" w:rsidR="0085151B" w:rsidRPr="00A66622" w:rsidRDefault="0085151B" w:rsidP="008B259C">
            <w:pPr>
              <w:pStyle w:val="TableParagraph"/>
              <w:ind w:left="98"/>
              <w:rPr>
                <w:rFonts w:ascii="Arial Narrow" w:hAnsi="Arial Narrow"/>
                <w:b/>
                <w:bCs/>
                <w:sz w:val="24"/>
                <w:szCs w:val="24"/>
              </w:rPr>
            </w:pPr>
            <w:r w:rsidRPr="00A66622">
              <w:rPr>
                <w:rFonts w:ascii="Arial Narrow" w:hAnsi="Arial Narrow"/>
                <w:b/>
                <w:bCs/>
                <w:w w:val="105"/>
                <w:sz w:val="24"/>
                <w:szCs w:val="24"/>
              </w:rPr>
              <w:t>$XXX</w:t>
            </w:r>
          </w:p>
        </w:tc>
        <w:tc>
          <w:tcPr>
            <w:tcW w:w="1471" w:type="dxa"/>
          </w:tcPr>
          <w:p w14:paraId="0B0BAD27" w14:textId="77777777" w:rsidR="0085151B" w:rsidRPr="00A66622" w:rsidRDefault="0085151B" w:rsidP="008B259C">
            <w:pPr>
              <w:pStyle w:val="TableParagraph"/>
              <w:ind w:left="461"/>
              <w:rPr>
                <w:rFonts w:ascii="Arial Narrow" w:hAnsi="Arial Narrow"/>
                <w:b/>
                <w:bCs/>
                <w:sz w:val="24"/>
                <w:szCs w:val="24"/>
              </w:rPr>
            </w:pPr>
            <w:r w:rsidRPr="00A66622">
              <w:rPr>
                <w:rFonts w:ascii="Arial Narrow" w:hAnsi="Arial Narrow"/>
                <w:b/>
                <w:bCs/>
                <w:sz w:val="24"/>
                <w:szCs w:val="24"/>
              </w:rPr>
              <w:t>20X2</w:t>
            </w:r>
          </w:p>
          <w:p w14:paraId="59FE683D" w14:textId="77777777" w:rsidR="0085151B" w:rsidRPr="00A66622" w:rsidRDefault="0085151B" w:rsidP="008B259C">
            <w:pPr>
              <w:pStyle w:val="TableParagraph"/>
              <w:ind w:left="461"/>
              <w:rPr>
                <w:rFonts w:ascii="Arial Narrow" w:hAnsi="Arial Narrow"/>
                <w:b/>
                <w:bCs/>
                <w:sz w:val="24"/>
                <w:szCs w:val="24"/>
              </w:rPr>
            </w:pPr>
            <w:r w:rsidRPr="00A66622">
              <w:rPr>
                <w:rFonts w:ascii="Arial Narrow" w:hAnsi="Arial Narrow"/>
                <w:b/>
                <w:bCs/>
                <w:w w:val="105"/>
                <w:sz w:val="24"/>
                <w:szCs w:val="24"/>
              </w:rPr>
              <w:t>$XXX</w:t>
            </w:r>
          </w:p>
        </w:tc>
      </w:tr>
      <w:tr w:rsidR="0085151B" w:rsidRPr="00A66622" w14:paraId="601AD944" w14:textId="77777777" w:rsidTr="008B259C">
        <w:trPr>
          <w:trHeight w:val="309"/>
        </w:trPr>
        <w:tc>
          <w:tcPr>
            <w:tcW w:w="6324" w:type="dxa"/>
          </w:tcPr>
          <w:p w14:paraId="4C2E3E2D" w14:textId="77777777" w:rsidR="0085151B" w:rsidRPr="00A66622" w:rsidRDefault="0085151B" w:rsidP="008B259C">
            <w:pPr>
              <w:pStyle w:val="TableParagraph"/>
              <w:ind w:left="757"/>
              <w:rPr>
                <w:rFonts w:ascii="Arial Narrow" w:hAnsi="Arial Narrow"/>
                <w:sz w:val="24"/>
                <w:szCs w:val="24"/>
                <w:lang w:val="es-CO"/>
              </w:rPr>
            </w:pPr>
            <w:r w:rsidRPr="00A66622">
              <w:rPr>
                <w:rFonts w:ascii="Arial Narrow" w:hAnsi="Arial Narrow"/>
                <w:sz w:val="24"/>
                <w:szCs w:val="24"/>
                <w:lang w:val="es-CO"/>
              </w:rPr>
              <w:t>Recaudo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cartera de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clientes</w:t>
            </w:r>
          </w:p>
        </w:tc>
        <w:tc>
          <w:tcPr>
            <w:tcW w:w="1054" w:type="dxa"/>
          </w:tcPr>
          <w:p w14:paraId="2514248F" w14:textId="77777777" w:rsidR="0085151B" w:rsidRPr="00A66622" w:rsidRDefault="0085151B" w:rsidP="008B259C">
            <w:pPr>
              <w:pStyle w:val="TableParagraph"/>
              <w:ind w:left="98"/>
              <w:rPr>
                <w:rFonts w:ascii="Arial Narrow" w:hAnsi="Arial Narrow"/>
                <w:sz w:val="24"/>
                <w:szCs w:val="24"/>
              </w:rPr>
            </w:pPr>
            <w:r w:rsidRPr="00A66622">
              <w:rPr>
                <w:rFonts w:ascii="Arial Narrow" w:hAnsi="Arial Narrow"/>
                <w:sz w:val="24"/>
                <w:szCs w:val="24"/>
              </w:rPr>
              <w:t>$XXX</w:t>
            </w:r>
          </w:p>
        </w:tc>
        <w:tc>
          <w:tcPr>
            <w:tcW w:w="1471" w:type="dxa"/>
          </w:tcPr>
          <w:p w14:paraId="10CB3E1F" w14:textId="77777777" w:rsidR="0085151B" w:rsidRPr="00A66622" w:rsidRDefault="0085151B" w:rsidP="008B259C">
            <w:pPr>
              <w:pStyle w:val="TableParagraph"/>
              <w:ind w:right="48"/>
              <w:jc w:val="center"/>
              <w:rPr>
                <w:rFonts w:ascii="Arial Narrow" w:hAnsi="Arial Narrow"/>
                <w:sz w:val="24"/>
                <w:szCs w:val="24"/>
              </w:rPr>
            </w:pPr>
            <w:r w:rsidRPr="00A66622">
              <w:rPr>
                <w:rFonts w:ascii="Arial Narrow" w:hAnsi="Arial Narrow"/>
                <w:sz w:val="24"/>
                <w:szCs w:val="24"/>
              </w:rPr>
              <w:t>$516.611</w:t>
            </w:r>
          </w:p>
        </w:tc>
      </w:tr>
      <w:tr w:rsidR="0085151B" w:rsidRPr="00A66622" w14:paraId="7024D390" w14:textId="77777777" w:rsidTr="008B259C">
        <w:trPr>
          <w:trHeight w:val="298"/>
        </w:trPr>
        <w:tc>
          <w:tcPr>
            <w:tcW w:w="6324" w:type="dxa"/>
          </w:tcPr>
          <w:p w14:paraId="010DF3C7" w14:textId="77777777" w:rsidR="0085151B" w:rsidRPr="00A66622" w:rsidRDefault="0085151B" w:rsidP="008B259C">
            <w:pPr>
              <w:pStyle w:val="TableParagraph"/>
              <w:ind w:left="757"/>
              <w:rPr>
                <w:rFonts w:ascii="Arial Narrow" w:hAnsi="Arial Narrow"/>
                <w:sz w:val="24"/>
                <w:szCs w:val="24"/>
              </w:rPr>
            </w:pPr>
            <w:r w:rsidRPr="00A66622">
              <w:rPr>
                <w:rFonts w:ascii="Arial Narrow" w:hAnsi="Arial Narrow"/>
                <w:sz w:val="24"/>
                <w:szCs w:val="24"/>
              </w:rPr>
              <w:t>Pago</w:t>
            </w:r>
            <w:r w:rsidRPr="00A66622">
              <w:rPr>
                <w:rFonts w:ascii="Arial Narrow" w:hAnsi="Arial Narrow"/>
                <w:spacing w:val="-2"/>
                <w:sz w:val="24"/>
                <w:szCs w:val="24"/>
              </w:rPr>
              <w:t xml:space="preserve"> </w:t>
            </w:r>
            <w:r w:rsidRPr="00A66622">
              <w:rPr>
                <w:rFonts w:ascii="Arial Narrow" w:hAnsi="Arial Narrow"/>
                <w:sz w:val="24"/>
                <w:szCs w:val="24"/>
              </w:rPr>
              <w:t>a</w:t>
            </w:r>
            <w:r w:rsidRPr="00A66622">
              <w:rPr>
                <w:rFonts w:ascii="Arial Narrow" w:hAnsi="Arial Narrow"/>
                <w:spacing w:val="-2"/>
                <w:sz w:val="24"/>
                <w:szCs w:val="24"/>
              </w:rPr>
              <w:t xml:space="preserve"> </w:t>
            </w:r>
            <w:r w:rsidRPr="00A66622">
              <w:rPr>
                <w:rFonts w:ascii="Arial Narrow" w:hAnsi="Arial Narrow"/>
                <w:sz w:val="24"/>
                <w:szCs w:val="24"/>
              </w:rPr>
              <w:t>proveedores</w:t>
            </w:r>
          </w:p>
        </w:tc>
        <w:tc>
          <w:tcPr>
            <w:tcW w:w="1054" w:type="dxa"/>
          </w:tcPr>
          <w:p w14:paraId="0F4DC641" w14:textId="77777777" w:rsidR="0085151B" w:rsidRPr="00A66622" w:rsidRDefault="0085151B" w:rsidP="008B259C">
            <w:pPr>
              <w:pStyle w:val="TableParagraph"/>
              <w:ind w:left="98"/>
              <w:rPr>
                <w:rFonts w:ascii="Arial Narrow" w:hAnsi="Arial Narrow"/>
                <w:sz w:val="24"/>
                <w:szCs w:val="24"/>
              </w:rPr>
            </w:pPr>
            <w:r w:rsidRPr="00A66622">
              <w:rPr>
                <w:rFonts w:ascii="Arial Narrow" w:hAnsi="Arial Narrow"/>
                <w:sz w:val="24"/>
                <w:szCs w:val="24"/>
              </w:rPr>
              <w:t>$XXX</w:t>
            </w:r>
          </w:p>
        </w:tc>
        <w:tc>
          <w:tcPr>
            <w:tcW w:w="1471" w:type="dxa"/>
          </w:tcPr>
          <w:p w14:paraId="35BB5E7E" w14:textId="77777777" w:rsidR="0085151B" w:rsidRPr="00A66622" w:rsidRDefault="0085151B" w:rsidP="008B259C">
            <w:pPr>
              <w:pStyle w:val="TableParagraph"/>
              <w:ind w:right="70"/>
              <w:jc w:val="center"/>
              <w:rPr>
                <w:rFonts w:ascii="Arial Narrow" w:hAnsi="Arial Narrow"/>
                <w:sz w:val="24"/>
                <w:szCs w:val="24"/>
              </w:rPr>
            </w:pPr>
            <w:r w:rsidRPr="00A66622">
              <w:rPr>
                <w:rFonts w:ascii="Arial Narrow" w:hAnsi="Arial Narrow"/>
                <w:sz w:val="24"/>
                <w:szCs w:val="24"/>
              </w:rPr>
              <w:t>-$250.094</w:t>
            </w:r>
          </w:p>
        </w:tc>
      </w:tr>
    </w:tbl>
    <w:p w14:paraId="4FD51DEB" w14:textId="77777777" w:rsidR="0085151B" w:rsidRPr="00A66622" w:rsidRDefault="0085151B" w:rsidP="0085151B">
      <w:pPr>
        <w:pStyle w:val="Textoindependiente"/>
        <w:rPr>
          <w:rFonts w:ascii="Arial Narrow" w:hAnsi="Arial Narrow" w:cs="Leelawadee UI"/>
          <w:b/>
          <w:sz w:val="24"/>
          <w:szCs w:val="24"/>
        </w:rPr>
      </w:pPr>
    </w:p>
    <w:tbl>
      <w:tblPr>
        <w:tblStyle w:val="TableNormal"/>
        <w:tblW w:w="0" w:type="auto"/>
        <w:tblInd w:w="119" w:type="dxa"/>
        <w:tblLayout w:type="fixed"/>
        <w:tblLook w:val="01E0" w:firstRow="1" w:lastRow="1" w:firstColumn="1" w:lastColumn="1" w:noHBand="0" w:noVBand="0"/>
      </w:tblPr>
      <w:tblGrid>
        <w:gridCol w:w="6318"/>
        <w:gridCol w:w="1060"/>
        <w:gridCol w:w="1320"/>
      </w:tblGrid>
      <w:tr w:rsidR="0085151B" w:rsidRPr="00A66622" w14:paraId="70AFB2B5" w14:textId="77777777" w:rsidTr="008B259C">
        <w:trPr>
          <w:trHeight w:val="228"/>
        </w:trPr>
        <w:tc>
          <w:tcPr>
            <w:tcW w:w="6318" w:type="dxa"/>
          </w:tcPr>
          <w:p w14:paraId="3DE99BB6" w14:textId="77777777" w:rsidR="0085151B" w:rsidRPr="00A66622" w:rsidRDefault="0085151B" w:rsidP="008B259C">
            <w:pPr>
              <w:pStyle w:val="TableParagraph"/>
              <w:ind w:left="757"/>
              <w:rPr>
                <w:rFonts w:ascii="Arial Narrow" w:hAnsi="Arial Narrow"/>
                <w:sz w:val="24"/>
                <w:szCs w:val="24"/>
                <w:lang w:val="es-CO"/>
              </w:rPr>
            </w:pPr>
            <w:r w:rsidRPr="00A66622">
              <w:rPr>
                <w:rFonts w:ascii="Arial Narrow" w:hAnsi="Arial Narrow"/>
                <w:sz w:val="24"/>
                <w:szCs w:val="24"/>
                <w:lang w:val="es-CO"/>
              </w:rPr>
              <w:t>Pago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beneficios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empleados</w:t>
            </w:r>
          </w:p>
        </w:tc>
        <w:tc>
          <w:tcPr>
            <w:tcW w:w="1060" w:type="dxa"/>
          </w:tcPr>
          <w:p w14:paraId="460758B4" w14:textId="77777777" w:rsidR="0085151B" w:rsidRPr="00A66622" w:rsidRDefault="0085151B" w:rsidP="008B259C">
            <w:pPr>
              <w:pStyle w:val="TableParagraph"/>
              <w:ind w:left="104"/>
              <w:rPr>
                <w:rFonts w:ascii="Arial Narrow" w:hAnsi="Arial Narrow"/>
                <w:sz w:val="24"/>
                <w:szCs w:val="24"/>
              </w:rPr>
            </w:pPr>
            <w:r w:rsidRPr="00A66622">
              <w:rPr>
                <w:rFonts w:ascii="Arial Narrow" w:hAnsi="Arial Narrow"/>
                <w:sz w:val="24"/>
                <w:szCs w:val="24"/>
              </w:rPr>
              <w:t>$XXX</w:t>
            </w:r>
          </w:p>
        </w:tc>
        <w:tc>
          <w:tcPr>
            <w:tcW w:w="1320" w:type="dxa"/>
          </w:tcPr>
          <w:p w14:paraId="22E2C516" w14:textId="77777777" w:rsidR="0085151B" w:rsidRPr="00A66622" w:rsidRDefault="0085151B" w:rsidP="008B259C">
            <w:pPr>
              <w:pStyle w:val="TableParagraph"/>
              <w:ind w:left="343"/>
              <w:rPr>
                <w:rFonts w:ascii="Arial Narrow" w:hAnsi="Arial Narrow"/>
                <w:sz w:val="24"/>
                <w:szCs w:val="24"/>
              </w:rPr>
            </w:pPr>
            <w:r w:rsidRPr="00A66622">
              <w:rPr>
                <w:rFonts w:ascii="Arial Narrow" w:hAnsi="Arial Narrow"/>
                <w:sz w:val="24"/>
                <w:szCs w:val="24"/>
              </w:rPr>
              <w:t>-$XXX</w:t>
            </w:r>
          </w:p>
        </w:tc>
      </w:tr>
      <w:tr w:rsidR="0085151B" w:rsidRPr="00A66622" w14:paraId="11306A31" w14:textId="77777777" w:rsidTr="008B259C">
        <w:trPr>
          <w:trHeight w:val="464"/>
        </w:trPr>
        <w:tc>
          <w:tcPr>
            <w:tcW w:w="6318" w:type="dxa"/>
          </w:tcPr>
          <w:p w14:paraId="1F67C22A" w14:textId="77777777" w:rsidR="0085151B" w:rsidRPr="00A66622" w:rsidRDefault="0085151B" w:rsidP="008B259C">
            <w:pPr>
              <w:pStyle w:val="TableParagraph"/>
              <w:ind w:left="50"/>
              <w:rPr>
                <w:rFonts w:ascii="Arial Narrow" w:hAnsi="Arial Narrow"/>
                <w:b/>
                <w:bCs/>
                <w:sz w:val="24"/>
                <w:szCs w:val="24"/>
                <w:lang w:val="es-CO"/>
              </w:rPr>
            </w:pPr>
            <w:r w:rsidRPr="00A66622">
              <w:rPr>
                <w:rFonts w:ascii="Arial Narrow" w:hAnsi="Arial Narrow"/>
                <w:b/>
                <w:bCs/>
                <w:w w:val="105"/>
                <w:sz w:val="24"/>
                <w:szCs w:val="24"/>
                <w:lang w:val="es-CO"/>
              </w:rPr>
              <w:t>FLUJOS</w:t>
            </w:r>
            <w:r w:rsidRPr="00A66622">
              <w:rPr>
                <w:rFonts w:ascii="Arial Narrow" w:hAnsi="Arial Narrow"/>
                <w:b/>
                <w:bCs/>
                <w:spacing w:val="-17"/>
                <w:w w:val="105"/>
                <w:sz w:val="24"/>
                <w:szCs w:val="24"/>
                <w:lang w:val="es-CO"/>
              </w:rPr>
              <w:t xml:space="preserve"> </w:t>
            </w:r>
            <w:r w:rsidRPr="00A66622">
              <w:rPr>
                <w:rFonts w:ascii="Arial Narrow" w:hAnsi="Arial Narrow"/>
                <w:b/>
                <w:bCs/>
                <w:w w:val="105"/>
                <w:sz w:val="24"/>
                <w:szCs w:val="24"/>
                <w:lang w:val="es-CO"/>
              </w:rPr>
              <w:t>DE</w:t>
            </w:r>
            <w:r w:rsidRPr="00A66622">
              <w:rPr>
                <w:rFonts w:ascii="Arial Narrow" w:hAnsi="Arial Narrow"/>
                <w:b/>
                <w:bCs/>
                <w:spacing w:val="-17"/>
                <w:w w:val="105"/>
                <w:sz w:val="24"/>
                <w:szCs w:val="24"/>
                <w:lang w:val="es-CO"/>
              </w:rPr>
              <w:t xml:space="preserve"> </w:t>
            </w:r>
            <w:r w:rsidRPr="00A66622">
              <w:rPr>
                <w:rFonts w:ascii="Arial Narrow" w:hAnsi="Arial Narrow"/>
                <w:b/>
                <w:bCs/>
                <w:w w:val="105"/>
                <w:sz w:val="24"/>
                <w:szCs w:val="24"/>
                <w:lang w:val="es-CO"/>
              </w:rPr>
              <w:t>EFECTIVO</w:t>
            </w:r>
            <w:r w:rsidRPr="00A66622">
              <w:rPr>
                <w:rFonts w:ascii="Arial Narrow" w:hAnsi="Arial Narrow"/>
                <w:b/>
                <w:bCs/>
                <w:spacing w:val="-15"/>
                <w:w w:val="105"/>
                <w:sz w:val="24"/>
                <w:szCs w:val="24"/>
                <w:lang w:val="es-CO"/>
              </w:rPr>
              <w:t xml:space="preserve"> </w:t>
            </w:r>
            <w:r w:rsidRPr="00A66622">
              <w:rPr>
                <w:rFonts w:ascii="Arial Narrow" w:hAnsi="Arial Narrow"/>
                <w:b/>
                <w:bCs/>
                <w:w w:val="105"/>
                <w:sz w:val="24"/>
                <w:szCs w:val="24"/>
                <w:lang w:val="es-CO"/>
              </w:rPr>
              <w:t>DE</w:t>
            </w:r>
            <w:r w:rsidRPr="00A66622">
              <w:rPr>
                <w:rFonts w:ascii="Arial Narrow" w:hAnsi="Arial Narrow"/>
                <w:b/>
                <w:bCs/>
                <w:spacing w:val="-16"/>
                <w:w w:val="105"/>
                <w:sz w:val="24"/>
                <w:szCs w:val="24"/>
                <w:lang w:val="es-CO"/>
              </w:rPr>
              <w:t xml:space="preserve"> </w:t>
            </w:r>
            <w:r w:rsidRPr="00A66622">
              <w:rPr>
                <w:rFonts w:ascii="Arial Narrow" w:hAnsi="Arial Narrow"/>
                <w:b/>
                <w:bCs/>
                <w:w w:val="105"/>
                <w:sz w:val="24"/>
                <w:szCs w:val="24"/>
                <w:lang w:val="es-CO"/>
              </w:rPr>
              <w:t>ACTIVIDADES</w:t>
            </w:r>
            <w:r w:rsidRPr="00A66622">
              <w:rPr>
                <w:rFonts w:ascii="Arial Narrow" w:hAnsi="Arial Narrow"/>
                <w:b/>
                <w:bCs/>
                <w:spacing w:val="-17"/>
                <w:w w:val="105"/>
                <w:sz w:val="24"/>
                <w:szCs w:val="24"/>
                <w:lang w:val="es-CO"/>
              </w:rPr>
              <w:t xml:space="preserve"> </w:t>
            </w:r>
            <w:r w:rsidRPr="00A66622">
              <w:rPr>
                <w:rFonts w:ascii="Arial Narrow" w:hAnsi="Arial Narrow"/>
                <w:b/>
                <w:bCs/>
                <w:w w:val="105"/>
                <w:sz w:val="24"/>
                <w:szCs w:val="24"/>
                <w:lang w:val="es-CO"/>
              </w:rPr>
              <w:t>DE</w:t>
            </w:r>
            <w:r w:rsidRPr="00A66622">
              <w:rPr>
                <w:rFonts w:ascii="Arial Narrow" w:hAnsi="Arial Narrow"/>
                <w:b/>
                <w:bCs/>
                <w:spacing w:val="-17"/>
                <w:w w:val="105"/>
                <w:sz w:val="24"/>
                <w:szCs w:val="24"/>
                <w:lang w:val="es-CO"/>
              </w:rPr>
              <w:t xml:space="preserve"> </w:t>
            </w:r>
            <w:r w:rsidRPr="00A66622">
              <w:rPr>
                <w:rFonts w:ascii="Arial Narrow" w:hAnsi="Arial Narrow"/>
                <w:b/>
                <w:bCs/>
                <w:w w:val="105"/>
                <w:sz w:val="24"/>
                <w:szCs w:val="24"/>
                <w:lang w:val="es-CO"/>
              </w:rPr>
              <w:t>INVERSIÓN</w:t>
            </w:r>
          </w:p>
        </w:tc>
        <w:tc>
          <w:tcPr>
            <w:tcW w:w="1060" w:type="dxa"/>
          </w:tcPr>
          <w:p w14:paraId="6A909B33" w14:textId="77777777" w:rsidR="0085151B" w:rsidRPr="00A66622" w:rsidRDefault="0085151B" w:rsidP="008B259C">
            <w:pPr>
              <w:pStyle w:val="TableParagraph"/>
              <w:ind w:left="104"/>
              <w:rPr>
                <w:rFonts w:ascii="Arial Narrow" w:hAnsi="Arial Narrow"/>
                <w:b/>
                <w:bCs/>
                <w:sz w:val="24"/>
                <w:szCs w:val="24"/>
              </w:rPr>
            </w:pPr>
            <w:r w:rsidRPr="00A66622">
              <w:rPr>
                <w:rFonts w:ascii="Arial Narrow" w:hAnsi="Arial Narrow"/>
                <w:b/>
                <w:bCs/>
                <w:w w:val="105"/>
                <w:sz w:val="24"/>
                <w:szCs w:val="24"/>
              </w:rPr>
              <w:t>$XXX</w:t>
            </w:r>
          </w:p>
        </w:tc>
        <w:tc>
          <w:tcPr>
            <w:tcW w:w="1320" w:type="dxa"/>
          </w:tcPr>
          <w:p w14:paraId="489EDA7B" w14:textId="77777777" w:rsidR="0085151B" w:rsidRPr="00A66622" w:rsidRDefault="0085151B" w:rsidP="008B259C">
            <w:pPr>
              <w:pStyle w:val="TableParagraph"/>
              <w:ind w:left="461"/>
              <w:rPr>
                <w:rFonts w:ascii="Arial Narrow" w:hAnsi="Arial Narrow"/>
                <w:b/>
                <w:bCs/>
                <w:sz w:val="24"/>
                <w:szCs w:val="24"/>
              </w:rPr>
            </w:pPr>
            <w:r w:rsidRPr="00A66622">
              <w:rPr>
                <w:rFonts w:ascii="Arial Narrow" w:hAnsi="Arial Narrow"/>
                <w:b/>
                <w:bCs/>
                <w:w w:val="105"/>
                <w:sz w:val="24"/>
                <w:szCs w:val="24"/>
              </w:rPr>
              <w:t>$XXX</w:t>
            </w:r>
          </w:p>
        </w:tc>
      </w:tr>
      <w:tr w:rsidR="0085151B" w:rsidRPr="00A66622" w14:paraId="28FCD9A8" w14:textId="77777777" w:rsidTr="008B259C">
        <w:trPr>
          <w:trHeight w:val="309"/>
        </w:trPr>
        <w:tc>
          <w:tcPr>
            <w:tcW w:w="6318" w:type="dxa"/>
          </w:tcPr>
          <w:p w14:paraId="0966948C" w14:textId="77777777" w:rsidR="0085151B" w:rsidRPr="00A66622" w:rsidRDefault="0085151B" w:rsidP="008B259C">
            <w:pPr>
              <w:pStyle w:val="TableParagraph"/>
              <w:ind w:left="747" w:right="807"/>
              <w:jc w:val="center"/>
              <w:rPr>
                <w:rFonts w:ascii="Arial Narrow" w:hAnsi="Arial Narrow"/>
                <w:sz w:val="24"/>
                <w:szCs w:val="24"/>
                <w:lang w:val="es-CO"/>
              </w:rPr>
            </w:pPr>
            <w:r w:rsidRPr="00A66622">
              <w:rPr>
                <w:rFonts w:ascii="Arial Narrow" w:hAnsi="Arial Narrow"/>
                <w:sz w:val="24"/>
                <w:szCs w:val="24"/>
                <w:lang w:val="es-CO"/>
              </w:rPr>
              <w:t>Adquisición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propiedades,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y</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equipo</w:t>
            </w:r>
          </w:p>
        </w:tc>
        <w:tc>
          <w:tcPr>
            <w:tcW w:w="1060" w:type="dxa"/>
          </w:tcPr>
          <w:p w14:paraId="3F5D81EC" w14:textId="77777777" w:rsidR="0085151B" w:rsidRPr="00A66622" w:rsidRDefault="0085151B" w:rsidP="008B259C">
            <w:pPr>
              <w:pStyle w:val="TableParagraph"/>
              <w:ind w:left="104"/>
              <w:rPr>
                <w:rFonts w:ascii="Arial Narrow" w:hAnsi="Arial Narrow"/>
                <w:sz w:val="24"/>
                <w:szCs w:val="24"/>
              </w:rPr>
            </w:pPr>
            <w:r w:rsidRPr="00A66622">
              <w:rPr>
                <w:rFonts w:ascii="Arial Narrow" w:hAnsi="Arial Narrow"/>
                <w:sz w:val="24"/>
                <w:szCs w:val="24"/>
              </w:rPr>
              <w:t>$XXX</w:t>
            </w:r>
          </w:p>
        </w:tc>
        <w:tc>
          <w:tcPr>
            <w:tcW w:w="1320" w:type="dxa"/>
          </w:tcPr>
          <w:p w14:paraId="014E0405" w14:textId="77777777" w:rsidR="0085151B" w:rsidRPr="00A66622" w:rsidRDefault="0085151B" w:rsidP="008B259C">
            <w:pPr>
              <w:pStyle w:val="TableParagraph"/>
              <w:ind w:left="343"/>
              <w:rPr>
                <w:rFonts w:ascii="Arial Narrow" w:hAnsi="Arial Narrow"/>
                <w:sz w:val="24"/>
                <w:szCs w:val="24"/>
              </w:rPr>
            </w:pPr>
            <w:r w:rsidRPr="00A66622">
              <w:rPr>
                <w:rFonts w:ascii="Arial Narrow" w:hAnsi="Arial Narrow"/>
                <w:sz w:val="24"/>
                <w:szCs w:val="24"/>
              </w:rPr>
              <w:t>-$20.096</w:t>
            </w:r>
          </w:p>
        </w:tc>
      </w:tr>
      <w:tr w:rsidR="0085151B" w:rsidRPr="00A66622" w14:paraId="579BB0F3" w14:textId="77777777" w:rsidTr="008B259C">
        <w:trPr>
          <w:trHeight w:val="309"/>
        </w:trPr>
        <w:tc>
          <w:tcPr>
            <w:tcW w:w="6318" w:type="dxa"/>
          </w:tcPr>
          <w:p w14:paraId="0736D176" w14:textId="77777777" w:rsidR="0085151B" w:rsidRPr="00A66622" w:rsidRDefault="0085151B" w:rsidP="008B259C">
            <w:pPr>
              <w:pStyle w:val="TableParagraph"/>
              <w:ind w:left="757"/>
              <w:rPr>
                <w:rFonts w:ascii="Arial Narrow" w:hAnsi="Arial Narrow"/>
                <w:sz w:val="24"/>
                <w:szCs w:val="24"/>
                <w:lang w:val="es-CO"/>
              </w:rPr>
            </w:pPr>
            <w:r w:rsidRPr="00A66622">
              <w:rPr>
                <w:rFonts w:ascii="Arial Narrow" w:hAnsi="Arial Narrow"/>
                <w:sz w:val="24"/>
                <w:szCs w:val="24"/>
                <w:lang w:val="es-CO"/>
              </w:rPr>
              <w:t>Venta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inversiones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asociadas</w:t>
            </w:r>
          </w:p>
        </w:tc>
        <w:tc>
          <w:tcPr>
            <w:tcW w:w="1060" w:type="dxa"/>
          </w:tcPr>
          <w:p w14:paraId="5D0E4929" w14:textId="77777777" w:rsidR="0085151B" w:rsidRPr="00A66622" w:rsidRDefault="0085151B" w:rsidP="008B259C">
            <w:pPr>
              <w:pStyle w:val="TableParagraph"/>
              <w:ind w:left="104"/>
              <w:rPr>
                <w:rFonts w:ascii="Arial Narrow" w:hAnsi="Arial Narrow"/>
                <w:sz w:val="24"/>
                <w:szCs w:val="24"/>
              </w:rPr>
            </w:pPr>
            <w:r w:rsidRPr="00A66622">
              <w:rPr>
                <w:rFonts w:ascii="Arial Narrow" w:hAnsi="Arial Narrow"/>
                <w:sz w:val="24"/>
                <w:szCs w:val="24"/>
              </w:rPr>
              <w:t>$XXX</w:t>
            </w:r>
          </w:p>
        </w:tc>
        <w:tc>
          <w:tcPr>
            <w:tcW w:w="1320" w:type="dxa"/>
          </w:tcPr>
          <w:p w14:paraId="08198F50" w14:textId="77777777" w:rsidR="0085151B" w:rsidRPr="00A66622" w:rsidRDefault="0085151B" w:rsidP="008B259C">
            <w:pPr>
              <w:pStyle w:val="TableParagraph"/>
              <w:ind w:left="461"/>
              <w:rPr>
                <w:rFonts w:ascii="Arial Narrow" w:hAnsi="Arial Narrow"/>
                <w:sz w:val="24"/>
                <w:szCs w:val="24"/>
              </w:rPr>
            </w:pPr>
            <w:r w:rsidRPr="00A66622">
              <w:rPr>
                <w:rFonts w:ascii="Arial Narrow" w:hAnsi="Arial Narrow"/>
                <w:sz w:val="24"/>
                <w:szCs w:val="24"/>
              </w:rPr>
              <w:t>$XXX</w:t>
            </w:r>
          </w:p>
        </w:tc>
      </w:tr>
      <w:tr w:rsidR="0085151B" w:rsidRPr="00A66622" w14:paraId="0DE7EF6A" w14:textId="77777777" w:rsidTr="008B259C">
        <w:trPr>
          <w:trHeight w:val="391"/>
        </w:trPr>
        <w:tc>
          <w:tcPr>
            <w:tcW w:w="6318" w:type="dxa"/>
          </w:tcPr>
          <w:p w14:paraId="0AE03FA9" w14:textId="77777777" w:rsidR="0085151B" w:rsidRPr="00A66622" w:rsidRDefault="0085151B" w:rsidP="008B259C">
            <w:pPr>
              <w:pStyle w:val="TableParagraph"/>
              <w:ind w:left="460" w:right="807"/>
              <w:jc w:val="center"/>
              <w:rPr>
                <w:rFonts w:ascii="Arial Narrow" w:hAnsi="Arial Narrow"/>
                <w:sz w:val="24"/>
                <w:szCs w:val="24"/>
                <w:lang w:val="es-CO"/>
              </w:rPr>
            </w:pPr>
            <w:r w:rsidRPr="00A66622">
              <w:rPr>
                <w:rFonts w:ascii="Arial Narrow" w:hAnsi="Arial Narrow"/>
                <w:sz w:val="24"/>
                <w:szCs w:val="24"/>
                <w:lang w:val="es-CO"/>
              </w:rPr>
              <w:t>Adquisición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inversiones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en subsidiarias</w:t>
            </w:r>
          </w:p>
        </w:tc>
        <w:tc>
          <w:tcPr>
            <w:tcW w:w="1060" w:type="dxa"/>
          </w:tcPr>
          <w:p w14:paraId="57F6E0A7" w14:textId="77777777" w:rsidR="0085151B" w:rsidRPr="00A66622" w:rsidRDefault="0085151B" w:rsidP="008B259C">
            <w:pPr>
              <w:pStyle w:val="TableParagraph"/>
              <w:ind w:left="104"/>
              <w:rPr>
                <w:rFonts w:ascii="Arial Narrow" w:hAnsi="Arial Narrow"/>
                <w:sz w:val="24"/>
                <w:szCs w:val="24"/>
              </w:rPr>
            </w:pPr>
            <w:r w:rsidRPr="00A66622">
              <w:rPr>
                <w:rFonts w:ascii="Arial Narrow" w:hAnsi="Arial Narrow"/>
                <w:sz w:val="24"/>
                <w:szCs w:val="24"/>
              </w:rPr>
              <w:t>$XXX</w:t>
            </w:r>
          </w:p>
        </w:tc>
        <w:tc>
          <w:tcPr>
            <w:tcW w:w="1320" w:type="dxa"/>
          </w:tcPr>
          <w:p w14:paraId="35155197" w14:textId="77777777" w:rsidR="0085151B" w:rsidRPr="00A66622" w:rsidRDefault="0085151B" w:rsidP="008B259C">
            <w:pPr>
              <w:pStyle w:val="TableParagraph"/>
              <w:ind w:left="343"/>
              <w:rPr>
                <w:rFonts w:ascii="Arial Narrow" w:hAnsi="Arial Narrow"/>
                <w:sz w:val="24"/>
                <w:szCs w:val="24"/>
              </w:rPr>
            </w:pPr>
            <w:r w:rsidRPr="00A66622">
              <w:rPr>
                <w:rFonts w:ascii="Arial Narrow" w:hAnsi="Arial Narrow"/>
                <w:sz w:val="24"/>
                <w:szCs w:val="24"/>
              </w:rPr>
              <w:t>-$XXX</w:t>
            </w:r>
          </w:p>
        </w:tc>
      </w:tr>
      <w:tr w:rsidR="0085151B" w:rsidRPr="00A66622" w14:paraId="72D7BC06" w14:textId="77777777" w:rsidTr="008B259C">
        <w:trPr>
          <w:trHeight w:val="438"/>
        </w:trPr>
        <w:tc>
          <w:tcPr>
            <w:tcW w:w="6318" w:type="dxa"/>
          </w:tcPr>
          <w:p w14:paraId="15D87C05" w14:textId="77777777" w:rsidR="0085151B" w:rsidRPr="00A66622" w:rsidRDefault="0085151B" w:rsidP="008B259C">
            <w:pPr>
              <w:pStyle w:val="TableParagraph"/>
              <w:rPr>
                <w:rFonts w:ascii="Arial Narrow" w:hAnsi="Arial Narrow"/>
                <w:b/>
                <w:bCs/>
                <w:sz w:val="24"/>
                <w:szCs w:val="24"/>
                <w:lang w:val="es-CO"/>
              </w:rPr>
            </w:pPr>
            <w:r w:rsidRPr="00A66622">
              <w:rPr>
                <w:rFonts w:ascii="Arial Narrow" w:hAnsi="Arial Narrow"/>
                <w:b/>
                <w:bCs/>
                <w:sz w:val="24"/>
                <w:szCs w:val="24"/>
                <w:lang w:val="es-CO"/>
              </w:rPr>
              <w:t xml:space="preserve"> </w:t>
            </w:r>
            <w:r w:rsidRPr="00A66622">
              <w:rPr>
                <w:rFonts w:ascii="Arial Narrow" w:hAnsi="Arial Narrow"/>
                <w:b/>
                <w:bCs/>
                <w:w w:val="105"/>
                <w:sz w:val="24"/>
                <w:szCs w:val="24"/>
                <w:lang w:val="es-CO"/>
              </w:rPr>
              <w:t>FLUJOS</w:t>
            </w:r>
            <w:r w:rsidRPr="00A66622">
              <w:rPr>
                <w:rFonts w:ascii="Arial Narrow" w:hAnsi="Arial Narrow"/>
                <w:b/>
                <w:bCs/>
                <w:spacing w:val="-15"/>
                <w:w w:val="105"/>
                <w:sz w:val="24"/>
                <w:szCs w:val="24"/>
                <w:lang w:val="es-CO"/>
              </w:rPr>
              <w:t xml:space="preserve"> </w:t>
            </w:r>
            <w:r w:rsidRPr="00A66622">
              <w:rPr>
                <w:rFonts w:ascii="Arial Narrow" w:hAnsi="Arial Narrow"/>
                <w:b/>
                <w:bCs/>
                <w:w w:val="105"/>
                <w:sz w:val="24"/>
                <w:szCs w:val="24"/>
                <w:lang w:val="es-CO"/>
              </w:rPr>
              <w:t>DE</w:t>
            </w:r>
            <w:r w:rsidRPr="00A66622">
              <w:rPr>
                <w:rFonts w:ascii="Arial Narrow" w:hAnsi="Arial Narrow"/>
                <w:b/>
                <w:bCs/>
                <w:spacing w:val="-15"/>
                <w:w w:val="105"/>
                <w:sz w:val="24"/>
                <w:szCs w:val="24"/>
                <w:lang w:val="es-CO"/>
              </w:rPr>
              <w:t xml:space="preserve"> </w:t>
            </w:r>
            <w:r w:rsidRPr="00A66622">
              <w:rPr>
                <w:rFonts w:ascii="Arial Narrow" w:hAnsi="Arial Narrow"/>
                <w:b/>
                <w:bCs/>
                <w:w w:val="105"/>
                <w:sz w:val="24"/>
                <w:szCs w:val="24"/>
                <w:lang w:val="es-CO"/>
              </w:rPr>
              <w:t>EFECTIVO</w:t>
            </w:r>
            <w:r w:rsidRPr="00A66622">
              <w:rPr>
                <w:rFonts w:ascii="Arial Narrow" w:hAnsi="Arial Narrow"/>
                <w:b/>
                <w:bCs/>
                <w:spacing w:val="-13"/>
                <w:w w:val="105"/>
                <w:sz w:val="24"/>
                <w:szCs w:val="24"/>
                <w:lang w:val="es-CO"/>
              </w:rPr>
              <w:t xml:space="preserve"> </w:t>
            </w:r>
            <w:r w:rsidRPr="00A66622">
              <w:rPr>
                <w:rFonts w:ascii="Arial Narrow" w:hAnsi="Arial Narrow"/>
                <w:b/>
                <w:bCs/>
                <w:w w:val="105"/>
                <w:sz w:val="24"/>
                <w:szCs w:val="24"/>
                <w:lang w:val="es-CO"/>
              </w:rPr>
              <w:t>DE</w:t>
            </w:r>
            <w:r w:rsidRPr="00A66622">
              <w:rPr>
                <w:rFonts w:ascii="Arial Narrow" w:hAnsi="Arial Narrow"/>
                <w:b/>
                <w:bCs/>
                <w:spacing w:val="-15"/>
                <w:w w:val="105"/>
                <w:sz w:val="24"/>
                <w:szCs w:val="24"/>
                <w:lang w:val="es-CO"/>
              </w:rPr>
              <w:t xml:space="preserve"> </w:t>
            </w:r>
            <w:r w:rsidRPr="00A66622">
              <w:rPr>
                <w:rFonts w:ascii="Arial Narrow" w:hAnsi="Arial Narrow"/>
                <w:b/>
                <w:bCs/>
                <w:w w:val="105"/>
                <w:sz w:val="24"/>
                <w:szCs w:val="24"/>
                <w:lang w:val="es-CO"/>
              </w:rPr>
              <w:t>ACTIVIDADES</w:t>
            </w:r>
            <w:r w:rsidRPr="00A66622">
              <w:rPr>
                <w:rFonts w:ascii="Arial Narrow" w:hAnsi="Arial Narrow"/>
                <w:b/>
                <w:bCs/>
                <w:spacing w:val="-15"/>
                <w:w w:val="105"/>
                <w:sz w:val="24"/>
                <w:szCs w:val="24"/>
                <w:lang w:val="es-CO"/>
              </w:rPr>
              <w:t xml:space="preserve"> </w:t>
            </w:r>
            <w:r w:rsidRPr="00A66622">
              <w:rPr>
                <w:rFonts w:ascii="Arial Narrow" w:hAnsi="Arial Narrow"/>
                <w:b/>
                <w:bCs/>
                <w:w w:val="105"/>
                <w:sz w:val="24"/>
                <w:szCs w:val="24"/>
                <w:lang w:val="es-CO"/>
              </w:rPr>
              <w:t>FINANCIACIÓN</w:t>
            </w:r>
          </w:p>
        </w:tc>
        <w:tc>
          <w:tcPr>
            <w:tcW w:w="1060" w:type="dxa"/>
            <w:vAlign w:val="center"/>
          </w:tcPr>
          <w:p w14:paraId="2D1A7C5F" w14:textId="77777777" w:rsidR="0085151B" w:rsidRPr="00A66622" w:rsidRDefault="0085151B" w:rsidP="008B259C">
            <w:pPr>
              <w:pStyle w:val="TableParagraph"/>
              <w:rPr>
                <w:rFonts w:ascii="Arial Narrow" w:hAnsi="Arial Narrow"/>
                <w:b/>
                <w:bCs/>
                <w:sz w:val="24"/>
                <w:szCs w:val="24"/>
              </w:rPr>
            </w:pPr>
            <w:r w:rsidRPr="00A66622">
              <w:rPr>
                <w:rFonts w:ascii="Arial Narrow" w:hAnsi="Arial Narrow"/>
                <w:b/>
                <w:bCs/>
                <w:w w:val="105"/>
                <w:sz w:val="24"/>
                <w:szCs w:val="24"/>
              </w:rPr>
              <w:t>$XXX</w:t>
            </w:r>
          </w:p>
        </w:tc>
        <w:tc>
          <w:tcPr>
            <w:tcW w:w="1320" w:type="dxa"/>
            <w:vAlign w:val="center"/>
          </w:tcPr>
          <w:p w14:paraId="6C2216F6" w14:textId="77777777" w:rsidR="0085151B" w:rsidRPr="00A66622" w:rsidRDefault="0085151B" w:rsidP="008B259C">
            <w:pPr>
              <w:pStyle w:val="TableParagraph"/>
              <w:jc w:val="center"/>
              <w:rPr>
                <w:rFonts w:ascii="Arial Narrow" w:hAnsi="Arial Narrow"/>
                <w:b/>
                <w:bCs/>
                <w:sz w:val="24"/>
                <w:szCs w:val="24"/>
              </w:rPr>
            </w:pPr>
            <w:r w:rsidRPr="00A66622">
              <w:rPr>
                <w:rFonts w:ascii="Arial Narrow" w:hAnsi="Arial Narrow"/>
                <w:b/>
                <w:bCs/>
                <w:w w:val="105"/>
                <w:sz w:val="24"/>
                <w:szCs w:val="24"/>
              </w:rPr>
              <w:t>$XXX</w:t>
            </w:r>
          </w:p>
        </w:tc>
      </w:tr>
      <w:tr w:rsidR="0085151B" w:rsidRPr="00A66622" w14:paraId="35832AD8" w14:textId="77777777" w:rsidTr="008B259C">
        <w:trPr>
          <w:trHeight w:val="464"/>
        </w:trPr>
        <w:tc>
          <w:tcPr>
            <w:tcW w:w="6318" w:type="dxa"/>
          </w:tcPr>
          <w:p w14:paraId="5955184E" w14:textId="77777777" w:rsidR="0085151B" w:rsidRPr="00A66622" w:rsidRDefault="0085151B" w:rsidP="008B259C">
            <w:pPr>
              <w:pStyle w:val="TableParagraph"/>
              <w:ind w:left="757"/>
              <w:rPr>
                <w:rFonts w:ascii="Arial Narrow" w:hAnsi="Arial Narrow"/>
                <w:sz w:val="24"/>
                <w:szCs w:val="24"/>
              </w:rPr>
            </w:pPr>
            <w:r w:rsidRPr="00A66622">
              <w:rPr>
                <w:rFonts w:ascii="Arial Narrow" w:hAnsi="Arial Narrow"/>
                <w:sz w:val="24"/>
                <w:szCs w:val="24"/>
              </w:rPr>
              <w:t>Pago</w:t>
            </w:r>
            <w:r w:rsidRPr="00A66622">
              <w:rPr>
                <w:rFonts w:ascii="Arial Narrow" w:hAnsi="Arial Narrow"/>
                <w:spacing w:val="-2"/>
                <w:sz w:val="24"/>
                <w:szCs w:val="24"/>
              </w:rPr>
              <w:t xml:space="preserve"> </w:t>
            </w:r>
            <w:r w:rsidRPr="00A66622">
              <w:rPr>
                <w:rFonts w:ascii="Arial Narrow" w:hAnsi="Arial Narrow"/>
                <w:sz w:val="24"/>
                <w:szCs w:val="24"/>
              </w:rPr>
              <w:t>de</w:t>
            </w:r>
            <w:r w:rsidRPr="00A66622">
              <w:rPr>
                <w:rFonts w:ascii="Arial Narrow" w:hAnsi="Arial Narrow"/>
                <w:spacing w:val="-4"/>
                <w:sz w:val="24"/>
                <w:szCs w:val="24"/>
              </w:rPr>
              <w:t xml:space="preserve"> </w:t>
            </w:r>
            <w:r w:rsidRPr="00A66622">
              <w:rPr>
                <w:rFonts w:ascii="Arial Narrow" w:hAnsi="Arial Narrow"/>
                <w:sz w:val="24"/>
                <w:szCs w:val="24"/>
              </w:rPr>
              <w:t>préstamos</w:t>
            </w:r>
          </w:p>
        </w:tc>
        <w:tc>
          <w:tcPr>
            <w:tcW w:w="1060" w:type="dxa"/>
          </w:tcPr>
          <w:p w14:paraId="3092585B" w14:textId="77777777" w:rsidR="0085151B" w:rsidRPr="00A66622" w:rsidRDefault="0085151B" w:rsidP="008B259C">
            <w:pPr>
              <w:pStyle w:val="TableParagraph"/>
              <w:ind w:left="104"/>
              <w:rPr>
                <w:rFonts w:ascii="Arial Narrow" w:hAnsi="Arial Narrow"/>
                <w:sz w:val="24"/>
                <w:szCs w:val="24"/>
              </w:rPr>
            </w:pPr>
            <w:r w:rsidRPr="00A66622">
              <w:rPr>
                <w:rFonts w:ascii="Arial Narrow" w:hAnsi="Arial Narrow"/>
                <w:sz w:val="24"/>
                <w:szCs w:val="24"/>
              </w:rPr>
              <w:t>$XXX</w:t>
            </w:r>
          </w:p>
        </w:tc>
        <w:tc>
          <w:tcPr>
            <w:tcW w:w="1320" w:type="dxa"/>
          </w:tcPr>
          <w:p w14:paraId="795463BC" w14:textId="77777777" w:rsidR="0085151B" w:rsidRPr="00A66622" w:rsidRDefault="0085151B" w:rsidP="008B259C">
            <w:pPr>
              <w:pStyle w:val="TableParagraph"/>
              <w:ind w:left="343"/>
              <w:rPr>
                <w:rFonts w:ascii="Arial Narrow" w:hAnsi="Arial Narrow"/>
                <w:sz w:val="24"/>
                <w:szCs w:val="24"/>
              </w:rPr>
            </w:pPr>
            <w:r w:rsidRPr="00A66622">
              <w:rPr>
                <w:rFonts w:ascii="Arial Narrow" w:hAnsi="Arial Narrow"/>
                <w:sz w:val="24"/>
                <w:szCs w:val="24"/>
              </w:rPr>
              <w:t>-$4.341</w:t>
            </w:r>
          </w:p>
        </w:tc>
      </w:tr>
      <w:tr w:rsidR="0085151B" w:rsidRPr="00A66622" w14:paraId="508B8C90" w14:textId="77777777" w:rsidTr="008B259C">
        <w:trPr>
          <w:trHeight w:val="619"/>
        </w:trPr>
        <w:tc>
          <w:tcPr>
            <w:tcW w:w="6318" w:type="dxa"/>
          </w:tcPr>
          <w:p w14:paraId="040F6A94" w14:textId="77777777" w:rsidR="0085151B" w:rsidRPr="00A66622" w:rsidRDefault="0085151B" w:rsidP="008B259C">
            <w:pPr>
              <w:pStyle w:val="TableParagraph"/>
              <w:ind w:left="50"/>
              <w:rPr>
                <w:rFonts w:ascii="Arial Narrow" w:hAnsi="Arial Narrow"/>
                <w:b/>
                <w:bCs/>
                <w:sz w:val="24"/>
                <w:szCs w:val="24"/>
                <w:lang w:val="es-CO"/>
              </w:rPr>
            </w:pPr>
            <w:r w:rsidRPr="00A66622">
              <w:rPr>
                <w:rFonts w:ascii="Arial Narrow" w:hAnsi="Arial Narrow"/>
                <w:b/>
                <w:bCs/>
                <w:sz w:val="24"/>
                <w:szCs w:val="24"/>
                <w:lang w:val="es-CO"/>
              </w:rPr>
              <w:t>TOTAL FLUJO</w:t>
            </w:r>
            <w:r w:rsidRPr="00A66622">
              <w:rPr>
                <w:rFonts w:ascii="Arial Narrow" w:hAnsi="Arial Narrow"/>
                <w:b/>
                <w:bCs/>
                <w:spacing w:val="2"/>
                <w:sz w:val="24"/>
                <w:szCs w:val="24"/>
                <w:lang w:val="es-CO"/>
              </w:rPr>
              <w:t xml:space="preserve"> </w:t>
            </w:r>
            <w:r w:rsidRPr="00A66622">
              <w:rPr>
                <w:rFonts w:ascii="Arial Narrow" w:hAnsi="Arial Narrow"/>
                <w:b/>
                <w:bCs/>
                <w:sz w:val="24"/>
                <w:szCs w:val="24"/>
                <w:lang w:val="es-CO"/>
              </w:rPr>
              <w:t>DE</w:t>
            </w:r>
            <w:r w:rsidRPr="00A66622">
              <w:rPr>
                <w:rFonts w:ascii="Arial Narrow" w:hAnsi="Arial Narrow"/>
                <w:b/>
                <w:bCs/>
                <w:spacing w:val="1"/>
                <w:sz w:val="24"/>
                <w:szCs w:val="24"/>
                <w:lang w:val="es-CO"/>
              </w:rPr>
              <w:t xml:space="preserve"> </w:t>
            </w:r>
            <w:r w:rsidRPr="00A66622">
              <w:rPr>
                <w:rFonts w:ascii="Arial Narrow" w:hAnsi="Arial Narrow"/>
                <w:b/>
                <w:bCs/>
                <w:sz w:val="24"/>
                <w:szCs w:val="24"/>
                <w:lang w:val="es-CO"/>
              </w:rPr>
              <w:t>EFECTIVO</w:t>
            </w:r>
            <w:r w:rsidRPr="00A66622">
              <w:rPr>
                <w:rFonts w:ascii="Arial Narrow" w:hAnsi="Arial Narrow"/>
                <w:b/>
                <w:bCs/>
                <w:spacing w:val="1"/>
                <w:sz w:val="24"/>
                <w:szCs w:val="24"/>
                <w:lang w:val="es-CO"/>
              </w:rPr>
              <w:t xml:space="preserve"> </w:t>
            </w:r>
            <w:r w:rsidRPr="00A66622">
              <w:rPr>
                <w:rFonts w:ascii="Arial Narrow" w:hAnsi="Arial Narrow"/>
                <w:b/>
                <w:bCs/>
                <w:sz w:val="24"/>
                <w:szCs w:val="24"/>
                <w:lang w:val="es-CO"/>
              </w:rPr>
              <w:t>DEL PERIODO</w:t>
            </w:r>
          </w:p>
        </w:tc>
        <w:tc>
          <w:tcPr>
            <w:tcW w:w="1060" w:type="dxa"/>
          </w:tcPr>
          <w:p w14:paraId="5E785587" w14:textId="77777777" w:rsidR="0085151B" w:rsidRPr="00A66622" w:rsidRDefault="0085151B" w:rsidP="008B259C">
            <w:pPr>
              <w:pStyle w:val="TableParagraph"/>
              <w:ind w:left="104"/>
              <w:rPr>
                <w:rFonts w:ascii="Arial Narrow" w:hAnsi="Arial Narrow"/>
                <w:b/>
                <w:bCs/>
                <w:sz w:val="24"/>
                <w:szCs w:val="24"/>
              </w:rPr>
            </w:pPr>
            <w:r w:rsidRPr="00A66622">
              <w:rPr>
                <w:rFonts w:ascii="Arial Narrow" w:hAnsi="Arial Narrow"/>
                <w:b/>
                <w:bCs/>
                <w:w w:val="105"/>
                <w:sz w:val="24"/>
                <w:szCs w:val="24"/>
              </w:rPr>
              <w:t>$XXX</w:t>
            </w:r>
          </w:p>
        </w:tc>
        <w:tc>
          <w:tcPr>
            <w:tcW w:w="1320" w:type="dxa"/>
          </w:tcPr>
          <w:p w14:paraId="49760ADD" w14:textId="77777777" w:rsidR="0085151B" w:rsidRPr="00A66622" w:rsidRDefault="0085151B" w:rsidP="008B259C">
            <w:pPr>
              <w:pStyle w:val="TableParagraph"/>
              <w:ind w:left="461"/>
              <w:rPr>
                <w:rFonts w:ascii="Arial Narrow" w:hAnsi="Arial Narrow"/>
                <w:b/>
                <w:bCs/>
                <w:sz w:val="24"/>
                <w:szCs w:val="24"/>
              </w:rPr>
            </w:pPr>
            <w:r w:rsidRPr="00A66622">
              <w:rPr>
                <w:rFonts w:ascii="Arial Narrow" w:hAnsi="Arial Narrow"/>
                <w:b/>
                <w:bCs/>
                <w:w w:val="105"/>
                <w:sz w:val="24"/>
                <w:szCs w:val="24"/>
              </w:rPr>
              <w:t>$XXX</w:t>
            </w:r>
          </w:p>
        </w:tc>
      </w:tr>
      <w:tr w:rsidR="0085151B" w:rsidRPr="00A66622" w14:paraId="3197BD09" w14:textId="77777777" w:rsidTr="008B259C">
        <w:trPr>
          <w:trHeight w:val="465"/>
        </w:trPr>
        <w:tc>
          <w:tcPr>
            <w:tcW w:w="6318" w:type="dxa"/>
          </w:tcPr>
          <w:p w14:paraId="149C46B5" w14:textId="77777777" w:rsidR="0085151B" w:rsidRPr="00A66622" w:rsidRDefault="0085151B" w:rsidP="008B259C">
            <w:pPr>
              <w:pStyle w:val="TableParagraph"/>
              <w:ind w:left="50"/>
              <w:rPr>
                <w:rFonts w:ascii="Arial Narrow" w:hAnsi="Arial Narrow"/>
                <w:b/>
                <w:bCs/>
                <w:sz w:val="24"/>
                <w:szCs w:val="24"/>
                <w:lang w:val="es-CO"/>
              </w:rPr>
            </w:pPr>
            <w:r w:rsidRPr="00A66622">
              <w:rPr>
                <w:rFonts w:ascii="Arial Narrow" w:hAnsi="Arial Narrow"/>
                <w:b/>
                <w:bCs/>
                <w:spacing w:val="-1"/>
                <w:w w:val="105"/>
                <w:sz w:val="24"/>
                <w:szCs w:val="24"/>
                <w:lang w:val="es-CO"/>
              </w:rPr>
              <w:t>SALDO</w:t>
            </w:r>
            <w:r w:rsidRPr="00A66622">
              <w:rPr>
                <w:rFonts w:ascii="Arial Narrow" w:hAnsi="Arial Narrow"/>
                <w:b/>
                <w:bCs/>
                <w:spacing w:val="-17"/>
                <w:w w:val="105"/>
                <w:sz w:val="24"/>
                <w:szCs w:val="24"/>
                <w:lang w:val="es-CO"/>
              </w:rPr>
              <w:t xml:space="preserve"> </w:t>
            </w:r>
            <w:r w:rsidRPr="00A66622">
              <w:rPr>
                <w:rFonts w:ascii="Arial Narrow" w:hAnsi="Arial Narrow"/>
                <w:b/>
                <w:bCs/>
                <w:w w:val="105"/>
                <w:sz w:val="24"/>
                <w:szCs w:val="24"/>
                <w:lang w:val="es-CO"/>
              </w:rPr>
              <w:t>INICIAL</w:t>
            </w:r>
            <w:r w:rsidRPr="00A66622">
              <w:rPr>
                <w:rFonts w:ascii="Arial Narrow" w:hAnsi="Arial Narrow"/>
                <w:b/>
                <w:bCs/>
                <w:spacing w:val="-18"/>
                <w:w w:val="105"/>
                <w:sz w:val="24"/>
                <w:szCs w:val="24"/>
                <w:lang w:val="es-CO"/>
              </w:rPr>
              <w:t xml:space="preserve"> </w:t>
            </w:r>
            <w:r w:rsidRPr="00A66622">
              <w:rPr>
                <w:rFonts w:ascii="Arial Narrow" w:hAnsi="Arial Narrow"/>
                <w:b/>
                <w:bCs/>
                <w:w w:val="105"/>
                <w:sz w:val="24"/>
                <w:szCs w:val="24"/>
                <w:lang w:val="es-CO"/>
              </w:rPr>
              <w:t>DE</w:t>
            </w:r>
            <w:r w:rsidRPr="00A66622">
              <w:rPr>
                <w:rFonts w:ascii="Arial Narrow" w:hAnsi="Arial Narrow"/>
                <w:b/>
                <w:bCs/>
                <w:spacing w:val="-18"/>
                <w:w w:val="105"/>
                <w:sz w:val="24"/>
                <w:szCs w:val="24"/>
                <w:lang w:val="es-CO"/>
              </w:rPr>
              <w:t xml:space="preserve"> </w:t>
            </w:r>
            <w:r w:rsidRPr="00A66622">
              <w:rPr>
                <w:rFonts w:ascii="Arial Narrow" w:hAnsi="Arial Narrow"/>
                <w:b/>
                <w:bCs/>
                <w:w w:val="105"/>
                <w:sz w:val="24"/>
                <w:szCs w:val="24"/>
                <w:lang w:val="es-CO"/>
              </w:rPr>
              <w:t>EFECTIVO</w:t>
            </w:r>
            <w:r w:rsidRPr="00A66622">
              <w:rPr>
                <w:rFonts w:ascii="Arial Narrow" w:hAnsi="Arial Narrow"/>
                <w:b/>
                <w:bCs/>
                <w:spacing w:val="-16"/>
                <w:w w:val="105"/>
                <w:sz w:val="24"/>
                <w:szCs w:val="24"/>
                <w:lang w:val="es-CO"/>
              </w:rPr>
              <w:t xml:space="preserve"> </w:t>
            </w:r>
            <w:r w:rsidRPr="00A66622">
              <w:rPr>
                <w:rFonts w:ascii="Arial Narrow" w:hAnsi="Arial Narrow"/>
                <w:b/>
                <w:bCs/>
                <w:w w:val="105"/>
                <w:sz w:val="24"/>
                <w:szCs w:val="24"/>
                <w:lang w:val="es-CO"/>
              </w:rPr>
              <w:t>Y</w:t>
            </w:r>
            <w:r w:rsidRPr="00A66622">
              <w:rPr>
                <w:rFonts w:ascii="Arial Narrow" w:hAnsi="Arial Narrow"/>
                <w:b/>
                <w:bCs/>
                <w:spacing w:val="-18"/>
                <w:w w:val="105"/>
                <w:sz w:val="24"/>
                <w:szCs w:val="24"/>
                <w:lang w:val="es-CO"/>
              </w:rPr>
              <w:t xml:space="preserve"> </w:t>
            </w:r>
            <w:r w:rsidRPr="00A66622">
              <w:rPr>
                <w:rFonts w:ascii="Arial Narrow" w:hAnsi="Arial Narrow"/>
                <w:b/>
                <w:bCs/>
                <w:w w:val="105"/>
                <w:sz w:val="24"/>
                <w:szCs w:val="24"/>
                <w:lang w:val="es-CO"/>
              </w:rPr>
              <w:t>SUS</w:t>
            </w:r>
            <w:r w:rsidRPr="00A66622">
              <w:rPr>
                <w:rFonts w:ascii="Arial Narrow" w:hAnsi="Arial Narrow"/>
                <w:b/>
                <w:bCs/>
                <w:spacing w:val="-17"/>
                <w:w w:val="105"/>
                <w:sz w:val="24"/>
                <w:szCs w:val="24"/>
                <w:lang w:val="es-CO"/>
              </w:rPr>
              <w:t xml:space="preserve"> </w:t>
            </w:r>
            <w:r w:rsidRPr="00A66622">
              <w:rPr>
                <w:rFonts w:ascii="Arial Narrow" w:hAnsi="Arial Narrow"/>
                <w:b/>
                <w:bCs/>
                <w:w w:val="105"/>
                <w:sz w:val="24"/>
                <w:szCs w:val="24"/>
                <w:lang w:val="es-CO"/>
              </w:rPr>
              <w:t>EQUIVALENTES</w:t>
            </w:r>
          </w:p>
        </w:tc>
        <w:tc>
          <w:tcPr>
            <w:tcW w:w="1060" w:type="dxa"/>
          </w:tcPr>
          <w:p w14:paraId="4A5151CA" w14:textId="77777777" w:rsidR="0085151B" w:rsidRPr="00A66622" w:rsidRDefault="0085151B" w:rsidP="008B259C">
            <w:pPr>
              <w:pStyle w:val="TableParagraph"/>
              <w:ind w:left="104"/>
              <w:rPr>
                <w:rFonts w:ascii="Arial Narrow" w:hAnsi="Arial Narrow"/>
                <w:b/>
                <w:bCs/>
                <w:sz w:val="24"/>
                <w:szCs w:val="24"/>
              </w:rPr>
            </w:pPr>
            <w:r w:rsidRPr="00A66622">
              <w:rPr>
                <w:rFonts w:ascii="Arial Narrow" w:hAnsi="Arial Narrow"/>
                <w:b/>
                <w:bCs/>
                <w:w w:val="105"/>
                <w:sz w:val="24"/>
                <w:szCs w:val="24"/>
              </w:rPr>
              <w:t>$XXX</w:t>
            </w:r>
          </w:p>
        </w:tc>
        <w:tc>
          <w:tcPr>
            <w:tcW w:w="1320" w:type="dxa"/>
          </w:tcPr>
          <w:p w14:paraId="2CBB8987" w14:textId="77777777" w:rsidR="0085151B" w:rsidRPr="00A66622" w:rsidRDefault="0085151B" w:rsidP="008B259C">
            <w:pPr>
              <w:pStyle w:val="TableParagraph"/>
              <w:ind w:left="461"/>
              <w:rPr>
                <w:rFonts w:ascii="Arial Narrow" w:hAnsi="Arial Narrow"/>
                <w:b/>
                <w:bCs/>
                <w:sz w:val="24"/>
                <w:szCs w:val="24"/>
              </w:rPr>
            </w:pPr>
            <w:r w:rsidRPr="00A66622">
              <w:rPr>
                <w:rFonts w:ascii="Arial Narrow" w:hAnsi="Arial Narrow"/>
                <w:b/>
                <w:bCs/>
                <w:w w:val="105"/>
                <w:sz w:val="24"/>
                <w:szCs w:val="24"/>
              </w:rPr>
              <w:t>$XXX</w:t>
            </w:r>
          </w:p>
        </w:tc>
      </w:tr>
      <w:tr w:rsidR="0085151B" w:rsidRPr="00A66622" w14:paraId="1B533925" w14:textId="77777777" w:rsidTr="008B259C">
        <w:trPr>
          <w:trHeight w:val="299"/>
        </w:trPr>
        <w:tc>
          <w:tcPr>
            <w:tcW w:w="6318" w:type="dxa"/>
          </w:tcPr>
          <w:p w14:paraId="253BD691" w14:textId="77777777" w:rsidR="0085151B" w:rsidRPr="00A66622" w:rsidRDefault="0085151B" w:rsidP="008B259C">
            <w:pPr>
              <w:pStyle w:val="TableParagraph"/>
              <w:ind w:left="50"/>
              <w:rPr>
                <w:rFonts w:ascii="Arial Narrow" w:hAnsi="Arial Narrow"/>
                <w:b/>
                <w:bCs/>
                <w:sz w:val="24"/>
                <w:szCs w:val="24"/>
                <w:lang w:val="es-CO"/>
              </w:rPr>
            </w:pPr>
            <w:r w:rsidRPr="00A66622">
              <w:rPr>
                <w:rFonts w:ascii="Arial Narrow" w:hAnsi="Arial Narrow"/>
                <w:b/>
                <w:bCs/>
                <w:spacing w:val="-1"/>
                <w:w w:val="105"/>
                <w:sz w:val="24"/>
                <w:szCs w:val="24"/>
                <w:lang w:val="es-CO"/>
              </w:rPr>
              <w:t>SALDO</w:t>
            </w:r>
            <w:r w:rsidRPr="00A66622">
              <w:rPr>
                <w:rFonts w:ascii="Arial Narrow" w:hAnsi="Arial Narrow"/>
                <w:b/>
                <w:bCs/>
                <w:spacing w:val="-17"/>
                <w:w w:val="105"/>
                <w:sz w:val="24"/>
                <w:szCs w:val="24"/>
                <w:lang w:val="es-CO"/>
              </w:rPr>
              <w:t xml:space="preserve"> </w:t>
            </w:r>
            <w:r w:rsidRPr="00A66622">
              <w:rPr>
                <w:rFonts w:ascii="Arial Narrow" w:hAnsi="Arial Narrow"/>
                <w:b/>
                <w:bCs/>
                <w:spacing w:val="-1"/>
                <w:w w:val="105"/>
                <w:sz w:val="24"/>
                <w:szCs w:val="24"/>
                <w:lang w:val="es-CO"/>
              </w:rPr>
              <w:t>FINAL</w:t>
            </w:r>
            <w:r w:rsidRPr="00A66622">
              <w:rPr>
                <w:rFonts w:ascii="Arial Narrow" w:hAnsi="Arial Narrow"/>
                <w:b/>
                <w:bCs/>
                <w:spacing w:val="-17"/>
                <w:w w:val="105"/>
                <w:sz w:val="24"/>
                <w:szCs w:val="24"/>
                <w:lang w:val="es-CO"/>
              </w:rPr>
              <w:t xml:space="preserve"> </w:t>
            </w:r>
            <w:r w:rsidRPr="00A66622">
              <w:rPr>
                <w:rFonts w:ascii="Arial Narrow" w:hAnsi="Arial Narrow"/>
                <w:b/>
                <w:bCs/>
                <w:spacing w:val="-1"/>
                <w:w w:val="105"/>
                <w:sz w:val="24"/>
                <w:szCs w:val="24"/>
                <w:lang w:val="es-CO"/>
              </w:rPr>
              <w:t>DE</w:t>
            </w:r>
            <w:r w:rsidRPr="00A66622">
              <w:rPr>
                <w:rFonts w:ascii="Arial Narrow" w:hAnsi="Arial Narrow"/>
                <w:b/>
                <w:bCs/>
                <w:spacing w:val="-15"/>
                <w:w w:val="105"/>
                <w:sz w:val="24"/>
                <w:szCs w:val="24"/>
                <w:lang w:val="es-CO"/>
              </w:rPr>
              <w:t xml:space="preserve"> </w:t>
            </w:r>
            <w:r w:rsidRPr="00A66622">
              <w:rPr>
                <w:rFonts w:ascii="Arial Narrow" w:hAnsi="Arial Narrow"/>
                <w:b/>
                <w:bCs/>
                <w:spacing w:val="-1"/>
                <w:w w:val="105"/>
                <w:sz w:val="24"/>
                <w:szCs w:val="24"/>
                <w:lang w:val="es-CO"/>
              </w:rPr>
              <w:t>EFECTIVO</w:t>
            </w:r>
            <w:r w:rsidRPr="00A66622">
              <w:rPr>
                <w:rFonts w:ascii="Arial Narrow" w:hAnsi="Arial Narrow"/>
                <w:b/>
                <w:bCs/>
                <w:spacing w:val="-16"/>
                <w:w w:val="105"/>
                <w:sz w:val="24"/>
                <w:szCs w:val="24"/>
                <w:lang w:val="es-CO"/>
              </w:rPr>
              <w:t xml:space="preserve"> </w:t>
            </w:r>
            <w:r w:rsidRPr="00A66622">
              <w:rPr>
                <w:rFonts w:ascii="Arial Narrow" w:hAnsi="Arial Narrow"/>
                <w:b/>
                <w:bCs/>
                <w:spacing w:val="-1"/>
                <w:w w:val="105"/>
                <w:sz w:val="24"/>
                <w:szCs w:val="24"/>
                <w:lang w:val="es-CO"/>
              </w:rPr>
              <w:t>Y</w:t>
            </w:r>
            <w:r w:rsidRPr="00A66622">
              <w:rPr>
                <w:rFonts w:ascii="Arial Narrow" w:hAnsi="Arial Narrow"/>
                <w:b/>
                <w:bCs/>
                <w:spacing w:val="-17"/>
                <w:w w:val="105"/>
                <w:sz w:val="24"/>
                <w:szCs w:val="24"/>
                <w:lang w:val="es-CO"/>
              </w:rPr>
              <w:t xml:space="preserve"> </w:t>
            </w:r>
            <w:r w:rsidRPr="00A66622">
              <w:rPr>
                <w:rFonts w:ascii="Arial Narrow" w:hAnsi="Arial Narrow"/>
                <w:b/>
                <w:bCs/>
                <w:spacing w:val="-1"/>
                <w:w w:val="105"/>
                <w:sz w:val="24"/>
                <w:szCs w:val="24"/>
                <w:lang w:val="es-CO"/>
              </w:rPr>
              <w:t>SUS</w:t>
            </w:r>
            <w:r w:rsidRPr="00A66622">
              <w:rPr>
                <w:rFonts w:ascii="Arial Narrow" w:hAnsi="Arial Narrow"/>
                <w:b/>
                <w:bCs/>
                <w:spacing w:val="-17"/>
                <w:w w:val="105"/>
                <w:sz w:val="24"/>
                <w:szCs w:val="24"/>
                <w:lang w:val="es-CO"/>
              </w:rPr>
              <w:t xml:space="preserve"> </w:t>
            </w:r>
            <w:r w:rsidRPr="00A66622">
              <w:rPr>
                <w:rFonts w:ascii="Arial Narrow" w:hAnsi="Arial Narrow"/>
                <w:b/>
                <w:bCs/>
                <w:spacing w:val="-1"/>
                <w:w w:val="105"/>
                <w:sz w:val="24"/>
                <w:szCs w:val="24"/>
                <w:lang w:val="es-CO"/>
              </w:rPr>
              <w:t>EQUIVALENTES</w:t>
            </w:r>
          </w:p>
        </w:tc>
        <w:tc>
          <w:tcPr>
            <w:tcW w:w="1060" w:type="dxa"/>
          </w:tcPr>
          <w:p w14:paraId="03A3396B" w14:textId="77777777" w:rsidR="0085151B" w:rsidRPr="00A66622" w:rsidRDefault="0085151B" w:rsidP="008B259C">
            <w:pPr>
              <w:pStyle w:val="TableParagraph"/>
              <w:ind w:left="104"/>
              <w:rPr>
                <w:rFonts w:ascii="Arial Narrow" w:hAnsi="Arial Narrow"/>
                <w:b/>
                <w:bCs/>
                <w:sz w:val="24"/>
                <w:szCs w:val="24"/>
              </w:rPr>
            </w:pPr>
            <w:r w:rsidRPr="00A66622">
              <w:rPr>
                <w:rFonts w:ascii="Arial Narrow" w:hAnsi="Arial Narrow"/>
                <w:b/>
                <w:bCs/>
                <w:w w:val="105"/>
                <w:sz w:val="24"/>
                <w:szCs w:val="24"/>
              </w:rPr>
              <w:t>$XXX</w:t>
            </w:r>
          </w:p>
        </w:tc>
        <w:tc>
          <w:tcPr>
            <w:tcW w:w="1320" w:type="dxa"/>
          </w:tcPr>
          <w:p w14:paraId="27DE6EF3" w14:textId="77777777" w:rsidR="0085151B" w:rsidRPr="00A66622" w:rsidRDefault="0085151B" w:rsidP="008B259C">
            <w:pPr>
              <w:pStyle w:val="TableParagraph"/>
              <w:ind w:left="461"/>
              <w:rPr>
                <w:rFonts w:ascii="Arial Narrow" w:hAnsi="Arial Narrow"/>
                <w:b/>
                <w:bCs/>
                <w:sz w:val="24"/>
                <w:szCs w:val="24"/>
              </w:rPr>
            </w:pPr>
            <w:r w:rsidRPr="00A66622">
              <w:rPr>
                <w:rFonts w:ascii="Arial Narrow" w:hAnsi="Arial Narrow"/>
                <w:b/>
                <w:bCs/>
                <w:w w:val="105"/>
                <w:sz w:val="24"/>
                <w:szCs w:val="24"/>
              </w:rPr>
              <w:t>$XXX</w:t>
            </w:r>
          </w:p>
        </w:tc>
      </w:tr>
    </w:tbl>
    <w:p w14:paraId="62C40440" w14:textId="77777777" w:rsidR="0085151B" w:rsidRPr="00A66622" w:rsidRDefault="0085151B" w:rsidP="0085151B">
      <w:pPr>
        <w:pStyle w:val="Textoindependiente"/>
        <w:rPr>
          <w:rFonts w:ascii="Arial Narrow" w:hAnsi="Arial Narrow" w:cs="Leelawadee UI"/>
          <w:b/>
          <w:sz w:val="24"/>
          <w:szCs w:val="24"/>
        </w:rPr>
      </w:pPr>
    </w:p>
    <w:p w14:paraId="14E3F3DA" w14:textId="77777777" w:rsidR="0085151B" w:rsidRPr="00A66622" w:rsidRDefault="0085151B" w:rsidP="0085151B">
      <w:pPr>
        <w:pStyle w:val="Textoindependiente"/>
        <w:rPr>
          <w:rFonts w:ascii="Arial Narrow" w:hAnsi="Arial Narrow" w:cs="Leelawadee UI"/>
          <w:b/>
          <w:sz w:val="24"/>
          <w:szCs w:val="24"/>
        </w:rPr>
      </w:pPr>
      <w:r w:rsidRPr="00A66622">
        <w:rPr>
          <w:rFonts w:ascii="Arial Narrow" w:hAnsi="Arial Narrow" w:cs="Leelawadee UI"/>
          <w:noProof/>
          <w:sz w:val="24"/>
          <w:szCs w:val="24"/>
          <w:lang w:val="es-CO"/>
        </w:rPr>
        <mc:AlternateContent>
          <mc:Choice Requires="wps">
            <w:drawing>
              <wp:anchor distT="0" distB="0" distL="0" distR="0" simplePos="0" relativeHeight="251664384" behindDoc="1" locked="0" layoutInCell="1" allowOverlap="1" wp14:anchorId="6512E1B2" wp14:editId="1713745B">
                <wp:simplePos x="0" y="0"/>
                <wp:positionH relativeFrom="page">
                  <wp:posOffset>1530350</wp:posOffset>
                </wp:positionH>
                <wp:positionV relativeFrom="paragraph">
                  <wp:posOffset>177800</wp:posOffset>
                </wp:positionV>
                <wp:extent cx="1707515" cy="1270"/>
                <wp:effectExtent l="6350" t="10160" r="10160" b="7620"/>
                <wp:wrapTopAndBottom/>
                <wp:docPr id="1023997155" name="Forma libre: forma 1023997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7515" cy="1270"/>
                        </a:xfrm>
                        <a:custGeom>
                          <a:avLst/>
                          <a:gdLst>
                            <a:gd name="T0" fmla="+- 0 2410 2410"/>
                            <a:gd name="T1" fmla="*/ T0 w 2689"/>
                            <a:gd name="T2" fmla="+- 0 5098 2410"/>
                            <a:gd name="T3" fmla="*/ T2 w 2689"/>
                          </a:gdLst>
                          <a:ahLst/>
                          <a:cxnLst>
                            <a:cxn ang="0">
                              <a:pos x="T1" y="0"/>
                            </a:cxn>
                            <a:cxn ang="0">
                              <a:pos x="T3" y="0"/>
                            </a:cxn>
                          </a:cxnLst>
                          <a:rect l="0" t="0" r="r" b="b"/>
                          <a:pathLst>
                            <a:path w="2689">
                              <a:moveTo>
                                <a:pt x="0" y="0"/>
                              </a:moveTo>
                              <a:lnTo>
                                <a:pt x="2688" y="0"/>
                              </a:lnTo>
                            </a:path>
                          </a:pathLst>
                        </a:custGeom>
                        <a:noFill/>
                        <a:ln w="88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623C7" id="Forma libre: forma 1023997155" o:spid="_x0000_s1026" style="position:absolute;margin-left:120.5pt;margin-top:14pt;width:134.4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" path="m,l2688,e" filled="f" strokeweight=".24592mm">
                <v:path arrowok="t" o:connecttype="custom" o:connectlocs="0,0;1706880,0" o:connectangles="0,0"/>
                <w10:wrap type="topAndBottom" anchorx="page"/>
              </v:shape>
            </w:pict>
          </mc:Fallback>
        </mc:AlternateContent>
      </w:r>
      <w:r w:rsidRPr="00A66622">
        <w:rPr>
          <w:rFonts w:ascii="Arial Narrow" w:hAnsi="Arial Narrow" w:cs="Leelawadee UI"/>
          <w:noProof/>
          <w:sz w:val="24"/>
          <w:szCs w:val="24"/>
          <w:lang w:val="es-CO"/>
        </w:rPr>
        <mc:AlternateContent>
          <mc:Choice Requires="wps">
            <w:drawing>
              <wp:anchor distT="0" distB="0" distL="0" distR="0" simplePos="0" relativeHeight="251665408" behindDoc="1" locked="0" layoutInCell="1" allowOverlap="1" wp14:anchorId="028E8F2F" wp14:editId="606383E6">
                <wp:simplePos x="0" y="0"/>
                <wp:positionH relativeFrom="page">
                  <wp:posOffset>5127625</wp:posOffset>
                </wp:positionH>
                <wp:positionV relativeFrom="paragraph">
                  <wp:posOffset>177800</wp:posOffset>
                </wp:positionV>
                <wp:extent cx="822960" cy="1270"/>
                <wp:effectExtent l="12700" t="10160" r="12065" b="7620"/>
                <wp:wrapTopAndBottom/>
                <wp:docPr id="200084959" name="Forma libre: forma 200084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8075 8075"/>
                            <a:gd name="T1" fmla="*/ T0 w 1296"/>
                            <a:gd name="T2" fmla="+- 0 9371 8075"/>
                            <a:gd name="T3" fmla="*/ T2 w 1296"/>
                          </a:gdLst>
                          <a:ahLst/>
                          <a:cxnLst>
                            <a:cxn ang="0">
                              <a:pos x="T1" y="0"/>
                            </a:cxn>
                            <a:cxn ang="0">
                              <a:pos x="T3" y="0"/>
                            </a:cxn>
                          </a:cxnLst>
                          <a:rect l="0" t="0" r="r" b="b"/>
                          <a:pathLst>
                            <a:path w="1296">
                              <a:moveTo>
                                <a:pt x="0" y="0"/>
                              </a:moveTo>
                              <a:lnTo>
                                <a:pt x="1296" y="0"/>
                              </a:lnTo>
                            </a:path>
                          </a:pathLst>
                        </a:custGeom>
                        <a:noFill/>
                        <a:ln w="88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C70A1" id="Forma libre: forma 200084959" o:spid="_x0000_s1026" style="position:absolute;margin-left:403.75pt;margin-top:14pt;width:64.8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" path="m,l1296,e" filled="f" strokeweight=".24592mm">
                <v:path arrowok="t" o:connecttype="custom" o:connectlocs="0,0;822960,0" o:connectangles="0,0"/>
                <w10:wrap type="topAndBottom" anchorx="page"/>
              </v:shape>
            </w:pict>
          </mc:Fallback>
        </mc:AlternateContent>
      </w:r>
    </w:p>
    <w:p w14:paraId="080EBB8E" w14:textId="77777777" w:rsidR="0085151B" w:rsidRPr="00A66622" w:rsidRDefault="0085151B" w:rsidP="0085151B">
      <w:pPr>
        <w:ind w:right="381"/>
        <w:rPr>
          <w:b/>
          <w:bCs/>
        </w:rPr>
      </w:pPr>
      <w:r w:rsidRPr="00A66622">
        <w:rPr>
          <w:b/>
          <w:bCs/>
        </w:rPr>
        <w:t xml:space="preserve">                  REPRESENTANTE LEGAL</w:t>
      </w:r>
      <w:r w:rsidRPr="00A66622">
        <w:rPr>
          <w:b/>
          <w:bCs/>
        </w:rPr>
        <w:tab/>
        <w:t xml:space="preserve">                                                              CONTADOR</w:t>
      </w:r>
    </w:p>
    <w:p w14:paraId="394964FF" w14:textId="598F9803" w:rsidR="0085151B" w:rsidRPr="00A66622" w:rsidRDefault="0085151B" w:rsidP="0085151B">
      <w:pPr>
        <w:ind w:left="162" w:right="381"/>
      </w:pPr>
      <w:r w:rsidRPr="00A66622">
        <w:lastRenderedPageBreak/>
        <w:t>Sobre</w:t>
      </w:r>
      <w:r w:rsidRPr="00A66622">
        <w:rPr>
          <w:spacing w:val="-8"/>
        </w:rPr>
        <w:t xml:space="preserve"> </w:t>
      </w:r>
      <w:r w:rsidRPr="00A66622">
        <w:t>la</w:t>
      </w:r>
      <w:r w:rsidRPr="00A66622">
        <w:rPr>
          <w:spacing w:val="-8"/>
        </w:rPr>
        <w:t xml:space="preserve"> </w:t>
      </w:r>
      <w:r w:rsidRPr="00A66622">
        <w:t>presentación</w:t>
      </w:r>
      <w:r w:rsidRPr="00A66622">
        <w:rPr>
          <w:spacing w:val="-6"/>
        </w:rPr>
        <w:t xml:space="preserve"> </w:t>
      </w:r>
      <w:r w:rsidRPr="00A66622">
        <w:t>y</w:t>
      </w:r>
      <w:r w:rsidRPr="00A66622">
        <w:rPr>
          <w:spacing w:val="-7"/>
        </w:rPr>
        <w:t xml:space="preserve"> </w:t>
      </w:r>
      <w:r w:rsidRPr="00A66622">
        <w:t>revelación,</w:t>
      </w:r>
      <w:r w:rsidRPr="00A66622">
        <w:rPr>
          <w:spacing w:val="-8"/>
        </w:rPr>
        <w:t xml:space="preserve"> </w:t>
      </w:r>
      <w:r w:rsidRPr="00A66622">
        <w:t>es</w:t>
      </w:r>
      <w:r w:rsidRPr="00A66622">
        <w:rPr>
          <w:spacing w:val="-7"/>
        </w:rPr>
        <w:t xml:space="preserve"> </w:t>
      </w:r>
      <w:r w:rsidRPr="00A66622">
        <w:t>importante</w:t>
      </w:r>
      <w:r w:rsidRPr="00A66622">
        <w:rPr>
          <w:spacing w:val="-11"/>
        </w:rPr>
        <w:t xml:space="preserve"> </w:t>
      </w:r>
      <w:r w:rsidRPr="00A66622">
        <w:t>tener</w:t>
      </w:r>
      <w:r w:rsidRPr="00A66622">
        <w:rPr>
          <w:spacing w:val="-8"/>
        </w:rPr>
        <w:t xml:space="preserve"> </w:t>
      </w:r>
      <w:r w:rsidRPr="00A66622">
        <w:t>en</w:t>
      </w:r>
      <w:r w:rsidRPr="00A66622">
        <w:rPr>
          <w:spacing w:val="-7"/>
        </w:rPr>
        <w:t xml:space="preserve"> </w:t>
      </w:r>
      <w:r w:rsidRPr="00A66622">
        <w:t>cuenta</w:t>
      </w:r>
      <w:r w:rsidRPr="00A66622">
        <w:rPr>
          <w:spacing w:val="-7"/>
        </w:rPr>
        <w:t xml:space="preserve"> </w:t>
      </w:r>
      <w:r w:rsidRPr="00A66622">
        <w:t>los</w:t>
      </w:r>
      <w:r w:rsidRPr="00A66622">
        <w:rPr>
          <w:spacing w:val="-9"/>
        </w:rPr>
        <w:t xml:space="preserve"> </w:t>
      </w:r>
      <w:r w:rsidRPr="00A66622">
        <w:t>requisitos</w:t>
      </w:r>
      <w:r w:rsidRPr="00A66622">
        <w:rPr>
          <w:spacing w:val="-6"/>
        </w:rPr>
        <w:t xml:space="preserve"> </w:t>
      </w:r>
      <w:r w:rsidRPr="00A66622">
        <w:t>descritos</w:t>
      </w:r>
      <w:r w:rsidRPr="00A66622">
        <w:rPr>
          <w:spacing w:val="-8"/>
        </w:rPr>
        <w:t xml:space="preserve"> </w:t>
      </w:r>
      <w:r w:rsidR="008A7F09" w:rsidRPr="00A66622">
        <w:t>en</w:t>
      </w:r>
      <w:r w:rsidR="008A7F09">
        <w:t xml:space="preserve"> </w:t>
      </w:r>
      <w:r w:rsidR="008A7F09" w:rsidRPr="00A66622">
        <w:rPr>
          <w:spacing w:val="-57"/>
        </w:rPr>
        <w:t>la</w:t>
      </w:r>
      <w:r w:rsidRPr="00A66622">
        <w:rPr>
          <w:spacing w:val="-1"/>
        </w:rPr>
        <w:t xml:space="preserve"> </w:t>
      </w:r>
      <w:r w:rsidRPr="00A66622">
        <w:t>norma.</w:t>
      </w:r>
    </w:p>
    <w:p w14:paraId="53E76BDE" w14:textId="77777777" w:rsidR="0085151B" w:rsidRPr="00A66622" w:rsidRDefault="0085151B" w:rsidP="008A7F09">
      <w:pPr>
        <w:pStyle w:val="Ttulo2"/>
      </w:pPr>
      <w:bookmarkStart w:id="538" w:name="_Toc216192980"/>
      <w:bookmarkStart w:id="539" w:name="_Toc218024616"/>
      <w:r w:rsidRPr="00A66622">
        <w:t>GUÍA DE APLICACIÓN POLÍTICAS CONTABLES CUENTAS POR COBRAR</w:t>
      </w:r>
      <w:bookmarkEnd w:id="538"/>
      <w:bookmarkEnd w:id="539"/>
    </w:p>
    <w:p w14:paraId="7021F5EB" w14:textId="77777777" w:rsidR="0085151B" w:rsidRPr="00A66622" w:rsidRDefault="0085151B" w:rsidP="0085151B">
      <w:pPr>
        <w:pStyle w:val="Textoindependiente"/>
        <w:jc w:val="both"/>
        <w:rPr>
          <w:rFonts w:ascii="Arial Narrow" w:hAnsi="Arial Narrow" w:cs="Leelawadee UI"/>
          <w:b/>
          <w:bCs/>
          <w:color w:val="001F5F"/>
          <w:spacing w:val="-1"/>
          <w:sz w:val="24"/>
          <w:szCs w:val="24"/>
        </w:rPr>
      </w:pPr>
    </w:p>
    <w:p w14:paraId="61E42324" w14:textId="77777777" w:rsidR="0085151B" w:rsidRPr="00A66622" w:rsidRDefault="0085151B" w:rsidP="008A7F09">
      <w:pPr>
        <w:pStyle w:val="Textoindependiente"/>
        <w:rPr>
          <w:rFonts w:ascii="Arial Narrow" w:hAnsi="Arial Narrow" w:cs="Leelawadee UI"/>
          <w:sz w:val="24"/>
          <w:szCs w:val="24"/>
        </w:rPr>
      </w:pPr>
      <w:r w:rsidRPr="00A66622">
        <w:rPr>
          <w:rFonts w:ascii="Arial Narrow" w:hAnsi="Arial Narrow" w:cs="Leelawadee UI"/>
          <w:b/>
          <w:bCs/>
          <w:spacing w:val="-1"/>
          <w:sz w:val="24"/>
          <w:szCs w:val="24"/>
        </w:rPr>
        <w:t>Objetivo:</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Aplicar</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los</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criterios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establecidos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en</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las</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Políticas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Contables</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reconocimiento, medición y revelación de la información correspondiente a cuentas por cobrar de Parques Nacionales Naturales de Colombia.</w:t>
      </w:r>
    </w:p>
    <w:p w14:paraId="08251624" w14:textId="77777777" w:rsidR="0085151B" w:rsidRPr="00A66622" w:rsidRDefault="0085151B" w:rsidP="008A7F09">
      <w:pPr>
        <w:pStyle w:val="Textoindependiente"/>
        <w:rPr>
          <w:rFonts w:ascii="Arial Narrow" w:hAnsi="Arial Narrow" w:cs="Leelawadee UI"/>
          <w:sz w:val="24"/>
          <w:szCs w:val="24"/>
        </w:rPr>
      </w:pPr>
    </w:p>
    <w:p w14:paraId="11CF1270" w14:textId="77777777" w:rsidR="0085151B" w:rsidRPr="00A66622" w:rsidRDefault="0085151B" w:rsidP="008A7F09">
      <w:pPr>
        <w:pStyle w:val="Textoindependiente"/>
        <w:rPr>
          <w:rFonts w:ascii="Arial Narrow" w:hAnsi="Arial Narrow" w:cs="Leelawadee UI"/>
          <w:b/>
          <w:bCs/>
          <w:spacing w:val="-1"/>
          <w:sz w:val="24"/>
          <w:szCs w:val="24"/>
        </w:rPr>
      </w:pPr>
      <w:r w:rsidRPr="00A66622">
        <w:rPr>
          <w:rFonts w:ascii="Arial Narrow" w:hAnsi="Arial Narrow" w:cs="Leelawadee UI"/>
          <w:b/>
          <w:bCs/>
          <w:spacing w:val="-1"/>
          <w:sz w:val="24"/>
          <w:szCs w:val="24"/>
        </w:rPr>
        <w:t>Glosario</w:t>
      </w:r>
    </w:p>
    <w:p w14:paraId="5002FE5F" w14:textId="77777777" w:rsidR="0085151B" w:rsidRPr="00A66622" w:rsidRDefault="0085151B" w:rsidP="008A7F09">
      <w:pPr>
        <w:pStyle w:val="Textoindependiente"/>
        <w:rPr>
          <w:rFonts w:ascii="Arial Narrow" w:hAnsi="Arial Narrow" w:cs="Leelawadee UI"/>
          <w:sz w:val="24"/>
          <w:szCs w:val="24"/>
        </w:rPr>
      </w:pPr>
    </w:p>
    <w:p w14:paraId="1DE55862" w14:textId="77777777" w:rsidR="0085151B" w:rsidRPr="00A66622" w:rsidRDefault="0085151B" w:rsidP="008A7F09">
      <w:pPr>
        <w:pStyle w:val="Textoindependiente"/>
        <w:rPr>
          <w:rFonts w:ascii="Arial Narrow" w:hAnsi="Arial Narrow" w:cs="Leelawadee UI"/>
          <w:sz w:val="24"/>
          <w:szCs w:val="24"/>
        </w:rPr>
      </w:pPr>
      <w:r w:rsidRPr="00A66622">
        <w:rPr>
          <w:rFonts w:ascii="Arial Narrow" w:hAnsi="Arial Narrow" w:cs="Leelawadee UI"/>
          <w:b/>
          <w:bCs/>
          <w:spacing w:val="-1"/>
          <w:sz w:val="24"/>
          <w:szCs w:val="24"/>
        </w:rPr>
        <w:t>Cuentas</w:t>
      </w:r>
      <w:r w:rsidRPr="00A66622">
        <w:rPr>
          <w:rFonts w:ascii="Arial Narrow" w:hAnsi="Arial Narrow" w:cs="Leelawadee UI"/>
          <w:b/>
          <w:bCs/>
          <w:spacing w:val="-11"/>
          <w:sz w:val="24"/>
          <w:szCs w:val="24"/>
        </w:rPr>
        <w:t xml:space="preserve"> </w:t>
      </w:r>
      <w:r w:rsidRPr="00A66622">
        <w:rPr>
          <w:rFonts w:ascii="Arial Narrow" w:hAnsi="Arial Narrow" w:cs="Leelawadee UI"/>
          <w:b/>
          <w:bCs/>
          <w:spacing w:val="-1"/>
          <w:sz w:val="24"/>
          <w:szCs w:val="24"/>
        </w:rPr>
        <w:t>por</w:t>
      </w:r>
      <w:r w:rsidRPr="00A66622">
        <w:rPr>
          <w:rFonts w:ascii="Arial Narrow" w:hAnsi="Arial Narrow" w:cs="Leelawadee UI"/>
          <w:b/>
          <w:bCs/>
          <w:spacing w:val="-12"/>
          <w:sz w:val="24"/>
          <w:szCs w:val="24"/>
        </w:rPr>
        <w:t xml:space="preserve"> </w:t>
      </w:r>
      <w:r w:rsidRPr="00A66622">
        <w:rPr>
          <w:rFonts w:ascii="Arial Narrow" w:hAnsi="Arial Narrow" w:cs="Leelawadee UI"/>
          <w:b/>
          <w:bCs/>
          <w:spacing w:val="-1"/>
          <w:sz w:val="24"/>
          <w:szCs w:val="24"/>
        </w:rPr>
        <w:t>cobrar</w:t>
      </w:r>
      <w:r w:rsidRPr="00A66622">
        <w:rPr>
          <w:rFonts w:ascii="Arial Narrow" w:hAnsi="Arial Narrow" w:cs="Leelawadee UI"/>
          <w:spacing w:val="-1"/>
          <w:sz w:val="24"/>
          <w:szCs w:val="24"/>
        </w:rPr>
        <w:t>:</w:t>
      </w:r>
      <w:r w:rsidRPr="00A66622">
        <w:rPr>
          <w:rFonts w:ascii="Arial Narrow" w:hAnsi="Arial Narrow" w:cs="Leelawadee UI"/>
          <w:spacing w:val="-9"/>
          <w:sz w:val="24"/>
          <w:szCs w:val="24"/>
        </w:rPr>
        <w:t xml:space="preserve"> </w:t>
      </w:r>
      <w:r w:rsidRPr="00A66622">
        <w:rPr>
          <w:rFonts w:ascii="Arial Narrow" w:hAnsi="Arial Narrow" w:cs="Leelawadee UI"/>
          <w:spacing w:val="-1"/>
          <w:sz w:val="24"/>
          <w:szCs w:val="24"/>
        </w:rPr>
        <w:t>los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derechos</w:t>
      </w:r>
      <w:r w:rsidRPr="00A66622">
        <w:rPr>
          <w:rFonts w:ascii="Arial Narrow" w:hAnsi="Arial Narrow" w:cs="Leelawadee UI"/>
          <w:spacing w:val="-10"/>
          <w:sz w:val="24"/>
          <w:szCs w:val="24"/>
        </w:rPr>
        <w:t xml:space="preserve"> </w:t>
      </w:r>
      <w:r w:rsidRPr="00A66622">
        <w:rPr>
          <w:rFonts w:ascii="Arial Narrow" w:hAnsi="Arial Narrow" w:cs="Leelawadee UI"/>
          <w:spacing w:val="-1"/>
          <w:sz w:val="24"/>
          <w:szCs w:val="24"/>
        </w:rPr>
        <w:t>adquiridos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PNNC</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desarrollo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0"/>
          <w:sz w:val="24"/>
          <w:szCs w:val="24"/>
        </w:rPr>
        <w:t xml:space="preserve"> </w:t>
      </w:r>
      <w:r w:rsidRPr="00A66622">
        <w:rPr>
          <w:rFonts w:ascii="Arial Narrow" w:hAnsi="Arial Narrow" w:cs="Leelawadee UI"/>
          <w:spacing w:val="-1"/>
          <w:sz w:val="24"/>
          <w:szCs w:val="24"/>
        </w:rPr>
        <w:t>sus actividades, de las cuales se espere a futuro la entrada de un flujo financiero fijo o determinable, a través de efectivo, equivalentes al efectivo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u otro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instrumento financiero.</w:t>
      </w:r>
    </w:p>
    <w:p w14:paraId="027C613A" w14:textId="77777777" w:rsidR="0085151B" w:rsidRPr="00A66622" w:rsidRDefault="0085151B" w:rsidP="008A7F09">
      <w:pPr>
        <w:pStyle w:val="Textoindependiente"/>
        <w:rPr>
          <w:rFonts w:ascii="Arial Narrow" w:hAnsi="Arial Narrow" w:cs="Leelawadee UI"/>
          <w:sz w:val="24"/>
          <w:szCs w:val="24"/>
        </w:rPr>
      </w:pPr>
    </w:p>
    <w:p w14:paraId="78AA9554" w14:textId="77777777" w:rsidR="0085151B" w:rsidRPr="00A66622" w:rsidRDefault="0085151B" w:rsidP="008A7F09">
      <w:pPr>
        <w:rPr>
          <w:rFonts w:cs="Leelawadee UI"/>
        </w:rPr>
      </w:pPr>
      <w:r w:rsidRPr="00A66622">
        <w:rPr>
          <w:rFonts w:cs="Leelawadee UI"/>
          <w:b/>
          <w:bCs/>
        </w:rPr>
        <w:t>Deterioro de valor de una cuenta por cobrar</w:t>
      </w:r>
      <w:r w:rsidRPr="00A66622">
        <w:rPr>
          <w:rFonts w:cs="Leelawadee UI"/>
        </w:rPr>
        <w:t>: reconocimiento de la pérdida de los beneficios</w:t>
      </w:r>
      <w:r w:rsidRPr="00A66622">
        <w:rPr>
          <w:rFonts w:cs="Leelawadee UI"/>
          <w:spacing w:val="1"/>
        </w:rPr>
        <w:t xml:space="preserve"> </w:t>
      </w:r>
      <w:r w:rsidRPr="00A66622">
        <w:rPr>
          <w:rFonts w:cs="Leelawadee UI"/>
        </w:rPr>
        <w:t>económicos</w:t>
      </w:r>
      <w:r w:rsidRPr="00A66622">
        <w:rPr>
          <w:rFonts w:cs="Leelawadee UI"/>
          <w:spacing w:val="-2"/>
        </w:rPr>
        <w:t xml:space="preserve"> </w:t>
      </w:r>
      <w:r w:rsidRPr="00A66622">
        <w:rPr>
          <w:rFonts w:cs="Leelawadee UI"/>
        </w:rPr>
        <w:t>futuros</w:t>
      </w:r>
      <w:r w:rsidRPr="00A66622">
        <w:rPr>
          <w:rFonts w:cs="Leelawadee UI"/>
          <w:spacing w:val="1"/>
        </w:rPr>
        <w:t xml:space="preserve"> </w:t>
      </w:r>
      <w:r w:rsidRPr="00A66622">
        <w:rPr>
          <w:rFonts w:cs="Leelawadee UI"/>
        </w:rPr>
        <w:t>esperados</w:t>
      </w:r>
      <w:r w:rsidRPr="00A66622">
        <w:rPr>
          <w:rFonts w:cs="Leelawadee UI"/>
          <w:spacing w:val="-2"/>
        </w:rPr>
        <w:t xml:space="preserve"> </w:t>
      </w:r>
      <w:r w:rsidRPr="00A66622">
        <w:rPr>
          <w:rFonts w:cs="Leelawadee UI"/>
        </w:rPr>
        <w:t>a</w:t>
      </w:r>
      <w:r w:rsidRPr="00A66622">
        <w:rPr>
          <w:rFonts w:cs="Leelawadee UI"/>
          <w:spacing w:val="-1"/>
        </w:rPr>
        <w:t xml:space="preserve"> </w:t>
      </w:r>
      <w:r w:rsidRPr="00A66622">
        <w:rPr>
          <w:rFonts w:cs="Leelawadee UI"/>
        </w:rPr>
        <w:t>lo</w:t>
      </w:r>
      <w:r w:rsidRPr="00A66622">
        <w:rPr>
          <w:rFonts w:cs="Leelawadee UI"/>
          <w:spacing w:val="-1"/>
        </w:rPr>
        <w:t xml:space="preserve"> </w:t>
      </w:r>
      <w:r w:rsidRPr="00A66622">
        <w:rPr>
          <w:rFonts w:cs="Leelawadee UI"/>
        </w:rPr>
        <w:t>largo del</w:t>
      </w:r>
      <w:r w:rsidRPr="00A66622">
        <w:rPr>
          <w:rFonts w:cs="Leelawadee UI"/>
          <w:spacing w:val="2"/>
        </w:rPr>
        <w:t xml:space="preserve"> </w:t>
      </w:r>
      <w:r w:rsidRPr="00A66622">
        <w:rPr>
          <w:rFonts w:cs="Leelawadee UI"/>
        </w:rPr>
        <w:t>plazo</w:t>
      </w:r>
      <w:r w:rsidRPr="00A66622">
        <w:rPr>
          <w:rFonts w:cs="Leelawadee UI"/>
          <w:spacing w:val="1"/>
        </w:rPr>
        <w:t xml:space="preserve"> </w:t>
      </w:r>
      <w:r w:rsidRPr="00A66622">
        <w:rPr>
          <w:rFonts w:cs="Leelawadee UI"/>
        </w:rPr>
        <w:t>estimado</w:t>
      </w:r>
      <w:r w:rsidRPr="00A66622">
        <w:rPr>
          <w:rFonts w:cs="Leelawadee UI"/>
          <w:spacing w:val="-1"/>
        </w:rPr>
        <w:t xml:space="preserve"> </w:t>
      </w:r>
      <w:r w:rsidRPr="00A66622">
        <w:rPr>
          <w:rFonts w:cs="Leelawadee UI"/>
        </w:rPr>
        <w:t>de</w:t>
      </w:r>
      <w:r w:rsidRPr="00A66622">
        <w:rPr>
          <w:rFonts w:cs="Leelawadee UI"/>
          <w:spacing w:val="-2"/>
        </w:rPr>
        <w:t xml:space="preserve"> </w:t>
      </w:r>
      <w:r w:rsidRPr="00A66622">
        <w:rPr>
          <w:rFonts w:cs="Leelawadee UI"/>
        </w:rPr>
        <w:t>una</w:t>
      </w:r>
      <w:r w:rsidRPr="00A66622">
        <w:rPr>
          <w:rFonts w:cs="Leelawadee UI"/>
          <w:spacing w:val="-2"/>
        </w:rPr>
        <w:t xml:space="preserve"> </w:t>
      </w:r>
      <w:r w:rsidRPr="00A66622">
        <w:rPr>
          <w:rFonts w:cs="Leelawadee UI"/>
        </w:rPr>
        <w:t>cuenta</w:t>
      </w:r>
      <w:r w:rsidRPr="00A66622">
        <w:rPr>
          <w:rFonts w:cs="Leelawadee UI"/>
          <w:spacing w:val="-1"/>
        </w:rPr>
        <w:t xml:space="preserve"> </w:t>
      </w:r>
      <w:r w:rsidRPr="00A66622">
        <w:rPr>
          <w:rFonts w:cs="Leelawadee UI"/>
        </w:rPr>
        <w:t>por</w:t>
      </w:r>
      <w:r w:rsidRPr="00A66622">
        <w:rPr>
          <w:rFonts w:cs="Leelawadee UI"/>
          <w:spacing w:val="-1"/>
        </w:rPr>
        <w:t xml:space="preserve"> </w:t>
      </w:r>
      <w:r w:rsidRPr="00A66622">
        <w:rPr>
          <w:rFonts w:cs="Leelawadee UI"/>
        </w:rPr>
        <w:t>cobrar.</w:t>
      </w:r>
    </w:p>
    <w:p w14:paraId="432FBE9D" w14:textId="77777777" w:rsidR="0085151B" w:rsidRPr="00A66622" w:rsidRDefault="0085151B" w:rsidP="008A7F09">
      <w:pPr>
        <w:rPr>
          <w:rFonts w:cs="Leelawadee UI"/>
        </w:rPr>
      </w:pPr>
    </w:p>
    <w:p w14:paraId="1FF72A95" w14:textId="77777777" w:rsidR="0085151B" w:rsidRPr="00A66622" w:rsidRDefault="0085151B" w:rsidP="008A7F09">
      <w:pPr>
        <w:pStyle w:val="Textoindependiente"/>
        <w:rPr>
          <w:rFonts w:ascii="Arial Narrow" w:hAnsi="Arial Narrow" w:cs="Leelawadee UI"/>
          <w:b/>
          <w:bCs/>
          <w:sz w:val="24"/>
          <w:szCs w:val="24"/>
        </w:rPr>
      </w:pPr>
      <w:r w:rsidRPr="00A66622">
        <w:rPr>
          <w:rFonts w:ascii="Arial Narrow" w:hAnsi="Arial Narrow" w:cs="Leelawadee UI"/>
          <w:b/>
          <w:bCs/>
          <w:sz w:val="24"/>
          <w:szCs w:val="24"/>
        </w:rPr>
        <w:t>CUENTAS POR COBRAR</w:t>
      </w:r>
    </w:p>
    <w:p w14:paraId="68296148" w14:textId="77777777" w:rsidR="0085151B" w:rsidRPr="00A66622" w:rsidRDefault="0085151B" w:rsidP="008A7F09">
      <w:pPr>
        <w:pStyle w:val="Textoindependiente"/>
        <w:ind w:left="142"/>
        <w:rPr>
          <w:rFonts w:ascii="Arial Narrow" w:hAnsi="Arial Narrow" w:cs="Leelawadee UI"/>
          <w:sz w:val="24"/>
          <w:szCs w:val="24"/>
        </w:rPr>
      </w:pPr>
    </w:p>
    <w:p w14:paraId="1685E81E" w14:textId="77777777" w:rsidR="0085151B" w:rsidRPr="00A66622" w:rsidRDefault="0085151B" w:rsidP="002C7C81">
      <w:pPr>
        <w:pStyle w:val="Prrafodelista"/>
        <w:widowControl w:val="0"/>
        <w:numPr>
          <w:ilvl w:val="0"/>
          <w:numId w:val="132"/>
        </w:numPr>
        <w:tabs>
          <w:tab w:val="left" w:pos="1302"/>
        </w:tabs>
        <w:autoSpaceDE w:val="0"/>
        <w:autoSpaceDN w:val="0"/>
        <w:ind w:left="567"/>
        <w:rPr>
          <w:rFonts w:cs="Leelawadee UI"/>
          <w:b/>
          <w:bCs/>
        </w:rPr>
      </w:pPr>
      <w:r w:rsidRPr="00A66622">
        <w:rPr>
          <w:rFonts w:cs="Leelawadee UI"/>
          <w:b/>
          <w:bCs/>
        </w:rPr>
        <w:t>Reconocimiento</w:t>
      </w:r>
      <w:r w:rsidRPr="00A66622">
        <w:rPr>
          <w:rFonts w:cs="Leelawadee UI"/>
          <w:b/>
          <w:bCs/>
          <w:spacing w:val="-2"/>
        </w:rPr>
        <w:t xml:space="preserve"> </w:t>
      </w:r>
      <w:r w:rsidRPr="00A66622">
        <w:rPr>
          <w:rFonts w:cs="Leelawadee UI"/>
          <w:b/>
          <w:bCs/>
        </w:rPr>
        <w:t>y</w:t>
      </w:r>
      <w:r w:rsidRPr="00A66622">
        <w:rPr>
          <w:rFonts w:cs="Leelawadee UI"/>
          <w:b/>
          <w:bCs/>
          <w:spacing w:val="-3"/>
        </w:rPr>
        <w:t xml:space="preserve"> </w:t>
      </w:r>
      <w:r w:rsidRPr="00A66622">
        <w:rPr>
          <w:rFonts w:cs="Leelawadee UI"/>
          <w:b/>
          <w:bCs/>
        </w:rPr>
        <w:t>medición</w:t>
      </w:r>
      <w:r w:rsidRPr="00A66622">
        <w:rPr>
          <w:rFonts w:cs="Leelawadee UI"/>
          <w:b/>
          <w:bCs/>
          <w:spacing w:val="-3"/>
        </w:rPr>
        <w:t xml:space="preserve"> </w:t>
      </w:r>
      <w:r w:rsidRPr="00A66622">
        <w:rPr>
          <w:rFonts w:cs="Leelawadee UI"/>
          <w:b/>
          <w:bCs/>
        </w:rPr>
        <w:t>inicial</w:t>
      </w:r>
    </w:p>
    <w:p w14:paraId="2A267C06" w14:textId="77777777" w:rsidR="0085151B" w:rsidRPr="00A66622" w:rsidRDefault="0085151B" w:rsidP="008A7F09">
      <w:pPr>
        <w:pStyle w:val="Textoindependiente"/>
        <w:ind w:left="142"/>
        <w:rPr>
          <w:rFonts w:ascii="Arial Narrow" w:hAnsi="Arial Narrow" w:cs="Leelawadee UI"/>
          <w:sz w:val="24"/>
          <w:szCs w:val="24"/>
        </w:rPr>
      </w:pPr>
    </w:p>
    <w:p w14:paraId="2170C3B4" w14:textId="31BBC8DC" w:rsidR="0085151B" w:rsidRPr="00A66622" w:rsidRDefault="0085151B" w:rsidP="008A7F09">
      <w:pPr>
        <w:pStyle w:val="Textoindependiente"/>
        <w:ind w:left="142"/>
        <w:rPr>
          <w:rFonts w:ascii="Arial Narrow" w:hAnsi="Arial Narrow" w:cs="Leelawadee UI"/>
          <w:sz w:val="24"/>
          <w:szCs w:val="24"/>
        </w:rPr>
      </w:pPr>
      <w:r w:rsidRPr="00A66622">
        <w:rPr>
          <w:rFonts w:ascii="Arial Narrow" w:hAnsi="Arial Narrow" w:cs="Leelawadee UI"/>
          <w:sz w:val="24"/>
          <w:szCs w:val="24"/>
        </w:rPr>
        <w:t>Los conceptos que actualmente generan cuentas por cobrar en Parques Nacionales Naturales de</w:t>
      </w:r>
      <w:r w:rsidRPr="00A66622">
        <w:rPr>
          <w:rFonts w:ascii="Arial Narrow" w:hAnsi="Arial Narrow" w:cs="Leelawadee UI"/>
          <w:spacing w:val="1"/>
          <w:sz w:val="24"/>
          <w:szCs w:val="24"/>
        </w:rPr>
        <w:t xml:space="preserve"> </w:t>
      </w:r>
      <w:r w:rsidR="008A7F09" w:rsidRPr="00A66622">
        <w:rPr>
          <w:rFonts w:ascii="Arial Narrow" w:hAnsi="Arial Narrow" w:cs="Leelawadee UI"/>
          <w:sz w:val="24"/>
          <w:szCs w:val="24"/>
        </w:rPr>
        <w:t>Colombia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son:</w:t>
      </w:r>
    </w:p>
    <w:p w14:paraId="7E109BD7" w14:textId="77777777" w:rsidR="0085151B" w:rsidRPr="00A66622" w:rsidRDefault="0085151B" w:rsidP="008A7F09">
      <w:pPr>
        <w:pStyle w:val="Textoindependiente"/>
        <w:ind w:left="142"/>
        <w:rPr>
          <w:rFonts w:ascii="Arial Narrow" w:hAnsi="Arial Narrow" w:cs="Leelawadee UI"/>
          <w:sz w:val="24"/>
          <w:szCs w:val="24"/>
        </w:rPr>
      </w:pPr>
    </w:p>
    <w:p w14:paraId="5E3783EF" w14:textId="77777777" w:rsidR="0085151B" w:rsidRPr="00A66622" w:rsidRDefault="0085151B" w:rsidP="002C7C81">
      <w:pPr>
        <w:pStyle w:val="Prrafodelista"/>
        <w:widowControl w:val="0"/>
        <w:numPr>
          <w:ilvl w:val="2"/>
          <w:numId w:val="116"/>
        </w:numPr>
        <w:tabs>
          <w:tab w:val="left" w:pos="1662"/>
        </w:tabs>
        <w:autoSpaceDE w:val="0"/>
        <w:autoSpaceDN w:val="0"/>
        <w:ind w:left="851" w:hanging="357"/>
        <w:contextualSpacing w:val="0"/>
        <w:rPr>
          <w:rFonts w:cs="Leelawadee UI"/>
        </w:rPr>
      </w:pPr>
      <w:r w:rsidRPr="00A66622">
        <w:rPr>
          <w:rFonts w:cs="Leelawadee UI"/>
          <w:b/>
          <w:bCs/>
        </w:rPr>
        <w:t>Otras cuentas por cobrar</w:t>
      </w:r>
      <w:r w:rsidRPr="00A66622">
        <w:rPr>
          <w:rFonts w:cs="Leelawadee UI"/>
        </w:rPr>
        <w:t>: Representa el valor de los derechos de cobro de la entidad, por</w:t>
      </w:r>
      <w:r w:rsidRPr="00A66622">
        <w:rPr>
          <w:rFonts w:cs="Leelawadee UI"/>
          <w:spacing w:val="1"/>
        </w:rPr>
        <w:t xml:space="preserve"> </w:t>
      </w:r>
      <w:r w:rsidRPr="00A66622">
        <w:rPr>
          <w:rFonts w:cs="Leelawadee UI"/>
        </w:rPr>
        <w:t>concepto de operaciones diferentes a las enunciadas en cuentas anteriores. El rubro más</w:t>
      </w:r>
      <w:r w:rsidRPr="00A66622">
        <w:rPr>
          <w:rFonts w:cs="Leelawadee UI"/>
          <w:spacing w:val="1"/>
        </w:rPr>
        <w:t xml:space="preserve"> </w:t>
      </w:r>
      <w:r w:rsidRPr="00A66622">
        <w:rPr>
          <w:rFonts w:cs="Leelawadee UI"/>
        </w:rPr>
        <w:t>significativo</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esta</w:t>
      </w:r>
      <w:r w:rsidRPr="00A66622">
        <w:rPr>
          <w:rFonts w:cs="Leelawadee UI"/>
          <w:spacing w:val="1"/>
        </w:rPr>
        <w:t xml:space="preserve"> </w:t>
      </w:r>
      <w:r w:rsidRPr="00A66622">
        <w:rPr>
          <w:rFonts w:cs="Leelawadee UI"/>
        </w:rPr>
        <w:t>cuenta</w:t>
      </w:r>
      <w:r w:rsidRPr="00A66622">
        <w:rPr>
          <w:rFonts w:cs="Leelawadee UI"/>
          <w:spacing w:val="1"/>
        </w:rPr>
        <w:t xml:space="preserve"> </w:t>
      </w:r>
      <w:r w:rsidRPr="00A66622">
        <w:rPr>
          <w:rFonts w:cs="Leelawadee UI"/>
        </w:rPr>
        <w:t>es</w:t>
      </w:r>
      <w:r w:rsidRPr="00A66622">
        <w:rPr>
          <w:rFonts w:cs="Leelawadee UI"/>
          <w:spacing w:val="1"/>
        </w:rPr>
        <w:t xml:space="preserve"> </w:t>
      </w:r>
      <w:r w:rsidRPr="00A66622">
        <w:rPr>
          <w:rFonts w:cs="Leelawadee UI"/>
        </w:rPr>
        <w:t>el</w:t>
      </w:r>
      <w:r w:rsidRPr="00A66622">
        <w:rPr>
          <w:rFonts w:cs="Leelawadee UI"/>
          <w:spacing w:val="1"/>
        </w:rPr>
        <w:t xml:space="preserve"> </w:t>
      </w:r>
      <w:r w:rsidRPr="00A66622">
        <w:rPr>
          <w:rFonts w:cs="Leelawadee UI"/>
        </w:rPr>
        <w:t>correspondiente</w:t>
      </w:r>
      <w:r w:rsidRPr="00A66622">
        <w:rPr>
          <w:rFonts w:cs="Leelawadee UI"/>
          <w:spacing w:val="1"/>
        </w:rPr>
        <w:t xml:space="preserve"> </w:t>
      </w:r>
      <w:r w:rsidRPr="00A66622">
        <w:rPr>
          <w:rFonts w:cs="Leelawadee UI"/>
        </w:rPr>
        <w:t>a</w:t>
      </w:r>
      <w:r w:rsidRPr="00A66622">
        <w:rPr>
          <w:rFonts w:cs="Leelawadee UI"/>
          <w:spacing w:val="1"/>
        </w:rPr>
        <w:t xml:space="preserve"> </w:t>
      </w:r>
      <w:r w:rsidRPr="00A66622">
        <w:rPr>
          <w:rFonts w:cs="Leelawadee UI"/>
        </w:rPr>
        <w:t>incapacidades,</w:t>
      </w:r>
      <w:r w:rsidRPr="00A66622">
        <w:rPr>
          <w:rFonts w:cs="Leelawadee UI"/>
          <w:spacing w:val="1"/>
        </w:rPr>
        <w:t xml:space="preserve"> </w:t>
      </w:r>
      <w:r w:rsidRPr="00A66622">
        <w:rPr>
          <w:rFonts w:cs="Leelawadee UI"/>
        </w:rPr>
        <w:t>indemnizaciones</w:t>
      </w:r>
      <w:r w:rsidRPr="00A66622">
        <w:rPr>
          <w:rFonts w:cs="Leelawadee UI"/>
          <w:spacing w:val="1"/>
        </w:rPr>
        <w:t xml:space="preserve"> </w:t>
      </w:r>
      <w:r w:rsidRPr="00A66622">
        <w:rPr>
          <w:rFonts w:cs="Leelawadee UI"/>
        </w:rPr>
        <w:t>y</w:t>
      </w:r>
      <w:r w:rsidRPr="00A66622">
        <w:rPr>
          <w:rFonts w:cs="Leelawadee UI"/>
          <w:spacing w:val="1"/>
        </w:rPr>
        <w:t xml:space="preserve"> </w:t>
      </w:r>
      <w:r w:rsidRPr="00A66622">
        <w:rPr>
          <w:rFonts w:cs="Leelawadee UI"/>
        </w:rPr>
        <w:t>mayores</w:t>
      </w:r>
      <w:r w:rsidRPr="00A66622">
        <w:rPr>
          <w:rFonts w:cs="Leelawadee UI"/>
          <w:spacing w:val="2"/>
        </w:rPr>
        <w:t xml:space="preserve"> </w:t>
      </w:r>
      <w:r w:rsidRPr="00A66622">
        <w:rPr>
          <w:rFonts w:cs="Leelawadee UI"/>
        </w:rPr>
        <w:t>valores</w:t>
      </w:r>
      <w:r w:rsidRPr="00A66622">
        <w:rPr>
          <w:rFonts w:cs="Leelawadee UI"/>
          <w:spacing w:val="-1"/>
        </w:rPr>
        <w:t xml:space="preserve"> </w:t>
      </w:r>
      <w:r w:rsidRPr="00A66622">
        <w:rPr>
          <w:rFonts w:cs="Leelawadee UI"/>
        </w:rPr>
        <w:t>pagados.</w:t>
      </w:r>
    </w:p>
    <w:p w14:paraId="12CD5958" w14:textId="77777777" w:rsidR="0085151B" w:rsidRPr="00A66622" w:rsidRDefault="0085151B" w:rsidP="008A7F09">
      <w:pPr>
        <w:pStyle w:val="Textoindependiente"/>
        <w:ind w:left="142"/>
        <w:rPr>
          <w:rFonts w:ascii="Arial Narrow" w:hAnsi="Arial Narrow" w:cs="Leelawadee UI"/>
          <w:sz w:val="24"/>
          <w:szCs w:val="24"/>
        </w:rPr>
      </w:pPr>
    </w:p>
    <w:p w14:paraId="6AE93F8F" w14:textId="77777777" w:rsidR="0085151B" w:rsidRPr="00A66622" w:rsidRDefault="0085151B" w:rsidP="008A7F09">
      <w:pPr>
        <w:pStyle w:val="Textoindependiente"/>
        <w:rPr>
          <w:rFonts w:ascii="Arial Narrow" w:hAnsi="Arial Narrow" w:cs="Leelawadee UI"/>
          <w:sz w:val="24"/>
          <w:szCs w:val="24"/>
        </w:rPr>
      </w:pPr>
      <w:r w:rsidRPr="00A66622">
        <w:rPr>
          <w:rFonts w:ascii="Arial Narrow" w:hAnsi="Arial Narrow" w:cs="Leelawadee UI"/>
          <w:sz w:val="24"/>
          <w:szCs w:val="24"/>
        </w:rPr>
        <w:t>Adicionalmente, a través de la Subcuenta para el manejo separado de los recursos presupuestales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que se asignen a la Administración del manejo del sistema de Parques Fondo Nacional Ambiental –</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FONAM</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tienen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cuentas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cobrar</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siguientes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conceptos:</w:t>
      </w:r>
    </w:p>
    <w:p w14:paraId="113852CE" w14:textId="77777777" w:rsidR="0085151B" w:rsidRPr="00A66622" w:rsidRDefault="0085151B" w:rsidP="008A7F09">
      <w:pPr>
        <w:pStyle w:val="Textoindependiente"/>
        <w:rPr>
          <w:rFonts w:ascii="Arial Narrow" w:hAnsi="Arial Narrow" w:cs="Leelawadee UI"/>
          <w:sz w:val="24"/>
          <w:szCs w:val="24"/>
        </w:rPr>
      </w:pPr>
    </w:p>
    <w:p w14:paraId="38CD5412" w14:textId="77777777" w:rsidR="0085151B" w:rsidRPr="00A66622" w:rsidRDefault="0085151B" w:rsidP="002C7C81">
      <w:pPr>
        <w:pStyle w:val="Prrafodelista"/>
        <w:widowControl w:val="0"/>
        <w:numPr>
          <w:ilvl w:val="2"/>
          <w:numId w:val="116"/>
        </w:numPr>
        <w:tabs>
          <w:tab w:val="left" w:pos="1662"/>
        </w:tabs>
        <w:autoSpaceDE w:val="0"/>
        <w:autoSpaceDN w:val="0"/>
        <w:ind w:left="851" w:hanging="357"/>
        <w:contextualSpacing w:val="0"/>
        <w:rPr>
          <w:rFonts w:cs="Leelawadee UI"/>
        </w:rPr>
      </w:pPr>
      <w:r w:rsidRPr="00A66622">
        <w:rPr>
          <w:rFonts w:cs="Leelawadee UI"/>
          <w:b/>
          <w:bCs/>
        </w:rPr>
        <w:t>Tasas de agua</w:t>
      </w:r>
      <w:r w:rsidRPr="00A66622">
        <w:rPr>
          <w:rFonts w:cs="Leelawadee UI"/>
        </w:rPr>
        <w:t>: registra derechos adquiridos por la generación de concesiones de agua</w:t>
      </w:r>
      <w:r w:rsidRPr="00A66622">
        <w:rPr>
          <w:rFonts w:cs="Leelawadee UI"/>
          <w:spacing w:val="1"/>
        </w:rPr>
        <w:t xml:space="preserve"> </w:t>
      </w:r>
      <w:r w:rsidRPr="00A66622">
        <w:rPr>
          <w:rFonts w:cs="Leelawadee UI"/>
        </w:rPr>
        <w:t>otorgadas</w:t>
      </w:r>
      <w:r w:rsidRPr="00A66622">
        <w:rPr>
          <w:rFonts w:cs="Leelawadee UI"/>
          <w:spacing w:val="-2"/>
        </w:rPr>
        <w:t xml:space="preserve"> </w:t>
      </w:r>
      <w:r w:rsidRPr="00A66622">
        <w:rPr>
          <w:rFonts w:cs="Leelawadee UI"/>
        </w:rPr>
        <w:t>a</w:t>
      </w:r>
      <w:r w:rsidRPr="00A66622">
        <w:rPr>
          <w:rFonts w:cs="Leelawadee UI"/>
          <w:spacing w:val="-2"/>
        </w:rPr>
        <w:t xml:space="preserve"> </w:t>
      </w:r>
      <w:r w:rsidRPr="00A66622">
        <w:rPr>
          <w:rFonts w:cs="Leelawadee UI"/>
        </w:rPr>
        <w:t>terceros</w:t>
      </w:r>
      <w:r w:rsidRPr="00A66622">
        <w:rPr>
          <w:rFonts w:cs="Leelawadee UI"/>
          <w:spacing w:val="-1"/>
        </w:rPr>
        <w:t xml:space="preserve"> </w:t>
      </w:r>
      <w:r w:rsidRPr="00A66622">
        <w:rPr>
          <w:rFonts w:cs="Leelawadee UI"/>
        </w:rPr>
        <w:t>y</w:t>
      </w:r>
      <w:r w:rsidRPr="00A66622">
        <w:rPr>
          <w:rFonts w:cs="Leelawadee UI"/>
          <w:spacing w:val="-2"/>
        </w:rPr>
        <w:t xml:space="preserve"> </w:t>
      </w:r>
      <w:r w:rsidRPr="00A66622">
        <w:rPr>
          <w:rFonts w:cs="Leelawadee UI"/>
        </w:rPr>
        <w:t>liquidadas</w:t>
      </w:r>
      <w:r w:rsidRPr="00A66622">
        <w:rPr>
          <w:rFonts w:cs="Leelawadee UI"/>
          <w:spacing w:val="2"/>
        </w:rPr>
        <w:t xml:space="preserve"> </w:t>
      </w:r>
      <w:r w:rsidRPr="00A66622">
        <w:rPr>
          <w:rFonts w:cs="Leelawadee UI"/>
        </w:rPr>
        <w:t>anualmente</w:t>
      </w:r>
      <w:r w:rsidRPr="00A66622">
        <w:rPr>
          <w:rFonts w:cs="Leelawadee UI"/>
          <w:spacing w:val="-2"/>
        </w:rPr>
        <w:t xml:space="preserve"> </w:t>
      </w:r>
      <w:r w:rsidRPr="00A66622">
        <w:rPr>
          <w:rFonts w:cs="Leelawadee UI"/>
        </w:rPr>
        <w:t>para</w:t>
      </w:r>
      <w:r w:rsidRPr="00A66622">
        <w:rPr>
          <w:rFonts w:cs="Leelawadee UI"/>
          <w:spacing w:val="2"/>
        </w:rPr>
        <w:t xml:space="preserve"> </w:t>
      </w:r>
      <w:r w:rsidRPr="00A66622">
        <w:rPr>
          <w:rFonts w:cs="Leelawadee UI"/>
        </w:rPr>
        <w:t>su</w:t>
      </w:r>
      <w:r w:rsidRPr="00A66622">
        <w:rPr>
          <w:rFonts w:cs="Leelawadee UI"/>
          <w:spacing w:val="-2"/>
        </w:rPr>
        <w:t xml:space="preserve"> </w:t>
      </w:r>
      <w:r w:rsidRPr="00A66622">
        <w:rPr>
          <w:rFonts w:cs="Leelawadee UI"/>
        </w:rPr>
        <w:t>respectivo</w:t>
      </w:r>
      <w:r w:rsidRPr="00A66622">
        <w:rPr>
          <w:rFonts w:cs="Leelawadee UI"/>
          <w:spacing w:val="3"/>
        </w:rPr>
        <w:t xml:space="preserve"> </w:t>
      </w:r>
      <w:r w:rsidRPr="00A66622">
        <w:rPr>
          <w:rFonts w:cs="Leelawadee UI"/>
        </w:rPr>
        <w:t>cobro.</w:t>
      </w:r>
    </w:p>
    <w:p w14:paraId="381F08F6" w14:textId="77777777" w:rsidR="0085151B" w:rsidRPr="00A66622" w:rsidRDefault="0085151B" w:rsidP="002C7C81">
      <w:pPr>
        <w:pStyle w:val="Prrafodelista"/>
        <w:widowControl w:val="0"/>
        <w:numPr>
          <w:ilvl w:val="2"/>
          <w:numId w:val="116"/>
        </w:numPr>
        <w:tabs>
          <w:tab w:val="left" w:pos="1662"/>
        </w:tabs>
        <w:autoSpaceDE w:val="0"/>
        <w:autoSpaceDN w:val="0"/>
        <w:ind w:left="851" w:hanging="357"/>
        <w:contextualSpacing w:val="0"/>
        <w:rPr>
          <w:rFonts w:cs="Leelawadee UI"/>
        </w:rPr>
      </w:pPr>
      <w:r w:rsidRPr="00A66622">
        <w:rPr>
          <w:rFonts w:cs="Leelawadee UI"/>
          <w:b/>
          <w:bCs/>
        </w:rPr>
        <w:t>Concesiones y Contratos de Ecoturismo Comunitario</w:t>
      </w:r>
      <w:r w:rsidRPr="00A66622">
        <w:rPr>
          <w:rFonts w:cs="Leelawadee UI"/>
        </w:rPr>
        <w:t>: el ingreso por concesiones es</w:t>
      </w:r>
      <w:r w:rsidRPr="00A66622">
        <w:rPr>
          <w:rFonts w:cs="Leelawadee UI"/>
          <w:spacing w:val="1"/>
        </w:rPr>
        <w:t xml:space="preserve"> </w:t>
      </w:r>
      <w:r w:rsidRPr="00A66622">
        <w:rPr>
          <w:rFonts w:cs="Leelawadee UI"/>
        </w:rPr>
        <w:t>generado contratos celebrados con áreas protegidas y sobre los cuales se obtiene una</w:t>
      </w:r>
      <w:r w:rsidRPr="00A66622">
        <w:rPr>
          <w:rFonts w:cs="Leelawadee UI"/>
          <w:spacing w:val="1"/>
        </w:rPr>
        <w:t xml:space="preserve"> </w:t>
      </w:r>
      <w:r w:rsidRPr="00A66622">
        <w:rPr>
          <w:rFonts w:cs="Leelawadee UI"/>
        </w:rPr>
        <w:t>remuneración.</w:t>
      </w:r>
    </w:p>
    <w:p w14:paraId="19A797B7" w14:textId="77777777" w:rsidR="0085151B" w:rsidRPr="00A66622" w:rsidRDefault="0085151B" w:rsidP="002C7C81">
      <w:pPr>
        <w:pStyle w:val="Prrafodelista"/>
        <w:widowControl w:val="0"/>
        <w:numPr>
          <w:ilvl w:val="2"/>
          <w:numId w:val="116"/>
        </w:numPr>
        <w:tabs>
          <w:tab w:val="left" w:pos="1662"/>
        </w:tabs>
        <w:autoSpaceDE w:val="0"/>
        <w:autoSpaceDN w:val="0"/>
        <w:ind w:left="851" w:hanging="357"/>
        <w:contextualSpacing w:val="0"/>
        <w:rPr>
          <w:rFonts w:cs="Leelawadee UI"/>
        </w:rPr>
      </w:pPr>
      <w:r w:rsidRPr="00A66622">
        <w:rPr>
          <w:rFonts w:cs="Leelawadee UI"/>
          <w:b/>
          <w:bCs/>
        </w:rPr>
        <w:t>Sanciones ambientales:</w:t>
      </w:r>
      <w:r w:rsidRPr="00A66622">
        <w:rPr>
          <w:rFonts w:cs="Leelawadee UI"/>
        </w:rPr>
        <w:t xml:space="preserve"> se reconocen en el resultado del periodo cuando se presente la</w:t>
      </w:r>
      <w:r w:rsidRPr="00A66622">
        <w:rPr>
          <w:rFonts w:cs="Leelawadee UI"/>
          <w:spacing w:val="1"/>
        </w:rPr>
        <w:t xml:space="preserve"> </w:t>
      </w:r>
      <w:r w:rsidRPr="00A66622">
        <w:rPr>
          <w:rFonts w:cs="Leelawadee UI"/>
        </w:rPr>
        <w:t>decisión de una autoridad competente en contra de un tercero, como consecuencia de la</w:t>
      </w:r>
      <w:r w:rsidRPr="00A66622">
        <w:rPr>
          <w:rFonts w:cs="Leelawadee UI"/>
          <w:spacing w:val="1"/>
        </w:rPr>
        <w:t xml:space="preserve"> </w:t>
      </w:r>
      <w:r w:rsidRPr="00A66622">
        <w:rPr>
          <w:rFonts w:cs="Leelawadee UI"/>
        </w:rPr>
        <w:lastRenderedPageBreak/>
        <w:t>infracción</w:t>
      </w:r>
      <w:r w:rsidRPr="00A66622">
        <w:rPr>
          <w:rFonts w:cs="Leelawadee UI"/>
          <w:spacing w:val="-2"/>
        </w:rPr>
        <w:t xml:space="preserve"> </w:t>
      </w:r>
      <w:r w:rsidRPr="00A66622">
        <w:rPr>
          <w:rFonts w:cs="Leelawadee UI"/>
        </w:rPr>
        <w:t>a</w:t>
      </w:r>
      <w:r w:rsidRPr="00A66622">
        <w:rPr>
          <w:rFonts w:cs="Leelawadee UI"/>
          <w:spacing w:val="-3"/>
        </w:rPr>
        <w:t xml:space="preserve"> </w:t>
      </w:r>
      <w:r w:rsidRPr="00A66622">
        <w:rPr>
          <w:rFonts w:cs="Leelawadee UI"/>
        </w:rPr>
        <w:t>requerimientos legales,</w:t>
      </w:r>
      <w:r w:rsidRPr="00A66622">
        <w:rPr>
          <w:rFonts w:cs="Leelawadee UI"/>
          <w:spacing w:val="-2"/>
        </w:rPr>
        <w:t xml:space="preserve"> </w:t>
      </w:r>
      <w:r w:rsidRPr="00A66622">
        <w:rPr>
          <w:rFonts w:cs="Leelawadee UI"/>
        </w:rPr>
        <w:t>y contra esta</w:t>
      </w:r>
      <w:r w:rsidRPr="00A66622">
        <w:rPr>
          <w:rFonts w:cs="Leelawadee UI"/>
          <w:spacing w:val="-3"/>
        </w:rPr>
        <w:t xml:space="preserve"> </w:t>
      </w:r>
      <w:r w:rsidRPr="00A66622">
        <w:rPr>
          <w:rFonts w:cs="Leelawadee UI"/>
        </w:rPr>
        <w:t>decisión</w:t>
      </w:r>
      <w:r w:rsidRPr="00A66622">
        <w:rPr>
          <w:rFonts w:cs="Leelawadee UI"/>
          <w:spacing w:val="-2"/>
        </w:rPr>
        <w:t xml:space="preserve"> </w:t>
      </w:r>
      <w:r w:rsidRPr="00A66622">
        <w:rPr>
          <w:rFonts w:cs="Leelawadee UI"/>
        </w:rPr>
        <w:t>no proceda</w:t>
      </w:r>
      <w:r w:rsidRPr="00A66622">
        <w:rPr>
          <w:rFonts w:cs="Leelawadee UI"/>
          <w:spacing w:val="-3"/>
        </w:rPr>
        <w:t xml:space="preserve"> </w:t>
      </w:r>
      <w:r w:rsidRPr="00A66622">
        <w:rPr>
          <w:rFonts w:cs="Leelawadee UI"/>
        </w:rPr>
        <w:t>ningún</w:t>
      </w:r>
      <w:r w:rsidRPr="00A66622">
        <w:rPr>
          <w:rFonts w:cs="Leelawadee UI"/>
          <w:spacing w:val="-2"/>
        </w:rPr>
        <w:t xml:space="preserve"> </w:t>
      </w:r>
      <w:r w:rsidRPr="00A66622">
        <w:rPr>
          <w:rFonts w:cs="Leelawadee UI"/>
        </w:rPr>
        <w:t>recurso</w:t>
      </w:r>
    </w:p>
    <w:p w14:paraId="4D7412DC" w14:textId="77777777" w:rsidR="0085151B" w:rsidRPr="00A66622" w:rsidRDefault="0085151B" w:rsidP="002C7C81">
      <w:pPr>
        <w:pStyle w:val="Prrafodelista"/>
        <w:widowControl w:val="0"/>
        <w:numPr>
          <w:ilvl w:val="2"/>
          <w:numId w:val="116"/>
        </w:numPr>
        <w:tabs>
          <w:tab w:val="left" w:pos="1662"/>
        </w:tabs>
        <w:autoSpaceDE w:val="0"/>
        <w:autoSpaceDN w:val="0"/>
        <w:ind w:left="851" w:hanging="357"/>
        <w:contextualSpacing w:val="0"/>
        <w:rPr>
          <w:rFonts w:cs="Leelawadee UI"/>
        </w:rPr>
      </w:pPr>
      <w:r w:rsidRPr="00A66622">
        <w:rPr>
          <w:rFonts w:cs="Leelawadee UI"/>
          <w:b/>
          <w:bCs/>
        </w:rPr>
        <w:t>Arrendamientos</w:t>
      </w:r>
      <w:r w:rsidRPr="00A66622">
        <w:rPr>
          <w:rFonts w:cs="Leelawadee UI"/>
        </w:rPr>
        <w:t>:</w:t>
      </w:r>
      <w:r w:rsidRPr="00A66622">
        <w:rPr>
          <w:rFonts w:cs="Leelawadee UI"/>
          <w:spacing w:val="1"/>
        </w:rPr>
        <w:t xml:space="preserve"> </w:t>
      </w:r>
      <w:r w:rsidRPr="00A66622">
        <w:rPr>
          <w:rFonts w:cs="Leelawadee UI"/>
        </w:rPr>
        <w:t>corresponde</w:t>
      </w:r>
      <w:r w:rsidRPr="00A66622">
        <w:rPr>
          <w:rFonts w:cs="Leelawadee UI"/>
          <w:spacing w:val="1"/>
        </w:rPr>
        <w:t xml:space="preserve"> </w:t>
      </w:r>
      <w:r w:rsidRPr="00A66622">
        <w:rPr>
          <w:rFonts w:cs="Leelawadee UI"/>
        </w:rPr>
        <w:t>al</w:t>
      </w:r>
      <w:r w:rsidRPr="00A66622">
        <w:rPr>
          <w:rFonts w:cs="Leelawadee UI"/>
          <w:spacing w:val="1"/>
        </w:rPr>
        <w:t xml:space="preserve"> </w:t>
      </w:r>
      <w:r w:rsidRPr="00A66622">
        <w:rPr>
          <w:rFonts w:cs="Leelawadee UI"/>
        </w:rPr>
        <w:t>cobro</w:t>
      </w:r>
      <w:r w:rsidRPr="00A66622">
        <w:rPr>
          <w:rFonts w:cs="Leelawadee UI"/>
          <w:spacing w:val="1"/>
        </w:rPr>
        <w:t xml:space="preserve"> </w:t>
      </w:r>
      <w:r w:rsidRPr="00A66622">
        <w:rPr>
          <w:rFonts w:cs="Leelawadee UI"/>
        </w:rPr>
        <w:t>por</w:t>
      </w:r>
      <w:r w:rsidRPr="00A66622">
        <w:rPr>
          <w:rFonts w:cs="Leelawadee UI"/>
          <w:spacing w:val="1"/>
        </w:rPr>
        <w:t xml:space="preserve"> </w:t>
      </w:r>
      <w:r w:rsidRPr="00A66622">
        <w:rPr>
          <w:rFonts w:cs="Leelawadee UI"/>
        </w:rPr>
        <w:t>uso</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suelo</w:t>
      </w:r>
      <w:r w:rsidRPr="00A66622">
        <w:rPr>
          <w:rFonts w:cs="Leelawadee UI"/>
          <w:spacing w:val="1"/>
        </w:rPr>
        <w:t xml:space="preserve"> </w:t>
      </w:r>
      <w:r w:rsidRPr="00A66622">
        <w:rPr>
          <w:rFonts w:cs="Leelawadee UI"/>
        </w:rPr>
        <w:t>para</w:t>
      </w:r>
      <w:r w:rsidRPr="00A66622">
        <w:rPr>
          <w:rFonts w:cs="Leelawadee UI"/>
          <w:spacing w:val="1"/>
        </w:rPr>
        <w:t xml:space="preserve"> </w:t>
      </w:r>
      <w:r w:rsidRPr="00A66622">
        <w:rPr>
          <w:rFonts w:cs="Leelawadee UI"/>
        </w:rPr>
        <w:t>estructuras</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telecomunicaciones</w:t>
      </w:r>
      <w:r w:rsidRPr="00A66622">
        <w:rPr>
          <w:rFonts w:cs="Leelawadee UI"/>
          <w:spacing w:val="1"/>
        </w:rPr>
        <w:t xml:space="preserve"> </w:t>
      </w:r>
      <w:r w:rsidRPr="00A66622">
        <w:rPr>
          <w:rFonts w:cs="Leelawadee UI"/>
        </w:rPr>
        <w:t>–</w:t>
      </w:r>
      <w:r w:rsidRPr="00A66622">
        <w:rPr>
          <w:rFonts w:cs="Leelawadee UI"/>
          <w:spacing w:val="1"/>
        </w:rPr>
        <w:t xml:space="preserve"> </w:t>
      </w:r>
      <w:r w:rsidRPr="00A66622">
        <w:rPr>
          <w:rFonts w:cs="Leelawadee UI"/>
        </w:rPr>
        <w:t>antenas autorizadas mediante</w:t>
      </w:r>
      <w:r w:rsidRPr="00A66622">
        <w:rPr>
          <w:rFonts w:cs="Leelawadee UI"/>
          <w:spacing w:val="1"/>
        </w:rPr>
        <w:t xml:space="preserve"> </w:t>
      </w:r>
      <w:r w:rsidRPr="00A66622">
        <w:rPr>
          <w:rFonts w:cs="Leelawadee UI"/>
        </w:rPr>
        <w:t>resolución o contrato, y</w:t>
      </w:r>
      <w:r w:rsidRPr="00A66622">
        <w:rPr>
          <w:rFonts w:cs="Leelawadee UI"/>
          <w:spacing w:val="1"/>
        </w:rPr>
        <w:t xml:space="preserve"> </w:t>
      </w:r>
      <w:r w:rsidRPr="00A66622">
        <w:rPr>
          <w:rFonts w:cs="Leelawadee UI"/>
        </w:rPr>
        <w:t>canon de</w:t>
      </w:r>
      <w:r w:rsidRPr="00A66622">
        <w:rPr>
          <w:rFonts w:cs="Leelawadee UI"/>
          <w:spacing w:val="1"/>
        </w:rPr>
        <w:t xml:space="preserve"> </w:t>
      </w:r>
      <w:r w:rsidRPr="00A66622">
        <w:rPr>
          <w:rFonts w:cs="Leelawadee UI"/>
        </w:rPr>
        <w:t>arrendamiento de locales y oficinas en la dirección territorial caribe y andes nororientales,</w:t>
      </w:r>
      <w:r w:rsidRPr="00A66622">
        <w:rPr>
          <w:rFonts w:cs="Leelawadee UI"/>
          <w:spacing w:val="1"/>
        </w:rPr>
        <w:t xml:space="preserve"> </w:t>
      </w:r>
      <w:r w:rsidRPr="00A66622">
        <w:rPr>
          <w:rFonts w:cs="Leelawadee UI"/>
        </w:rPr>
        <w:t>respectivamente.</w:t>
      </w:r>
    </w:p>
    <w:p w14:paraId="7904516B" w14:textId="77777777" w:rsidR="0085151B" w:rsidRPr="00A66622" w:rsidRDefault="0085151B" w:rsidP="002C7C81">
      <w:pPr>
        <w:pStyle w:val="Prrafodelista"/>
        <w:widowControl w:val="0"/>
        <w:numPr>
          <w:ilvl w:val="2"/>
          <w:numId w:val="116"/>
        </w:numPr>
        <w:tabs>
          <w:tab w:val="left" w:pos="1662"/>
        </w:tabs>
        <w:autoSpaceDE w:val="0"/>
        <w:autoSpaceDN w:val="0"/>
        <w:ind w:left="851" w:hanging="357"/>
        <w:contextualSpacing w:val="0"/>
        <w:rPr>
          <w:rFonts w:cs="Leelawadee UI"/>
        </w:rPr>
      </w:pPr>
      <w:r w:rsidRPr="00A66622">
        <w:rPr>
          <w:rFonts w:cs="Leelawadee UI"/>
          <w:b/>
          <w:bCs/>
        </w:rPr>
        <w:t>Derechos de ingreso de áreas protegidas:</w:t>
      </w:r>
      <w:r w:rsidRPr="00A66622">
        <w:rPr>
          <w:rFonts w:cs="Leelawadee UI"/>
        </w:rPr>
        <w:t xml:space="preserve"> registra el pago realizado por terceros para el</w:t>
      </w:r>
      <w:r w:rsidRPr="00A66622">
        <w:rPr>
          <w:rFonts w:cs="Leelawadee UI"/>
          <w:spacing w:val="1"/>
        </w:rPr>
        <w:t xml:space="preserve"> </w:t>
      </w:r>
      <w:r w:rsidRPr="00A66622">
        <w:rPr>
          <w:rFonts w:cs="Leelawadee UI"/>
        </w:rPr>
        <w:t>ingreso a los parques nacionales, los cuales son establecidos por parques nacionales y</w:t>
      </w:r>
      <w:r w:rsidRPr="00A66622">
        <w:rPr>
          <w:rFonts w:cs="Leelawadee UI"/>
          <w:spacing w:val="1"/>
        </w:rPr>
        <w:t xml:space="preserve"> </w:t>
      </w:r>
      <w:r w:rsidRPr="00A66622">
        <w:rPr>
          <w:rFonts w:cs="Leelawadee UI"/>
        </w:rPr>
        <w:t>recaudados</w:t>
      </w:r>
      <w:r w:rsidRPr="00A66622">
        <w:rPr>
          <w:rFonts w:cs="Leelawadee UI"/>
          <w:spacing w:val="-2"/>
        </w:rPr>
        <w:t xml:space="preserve"> </w:t>
      </w:r>
      <w:r w:rsidRPr="00A66622">
        <w:rPr>
          <w:rFonts w:cs="Leelawadee UI"/>
        </w:rPr>
        <w:t>por las</w:t>
      </w:r>
      <w:r w:rsidRPr="00A66622">
        <w:rPr>
          <w:rFonts w:cs="Leelawadee UI"/>
          <w:spacing w:val="-2"/>
        </w:rPr>
        <w:t xml:space="preserve"> </w:t>
      </w:r>
      <w:r w:rsidRPr="00A66622">
        <w:rPr>
          <w:rFonts w:cs="Leelawadee UI"/>
        </w:rPr>
        <w:t>áreas</w:t>
      </w:r>
      <w:r w:rsidRPr="00A66622">
        <w:rPr>
          <w:rFonts w:cs="Leelawadee UI"/>
          <w:spacing w:val="-1"/>
        </w:rPr>
        <w:t xml:space="preserve"> </w:t>
      </w:r>
      <w:r w:rsidRPr="00A66622">
        <w:rPr>
          <w:rFonts w:cs="Leelawadee UI"/>
        </w:rPr>
        <w:t>protegidas</w:t>
      </w:r>
      <w:r w:rsidRPr="00A66622">
        <w:rPr>
          <w:rFonts w:cs="Leelawadee UI"/>
          <w:spacing w:val="-1"/>
        </w:rPr>
        <w:t xml:space="preserve"> </w:t>
      </w:r>
      <w:r w:rsidRPr="00A66622">
        <w:rPr>
          <w:rFonts w:cs="Leelawadee UI"/>
        </w:rPr>
        <w:t>con</w:t>
      </w:r>
      <w:r w:rsidRPr="00A66622">
        <w:rPr>
          <w:rFonts w:cs="Leelawadee UI"/>
          <w:spacing w:val="-1"/>
        </w:rPr>
        <w:t xml:space="preserve"> </w:t>
      </w:r>
      <w:r w:rsidRPr="00A66622">
        <w:rPr>
          <w:rFonts w:cs="Leelawadee UI"/>
        </w:rPr>
        <w:t>vocación</w:t>
      </w:r>
      <w:r w:rsidRPr="00A66622">
        <w:rPr>
          <w:rFonts w:cs="Leelawadee UI"/>
          <w:spacing w:val="2"/>
        </w:rPr>
        <w:t xml:space="preserve"> </w:t>
      </w:r>
      <w:r w:rsidRPr="00A66622">
        <w:rPr>
          <w:rFonts w:cs="Leelawadee UI"/>
        </w:rPr>
        <w:t>ecoturística.</w:t>
      </w:r>
    </w:p>
    <w:p w14:paraId="35B46B5C" w14:textId="77777777" w:rsidR="0085151B" w:rsidRDefault="0085151B" w:rsidP="002C7C81">
      <w:pPr>
        <w:pStyle w:val="Prrafodelista"/>
        <w:widowControl w:val="0"/>
        <w:numPr>
          <w:ilvl w:val="2"/>
          <w:numId w:val="116"/>
        </w:numPr>
        <w:tabs>
          <w:tab w:val="left" w:pos="1662"/>
        </w:tabs>
        <w:autoSpaceDE w:val="0"/>
        <w:autoSpaceDN w:val="0"/>
        <w:ind w:left="851" w:hanging="357"/>
        <w:contextualSpacing w:val="0"/>
        <w:rPr>
          <w:rFonts w:cs="Leelawadee UI"/>
        </w:rPr>
      </w:pPr>
      <w:r w:rsidRPr="00A66622">
        <w:rPr>
          <w:rFonts w:cs="Leelawadee UI"/>
          <w:b/>
          <w:bCs/>
        </w:rPr>
        <w:t>Trámites</w:t>
      </w:r>
      <w:r w:rsidRPr="00A66622">
        <w:rPr>
          <w:rFonts w:cs="Leelawadee UI"/>
          <w:b/>
          <w:bCs/>
          <w:spacing w:val="1"/>
        </w:rPr>
        <w:t xml:space="preserve"> </w:t>
      </w:r>
      <w:r w:rsidRPr="00A66622">
        <w:rPr>
          <w:rFonts w:cs="Leelawadee UI"/>
          <w:b/>
          <w:bCs/>
        </w:rPr>
        <w:t>ambientales</w:t>
      </w:r>
      <w:r w:rsidRPr="00A66622">
        <w:rPr>
          <w:rFonts w:cs="Leelawadee UI"/>
        </w:rPr>
        <w:t>:</w:t>
      </w:r>
      <w:r w:rsidRPr="00A66622">
        <w:rPr>
          <w:rFonts w:cs="Leelawadee UI"/>
          <w:spacing w:val="1"/>
        </w:rPr>
        <w:t xml:space="preserve"> </w:t>
      </w:r>
      <w:r w:rsidRPr="00A66622">
        <w:rPr>
          <w:rFonts w:cs="Leelawadee UI"/>
        </w:rPr>
        <w:t>registra</w:t>
      </w:r>
      <w:r w:rsidRPr="00A66622">
        <w:rPr>
          <w:rFonts w:cs="Leelawadee UI"/>
          <w:spacing w:val="1"/>
        </w:rPr>
        <w:t xml:space="preserve"> </w:t>
      </w:r>
      <w:r w:rsidRPr="00A66622">
        <w:rPr>
          <w:rFonts w:cs="Leelawadee UI"/>
        </w:rPr>
        <w:t>los</w:t>
      </w:r>
      <w:r w:rsidRPr="00A66622">
        <w:rPr>
          <w:rFonts w:cs="Leelawadee UI"/>
          <w:spacing w:val="1"/>
        </w:rPr>
        <w:t xml:space="preserve"> </w:t>
      </w:r>
      <w:r w:rsidRPr="00A66622">
        <w:rPr>
          <w:rFonts w:cs="Leelawadee UI"/>
        </w:rPr>
        <w:t>servicios</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evaluación,</w:t>
      </w:r>
      <w:r w:rsidRPr="00A66622">
        <w:rPr>
          <w:rFonts w:cs="Leelawadee UI"/>
          <w:spacing w:val="1"/>
        </w:rPr>
        <w:t xml:space="preserve"> </w:t>
      </w:r>
      <w:r w:rsidRPr="00A66622">
        <w:rPr>
          <w:rFonts w:cs="Leelawadee UI"/>
        </w:rPr>
        <w:t>seguimiento,</w:t>
      </w:r>
      <w:r w:rsidRPr="00A66622">
        <w:rPr>
          <w:rFonts w:cs="Leelawadee UI"/>
          <w:spacing w:val="1"/>
        </w:rPr>
        <w:t xml:space="preserve"> </w:t>
      </w:r>
      <w:r w:rsidRPr="00A66622">
        <w:rPr>
          <w:rFonts w:cs="Leelawadee UI"/>
        </w:rPr>
        <w:t>permisos</w:t>
      </w:r>
      <w:r w:rsidRPr="00A66622">
        <w:rPr>
          <w:rFonts w:cs="Leelawadee UI"/>
          <w:spacing w:val="1"/>
        </w:rPr>
        <w:t xml:space="preserve"> </w:t>
      </w:r>
      <w:r w:rsidRPr="00A66622">
        <w:rPr>
          <w:rFonts w:cs="Leelawadee UI"/>
        </w:rPr>
        <w:t>adquiridos</w:t>
      </w:r>
      <w:r w:rsidRPr="00A66622">
        <w:rPr>
          <w:rFonts w:cs="Leelawadee UI"/>
          <w:spacing w:val="-2"/>
        </w:rPr>
        <w:t xml:space="preserve"> </w:t>
      </w:r>
      <w:r w:rsidRPr="00A66622">
        <w:rPr>
          <w:rFonts w:cs="Leelawadee UI"/>
        </w:rPr>
        <w:t>por terceros</w:t>
      </w:r>
      <w:r w:rsidRPr="00A66622">
        <w:rPr>
          <w:rFonts w:cs="Leelawadee UI"/>
          <w:spacing w:val="-1"/>
        </w:rPr>
        <w:t xml:space="preserve"> </w:t>
      </w:r>
      <w:r w:rsidRPr="00A66622">
        <w:rPr>
          <w:rFonts w:cs="Leelawadee UI"/>
        </w:rPr>
        <w:t>para</w:t>
      </w:r>
      <w:r w:rsidRPr="00A66622">
        <w:rPr>
          <w:rFonts w:cs="Leelawadee UI"/>
          <w:spacing w:val="-1"/>
        </w:rPr>
        <w:t xml:space="preserve"> </w:t>
      </w:r>
      <w:r w:rsidRPr="00A66622">
        <w:rPr>
          <w:rFonts w:cs="Leelawadee UI"/>
        </w:rPr>
        <w:t>los</w:t>
      </w:r>
      <w:r w:rsidRPr="00A66622">
        <w:rPr>
          <w:rFonts w:cs="Leelawadee UI"/>
          <w:spacing w:val="-2"/>
        </w:rPr>
        <w:t xml:space="preserve"> </w:t>
      </w:r>
      <w:r w:rsidRPr="00A66622">
        <w:rPr>
          <w:rFonts w:cs="Leelawadee UI"/>
        </w:rPr>
        <w:t>siguientes</w:t>
      </w:r>
      <w:r w:rsidRPr="00A66622">
        <w:rPr>
          <w:rFonts w:cs="Leelawadee UI"/>
          <w:spacing w:val="-1"/>
        </w:rPr>
        <w:t xml:space="preserve"> </w:t>
      </w:r>
      <w:r w:rsidRPr="00A66622">
        <w:rPr>
          <w:rFonts w:cs="Leelawadee UI"/>
        </w:rPr>
        <w:t>trámites:</w:t>
      </w:r>
    </w:p>
    <w:p w14:paraId="4CC7B49C" w14:textId="77777777" w:rsidR="008A7F09" w:rsidRPr="00A66622" w:rsidRDefault="008A7F09" w:rsidP="008A7F09">
      <w:pPr>
        <w:pStyle w:val="Prrafodelista"/>
        <w:widowControl w:val="0"/>
        <w:tabs>
          <w:tab w:val="left" w:pos="1662"/>
        </w:tabs>
        <w:autoSpaceDE w:val="0"/>
        <w:autoSpaceDN w:val="0"/>
        <w:ind w:left="851"/>
        <w:contextualSpacing w:val="0"/>
        <w:rPr>
          <w:rFonts w:cs="Leelawadee UI"/>
        </w:rPr>
      </w:pPr>
    </w:p>
    <w:p w14:paraId="65877B11" w14:textId="77777777" w:rsidR="0085151B" w:rsidRPr="00A66622" w:rsidRDefault="0085151B" w:rsidP="002C7C81">
      <w:pPr>
        <w:pStyle w:val="Prrafodelista"/>
        <w:widowControl w:val="0"/>
        <w:numPr>
          <w:ilvl w:val="3"/>
          <w:numId w:val="116"/>
        </w:numPr>
        <w:tabs>
          <w:tab w:val="left" w:pos="2228"/>
          <w:tab w:val="left" w:pos="2229"/>
        </w:tabs>
        <w:autoSpaceDE w:val="0"/>
        <w:autoSpaceDN w:val="0"/>
        <w:ind w:left="1560" w:hanging="361"/>
        <w:contextualSpacing w:val="0"/>
        <w:rPr>
          <w:rFonts w:cs="Leelawadee UI"/>
        </w:rPr>
      </w:pPr>
      <w:r w:rsidRPr="00A66622">
        <w:rPr>
          <w:rFonts w:cs="Leelawadee UI"/>
        </w:rPr>
        <w:t>solicitud</w:t>
      </w:r>
      <w:r w:rsidRPr="00A66622">
        <w:rPr>
          <w:rFonts w:cs="Leelawadee UI"/>
          <w:spacing w:val="-5"/>
        </w:rPr>
        <w:t xml:space="preserve"> </w:t>
      </w:r>
      <w:r w:rsidRPr="00A66622">
        <w:rPr>
          <w:rFonts w:cs="Leelawadee UI"/>
        </w:rPr>
        <w:t>concesión</w:t>
      </w:r>
      <w:r w:rsidRPr="00A66622">
        <w:rPr>
          <w:rFonts w:cs="Leelawadee UI"/>
          <w:spacing w:val="-4"/>
        </w:rPr>
        <w:t xml:space="preserve"> </w:t>
      </w:r>
      <w:r w:rsidRPr="00A66622">
        <w:rPr>
          <w:rFonts w:cs="Leelawadee UI"/>
        </w:rPr>
        <w:t>de</w:t>
      </w:r>
      <w:r w:rsidRPr="00A66622">
        <w:rPr>
          <w:rFonts w:cs="Leelawadee UI"/>
          <w:spacing w:val="-5"/>
        </w:rPr>
        <w:t xml:space="preserve"> </w:t>
      </w:r>
      <w:r w:rsidRPr="00A66622">
        <w:rPr>
          <w:rFonts w:cs="Leelawadee UI"/>
        </w:rPr>
        <w:t>aguas</w:t>
      </w:r>
      <w:r w:rsidRPr="00A66622">
        <w:rPr>
          <w:rFonts w:cs="Leelawadee UI"/>
          <w:spacing w:val="-5"/>
        </w:rPr>
        <w:t xml:space="preserve"> </w:t>
      </w:r>
      <w:r w:rsidRPr="00A66622">
        <w:rPr>
          <w:rFonts w:cs="Leelawadee UI"/>
        </w:rPr>
        <w:t>superficiales</w:t>
      </w:r>
    </w:p>
    <w:p w14:paraId="1989226E" w14:textId="77777777" w:rsidR="0085151B" w:rsidRPr="00A66622" w:rsidRDefault="0085151B" w:rsidP="002C7C81">
      <w:pPr>
        <w:pStyle w:val="Prrafodelista"/>
        <w:widowControl w:val="0"/>
        <w:numPr>
          <w:ilvl w:val="3"/>
          <w:numId w:val="116"/>
        </w:numPr>
        <w:tabs>
          <w:tab w:val="left" w:pos="2228"/>
          <w:tab w:val="left" w:pos="2229"/>
        </w:tabs>
        <w:autoSpaceDE w:val="0"/>
        <w:autoSpaceDN w:val="0"/>
        <w:ind w:left="1560" w:hanging="361"/>
        <w:contextualSpacing w:val="0"/>
        <w:rPr>
          <w:rFonts w:cs="Leelawadee UI"/>
        </w:rPr>
      </w:pPr>
      <w:r w:rsidRPr="00A66622">
        <w:rPr>
          <w:rFonts w:cs="Leelawadee UI"/>
        </w:rPr>
        <w:t>concesión</w:t>
      </w:r>
      <w:r w:rsidRPr="00A66622">
        <w:rPr>
          <w:rFonts w:cs="Leelawadee UI"/>
          <w:spacing w:val="-3"/>
        </w:rPr>
        <w:t xml:space="preserve"> </w:t>
      </w:r>
      <w:r w:rsidRPr="00A66622">
        <w:rPr>
          <w:rFonts w:cs="Leelawadee UI"/>
        </w:rPr>
        <w:t>de</w:t>
      </w:r>
      <w:r w:rsidRPr="00A66622">
        <w:rPr>
          <w:rFonts w:cs="Leelawadee UI"/>
          <w:spacing w:val="-4"/>
        </w:rPr>
        <w:t xml:space="preserve"> </w:t>
      </w:r>
      <w:r w:rsidRPr="00A66622">
        <w:rPr>
          <w:rFonts w:cs="Leelawadee UI"/>
        </w:rPr>
        <w:t>aguas</w:t>
      </w:r>
      <w:r w:rsidRPr="00A66622">
        <w:rPr>
          <w:rFonts w:cs="Leelawadee UI"/>
          <w:spacing w:val="-3"/>
        </w:rPr>
        <w:t xml:space="preserve"> </w:t>
      </w:r>
      <w:r w:rsidRPr="00A66622">
        <w:rPr>
          <w:rFonts w:cs="Leelawadee UI"/>
        </w:rPr>
        <w:t>subterráneas</w:t>
      </w:r>
    </w:p>
    <w:p w14:paraId="3CFA94FA" w14:textId="77777777" w:rsidR="0085151B" w:rsidRPr="00A66622" w:rsidRDefault="0085151B" w:rsidP="002C7C81">
      <w:pPr>
        <w:pStyle w:val="Prrafodelista"/>
        <w:widowControl w:val="0"/>
        <w:numPr>
          <w:ilvl w:val="3"/>
          <w:numId w:val="116"/>
        </w:numPr>
        <w:tabs>
          <w:tab w:val="left" w:pos="2228"/>
          <w:tab w:val="left" w:pos="2229"/>
        </w:tabs>
        <w:autoSpaceDE w:val="0"/>
        <w:autoSpaceDN w:val="0"/>
        <w:ind w:left="1560" w:hanging="361"/>
        <w:contextualSpacing w:val="0"/>
        <w:rPr>
          <w:rFonts w:cs="Leelawadee UI"/>
        </w:rPr>
      </w:pPr>
      <w:r w:rsidRPr="00A66622">
        <w:rPr>
          <w:rFonts w:cs="Leelawadee UI"/>
        </w:rPr>
        <w:t>permiso</w:t>
      </w:r>
      <w:r w:rsidRPr="00A66622">
        <w:rPr>
          <w:rFonts w:cs="Leelawadee UI"/>
          <w:spacing w:val="-4"/>
        </w:rPr>
        <w:t xml:space="preserve"> </w:t>
      </w:r>
      <w:r w:rsidRPr="00A66622">
        <w:rPr>
          <w:rFonts w:cs="Leelawadee UI"/>
        </w:rPr>
        <w:t>de</w:t>
      </w:r>
      <w:r w:rsidRPr="00A66622">
        <w:rPr>
          <w:rFonts w:cs="Leelawadee UI"/>
          <w:spacing w:val="-4"/>
        </w:rPr>
        <w:t xml:space="preserve"> </w:t>
      </w:r>
      <w:r w:rsidRPr="00A66622">
        <w:rPr>
          <w:rFonts w:cs="Leelawadee UI"/>
        </w:rPr>
        <w:t>vertimientos</w:t>
      </w:r>
      <w:r w:rsidRPr="00A66622">
        <w:rPr>
          <w:rFonts w:cs="Leelawadee UI"/>
          <w:spacing w:val="-1"/>
        </w:rPr>
        <w:t xml:space="preserve"> </w:t>
      </w:r>
      <w:r w:rsidRPr="00A66622">
        <w:rPr>
          <w:rFonts w:cs="Leelawadee UI"/>
        </w:rPr>
        <w:t>–</w:t>
      </w:r>
      <w:r w:rsidRPr="00A66622">
        <w:rPr>
          <w:rFonts w:cs="Leelawadee UI"/>
          <w:spacing w:val="-2"/>
        </w:rPr>
        <w:t xml:space="preserve"> </w:t>
      </w:r>
      <w:r w:rsidRPr="00A66622">
        <w:rPr>
          <w:rFonts w:cs="Leelawadee UI"/>
        </w:rPr>
        <w:t>retributiva</w:t>
      </w:r>
    </w:p>
    <w:p w14:paraId="74320B71" w14:textId="77777777" w:rsidR="0085151B" w:rsidRPr="00A66622" w:rsidRDefault="0085151B" w:rsidP="002C7C81">
      <w:pPr>
        <w:pStyle w:val="Prrafodelista"/>
        <w:widowControl w:val="0"/>
        <w:numPr>
          <w:ilvl w:val="3"/>
          <w:numId w:val="116"/>
        </w:numPr>
        <w:tabs>
          <w:tab w:val="left" w:pos="2228"/>
          <w:tab w:val="left" w:pos="2229"/>
        </w:tabs>
        <w:autoSpaceDE w:val="0"/>
        <w:autoSpaceDN w:val="0"/>
        <w:ind w:left="1560" w:hanging="361"/>
        <w:contextualSpacing w:val="0"/>
        <w:rPr>
          <w:rFonts w:cs="Leelawadee UI"/>
        </w:rPr>
      </w:pPr>
      <w:r w:rsidRPr="00A66622">
        <w:rPr>
          <w:rFonts w:cs="Leelawadee UI"/>
        </w:rPr>
        <w:t>registro</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reservas</w:t>
      </w:r>
      <w:r w:rsidRPr="00A66622">
        <w:rPr>
          <w:rFonts w:cs="Leelawadee UI"/>
          <w:spacing w:val="-3"/>
        </w:rPr>
        <w:t xml:space="preserve"> </w:t>
      </w:r>
      <w:r w:rsidRPr="00A66622">
        <w:rPr>
          <w:rFonts w:cs="Leelawadee UI"/>
        </w:rPr>
        <w:t>naturales</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la</w:t>
      </w:r>
      <w:r w:rsidRPr="00A66622">
        <w:rPr>
          <w:rFonts w:cs="Leelawadee UI"/>
          <w:spacing w:val="-3"/>
        </w:rPr>
        <w:t xml:space="preserve"> </w:t>
      </w:r>
      <w:r w:rsidRPr="00A66622">
        <w:rPr>
          <w:rFonts w:cs="Leelawadee UI"/>
        </w:rPr>
        <w:t>sociedad</w:t>
      </w:r>
      <w:r w:rsidRPr="00A66622">
        <w:rPr>
          <w:rFonts w:cs="Leelawadee UI"/>
          <w:spacing w:val="-3"/>
        </w:rPr>
        <w:t xml:space="preserve"> </w:t>
      </w:r>
      <w:r w:rsidRPr="00A66622">
        <w:rPr>
          <w:rFonts w:cs="Leelawadee UI"/>
        </w:rPr>
        <w:t>civil</w:t>
      </w:r>
    </w:p>
    <w:p w14:paraId="3EEDD8F9" w14:textId="77777777" w:rsidR="0085151B" w:rsidRPr="00A66622" w:rsidRDefault="0085151B" w:rsidP="002C7C81">
      <w:pPr>
        <w:pStyle w:val="Prrafodelista"/>
        <w:widowControl w:val="0"/>
        <w:numPr>
          <w:ilvl w:val="3"/>
          <w:numId w:val="116"/>
        </w:numPr>
        <w:tabs>
          <w:tab w:val="left" w:pos="2229"/>
        </w:tabs>
        <w:autoSpaceDE w:val="0"/>
        <w:autoSpaceDN w:val="0"/>
        <w:ind w:left="1560"/>
        <w:contextualSpacing w:val="0"/>
        <w:rPr>
          <w:rFonts w:cs="Leelawadee UI"/>
        </w:rPr>
      </w:pPr>
      <w:r w:rsidRPr="00A66622">
        <w:rPr>
          <w:rFonts w:cs="Leelawadee UI"/>
        </w:rPr>
        <w:t>permiso</w:t>
      </w:r>
      <w:r w:rsidRPr="00A66622">
        <w:rPr>
          <w:rFonts w:cs="Leelawadee UI"/>
          <w:spacing w:val="-5"/>
        </w:rPr>
        <w:t xml:space="preserve"> </w:t>
      </w:r>
      <w:r w:rsidRPr="00A66622">
        <w:rPr>
          <w:rFonts w:cs="Leelawadee UI"/>
        </w:rPr>
        <w:t>de</w:t>
      </w:r>
      <w:r w:rsidRPr="00A66622">
        <w:rPr>
          <w:rFonts w:cs="Leelawadee UI"/>
          <w:spacing w:val="-5"/>
        </w:rPr>
        <w:t xml:space="preserve"> </w:t>
      </w:r>
      <w:r w:rsidRPr="00A66622">
        <w:rPr>
          <w:rFonts w:cs="Leelawadee UI"/>
        </w:rPr>
        <w:t>toma</w:t>
      </w:r>
      <w:r w:rsidRPr="00A66622">
        <w:rPr>
          <w:rFonts w:cs="Leelawadee UI"/>
          <w:spacing w:val="-6"/>
        </w:rPr>
        <w:t xml:space="preserve"> </w:t>
      </w:r>
      <w:r w:rsidRPr="00A66622">
        <w:rPr>
          <w:rFonts w:cs="Leelawadee UI"/>
        </w:rPr>
        <w:t>y</w:t>
      </w:r>
      <w:r w:rsidRPr="00A66622">
        <w:rPr>
          <w:rFonts w:cs="Leelawadee UI"/>
          <w:spacing w:val="-5"/>
        </w:rPr>
        <w:t xml:space="preserve"> </w:t>
      </w:r>
      <w:r w:rsidRPr="00A66622">
        <w:rPr>
          <w:rFonts w:cs="Leelawadee UI"/>
        </w:rPr>
        <w:t>uso</w:t>
      </w:r>
      <w:r w:rsidRPr="00A66622">
        <w:rPr>
          <w:rFonts w:cs="Leelawadee UI"/>
          <w:spacing w:val="-4"/>
        </w:rPr>
        <w:t xml:space="preserve"> </w:t>
      </w:r>
      <w:r w:rsidRPr="00A66622">
        <w:rPr>
          <w:rFonts w:cs="Leelawadee UI"/>
        </w:rPr>
        <w:t>posterior</w:t>
      </w:r>
      <w:r w:rsidRPr="00A66622">
        <w:rPr>
          <w:rFonts w:cs="Leelawadee UI"/>
          <w:spacing w:val="-5"/>
        </w:rPr>
        <w:t xml:space="preserve"> </w:t>
      </w:r>
      <w:r w:rsidRPr="00A66622">
        <w:rPr>
          <w:rFonts w:cs="Leelawadee UI"/>
        </w:rPr>
        <w:t>de</w:t>
      </w:r>
      <w:r w:rsidRPr="00A66622">
        <w:rPr>
          <w:rFonts w:cs="Leelawadee UI"/>
          <w:spacing w:val="-5"/>
        </w:rPr>
        <w:t xml:space="preserve"> </w:t>
      </w:r>
      <w:r w:rsidRPr="00A66622">
        <w:rPr>
          <w:rFonts w:cs="Leelawadee UI"/>
        </w:rPr>
        <w:t>fotografías</w:t>
      </w:r>
      <w:r w:rsidRPr="00A66622">
        <w:rPr>
          <w:rFonts w:cs="Leelawadee UI"/>
          <w:spacing w:val="-5"/>
        </w:rPr>
        <w:t xml:space="preserve"> </w:t>
      </w:r>
      <w:r w:rsidRPr="00A66622">
        <w:rPr>
          <w:rFonts w:cs="Leelawadee UI"/>
        </w:rPr>
        <w:t>y</w:t>
      </w:r>
      <w:r w:rsidRPr="00A66622">
        <w:rPr>
          <w:rFonts w:cs="Leelawadee UI"/>
          <w:spacing w:val="-6"/>
        </w:rPr>
        <w:t xml:space="preserve"> </w:t>
      </w:r>
      <w:r w:rsidRPr="00A66622">
        <w:rPr>
          <w:rFonts w:cs="Leelawadee UI"/>
        </w:rPr>
        <w:t>filmaciones</w:t>
      </w:r>
      <w:r w:rsidRPr="00A66622">
        <w:rPr>
          <w:rFonts w:cs="Leelawadee UI"/>
          <w:spacing w:val="-5"/>
        </w:rPr>
        <w:t xml:space="preserve"> </w:t>
      </w:r>
      <w:r w:rsidRPr="00A66622">
        <w:rPr>
          <w:rFonts w:cs="Leelawadee UI"/>
        </w:rPr>
        <w:t>en</w:t>
      </w:r>
      <w:r w:rsidRPr="00A66622">
        <w:rPr>
          <w:rFonts w:cs="Leelawadee UI"/>
          <w:spacing w:val="-5"/>
        </w:rPr>
        <w:t xml:space="preserve"> </w:t>
      </w:r>
      <w:r w:rsidRPr="00A66622">
        <w:rPr>
          <w:rFonts w:cs="Leelawadee UI"/>
        </w:rPr>
        <w:t>parques</w:t>
      </w:r>
      <w:r w:rsidRPr="00A66622">
        <w:rPr>
          <w:rFonts w:cs="Leelawadee UI"/>
          <w:spacing w:val="-1"/>
        </w:rPr>
        <w:t xml:space="preserve"> </w:t>
      </w:r>
      <w:r w:rsidRPr="00A66622">
        <w:rPr>
          <w:rFonts w:cs="Leelawadee UI"/>
        </w:rPr>
        <w:t>nacionales</w:t>
      </w:r>
      <w:r w:rsidRPr="00A66622">
        <w:rPr>
          <w:rFonts w:cs="Leelawadee UI"/>
          <w:spacing w:val="-52"/>
        </w:rPr>
        <w:t xml:space="preserve"> </w:t>
      </w:r>
      <w:r w:rsidRPr="00A66622">
        <w:rPr>
          <w:rFonts w:cs="Leelawadee UI"/>
        </w:rPr>
        <w:t>naturales</w:t>
      </w:r>
    </w:p>
    <w:p w14:paraId="45A9AA17" w14:textId="77777777" w:rsidR="0085151B" w:rsidRPr="00A66622" w:rsidRDefault="0085151B" w:rsidP="002C7C81">
      <w:pPr>
        <w:pStyle w:val="Prrafodelista"/>
        <w:widowControl w:val="0"/>
        <w:numPr>
          <w:ilvl w:val="3"/>
          <w:numId w:val="116"/>
        </w:numPr>
        <w:tabs>
          <w:tab w:val="left" w:pos="2229"/>
        </w:tabs>
        <w:autoSpaceDE w:val="0"/>
        <w:autoSpaceDN w:val="0"/>
        <w:ind w:left="1560"/>
        <w:contextualSpacing w:val="0"/>
      </w:pPr>
      <w:r w:rsidRPr="00A66622">
        <w:rPr>
          <w:rFonts w:cs="Leelawadee UI"/>
        </w:rPr>
        <w:t>permiso individual de recolección de especímenes de especies silvestres de la</w:t>
      </w:r>
      <w:r w:rsidRPr="00A66622">
        <w:rPr>
          <w:rFonts w:cs="Leelawadee UI"/>
          <w:spacing w:val="1"/>
        </w:rPr>
        <w:t xml:space="preserve"> </w:t>
      </w:r>
      <w:r w:rsidRPr="00A66622">
        <w:rPr>
          <w:rFonts w:cs="Leelawadee UI"/>
          <w:w w:val="95"/>
        </w:rPr>
        <w:t>diversidad</w:t>
      </w:r>
      <w:r w:rsidRPr="00A66622">
        <w:rPr>
          <w:rFonts w:cs="Leelawadee UI"/>
          <w:spacing w:val="14"/>
          <w:w w:val="95"/>
        </w:rPr>
        <w:t xml:space="preserve"> </w:t>
      </w:r>
      <w:r w:rsidRPr="00A66622">
        <w:rPr>
          <w:rFonts w:cs="Leelawadee UI"/>
          <w:w w:val="95"/>
        </w:rPr>
        <w:t>biológica</w:t>
      </w:r>
      <w:r w:rsidRPr="00A66622">
        <w:rPr>
          <w:rFonts w:cs="Leelawadee UI"/>
          <w:spacing w:val="13"/>
          <w:w w:val="95"/>
        </w:rPr>
        <w:t xml:space="preserve"> </w:t>
      </w:r>
      <w:r w:rsidRPr="00A66622">
        <w:rPr>
          <w:rFonts w:cs="Leelawadee UI"/>
          <w:w w:val="95"/>
        </w:rPr>
        <w:t>con</w:t>
      </w:r>
      <w:r w:rsidRPr="00A66622">
        <w:rPr>
          <w:rFonts w:cs="Leelawadee UI"/>
          <w:spacing w:val="15"/>
          <w:w w:val="95"/>
        </w:rPr>
        <w:t xml:space="preserve"> </w:t>
      </w:r>
      <w:r w:rsidRPr="00A66622">
        <w:rPr>
          <w:rFonts w:cs="Leelawadee UI"/>
          <w:w w:val="95"/>
        </w:rPr>
        <w:t>fines</w:t>
      </w:r>
      <w:r w:rsidRPr="00A66622">
        <w:rPr>
          <w:rFonts w:cs="Leelawadee UI"/>
          <w:spacing w:val="13"/>
          <w:w w:val="95"/>
        </w:rPr>
        <w:t xml:space="preserve"> </w:t>
      </w:r>
      <w:r w:rsidRPr="00A66622">
        <w:rPr>
          <w:rFonts w:cs="Leelawadee UI"/>
          <w:w w:val="95"/>
        </w:rPr>
        <w:t>de</w:t>
      </w:r>
      <w:r w:rsidRPr="00A66622">
        <w:rPr>
          <w:rFonts w:cs="Leelawadee UI"/>
          <w:spacing w:val="13"/>
          <w:w w:val="95"/>
        </w:rPr>
        <w:t xml:space="preserve"> </w:t>
      </w:r>
      <w:r w:rsidRPr="00A66622">
        <w:rPr>
          <w:rFonts w:cs="Leelawadee UI"/>
          <w:w w:val="95"/>
        </w:rPr>
        <w:t>investigación</w:t>
      </w:r>
      <w:r w:rsidRPr="00A66622">
        <w:rPr>
          <w:spacing w:val="14"/>
          <w:w w:val="95"/>
        </w:rPr>
        <w:t xml:space="preserve"> </w:t>
      </w:r>
      <w:r w:rsidRPr="00A66622">
        <w:rPr>
          <w:w w:val="95"/>
        </w:rPr>
        <w:t>científica</w:t>
      </w:r>
      <w:r w:rsidRPr="00A66622">
        <w:rPr>
          <w:spacing w:val="13"/>
          <w:w w:val="95"/>
        </w:rPr>
        <w:t xml:space="preserve"> </w:t>
      </w:r>
      <w:r w:rsidRPr="00A66622">
        <w:rPr>
          <w:w w:val="95"/>
        </w:rPr>
        <w:t>no</w:t>
      </w:r>
      <w:r w:rsidRPr="00A66622">
        <w:rPr>
          <w:spacing w:val="16"/>
          <w:w w:val="95"/>
        </w:rPr>
        <w:t xml:space="preserve"> </w:t>
      </w:r>
      <w:r w:rsidRPr="00A66622">
        <w:rPr>
          <w:w w:val="95"/>
        </w:rPr>
        <w:t>comercial</w:t>
      </w:r>
      <w:r w:rsidRPr="00A66622">
        <w:rPr>
          <w:spacing w:val="21"/>
          <w:w w:val="95"/>
        </w:rPr>
        <w:t xml:space="preserve"> </w:t>
      </w:r>
      <w:r w:rsidRPr="00A66622">
        <w:rPr>
          <w:w w:val="95"/>
        </w:rPr>
        <w:t>-</w:t>
      </w:r>
      <w:r w:rsidRPr="00A66622">
        <w:rPr>
          <w:spacing w:val="13"/>
          <w:w w:val="95"/>
        </w:rPr>
        <w:t xml:space="preserve"> </w:t>
      </w:r>
      <w:r w:rsidRPr="00A66622">
        <w:rPr>
          <w:w w:val="95"/>
        </w:rPr>
        <w:t>tasa</w:t>
      </w:r>
      <w:r w:rsidRPr="00A66622">
        <w:rPr>
          <w:spacing w:val="13"/>
          <w:w w:val="95"/>
        </w:rPr>
        <w:t xml:space="preserve"> </w:t>
      </w:r>
      <w:r w:rsidRPr="00A66622">
        <w:rPr>
          <w:w w:val="95"/>
        </w:rPr>
        <w:t>de</w:t>
      </w:r>
      <w:r w:rsidRPr="00A66622">
        <w:rPr>
          <w:spacing w:val="13"/>
          <w:w w:val="95"/>
        </w:rPr>
        <w:t xml:space="preserve"> </w:t>
      </w:r>
      <w:r w:rsidRPr="00A66622">
        <w:rPr>
          <w:w w:val="95"/>
        </w:rPr>
        <w:t>fauna</w:t>
      </w:r>
    </w:p>
    <w:p w14:paraId="18EF01D6" w14:textId="77777777" w:rsidR="0085151B" w:rsidRPr="00A66622" w:rsidRDefault="0085151B" w:rsidP="002C7C81">
      <w:pPr>
        <w:pStyle w:val="Prrafodelista"/>
        <w:widowControl w:val="0"/>
        <w:numPr>
          <w:ilvl w:val="3"/>
          <w:numId w:val="116"/>
        </w:numPr>
        <w:tabs>
          <w:tab w:val="left" w:pos="2229"/>
        </w:tabs>
        <w:autoSpaceDE w:val="0"/>
        <w:autoSpaceDN w:val="0"/>
        <w:ind w:left="1560"/>
        <w:contextualSpacing w:val="0"/>
      </w:pPr>
      <w:r w:rsidRPr="00A66622">
        <w:t>evaluación y seguimiento autorización para ubicar, mantener, reubicar y reponer</w:t>
      </w:r>
      <w:r w:rsidRPr="00A66622">
        <w:rPr>
          <w:spacing w:val="1"/>
        </w:rPr>
        <w:t xml:space="preserve"> </w:t>
      </w:r>
      <w:r w:rsidRPr="00A66622">
        <w:t>estructuras</w:t>
      </w:r>
      <w:r w:rsidRPr="00A66622">
        <w:rPr>
          <w:spacing w:val="-2"/>
        </w:rPr>
        <w:t xml:space="preserve"> </w:t>
      </w:r>
      <w:r w:rsidRPr="00A66622">
        <w:t>de</w:t>
      </w:r>
      <w:r w:rsidRPr="00A66622">
        <w:rPr>
          <w:spacing w:val="1"/>
        </w:rPr>
        <w:t xml:space="preserve"> </w:t>
      </w:r>
      <w:r w:rsidRPr="00A66622">
        <w:t>comunicación</w:t>
      </w:r>
      <w:r w:rsidRPr="00A66622">
        <w:rPr>
          <w:spacing w:val="-1"/>
        </w:rPr>
        <w:t xml:space="preserve"> </w:t>
      </w:r>
      <w:r w:rsidRPr="00A66622">
        <w:t>de</w:t>
      </w:r>
      <w:r w:rsidRPr="00A66622">
        <w:rPr>
          <w:spacing w:val="-1"/>
        </w:rPr>
        <w:t xml:space="preserve"> </w:t>
      </w:r>
      <w:r w:rsidRPr="00A66622">
        <w:t>largo</w:t>
      </w:r>
      <w:r w:rsidRPr="00A66622">
        <w:rPr>
          <w:spacing w:val="1"/>
        </w:rPr>
        <w:t xml:space="preserve"> </w:t>
      </w:r>
      <w:r w:rsidRPr="00A66622">
        <w:t>alcance</w:t>
      </w:r>
      <w:r w:rsidRPr="00A66622">
        <w:rPr>
          <w:spacing w:val="2"/>
        </w:rPr>
        <w:t xml:space="preserve"> </w:t>
      </w:r>
      <w:r w:rsidRPr="00A66622">
        <w:t>–</w:t>
      </w:r>
      <w:r w:rsidRPr="00A66622">
        <w:rPr>
          <w:spacing w:val="1"/>
        </w:rPr>
        <w:t xml:space="preserve"> </w:t>
      </w:r>
      <w:r w:rsidRPr="00A66622">
        <w:t>antenas</w:t>
      </w:r>
    </w:p>
    <w:p w14:paraId="24261B2D" w14:textId="77777777" w:rsidR="0085151B" w:rsidRPr="00A66622" w:rsidRDefault="0085151B" w:rsidP="002C7C81">
      <w:pPr>
        <w:pStyle w:val="Prrafodelista"/>
        <w:widowControl w:val="0"/>
        <w:numPr>
          <w:ilvl w:val="3"/>
          <w:numId w:val="116"/>
        </w:numPr>
        <w:tabs>
          <w:tab w:val="left" w:pos="2229"/>
        </w:tabs>
        <w:autoSpaceDE w:val="0"/>
        <w:autoSpaceDN w:val="0"/>
        <w:ind w:left="1560"/>
        <w:contextualSpacing w:val="0"/>
      </w:pPr>
      <w:r w:rsidRPr="00A66622">
        <w:t>permiso</w:t>
      </w:r>
      <w:r w:rsidRPr="00A66622">
        <w:rPr>
          <w:spacing w:val="1"/>
        </w:rPr>
        <w:t xml:space="preserve"> </w:t>
      </w:r>
      <w:r w:rsidRPr="00A66622">
        <w:t>para</w:t>
      </w:r>
      <w:r w:rsidRPr="00A66622">
        <w:rPr>
          <w:spacing w:val="1"/>
        </w:rPr>
        <w:t xml:space="preserve"> </w:t>
      </w:r>
      <w:r w:rsidRPr="00A66622">
        <w:t>adelantar</w:t>
      </w:r>
      <w:r w:rsidRPr="00A66622">
        <w:rPr>
          <w:spacing w:val="1"/>
        </w:rPr>
        <w:t xml:space="preserve"> </w:t>
      </w:r>
      <w:r w:rsidRPr="00A66622">
        <w:t>labores</w:t>
      </w:r>
      <w:r w:rsidRPr="00A66622">
        <w:rPr>
          <w:spacing w:val="1"/>
        </w:rPr>
        <w:t xml:space="preserve"> </w:t>
      </w:r>
      <w:r w:rsidRPr="00A66622">
        <w:t>de</w:t>
      </w:r>
      <w:r w:rsidRPr="00A66622">
        <w:rPr>
          <w:spacing w:val="1"/>
        </w:rPr>
        <w:t xml:space="preserve"> </w:t>
      </w:r>
      <w:r w:rsidRPr="00A66622">
        <w:t>adecuación,</w:t>
      </w:r>
      <w:r w:rsidRPr="00A66622">
        <w:rPr>
          <w:spacing w:val="1"/>
        </w:rPr>
        <w:t xml:space="preserve"> </w:t>
      </w:r>
      <w:r w:rsidRPr="00A66622">
        <w:t>reposición</w:t>
      </w:r>
      <w:r w:rsidRPr="00A66622">
        <w:rPr>
          <w:spacing w:val="1"/>
        </w:rPr>
        <w:t xml:space="preserve"> </w:t>
      </w:r>
      <w:r w:rsidRPr="00A66622">
        <w:t>o</w:t>
      </w:r>
      <w:r w:rsidRPr="00A66622">
        <w:rPr>
          <w:spacing w:val="1"/>
        </w:rPr>
        <w:t xml:space="preserve"> </w:t>
      </w:r>
      <w:r w:rsidRPr="00A66622">
        <w:t>mejoras</w:t>
      </w:r>
      <w:r w:rsidRPr="00A66622">
        <w:rPr>
          <w:spacing w:val="1"/>
        </w:rPr>
        <w:t xml:space="preserve"> </w:t>
      </w:r>
      <w:r w:rsidRPr="00A66622">
        <w:t>a</w:t>
      </w:r>
      <w:r w:rsidRPr="00A66622">
        <w:rPr>
          <w:spacing w:val="1"/>
        </w:rPr>
        <w:t xml:space="preserve"> </w:t>
      </w:r>
      <w:r w:rsidRPr="00A66622">
        <w:t>las</w:t>
      </w:r>
      <w:r w:rsidRPr="00A66622">
        <w:rPr>
          <w:spacing w:val="1"/>
        </w:rPr>
        <w:t xml:space="preserve"> </w:t>
      </w:r>
      <w:r w:rsidRPr="00A66622">
        <w:t>construcciones existentes en el parque nacional natural los corales del rosario y de</w:t>
      </w:r>
      <w:r w:rsidRPr="00A66622">
        <w:rPr>
          <w:spacing w:val="1"/>
        </w:rPr>
        <w:t xml:space="preserve"> </w:t>
      </w:r>
      <w:r w:rsidRPr="00A66622">
        <w:t>san</w:t>
      </w:r>
      <w:r w:rsidRPr="00A66622">
        <w:rPr>
          <w:spacing w:val="-1"/>
        </w:rPr>
        <w:t xml:space="preserve"> </w:t>
      </w:r>
      <w:r w:rsidRPr="00A66622">
        <w:t>Bernardo</w:t>
      </w:r>
    </w:p>
    <w:p w14:paraId="64ED5C2C" w14:textId="77777777" w:rsidR="0085151B" w:rsidRDefault="0085151B" w:rsidP="002C7C81">
      <w:pPr>
        <w:pStyle w:val="Prrafodelista"/>
        <w:widowControl w:val="0"/>
        <w:numPr>
          <w:ilvl w:val="3"/>
          <w:numId w:val="116"/>
        </w:numPr>
        <w:tabs>
          <w:tab w:val="left" w:pos="2229"/>
        </w:tabs>
        <w:autoSpaceDE w:val="0"/>
        <w:autoSpaceDN w:val="0"/>
        <w:ind w:left="1560"/>
        <w:contextualSpacing w:val="0"/>
      </w:pPr>
      <w:r w:rsidRPr="00A66622">
        <w:t>permiso de estudio para la recolección de especímenes de especies silvestres de la</w:t>
      </w:r>
      <w:r w:rsidRPr="00A66622">
        <w:rPr>
          <w:spacing w:val="1"/>
        </w:rPr>
        <w:t xml:space="preserve"> </w:t>
      </w:r>
      <w:r w:rsidRPr="00A66622">
        <w:t>diversidad</w:t>
      </w:r>
      <w:r w:rsidRPr="00A66622">
        <w:rPr>
          <w:spacing w:val="-2"/>
        </w:rPr>
        <w:t xml:space="preserve"> </w:t>
      </w:r>
      <w:r w:rsidRPr="00A66622">
        <w:t>biológica</w:t>
      </w:r>
      <w:r w:rsidRPr="00A66622">
        <w:rPr>
          <w:spacing w:val="-2"/>
        </w:rPr>
        <w:t xml:space="preserve"> </w:t>
      </w:r>
      <w:r w:rsidRPr="00A66622">
        <w:t>con</w:t>
      </w:r>
      <w:r w:rsidRPr="00A66622">
        <w:rPr>
          <w:spacing w:val="-1"/>
        </w:rPr>
        <w:t xml:space="preserve"> </w:t>
      </w:r>
      <w:r w:rsidRPr="00A66622">
        <w:t>fines</w:t>
      </w:r>
      <w:r w:rsidRPr="00A66622">
        <w:rPr>
          <w:spacing w:val="-2"/>
        </w:rPr>
        <w:t xml:space="preserve"> </w:t>
      </w:r>
      <w:r w:rsidRPr="00A66622">
        <w:t>de</w:t>
      </w:r>
      <w:r w:rsidRPr="00A66622">
        <w:rPr>
          <w:spacing w:val="1"/>
        </w:rPr>
        <w:t xml:space="preserve"> </w:t>
      </w:r>
      <w:r w:rsidRPr="00A66622">
        <w:t>elaboración de</w:t>
      </w:r>
      <w:r w:rsidRPr="00A66622">
        <w:rPr>
          <w:spacing w:val="-2"/>
        </w:rPr>
        <w:t xml:space="preserve"> </w:t>
      </w:r>
      <w:r w:rsidRPr="00A66622">
        <w:t>estudios</w:t>
      </w:r>
      <w:r w:rsidRPr="00A66622">
        <w:rPr>
          <w:spacing w:val="-2"/>
        </w:rPr>
        <w:t xml:space="preserve"> </w:t>
      </w:r>
      <w:r w:rsidRPr="00A66622">
        <w:t>ambientales.</w:t>
      </w:r>
    </w:p>
    <w:p w14:paraId="5F395ADE" w14:textId="77777777" w:rsidR="008A7F09" w:rsidRPr="00A66622" w:rsidRDefault="008A7F09" w:rsidP="008A7F09">
      <w:pPr>
        <w:pStyle w:val="Prrafodelista"/>
        <w:widowControl w:val="0"/>
        <w:tabs>
          <w:tab w:val="left" w:pos="2229"/>
        </w:tabs>
        <w:autoSpaceDE w:val="0"/>
        <w:autoSpaceDN w:val="0"/>
        <w:ind w:left="1560"/>
        <w:contextualSpacing w:val="0"/>
      </w:pPr>
    </w:p>
    <w:p w14:paraId="00F5E120" w14:textId="77777777" w:rsidR="0085151B" w:rsidRPr="00A66622" w:rsidRDefault="0085151B" w:rsidP="002C7C81">
      <w:pPr>
        <w:pStyle w:val="Prrafodelista"/>
        <w:widowControl w:val="0"/>
        <w:numPr>
          <w:ilvl w:val="2"/>
          <w:numId w:val="116"/>
        </w:numPr>
        <w:tabs>
          <w:tab w:val="left" w:pos="1662"/>
        </w:tabs>
        <w:autoSpaceDE w:val="0"/>
        <w:autoSpaceDN w:val="0"/>
        <w:ind w:left="851" w:hanging="357"/>
        <w:contextualSpacing w:val="0"/>
        <w:rPr>
          <w:rFonts w:cs="Leelawadee UI"/>
        </w:rPr>
      </w:pPr>
      <w:r w:rsidRPr="00A66622">
        <w:rPr>
          <w:rFonts w:cs="Leelawadee UI"/>
          <w:b/>
          <w:bCs/>
        </w:rPr>
        <w:t>Trasferencias del sector eléctrico</w:t>
      </w:r>
      <w:r w:rsidRPr="00A66622">
        <w:rPr>
          <w:rFonts w:cs="Leelawadee UI"/>
        </w:rPr>
        <w:t>: Establecido en el artículo 24 de la ley 1930 de 2018, que liquida un porcentaje de las ventas brutas de energía por generación propia de acuerdo con la tarifa que para ventas en bloque señale la Comisión de Regulación Energética.</w:t>
      </w:r>
    </w:p>
    <w:p w14:paraId="73CA33A2" w14:textId="77777777" w:rsidR="0085151B" w:rsidRPr="00A66622" w:rsidRDefault="0085151B" w:rsidP="008A7F09">
      <w:pPr>
        <w:pStyle w:val="Textoindependiente"/>
        <w:ind w:right="-284"/>
        <w:rPr>
          <w:rFonts w:ascii="Arial Narrow" w:hAnsi="Arial Narrow" w:cs="Leelawadee UI"/>
          <w:sz w:val="24"/>
          <w:szCs w:val="24"/>
        </w:rPr>
      </w:pPr>
    </w:p>
    <w:p w14:paraId="2F2BB1BC" w14:textId="77777777" w:rsidR="0085151B" w:rsidRDefault="0085151B" w:rsidP="008A7F09">
      <w:pPr>
        <w:pStyle w:val="Textoindependiente"/>
        <w:ind w:right="-284"/>
        <w:rPr>
          <w:rFonts w:ascii="Arial Narrow" w:hAnsi="Arial Narrow" w:cs="Leelawadee UI"/>
          <w:sz w:val="24"/>
          <w:szCs w:val="24"/>
        </w:rPr>
      </w:pPr>
      <w:r w:rsidRPr="00A66622">
        <w:rPr>
          <w:rFonts w:ascii="Arial Narrow" w:hAnsi="Arial Narrow" w:cs="Leelawadee UI"/>
          <w:sz w:val="24"/>
          <w:szCs w:val="24"/>
        </w:rPr>
        <w:t>En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cuanto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ingresos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con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contraprestación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tiene:</w:t>
      </w:r>
    </w:p>
    <w:p w14:paraId="19154BD0" w14:textId="77777777" w:rsidR="008A7F09" w:rsidRPr="00A66622" w:rsidRDefault="008A7F09" w:rsidP="008A7F09">
      <w:pPr>
        <w:pStyle w:val="Textoindependiente"/>
        <w:ind w:right="-284"/>
        <w:rPr>
          <w:rFonts w:ascii="Arial Narrow" w:hAnsi="Arial Narrow" w:cs="Leelawadee UI"/>
          <w:sz w:val="24"/>
          <w:szCs w:val="24"/>
        </w:rPr>
      </w:pPr>
    </w:p>
    <w:p w14:paraId="3A4E3D42" w14:textId="77777777" w:rsidR="0085151B" w:rsidRPr="00A66622" w:rsidRDefault="0085151B" w:rsidP="002C7C81">
      <w:pPr>
        <w:pStyle w:val="Prrafodelista"/>
        <w:widowControl w:val="0"/>
        <w:numPr>
          <w:ilvl w:val="2"/>
          <w:numId w:val="116"/>
        </w:numPr>
        <w:tabs>
          <w:tab w:val="left" w:pos="1662"/>
        </w:tabs>
        <w:autoSpaceDE w:val="0"/>
        <w:autoSpaceDN w:val="0"/>
        <w:ind w:left="851" w:hanging="357"/>
        <w:contextualSpacing w:val="0"/>
        <w:rPr>
          <w:rFonts w:cs="Leelawadee UI"/>
        </w:rPr>
      </w:pPr>
      <w:r w:rsidRPr="00A66622">
        <w:rPr>
          <w:rFonts w:cs="Leelawadee UI"/>
          <w:b/>
          <w:bCs/>
        </w:rPr>
        <w:t>Venta</w:t>
      </w:r>
      <w:r w:rsidRPr="00A66622">
        <w:rPr>
          <w:rFonts w:cs="Leelawadee UI"/>
          <w:b/>
          <w:bCs/>
          <w:spacing w:val="1"/>
        </w:rPr>
        <w:t xml:space="preserve"> </w:t>
      </w:r>
      <w:r w:rsidRPr="00A66622">
        <w:rPr>
          <w:rFonts w:cs="Leelawadee UI"/>
          <w:b/>
          <w:bCs/>
        </w:rPr>
        <w:t>de</w:t>
      </w:r>
      <w:r w:rsidRPr="00A66622">
        <w:rPr>
          <w:rFonts w:cs="Leelawadee UI"/>
          <w:b/>
          <w:bCs/>
          <w:spacing w:val="1"/>
        </w:rPr>
        <w:t xml:space="preserve"> </w:t>
      </w:r>
      <w:r w:rsidRPr="00A66622">
        <w:rPr>
          <w:rFonts w:cs="Leelawadee UI"/>
          <w:b/>
          <w:bCs/>
        </w:rPr>
        <w:t>bienes:</w:t>
      </w:r>
      <w:r w:rsidRPr="00A66622">
        <w:rPr>
          <w:rFonts w:cs="Leelawadee UI"/>
          <w:spacing w:val="1"/>
        </w:rPr>
        <w:t xml:space="preserve"> </w:t>
      </w:r>
      <w:r w:rsidRPr="00A66622">
        <w:rPr>
          <w:rFonts w:cs="Leelawadee UI"/>
        </w:rPr>
        <w:t>registra</w:t>
      </w:r>
      <w:r w:rsidRPr="00A66622">
        <w:rPr>
          <w:rFonts w:cs="Leelawadee UI"/>
          <w:spacing w:val="1"/>
        </w:rPr>
        <w:t xml:space="preserve"> </w:t>
      </w:r>
      <w:r w:rsidRPr="00A66622">
        <w:rPr>
          <w:rFonts w:cs="Leelawadee UI"/>
        </w:rPr>
        <w:t>los</w:t>
      </w:r>
      <w:r w:rsidRPr="00A66622">
        <w:rPr>
          <w:rFonts w:cs="Leelawadee UI"/>
          <w:spacing w:val="1"/>
        </w:rPr>
        <w:t xml:space="preserve"> </w:t>
      </w:r>
      <w:r w:rsidRPr="00A66622">
        <w:rPr>
          <w:rFonts w:cs="Leelawadee UI"/>
        </w:rPr>
        <w:t>recursos</w:t>
      </w:r>
      <w:r w:rsidRPr="00A66622">
        <w:rPr>
          <w:rFonts w:cs="Leelawadee UI"/>
          <w:spacing w:val="1"/>
        </w:rPr>
        <w:t xml:space="preserve"> </w:t>
      </w:r>
      <w:r w:rsidRPr="00A66622">
        <w:rPr>
          <w:rFonts w:cs="Leelawadee UI"/>
        </w:rPr>
        <w:t>obtenidos</w:t>
      </w:r>
      <w:r w:rsidRPr="00A66622">
        <w:rPr>
          <w:rFonts w:cs="Leelawadee UI"/>
          <w:spacing w:val="1"/>
        </w:rPr>
        <w:t xml:space="preserve"> </w:t>
      </w:r>
      <w:r w:rsidRPr="00A66622">
        <w:rPr>
          <w:rFonts w:cs="Leelawadee UI"/>
        </w:rPr>
        <w:t>por</w:t>
      </w:r>
      <w:r w:rsidRPr="00A66622">
        <w:rPr>
          <w:rFonts w:cs="Leelawadee UI"/>
          <w:spacing w:val="1"/>
        </w:rPr>
        <w:t xml:space="preserve"> </w:t>
      </w:r>
      <w:r w:rsidRPr="00A66622">
        <w:rPr>
          <w:rFonts w:cs="Leelawadee UI"/>
        </w:rPr>
        <w:t>la</w:t>
      </w:r>
      <w:r w:rsidRPr="00A66622">
        <w:rPr>
          <w:rFonts w:cs="Leelawadee UI"/>
          <w:spacing w:val="1"/>
        </w:rPr>
        <w:t xml:space="preserve"> </w:t>
      </w:r>
      <w:r w:rsidRPr="00A66622">
        <w:rPr>
          <w:rFonts w:cs="Leelawadee UI"/>
        </w:rPr>
        <w:t>entidad</w:t>
      </w:r>
      <w:r w:rsidRPr="00A66622">
        <w:rPr>
          <w:rFonts w:cs="Leelawadee UI"/>
          <w:spacing w:val="1"/>
        </w:rPr>
        <w:t xml:space="preserve"> </w:t>
      </w:r>
      <w:r w:rsidRPr="00A66622">
        <w:rPr>
          <w:rFonts w:cs="Leelawadee UI"/>
        </w:rPr>
        <w:t>en</w:t>
      </w:r>
      <w:r w:rsidRPr="00A66622">
        <w:rPr>
          <w:rFonts w:cs="Leelawadee UI"/>
          <w:spacing w:val="1"/>
        </w:rPr>
        <w:t xml:space="preserve"> </w:t>
      </w:r>
      <w:r w:rsidRPr="00A66622">
        <w:rPr>
          <w:rFonts w:cs="Leelawadee UI"/>
        </w:rPr>
        <w:t>el</w:t>
      </w:r>
      <w:r w:rsidRPr="00A66622">
        <w:rPr>
          <w:rFonts w:cs="Leelawadee UI"/>
          <w:spacing w:val="1"/>
        </w:rPr>
        <w:t xml:space="preserve"> </w:t>
      </w:r>
      <w:r w:rsidRPr="00A66622">
        <w:rPr>
          <w:rFonts w:cs="Leelawadee UI"/>
        </w:rPr>
        <w:t>desarrollo</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actividades de comercialización de bienes adquiridos o producidos en la tienda de parques</w:t>
      </w:r>
      <w:r w:rsidRPr="00A66622">
        <w:rPr>
          <w:rFonts w:cs="Leelawadee UI"/>
          <w:spacing w:val="1"/>
        </w:rPr>
        <w:t xml:space="preserve"> </w:t>
      </w:r>
      <w:r w:rsidRPr="00A66622">
        <w:rPr>
          <w:rFonts w:cs="Leelawadee UI"/>
        </w:rPr>
        <w:t>nacionales.</w:t>
      </w:r>
    </w:p>
    <w:p w14:paraId="6690DD26" w14:textId="77777777" w:rsidR="0085151B" w:rsidRPr="00A66622" w:rsidRDefault="0085151B" w:rsidP="008A7F09">
      <w:pPr>
        <w:pStyle w:val="Textoindependiente"/>
        <w:ind w:left="142" w:right="-284"/>
        <w:rPr>
          <w:rFonts w:ascii="Arial Narrow" w:hAnsi="Arial Narrow" w:cs="Leelawadee UI"/>
          <w:sz w:val="24"/>
          <w:szCs w:val="24"/>
        </w:rPr>
      </w:pPr>
    </w:p>
    <w:p w14:paraId="5E80E247" w14:textId="7A418442" w:rsidR="0085151B" w:rsidRPr="00A66622" w:rsidRDefault="0085151B" w:rsidP="008A7F09">
      <w:pPr>
        <w:pStyle w:val="Textoindependiente"/>
        <w:ind w:right="-284"/>
        <w:rPr>
          <w:rFonts w:ascii="Arial Narrow" w:eastAsia="Calibri" w:hAnsi="Arial Narrow"/>
          <w:snapToGrid/>
          <w:sz w:val="24"/>
          <w:szCs w:val="24"/>
          <w:lang w:eastAsia="en-US"/>
        </w:rPr>
      </w:pPr>
      <w:r w:rsidRPr="00A66622">
        <w:rPr>
          <w:rFonts w:ascii="Arial Narrow" w:hAnsi="Arial Narrow" w:cs="Leelawadee UI"/>
          <w:sz w:val="24"/>
          <w:szCs w:val="24"/>
        </w:rPr>
        <w:t>La totalidad de las cuentas por cobrar sobre las cuales la entidad tenga derechos de cobro 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clasifican</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categoría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costo</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su</w:t>
      </w:r>
      <w:r w:rsidRPr="00A66622">
        <w:rPr>
          <w:rFonts w:ascii="Arial Narrow" w:hAnsi="Arial Narrow" w:cs="Leelawadee UI"/>
          <w:spacing w:val="-10"/>
          <w:sz w:val="24"/>
          <w:szCs w:val="24"/>
        </w:rPr>
        <w:t xml:space="preserve"> </w:t>
      </w:r>
      <w:r w:rsidRPr="00A66622">
        <w:rPr>
          <w:rFonts w:ascii="Arial Narrow" w:hAnsi="Arial Narrow" w:cs="Leelawadee UI"/>
          <w:b/>
          <w:bCs/>
          <w:sz w:val="24"/>
          <w:szCs w:val="24"/>
        </w:rPr>
        <w:t>medición</w:t>
      </w:r>
      <w:r w:rsidRPr="00A66622">
        <w:rPr>
          <w:rFonts w:ascii="Arial Narrow" w:hAnsi="Arial Narrow" w:cs="Leelawadee UI"/>
          <w:b/>
          <w:bCs/>
          <w:spacing w:val="-10"/>
          <w:sz w:val="24"/>
          <w:szCs w:val="24"/>
        </w:rPr>
        <w:t xml:space="preserve"> </w:t>
      </w:r>
      <w:r w:rsidRPr="00A66622">
        <w:rPr>
          <w:rFonts w:ascii="Arial Narrow" w:hAnsi="Arial Narrow" w:cs="Leelawadee UI"/>
          <w:b/>
          <w:bCs/>
          <w:sz w:val="24"/>
          <w:szCs w:val="24"/>
        </w:rPr>
        <w:t>inicial</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lleva</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cabo</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8"/>
          <w:sz w:val="24"/>
          <w:szCs w:val="24"/>
        </w:rPr>
        <w:t xml:space="preserve"> </w:t>
      </w:r>
      <w:r w:rsidRPr="00A66622">
        <w:rPr>
          <w:rFonts w:ascii="Arial Narrow" w:eastAsia="Calibri" w:hAnsi="Arial Narrow"/>
          <w:snapToGrid/>
          <w:sz w:val="24"/>
          <w:szCs w:val="24"/>
          <w:lang w:eastAsia="en-US"/>
        </w:rPr>
        <w:t xml:space="preserve">la </w:t>
      </w:r>
      <w:r w:rsidR="008A7F09" w:rsidRPr="00A66622">
        <w:rPr>
          <w:rFonts w:ascii="Arial Narrow" w:eastAsia="Calibri" w:hAnsi="Arial Narrow"/>
          <w:snapToGrid/>
          <w:sz w:val="24"/>
          <w:szCs w:val="24"/>
          <w:lang w:eastAsia="en-US"/>
        </w:rPr>
        <w:t>transacción, en</w:t>
      </w:r>
      <w:r w:rsidRPr="00A66622">
        <w:rPr>
          <w:rFonts w:ascii="Arial Narrow" w:eastAsia="Calibri" w:hAnsi="Arial Narrow"/>
          <w:snapToGrid/>
          <w:sz w:val="24"/>
          <w:szCs w:val="24"/>
          <w:lang w:eastAsia="en-US"/>
        </w:rPr>
        <w:t xml:space="preserve"> el momento en que genere el derecho a recibir un pago.</w:t>
      </w:r>
    </w:p>
    <w:p w14:paraId="6C239B86" w14:textId="77777777" w:rsidR="0085151B" w:rsidRPr="00A66622" w:rsidRDefault="0085151B" w:rsidP="008A7F09">
      <w:pPr>
        <w:pStyle w:val="Textoindependiente"/>
        <w:ind w:right="-284"/>
        <w:rPr>
          <w:rFonts w:ascii="Arial Narrow" w:hAnsi="Arial Narrow" w:cs="Leelawadee UI"/>
          <w:sz w:val="24"/>
          <w:szCs w:val="24"/>
        </w:rPr>
      </w:pPr>
      <w:r w:rsidRPr="00A66622">
        <w:rPr>
          <w:rFonts w:ascii="Arial Narrow" w:hAnsi="Arial Narrow" w:cs="Leelawadee UI"/>
          <w:sz w:val="24"/>
          <w:szCs w:val="24"/>
        </w:rPr>
        <w:lastRenderedPageBreak/>
        <w:t>De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esta manera,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PNNC</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reconoce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sus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cuentas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cobrar,</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así:</w:t>
      </w:r>
    </w:p>
    <w:p w14:paraId="328969B7" w14:textId="77777777" w:rsidR="0085151B" w:rsidRPr="00A66622" w:rsidRDefault="0085151B" w:rsidP="0085151B">
      <w:pPr>
        <w:pStyle w:val="Textoindependiente"/>
        <w:ind w:left="142" w:right="-284"/>
        <w:jc w:val="both"/>
        <w:rPr>
          <w:rFonts w:ascii="Arial Narrow" w:hAnsi="Arial Narrow" w:cs="Leelawadee U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3C2F05A8" w14:textId="77777777" w:rsidTr="008A7F09">
        <w:trPr>
          <w:trHeight w:val="265"/>
          <w:jc w:val="center"/>
        </w:trPr>
        <w:tc>
          <w:tcPr>
            <w:tcW w:w="1358" w:type="dxa"/>
            <w:shd w:val="clear" w:color="auto" w:fill="001F5F"/>
          </w:tcPr>
          <w:p w14:paraId="5CA94E78" w14:textId="77777777" w:rsidR="0085151B" w:rsidRPr="00A66622" w:rsidRDefault="0085151B" w:rsidP="008B259C">
            <w:pPr>
              <w:pStyle w:val="TableParagraph"/>
              <w:ind w:right="-57"/>
              <w:jc w:val="center"/>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66344C40" w14:textId="77777777" w:rsidR="0085151B" w:rsidRPr="00A66622" w:rsidRDefault="0085151B" w:rsidP="008B259C">
            <w:pPr>
              <w:pStyle w:val="TableParagraph"/>
              <w:ind w:right="-57"/>
              <w:jc w:val="center"/>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7F5E1A59" w14:textId="77777777" w:rsidR="0085151B" w:rsidRPr="00A66622" w:rsidRDefault="0085151B" w:rsidP="008B259C">
            <w:pPr>
              <w:pStyle w:val="TableParagraph"/>
              <w:ind w:right="-57"/>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5825C623" w14:textId="77777777" w:rsidR="0085151B" w:rsidRPr="00A66622" w:rsidRDefault="0085151B" w:rsidP="008B259C">
            <w:pPr>
              <w:pStyle w:val="TableParagraph"/>
              <w:ind w:right="-57"/>
              <w:rPr>
                <w:rFonts w:ascii="Arial Narrow" w:hAnsi="Arial Narrow"/>
                <w:sz w:val="24"/>
                <w:szCs w:val="24"/>
              </w:rPr>
            </w:pPr>
            <w:r w:rsidRPr="00A66622">
              <w:rPr>
                <w:rFonts w:ascii="Arial Narrow" w:hAnsi="Arial Narrow"/>
                <w:color w:val="FFFFFF"/>
                <w:sz w:val="24"/>
                <w:szCs w:val="24"/>
              </w:rPr>
              <w:t>Crédito</w:t>
            </w:r>
          </w:p>
        </w:tc>
      </w:tr>
      <w:tr w:rsidR="0085151B" w:rsidRPr="00A66622" w14:paraId="29B4957B" w14:textId="77777777" w:rsidTr="008A7F09">
        <w:trPr>
          <w:trHeight w:val="266"/>
          <w:jc w:val="center"/>
        </w:trPr>
        <w:tc>
          <w:tcPr>
            <w:tcW w:w="1358" w:type="dxa"/>
          </w:tcPr>
          <w:p w14:paraId="72F8C8CF" w14:textId="77777777" w:rsidR="0085151B" w:rsidRPr="00A66622" w:rsidRDefault="0085151B" w:rsidP="008B259C">
            <w:pPr>
              <w:pStyle w:val="TableParagraph"/>
              <w:ind w:right="-57"/>
              <w:jc w:val="center"/>
              <w:rPr>
                <w:rFonts w:ascii="Arial Narrow" w:hAnsi="Arial Narrow"/>
                <w:sz w:val="24"/>
                <w:szCs w:val="24"/>
              </w:rPr>
            </w:pPr>
            <w:r w:rsidRPr="00A66622">
              <w:rPr>
                <w:rFonts w:ascii="Arial Narrow" w:hAnsi="Arial Narrow"/>
                <w:sz w:val="24"/>
                <w:szCs w:val="24"/>
              </w:rPr>
              <w:t>13</w:t>
            </w:r>
          </w:p>
        </w:tc>
        <w:tc>
          <w:tcPr>
            <w:tcW w:w="4666" w:type="dxa"/>
          </w:tcPr>
          <w:p w14:paraId="4D3C91AD" w14:textId="77777777" w:rsidR="0085151B" w:rsidRPr="00A66622" w:rsidRDefault="0085151B" w:rsidP="008B259C">
            <w:pPr>
              <w:pStyle w:val="TableParagraph"/>
              <w:ind w:right="-57"/>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4"/>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cobrar</w:t>
            </w:r>
          </w:p>
        </w:tc>
        <w:tc>
          <w:tcPr>
            <w:tcW w:w="1877" w:type="dxa"/>
          </w:tcPr>
          <w:p w14:paraId="27AD8A04" w14:textId="77777777" w:rsidR="0085151B" w:rsidRPr="00A66622" w:rsidRDefault="0085151B" w:rsidP="008B259C">
            <w:pPr>
              <w:pStyle w:val="TableParagraph"/>
              <w:ind w:right="-57"/>
              <w:rPr>
                <w:rFonts w:ascii="Arial Narrow" w:hAnsi="Arial Narrow"/>
                <w:sz w:val="24"/>
                <w:szCs w:val="24"/>
              </w:rPr>
            </w:pPr>
            <w:r w:rsidRPr="00A66622">
              <w:rPr>
                <w:rFonts w:ascii="Arial Narrow" w:hAnsi="Arial Narrow"/>
                <w:sz w:val="24"/>
                <w:szCs w:val="24"/>
              </w:rPr>
              <w:t>XXXXXX</w:t>
            </w:r>
          </w:p>
        </w:tc>
        <w:tc>
          <w:tcPr>
            <w:tcW w:w="1245" w:type="dxa"/>
          </w:tcPr>
          <w:p w14:paraId="47949212" w14:textId="77777777" w:rsidR="0085151B" w:rsidRPr="00A66622" w:rsidRDefault="0085151B" w:rsidP="008B259C">
            <w:pPr>
              <w:pStyle w:val="TableParagraph"/>
              <w:ind w:right="-57"/>
              <w:rPr>
                <w:rFonts w:ascii="Arial Narrow" w:hAnsi="Arial Narrow"/>
                <w:sz w:val="24"/>
                <w:szCs w:val="24"/>
              </w:rPr>
            </w:pPr>
          </w:p>
        </w:tc>
      </w:tr>
      <w:tr w:rsidR="0085151B" w:rsidRPr="00A66622" w14:paraId="0A1D45EF" w14:textId="77777777" w:rsidTr="008A7F09">
        <w:trPr>
          <w:trHeight w:val="265"/>
          <w:jc w:val="center"/>
        </w:trPr>
        <w:tc>
          <w:tcPr>
            <w:tcW w:w="1358" w:type="dxa"/>
          </w:tcPr>
          <w:p w14:paraId="0FD75A77" w14:textId="77777777" w:rsidR="0085151B" w:rsidRPr="00A66622" w:rsidRDefault="0085151B" w:rsidP="008B259C">
            <w:pPr>
              <w:pStyle w:val="TableParagraph"/>
              <w:ind w:right="-57"/>
              <w:jc w:val="center"/>
              <w:rPr>
                <w:rFonts w:ascii="Arial Narrow" w:hAnsi="Arial Narrow"/>
                <w:sz w:val="24"/>
                <w:szCs w:val="24"/>
              </w:rPr>
            </w:pPr>
            <w:r w:rsidRPr="00A66622">
              <w:rPr>
                <w:rFonts w:ascii="Arial Narrow" w:hAnsi="Arial Narrow"/>
                <w:sz w:val="24"/>
                <w:szCs w:val="24"/>
              </w:rPr>
              <w:t>2445</w:t>
            </w:r>
          </w:p>
        </w:tc>
        <w:tc>
          <w:tcPr>
            <w:tcW w:w="4666" w:type="dxa"/>
          </w:tcPr>
          <w:p w14:paraId="53B64558" w14:textId="77777777" w:rsidR="0085151B" w:rsidRPr="00A66622" w:rsidRDefault="0085151B" w:rsidP="008B259C">
            <w:pPr>
              <w:pStyle w:val="TableParagraph"/>
              <w:ind w:right="-57"/>
              <w:rPr>
                <w:rFonts w:ascii="Arial Narrow" w:hAnsi="Arial Narrow"/>
                <w:sz w:val="24"/>
                <w:szCs w:val="24"/>
                <w:lang w:val="es-CO"/>
              </w:rPr>
            </w:pPr>
            <w:r w:rsidRPr="00A66622">
              <w:rPr>
                <w:rFonts w:ascii="Arial Narrow" w:hAnsi="Arial Narrow"/>
                <w:sz w:val="24"/>
                <w:szCs w:val="24"/>
                <w:lang w:val="es-CO"/>
              </w:rPr>
              <w:t>Impuesto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al</w:t>
            </w:r>
            <w:r w:rsidRPr="00A66622">
              <w:rPr>
                <w:rFonts w:ascii="Arial Narrow" w:hAnsi="Arial Narrow"/>
                <w:spacing w:val="-4"/>
                <w:sz w:val="24"/>
                <w:szCs w:val="24"/>
                <w:lang w:val="es-CO"/>
              </w:rPr>
              <w:t xml:space="preserve"> </w:t>
            </w:r>
            <w:r w:rsidRPr="00A66622">
              <w:rPr>
                <w:rFonts w:ascii="Arial Narrow" w:hAnsi="Arial Narrow"/>
                <w:sz w:val="24"/>
                <w:szCs w:val="24"/>
                <w:lang w:val="es-CO"/>
              </w:rPr>
              <w:t>valor</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agregado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IVA</w:t>
            </w:r>
          </w:p>
        </w:tc>
        <w:tc>
          <w:tcPr>
            <w:tcW w:w="1877" w:type="dxa"/>
          </w:tcPr>
          <w:p w14:paraId="128F3111" w14:textId="77777777" w:rsidR="0085151B" w:rsidRPr="00A66622" w:rsidRDefault="0085151B" w:rsidP="008B259C">
            <w:pPr>
              <w:pStyle w:val="TableParagraph"/>
              <w:ind w:right="-57"/>
              <w:rPr>
                <w:rFonts w:ascii="Arial Narrow" w:hAnsi="Arial Narrow"/>
                <w:sz w:val="24"/>
                <w:szCs w:val="24"/>
                <w:lang w:val="es-CO"/>
              </w:rPr>
            </w:pPr>
          </w:p>
        </w:tc>
        <w:tc>
          <w:tcPr>
            <w:tcW w:w="1245" w:type="dxa"/>
          </w:tcPr>
          <w:p w14:paraId="1A5A0277" w14:textId="77777777" w:rsidR="0085151B" w:rsidRPr="00A66622" w:rsidRDefault="0085151B" w:rsidP="008B259C">
            <w:pPr>
              <w:pStyle w:val="TableParagraph"/>
              <w:ind w:right="-57"/>
              <w:rPr>
                <w:rFonts w:ascii="Arial Narrow" w:hAnsi="Arial Narrow"/>
                <w:sz w:val="24"/>
                <w:szCs w:val="24"/>
              </w:rPr>
            </w:pPr>
            <w:r w:rsidRPr="00A66622">
              <w:rPr>
                <w:rFonts w:ascii="Arial Narrow" w:hAnsi="Arial Narrow"/>
                <w:sz w:val="24"/>
                <w:szCs w:val="24"/>
              </w:rPr>
              <w:t>XXXXXX</w:t>
            </w:r>
          </w:p>
        </w:tc>
      </w:tr>
      <w:tr w:rsidR="0085151B" w:rsidRPr="00A66622" w14:paraId="2CA2DF8D" w14:textId="77777777" w:rsidTr="008A7F09">
        <w:trPr>
          <w:trHeight w:val="266"/>
          <w:jc w:val="center"/>
        </w:trPr>
        <w:tc>
          <w:tcPr>
            <w:tcW w:w="1358" w:type="dxa"/>
          </w:tcPr>
          <w:p w14:paraId="201085DE" w14:textId="77777777" w:rsidR="0085151B" w:rsidRPr="00A66622" w:rsidRDefault="0085151B" w:rsidP="008B259C">
            <w:pPr>
              <w:pStyle w:val="TableParagraph"/>
              <w:ind w:right="-57"/>
              <w:jc w:val="center"/>
              <w:rPr>
                <w:rFonts w:ascii="Arial Narrow" w:hAnsi="Arial Narrow"/>
                <w:sz w:val="24"/>
                <w:szCs w:val="24"/>
              </w:rPr>
            </w:pPr>
            <w:r w:rsidRPr="00A66622">
              <w:rPr>
                <w:rFonts w:ascii="Arial Narrow" w:hAnsi="Arial Narrow"/>
                <w:sz w:val="24"/>
                <w:szCs w:val="24"/>
              </w:rPr>
              <w:t>240704</w:t>
            </w:r>
          </w:p>
        </w:tc>
        <w:tc>
          <w:tcPr>
            <w:tcW w:w="4666" w:type="dxa"/>
          </w:tcPr>
          <w:p w14:paraId="34EC5749" w14:textId="77777777" w:rsidR="0085151B" w:rsidRPr="00A66622" w:rsidRDefault="0085151B" w:rsidP="008B259C">
            <w:pPr>
              <w:pStyle w:val="TableParagraph"/>
              <w:ind w:right="-57"/>
              <w:rPr>
                <w:rFonts w:ascii="Arial Narrow" w:hAnsi="Arial Narrow"/>
                <w:sz w:val="24"/>
                <w:szCs w:val="24"/>
                <w:lang w:val="es-CO"/>
              </w:rPr>
            </w:pPr>
            <w:r w:rsidRPr="00A66622">
              <w:rPr>
                <w:rFonts w:ascii="Arial Narrow" w:hAnsi="Arial Narrow"/>
                <w:sz w:val="24"/>
                <w:szCs w:val="24"/>
                <w:lang w:val="es-CO"/>
              </w:rPr>
              <w:t>Ventas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1"/>
                <w:sz w:val="24"/>
                <w:szCs w:val="24"/>
                <w:lang w:val="es-CO"/>
              </w:rPr>
              <w:t xml:space="preserve"> </w:t>
            </w:r>
            <w:r w:rsidRPr="00A66622">
              <w:rPr>
                <w:rFonts w:ascii="Arial Narrow" w:hAnsi="Arial Narrow"/>
                <w:sz w:val="24"/>
                <w:szCs w:val="24"/>
                <w:lang w:val="es-CO"/>
              </w:rPr>
              <w:t>cuenta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terceros</w:t>
            </w:r>
          </w:p>
        </w:tc>
        <w:tc>
          <w:tcPr>
            <w:tcW w:w="1877" w:type="dxa"/>
          </w:tcPr>
          <w:p w14:paraId="69DD69DA" w14:textId="77777777" w:rsidR="0085151B" w:rsidRPr="00A66622" w:rsidRDefault="0085151B" w:rsidP="008B259C">
            <w:pPr>
              <w:pStyle w:val="TableParagraph"/>
              <w:ind w:right="-57"/>
              <w:rPr>
                <w:rFonts w:ascii="Arial Narrow" w:hAnsi="Arial Narrow"/>
                <w:sz w:val="24"/>
                <w:szCs w:val="24"/>
                <w:lang w:val="es-CO"/>
              </w:rPr>
            </w:pPr>
          </w:p>
        </w:tc>
        <w:tc>
          <w:tcPr>
            <w:tcW w:w="1245" w:type="dxa"/>
          </w:tcPr>
          <w:p w14:paraId="6E32C455" w14:textId="77777777" w:rsidR="0085151B" w:rsidRPr="00A66622" w:rsidRDefault="0085151B" w:rsidP="008B259C">
            <w:pPr>
              <w:pStyle w:val="TableParagraph"/>
              <w:ind w:right="-57"/>
              <w:rPr>
                <w:rFonts w:ascii="Arial Narrow" w:hAnsi="Arial Narrow"/>
                <w:sz w:val="24"/>
                <w:szCs w:val="24"/>
              </w:rPr>
            </w:pPr>
            <w:r w:rsidRPr="00A66622">
              <w:rPr>
                <w:rFonts w:ascii="Arial Narrow" w:hAnsi="Arial Narrow"/>
                <w:sz w:val="24"/>
                <w:szCs w:val="24"/>
              </w:rPr>
              <w:t>XXXXXX</w:t>
            </w:r>
          </w:p>
        </w:tc>
      </w:tr>
      <w:tr w:rsidR="00D06C20" w:rsidRPr="00A66622" w14:paraId="5D3A8894" w14:textId="77777777" w:rsidTr="008A7F09">
        <w:trPr>
          <w:trHeight w:val="532"/>
          <w:jc w:val="center"/>
        </w:trPr>
        <w:tc>
          <w:tcPr>
            <w:tcW w:w="1358" w:type="dxa"/>
          </w:tcPr>
          <w:p w14:paraId="7F66E2A2" w14:textId="77777777" w:rsidR="0085151B" w:rsidRPr="00A66622" w:rsidRDefault="0085151B" w:rsidP="008B259C">
            <w:pPr>
              <w:pStyle w:val="TableParagraph"/>
              <w:ind w:right="-57"/>
              <w:jc w:val="center"/>
              <w:rPr>
                <w:rFonts w:ascii="Arial Narrow" w:hAnsi="Arial Narrow"/>
                <w:sz w:val="24"/>
                <w:szCs w:val="24"/>
              </w:rPr>
            </w:pPr>
            <w:r w:rsidRPr="00A66622">
              <w:rPr>
                <w:rFonts w:ascii="Arial Narrow" w:hAnsi="Arial Narrow"/>
                <w:w w:val="99"/>
                <w:sz w:val="24"/>
                <w:szCs w:val="24"/>
              </w:rPr>
              <w:t>4</w:t>
            </w:r>
          </w:p>
        </w:tc>
        <w:tc>
          <w:tcPr>
            <w:tcW w:w="4666" w:type="dxa"/>
          </w:tcPr>
          <w:p w14:paraId="29116CD2" w14:textId="77777777" w:rsidR="0085151B" w:rsidRPr="00A66622" w:rsidRDefault="0085151B" w:rsidP="008B259C">
            <w:pPr>
              <w:pStyle w:val="TableParagraph"/>
              <w:ind w:right="-57"/>
              <w:rPr>
                <w:rFonts w:ascii="Arial Narrow" w:hAnsi="Arial Narrow"/>
                <w:sz w:val="24"/>
                <w:szCs w:val="24"/>
                <w:lang w:val="es-CO"/>
              </w:rPr>
            </w:pPr>
            <w:r w:rsidRPr="00A66622">
              <w:rPr>
                <w:rFonts w:ascii="Arial Narrow" w:hAnsi="Arial Narrow"/>
                <w:sz w:val="24"/>
                <w:szCs w:val="24"/>
                <w:lang w:val="es-CO"/>
              </w:rPr>
              <w:t>Ingreso</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venta</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bienes</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o</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prestación</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servicios</w:t>
            </w:r>
          </w:p>
        </w:tc>
        <w:tc>
          <w:tcPr>
            <w:tcW w:w="1877" w:type="dxa"/>
          </w:tcPr>
          <w:p w14:paraId="1C887375" w14:textId="77777777" w:rsidR="0085151B" w:rsidRPr="00A66622" w:rsidRDefault="0085151B" w:rsidP="008B259C">
            <w:pPr>
              <w:pStyle w:val="TableParagraph"/>
              <w:ind w:right="-57"/>
              <w:rPr>
                <w:rFonts w:ascii="Arial Narrow" w:hAnsi="Arial Narrow"/>
                <w:sz w:val="24"/>
                <w:szCs w:val="24"/>
                <w:lang w:val="es-CO"/>
              </w:rPr>
            </w:pPr>
          </w:p>
        </w:tc>
        <w:tc>
          <w:tcPr>
            <w:tcW w:w="1245" w:type="dxa"/>
          </w:tcPr>
          <w:p w14:paraId="39C207B3" w14:textId="77777777" w:rsidR="0085151B" w:rsidRPr="00A66622" w:rsidRDefault="0085151B" w:rsidP="008B259C">
            <w:pPr>
              <w:pStyle w:val="TableParagraph"/>
              <w:ind w:right="-57"/>
              <w:rPr>
                <w:rFonts w:ascii="Arial Narrow" w:hAnsi="Arial Narrow"/>
                <w:sz w:val="24"/>
                <w:szCs w:val="24"/>
              </w:rPr>
            </w:pPr>
            <w:r w:rsidRPr="00A66622">
              <w:rPr>
                <w:rFonts w:ascii="Arial Narrow" w:hAnsi="Arial Narrow"/>
                <w:sz w:val="24"/>
                <w:szCs w:val="24"/>
              </w:rPr>
              <w:t>XXXXXX</w:t>
            </w:r>
          </w:p>
        </w:tc>
      </w:tr>
    </w:tbl>
    <w:p w14:paraId="2EF54210" w14:textId="77777777" w:rsidR="0085151B" w:rsidRPr="00A66622" w:rsidRDefault="0085151B" w:rsidP="0085151B">
      <w:pPr>
        <w:pStyle w:val="Textoindependiente"/>
        <w:rPr>
          <w:rFonts w:ascii="Arial Narrow" w:hAnsi="Arial Narrow"/>
          <w:sz w:val="24"/>
          <w:szCs w:val="24"/>
        </w:rPr>
      </w:pPr>
    </w:p>
    <w:p w14:paraId="11F41F48" w14:textId="77777777" w:rsidR="0085151B" w:rsidRPr="00A66622" w:rsidRDefault="0085151B" w:rsidP="002C7C81">
      <w:pPr>
        <w:pStyle w:val="Textoindependiente"/>
        <w:numPr>
          <w:ilvl w:val="0"/>
          <w:numId w:val="132"/>
        </w:numPr>
        <w:ind w:right="-284"/>
        <w:jc w:val="both"/>
        <w:rPr>
          <w:rFonts w:ascii="Arial Narrow" w:hAnsi="Arial Narrow" w:cs="Leelawadee UI"/>
          <w:b/>
          <w:bCs/>
          <w:sz w:val="24"/>
          <w:szCs w:val="24"/>
        </w:rPr>
      </w:pPr>
      <w:r w:rsidRPr="00A66622">
        <w:rPr>
          <w:rFonts w:ascii="Arial Narrow" w:hAnsi="Arial Narrow" w:cs="Leelawadee UI"/>
          <w:b/>
          <w:bCs/>
          <w:sz w:val="24"/>
          <w:szCs w:val="24"/>
        </w:rPr>
        <w:t>Medición posterior</w:t>
      </w:r>
    </w:p>
    <w:p w14:paraId="5D60BADC" w14:textId="77777777" w:rsidR="0085151B" w:rsidRPr="00A66622" w:rsidRDefault="0085151B" w:rsidP="0085151B">
      <w:pPr>
        <w:ind w:right="-284"/>
        <w:rPr>
          <w:rFonts w:cs="Leelawadee UI"/>
          <w:b/>
          <w:bCs/>
        </w:rPr>
      </w:pPr>
    </w:p>
    <w:p w14:paraId="62ED827B" w14:textId="77777777" w:rsidR="0085151B" w:rsidRPr="00A66622" w:rsidRDefault="0085151B" w:rsidP="0085151B">
      <w:pPr>
        <w:ind w:right="-284"/>
        <w:rPr>
          <w:rFonts w:cs="Leelawadee UI"/>
          <w:b/>
          <w:bCs/>
        </w:rPr>
      </w:pPr>
      <w:r w:rsidRPr="00A66622">
        <w:rPr>
          <w:rFonts w:cs="Leelawadee UI"/>
          <w:b/>
          <w:bCs/>
        </w:rPr>
        <w:t>Deterioro</w:t>
      </w:r>
    </w:p>
    <w:p w14:paraId="4CB38C7D" w14:textId="77777777" w:rsidR="0085151B" w:rsidRPr="00A66622" w:rsidRDefault="0085151B" w:rsidP="0085151B">
      <w:pPr>
        <w:ind w:right="-284"/>
        <w:rPr>
          <w:rFonts w:cs="Leelawadee UI"/>
          <w:b/>
          <w:bCs/>
        </w:rPr>
      </w:pPr>
    </w:p>
    <w:p w14:paraId="1F216F27" w14:textId="3111FCA3" w:rsidR="0085151B" w:rsidRPr="00A66622" w:rsidRDefault="0085151B" w:rsidP="008A7F09">
      <w:pPr>
        <w:pStyle w:val="Textoindependiente"/>
        <w:ind w:right="-284"/>
        <w:rPr>
          <w:rFonts w:ascii="Arial Narrow" w:hAnsi="Arial Narrow" w:cs="Leelawadee UI"/>
          <w:sz w:val="24"/>
          <w:szCs w:val="24"/>
        </w:rPr>
      </w:pPr>
      <w:r w:rsidRPr="00A66622">
        <w:rPr>
          <w:rFonts w:ascii="Arial Narrow" w:hAnsi="Arial Narrow" w:cs="Leelawadee UI"/>
          <w:sz w:val="24"/>
          <w:szCs w:val="24"/>
        </w:rPr>
        <w:t>Posterior al reconocimiento inicial, PNNC debe analizar los indicios de deterioro originados por 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incumplimiento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pagos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cargo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deudor</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desmejoramiento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sus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condiciones</w:t>
      </w:r>
      <w:r w:rsidRPr="00A66622">
        <w:rPr>
          <w:rFonts w:ascii="Arial Narrow" w:hAnsi="Arial Narrow" w:cs="Leelawadee UI"/>
          <w:spacing w:val="-11"/>
          <w:sz w:val="24"/>
          <w:szCs w:val="24"/>
        </w:rPr>
        <w:t xml:space="preserve"> </w:t>
      </w:r>
      <w:r w:rsidR="008A7F09" w:rsidRPr="00A66622">
        <w:rPr>
          <w:rFonts w:ascii="Arial Narrow" w:hAnsi="Arial Narrow" w:cs="Leelawadee UI"/>
          <w:sz w:val="24"/>
          <w:szCs w:val="24"/>
        </w:rPr>
        <w:t>crediticias, y</w:t>
      </w:r>
      <w:r w:rsidRPr="00A66622">
        <w:rPr>
          <w:rFonts w:ascii="Arial Narrow" w:hAnsi="Arial Narrow" w:cs="Leelawadee UI"/>
          <w:sz w:val="24"/>
          <w:szCs w:val="24"/>
        </w:rPr>
        <w:t xml:space="preserve"> en caso de existir, realizar el cálculo correspondiente ya sea de manera individual o colectiva acorde a su naturaleza.</w:t>
      </w:r>
    </w:p>
    <w:p w14:paraId="60B1F98B"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4216132C" w14:textId="77777777" w:rsidTr="008A7F09">
        <w:trPr>
          <w:trHeight w:val="265"/>
          <w:jc w:val="center"/>
        </w:trPr>
        <w:tc>
          <w:tcPr>
            <w:tcW w:w="1358" w:type="dxa"/>
            <w:shd w:val="clear" w:color="auto" w:fill="001F5F"/>
          </w:tcPr>
          <w:p w14:paraId="26BF2330" w14:textId="77777777" w:rsidR="0085151B" w:rsidRPr="00A66622" w:rsidRDefault="0085151B" w:rsidP="008B259C">
            <w:pPr>
              <w:pStyle w:val="TableParagraph"/>
              <w:ind w:left="321" w:right="313"/>
              <w:jc w:val="center"/>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0DB5AC2D" w14:textId="77777777" w:rsidR="0085151B" w:rsidRPr="00A66622" w:rsidRDefault="0085151B" w:rsidP="008B259C">
            <w:pPr>
              <w:pStyle w:val="TableParagraph"/>
              <w:ind w:left="1981" w:right="1971"/>
              <w:jc w:val="center"/>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0D9AF59F" w14:textId="77777777" w:rsidR="0085151B" w:rsidRPr="00A66622" w:rsidRDefault="0085151B" w:rsidP="008B259C">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0CCD7BE1" w14:textId="77777777" w:rsidR="0085151B" w:rsidRPr="00A66622" w:rsidRDefault="0085151B" w:rsidP="008B259C">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79E80CB7" w14:textId="77777777" w:rsidTr="008A7F09">
        <w:trPr>
          <w:trHeight w:val="266"/>
          <w:jc w:val="center"/>
        </w:trPr>
        <w:tc>
          <w:tcPr>
            <w:tcW w:w="1358" w:type="dxa"/>
          </w:tcPr>
          <w:p w14:paraId="63EA4DCF" w14:textId="77777777" w:rsidR="0085151B" w:rsidRPr="00A66622" w:rsidRDefault="0085151B" w:rsidP="008B259C">
            <w:pPr>
              <w:pStyle w:val="TableParagraph"/>
              <w:ind w:left="321" w:right="312"/>
              <w:jc w:val="center"/>
              <w:rPr>
                <w:rFonts w:ascii="Arial Narrow" w:hAnsi="Arial Narrow"/>
                <w:sz w:val="24"/>
                <w:szCs w:val="24"/>
              </w:rPr>
            </w:pPr>
            <w:r w:rsidRPr="00A66622">
              <w:rPr>
                <w:rFonts w:ascii="Arial Narrow" w:hAnsi="Arial Narrow"/>
                <w:sz w:val="24"/>
                <w:szCs w:val="24"/>
              </w:rPr>
              <w:t>5347</w:t>
            </w:r>
          </w:p>
        </w:tc>
        <w:tc>
          <w:tcPr>
            <w:tcW w:w="4666" w:type="dxa"/>
          </w:tcPr>
          <w:p w14:paraId="2EB7DB56" w14:textId="77777777" w:rsidR="0085151B" w:rsidRPr="00A66622" w:rsidRDefault="0085151B" w:rsidP="008B259C">
            <w:pPr>
              <w:pStyle w:val="TableParagraph"/>
              <w:ind w:left="108"/>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cobrar</w:t>
            </w:r>
          </w:p>
        </w:tc>
        <w:tc>
          <w:tcPr>
            <w:tcW w:w="1877" w:type="dxa"/>
          </w:tcPr>
          <w:p w14:paraId="5E66439D" w14:textId="77777777" w:rsidR="0085151B" w:rsidRPr="00A66622" w:rsidRDefault="0085151B" w:rsidP="008B259C">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143CC1EB" w14:textId="77777777" w:rsidR="0085151B" w:rsidRPr="00A66622" w:rsidRDefault="0085151B" w:rsidP="008B259C">
            <w:pPr>
              <w:pStyle w:val="TableParagraph"/>
              <w:rPr>
                <w:rFonts w:ascii="Arial Narrow" w:hAnsi="Arial Narrow"/>
                <w:sz w:val="24"/>
                <w:szCs w:val="24"/>
              </w:rPr>
            </w:pPr>
          </w:p>
        </w:tc>
      </w:tr>
      <w:tr w:rsidR="00D06C20" w:rsidRPr="00A66622" w14:paraId="0E9A1893" w14:textId="77777777" w:rsidTr="008A7F09">
        <w:trPr>
          <w:trHeight w:val="265"/>
          <w:jc w:val="center"/>
        </w:trPr>
        <w:tc>
          <w:tcPr>
            <w:tcW w:w="1358" w:type="dxa"/>
          </w:tcPr>
          <w:p w14:paraId="563CB919" w14:textId="77777777" w:rsidR="0085151B" w:rsidRPr="00A66622" w:rsidRDefault="0085151B" w:rsidP="008B259C">
            <w:pPr>
              <w:pStyle w:val="TableParagraph"/>
              <w:ind w:left="321" w:right="312"/>
              <w:jc w:val="center"/>
              <w:rPr>
                <w:rFonts w:ascii="Arial Narrow" w:hAnsi="Arial Narrow"/>
                <w:sz w:val="24"/>
                <w:szCs w:val="24"/>
              </w:rPr>
            </w:pPr>
            <w:r w:rsidRPr="00A66622">
              <w:rPr>
                <w:rFonts w:ascii="Arial Narrow" w:hAnsi="Arial Narrow"/>
                <w:sz w:val="24"/>
                <w:szCs w:val="24"/>
              </w:rPr>
              <w:t>1386</w:t>
            </w:r>
          </w:p>
        </w:tc>
        <w:tc>
          <w:tcPr>
            <w:tcW w:w="4666" w:type="dxa"/>
          </w:tcPr>
          <w:p w14:paraId="7295CE38" w14:textId="77777777" w:rsidR="0085151B" w:rsidRPr="00A66622" w:rsidRDefault="0085151B" w:rsidP="008B259C">
            <w:pPr>
              <w:pStyle w:val="TableParagraph"/>
              <w:ind w:left="108"/>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acumulado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cobrar</w:t>
            </w:r>
          </w:p>
        </w:tc>
        <w:tc>
          <w:tcPr>
            <w:tcW w:w="1877" w:type="dxa"/>
          </w:tcPr>
          <w:p w14:paraId="781527E3" w14:textId="77777777" w:rsidR="0085151B" w:rsidRPr="00A66622" w:rsidRDefault="0085151B" w:rsidP="008B259C">
            <w:pPr>
              <w:pStyle w:val="TableParagraph"/>
              <w:rPr>
                <w:rFonts w:ascii="Arial Narrow" w:hAnsi="Arial Narrow"/>
                <w:sz w:val="24"/>
                <w:szCs w:val="24"/>
                <w:lang w:val="es-CO"/>
              </w:rPr>
            </w:pPr>
          </w:p>
        </w:tc>
        <w:tc>
          <w:tcPr>
            <w:tcW w:w="1245" w:type="dxa"/>
          </w:tcPr>
          <w:p w14:paraId="5EA81EE2" w14:textId="77777777" w:rsidR="0085151B" w:rsidRPr="00A66622" w:rsidRDefault="0085151B" w:rsidP="008B259C">
            <w:pPr>
              <w:pStyle w:val="TableParagraph"/>
              <w:ind w:left="267"/>
              <w:rPr>
                <w:rFonts w:ascii="Arial Narrow" w:hAnsi="Arial Narrow"/>
                <w:sz w:val="24"/>
                <w:szCs w:val="24"/>
              </w:rPr>
            </w:pPr>
            <w:r w:rsidRPr="00A66622">
              <w:rPr>
                <w:rFonts w:ascii="Arial Narrow" w:hAnsi="Arial Narrow"/>
                <w:sz w:val="24"/>
                <w:szCs w:val="24"/>
              </w:rPr>
              <w:t>XXXXXX</w:t>
            </w:r>
          </w:p>
        </w:tc>
      </w:tr>
    </w:tbl>
    <w:p w14:paraId="3D0E7180" w14:textId="77777777" w:rsidR="0085151B" w:rsidRPr="00A66622" w:rsidRDefault="0085151B" w:rsidP="008A7F09">
      <w:pPr>
        <w:pStyle w:val="Textoindependiente"/>
        <w:rPr>
          <w:rFonts w:ascii="Arial Narrow" w:hAnsi="Arial Narrow"/>
          <w:sz w:val="24"/>
          <w:szCs w:val="24"/>
        </w:rPr>
      </w:pPr>
    </w:p>
    <w:p w14:paraId="6E24FE8F" w14:textId="77777777" w:rsidR="0085151B" w:rsidRPr="00A66622" w:rsidRDefault="0085151B" w:rsidP="008A7F09">
      <w:pPr>
        <w:pStyle w:val="Textoindependiente"/>
        <w:ind w:right="-284"/>
        <w:rPr>
          <w:rFonts w:ascii="Arial Narrow" w:hAnsi="Arial Narrow" w:cs="Leelawadee UI"/>
          <w:sz w:val="24"/>
          <w:szCs w:val="24"/>
        </w:rPr>
      </w:pPr>
      <w:r w:rsidRPr="00A66622">
        <w:rPr>
          <w:rFonts w:ascii="Arial Narrow" w:hAnsi="Arial Narrow" w:cs="Leelawadee UI"/>
          <w:sz w:val="24"/>
          <w:szCs w:val="24"/>
        </w:rPr>
        <w:t>Cuando el valor del deterioro sea inferior al deterioro acumulado del grupo de cuentas por cobrar, entonces se procederá a hacer el siguiente registro:</w:t>
      </w:r>
    </w:p>
    <w:p w14:paraId="1C46A398" w14:textId="77777777" w:rsidR="0085151B" w:rsidRPr="00A66622" w:rsidRDefault="0085151B" w:rsidP="0085151B">
      <w:pPr>
        <w:pStyle w:val="Textoindependiente"/>
        <w:ind w:right="-284"/>
        <w:jc w:val="both"/>
        <w:rPr>
          <w:rFonts w:ascii="Arial Narrow" w:hAnsi="Arial Narrow" w:cs="Leelawadee UI"/>
          <w:sz w:val="24"/>
          <w:szCs w:val="24"/>
        </w:rPr>
      </w:pPr>
    </w:p>
    <w:tbl>
      <w:tblPr>
        <w:tblStyle w:val="TableNormal"/>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5D994D86" w14:textId="77777777" w:rsidTr="008A7F09">
        <w:trPr>
          <w:trHeight w:val="266"/>
          <w:jc w:val="center"/>
        </w:trPr>
        <w:tc>
          <w:tcPr>
            <w:tcW w:w="1358" w:type="dxa"/>
            <w:shd w:val="clear" w:color="auto" w:fill="001F5F"/>
          </w:tcPr>
          <w:p w14:paraId="5CFECA92" w14:textId="77777777" w:rsidR="0085151B" w:rsidRPr="00A66622" w:rsidRDefault="0085151B" w:rsidP="008B259C">
            <w:pPr>
              <w:pStyle w:val="TableParagraph"/>
              <w:ind w:left="321" w:right="313"/>
              <w:jc w:val="center"/>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35AE2067" w14:textId="77777777" w:rsidR="0085151B" w:rsidRPr="00A66622" w:rsidRDefault="0085151B" w:rsidP="008B259C">
            <w:pPr>
              <w:pStyle w:val="TableParagraph"/>
              <w:ind w:left="1981" w:right="1971"/>
              <w:jc w:val="center"/>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741DCF54" w14:textId="77777777" w:rsidR="0085151B" w:rsidRPr="00A66622" w:rsidRDefault="0085151B" w:rsidP="008B259C">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36A7C765" w14:textId="77777777" w:rsidR="0085151B" w:rsidRPr="00A66622" w:rsidRDefault="0085151B" w:rsidP="008B259C">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5B2FF66D" w14:textId="77777777" w:rsidTr="008A7F09">
        <w:trPr>
          <w:trHeight w:val="265"/>
          <w:jc w:val="center"/>
        </w:trPr>
        <w:tc>
          <w:tcPr>
            <w:tcW w:w="1358" w:type="dxa"/>
          </w:tcPr>
          <w:p w14:paraId="5D3FF3BB" w14:textId="77777777" w:rsidR="0085151B" w:rsidRPr="00A66622" w:rsidRDefault="0085151B" w:rsidP="008B259C">
            <w:pPr>
              <w:pStyle w:val="TableParagraph"/>
              <w:ind w:left="321" w:right="312"/>
              <w:jc w:val="center"/>
              <w:rPr>
                <w:rFonts w:ascii="Arial Narrow" w:hAnsi="Arial Narrow"/>
                <w:sz w:val="24"/>
                <w:szCs w:val="24"/>
              </w:rPr>
            </w:pPr>
            <w:r w:rsidRPr="00A66622">
              <w:rPr>
                <w:rFonts w:ascii="Arial Narrow" w:hAnsi="Arial Narrow"/>
                <w:sz w:val="24"/>
                <w:szCs w:val="24"/>
              </w:rPr>
              <w:t>1386</w:t>
            </w:r>
          </w:p>
        </w:tc>
        <w:tc>
          <w:tcPr>
            <w:tcW w:w="4666" w:type="dxa"/>
          </w:tcPr>
          <w:p w14:paraId="797635E8" w14:textId="77777777" w:rsidR="0085151B" w:rsidRPr="00A66622" w:rsidRDefault="0085151B" w:rsidP="008B259C">
            <w:pPr>
              <w:pStyle w:val="TableParagraph"/>
              <w:ind w:left="108"/>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acumulado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cobrar</w:t>
            </w:r>
          </w:p>
        </w:tc>
        <w:tc>
          <w:tcPr>
            <w:tcW w:w="1877" w:type="dxa"/>
          </w:tcPr>
          <w:p w14:paraId="46FEF17A" w14:textId="77777777" w:rsidR="0085151B" w:rsidRPr="00A66622" w:rsidRDefault="0085151B" w:rsidP="008B259C">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3D82BA40" w14:textId="77777777" w:rsidR="0085151B" w:rsidRPr="00A66622" w:rsidRDefault="0085151B" w:rsidP="008B259C">
            <w:pPr>
              <w:pStyle w:val="TableParagraph"/>
              <w:rPr>
                <w:rFonts w:ascii="Arial Narrow" w:hAnsi="Arial Narrow"/>
                <w:sz w:val="24"/>
                <w:szCs w:val="24"/>
              </w:rPr>
            </w:pPr>
          </w:p>
        </w:tc>
      </w:tr>
      <w:tr w:rsidR="00D06C20" w:rsidRPr="00A66622" w14:paraId="41988DD9" w14:textId="77777777" w:rsidTr="008A7F09">
        <w:trPr>
          <w:trHeight w:val="531"/>
          <w:jc w:val="center"/>
        </w:trPr>
        <w:tc>
          <w:tcPr>
            <w:tcW w:w="1358" w:type="dxa"/>
          </w:tcPr>
          <w:p w14:paraId="5A0D90E2" w14:textId="77777777" w:rsidR="0085151B" w:rsidRPr="00A66622" w:rsidRDefault="0085151B" w:rsidP="008B259C">
            <w:pPr>
              <w:pStyle w:val="TableParagraph"/>
              <w:ind w:left="321" w:right="311"/>
              <w:jc w:val="center"/>
              <w:rPr>
                <w:rFonts w:ascii="Arial Narrow" w:hAnsi="Arial Narrow"/>
                <w:sz w:val="24"/>
                <w:szCs w:val="24"/>
              </w:rPr>
            </w:pPr>
            <w:r w:rsidRPr="00A66622">
              <w:rPr>
                <w:rFonts w:ascii="Arial Narrow" w:hAnsi="Arial Narrow"/>
                <w:sz w:val="24"/>
                <w:szCs w:val="24"/>
              </w:rPr>
              <w:t>483002</w:t>
            </w:r>
          </w:p>
        </w:tc>
        <w:tc>
          <w:tcPr>
            <w:tcW w:w="4666" w:type="dxa"/>
          </w:tcPr>
          <w:p w14:paraId="557C0D69" w14:textId="77777777" w:rsidR="0085151B" w:rsidRPr="00A66622" w:rsidRDefault="0085151B" w:rsidP="008B259C">
            <w:pPr>
              <w:pStyle w:val="TableParagraph"/>
              <w:ind w:left="108" w:right="88"/>
              <w:rPr>
                <w:rFonts w:ascii="Arial Narrow" w:hAnsi="Arial Narrow"/>
                <w:sz w:val="24"/>
                <w:szCs w:val="24"/>
                <w:lang w:val="es-CO"/>
              </w:rPr>
            </w:pPr>
            <w:r w:rsidRPr="00A66622">
              <w:rPr>
                <w:rFonts w:ascii="Arial Narrow" w:hAnsi="Arial Narrow"/>
                <w:sz w:val="24"/>
                <w:szCs w:val="24"/>
                <w:lang w:val="es-CO"/>
              </w:rPr>
              <w:t>Reversión</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las</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pérdidas</w:t>
            </w:r>
            <w:r w:rsidRPr="00A66622">
              <w:rPr>
                <w:rFonts w:ascii="Arial Narrow" w:hAnsi="Arial Narrow"/>
                <w:spacing w:val="19"/>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deterioro</w:t>
            </w:r>
            <w:r w:rsidRPr="00A66622">
              <w:rPr>
                <w:rFonts w:ascii="Arial Narrow" w:hAnsi="Arial Narrow"/>
                <w:spacing w:val="19"/>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valor-</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por cobrar</w:t>
            </w:r>
          </w:p>
        </w:tc>
        <w:tc>
          <w:tcPr>
            <w:tcW w:w="1877" w:type="dxa"/>
          </w:tcPr>
          <w:p w14:paraId="131B50C9" w14:textId="77777777" w:rsidR="0085151B" w:rsidRPr="00A66622" w:rsidRDefault="0085151B" w:rsidP="008B259C">
            <w:pPr>
              <w:pStyle w:val="TableParagraph"/>
              <w:rPr>
                <w:rFonts w:ascii="Arial Narrow" w:hAnsi="Arial Narrow"/>
                <w:sz w:val="24"/>
                <w:szCs w:val="24"/>
                <w:lang w:val="es-CO"/>
              </w:rPr>
            </w:pPr>
          </w:p>
        </w:tc>
        <w:tc>
          <w:tcPr>
            <w:tcW w:w="1245" w:type="dxa"/>
          </w:tcPr>
          <w:p w14:paraId="19F6E81E" w14:textId="77777777" w:rsidR="0085151B" w:rsidRPr="00A66622" w:rsidRDefault="0085151B" w:rsidP="008B259C">
            <w:pPr>
              <w:pStyle w:val="TableParagraph"/>
              <w:ind w:left="267"/>
              <w:rPr>
                <w:rFonts w:ascii="Arial Narrow" w:hAnsi="Arial Narrow"/>
                <w:sz w:val="24"/>
                <w:szCs w:val="24"/>
              </w:rPr>
            </w:pPr>
            <w:r w:rsidRPr="00A66622">
              <w:rPr>
                <w:rFonts w:ascii="Arial Narrow" w:hAnsi="Arial Narrow"/>
                <w:sz w:val="24"/>
                <w:szCs w:val="24"/>
              </w:rPr>
              <w:t>XXXXXX</w:t>
            </w:r>
          </w:p>
        </w:tc>
      </w:tr>
    </w:tbl>
    <w:p w14:paraId="51295EF3" w14:textId="77777777" w:rsidR="008A7F09" w:rsidRDefault="008A7F09" w:rsidP="0085151B">
      <w:pPr>
        <w:pStyle w:val="Textoindependiente"/>
        <w:ind w:right="-284"/>
        <w:jc w:val="both"/>
        <w:rPr>
          <w:rFonts w:ascii="Arial Narrow" w:hAnsi="Arial Narrow"/>
          <w:sz w:val="24"/>
          <w:szCs w:val="24"/>
        </w:rPr>
      </w:pPr>
    </w:p>
    <w:p w14:paraId="52FB5F4A" w14:textId="1A15CB6A" w:rsidR="0085151B" w:rsidRPr="00A66622" w:rsidRDefault="0085151B" w:rsidP="008A7F09">
      <w:pPr>
        <w:pStyle w:val="Textoindependiente"/>
        <w:ind w:right="-284"/>
        <w:rPr>
          <w:rFonts w:ascii="Arial Narrow" w:hAnsi="Arial Narrow" w:cs="Leelawadee UI"/>
          <w:sz w:val="24"/>
          <w:szCs w:val="24"/>
        </w:rPr>
      </w:pPr>
      <w:r w:rsidRPr="00A66622">
        <w:rPr>
          <w:rFonts w:ascii="Arial Narrow" w:hAnsi="Arial Narrow" w:cs="Leelawadee UI"/>
          <w:sz w:val="24"/>
          <w:szCs w:val="24"/>
        </w:rPr>
        <w:t>El soporte de esta transacción es el informe de deterioro que refleje el comparativo y la diferencia, así como los soportes de los análisis realizados.</w:t>
      </w:r>
    </w:p>
    <w:p w14:paraId="10836A0F" w14:textId="77777777" w:rsidR="0085151B" w:rsidRPr="00A66622" w:rsidRDefault="0085151B" w:rsidP="008A7F09">
      <w:pPr>
        <w:pStyle w:val="Textoindependiente"/>
        <w:ind w:left="942" w:right="-284"/>
        <w:rPr>
          <w:rFonts w:ascii="Arial Narrow" w:hAnsi="Arial Narrow" w:cs="Leelawadee UI"/>
          <w:sz w:val="24"/>
          <w:szCs w:val="24"/>
        </w:rPr>
      </w:pPr>
      <w:r w:rsidRPr="00A66622">
        <w:rPr>
          <w:rFonts w:ascii="Arial Narrow" w:hAnsi="Arial Narrow" w:cs="Leelawadee UI"/>
          <w:sz w:val="24"/>
          <w:szCs w:val="24"/>
        </w:rPr>
        <w:t xml:space="preserve"> </w:t>
      </w:r>
    </w:p>
    <w:p w14:paraId="1C888290" w14:textId="77777777" w:rsidR="0085151B" w:rsidRPr="00A66622" w:rsidRDefault="0085151B" w:rsidP="008A7F09">
      <w:pPr>
        <w:pStyle w:val="Textoindependiente"/>
        <w:ind w:right="-284"/>
        <w:rPr>
          <w:rFonts w:ascii="Arial Narrow" w:hAnsi="Arial Narrow"/>
          <w:sz w:val="24"/>
          <w:szCs w:val="24"/>
        </w:rPr>
      </w:pPr>
      <w:r w:rsidRPr="00A66622">
        <w:rPr>
          <w:rFonts w:ascii="Arial Narrow" w:hAnsi="Arial Narrow" w:cs="Leelawadee UI"/>
          <w:sz w:val="24"/>
          <w:szCs w:val="24"/>
        </w:rPr>
        <w:t>El recaudo de las cuentas por cobrar genera el siguiente registro contable</w:t>
      </w:r>
      <w:r w:rsidRPr="00A66622">
        <w:rPr>
          <w:rFonts w:ascii="Arial Narrow" w:hAnsi="Arial Narrow"/>
          <w:sz w:val="24"/>
          <w:szCs w:val="24"/>
        </w:rPr>
        <w:t>:</w:t>
      </w:r>
    </w:p>
    <w:p w14:paraId="3C05A23C" w14:textId="77777777" w:rsidR="0085151B" w:rsidRPr="00A66622" w:rsidRDefault="0085151B" w:rsidP="0085151B">
      <w:pPr>
        <w:pStyle w:val="Textoindependiente"/>
        <w:ind w:right="283"/>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70089F80" w14:textId="77777777" w:rsidTr="008A7F09">
        <w:trPr>
          <w:trHeight w:val="266"/>
          <w:jc w:val="center"/>
        </w:trPr>
        <w:tc>
          <w:tcPr>
            <w:tcW w:w="1358" w:type="dxa"/>
            <w:shd w:val="clear" w:color="auto" w:fill="001F5F"/>
          </w:tcPr>
          <w:p w14:paraId="3F2D9C0F" w14:textId="77777777" w:rsidR="0085151B" w:rsidRPr="00A66622" w:rsidRDefault="0085151B" w:rsidP="008B259C">
            <w:pPr>
              <w:pStyle w:val="TableParagraph"/>
              <w:ind w:left="321" w:right="313"/>
              <w:jc w:val="center"/>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53C8B122" w14:textId="77777777" w:rsidR="0085151B" w:rsidRPr="00A66622" w:rsidRDefault="0085151B" w:rsidP="008B259C">
            <w:pPr>
              <w:pStyle w:val="TableParagraph"/>
              <w:ind w:left="1981" w:right="1971"/>
              <w:jc w:val="center"/>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55403C58" w14:textId="77777777" w:rsidR="0085151B" w:rsidRPr="00A66622" w:rsidRDefault="0085151B" w:rsidP="008B259C">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1C57D164" w14:textId="77777777" w:rsidR="0085151B" w:rsidRPr="00A66622" w:rsidRDefault="0085151B" w:rsidP="008B259C">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7F7A70C0" w14:textId="77777777" w:rsidTr="008A7F09">
        <w:trPr>
          <w:trHeight w:val="265"/>
          <w:jc w:val="center"/>
        </w:trPr>
        <w:tc>
          <w:tcPr>
            <w:tcW w:w="1358" w:type="dxa"/>
          </w:tcPr>
          <w:p w14:paraId="15DBD7DB" w14:textId="77777777" w:rsidR="0085151B" w:rsidRPr="00A66622" w:rsidRDefault="0085151B" w:rsidP="008B259C">
            <w:pPr>
              <w:pStyle w:val="TableParagraph"/>
              <w:ind w:left="321" w:right="312"/>
              <w:jc w:val="center"/>
              <w:rPr>
                <w:rFonts w:ascii="Arial Narrow" w:hAnsi="Arial Narrow"/>
                <w:sz w:val="24"/>
                <w:szCs w:val="24"/>
              </w:rPr>
            </w:pPr>
            <w:r w:rsidRPr="00A66622">
              <w:rPr>
                <w:rFonts w:ascii="Arial Narrow" w:hAnsi="Arial Narrow"/>
                <w:sz w:val="24"/>
                <w:szCs w:val="24"/>
              </w:rPr>
              <w:t>1110</w:t>
            </w:r>
          </w:p>
        </w:tc>
        <w:tc>
          <w:tcPr>
            <w:tcW w:w="4666" w:type="dxa"/>
          </w:tcPr>
          <w:p w14:paraId="2DF4A4D5"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Depósitos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4"/>
                <w:sz w:val="24"/>
                <w:szCs w:val="24"/>
              </w:rPr>
              <w:t xml:space="preserve"> </w:t>
            </w:r>
            <w:r w:rsidRPr="00A66622">
              <w:rPr>
                <w:rFonts w:ascii="Arial Narrow" w:hAnsi="Arial Narrow"/>
                <w:sz w:val="24"/>
                <w:szCs w:val="24"/>
              </w:rPr>
              <w:t>instituciones</w:t>
            </w:r>
            <w:r w:rsidRPr="00A66622">
              <w:rPr>
                <w:rFonts w:ascii="Arial Narrow" w:hAnsi="Arial Narrow"/>
                <w:spacing w:val="-5"/>
                <w:sz w:val="24"/>
                <w:szCs w:val="24"/>
              </w:rPr>
              <w:t xml:space="preserve"> </w:t>
            </w:r>
            <w:r w:rsidRPr="00A66622">
              <w:rPr>
                <w:rFonts w:ascii="Arial Narrow" w:hAnsi="Arial Narrow"/>
                <w:sz w:val="24"/>
                <w:szCs w:val="24"/>
              </w:rPr>
              <w:t>financieras</w:t>
            </w:r>
          </w:p>
        </w:tc>
        <w:tc>
          <w:tcPr>
            <w:tcW w:w="1877" w:type="dxa"/>
          </w:tcPr>
          <w:p w14:paraId="1D6442AB" w14:textId="77777777" w:rsidR="0085151B" w:rsidRPr="00A66622" w:rsidRDefault="0085151B" w:rsidP="008B259C">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2A5E51F2" w14:textId="77777777" w:rsidR="0085151B" w:rsidRPr="00A66622" w:rsidRDefault="0085151B" w:rsidP="008B259C">
            <w:pPr>
              <w:pStyle w:val="TableParagraph"/>
              <w:rPr>
                <w:rFonts w:ascii="Arial Narrow" w:hAnsi="Arial Narrow"/>
                <w:sz w:val="24"/>
                <w:szCs w:val="24"/>
              </w:rPr>
            </w:pPr>
          </w:p>
        </w:tc>
      </w:tr>
      <w:tr w:rsidR="00D06C20" w:rsidRPr="00A66622" w14:paraId="0C94BAB8" w14:textId="77777777" w:rsidTr="008A7F09">
        <w:trPr>
          <w:trHeight w:val="265"/>
          <w:jc w:val="center"/>
        </w:trPr>
        <w:tc>
          <w:tcPr>
            <w:tcW w:w="1358" w:type="dxa"/>
          </w:tcPr>
          <w:p w14:paraId="17446CAA" w14:textId="77777777" w:rsidR="0085151B" w:rsidRPr="00A66622" w:rsidRDefault="0085151B" w:rsidP="008B259C">
            <w:pPr>
              <w:pStyle w:val="TableParagraph"/>
              <w:ind w:left="321" w:right="312"/>
              <w:jc w:val="center"/>
              <w:rPr>
                <w:rFonts w:ascii="Arial Narrow" w:hAnsi="Arial Narrow"/>
                <w:sz w:val="24"/>
                <w:szCs w:val="24"/>
              </w:rPr>
            </w:pPr>
            <w:r w:rsidRPr="00A66622">
              <w:rPr>
                <w:rFonts w:ascii="Arial Narrow" w:hAnsi="Arial Narrow"/>
                <w:sz w:val="24"/>
                <w:szCs w:val="24"/>
              </w:rPr>
              <w:t>13</w:t>
            </w:r>
          </w:p>
        </w:tc>
        <w:tc>
          <w:tcPr>
            <w:tcW w:w="4666" w:type="dxa"/>
          </w:tcPr>
          <w:p w14:paraId="3709736D"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4"/>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cobrar</w:t>
            </w:r>
          </w:p>
        </w:tc>
        <w:tc>
          <w:tcPr>
            <w:tcW w:w="1877" w:type="dxa"/>
          </w:tcPr>
          <w:p w14:paraId="009DE2E2" w14:textId="77777777" w:rsidR="0085151B" w:rsidRPr="00A66622" w:rsidRDefault="0085151B" w:rsidP="008B259C">
            <w:pPr>
              <w:pStyle w:val="TableParagraph"/>
              <w:rPr>
                <w:rFonts w:ascii="Arial Narrow" w:hAnsi="Arial Narrow"/>
                <w:sz w:val="24"/>
                <w:szCs w:val="24"/>
              </w:rPr>
            </w:pPr>
          </w:p>
        </w:tc>
        <w:tc>
          <w:tcPr>
            <w:tcW w:w="1245" w:type="dxa"/>
          </w:tcPr>
          <w:p w14:paraId="4415BA1D" w14:textId="77777777" w:rsidR="0085151B" w:rsidRPr="00A66622" w:rsidRDefault="0085151B" w:rsidP="008B259C">
            <w:pPr>
              <w:pStyle w:val="TableParagraph"/>
              <w:ind w:left="267"/>
              <w:rPr>
                <w:rFonts w:ascii="Arial Narrow" w:hAnsi="Arial Narrow"/>
                <w:sz w:val="24"/>
                <w:szCs w:val="24"/>
              </w:rPr>
            </w:pPr>
            <w:r w:rsidRPr="00A66622">
              <w:rPr>
                <w:rFonts w:ascii="Arial Narrow" w:hAnsi="Arial Narrow"/>
                <w:sz w:val="24"/>
                <w:szCs w:val="24"/>
              </w:rPr>
              <w:t>XXXXXX</w:t>
            </w:r>
          </w:p>
        </w:tc>
      </w:tr>
    </w:tbl>
    <w:p w14:paraId="434CD254" w14:textId="77777777" w:rsidR="0085151B" w:rsidRPr="00A66622" w:rsidRDefault="0085151B" w:rsidP="008A7F09">
      <w:pPr>
        <w:pStyle w:val="Textoindependiente"/>
        <w:rPr>
          <w:rFonts w:ascii="Arial Narrow" w:hAnsi="Arial Narrow"/>
          <w:sz w:val="24"/>
          <w:szCs w:val="24"/>
        </w:rPr>
      </w:pPr>
    </w:p>
    <w:p w14:paraId="752DC90A" w14:textId="77777777" w:rsidR="0085151B" w:rsidRPr="00A66622" w:rsidRDefault="0085151B" w:rsidP="008A7F09">
      <w:pPr>
        <w:pStyle w:val="Textoindependiente"/>
        <w:ind w:right="-284"/>
        <w:rPr>
          <w:rFonts w:ascii="Arial Narrow" w:hAnsi="Arial Narrow" w:cs="Leelawadee UI"/>
          <w:sz w:val="24"/>
          <w:szCs w:val="24"/>
        </w:rPr>
      </w:pPr>
      <w:r w:rsidRPr="00A66622">
        <w:rPr>
          <w:rFonts w:ascii="Arial Narrow" w:hAnsi="Arial Narrow" w:cs="Leelawadee UI"/>
          <w:sz w:val="24"/>
          <w:szCs w:val="24"/>
        </w:rPr>
        <w:t>Adicionalmente, si la cuenta recaudada se encuentra deteriorada, se procederá a hacer la reversión correspondiente.</w:t>
      </w:r>
    </w:p>
    <w:p w14:paraId="78866D61" w14:textId="77777777" w:rsidR="0085151B" w:rsidRDefault="0085151B" w:rsidP="0085151B">
      <w:pPr>
        <w:pStyle w:val="Textoindependiente"/>
        <w:rPr>
          <w:rFonts w:ascii="Arial Narrow" w:hAnsi="Arial Narrow"/>
          <w:sz w:val="24"/>
          <w:szCs w:val="24"/>
        </w:rPr>
      </w:pPr>
    </w:p>
    <w:p w14:paraId="319F5631" w14:textId="77777777" w:rsidR="008A7F09" w:rsidRDefault="008A7F09" w:rsidP="0085151B">
      <w:pPr>
        <w:pStyle w:val="Textoindependiente"/>
        <w:rPr>
          <w:rFonts w:ascii="Arial Narrow" w:hAnsi="Arial Narrow"/>
          <w:sz w:val="24"/>
          <w:szCs w:val="24"/>
        </w:rPr>
      </w:pPr>
    </w:p>
    <w:p w14:paraId="3353F882" w14:textId="77777777" w:rsidR="008A7F09" w:rsidRPr="00A66622" w:rsidRDefault="008A7F09"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666C4858" w14:textId="77777777" w:rsidTr="008A7F09">
        <w:trPr>
          <w:trHeight w:val="266"/>
          <w:jc w:val="center"/>
        </w:trPr>
        <w:tc>
          <w:tcPr>
            <w:tcW w:w="1358" w:type="dxa"/>
            <w:shd w:val="clear" w:color="auto" w:fill="001F5F"/>
          </w:tcPr>
          <w:p w14:paraId="581F200B" w14:textId="77777777" w:rsidR="0085151B" w:rsidRPr="00A66622" w:rsidRDefault="0085151B" w:rsidP="008B259C">
            <w:pPr>
              <w:pStyle w:val="TableParagraph"/>
              <w:ind w:left="321" w:right="313"/>
              <w:jc w:val="center"/>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3D1D1EF0" w14:textId="77777777" w:rsidR="0085151B" w:rsidRPr="00A66622" w:rsidRDefault="0085151B" w:rsidP="008B259C">
            <w:pPr>
              <w:pStyle w:val="TableParagraph"/>
              <w:ind w:left="1981" w:right="1971"/>
              <w:jc w:val="center"/>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2138A7F8" w14:textId="77777777" w:rsidR="0085151B" w:rsidRPr="00A66622" w:rsidRDefault="0085151B" w:rsidP="008B259C">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15909336" w14:textId="77777777" w:rsidR="0085151B" w:rsidRPr="00A66622" w:rsidRDefault="0085151B" w:rsidP="008B259C">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47439470" w14:textId="77777777" w:rsidTr="008A7F09">
        <w:trPr>
          <w:trHeight w:val="265"/>
          <w:jc w:val="center"/>
        </w:trPr>
        <w:tc>
          <w:tcPr>
            <w:tcW w:w="1358" w:type="dxa"/>
          </w:tcPr>
          <w:p w14:paraId="63204DFB" w14:textId="77777777" w:rsidR="0085151B" w:rsidRPr="00A66622" w:rsidRDefault="0085151B" w:rsidP="008B259C">
            <w:pPr>
              <w:pStyle w:val="TableParagraph"/>
              <w:ind w:left="321" w:right="312"/>
              <w:jc w:val="center"/>
              <w:rPr>
                <w:rFonts w:ascii="Arial Narrow" w:hAnsi="Arial Narrow"/>
                <w:sz w:val="24"/>
                <w:szCs w:val="24"/>
              </w:rPr>
            </w:pPr>
            <w:r w:rsidRPr="00A66622">
              <w:rPr>
                <w:rFonts w:ascii="Arial Narrow" w:hAnsi="Arial Narrow"/>
                <w:sz w:val="24"/>
                <w:szCs w:val="24"/>
              </w:rPr>
              <w:t>1386</w:t>
            </w:r>
          </w:p>
        </w:tc>
        <w:tc>
          <w:tcPr>
            <w:tcW w:w="4666" w:type="dxa"/>
          </w:tcPr>
          <w:p w14:paraId="695C733E" w14:textId="77777777" w:rsidR="0085151B" w:rsidRPr="00A66622" w:rsidRDefault="0085151B" w:rsidP="008B259C">
            <w:pPr>
              <w:pStyle w:val="TableParagraph"/>
              <w:ind w:left="108"/>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acumulado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cobrar</w:t>
            </w:r>
          </w:p>
        </w:tc>
        <w:tc>
          <w:tcPr>
            <w:tcW w:w="1877" w:type="dxa"/>
          </w:tcPr>
          <w:p w14:paraId="1ABE024B" w14:textId="77777777" w:rsidR="0085151B" w:rsidRPr="00A66622" w:rsidRDefault="0085151B" w:rsidP="008B259C">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066AB8E3" w14:textId="77777777" w:rsidR="0085151B" w:rsidRPr="00A66622" w:rsidRDefault="0085151B" w:rsidP="008B259C">
            <w:pPr>
              <w:pStyle w:val="TableParagraph"/>
              <w:rPr>
                <w:rFonts w:ascii="Arial Narrow" w:hAnsi="Arial Narrow"/>
                <w:sz w:val="24"/>
                <w:szCs w:val="24"/>
              </w:rPr>
            </w:pPr>
          </w:p>
        </w:tc>
      </w:tr>
      <w:tr w:rsidR="00D06C20" w:rsidRPr="00A66622" w14:paraId="6567C848" w14:textId="77777777" w:rsidTr="008A7F09">
        <w:trPr>
          <w:trHeight w:val="534"/>
          <w:jc w:val="center"/>
        </w:trPr>
        <w:tc>
          <w:tcPr>
            <w:tcW w:w="1358" w:type="dxa"/>
          </w:tcPr>
          <w:p w14:paraId="06A25A78" w14:textId="77777777" w:rsidR="0085151B" w:rsidRPr="00A66622" w:rsidRDefault="0085151B" w:rsidP="008B259C">
            <w:pPr>
              <w:pStyle w:val="TableParagraph"/>
              <w:ind w:left="321" w:right="311"/>
              <w:jc w:val="center"/>
              <w:rPr>
                <w:rFonts w:ascii="Arial Narrow" w:hAnsi="Arial Narrow"/>
                <w:sz w:val="24"/>
                <w:szCs w:val="24"/>
              </w:rPr>
            </w:pPr>
            <w:r w:rsidRPr="00A66622">
              <w:rPr>
                <w:rFonts w:ascii="Arial Narrow" w:hAnsi="Arial Narrow"/>
                <w:sz w:val="24"/>
                <w:szCs w:val="24"/>
              </w:rPr>
              <w:t>483002</w:t>
            </w:r>
          </w:p>
        </w:tc>
        <w:tc>
          <w:tcPr>
            <w:tcW w:w="4666" w:type="dxa"/>
          </w:tcPr>
          <w:p w14:paraId="1D754F8A" w14:textId="77777777" w:rsidR="0085151B" w:rsidRPr="00A66622" w:rsidRDefault="0085151B" w:rsidP="008B259C">
            <w:pPr>
              <w:pStyle w:val="TableParagraph"/>
              <w:ind w:left="108" w:right="88"/>
              <w:rPr>
                <w:rFonts w:ascii="Arial Narrow" w:hAnsi="Arial Narrow"/>
                <w:sz w:val="24"/>
                <w:szCs w:val="24"/>
                <w:lang w:val="es-CO"/>
              </w:rPr>
            </w:pPr>
            <w:r w:rsidRPr="00A66622">
              <w:rPr>
                <w:rFonts w:ascii="Arial Narrow" w:hAnsi="Arial Narrow"/>
                <w:sz w:val="24"/>
                <w:szCs w:val="24"/>
                <w:lang w:val="es-CO"/>
              </w:rPr>
              <w:t>Reversión</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las</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pérdidas</w:t>
            </w:r>
            <w:r w:rsidRPr="00A66622">
              <w:rPr>
                <w:rFonts w:ascii="Arial Narrow" w:hAnsi="Arial Narrow"/>
                <w:spacing w:val="19"/>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deterioro</w:t>
            </w:r>
            <w:r w:rsidRPr="00A66622">
              <w:rPr>
                <w:rFonts w:ascii="Arial Narrow" w:hAnsi="Arial Narrow"/>
                <w:spacing w:val="19"/>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valor-</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por cobrar</w:t>
            </w:r>
          </w:p>
        </w:tc>
        <w:tc>
          <w:tcPr>
            <w:tcW w:w="1877" w:type="dxa"/>
          </w:tcPr>
          <w:p w14:paraId="38791F79" w14:textId="77777777" w:rsidR="0085151B" w:rsidRPr="00A66622" w:rsidRDefault="0085151B" w:rsidP="008B259C">
            <w:pPr>
              <w:pStyle w:val="TableParagraph"/>
              <w:rPr>
                <w:rFonts w:ascii="Arial Narrow" w:hAnsi="Arial Narrow"/>
                <w:sz w:val="24"/>
                <w:szCs w:val="24"/>
                <w:lang w:val="es-CO"/>
              </w:rPr>
            </w:pPr>
          </w:p>
        </w:tc>
        <w:tc>
          <w:tcPr>
            <w:tcW w:w="1245" w:type="dxa"/>
          </w:tcPr>
          <w:p w14:paraId="19B94398" w14:textId="77777777" w:rsidR="0085151B" w:rsidRPr="00A66622" w:rsidRDefault="0085151B" w:rsidP="008B259C">
            <w:pPr>
              <w:pStyle w:val="TableParagraph"/>
              <w:ind w:left="267"/>
              <w:rPr>
                <w:rFonts w:ascii="Arial Narrow" w:hAnsi="Arial Narrow"/>
                <w:sz w:val="24"/>
                <w:szCs w:val="24"/>
              </w:rPr>
            </w:pPr>
            <w:r w:rsidRPr="00A66622">
              <w:rPr>
                <w:rFonts w:ascii="Arial Narrow" w:hAnsi="Arial Narrow"/>
                <w:sz w:val="24"/>
                <w:szCs w:val="24"/>
              </w:rPr>
              <w:t>XXXXXX</w:t>
            </w:r>
          </w:p>
        </w:tc>
      </w:tr>
    </w:tbl>
    <w:p w14:paraId="3371F00D" w14:textId="77777777" w:rsidR="0085151B" w:rsidRPr="00A66622" w:rsidRDefault="0085151B" w:rsidP="0085151B">
      <w:pPr>
        <w:pStyle w:val="Textoindependiente"/>
        <w:ind w:left="942" w:right="-284"/>
        <w:jc w:val="both"/>
        <w:rPr>
          <w:rFonts w:ascii="Arial Narrow" w:hAnsi="Arial Narrow" w:cs="Leelawadee UI"/>
          <w:sz w:val="24"/>
          <w:szCs w:val="24"/>
        </w:rPr>
      </w:pPr>
    </w:p>
    <w:p w14:paraId="3512E2A3" w14:textId="77777777" w:rsidR="0085151B" w:rsidRPr="00A66622" w:rsidRDefault="0085151B" w:rsidP="008A7F09">
      <w:pPr>
        <w:pStyle w:val="Textoindependiente"/>
        <w:ind w:right="-284"/>
        <w:rPr>
          <w:rFonts w:ascii="Arial Narrow" w:hAnsi="Arial Narrow" w:cs="Leelawadee UI"/>
          <w:sz w:val="24"/>
          <w:szCs w:val="24"/>
        </w:rPr>
      </w:pPr>
      <w:r w:rsidRPr="00A66622">
        <w:rPr>
          <w:rFonts w:ascii="Arial Narrow" w:hAnsi="Arial Narrow" w:cs="Leelawadee UI"/>
          <w:sz w:val="24"/>
          <w:szCs w:val="24"/>
        </w:rPr>
        <w:t>Por otra parte, si la baja en cuentas es por expiración de los derechos sobre los flujos financieros 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renuncia a ellos, se deben soportar mediante acto administrativo, y se darán de baja de la siguiente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manera:</w:t>
      </w:r>
    </w:p>
    <w:p w14:paraId="308D5EBB" w14:textId="77777777" w:rsidR="0085151B" w:rsidRPr="00A66622" w:rsidRDefault="0085151B" w:rsidP="008A7F09">
      <w:pPr>
        <w:pStyle w:val="Textoindependiente"/>
        <w:ind w:right="-284"/>
        <w:rPr>
          <w:rFonts w:ascii="Arial Narrow" w:hAnsi="Arial Narrow" w:cs="Leelawadee U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64A6FCDD" w14:textId="77777777" w:rsidTr="008A7F09">
        <w:trPr>
          <w:trHeight w:val="266"/>
          <w:jc w:val="center"/>
        </w:trPr>
        <w:tc>
          <w:tcPr>
            <w:tcW w:w="1358" w:type="dxa"/>
            <w:shd w:val="clear" w:color="auto" w:fill="001F5F"/>
          </w:tcPr>
          <w:p w14:paraId="3A780BC4" w14:textId="77777777" w:rsidR="0085151B" w:rsidRPr="00A66622" w:rsidRDefault="0085151B" w:rsidP="008B259C">
            <w:pPr>
              <w:pStyle w:val="TableParagraph"/>
              <w:ind w:left="321" w:right="313"/>
              <w:jc w:val="center"/>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2A684442" w14:textId="77777777" w:rsidR="0085151B" w:rsidRPr="00A66622" w:rsidRDefault="0085151B" w:rsidP="008B259C">
            <w:pPr>
              <w:pStyle w:val="TableParagraph"/>
              <w:ind w:left="1981" w:right="1971"/>
              <w:jc w:val="center"/>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7D0F5A96" w14:textId="77777777" w:rsidR="0085151B" w:rsidRPr="00A66622" w:rsidRDefault="0085151B" w:rsidP="008B259C">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511318B0" w14:textId="77777777" w:rsidR="0085151B" w:rsidRPr="00A66622" w:rsidRDefault="0085151B" w:rsidP="008B259C">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4B1F0647" w14:textId="77777777" w:rsidTr="008A7F09">
        <w:trPr>
          <w:trHeight w:val="265"/>
          <w:jc w:val="center"/>
        </w:trPr>
        <w:tc>
          <w:tcPr>
            <w:tcW w:w="1358" w:type="dxa"/>
          </w:tcPr>
          <w:p w14:paraId="753F9DD2" w14:textId="77777777" w:rsidR="0085151B" w:rsidRPr="00A66622" w:rsidRDefault="0085151B" w:rsidP="008B259C">
            <w:pPr>
              <w:pStyle w:val="TableParagraph"/>
              <w:ind w:left="321" w:right="311"/>
              <w:jc w:val="center"/>
              <w:rPr>
                <w:rFonts w:ascii="Arial Narrow" w:hAnsi="Arial Narrow"/>
                <w:sz w:val="24"/>
                <w:szCs w:val="24"/>
              </w:rPr>
            </w:pPr>
            <w:r w:rsidRPr="00A66622">
              <w:rPr>
                <w:rFonts w:ascii="Arial Narrow" w:hAnsi="Arial Narrow"/>
                <w:sz w:val="24"/>
                <w:szCs w:val="24"/>
              </w:rPr>
              <w:t>580423</w:t>
            </w:r>
          </w:p>
        </w:tc>
        <w:tc>
          <w:tcPr>
            <w:tcW w:w="4666" w:type="dxa"/>
          </w:tcPr>
          <w:p w14:paraId="249684F1" w14:textId="77777777" w:rsidR="0085151B" w:rsidRPr="00A66622" w:rsidRDefault="0085151B" w:rsidP="008B259C">
            <w:pPr>
              <w:pStyle w:val="TableParagraph"/>
              <w:ind w:left="108"/>
              <w:rPr>
                <w:rFonts w:ascii="Arial Narrow" w:hAnsi="Arial Narrow"/>
                <w:sz w:val="24"/>
                <w:szCs w:val="24"/>
                <w:lang w:val="es-CO"/>
              </w:rPr>
            </w:pPr>
            <w:r w:rsidRPr="00A66622">
              <w:rPr>
                <w:rFonts w:ascii="Arial Narrow" w:hAnsi="Arial Narrow"/>
                <w:sz w:val="24"/>
                <w:szCs w:val="24"/>
                <w:lang w:val="es-CO"/>
              </w:rPr>
              <w:t>Pérdida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2"/>
                <w:sz w:val="24"/>
                <w:szCs w:val="24"/>
                <w:lang w:val="es-CO"/>
              </w:rPr>
              <w:t xml:space="preserve"> </w:t>
            </w:r>
            <w:r w:rsidRPr="00A66622">
              <w:rPr>
                <w:rFonts w:ascii="Arial Narrow" w:hAnsi="Arial Narrow"/>
                <w:sz w:val="24"/>
                <w:szCs w:val="24"/>
                <w:lang w:val="es-CO"/>
              </w:rPr>
              <w:t>baja en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cobrar</w:t>
            </w:r>
          </w:p>
        </w:tc>
        <w:tc>
          <w:tcPr>
            <w:tcW w:w="1877" w:type="dxa"/>
          </w:tcPr>
          <w:p w14:paraId="3D76CA92" w14:textId="77777777" w:rsidR="0085151B" w:rsidRPr="00A66622" w:rsidRDefault="0085151B" w:rsidP="008B259C">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114625A6" w14:textId="77777777" w:rsidR="0085151B" w:rsidRPr="00A66622" w:rsidRDefault="0085151B" w:rsidP="008B259C">
            <w:pPr>
              <w:pStyle w:val="TableParagraph"/>
              <w:rPr>
                <w:rFonts w:ascii="Arial Narrow" w:hAnsi="Arial Narrow"/>
                <w:sz w:val="24"/>
                <w:szCs w:val="24"/>
              </w:rPr>
            </w:pPr>
          </w:p>
        </w:tc>
      </w:tr>
      <w:tr w:rsidR="0085151B" w:rsidRPr="00A66622" w14:paraId="62AB6375" w14:textId="77777777" w:rsidTr="008A7F09">
        <w:trPr>
          <w:trHeight w:val="265"/>
          <w:jc w:val="center"/>
        </w:trPr>
        <w:tc>
          <w:tcPr>
            <w:tcW w:w="1358" w:type="dxa"/>
          </w:tcPr>
          <w:p w14:paraId="0040BBBF" w14:textId="77777777" w:rsidR="0085151B" w:rsidRPr="00A66622" w:rsidRDefault="0085151B" w:rsidP="008B259C">
            <w:pPr>
              <w:pStyle w:val="TableParagraph"/>
              <w:ind w:left="321" w:right="312"/>
              <w:jc w:val="center"/>
              <w:rPr>
                <w:rFonts w:ascii="Arial Narrow" w:hAnsi="Arial Narrow"/>
                <w:sz w:val="24"/>
                <w:szCs w:val="24"/>
              </w:rPr>
            </w:pPr>
            <w:r w:rsidRPr="00A66622">
              <w:rPr>
                <w:rFonts w:ascii="Arial Narrow" w:hAnsi="Arial Narrow"/>
                <w:sz w:val="24"/>
                <w:szCs w:val="24"/>
              </w:rPr>
              <w:t>1386</w:t>
            </w:r>
          </w:p>
        </w:tc>
        <w:tc>
          <w:tcPr>
            <w:tcW w:w="4666" w:type="dxa"/>
          </w:tcPr>
          <w:p w14:paraId="4E6F3BB8" w14:textId="77777777" w:rsidR="0085151B" w:rsidRPr="00A66622" w:rsidRDefault="0085151B" w:rsidP="008B259C">
            <w:pPr>
              <w:pStyle w:val="TableParagraph"/>
              <w:ind w:left="108"/>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acumulado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cobrar</w:t>
            </w:r>
          </w:p>
        </w:tc>
        <w:tc>
          <w:tcPr>
            <w:tcW w:w="1877" w:type="dxa"/>
          </w:tcPr>
          <w:p w14:paraId="1C52D791" w14:textId="77777777" w:rsidR="0085151B" w:rsidRPr="00A66622" w:rsidRDefault="0085151B" w:rsidP="008B259C">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31248FBF" w14:textId="77777777" w:rsidR="0085151B" w:rsidRPr="00A66622" w:rsidRDefault="0085151B" w:rsidP="008B259C">
            <w:pPr>
              <w:pStyle w:val="TableParagraph"/>
              <w:rPr>
                <w:rFonts w:ascii="Arial Narrow" w:hAnsi="Arial Narrow"/>
                <w:sz w:val="24"/>
                <w:szCs w:val="24"/>
              </w:rPr>
            </w:pPr>
          </w:p>
        </w:tc>
      </w:tr>
      <w:tr w:rsidR="0085151B" w:rsidRPr="00A66622" w14:paraId="4C392AA5" w14:textId="77777777" w:rsidTr="008A7F09">
        <w:trPr>
          <w:trHeight w:val="265"/>
          <w:jc w:val="center"/>
        </w:trPr>
        <w:tc>
          <w:tcPr>
            <w:tcW w:w="1358" w:type="dxa"/>
          </w:tcPr>
          <w:p w14:paraId="64136DDF" w14:textId="77777777" w:rsidR="0085151B" w:rsidRPr="00A66622" w:rsidRDefault="0085151B" w:rsidP="008B259C">
            <w:pPr>
              <w:pStyle w:val="TableParagraph"/>
              <w:ind w:left="321" w:right="312"/>
              <w:jc w:val="center"/>
              <w:rPr>
                <w:rFonts w:ascii="Arial Narrow" w:hAnsi="Arial Narrow"/>
                <w:sz w:val="24"/>
                <w:szCs w:val="24"/>
              </w:rPr>
            </w:pPr>
            <w:r w:rsidRPr="00A66622">
              <w:rPr>
                <w:rFonts w:ascii="Arial Narrow" w:hAnsi="Arial Narrow"/>
                <w:sz w:val="24"/>
                <w:szCs w:val="24"/>
              </w:rPr>
              <w:t>13</w:t>
            </w:r>
          </w:p>
        </w:tc>
        <w:tc>
          <w:tcPr>
            <w:tcW w:w="4666" w:type="dxa"/>
          </w:tcPr>
          <w:p w14:paraId="586AF334"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4"/>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cobrar</w:t>
            </w:r>
          </w:p>
        </w:tc>
        <w:tc>
          <w:tcPr>
            <w:tcW w:w="1877" w:type="dxa"/>
          </w:tcPr>
          <w:p w14:paraId="1A010103" w14:textId="77777777" w:rsidR="0085151B" w:rsidRPr="00A66622" w:rsidRDefault="0085151B" w:rsidP="008B259C">
            <w:pPr>
              <w:pStyle w:val="TableParagraph"/>
              <w:rPr>
                <w:rFonts w:ascii="Arial Narrow" w:hAnsi="Arial Narrow"/>
                <w:sz w:val="24"/>
                <w:szCs w:val="24"/>
              </w:rPr>
            </w:pPr>
          </w:p>
        </w:tc>
        <w:tc>
          <w:tcPr>
            <w:tcW w:w="1245" w:type="dxa"/>
          </w:tcPr>
          <w:p w14:paraId="339091E1" w14:textId="77777777" w:rsidR="0085151B" w:rsidRPr="00A66622" w:rsidRDefault="0085151B" w:rsidP="008B259C">
            <w:pPr>
              <w:pStyle w:val="TableParagraph"/>
              <w:ind w:left="267"/>
              <w:rPr>
                <w:rFonts w:ascii="Arial Narrow" w:hAnsi="Arial Narrow"/>
                <w:sz w:val="24"/>
                <w:szCs w:val="24"/>
              </w:rPr>
            </w:pPr>
            <w:r w:rsidRPr="00A66622">
              <w:rPr>
                <w:rFonts w:ascii="Arial Narrow" w:hAnsi="Arial Narrow"/>
                <w:sz w:val="24"/>
                <w:szCs w:val="24"/>
              </w:rPr>
              <w:t>XXXXXX</w:t>
            </w:r>
          </w:p>
        </w:tc>
      </w:tr>
    </w:tbl>
    <w:p w14:paraId="4825E7D7" w14:textId="77777777" w:rsidR="0085151B" w:rsidRPr="00A66622" w:rsidRDefault="0085151B" w:rsidP="0085151B">
      <w:pPr>
        <w:pStyle w:val="Textoindependiente"/>
        <w:rPr>
          <w:rFonts w:ascii="Arial Narrow" w:hAnsi="Arial Narrow"/>
          <w:sz w:val="24"/>
          <w:szCs w:val="24"/>
        </w:rPr>
      </w:pPr>
    </w:p>
    <w:p w14:paraId="713BEC28" w14:textId="77777777" w:rsidR="0085151B" w:rsidRPr="00A66622" w:rsidRDefault="0085151B" w:rsidP="002C7C81">
      <w:pPr>
        <w:pStyle w:val="Textoindependiente"/>
        <w:numPr>
          <w:ilvl w:val="0"/>
          <w:numId w:val="132"/>
        </w:numPr>
        <w:ind w:right="-284"/>
        <w:jc w:val="both"/>
        <w:rPr>
          <w:rFonts w:ascii="Arial Narrow" w:hAnsi="Arial Narrow" w:cs="Leelawadee UI"/>
          <w:b/>
          <w:bCs/>
          <w:sz w:val="24"/>
          <w:szCs w:val="24"/>
        </w:rPr>
      </w:pPr>
      <w:r w:rsidRPr="00A66622">
        <w:rPr>
          <w:rFonts w:ascii="Arial Narrow" w:hAnsi="Arial Narrow" w:cs="Leelawadee UI"/>
          <w:b/>
          <w:bCs/>
          <w:sz w:val="24"/>
          <w:szCs w:val="24"/>
        </w:rPr>
        <w:t>Revelaciones</w:t>
      </w:r>
    </w:p>
    <w:p w14:paraId="22DFBE8F" w14:textId="77777777" w:rsidR="0085151B" w:rsidRPr="00A66622" w:rsidRDefault="0085151B" w:rsidP="008A7F09">
      <w:pPr>
        <w:pStyle w:val="Textoindependiente"/>
        <w:rPr>
          <w:rFonts w:ascii="Arial Narrow" w:hAnsi="Arial Narrow" w:cs="Leelawadee UI"/>
          <w:sz w:val="24"/>
          <w:szCs w:val="24"/>
        </w:rPr>
      </w:pPr>
    </w:p>
    <w:p w14:paraId="7C9E2985" w14:textId="77777777" w:rsidR="0085151B" w:rsidRPr="00A66622" w:rsidRDefault="0085151B" w:rsidP="008A7F09">
      <w:pPr>
        <w:pStyle w:val="Textoindependiente"/>
        <w:ind w:right="-284"/>
        <w:rPr>
          <w:rFonts w:ascii="Arial Narrow" w:hAnsi="Arial Narrow" w:cs="Leelawadee UI"/>
          <w:sz w:val="24"/>
          <w:szCs w:val="24"/>
        </w:rPr>
      </w:pPr>
      <w:r w:rsidRPr="00A66622">
        <w:rPr>
          <w:rFonts w:ascii="Arial Narrow" w:hAnsi="Arial Narrow" w:cs="Leelawadee UI"/>
          <w:sz w:val="24"/>
          <w:szCs w:val="24"/>
        </w:rPr>
        <w:t>Para las cuentas por cobrar, Parques Nacionales Naturales de Colombia revela en sus estados financieros la información que se enuncia a continuación:</w:t>
      </w:r>
    </w:p>
    <w:p w14:paraId="5AABCEA6" w14:textId="77777777" w:rsidR="0085151B" w:rsidRPr="00A66622" w:rsidRDefault="0085151B" w:rsidP="008A7F09">
      <w:pPr>
        <w:pStyle w:val="Textoindependiente"/>
        <w:ind w:right="-284"/>
        <w:rPr>
          <w:rFonts w:ascii="Arial Narrow" w:hAnsi="Arial Narrow" w:cs="Leelawadee UI"/>
          <w:sz w:val="24"/>
          <w:szCs w:val="24"/>
        </w:rPr>
      </w:pPr>
    </w:p>
    <w:p w14:paraId="0C238F8C" w14:textId="77777777" w:rsidR="0085151B" w:rsidRPr="00A66622" w:rsidRDefault="0085151B" w:rsidP="002C7C81">
      <w:pPr>
        <w:pStyle w:val="Textoindependiente"/>
        <w:numPr>
          <w:ilvl w:val="0"/>
          <w:numId w:val="164"/>
        </w:numPr>
        <w:ind w:right="-284"/>
        <w:rPr>
          <w:rFonts w:ascii="Arial Narrow" w:hAnsi="Arial Narrow" w:cs="Leelawadee UI"/>
          <w:sz w:val="24"/>
          <w:szCs w:val="24"/>
        </w:rPr>
      </w:pPr>
      <w:r w:rsidRPr="00A66622">
        <w:rPr>
          <w:rFonts w:ascii="Arial Narrow" w:hAnsi="Arial Narrow" w:cs="Leelawadee UI"/>
          <w:sz w:val="24"/>
          <w:szCs w:val="24"/>
        </w:rPr>
        <w:t>Información relativa al valor en libros y a las condiciones de la cuenta por cobrar, tales como: plazo, tasa de interés (de ser pactada) y vencimiento.</w:t>
      </w:r>
    </w:p>
    <w:p w14:paraId="4B46AE26" w14:textId="77777777" w:rsidR="0085151B" w:rsidRPr="00A66622" w:rsidRDefault="0085151B" w:rsidP="002C7C81">
      <w:pPr>
        <w:pStyle w:val="Textoindependiente"/>
        <w:numPr>
          <w:ilvl w:val="0"/>
          <w:numId w:val="164"/>
        </w:numPr>
        <w:ind w:right="-284"/>
        <w:rPr>
          <w:rFonts w:ascii="Arial Narrow" w:hAnsi="Arial Narrow" w:cs="Leelawadee UI"/>
          <w:sz w:val="24"/>
          <w:szCs w:val="24"/>
        </w:rPr>
      </w:pPr>
      <w:r w:rsidRPr="00A66622">
        <w:rPr>
          <w:rFonts w:ascii="Arial Narrow" w:hAnsi="Arial Narrow" w:cs="Leelawadee UI"/>
          <w:sz w:val="24"/>
          <w:szCs w:val="24"/>
        </w:rPr>
        <w:t>El valor de las pérdidas por deterioro, o de su reversión, reconocidas durante el periodo contable, así como el deterioro acumulado.</w:t>
      </w:r>
    </w:p>
    <w:p w14:paraId="7193BBCC" w14:textId="77777777" w:rsidR="0085151B" w:rsidRPr="00A66622" w:rsidRDefault="0085151B" w:rsidP="002C7C81">
      <w:pPr>
        <w:pStyle w:val="Textoindependiente"/>
        <w:numPr>
          <w:ilvl w:val="0"/>
          <w:numId w:val="164"/>
        </w:numPr>
        <w:ind w:right="-284"/>
        <w:rPr>
          <w:rFonts w:ascii="Arial Narrow" w:hAnsi="Arial Narrow" w:cs="Leelawadee UI"/>
          <w:sz w:val="24"/>
          <w:szCs w:val="24"/>
        </w:rPr>
      </w:pPr>
      <w:r w:rsidRPr="00A66622">
        <w:rPr>
          <w:rFonts w:ascii="Arial Narrow" w:hAnsi="Arial Narrow" w:cs="Leelawadee UI"/>
          <w:sz w:val="24"/>
          <w:szCs w:val="24"/>
        </w:rPr>
        <w:t>Cuando el deterioro de las cuentas por cobrar se estime de manera individual, se revelará: a) un análisis de la antigüedad de las cuentas por cobrar que estén en mora, pero no deterioradas al final del periodo; y b) un análisis de las cuentas por cobrar deterioradas, incluyendo los factores que la entidad haya considerado para determinar su deterioro.</w:t>
      </w:r>
    </w:p>
    <w:p w14:paraId="4B9872B3" w14:textId="77777777" w:rsidR="0085151B" w:rsidRPr="00A66622" w:rsidRDefault="0085151B" w:rsidP="002C7C81">
      <w:pPr>
        <w:pStyle w:val="Textoindependiente"/>
        <w:numPr>
          <w:ilvl w:val="0"/>
          <w:numId w:val="164"/>
        </w:numPr>
        <w:ind w:right="-284"/>
        <w:rPr>
          <w:rFonts w:ascii="Arial Narrow" w:hAnsi="Arial Narrow" w:cs="Leelawadee UI"/>
          <w:sz w:val="24"/>
          <w:szCs w:val="24"/>
        </w:rPr>
      </w:pPr>
      <w:r w:rsidRPr="00A66622">
        <w:rPr>
          <w:rFonts w:ascii="Arial Narrow" w:hAnsi="Arial Narrow" w:cs="Leelawadee UI"/>
          <w:sz w:val="24"/>
          <w:szCs w:val="24"/>
        </w:rPr>
        <w:t>Cuando el deterioro de las cuentas por cobrar se estime de manera colectiva, se revelará la forma como se agruparon, la descripción de la metodología, los supuestos empleados para la estimación del deterioro y las tasas históricas de incumplimiento o incobrabilidad aplicadas, cuando a ello haya lugar.</w:t>
      </w:r>
    </w:p>
    <w:p w14:paraId="327524F4" w14:textId="77777777" w:rsidR="0085151B" w:rsidRPr="00A66622" w:rsidRDefault="0085151B" w:rsidP="002C7C81">
      <w:pPr>
        <w:pStyle w:val="Textoindependiente"/>
        <w:numPr>
          <w:ilvl w:val="0"/>
          <w:numId w:val="164"/>
        </w:numPr>
        <w:ind w:right="-284"/>
        <w:rPr>
          <w:rFonts w:ascii="Arial Narrow" w:hAnsi="Arial Narrow" w:cs="Leelawadee UI"/>
          <w:sz w:val="24"/>
          <w:szCs w:val="24"/>
        </w:rPr>
      </w:pPr>
      <w:r w:rsidRPr="00A66622">
        <w:rPr>
          <w:rFonts w:ascii="Arial Narrow" w:hAnsi="Arial Narrow" w:cs="Leelawadee UI"/>
          <w:sz w:val="24"/>
          <w:szCs w:val="24"/>
        </w:rPr>
        <w:t>Cuando la entidad haya pignorado cuentas por cobrar como garantía por pasivos o pasivos contingentes, revelará el valor en libros de las cuentas por cobrar pignoradas como garantía, y los plazos y condiciones relacionados con su pignoración.</w:t>
      </w:r>
    </w:p>
    <w:p w14:paraId="53177C02" w14:textId="77777777" w:rsidR="0085151B" w:rsidRPr="00A66622" w:rsidRDefault="0085151B" w:rsidP="002C7C81">
      <w:pPr>
        <w:pStyle w:val="Textoindependiente"/>
        <w:numPr>
          <w:ilvl w:val="0"/>
          <w:numId w:val="164"/>
        </w:numPr>
        <w:ind w:right="-284"/>
        <w:rPr>
          <w:rFonts w:ascii="Arial Narrow" w:hAnsi="Arial Narrow" w:cs="Leelawadee UI"/>
          <w:sz w:val="24"/>
          <w:szCs w:val="24"/>
        </w:rPr>
      </w:pPr>
      <w:r w:rsidRPr="00A66622">
        <w:rPr>
          <w:rFonts w:ascii="Arial Narrow" w:hAnsi="Arial Narrow" w:cs="Leelawadee UI"/>
          <w:sz w:val="24"/>
          <w:szCs w:val="24"/>
        </w:rPr>
        <w:t xml:space="preserve">Si la entidad ha transferido cuentas por cobrar a un tercero en una transacción que no cumpla las condiciones para la baja en cuentas, la entidad revelará, para cada clase de estas cuentas por cobrar, lo siguiente: a) la naturaleza de las cuentas por cobrar transferidas, b) los riesgos y beneficios inherentes a la propiedad a los que la entidad continúe expuesta y c) el valor en </w:t>
      </w:r>
      <w:r w:rsidRPr="00A66622">
        <w:rPr>
          <w:rFonts w:ascii="Arial Narrow" w:hAnsi="Arial Narrow" w:cs="Leelawadee UI"/>
          <w:sz w:val="24"/>
          <w:szCs w:val="24"/>
        </w:rPr>
        <w:lastRenderedPageBreak/>
        <w:t>libros de los activos o de cualesquiera pasivos asociados que la entidad continúe reconociendo.</w:t>
      </w:r>
    </w:p>
    <w:p w14:paraId="46FD2AA0" w14:textId="77777777" w:rsidR="0085151B" w:rsidRPr="00A66622" w:rsidRDefault="0085151B" w:rsidP="002C7C81">
      <w:pPr>
        <w:pStyle w:val="Textoindependiente"/>
        <w:numPr>
          <w:ilvl w:val="0"/>
          <w:numId w:val="164"/>
        </w:numPr>
        <w:ind w:right="-284"/>
        <w:rPr>
          <w:rFonts w:ascii="Arial Narrow" w:hAnsi="Arial Narrow" w:cs="Leelawadee UI"/>
          <w:sz w:val="24"/>
          <w:szCs w:val="24"/>
        </w:rPr>
      </w:pPr>
      <w:r w:rsidRPr="00A66622">
        <w:rPr>
          <w:rFonts w:ascii="Arial Narrow" w:hAnsi="Arial Narrow" w:cs="Leelawadee UI"/>
          <w:sz w:val="24"/>
          <w:szCs w:val="24"/>
        </w:rPr>
        <w:t>Cuando se dé de baja, total o parcialmente, una cuenta por cobrar, se revelará la ganancia o pérdida reconocida en el resultado del periodo y las razones de su baja en cuentas.</w:t>
      </w:r>
    </w:p>
    <w:p w14:paraId="7959040E" w14:textId="77777777" w:rsidR="0085151B" w:rsidRPr="00A66622" w:rsidRDefault="0085151B" w:rsidP="008A7F09">
      <w:pPr>
        <w:pStyle w:val="Prrafodelista"/>
        <w:widowControl w:val="0"/>
        <w:tabs>
          <w:tab w:val="left" w:pos="1662"/>
        </w:tabs>
        <w:autoSpaceDE w:val="0"/>
        <w:autoSpaceDN w:val="0"/>
        <w:ind w:left="340"/>
        <w:contextualSpacing w:val="0"/>
        <w:rPr>
          <w:rFonts w:cs="Leelawadee UI"/>
        </w:rPr>
      </w:pPr>
    </w:p>
    <w:p w14:paraId="66FD754F" w14:textId="77777777" w:rsidR="0085151B" w:rsidRPr="00A66622" w:rsidRDefault="0085151B" w:rsidP="008A7F09">
      <w:pPr>
        <w:pStyle w:val="Prrafodelista"/>
        <w:widowControl w:val="0"/>
        <w:tabs>
          <w:tab w:val="left" w:pos="1662"/>
        </w:tabs>
        <w:autoSpaceDE w:val="0"/>
        <w:autoSpaceDN w:val="0"/>
        <w:ind w:left="340"/>
        <w:contextualSpacing w:val="0"/>
        <w:rPr>
          <w:rFonts w:cs="Leelawadee UI"/>
        </w:rPr>
      </w:pPr>
    </w:p>
    <w:p w14:paraId="248A4B04" w14:textId="77777777" w:rsidR="0085151B" w:rsidRPr="00A66622" w:rsidRDefault="0085151B" w:rsidP="008A7F09">
      <w:pPr>
        <w:pStyle w:val="Ttulo2"/>
      </w:pPr>
      <w:bookmarkStart w:id="540" w:name="_Toc216192981"/>
      <w:bookmarkStart w:id="541" w:name="_Hlk211270525"/>
      <w:bookmarkStart w:id="542" w:name="_Hlk123295873"/>
      <w:bookmarkStart w:id="543" w:name="_Toc218024617"/>
      <w:r w:rsidRPr="00A66622">
        <w:t>GUÍA DE APLICACIÓN POLÍTICAS CONTABLES PROPIEDADES, PLANTA Y EQUIPO</w:t>
      </w:r>
      <w:bookmarkEnd w:id="540"/>
      <w:bookmarkEnd w:id="543"/>
    </w:p>
    <w:p w14:paraId="686CA0D5" w14:textId="77777777" w:rsidR="0085151B" w:rsidRPr="00A66622" w:rsidRDefault="0085151B" w:rsidP="0085151B">
      <w:pPr>
        <w:pStyle w:val="Textoindependiente"/>
        <w:ind w:left="262"/>
        <w:jc w:val="both"/>
        <w:rPr>
          <w:rFonts w:ascii="Arial Narrow" w:hAnsi="Arial Narrow" w:cs="Leelawadee UI"/>
          <w:b/>
          <w:bCs/>
          <w:color w:val="001F5F"/>
          <w:spacing w:val="-1"/>
          <w:sz w:val="24"/>
          <w:szCs w:val="24"/>
        </w:rPr>
      </w:pPr>
    </w:p>
    <w:bookmarkEnd w:id="541"/>
    <w:p w14:paraId="2A62F70D" w14:textId="77777777" w:rsidR="0085151B" w:rsidRPr="00A66622" w:rsidRDefault="0085151B" w:rsidP="008A7F09">
      <w:pPr>
        <w:pStyle w:val="Textoindependiente"/>
        <w:ind w:right="-284"/>
        <w:rPr>
          <w:rFonts w:ascii="Arial Narrow" w:hAnsi="Arial Narrow" w:cs="Leelawadee UI"/>
          <w:sz w:val="24"/>
          <w:szCs w:val="24"/>
        </w:rPr>
      </w:pPr>
      <w:r w:rsidRPr="00A66622">
        <w:rPr>
          <w:rFonts w:ascii="Arial Narrow" w:hAnsi="Arial Narrow" w:cs="Leelawadee UI"/>
          <w:b/>
          <w:bCs/>
          <w:sz w:val="24"/>
          <w:szCs w:val="24"/>
        </w:rPr>
        <w:t>Objetivo:</w:t>
      </w:r>
      <w:r w:rsidRPr="00A66622">
        <w:rPr>
          <w:rFonts w:ascii="Arial Narrow" w:hAnsi="Arial Narrow" w:cs="Leelawadee UI"/>
          <w:sz w:val="24"/>
          <w:szCs w:val="24"/>
        </w:rPr>
        <w:t xml:space="preserve"> Aplicar los criterios establecidos en las Políticas Contables para el reconocimiento, medición y revelación de la información de las propiedades, planta y equipo.</w:t>
      </w:r>
    </w:p>
    <w:p w14:paraId="31AC883D" w14:textId="77777777" w:rsidR="0085151B" w:rsidRPr="00A66622" w:rsidRDefault="0085151B" w:rsidP="008A7F09">
      <w:pPr>
        <w:pStyle w:val="Textoindependiente"/>
        <w:ind w:right="-284"/>
        <w:rPr>
          <w:rFonts w:ascii="Arial Narrow" w:hAnsi="Arial Narrow" w:cs="Leelawadee UI"/>
          <w:sz w:val="24"/>
          <w:szCs w:val="24"/>
        </w:rPr>
      </w:pPr>
    </w:p>
    <w:p w14:paraId="42F34FD2" w14:textId="77777777" w:rsidR="0085151B" w:rsidRPr="00A66622" w:rsidRDefault="0085151B" w:rsidP="008A7F09">
      <w:pPr>
        <w:pStyle w:val="Textoindependiente"/>
        <w:ind w:right="718"/>
        <w:rPr>
          <w:rFonts w:ascii="Arial Narrow" w:hAnsi="Arial Narrow" w:cs="Leelawadee UI"/>
          <w:b/>
          <w:bCs/>
          <w:sz w:val="24"/>
          <w:szCs w:val="24"/>
        </w:rPr>
      </w:pPr>
      <w:r w:rsidRPr="00A66622">
        <w:rPr>
          <w:rFonts w:ascii="Arial Narrow" w:hAnsi="Arial Narrow" w:cs="Leelawadee UI"/>
          <w:b/>
          <w:bCs/>
          <w:sz w:val="24"/>
          <w:szCs w:val="24"/>
        </w:rPr>
        <w:t>Criterios generales para el reconocimiento y medición inicial</w:t>
      </w:r>
    </w:p>
    <w:p w14:paraId="0B4A05F5" w14:textId="77777777" w:rsidR="0085151B" w:rsidRPr="00A66622" w:rsidRDefault="0085151B" w:rsidP="008A7F09">
      <w:pPr>
        <w:pStyle w:val="Textoindependiente"/>
        <w:ind w:left="262" w:right="718"/>
        <w:rPr>
          <w:rFonts w:ascii="Arial Narrow" w:hAnsi="Arial Narrow" w:cs="Leelawadee UI"/>
          <w:b/>
          <w:bCs/>
          <w:sz w:val="24"/>
          <w:szCs w:val="24"/>
        </w:rPr>
      </w:pPr>
    </w:p>
    <w:p w14:paraId="31D3333D" w14:textId="77777777" w:rsidR="0085151B" w:rsidRPr="00A66622" w:rsidRDefault="0085151B" w:rsidP="008A7F09">
      <w:pPr>
        <w:widowControl w:val="0"/>
        <w:tabs>
          <w:tab w:val="left" w:pos="969"/>
          <w:tab w:val="left" w:pos="970"/>
        </w:tabs>
        <w:autoSpaceDE w:val="0"/>
        <w:autoSpaceDN w:val="0"/>
        <w:rPr>
          <w:rFonts w:cs="Leelawadee UI"/>
          <w:b/>
          <w:bCs/>
        </w:rPr>
      </w:pPr>
      <w:r w:rsidRPr="00A66622">
        <w:rPr>
          <w:rFonts w:cs="Leelawadee UI"/>
          <w:b/>
          <w:bCs/>
        </w:rPr>
        <w:t>Reconocimiento</w:t>
      </w:r>
      <w:r w:rsidRPr="00A66622">
        <w:rPr>
          <w:rFonts w:cs="Leelawadee UI"/>
          <w:b/>
          <w:bCs/>
          <w:spacing w:val="-4"/>
        </w:rPr>
        <w:t xml:space="preserve"> </w:t>
      </w:r>
      <w:r w:rsidRPr="00A66622">
        <w:rPr>
          <w:rFonts w:cs="Leelawadee UI"/>
          <w:b/>
          <w:bCs/>
        </w:rPr>
        <w:t>inicial</w:t>
      </w:r>
    </w:p>
    <w:p w14:paraId="0E617D96" w14:textId="77777777" w:rsidR="0085151B" w:rsidRPr="00A66622" w:rsidRDefault="0085151B" w:rsidP="008A7F09">
      <w:pPr>
        <w:pStyle w:val="Textoindependiente"/>
        <w:ind w:right="718"/>
        <w:rPr>
          <w:rFonts w:ascii="Arial Narrow" w:hAnsi="Arial Narrow" w:cs="Leelawadee UI"/>
          <w:sz w:val="24"/>
          <w:szCs w:val="24"/>
        </w:rPr>
      </w:pPr>
    </w:p>
    <w:p w14:paraId="4D1B8F7A" w14:textId="77777777" w:rsidR="0085151B" w:rsidRPr="00A66622" w:rsidRDefault="0085151B" w:rsidP="008A7F09">
      <w:pPr>
        <w:pStyle w:val="Textoindependiente"/>
        <w:ind w:right="718"/>
        <w:rPr>
          <w:rFonts w:ascii="Arial Narrow" w:hAnsi="Arial Narrow" w:cs="Leelawadee UI"/>
          <w:sz w:val="24"/>
          <w:szCs w:val="24"/>
        </w:rPr>
      </w:pPr>
      <w:r w:rsidRPr="00A66622">
        <w:rPr>
          <w:rFonts w:ascii="Arial Narrow" w:hAnsi="Arial Narrow" w:cs="Leelawadee UI"/>
          <w:sz w:val="24"/>
          <w:szCs w:val="24"/>
        </w:rPr>
        <w:t>Se reconocen como propiedades, planta y equipo los elementos tangibles, que se esperan utilizar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más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un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año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no se esperan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vender</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transcurso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actividades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ordinarias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PNNC.</w:t>
      </w:r>
    </w:p>
    <w:p w14:paraId="355C06B3" w14:textId="77777777" w:rsidR="0085151B" w:rsidRPr="00A66622" w:rsidRDefault="0085151B" w:rsidP="0085151B">
      <w:pPr>
        <w:pStyle w:val="Textoindependiente"/>
        <w:rPr>
          <w:rFonts w:ascii="Arial Narrow" w:hAnsi="Arial Narrow"/>
          <w:sz w:val="24"/>
          <w:szCs w:val="24"/>
        </w:rPr>
      </w:pPr>
      <w:r w:rsidRPr="00A66622">
        <w:rPr>
          <w:rFonts w:ascii="Arial Narrow" w:hAnsi="Arial Narrow"/>
          <w:noProof/>
          <w:sz w:val="24"/>
          <w:szCs w:val="24"/>
          <w:lang w:val="es-CO"/>
        </w:rPr>
        <mc:AlternateContent>
          <mc:Choice Requires="wpg">
            <w:drawing>
              <wp:anchor distT="0" distB="0" distL="0" distR="0" simplePos="0" relativeHeight="251666432" behindDoc="1" locked="0" layoutInCell="1" allowOverlap="1" wp14:anchorId="52621BA1" wp14:editId="64C7FB46">
                <wp:simplePos x="0" y="0"/>
                <wp:positionH relativeFrom="page">
                  <wp:posOffset>1212215</wp:posOffset>
                </wp:positionH>
                <wp:positionV relativeFrom="paragraph">
                  <wp:posOffset>207010</wp:posOffset>
                </wp:positionV>
                <wp:extent cx="5320665" cy="327025"/>
                <wp:effectExtent l="2540" t="8890" r="1270" b="6985"/>
                <wp:wrapTopAndBottom/>
                <wp:docPr id="291" name="Grupo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665" cy="327025"/>
                          <a:chOff x="1909" y="326"/>
                          <a:chExt cx="8379" cy="515"/>
                        </a:xfrm>
                      </wpg:grpSpPr>
                      <wps:wsp>
                        <wps:cNvPr id="292" name="Freeform 137"/>
                        <wps:cNvSpPr>
                          <a:spLocks/>
                        </wps:cNvSpPr>
                        <wps:spPr bwMode="auto">
                          <a:xfrm>
                            <a:off x="1909" y="326"/>
                            <a:ext cx="8379" cy="515"/>
                          </a:xfrm>
                          <a:custGeom>
                            <a:avLst/>
                            <a:gdLst>
                              <a:gd name="T0" fmla="+- 0 10236 1909"/>
                              <a:gd name="T1" fmla="*/ T0 w 8379"/>
                              <a:gd name="T2" fmla="+- 0 326 326"/>
                              <a:gd name="T3" fmla="*/ 326 h 515"/>
                              <a:gd name="T4" fmla="+- 0 1961 1909"/>
                              <a:gd name="T5" fmla="*/ T4 w 8379"/>
                              <a:gd name="T6" fmla="+- 0 326 326"/>
                              <a:gd name="T7" fmla="*/ 326 h 515"/>
                              <a:gd name="T8" fmla="+- 0 1941 1909"/>
                              <a:gd name="T9" fmla="*/ T8 w 8379"/>
                              <a:gd name="T10" fmla="+- 0 330 326"/>
                              <a:gd name="T11" fmla="*/ 330 h 515"/>
                              <a:gd name="T12" fmla="+- 0 1924 1909"/>
                              <a:gd name="T13" fmla="*/ T12 w 8379"/>
                              <a:gd name="T14" fmla="+- 0 341 326"/>
                              <a:gd name="T15" fmla="*/ 341 h 515"/>
                              <a:gd name="T16" fmla="+- 0 1913 1909"/>
                              <a:gd name="T17" fmla="*/ T16 w 8379"/>
                              <a:gd name="T18" fmla="+- 0 358 326"/>
                              <a:gd name="T19" fmla="*/ 358 h 515"/>
                              <a:gd name="T20" fmla="+- 0 1909 1909"/>
                              <a:gd name="T21" fmla="*/ T20 w 8379"/>
                              <a:gd name="T22" fmla="+- 0 378 326"/>
                              <a:gd name="T23" fmla="*/ 378 h 515"/>
                              <a:gd name="T24" fmla="+- 0 1909 1909"/>
                              <a:gd name="T25" fmla="*/ T24 w 8379"/>
                              <a:gd name="T26" fmla="+- 0 789 326"/>
                              <a:gd name="T27" fmla="*/ 789 h 515"/>
                              <a:gd name="T28" fmla="+- 0 1913 1909"/>
                              <a:gd name="T29" fmla="*/ T28 w 8379"/>
                              <a:gd name="T30" fmla="+- 0 809 326"/>
                              <a:gd name="T31" fmla="*/ 809 h 515"/>
                              <a:gd name="T32" fmla="+- 0 1924 1909"/>
                              <a:gd name="T33" fmla="*/ T32 w 8379"/>
                              <a:gd name="T34" fmla="+- 0 825 326"/>
                              <a:gd name="T35" fmla="*/ 825 h 515"/>
                              <a:gd name="T36" fmla="+- 0 1941 1909"/>
                              <a:gd name="T37" fmla="*/ T36 w 8379"/>
                              <a:gd name="T38" fmla="+- 0 836 326"/>
                              <a:gd name="T39" fmla="*/ 836 h 515"/>
                              <a:gd name="T40" fmla="+- 0 1961 1909"/>
                              <a:gd name="T41" fmla="*/ T40 w 8379"/>
                              <a:gd name="T42" fmla="+- 0 840 326"/>
                              <a:gd name="T43" fmla="*/ 840 h 515"/>
                              <a:gd name="T44" fmla="+- 0 10236 1909"/>
                              <a:gd name="T45" fmla="*/ T44 w 8379"/>
                              <a:gd name="T46" fmla="+- 0 840 326"/>
                              <a:gd name="T47" fmla="*/ 840 h 515"/>
                              <a:gd name="T48" fmla="+- 0 10256 1909"/>
                              <a:gd name="T49" fmla="*/ T48 w 8379"/>
                              <a:gd name="T50" fmla="+- 0 836 326"/>
                              <a:gd name="T51" fmla="*/ 836 h 515"/>
                              <a:gd name="T52" fmla="+- 0 10273 1909"/>
                              <a:gd name="T53" fmla="*/ T52 w 8379"/>
                              <a:gd name="T54" fmla="+- 0 825 326"/>
                              <a:gd name="T55" fmla="*/ 825 h 515"/>
                              <a:gd name="T56" fmla="+- 0 10284 1909"/>
                              <a:gd name="T57" fmla="*/ T56 w 8379"/>
                              <a:gd name="T58" fmla="+- 0 809 326"/>
                              <a:gd name="T59" fmla="*/ 809 h 515"/>
                              <a:gd name="T60" fmla="+- 0 10288 1909"/>
                              <a:gd name="T61" fmla="*/ T60 w 8379"/>
                              <a:gd name="T62" fmla="+- 0 789 326"/>
                              <a:gd name="T63" fmla="*/ 789 h 515"/>
                              <a:gd name="T64" fmla="+- 0 10288 1909"/>
                              <a:gd name="T65" fmla="*/ T64 w 8379"/>
                              <a:gd name="T66" fmla="+- 0 378 326"/>
                              <a:gd name="T67" fmla="*/ 378 h 515"/>
                              <a:gd name="T68" fmla="+- 0 10284 1909"/>
                              <a:gd name="T69" fmla="*/ T68 w 8379"/>
                              <a:gd name="T70" fmla="+- 0 358 326"/>
                              <a:gd name="T71" fmla="*/ 358 h 515"/>
                              <a:gd name="T72" fmla="+- 0 10273 1909"/>
                              <a:gd name="T73" fmla="*/ T72 w 8379"/>
                              <a:gd name="T74" fmla="+- 0 341 326"/>
                              <a:gd name="T75" fmla="*/ 341 h 515"/>
                              <a:gd name="T76" fmla="+- 0 10256 1909"/>
                              <a:gd name="T77" fmla="*/ T76 w 8379"/>
                              <a:gd name="T78" fmla="+- 0 330 326"/>
                              <a:gd name="T79" fmla="*/ 330 h 515"/>
                              <a:gd name="T80" fmla="+- 0 10236 1909"/>
                              <a:gd name="T81" fmla="*/ T80 w 8379"/>
                              <a:gd name="T82" fmla="+- 0 326 326"/>
                              <a:gd name="T83" fmla="*/ 326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79" h="515">
                                <a:moveTo>
                                  <a:pt x="8327" y="0"/>
                                </a:moveTo>
                                <a:lnTo>
                                  <a:pt x="52" y="0"/>
                                </a:lnTo>
                                <a:lnTo>
                                  <a:pt x="32" y="4"/>
                                </a:lnTo>
                                <a:lnTo>
                                  <a:pt x="15" y="15"/>
                                </a:lnTo>
                                <a:lnTo>
                                  <a:pt x="4" y="32"/>
                                </a:lnTo>
                                <a:lnTo>
                                  <a:pt x="0" y="52"/>
                                </a:lnTo>
                                <a:lnTo>
                                  <a:pt x="0" y="463"/>
                                </a:lnTo>
                                <a:lnTo>
                                  <a:pt x="4" y="483"/>
                                </a:lnTo>
                                <a:lnTo>
                                  <a:pt x="15" y="499"/>
                                </a:lnTo>
                                <a:lnTo>
                                  <a:pt x="32" y="510"/>
                                </a:lnTo>
                                <a:lnTo>
                                  <a:pt x="52" y="514"/>
                                </a:lnTo>
                                <a:lnTo>
                                  <a:pt x="8327" y="514"/>
                                </a:lnTo>
                                <a:lnTo>
                                  <a:pt x="8347" y="510"/>
                                </a:lnTo>
                                <a:lnTo>
                                  <a:pt x="8364" y="499"/>
                                </a:lnTo>
                                <a:lnTo>
                                  <a:pt x="8375" y="483"/>
                                </a:lnTo>
                                <a:lnTo>
                                  <a:pt x="8379" y="463"/>
                                </a:lnTo>
                                <a:lnTo>
                                  <a:pt x="8379" y="52"/>
                                </a:lnTo>
                                <a:lnTo>
                                  <a:pt x="8375" y="32"/>
                                </a:lnTo>
                                <a:lnTo>
                                  <a:pt x="8364" y="15"/>
                                </a:lnTo>
                                <a:lnTo>
                                  <a:pt x="8347" y="4"/>
                                </a:lnTo>
                                <a:lnTo>
                                  <a:pt x="8327"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Text Box 138"/>
                        <wps:cNvSpPr txBox="1">
                          <a:spLocks noChangeArrowheads="1"/>
                        </wps:cNvSpPr>
                        <wps:spPr bwMode="auto">
                          <a:xfrm>
                            <a:off x="1909" y="326"/>
                            <a:ext cx="837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A1E1B" w14:textId="77777777" w:rsidR="00F10533" w:rsidRPr="0008730B" w:rsidRDefault="00F10533" w:rsidP="0085151B">
                              <w:pPr>
                                <w:spacing w:before="23"/>
                                <w:ind w:left="1774" w:right="1778"/>
                                <w:jc w:val="center"/>
                              </w:pPr>
                              <w:r w:rsidRPr="0008730B">
                                <w:rPr>
                                  <w:color w:val="FFFFFF"/>
                                </w:rPr>
                                <w:t>PROPIEDADES,</w:t>
                              </w:r>
                              <w:r w:rsidRPr="0008730B">
                                <w:rPr>
                                  <w:color w:val="FFFFFF"/>
                                  <w:spacing w:val="-11"/>
                                </w:rPr>
                                <w:t xml:space="preserve"> </w:t>
                              </w:r>
                              <w:r w:rsidRPr="0008730B">
                                <w:rPr>
                                  <w:color w:val="FFFFFF"/>
                                </w:rPr>
                                <w:t>PLANTA</w:t>
                              </w:r>
                              <w:r w:rsidRPr="0008730B">
                                <w:rPr>
                                  <w:color w:val="FFFFFF"/>
                                  <w:spacing w:val="-12"/>
                                </w:rPr>
                                <w:t xml:space="preserve"> </w:t>
                              </w:r>
                              <w:r w:rsidRPr="0008730B">
                                <w:rPr>
                                  <w:color w:val="FFFFFF"/>
                                </w:rPr>
                                <w:t>Y</w:t>
                              </w:r>
                              <w:r w:rsidRPr="0008730B">
                                <w:rPr>
                                  <w:color w:val="FFFFFF"/>
                                  <w:spacing w:val="-3"/>
                                </w:rPr>
                                <w:t xml:space="preserve"> </w:t>
                              </w:r>
                              <w:r w:rsidRPr="0008730B">
                                <w:rPr>
                                  <w:color w:val="FFFFFF"/>
                                </w:rPr>
                                <w:t>EQUIPO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21BA1" id="Grupo 291" o:spid="_x0000_s1105" style="position:absolute;margin-left:95.45pt;margin-top:16.3pt;width:418.95pt;height:25.75pt;z-index:-251650048;mso-wrap-distance-left:0;mso-wrap-distance-right:0;mso-position-horizontal-relative:page;mso-position-vertical-relative:text" coordorigin="1909,326" coordsize="8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">
                <v:shape id="Freeform 137" o:spid="_x0000_s1106" style="position:absolute;left:1909;top:326;width:8379;height:515;visibility:visible;mso-wrap-style:square;v-text-anchor:top" coordsize="837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" path="m8327,l52,,32,4,15,15,4,32,,52,,463r4,20l15,499r17,11l52,514r8275,l8347,510r17,-11l8375,483r4,-20l8379,52r-4,-20l8364,15,8347,4,8327,xe" fillcolor="#a4a4a4" stroked="f">
                  <v:path arrowok="t" o:connecttype="custom" o:connectlocs="8327,326;52,326;32,330;15,341;4,358;0,378;0,789;4,809;15,825;32,836;52,840;8327,840;8347,836;8364,825;8375,809;8379,789;8379,378;8375,358;8364,341;8347,330;8327,326" o:connectangles="0,0,0,0,0,0,0,0,0,0,0,0,0,0,0,0,0,0,0,0,0"/>
                </v:shape>
                <v:shape id="Text Box 138" o:spid="_x0000_s1107" type="#_x0000_t202" style="position:absolute;left:1909;top:326;width:837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546A1E1B" w14:textId="77777777" w:rsidR="00F10533" w:rsidRPr="0008730B" w:rsidRDefault="00F10533" w:rsidP="0085151B">
                        <w:pPr>
                          <w:spacing w:before="23"/>
                          <w:ind w:left="1774" w:right="1778"/>
                          <w:jc w:val="center"/>
                        </w:pPr>
                        <w:r w:rsidRPr="0008730B">
                          <w:rPr>
                            <w:color w:val="FFFFFF"/>
                          </w:rPr>
                          <w:t>PROPIEDADES,</w:t>
                        </w:r>
                        <w:r w:rsidRPr="0008730B">
                          <w:rPr>
                            <w:color w:val="FFFFFF"/>
                            <w:spacing w:val="-11"/>
                          </w:rPr>
                          <w:t xml:space="preserve"> </w:t>
                        </w:r>
                        <w:r w:rsidRPr="0008730B">
                          <w:rPr>
                            <w:color w:val="FFFFFF"/>
                          </w:rPr>
                          <w:t>PLANTA</w:t>
                        </w:r>
                        <w:r w:rsidRPr="0008730B">
                          <w:rPr>
                            <w:color w:val="FFFFFF"/>
                            <w:spacing w:val="-12"/>
                          </w:rPr>
                          <w:t xml:space="preserve"> </w:t>
                        </w:r>
                        <w:r w:rsidRPr="0008730B">
                          <w:rPr>
                            <w:color w:val="FFFFFF"/>
                          </w:rPr>
                          <w:t>Y</w:t>
                        </w:r>
                        <w:r w:rsidRPr="0008730B">
                          <w:rPr>
                            <w:color w:val="FFFFFF"/>
                            <w:spacing w:val="-3"/>
                          </w:rPr>
                          <w:t xml:space="preserve"> </w:t>
                        </w:r>
                        <w:r w:rsidRPr="0008730B">
                          <w:rPr>
                            <w:color w:val="FFFFFF"/>
                          </w:rPr>
                          <w:t>EQUIPO</w:t>
                        </w:r>
                      </w:p>
                    </w:txbxContent>
                  </v:textbox>
                </v:shape>
                <w10:wrap type="topAndBottom" anchorx="page"/>
              </v:group>
            </w:pict>
          </mc:Fallback>
        </mc:AlternateContent>
      </w:r>
      <w:r w:rsidRPr="00A66622">
        <w:rPr>
          <w:rFonts w:ascii="Arial Narrow" w:hAnsi="Arial Narrow"/>
          <w:noProof/>
          <w:sz w:val="24"/>
          <w:szCs w:val="24"/>
          <w:lang w:val="es-CO"/>
        </w:rPr>
        <mc:AlternateContent>
          <mc:Choice Requires="wpg">
            <w:drawing>
              <wp:anchor distT="0" distB="0" distL="0" distR="0" simplePos="0" relativeHeight="251667456" behindDoc="1" locked="0" layoutInCell="1" allowOverlap="1" wp14:anchorId="36D9AA58" wp14:editId="66FF9BC5">
                <wp:simplePos x="0" y="0"/>
                <wp:positionH relativeFrom="page">
                  <wp:posOffset>1212215</wp:posOffset>
                </wp:positionH>
                <wp:positionV relativeFrom="paragraph">
                  <wp:posOffset>746760</wp:posOffset>
                </wp:positionV>
                <wp:extent cx="997585" cy="1355090"/>
                <wp:effectExtent l="2540" t="5715" r="9525" b="1270"/>
                <wp:wrapTopAndBottom/>
                <wp:docPr id="288" name="Grupo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1909" y="1176"/>
                          <a:chExt cx="1571" cy="2134"/>
                        </a:xfrm>
                      </wpg:grpSpPr>
                      <wps:wsp>
                        <wps:cNvPr id="289" name="Freeform 140"/>
                        <wps:cNvSpPr>
                          <a:spLocks/>
                        </wps:cNvSpPr>
                        <wps:spPr bwMode="auto">
                          <a:xfrm>
                            <a:off x="1909" y="1175"/>
                            <a:ext cx="1571" cy="2134"/>
                          </a:xfrm>
                          <a:custGeom>
                            <a:avLst/>
                            <a:gdLst>
                              <a:gd name="T0" fmla="+- 0 3322 1909"/>
                              <a:gd name="T1" fmla="*/ T0 w 1571"/>
                              <a:gd name="T2" fmla="+- 0 1176 1176"/>
                              <a:gd name="T3" fmla="*/ 1176 h 2134"/>
                              <a:gd name="T4" fmla="+- 0 2066 1909"/>
                              <a:gd name="T5" fmla="*/ T4 w 1571"/>
                              <a:gd name="T6" fmla="+- 0 1176 1176"/>
                              <a:gd name="T7" fmla="*/ 1176 h 2134"/>
                              <a:gd name="T8" fmla="+- 0 2005 1909"/>
                              <a:gd name="T9" fmla="*/ T8 w 1571"/>
                              <a:gd name="T10" fmla="+- 0 1188 1176"/>
                              <a:gd name="T11" fmla="*/ 1188 h 2134"/>
                              <a:gd name="T12" fmla="+- 0 1955 1909"/>
                              <a:gd name="T13" fmla="*/ T12 w 1571"/>
                              <a:gd name="T14" fmla="+- 0 1222 1176"/>
                              <a:gd name="T15" fmla="*/ 1222 h 2134"/>
                              <a:gd name="T16" fmla="+- 0 1922 1909"/>
                              <a:gd name="T17" fmla="*/ T16 w 1571"/>
                              <a:gd name="T18" fmla="+- 0 1272 1176"/>
                              <a:gd name="T19" fmla="*/ 1272 h 2134"/>
                              <a:gd name="T20" fmla="+- 0 1909 1909"/>
                              <a:gd name="T21" fmla="*/ T20 w 1571"/>
                              <a:gd name="T22" fmla="+- 0 1333 1176"/>
                              <a:gd name="T23" fmla="*/ 1333 h 2134"/>
                              <a:gd name="T24" fmla="+- 0 1909 1909"/>
                              <a:gd name="T25" fmla="*/ T24 w 1571"/>
                              <a:gd name="T26" fmla="+- 0 3153 1176"/>
                              <a:gd name="T27" fmla="*/ 3153 h 2134"/>
                              <a:gd name="T28" fmla="+- 0 1922 1909"/>
                              <a:gd name="T29" fmla="*/ T28 w 1571"/>
                              <a:gd name="T30" fmla="+- 0 3214 1176"/>
                              <a:gd name="T31" fmla="*/ 3214 h 2134"/>
                              <a:gd name="T32" fmla="+- 0 1955 1909"/>
                              <a:gd name="T33" fmla="*/ T32 w 1571"/>
                              <a:gd name="T34" fmla="+- 0 3264 1176"/>
                              <a:gd name="T35" fmla="*/ 3264 h 2134"/>
                              <a:gd name="T36" fmla="+- 0 2005 1909"/>
                              <a:gd name="T37" fmla="*/ T36 w 1571"/>
                              <a:gd name="T38" fmla="+- 0 3297 1176"/>
                              <a:gd name="T39" fmla="*/ 3297 h 2134"/>
                              <a:gd name="T40" fmla="+- 0 2066 1909"/>
                              <a:gd name="T41" fmla="*/ T40 w 1571"/>
                              <a:gd name="T42" fmla="+- 0 3310 1176"/>
                              <a:gd name="T43" fmla="*/ 3310 h 2134"/>
                              <a:gd name="T44" fmla="+- 0 3322 1909"/>
                              <a:gd name="T45" fmla="*/ T44 w 1571"/>
                              <a:gd name="T46" fmla="+- 0 3310 1176"/>
                              <a:gd name="T47" fmla="*/ 3310 h 2134"/>
                              <a:gd name="T48" fmla="+- 0 3384 1909"/>
                              <a:gd name="T49" fmla="*/ T48 w 1571"/>
                              <a:gd name="T50" fmla="+- 0 3297 1176"/>
                              <a:gd name="T51" fmla="*/ 3297 h 2134"/>
                              <a:gd name="T52" fmla="+- 0 3434 1909"/>
                              <a:gd name="T53" fmla="*/ T52 w 1571"/>
                              <a:gd name="T54" fmla="+- 0 3264 1176"/>
                              <a:gd name="T55" fmla="*/ 3264 h 2134"/>
                              <a:gd name="T56" fmla="+- 0 3467 1909"/>
                              <a:gd name="T57" fmla="*/ T56 w 1571"/>
                              <a:gd name="T58" fmla="+- 0 3214 1176"/>
                              <a:gd name="T59" fmla="*/ 3214 h 2134"/>
                              <a:gd name="T60" fmla="+- 0 3480 1909"/>
                              <a:gd name="T61" fmla="*/ T60 w 1571"/>
                              <a:gd name="T62" fmla="+- 0 3153 1176"/>
                              <a:gd name="T63" fmla="*/ 3153 h 2134"/>
                              <a:gd name="T64" fmla="+- 0 3480 1909"/>
                              <a:gd name="T65" fmla="*/ T64 w 1571"/>
                              <a:gd name="T66" fmla="+- 0 1333 1176"/>
                              <a:gd name="T67" fmla="*/ 1333 h 2134"/>
                              <a:gd name="T68" fmla="+- 0 3467 1909"/>
                              <a:gd name="T69" fmla="*/ T68 w 1571"/>
                              <a:gd name="T70" fmla="+- 0 1272 1176"/>
                              <a:gd name="T71" fmla="*/ 1272 h 2134"/>
                              <a:gd name="T72" fmla="+- 0 3434 1909"/>
                              <a:gd name="T73" fmla="*/ T72 w 1571"/>
                              <a:gd name="T74" fmla="+- 0 1222 1176"/>
                              <a:gd name="T75" fmla="*/ 1222 h 2134"/>
                              <a:gd name="T76" fmla="+- 0 3384 1909"/>
                              <a:gd name="T77" fmla="*/ T76 w 1571"/>
                              <a:gd name="T78" fmla="+- 0 1188 1176"/>
                              <a:gd name="T79" fmla="*/ 1188 h 2134"/>
                              <a:gd name="T80" fmla="+- 0 3322 1909"/>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3" y="0"/>
                                </a:moveTo>
                                <a:lnTo>
                                  <a:pt x="157" y="0"/>
                                </a:lnTo>
                                <a:lnTo>
                                  <a:pt x="96" y="12"/>
                                </a:lnTo>
                                <a:lnTo>
                                  <a:pt x="46" y="46"/>
                                </a:lnTo>
                                <a:lnTo>
                                  <a:pt x="13" y="96"/>
                                </a:lnTo>
                                <a:lnTo>
                                  <a:pt x="0" y="157"/>
                                </a:lnTo>
                                <a:lnTo>
                                  <a:pt x="0" y="1977"/>
                                </a:lnTo>
                                <a:lnTo>
                                  <a:pt x="13" y="2038"/>
                                </a:lnTo>
                                <a:lnTo>
                                  <a:pt x="46" y="2088"/>
                                </a:lnTo>
                                <a:lnTo>
                                  <a:pt x="96" y="2121"/>
                                </a:lnTo>
                                <a:lnTo>
                                  <a:pt x="157" y="2134"/>
                                </a:lnTo>
                                <a:lnTo>
                                  <a:pt x="1413" y="2134"/>
                                </a:lnTo>
                                <a:lnTo>
                                  <a:pt x="1475" y="2121"/>
                                </a:lnTo>
                                <a:lnTo>
                                  <a:pt x="1525" y="2088"/>
                                </a:lnTo>
                                <a:lnTo>
                                  <a:pt x="1558" y="2038"/>
                                </a:lnTo>
                                <a:lnTo>
                                  <a:pt x="1571" y="1977"/>
                                </a:lnTo>
                                <a:lnTo>
                                  <a:pt x="1571" y="157"/>
                                </a:lnTo>
                                <a:lnTo>
                                  <a:pt x="1558" y="96"/>
                                </a:lnTo>
                                <a:lnTo>
                                  <a:pt x="1525" y="46"/>
                                </a:lnTo>
                                <a:lnTo>
                                  <a:pt x="1475" y="12"/>
                                </a:lnTo>
                                <a:lnTo>
                                  <a:pt x="141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Text Box 141"/>
                        <wps:cNvSpPr txBox="1">
                          <a:spLocks noChangeArrowheads="1"/>
                        </wps:cNvSpPr>
                        <wps:spPr bwMode="auto">
                          <a:xfrm>
                            <a:off x="1909"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D932C" w14:textId="77777777" w:rsidR="00F10533" w:rsidRPr="0008730B" w:rsidRDefault="00F10533" w:rsidP="0085151B">
                              <w:pPr>
                                <w:spacing w:before="94" w:line="216" w:lineRule="auto"/>
                                <w:ind w:left="114" w:right="112"/>
                                <w:jc w:val="center"/>
                                <w:rPr>
                                  <w:sz w:val="18"/>
                                </w:rPr>
                              </w:pPr>
                              <w:r w:rsidRPr="0008730B">
                                <w:rPr>
                                  <w:color w:val="FFFFFF"/>
                                  <w:sz w:val="18"/>
                                </w:rPr>
                                <w:t>Activos</w:t>
                              </w:r>
                              <w:r w:rsidRPr="0008730B">
                                <w:rPr>
                                  <w:color w:val="FFFFFF"/>
                                  <w:spacing w:val="-10"/>
                                  <w:sz w:val="18"/>
                                </w:rPr>
                                <w:t xml:space="preserve"> </w:t>
                              </w:r>
                              <w:r w:rsidRPr="0008730B">
                                <w:rPr>
                                  <w:color w:val="FFFFFF"/>
                                  <w:sz w:val="18"/>
                                </w:rPr>
                                <w:t>tangibles</w:t>
                              </w:r>
                              <w:r w:rsidRPr="0008730B">
                                <w:rPr>
                                  <w:color w:val="FFFFFF"/>
                                  <w:spacing w:val="-46"/>
                                  <w:sz w:val="18"/>
                                </w:rPr>
                                <w:t xml:space="preserve"> </w:t>
                              </w:r>
                              <w:r w:rsidRPr="0008730B">
                                <w:rPr>
                                  <w:color w:val="FFFFFF"/>
                                  <w:sz w:val="18"/>
                                </w:rPr>
                                <w:t>empleados para</w:t>
                              </w:r>
                              <w:r w:rsidRPr="0008730B">
                                <w:rPr>
                                  <w:color w:val="FFFFFF"/>
                                  <w:spacing w:val="1"/>
                                  <w:sz w:val="18"/>
                                </w:rPr>
                                <w:t xml:space="preserve"> </w:t>
                              </w:r>
                              <w:r w:rsidRPr="0008730B">
                                <w:rPr>
                                  <w:color w:val="FFFFFF"/>
                                  <w:sz w:val="18"/>
                                </w:rPr>
                                <w:t>la producción o</w:t>
                              </w:r>
                              <w:r w:rsidRPr="0008730B">
                                <w:rPr>
                                  <w:color w:val="FFFFFF"/>
                                  <w:spacing w:val="1"/>
                                  <w:sz w:val="18"/>
                                </w:rPr>
                                <w:t xml:space="preserve"> </w:t>
                              </w:r>
                              <w:r w:rsidRPr="0008730B">
                                <w:rPr>
                                  <w:color w:val="FFFFFF"/>
                                  <w:sz w:val="18"/>
                                </w:rPr>
                                <w:t>suministro de</w:t>
                              </w:r>
                              <w:r w:rsidRPr="0008730B">
                                <w:rPr>
                                  <w:color w:val="FFFFFF"/>
                                  <w:spacing w:val="1"/>
                                  <w:sz w:val="18"/>
                                </w:rPr>
                                <w:t xml:space="preserve"> </w:t>
                              </w:r>
                              <w:r w:rsidRPr="0008730B">
                                <w:rPr>
                                  <w:color w:val="FFFFFF"/>
                                  <w:sz w:val="18"/>
                                </w:rPr>
                                <w:t>bienes, para la</w:t>
                              </w:r>
                              <w:r w:rsidRPr="0008730B">
                                <w:rPr>
                                  <w:color w:val="FFFFFF"/>
                                  <w:spacing w:val="1"/>
                                  <w:sz w:val="18"/>
                                </w:rPr>
                                <w:t xml:space="preserve"> </w:t>
                              </w:r>
                              <w:r w:rsidRPr="0008730B">
                                <w:rPr>
                                  <w:color w:val="FFFFFF"/>
                                  <w:sz w:val="18"/>
                                </w:rPr>
                                <w:t>prestación</w:t>
                              </w:r>
                              <w:r w:rsidRPr="0008730B">
                                <w:rPr>
                                  <w:color w:val="FFFFFF"/>
                                  <w:spacing w:val="1"/>
                                  <w:sz w:val="18"/>
                                </w:rPr>
                                <w:t xml:space="preserve"> </w:t>
                              </w:r>
                              <w:r w:rsidRPr="0008730B">
                                <w:rPr>
                                  <w:color w:val="FFFFFF"/>
                                  <w:sz w:val="18"/>
                                </w:rPr>
                                <w:t>de</w:t>
                              </w:r>
                              <w:r w:rsidRPr="0008730B">
                                <w:rPr>
                                  <w:color w:val="FFFFFF"/>
                                  <w:spacing w:val="1"/>
                                  <w:sz w:val="18"/>
                                </w:rPr>
                                <w:t xml:space="preserve"> </w:t>
                              </w:r>
                              <w:r w:rsidRPr="0008730B">
                                <w:rPr>
                                  <w:color w:val="FFFFFF"/>
                                  <w:sz w:val="18"/>
                                </w:rPr>
                                <w:t>servicios y para</w:t>
                              </w:r>
                              <w:r w:rsidRPr="0008730B">
                                <w:rPr>
                                  <w:color w:val="FFFFFF"/>
                                  <w:spacing w:val="1"/>
                                  <w:sz w:val="18"/>
                                </w:rPr>
                                <w:t xml:space="preserve"> </w:t>
                              </w:r>
                              <w:r w:rsidRPr="0008730B">
                                <w:rPr>
                                  <w:color w:val="FFFFFF"/>
                                  <w:sz w:val="18"/>
                                </w:rPr>
                                <w:t>propósitos</w:t>
                              </w:r>
                              <w:r w:rsidRPr="0008730B">
                                <w:rPr>
                                  <w:color w:val="FFFFFF"/>
                                  <w:spacing w:val="1"/>
                                  <w:sz w:val="18"/>
                                </w:rPr>
                                <w:t xml:space="preserve"> </w:t>
                              </w:r>
                              <w:r w:rsidRPr="0008730B">
                                <w:rPr>
                                  <w:color w:val="FFFFFF"/>
                                  <w:sz w:val="18"/>
                                </w:rPr>
                                <w:t>administrativos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9AA58" id="Grupo 288" o:spid="_x0000_s1108" style="position:absolute;margin-left:95.45pt;margin-top:58.8pt;width:78.55pt;height:106.7pt;z-index:-251649024;mso-wrap-distance-left:0;mso-wrap-distance-right:0;mso-position-horizontal-relative:page;mso-position-vertical-relative:text" coordorigin="1909,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">
                <v:shape id="Freeform 140" o:spid="_x0000_s1109" style="position:absolute;left:1909;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" path="m1413,l157,,96,12,46,46,13,96,,157,,1977r13,61l46,2088r50,33l157,2134r1256,l1475,2121r50,-33l1558,2038r13,-61l1571,157,1558,96,1525,46,1475,12,1413,xe" fillcolor="#5b9bd4" stroked="f">
                  <v:path arrowok="t" o:connecttype="custom" o:connectlocs="1413,1176;157,1176;96,1188;46,1222;13,1272;0,1333;0,3153;13,3214;46,3264;96,3297;157,3310;1413,3310;1475,3297;1525,3264;1558,3214;1571,3153;1571,1333;1558,1272;1525,1222;1475,1188;1413,1176" o:connectangles="0,0,0,0,0,0,0,0,0,0,0,0,0,0,0,0,0,0,0,0,0"/>
                </v:shape>
                <v:shape id="Text Box 141" o:spid="_x0000_s1110" type="#_x0000_t202" style="position:absolute;left:1909;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738D932C" w14:textId="77777777" w:rsidR="00F10533" w:rsidRPr="0008730B" w:rsidRDefault="00F10533" w:rsidP="0085151B">
                        <w:pPr>
                          <w:spacing w:before="94" w:line="216" w:lineRule="auto"/>
                          <w:ind w:left="114" w:right="112"/>
                          <w:jc w:val="center"/>
                          <w:rPr>
                            <w:sz w:val="18"/>
                          </w:rPr>
                        </w:pPr>
                        <w:r w:rsidRPr="0008730B">
                          <w:rPr>
                            <w:color w:val="FFFFFF"/>
                            <w:sz w:val="18"/>
                          </w:rPr>
                          <w:t>Activos</w:t>
                        </w:r>
                        <w:r w:rsidRPr="0008730B">
                          <w:rPr>
                            <w:color w:val="FFFFFF"/>
                            <w:spacing w:val="-10"/>
                            <w:sz w:val="18"/>
                          </w:rPr>
                          <w:t xml:space="preserve"> </w:t>
                        </w:r>
                        <w:r w:rsidRPr="0008730B">
                          <w:rPr>
                            <w:color w:val="FFFFFF"/>
                            <w:sz w:val="18"/>
                          </w:rPr>
                          <w:t>tangibles</w:t>
                        </w:r>
                        <w:r w:rsidRPr="0008730B">
                          <w:rPr>
                            <w:color w:val="FFFFFF"/>
                            <w:spacing w:val="-46"/>
                            <w:sz w:val="18"/>
                          </w:rPr>
                          <w:t xml:space="preserve"> </w:t>
                        </w:r>
                        <w:r w:rsidRPr="0008730B">
                          <w:rPr>
                            <w:color w:val="FFFFFF"/>
                            <w:sz w:val="18"/>
                          </w:rPr>
                          <w:t>empleados para</w:t>
                        </w:r>
                        <w:r w:rsidRPr="0008730B">
                          <w:rPr>
                            <w:color w:val="FFFFFF"/>
                            <w:spacing w:val="1"/>
                            <w:sz w:val="18"/>
                          </w:rPr>
                          <w:t xml:space="preserve"> </w:t>
                        </w:r>
                        <w:r w:rsidRPr="0008730B">
                          <w:rPr>
                            <w:color w:val="FFFFFF"/>
                            <w:sz w:val="18"/>
                          </w:rPr>
                          <w:t>la producción o</w:t>
                        </w:r>
                        <w:r w:rsidRPr="0008730B">
                          <w:rPr>
                            <w:color w:val="FFFFFF"/>
                            <w:spacing w:val="1"/>
                            <w:sz w:val="18"/>
                          </w:rPr>
                          <w:t xml:space="preserve"> </w:t>
                        </w:r>
                        <w:r w:rsidRPr="0008730B">
                          <w:rPr>
                            <w:color w:val="FFFFFF"/>
                            <w:sz w:val="18"/>
                          </w:rPr>
                          <w:t>suministro de</w:t>
                        </w:r>
                        <w:r w:rsidRPr="0008730B">
                          <w:rPr>
                            <w:color w:val="FFFFFF"/>
                            <w:spacing w:val="1"/>
                            <w:sz w:val="18"/>
                          </w:rPr>
                          <w:t xml:space="preserve"> </w:t>
                        </w:r>
                        <w:r w:rsidRPr="0008730B">
                          <w:rPr>
                            <w:color w:val="FFFFFF"/>
                            <w:sz w:val="18"/>
                          </w:rPr>
                          <w:t>bienes, para la</w:t>
                        </w:r>
                        <w:r w:rsidRPr="0008730B">
                          <w:rPr>
                            <w:color w:val="FFFFFF"/>
                            <w:spacing w:val="1"/>
                            <w:sz w:val="18"/>
                          </w:rPr>
                          <w:t xml:space="preserve"> </w:t>
                        </w:r>
                        <w:r w:rsidRPr="0008730B">
                          <w:rPr>
                            <w:color w:val="FFFFFF"/>
                            <w:sz w:val="18"/>
                          </w:rPr>
                          <w:t>prestación</w:t>
                        </w:r>
                        <w:r w:rsidRPr="0008730B">
                          <w:rPr>
                            <w:color w:val="FFFFFF"/>
                            <w:spacing w:val="1"/>
                            <w:sz w:val="18"/>
                          </w:rPr>
                          <w:t xml:space="preserve"> </w:t>
                        </w:r>
                        <w:r w:rsidRPr="0008730B">
                          <w:rPr>
                            <w:color w:val="FFFFFF"/>
                            <w:sz w:val="18"/>
                          </w:rPr>
                          <w:t>de</w:t>
                        </w:r>
                        <w:r w:rsidRPr="0008730B">
                          <w:rPr>
                            <w:color w:val="FFFFFF"/>
                            <w:spacing w:val="1"/>
                            <w:sz w:val="18"/>
                          </w:rPr>
                          <w:t xml:space="preserve"> </w:t>
                        </w:r>
                        <w:r w:rsidRPr="0008730B">
                          <w:rPr>
                            <w:color w:val="FFFFFF"/>
                            <w:sz w:val="18"/>
                          </w:rPr>
                          <w:t>servicios y para</w:t>
                        </w:r>
                        <w:r w:rsidRPr="0008730B">
                          <w:rPr>
                            <w:color w:val="FFFFFF"/>
                            <w:spacing w:val="1"/>
                            <w:sz w:val="18"/>
                          </w:rPr>
                          <w:t xml:space="preserve"> </w:t>
                        </w:r>
                        <w:r w:rsidRPr="0008730B">
                          <w:rPr>
                            <w:color w:val="FFFFFF"/>
                            <w:sz w:val="18"/>
                          </w:rPr>
                          <w:t>propósitos</w:t>
                        </w:r>
                        <w:r w:rsidRPr="0008730B">
                          <w:rPr>
                            <w:color w:val="FFFFFF"/>
                            <w:spacing w:val="1"/>
                            <w:sz w:val="18"/>
                          </w:rPr>
                          <w:t xml:space="preserve"> </w:t>
                        </w:r>
                        <w:r w:rsidRPr="0008730B">
                          <w:rPr>
                            <w:color w:val="FFFFFF"/>
                            <w:sz w:val="18"/>
                          </w:rPr>
                          <w:t>administrativos</w:t>
                        </w:r>
                      </w:p>
                    </w:txbxContent>
                  </v:textbox>
                </v:shape>
                <w10:wrap type="topAndBottom" anchorx="page"/>
              </v:group>
            </w:pict>
          </mc:Fallback>
        </mc:AlternateContent>
      </w:r>
      <w:r w:rsidRPr="00A66622">
        <w:rPr>
          <w:rFonts w:ascii="Arial Narrow" w:hAnsi="Arial Narrow"/>
          <w:noProof/>
          <w:sz w:val="24"/>
          <w:szCs w:val="24"/>
          <w:lang w:val="es-CO"/>
        </w:rPr>
        <mc:AlternateContent>
          <mc:Choice Requires="wpg">
            <w:drawing>
              <wp:anchor distT="0" distB="0" distL="0" distR="0" simplePos="0" relativeHeight="251668480" behindDoc="1" locked="0" layoutInCell="1" allowOverlap="1" wp14:anchorId="6837AEB3" wp14:editId="7707D19E">
                <wp:simplePos x="0" y="0"/>
                <wp:positionH relativeFrom="page">
                  <wp:posOffset>2292985</wp:posOffset>
                </wp:positionH>
                <wp:positionV relativeFrom="paragraph">
                  <wp:posOffset>746760</wp:posOffset>
                </wp:positionV>
                <wp:extent cx="997585" cy="1355090"/>
                <wp:effectExtent l="6985" t="5715" r="5080" b="1270"/>
                <wp:wrapTopAndBottom/>
                <wp:docPr id="285" name="Grupo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3611" y="1176"/>
                          <a:chExt cx="1571" cy="2134"/>
                        </a:xfrm>
                      </wpg:grpSpPr>
                      <wps:wsp>
                        <wps:cNvPr id="286" name="Freeform 143"/>
                        <wps:cNvSpPr>
                          <a:spLocks/>
                        </wps:cNvSpPr>
                        <wps:spPr bwMode="auto">
                          <a:xfrm>
                            <a:off x="3611" y="1175"/>
                            <a:ext cx="1571" cy="2134"/>
                          </a:xfrm>
                          <a:custGeom>
                            <a:avLst/>
                            <a:gdLst>
                              <a:gd name="T0" fmla="+- 0 5025 3611"/>
                              <a:gd name="T1" fmla="*/ T0 w 1571"/>
                              <a:gd name="T2" fmla="+- 0 1176 1176"/>
                              <a:gd name="T3" fmla="*/ 1176 h 2134"/>
                              <a:gd name="T4" fmla="+- 0 3768 3611"/>
                              <a:gd name="T5" fmla="*/ T4 w 1571"/>
                              <a:gd name="T6" fmla="+- 0 1176 1176"/>
                              <a:gd name="T7" fmla="*/ 1176 h 2134"/>
                              <a:gd name="T8" fmla="+- 0 3707 3611"/>
                              <a:gd name="T9" fmla="*/ T8 w 1571"/>
                              <a:gd name="T10" fmla="+- 0 1188 1176"/>
                              <a:gd name="T11" fmla="*/ 1188 h 2134"/>
                              <a:gd name="T12" fmla="+- 0 3657 3611"/>
                              <a:gd name="T13" fmla="*/ T12 w 1571"/>
                              <a:gd name="T14" fmla="+- 0 1222 1176"/>
                              <a:gd name="T15" fmla="*/ 1222 h 2134"/>
                              <a:gd name="T16" fmla="+- 0 3624 3611"/>
                              <a:gd name="T17" fmla="*/ T16 w 1571"/>
                              <a:gd name="T18" fmla="+- 0 1272 1176"/>
                              <a:gd name="T19" fmla="*/ 1272 h 2134"/>
                              <a:gd name="T20" fmla="+- 0 3611 3611"/>
                              <a:gd name="T21" fmla="*/ T20 w 1571"/>
                              <a:gd name="T22" fmla="+- 0 1333 1176"/>
                              <a:gd name="T23" fmla="*/ 1333 h 2134"/>
                              <a:gd name="T24" fmla="+- 0 3611 3611"/>
                              <a:gd name="T25" fmla="*/ T24 w 1571"/>
                              <a:gd name="T26" fmla="+- 0 3153 1176"/>
                              <a:gd name="T27" fmla="*/ 3153 h 2134"/>
                              <a:gd name="T28" fmla="+- 0 3624 3611"/>
                              <a:gd name="T29" fmla="*/ T28 w 1571"/>
                              <a:gd name="T30" fmla="+- 0 3214 1176"/>
                              <a:gd name="T31" fmla="*/ 3214 h 2134"/>
                              <a:gd name="T32" fmla="+- 0 3657 3611"/>
                              <a:gd name="T33" fmla="*/ T32 w 1571"/>
                              <a:gd name="T34" fmla="+- 0 3264 1176"/>
                              <a:gd name="T35" fmla="*/ 3264 h 2134"/>
                              <a:gd name="T36" fmla="+- 0 3707 3611"/>
                              <a:gd name="T37" fmla="*/ T36 w 1571"/>
                              <a:gd name="T38" fmla="+- 0 3297 1176"/>
                              <a:gd name="T39" fmla="*/ 3297 h 2134"/>
                              <a:gd name="T40" fmla="+- 0 3768 3611"/>
                              <a:gd name="T41" fmla="*/ T40 w 1571"/>
                              <a:gd name="T42" fmla="+- 0 3310 1176"/>
                              <a:gd name="T43" fmla="*/ 3310 h 2134"/>
                              <a:gd name="T44" fmla="+- 0 5025 3611"/>
                              <a:gd name="T45" fmla="*/ T44 w 1571"/>
                              <a:gd name="T46" fmla="+- 0 3310 1176"/>
                              <a:gd name="T47" fmla="*/ 3310 h 2134"/>
                              <a:gd name="T48" fmla="+- 0 5086 3611"/>
                              <a:gd name="T49" fmla="*/ T48 w 1571"/>
                              <a:gd name="T50" fmla="+- 0 3297 1176"/>
                              <a:gd name="T51" fmla="*/ 3297 h 2134"/>
                              <a:gd name="T52" fmla="+- 0 5136 3611"/>
                              <a:gd name="T53" fmla="*/ T52 w 1571"/>
                              <a:gd name="T54" fmla="+- 0 3264 1176"/>
                              <a:gd name="T55" fmla="*/ 3264 h 2134"/>
                              <a:gd name="T56" fmla="+- 0 5169 3611"/>
                              <a:gd name="T57" fmla="*/ T56 w 1571"/>
                              <a:gd name="T58" fmla="+- 0 3214 1176"/>
                              <a:gd name="T59" fmla="*/ 3214 h 2134"/>
                              <a:gd name="T60" fmla="+- 0 5182 3611"/>
                              <a:gd name="T61" fmla="*/ T60 w 1571"/>
                              <a:gd name="T62" fmla="+- 0 3153 1176"/>
                              <a:gd name="T63" fmla="*/ 3153 h 2134"/>
                              <a:gd name="T64" fmla="+- 0 5182 3611"/>
                              <a:gd name="T65" fmla="*/ T64 w 1571"/>
                              <a:gd name="T66" fmla="+- 0 1333 1176"/>
                              <a:gd name="T67" fmla="*/ 1333 h 2134"/>
                              <a:gd name="T68" fmla="+- 0 5169 3611"/>
                              <a:gd name="T69" fmla="*/ T68 w 1571"/>
                              <a:gd name="T70" fmla="+- 0 1272 1176"/>
                              <a:gd name="T71" fmla="*/ 1272 h 2134"/>
                              <a:gd name="T72" fmla="+- 0 5136 3611"/>
                              <a:gd name="T73" fmla="*/ T72 w 1571"/>
                              <a:gd name="T74" fmla="+- 0 1222 1176"/>
                              <a:gd name="T75" fmla="*/ 1222 h 2134"/>
                              <a:gd name="T76" fmla="+- 0 5086 3611"/>
                              <a:gd name="T77" fmla="*/ T76 w 1571"/>
                              <a:gd name="T78" fmla="+- 0 1188 1176"/>
                              <a:gd name="T79" fmla="*/ 1188 h 2134"/>
                              <a:gd name="T80" fmla="+- 0 5025 3611"/>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7" y="0"/>
                                </a:lnTo>
                                <a:lnTo>
                                  <a:pt x="96" y="12"/>
                                </a:lnTo>
                                <a:lnTo>
                                  <a:pt x="46" y="46"/>
                                </a:lnTo>
                                <a:lnTo>
                                  <a:pt x="13" y="96"/>
                                </a:lnTo>
                                <a:lnTo>
                                  <a:pt x="0" y="157"/>
                                </a:lnTo>
                                <a:lnTo>
                                  <a:pt x="0" y="1977"/>
                                </a:lnTo>
                                <a:lnTo>
                                  <a:pt x="13" y="2038"/>
                                </a:lnTo>
                                <a:lnTo>
                                  <a:pt x="46" y="2088"/>
                                </a:lnTo>
                                <a:lnTo>
                                  <a:pt x="96" y="2121"/>
                                </a:lnTo>
                                <a:lnTo>
                                  <a:pt x="157"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Text Box 144"/>
                        <wps:cNvSpPr txBox="1">
                          <a:spLocks noChangeArrowheads="1"/>
                        </wps:cNvSpPr>
                        <wps:spPr bwMode="auto">
                          <a:xfrm>
                            <a:off x="3611"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09265" w14:textId="77777777" w:rsidR="00F10533" w:rsidRPr="0008730B" w:rsidRDefault="00F10533" w:rsidP="0085151B">
                              <w:pPr>
                                <w:spacing w:before="4"/>
                                <w:rPr>
                                  <w:sz w:val="31"/>
                                </w:rPr>
                              </w:pPr>
                            </w:p>
                            <w:p w14:paraId="24DD0DF3" w14:textId="77777777" w:rsidR="00F10533" w:rsidRPr="0008730B" w:rsidRDefault="00F10533" w:rsidP="0085151B">
                              <w:pPr>
                                <w:spacing w:line="216" w:lineRule="auto"/>
                                <w:ind w:left="114" w:right="111"/>
                                <w:jc w:val="center"/>
                                <w:rPr>
                                  <w:sz w:val="18"/>
                                </w:rPr>
                              </w:pPr>
                              <w:r w:rsidRPr="0008730B">
                                <w:rPr>
                                  <w:color w:val="FFFFFF"/>
                                  <w:spacing w:val="-1"/>
                                  <w:sz w:val="18"/>
                                </w:rPr>
                                <w:t xml:space="preserve">Bienes </w:t>
                              </w:r>
                              <w:r w:rsidRPr="0008730B">
                                <w:rPr>
                                  <w:color w:val="FFFFFF"/>
                                  <w:sz w:val="18"/>
                                </w:rPr>
                                <w:t>muebles</w:t>
                              </w:r>
                              <w:r>
                                <w:rPr>
                                  <w:color w:val="FFFFFF"/>
                                  <w:sz w:val="18"/>
                                </w:rPr>
                                <w:t xml:space="preserve"> </w:t>
                              </w:r>
                              <w:r w:rsidRPr="0008730B">
                                <w:rPr>
                                  <w:color w:val="FFFFFF"/>
                                  <w:spacing w:val="-47"/>
                                  <w:sz w:val="18"/>
                                </w:rPr>
                                <w:t xml:space="preserve"> </w:t>
                              </w:r>
                              <w:r w:rsidRPr="0008730B">
                                <w:rPr>
                                  <w:color w:val="FFFFFF"/>
                                  <w:sz w:val="18"/>
                                </w:rPr>
                                <w:t>que se tengan</w:t>
                              </w:r>
                              <w:r w:rsidRPr="0008730B">
                                <w:rPr>
                                  <w:color w:val="FFFFFF"/>
                                  <w:spacing w:val="1"/>
                                  <w:sz w:val="18"/>
                                </w:rPr>
                                <w:t xml:space="preserve"> </w:t>
                              </w:r>
                              <w:r w:rsidRPr="0008730B">
                                <w:rPr>
                                  <w:color w:val="FFFFFF"/>
                                  <w:sz w:val="18"/>
                                </w:rPr>
                                <w:t>para generar</w:t>
                              </w:r>
                              <w:r w:rsidRPr="0008730B">
                                <w:rPr>
                                  <w:color w:val="FFFFFF"/>
                                  <w:spacing w:val="1"/>
                                  <w:sz w:val="18"/>
                                </w:rPr>
                                <w:t xml:space="preserve"> </w:t>
                              </w:r>
                              <w:r w:rsidRPr="0008730B">
                                <w:rPr>
                                  <w:color w:val="FFFFFF"/>
                                  <w:sz w:val="18"/>
                                </w:rPr>
                                <w:t>ingresos</w:t>
                              </w:r>
                              <w:r w:rsidRPr="0008730B">
                                <w:rPr>
                                  <w:color w:val="FFFFFF"/>
                                  <w:spacing w:val="1"/>
                                  <w:sz w:val="18"/>
                                </w:rPr>
                                <w:t xml:space="preserve"> </w:t>
                              </w:r>
                              <w:r w:rsidRPr="0008730B">
                                <w:rPr>
                                  <w:color w:val="FFFFFF"/>
                                  <w:sz w:val="18"/>
                                </w:rPr>
                                <w:t>producto de su</w:t>
                              </w:r>
                              <w:r w:rsidRPr="0008730B">
                                <w:rPr>
                                  <w:color w:val="FFFFFF"/>
                                  <w:spacing w:val="-47"/>
                                  <w:sz w:val="18"/>
                                </w:rPr>
                                <w:t xml:space="preserve"> </w:t>
                              </w:r>
                              <w:r w:rsidRPr="0008730B">
                                <w:rPr>
                                  <w:color w:val="FFFFFF"/>
                                  <w:sz w:val="18"/>
                                </w:rPr>
                                <w:t>arrendamiento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7AEB3" id="Grupo 285" o:spid="_x0000_s1111" style="position:absolute;margin-left:180.55pt;margin-top:58.8pt;width:78.55pt;height:106.7pt;z-index:-251648000;mso-wrap-distance-left:0;mso-wrap-distance-right:0;mso-position-horizontal-relative:page;mso-position-vertical-relative:text" coordorigin="3611,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">
                <v:shape id="Freeform 143" o:spid="_x0000_s1112" style="position:absolute;left:3611;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" path="m1414,l157,,96,12,46,46,13,96,,157,,1977r13,61l46,2088r50,33l157,2134r1257,l1475,2121r50,-33l1558,2038r13,-61l1571,157,1558,96,1525,46,1475,12,1414,xe" fillcolor="#5b9bd4" stroked="f">
                  <v:path arrowok="t" o:connecttype="custom" o:connectlocs="1414,1176;157,1176;96,1188;46,1222;13,1272;0,1333;0,3153;13,3214;46,3264;96,3297;157,3310;1414,3310;1475,3297;1525,3264;1558,3214;1571,3153;1571,1333;1558,1272;1525,1222;1475,1188;1414,1176" o:connectangles="0,0,0,0,0,0,0,0,0,0,0,0,0,0,0,0,0,0,0,0,0"/>
                </v:shape>
                <v:shape id="Text Box 144" o:spid="_x0000_s1113" type="#_x0000_t202" style="position:absolute;left:3611;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5609265" w14:textId="77777777" w:rsidR="00F10533" w:rsidRPr="0008730B" w:rsidRDefault="00F10533" w:rsidP="0085151B">
                        <w:pPr>
                          <w:spacing w:before="4"/>
                          <w:rPr>
                            <w:sz w:val="31"/>
                          </w:rPr>
                        </w:pPr>
                      </w:p>
                      <w:p w14:paraId="24DD0DF3" w14:textId="77777777" w:rsidR="00F10533" w:rsidRPr="0008730B" w:rsidRDefault="00F10533" w:rsidP="0085151B">
                        <w:pPr>
                          <w:spacing w:line="216" w:lineRule="auto"/>
                          <w:ind w:left="114" w:right="111"/>
                          <w:jc w:val="center"/>
                          <w:rPr>
                            <w:sz w:val="18"/>
                          </w:rPr>
                        </w:pPr>
                        <w:r w:rsidRPr="0008730B">
                          <w:rPr>
                            <w:color w:val="FFFFFF"/>
                            <w:spacing w:val="-1"/>
                            <w:sz w:val="18"/>
                          </w:rPr>
                          <w:t xml:space="preserve">Bienes </w:t>
                        </w:r>
                        <w:r w:rsidRPr="0008730B">
                          <w:rPr>
                            <w:color w:val="FFFFFF"/>
                            <w:sz w:val="18"/>
                          </w:rPr>
                          <w:t>muebles</w:t>
                        </w:r>
                        <w:r>
                          <w:rPr>
                            <w:color w:val="FFFFFF"/>
                            <w:sz w:val="18"/>
                          </w:rPr>
                          <w:t xml:space="preserve"> </w:t>
                        </w:r>
                        <w:r w:rsidRPr="0008730B">
                          <w:rPr>
                            <w:color w:val="FFFFFF"/>
                            <w:spacing w:val="-47"/>
                            <w:sz w:val="18"/>
                          </w:rPr>
                          <w:t xml:space="preserve"> </w:t>
                        </w:r>
                        <w:r w:rsidRPr="0008730B">
                          <w:rPr>
                            <w:color w:val="FFFFFF"/>
                            <w:sz w:val="18"/>
                          </w:rPr>
                          <w:t>que se tengan</w:t>
                        </w:r>
                        <w:r w:rsidRPr="0008730B">
                          <w:rPr>
                            <w:color w:val="FFFFFF"/>
                            <w:spacing w:val="1"/>
                            <w:sz w:val="18"/>
                          </w:rPr>
                          <w:t xml:space="preserve"> </w:t>
                        </w:r>
                        <w:r w:rsidRPr="0008730B">
                          <w:rPr>
                            <w:color w:val="FFFFFF"/>
                            <w:sz w:val="18"/>
                          </w:rPr>
                          <w:t>para generar</w:t>
                        </w:r>
                        <w:r w:rsidRPr="0008730B">
                          <w:rPr>
                            <w:color w:val="FFFFFF"/>
                            <w:spacing w:val="1"/>
                            <w:sz w:val="18"/>
                          </w:rPr>
                          <w:t xml:space="preserve"> </w:t>
                        </w:r>
                        <w:r w:rsidRPr="0008730B">
                          <w:rPr>
                            <w:color w:val="FFFFFF"/>
                            <w:sz w:val="18"/>
                          </w:rPr>
                          <w:t>ingresos</w:t>
                        </w:r>
                        <w:r w:rsidRPr="0008730B">
                          <w:rPr>
                            <w:color w:val="FFFFFF"/>
                            <w:spacing w:val="1"/>
                            <w:sz w:val="18"/>
                          </w:rPr>
                          <w:t xml:space="preserve"> </w:t>
                        </w:r>
                        <w:r w:rsidRPr="0008730B">
                          <w:rPr>
                            <w:color w:val="FFFFFF"/>
                            <w:sz w:val="18"/>
                          </w:rPr>
                          <w:t>producto de su</w:t>
                        </w:r>
                        <w:r w:rsidRPr="0008730B">
                          <w:rPr>
                            <w:color w:val="FFFFFF"/>
                            <w:spacing w:val="-47"/>
                            <w:sz w:val="18"/>
                          </w:rPr>
                          <w:t xml:space="preserve"> </w:t>
                        </w:r>
                        <w:r w:rsidRPr="0008730B">
                          <w:rPr>
                            <w:color w:val="FFFFFF"/>
                            <w:sz w:val="18"/>
                          </w:rPr>
                          <w:t>arrendamiento</w:t>
                        </w:r>
                      </w:p>
                    </w:txbxContent>
                  </v:textbox>
                </v:shape>
                <w10:wrap type="topAndBottom" anchorx="page"/>
              </v:group>
            </w:pict>
          </mc:Fallback>
        </mc:AlternateContent>
      </w:r>
      <w:r w:rsidRPr="00A66622">
        <w:rPr>
          <w:rFonts w:ascii="Arial Narrow" w:hAnsi="Arial Narrow"/>
          <w:noProof/>
          <w:sz w:val="24"/>
          <w:szCs w:val="24"/>
          <w:lang w:val="es-CO"/>
        </w:rPr>
        <mc:AlternateContent>
          <mc:Choice Requires="wpg">
            <w:drawing>
              <wp:anchor distT="0" distB="0" distL="0" distR="0" simplePos="0" relativeHeight="251669504" behindDoc="1" locked="0" layoutInCell="1" allowOverlap="1" wp14:anchorId="20D3C7B7" wp14:editId="0201A0AD">
                <wp:simplePos x="0" y="0"/>
                <wp:positionH relativeFrom="page">
                  <wp:posOffset>3373755</wp:posOffset>
                </wp:positionH>
                <wp:positionV relativeFrom="paragraph">
                  <wp:posOffset>746760</wp:posOffset>
                </wp:positionV>
                <wp:extent cx="997585" cy="1355090"/>
                <wp:effectExtent l="1905" t="5715" r="635" b="1270"/>
                <wp:wrapTopAndBottom/>
                <wp:docPr id="282" name="Grupo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5313" y="1176"/>
                          <a:chExt cx="1571" cy="2134"/>
                        </a:xfrm>
                      </wpg:grpSpPr>
                      <wps:wsp>
                        <wps:cNvPr id="283" name="Freeform 146"/>
                        <wps:cNvSpPr>
                          <a:spLocks/>
                        </wps:cNvSpPr>
                        <wps:spPr bwMode="auto">
                          <a:xfrm>
                            <a:off x="5313" y="1175"/>
                            <a:ext cx="1571" cy="2134"/>
                          </a:xfrm>
                          <a:custGeom>
                            <a:avLst/>
                            <a:gdLst>
                              <a:gd name="T0" fmla="+- 0 6727 5313"/>
                              <a:gd name="T1" fmla="*/ T0 w 1571"/>
                              <a:gd name="T2" fmla="+- 0 1176 1176"/>
                              <a:gd name="T3" fmla="*/ 1176 h 2134"/>
                              <a:gd name="T4" fmla="+- 0 5470 5313"/>
                              <a:gd name="T5" fmla="*/ T4 w 1571"/>
                              <a:gd name="T6" fmla="+- 0 1176 1176"/>
                              <a:gd name="T7" fmla="*/ 1176 h 2134"/>
                              <a:gd name="T8" fmla="+- 0 5409 5313"/>
                              <a:gd name="T9" fmla="*/ T8 w 1571"/>
                              <a:gd name="T10" fmla="+- 0 1188 1176"/>
                              <a:gd name="T11" fmla="*/ 1188 h 2134"/>
                              <a:gd name="T12" fmla="+- 0 5359 5313"/>
                              <a:gd name="T13" fmla="*/ T12 w 1571"/>
                              <a:gd name="T14" fmla="+- 0 1222 1176"/>
                              <a:gd name="T15" fmla="*/ 1222 h 2134"/>
                              <a:gd name="T16" fmla="+- 0 5326 5313"/>
                              <a:gd name="T17" fmla="*/ T16 w 1571"/>
                              <a:gd name="T18" fmla="+- 0 1272 1176"/>
                              <a:gd name="T19" fmla="*/ 1272 h 2134"/>
                              <a:gd name="T20" fmla="+- 0 5313 5313"/>
                              <a:gd name="T21" fmla="*/ T20 w 1571"/>
                              <a:gd name="T22" fmla="+- 0 1333 1176"/>
                              <a:gd name="T23" fmla="*/ 1333 h 2134"/>
                              <a:gd name="T24" fmla="+- 0 5313 5313"/>
                              <a:gd name="T25" fmla="*/ T24 w 1571"/>
                              <a:gd name="T26" fmla="+- 0 3153 1176"/>
                              <a:gd name="T27" fmla="*/ 3153 h 2134"/>
                              <a:gd name="T28" fmla="+- 0 5326 5313"/>
                              <a:gd name="T29" fmla="*/ T28 w 1571"/>
                              <a:gd name="T30" fmla="+- 0 3214 1176"/>
                              <a:gd name="T31" fmla="*/ 3214 h 2134"/>
                              <a:gd name="T32" fmla="+- 0 5359 5313"/>
                              <a:gd name="T33" fmla="*/ T32 w 1571"/>
                              <a:gd name="T34" fmla="+- 0 3264 1176"/>
                              <a:gd name="T35" fmla="*/ 3264 h 2134"/>
                              <a:gd name="T36" fmla="+- 0 5409 5313"/>
                              <a:gd name="T37" fmla="*/ T36 w 1571"/>
                              <a:gd name="T38" fmla="+- 0 3297 1176"/>
                              <a:gd name="T39" fmla="*/ 3297 h 2134"/>
                              <a:gd name="T40" fmla="+- 0 5470 5313"/>
                              <a:gd name="T41" fmla="*/ T40 w 1571"/>
                              <a:gd name="T42" fmla="+- 0 3310 1176"/>
                              <a:gd name="T43" fmla="*/ 3310 h 2134"/>
                              <a:gd name="T44" fmla="+- 0 6727 5313"/>
                              <a:gd name="T45" fmla="*/ T44 w 1571"/>
                              <a:gd name="T46" fmla="+- 0 3310 1176"/>
                              <a:gd name="T47" fmla="*/ 3310 h 2134"/>
                              <a:gd name="T48" fmla="+- 0 6788 5313"/>
                              <a:gd name="T49" fmla="*/ T48 w 1571"/>
                              <a:gd name="T50" fmla="+- 0 3297 1176"/>
                              <a:gd name="T51" fmla="*/ 3297 h 2134"/>
                              <a:gd name="T52" fmla="+- 0 6838 5313"/>
                              <a:gd name="T53" fmla="*/ T52 w 1571"/>
                              <a:gd name="T54" fmla="+- 0 3264 1176"/>
                              <a:gd name="T55" fmla="*/ 3264 h 2134"/>
                              <a:gd name="T56" fmla="+- 0 6871 5313"/>
                              <a:gd name="T57" fmla="*/ T56 w 1571"/>
                              <a:gd name="T58" fmla="+- 0 3214 1176"/>
                              <a:gd name="T59" fmla="*/ 3214 h 2134"/>
                              <a:gd name="T60" fmla="+- 0 6884 5313"/>
                              <a:gd name="T61" fmla="*/ T60 w 1571"/>
                              <a:gd name="T62" fmla="+- 0 3153 1176"/>
                              <a:gd name="T63" fmla="*/ 3153 h 2134"/>
                              <a:gd name="T64" fmla="+- 0 6884 5313"/>
                              <a:gd name="T65" fmla="*/ T64 w 1571"/>
                              <a:gd name="T66" fmla="+- 0 1333 1176"/>
                              <a:gd name="T67" fmla="*/ 1333 h 2134"/>
                              <a:gd name="T68" fmla="+- 0 6871 5313"/>
                              <a:gd name="T69" fmla="*/ T68 w 1571"/>
                              <a:gd name="T70" fmla="+- 0 1272 1176"/>
                              <a:gd name="T71" fmla="*/ 1272 h 2134"/>
                              <a:gd name="T72" fmla="+- 0 6838 5313"/>
                              <a:gd name="T73" fmla="*/ T72 w 1571"/>
                              <a:gd name="T74" fmla="+- 0 1222 1176"/>
                              <a:gd name="T75" fmla="*/ 1222 h 2134"/>
                              <a:gd name="T76" fmla="+- 0 6788 5313"/>
                              <a:gd name="T77" fmla="*/ T76 w 1571"/>
                              <a:gd name="T78" fmla="+- 0 1188 1176"/>
                              <a:gd name="T79" fmla="*/ 1188 h 2134"/>
                              <a:gd name="T80" fmla="+- 0 6727 5313"/>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7" y="0"/>
                                </a:lnTo>
                                <a:lnTo>
                                  <a:pt x="96" y="12"/>
                                </a:lnTo>
                                <a:lnTo>
                                  <a:pt x="46" y="46"/>
                                </a:lnTo>
                                <a:lnTo>
                                  <a:pt x="13" y="96"/>
                                </a:lnTo>
                                <a:lnTo>
                                  <a:pt x="0" y="157"/>
                                </a:lnTo>
                                <a:lnTo>
                                  <a:pt x="0" y="1977"/>
                                </a:lnTo>
                                <a:lnTo>
                                  <a:pt x="13" y="2038"/>
                                </a:lnTo>
                                <a:lnTo>
                                  <a:pt x="46" y="2088"/>
                                </a:lnTo>
                                <a:lnTo>
                                  <a:pt x="96" y="2121"/>
                                </a:lnTo>
                                <a:lnTo>
                                  <a:pt x="157"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Text Box 147"/>
                        <wps:cNvSpPr txBox="1">
                          <a:spLocks noChangeArrowheads="1"/>
                        </wps:cNvSpPr>
                        <wps:spPr bwMode="auto">
                          <a:xfrm>
                            <a:off x="5313"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408D5" w14:textId="77777777" w:rsidR="00F10533" w:rsidRPr="0008730B" w:rsidRDefault="00F10533" w:rsidP="0085151B">
                              <w:pPr>
                                <w:spacing w:before="3"/>
                                <w:rPr>
                                  <w:sz w:val="23"/>
                                </w:rPr>
                              </w:pPr>
                            </w:p>
                            <w:p w14:paraId="4433A055" w14:textId="77777777" w:rsidR="00F10533" w:rsidRPr="0008730B" w:rsidRDefault="00F10533" w:rsidP="0085151B">
                              <w:pPr>
                                <w:spacing w:line="216" w:lineRule="auto"/>
                                <w:ind w:left="156" w:right="154" w:firstLine="3"/>
                                <w:jc w:val="center"/>
                                <w:rPr>
                                  <w:sz w:val="18"/>
                                </w:rPr>
                              </w:pPr>
                              <w:r w:rsidRPr="0008730B">
                                <w:rPr>
                                  <w:color w:val="FFFFFF"/>
                                  <w:sz w:val="18"/>
                                </w:rPr>
                                <w:t>Bienes</w:t>
                              </w:r>
                              <w:r w:rsidRPr="0008730B">
                                <w:rPr>
                                  <w:color w:val="FFFFFF"/>
                                  <w:spacing w:val="1"/>
                                  <w:sz w:val="18"/>
                                </w:rPr>
                                <w:t xml:space="preserve"> </w:t>
                              </w:r>
                              <w:r w:rsidRPr="0008730B">
                                <w:rPr>
                                  <w:color w:val="FFFFFF"/>
                                  <w:sz w:val="18"/>
                                </w:rPr>
                                <w:t>inmuebles</w:t>
                              </w:r>
                              <w:r w:rsidRPr="0008730B">
                                <w:rPr>
                                  <w:color w:val="FFFFFF"/>
                                  <w:spacing w:val="1"/>
                                  <w:sz w:val="18"/>
                                </w:rPr>
                                <w:t xml:space="preserve"> </w:t>
                              </w:r>
                              <w:r w:rsidRPr="0008730B">
                                <w:rPr>
                                  <w:color w:val="FFFFFF"/>
                                  <w:sz w:val="18"/>
                                </w:rPr>
                                <w:t>arrendados po</w:t>
                              </w:r>
                              <w:r>
                                <w:rPr>
                                  <w:color w:val="FFFFFF"/>
                                  <w:sz w:val="18"/>
                                </w:rPr>
                                <w:t xml:space="preserve"> </w:t>
                              </w:r>
                              <w:r w:rsidRPr="0008730B">
                                <w:rPr>
                                  <w:color w:val="FFFFFF"/>
                                  <w:sz w:val="18"/>
                                </w:rPr>
                                <w:t>r</w:t>
                              </w:r>
                              <w:r w:rsidRPr="0008730B">
                                <w:rPr>
                                  <w:color w:val="FFFFFF"/>
                                  <w:spacing w:val="-47"/>
                                  <w:sz w:val="18"/>
                                </w:rPr>
                                <w:t xml:space="preserve"> </w:t>
                              </w:r>
                              <w:r w:rsidRPr="0008730B">
                                <w:rPr>
                                  <w:color w:val="FFFFFF"/>
                                  <w:sz w:val="18"/>
                                </w:rPr>
                                <w:t>un</w:t>
                              </w:r>
                              <w:r w:rsidRPr="0008730B">
                                <w:rPr>
                                  <w:color w:val="FFFFFF"/>
                                  <w:spacing w:val="-10"/>
                                  <w:sz w:val="18"/>
                                </w:rPr>
                                <w:t xml:space="preserve"> </w:t>
                              </w:r>
                              <w:r w:rsidRPr="0008730B">
                                <w:rPr>
                                  <w:color w:val="FFFFFF"/>
                                  <w:sz w:val="18"/>
                                </w:rPr>
                                <w:t>valor</w:t>
                              </w:r>
                              <w:r w:rsidRPr="0008730B">
                                <w:rPr>
                                  <w:color w:val="FFFFFF"/>
                                  <w:spacing w:val="-9"/>
                                  <w:sz w:val="18"/>
                                </w:rPr>
                                <w:t xml:space="preserve"> </w:t>
                              </w:r>
                              <w:r w:rsidRPr="0008730B">
                                <w:rPr>
                                  <w:color w:val="FFFFFF"/>
                                  <w:sz w:val="18"/>
                                </w:rPr>
                                <w:t>inferior</w:t>
                              </w:r>
                              <w:r>
                                <w:rPr>
                                  <w:color w:val="FFFFFF"/>
                                  <w:sz w:val="18"/>
                                </w:rPr>
                                <w:t xml:space="preserve"> </w:t>
                              </w:r>
                              <w:r w:rsidRPr="0008730B">
                                <w:rPr>
                                  <w:color w:val="FFFFFF"/>
                                  <w:spacing w:val="-46"/>
                                  <w:sz w:val="18"/>
                                </w:rPr>
                                <w:t xml:space="preserve"> </w:t>
                              </w:r>
                              <w:r w:rsidRPr="0008730B">
                                <w:rPr>
                                  <w:color w:val="FFFFFF"/>
                                  <w:sz w:val="18"/>
                                </w:rPr>
                                <w:t>al valor de</w:t>
                              </w:r>
                              <w:r w:rsidRPr="0008730B">
                                <w:rPr>
                                  <w:color w:val="FFFFFF"/>
                                  <w:spacing w:val="1"/>
                                  <w:sz w:val="18"/>
                                </w:rPr>
                                <w:t xml:space="preserve"> </w:t>
                              </w:r>
                              <w:r w:rsidRPr="0008730B">
                                <w:rPr>
                                  <w:color w:val="FFFFFF"/>
                                  <w:sz w:val="18"/>
                                </w:rPr>
                                <w:t>mercado del</w:t>
                              </w:r>
                              <w:r w:rsidRPr="0008730B">
                                <w:rPr>
                                  <w:color w:val="FFFFFF"/>
                                  <w:spacing w:val="1"/>
                                  <w:sz w:val="18"/>
                                </w:rPr>
                                <w:t xml:space="preserve"> </w:t>
                              </w:r>
                              <w:r w:rsidRPr="0008730B">
                                <w:rPr>
                                  <w:color w:val="FFFFFF"/>
                                  <w:sz w:val="18"/>
                                </w:rPr>
                                <w:t>arrendamiento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3C7B7" id="Grupo 282" o:spid="_x0000_s1114" style="position:absolute;margin-left:265.65pt;margin-top:58.8pt;width:78.55pt;height:106.7pt;z-index:-251646976;mso-wrap-distance-left:0;mso-wrap-distance-right:0;mso-position-horizontal-relative:page;mso-position-vertical-relative:text" coordorigin="5313,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">
                <v:shape id="Freeform 146" o:spid="_x0000_s1115" style="position:absolute;left:5313;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" path="m1414,l157,,96,12,46,46,13,96,,157,,1977r13,61l46,2088r50,33l157,2134r1257,l1475,2121r50,-33l1558,2038r13,-61l1571,157,1558,96,1525,46,1475,12,1414,xe" fillcolor="#5b9bd4" stroked="f">
                  <v:path arrowok="t" o:connecttype="custom" o:connectlocs="1414,1176;157,1176;96,1188;46,1222;13,1272;0,1333;0,3153;13,3214;46,3264;96,3297;157,3310;1414,3310;1475,3297;1525,3264;1558,3214;1571,3153;1571,1333;1558,1272;1525,1222;1475,1188;1414,1176" o:connectangles="0,0,0,0,0,0,0,0,0,0,0,0,0,0,0,0,0,0,0,0,0"/>
                </v:shape>
                <v:shape id="Text Box 147" o:spid="_x0000_s1116" type="#_x0000_t202" style="position:absolute;left:5313;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21E408D5" w14:textId="77777777" w:rsidR="00F10533" w:rsidRPr="0008730B" w:rsidRDefault="00F10533" w:rsidP="0085151B">
                        <w:pPr>
                          <w:spacing w:before="3"/>
                          <w:rPr>
                            <w:sz w:val="23"/>
                          </w:rPr>
                        </w:pPr>
                      </w:p>
                      <w:p w14:paraId="4433A055" w14:textId="77777777" w:rsidR="00F10533" w:rsidRPr="0008730B" w:rsidRDefault="00F10533" w:rsidP="0085151B">
                        <w:pPr>
                          <w:spacing w:line="216" w:lineRule="auto"/>
                          <w:ind w:left="156" w:right="154" w:firstLine="3"/>
                          <w:jc w:val="center"/>
                          <w:rPr>
                            <w:sz w:val="18"/>
                          </w:rPr>
                        </w:pPr>
                        <w:r w:rsidRPr="0008730B">
                          <w:rPr>
                            <w:color w:val="FFFFFF"/>
                            <w:sz w:val="18"/>
                          </w:rPr>
                          <w:t>Bienes</w:t>
                        </w:r>
                        <w:r w:rsidRPr="0008730B">
                          <w:rPr>
                            <w:color w:val="FFFFFF"/>
                            <w:spacing w:val="1"/>
                            <w:sz w:val="18"/>
                          </w:rPr>
                          <w:t xml:space="preserve"> </w:t>
                        </w:r>
                        <w:r w:rsidRPr="0008730B">
                          <w:rPr>
                            <w:color w:val="FFFFFF"/>
                            <w:sz w:val="18"/>
                          </w:rPr>
                          <w:t>inmuebles</w:t>
                        </w:r>
                        <w:r w:rsidRPr="0008730B">
                          <w:rPr>
                            <w:color w:val="FFFFFF"/>
                            <w:spacing w:val="1"/>
                            <w:sz w:val="18"/>
                          </w:rPr>
                          <w:t xml:space="preserve"> </w:t>
                        </w:r>
                        <w:r w:rsidRPr="0008730B">
                          <w:rPr>
                            <w:color w:val="FFFFFF"/>
                            <w:sz w:val="18"/>
                          </w:rPr>
                          <w:t>arrendados po</w:t>
                        </w:r>
                        <w:r>
                          <w:rPr>
                            <w:color w:val="FFFFFF"/>
                            <w:sz w:val="18"/>
                          </w:rPr>
                          <w:t xml:space="preserve"> </w:t>
                        </w:r>
                        <w:r w:rsidRPr="0008730B">
                          <w:rPr>
                            <w:color w:val="FFFFFF"/>
                            <w:sz w:val="18"/>
                          </w:rPr>
                          <w:t>r</w:t>
                        </w:r>
                        <w:r w:rsidRPr="0008730B">
                          <w:rPr>
                            <w:color w:val="FFFFFF"/>
                            <w:spacing w:val="-47"/>
                            <w:sz w:val="18"/>
                          </w:rPr>
                          <w:t xml:space="preserve"> </w:t>
                        </w:r>
                        <w:r w:rsidRPr="0008730B">
                          <w:rPr>
                            <w:color w:val="FFFFFF"/>
                            <w:sz w:val="18"/>
                          </w:rPr>
                          <w:t>un</w:t>
                        </w:r>
                        <w:r w:rsidRPr="0008730B">
                          <w:rPr>
                            <w:color w:val="FFFFFF"/>
                            <w:spacing w:val="-10"/>
                            <w:sz w:val="18"/>
                          </w:rPr>
                          <w:t xml:space="preserve"> </w:t>
                        </w:r>
                        <w:r w:rsidRPr="0008730B">
                          <w:rPr>
                            <w:color w:val="FFFFFF"/>
                            <w:sz w:val="18"/>
                          </w:rPr>
                          <w:t>valor</w:t>
                        </w:r>
                        <w:r w:rsidRPr="0008730B">
                          <w:rPr>
                            <w:color w:val="FFFFFF"/>
                            <w:spacing w:val="-9"/>
                            <w:sz w:val="18"/>
                          </w:rPr>
                          <w:t xml:space="preserve"> </w:t>
                        </w:r>
                        <w:r w:rsidRPr="0008730B">
                          <w:rPr>
                            <w:color w:val="FFFFFF"/>
                            <w:sz w:val="18"/>
                          </w:rPr>
                          <w:t>inferior</w:t>
                        </w:r>
                        <w:r>
                          <w:rPr>
                            <w:color w:val="FFFFFF"/>
                            <w:sz w:val="18"/>
                          </w:rPr>
                          <w:t xml:space="preserve"> </w:t>
                        </w:r>
                        <w:r w:rsidRPr="0008730B">
                          <w:rPr>
                            <w:color w:val="FFFFFF"/>
                            <w:spacing w:val="-46"/>
                            <w:sz w:val="18"/>
                          </w:rPr>
                          <w:t xml:space="preserve"> </w:t>
                        </w:r>
                        <w:r w:rsidRPr="0008730B">
                          <w:rPr>
                            <w:color w:val="FFFFFF"/>
                            <w:sz w:val="18"/>
                          </w:rPr>
                          <w:t>al valor de</w:t>
                        </w:r>
                        <w:r w:rsidRPr="0008730B">
                          <w:rPr>
                            <w:color w:val="FFFFFF"/>
                            <w:spacing w:val="1"/>
                            <w:sz w:val="18"/>
                          </w:rPr>
                          <w:t xml:space="preserve"> </w:t>
                        </w:r>
                        <w:r w:rsidRPr="0008730B">
                          <w:rPr>
                            <w:color w:val="FFFFFF"/>
                            <w:sz w:val="18"/>
                          </w:rPr>
                          <w:t>mercado del</w:t>
                        </w:r>
                        <w:r w:rsidRPr="0008730B">
                          <w:rPr>
                            <w:color w:val="FFFFFF"/>
                            <w:spacing w:val="1"/>
                            <w:sz w:val="18"/>
                          </w:rPr>
                          <w:t xml:space="preserve"> </w:t>
                        </w:r>
                        <w:r w:rsidRPr="0008730B">
                          <w:rPr>
                            <w:color w:val="FFFFFF"/>
                            <w:sz w:val="18"/>
                          </w:rPr>
                          <w:t>arrendamiento</w:t>
                        </w:r>
                      </w:p>
                    </w:txbxContent>
                  </v:textbox>
                </v:shape>
                <w10:wrap type="topAndBottom" anchorx="page"/>
              </v:group>
            </w:pict>
          </mc:Fallback>
        </mc:AlternateContent>
      </w:r>
      <w:r w:rsidRPr="00A66622">
        <w:rPr>
          <w:rFonts w:ascii="Arial Narrow" w:hAnsi="Arial Narrow"/>
          <w:noProof/>
          <w:sz w:val="24"/>
          <w:szCs w:val="24"/>
          <w:lang w:val="es-CO"/>
        </w:rPr>
        <mc:AlternateContent>
          <mc:Choice Requires="wpg">
            <w:drawing>
              <wp:anchor distT="0" distB="0" distL="0" distR="0" simplePos="0" relativeHeight="251670528" behindDoc="1" locked="0" layoutInCell="1" allowOverlap="1" wp14:anchorId="080C799C" wp14:editId="137DAD25">
                <wp:simplePos x="0" y="0"/>
                <wp:positionH relativeFrom="page">
                  <wp:posOffset>4454525</wp:posOffset>
                </wp:positionH>
                <wp:positionV relativeFrom="paragraph">
                  <wp:posOffset>746760</wp:posOffset>
                </wp:positionV>
                <wp:extent cx="997585" cy="1355090"/>
                <wp:effectExtent l="6350" t="5715" r="5715" b="1270"/>
                <wp:wrapTopAndBottom/>
                <wp:docPr id="279" name="Grupo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7015" y="1176"/>
                          <a:chExt cx="1571" cy="2134"/>
                        </a:xfrm>
                      </wpg:grpSpPr>
                      <wps:wsp>
                        <wps:cNvPr id="280" name="Freeform 149"/>
                        <wps:cNvSpPr>
                          <a:spLocks/>
                        </wps:cNvSpPr>
                        <wps:spPr bwMode="auto">
                          <a:xfrm>
                            <a:off x="7015" y="1175"/>
                            <a:ext cx="1571" cy="2134"/>
                          </a:xfrm>
                          <a:custGeom>
                            <a:avLst/>
                            <a:gdLst>
                              <a:gd name="T0" fmla="+- 0 8429 7015"/>
                              <a:gd name="T1" fmla="*/ T0 w 1571"/>
                              <a:gd name="T2" fmla="+- 0 1176 1176"/>
                              <a:gd name="T3" fmla="*/ 1176 h 2134"/>
                              <a:gd name="T4" fmla="+- 0 7172 7015"/>
                              <a:gd name="T5" fmla="*/ T4 w 1571"/>
                              <a:gd name="T6" fmla="+- 0 1176 1176"/>
                              <a:gd name="T7" fmla="*/ 1176 h 2134"/>
                              <a:gd name="T8" fmla="+- 0 7111 7015"/>
                              <a:gd name="T9" fmla="*/ T8 w 1571"/>
                              <a:gd name="T10" fmla="+- 0 1188 1176"/>
                              <a:gd name="T11" fmla="*/ 1188 h 2134"/>
                              <a:gd name="T12" fmla="+- 0 7061 7015"/>
                              <a:gd name="T13" fmla="*/ T12 w 1571"/>
                              <a:gd name="T14" fmla="+- 0 1222 1176"/>
                              <a:gd name="T15" fmla="*/ 1222 h 2134"/>
                              <a:gd name="T16" fmla="+- 0 7028 7015"/>
                              <a:gd name="T17" fmla="*/ T16 w 1571"/>
                              <a:gd name="T18" fmla="+- 0 1272 1176"/>
                              <a:gd name="T19" fmla="*/ 1272 h 2134"/>
                              <a:gd name="T20" fmla="+- 0 7015 7015"/>
                              <a:gd name="T21" fmla="*/ T20 w 1571"/>
                              <a:gd name="T22" fmla="+- 0 1333 1176"/>
                              <a:gd name="T23" fmla="*/ 1333 h 2134"/>
                              <a:gd name="T24" fmla="+- 0 7015 7015"/>
                              <a:gd name="T25" fmla="*/ T24 w 1571"/>
                              <a:gd name="T26" fmla="+- 0 3153 1176"/>
                              <a:gd name="T27" fmla="*/ 3153 h 2134"/>
                              <a:gd name="T28" fmla="+- 0 7028 7015"/>
                              <a:gd name="T29" fmla="*/ T28 w 1571"/>
                              <a:gd name="T30" fmla="+- 0 3214 1176"/>
                              <a:gd name="T31" fmla="*/ 3214 h 2134"/>
                              <a:gd name="T32" fmla="+- 0 7061 7015"/>
                              <a:gd name="T33" fmla="*/ T32 w 1571"/>
                              <a:gd name="T34" fmla="+- 0 3264 1176"/>
                              <a:gd name="T35" fmla="*/ 3264 h 2134"/>
                              <a:gd name="T36" fmla="+- 0 7111 7015"/>
                              <a:gd name="T37" fmla="*/ T36 w 1571"/>
                              <a:gd name="T38" fmla="+- 0 3297 1176"/>
                              <a:gd name="T39" fmla="*/ 3297 h 2134"/>
                              <a:gd name="T40" fmla="+- 0 7172 7015"/>
                              <a:gd name="T41" fmla="*/ T40 w 1571"/>
                              <a:gd name="T42" fmla="+- 0 3310 1176"/>
                              <a:gd name="T43" fmla="*/ 3310 h 2134"/>
                              <a:gd name="T44" fmla="+- 0 8429 7015"/>
                              <a:gd name="T45" fmla="*/ T44 w 1571"/>
                              <a:gd name="T46" fmla="+- 0 3310 1176"/>
                              <a:gd name="T47" fmla="*/ 3310 h 2134"/>
                              <a:gd name="T48" fmla="+- 0 8490 7015"/>
                              <a:gd name="T49" fmla="*/ T48 w 1571"/>
                              <a:gd name="T50" fmla="+- 0 3297 1176"/>
                              <a:gd name="T51" fmla="*/ 3297 h 2134"/>
                              <a:gd name="T52" fmla="+- 0 8540 7015"/>
                              <a:gd name="T53" fmla="*/ T52 w 1571"/>
                              <a:gd name="T54" fmla="+- 0 3264 1176"/>
                              <a:gd name="T55" fmla="*/ 3264 h 2134"/>
                              <a:gd name="T56" fmla="+- 0 8573 7015"/>
                              <a:gd name="T57" fmla="*/ T56 w 1571"/>
                              <a:gd name="T58" fmla="+- 0 3214 1176"/>
                              <a:gd name="T59" fmla="*/ 3214 h 2134"/>
                              <a:gd name="T60" fmla="+- 0 8586 7015"/>
                              <a:gd name="T61" fmla="*/ T60 w 1571"/>
                              <a:gd name="T62" fmla="+- 0 3153 1176"/>
                              <a:gd name="T63" fmla="*/ 3153 h 2134"/>
                              <a:gd name="T64" fmla="+- 0 8586 7015"/>
                              <a:gd name="T65" fmla="*/ T64 w 1571"/>
                              <a:gd name="T66" fmla="+- 0 1333 1176"/>
                              <a:gd name="T67" fmla="*/ 1333 h 2134"/>
                              <a:gd name="T68" fmla="+- 0 8573 7015"/>
                              <a:gd name="T69" fmla="*/ T68 w 1571"/>
                              <a:gd name="T70" fmla="+- 0 1272 1176"/>
                              <a:gd name="T71" fmla="*/ 1272 h 2134"/>
                              <a:gd name="T72" fmla="+- 0 8540 7015"/>
                              <a:gd name="T73" fmla="*/ T72 w 1571"/>
                              <a:gd name="T74" fmla="+- 0 1222 1176"/>
                              <a:gd name="T75" fmla="*/ 1222 h 2134"/>
                              <a:gd name="T76" fmla="+- 0 8490 7015"/>
                              <a:gd name="T77" fmla="*/ T76 w 1571"/>
                              <a:gd name="T78" fmla="+- 0 1188 1176"/>
                              <a:gd name="T79" fmla="*/ 1188 h 2134"/>
                              <a:gd name="T80" fmla="+- 0 8429 7015"/>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7" y="0"/>
                                </a:lnTo>
                                <a:lnTo>
                                  <a:pt x="96" y="12"/>
                                </a:lnTo>
                                <a:lnTo>
                                  <a:pt x="46" y="46"/>
                                </a:lnTo>
                                <a:lnTo>
                                  <a:pt x="13" y="96"/>
                                </a:lnTo>
                                <a:lnTo>
                                  <a:pt x="0" y="157"/>
                                </a:lnTo>
                                <a:lnTo>
                                  <a:pt x="0" y="1977"/>
                                </a:lnTo>
                                <a:lnTo>
                                  <a:pt x="13" y="2038"/>
                                </a:lnTo>
                                <a:lnTo>
                                  <a:pt x="46" y="2088"/>
                                </a:lnTo>
                                <a:lnTo>
                                  <a:pt x="96" y="2121"/>
                                </a:lnTo>
                                <a:lnTo>
                                  <a:pt x="157"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Text Box 150"/>
                        <wps:cNvSpPr txBox="1">
                          <a:spLocks noChangeArrowheads="1"/>
                        </wps:cNvSpPr>
                        <wps:spPr bwMode="auto">
                          <a:xfrm>
                            <a:off x="7015"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2C0A6" w14:textId="77777777" w:rsidR="00F10533" w:rsidRPr="0008730B" w:rsidRDefault="00F10533" w:rsidP="0085151B"/>
                            <w:p w14:paraId="38657AD2" w14:textId="77777777" w:rsidR="00F10533" w:rsidRPr="0008730B" w:rsidRDefault="00F10533" w:rsidP="0085151B">
                              <w:pPr>
                                <w:spacing w:before="7"/>
                                <w:rPr>
                                  <w:sz w:val="23"/>
                                </w:rPr>
                              </w:pPr>
                            </w:p>
                            <w:p w14:paraId="28258DF3" w14:textId="77777777" w:rsidR="00F10533" w:rsidRPr="0008730B" w:rsidRDefault="00F10533" w:rsidP="0085151B">
                              <w:pPr>
                                <w:spacing w:line="216" w:lineRule="auto"/>
                                <w:ind w:left="204" w:right="202" w:firstLine="2"/>
                                <w:jc w:val="center"/>
                                <w:rPr>
                                  <w:sz w:val="18"/>
                                </w:rPr>
                              </w:pPr>
                              <w:r w:rsidRPr="0008730B">
                                <w:rPr>
                                  <w:color w:val="FFFFFF"/>
                                  <w:sz w:val="18"/>
                                </w:rPr>
                                <w:t>Bienes</w:t>
                              </w:r>
                              <w:r w:rsidRPr="0008730B">
                                <w:rPr>
                                  <w:color w:val="FFFFFF"/>
                                  <w:spacing w:val="1"/>
                                  <w:sz w:val="18"/>
                                </w:rPr>
                                <w:t xml:space="preserve"> </w:t>
                              </w:r>
                              <w:r w:rsidRPr="0008730B">
                                <w:rPr>
                                  <w:color w:val="FFFFFF"/>
                                  <w:sz w:val="18"/>
                                </w:rPr>
                                <w:t>inmuebles con</w:t>
                              </w:r>
                              <w:r w:rsidRPr="0008730B">
                                <w:rPr>
                                  <w:color w:val="FFFFFF"/>
                                  <w:spacing w:val="-47"/>
                                  <w:sz w:val="18"/>
                                </w:rPr>
                                <w:t xml:space="preserve"> </w:t>
                              </w:r>
                              <w:r w:rsidRPr="0008730B">
                                <w:rPr>
                                  <w:color w:val="FFFFFF"/>
                                  <w:sz w:val="18"/>
                                </w:rPr>
                                <w:t>uso futuro</w:t>
                              </w:r>
                              <w:r w:rsidRPr="0008730B">
                                <w:rPr>
                                  <w:color w:val="FFFFFF"/>
                                  <w:spacing w:val="1"/>
                                  <w:sz w:val="18"/>
                                </w:rPr>
                                <w:t xml:space="preserve"> </w:t>
                              </w:r>
                              <w:r w:rsidRPr="0008730B">
                                <w:rPr>
                                  <w:color w:val="FFFFFF"/>
                                  <w:spacing w:val="-1"/>
                                  <w:sz w:val="18"/>
                                </w:rPr>
                                <w:t>indeterminado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C799C" id="Grupo 279" o:spid="_x0000_s1117" style="position:absolute;margin-left:350.75pt;margin-top:58.8pt;width:78.55pt;height:106.7pt;z-index:-251645952;mso-wrap-distance-left:0;mso-wrap-distance-right:0;mso-position-horizontal-relative:page;mso-position-vertical-relative:text" coordorigin="7015,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">
                <v:shape id="Freeform 149" o:spid="_x0000_s1118" style="position:absolute;left:7015;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" path="m1414,l157,,96,12,46,46,13,96,,157,,1977r13,61l46,2088r50,33l157,2134r1257,l1475,2121r50,-33l1558,2038r13,-61l1571,157,1558,96,1525,46,1475,12,1414,xe" fillcolor="#5b9bd4" stroked="f">
                  <v:path arrowok="t" o:connecttype="custom" o:connectlocs="1414,1176;157,1176;96,1188;46,1222;13,1272;0,1333;0,3153;13,3214;46,3264;96,3297;157,3310;1414,3310;1475,3297;1525,3264;1558,3214;1571,3153;1571,1333;1558,1272;1525,1222;1475,1188;1414,1176" o:connectangles="0,0,0,0,0,0,0,0,0,0,0,0,0,0,0,0,0,0,0,0,0"/>
                </v:shape>
                <v:shape id="Text Box 150" o:spid="_x0000_s1119" type="#_x0000_t202" style="position:absolute;left:7015;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46C2C0A6" w14:textId="77777777" w:rsidR="00F10533" w:rsidRPr="0008730B" w:rsidRDefault="00F10533" w:rsidP="0085151B"/>
                      <w:p w14:paraId="38657AD2" w14:textId="77777777" w:rsidR="00F10533" w:rsidRPr="0008730B" w:rsidRDefault="00F10533" w:rsidP="0085151B">
                        <w:pPr>
                          <w:spacing w:before="7"/>
                          <w:rPr>
                            <w:sz w:val="23"/>
                          </w:rPr>
                        </w:pPr>
                      </w:p>
                      <w:p w14:paraId="28258DF3" w14:textId="77777777" w:rsidR="00F10533" w:rsidRPr="0008730B" w:rsidRDefault="00F10533" w:rsidP="0085151B">
                        <w:pPr>
                          <w:spacing w:line="216" w:lineRule="auto"/>
                          <w:ind w:left="204" w:right="202" w:firstLine="2"/>
                          <w:jc w:val="center"/>
                          <w:rPr>
                            <w:sz w:val="18"/>
                          </w:rPr>
                        </w:pPr>
                        <w:r w:rsidRPr="0008730B">
                          <w:rPr>
                            <w:color w:val="FFFFFF"/>
                            <w:sz w:val="18"/>
                          </w:rPr>
                          <w:t>Bienes</w:t>
                        </w:r>
                        <w:r w:rsidRPr="0008730B">
                          <w:rPr>
                            <w:color w:val="FFFFFF"/>
                            <w:spacing w:val="1"/>
                            <w:sz w:val="18"/>
                          </w:rPr>
                          <w:t xml:space="preserve"> </w:t>
                        </w:r>
                        <w:r w:rsidRPr="0008730B">
                          <w:rPr>
                            <w:color w:val="FFFFFF"/>
                            <w:sz w:val="18"/>
                          </w:rPr>
                          <w:t>inmuebles con</w:t>
                        </w:r>
                        <w:r w:rsidRPr="0008730B">
                          <w:rPr>
                            <w:color w:val="FFFFFF"/>
                            <w:spacing w:val="-47"/>
                            <w:sz w:val="18"/>
                          </w:rPr>
                          <w:t xml:space="preserve"> </w:t>
                        </w:r>
                        <w:r w:rsidRPr="0008730B">
                          <w:rPr>
                            <w:color w:val="FFFFFF"/>
                            <w:sz w:val="18"/>
                          </w:rPr>
                          <w:t>uso futuro</w:t>
                        </w:r>
                        <w:r w:rsidRPr="0008730B">
                          <w:rPr>
                            <w:color w:val="FFFFFF"/>
                            <w:spacing w:val="1"/>
                            <w:sz w:val="18"/>
                          </w:rPr>
                          <w:t xml:space="preserve"> </w:t>
                        </w:r>
                        <w:r w:rsidRPr="0008730B">
                          <w:rPr>
                            <w:color w:val="FFFFFF"/>
                            <w:spacing w:val="-1"/>
                            <w:sz w:val="18"/>
                          </w:rPr>
                          <w:t>indeterminado</w:t>
                        </w:r>
                      </w:p>
                    </w:txbxContent>
                  </v:textbox>
                </v:shape>
                <w10:wrap type="topAndBottom" anchorx="page"/>
              </v:group>
            </w:pict>
          </mc:Fallback>
        </mc:AlternateContent>
      </w:r>
      <w:r w:rsidRPr="00A66622">
        <w:rPr>
          <w:rFonts w:ascii="Arial Narrow" w:hAnsi="Arial Narrow"/>
          <w:noProof/>
          <w:sz w:val="24"/>
          <w:szCs w:val="24"/>
          <w:lang w:val="es-CO"/>
        </w:rPr>
        <mc:AlternateContent>
          <mc:Choice Requires="wpg">
            <w:drawing>
              <wp:anchor distT="0" distB="0" distL="0" distR="0" simplePos="0" relativeHeight="251671552" behindDoc="1" locked="0" layoutInCell="1" allowOverlap="1" wp14:anchorId="1F31D4E5" wp14:editId="576822EF">
                <wp:simplePos x="0" y="0"/>
                <wp:positionH relativeFrom="page">
                  <wp:posOffset>5535295</wp:posOffset>
                </wp:positionH>
                <wp:positionV relativeFrom="paragraph">
                  <wp:posOffset>746760</wp:posOffset>
                </wp:positionV>
                <wp:extent cx="997585" cy="1355090"/>
                <wp:effectExtent l="1270" t="5715" r="1270" b="1270"/>
                <wp:wrapTopAndBottom/>
                <wp:docPr id="276" name="Grupo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8717" y="1176"/>
                          <a:chExt cx="1571" cy="2134"/>
                        </a:xfrm>
                      </wpg:grpSpPr>
                      <wps:wsp>
                        <wps:cNvPr id="277" name="Freeform 152"/>
                        <wps:cNvSpPr>
                          <a:spLocks/>
                        </wps:cNvSpPr>
                        <wps:spPr bwMode="auto">
                          <a:xfrm>
                            <a:off x="8717" y="1175"/>
                            <a:ext cx="1571" cy="2134"/>
                          </a:xfrm>
                          <a:custGeom>
                            <a:avLst/>
                            <a:gdLst>
                              <a:gd name="T0" fmla="+- 0 10131 8717"/>
                              <a:gd name="T1" fmla="*/ T0 w 1571"/>
                              <a:gd name="T2" fmla="+- 0 1176 1176"/>
                              <a:gd name="T3" fmla="*/ 1176 h 2134"/>
                              <a:gd name="T4" fmla="+- 0 8875 8717"/>
                              <a:gd name="T5" fmla="*/ T4 w 1571"/>
                              <a:gd name="T6" fmla="+- 0 1176 1176"/>
                              <a:gd name="T7" fmla="*/ 1176 h 2134"/>
                              <a:gd name="T8" fmla="+- 0 8813 8717"/>
                              <a:gd name="T9" fmla="*/ T8 w 1571"/>
                              <a:gd name="T10" fmla="+- 0 1188 1176"/>
                              <a:gd name="T11" fmla="*/ 1188 h 2134"/>
                              <a:gd name="T12" fmla="+- 0 8763 8717"/>
                              <a:gd name="T13" fmla="*/ T12 w 1571"/>
                              <a:gd name="T14" fmla="+- 0 1222 1176"/>
                              <a:gd name="T15" fmla="*/ 1222 h 2134"/>
                              <a:gd name="T16" fmla="+- 0 8730 8717"/>
                              <a:gd name="T17" fmla="*/ T16 w 1571"/>
                              <a:gd name="T18" fmla="+- 0 1272 1176"/>
                              <a:gd name="T19" fmla="*/ 1272 h 2134"/>
                              <a:gd name="T20" fmla="+- 0 8717 8717"/>
                              <a:gd name="T21" fmla="*/ T20 w 1571"/>
                              <a:gd name="T22" fmla="+- 0 1333 1176"/>
                              <a:gd name="T23" fmla="*/ 1333 h 2134"/>
                              <a:gd name="T24" fmla="+- 0 8717 8717"/>
                              <a:gd name="T25" fmla="*/ T24 w 1571"/>
                              <a:gd name="T26" fmla="+- 0 3153 1176"/>
                              <a:gd name="T27" fmla="*/ 3153 h 2134"/>
                              <a:gd name="T28" fmla="+- 0 8730 8717"/>
                              <a:gd name="T29" fmla="*/ T28 w 1571"/>
                              <a:gd name="T30" fmla="+- 0 3214 1176"/>
                              <a:gd name="T31" fmla="*/ 3214 h 2134"/>
                              <a:gd name="T32" fmla="+- 0 8763 8717"/>
                              <a:gd name="T33" fmla="*/ T32 w 1571"/>
                              <a:gd name="T34" fmla="+- 0 3264 1176"/>
                              <a:gd name="T35" fmla="*/ 3264 h 2134"/>
                              <a:gd name="T36" fmla="+- 0 8813 8717"/>
                              <a:gd name="T37" fmla="*/ T36 w 1571"/>
                              <a:gd name="T38" fmla="+- 0 3297 1176"/>
                              <a:gd name="T39" fmla="*/ 3297 h 2134"/>
                              <a:gd name="T40" fmla="+- 0 8875 8717"/>
                              <a:gd name="T41" fmla="*/ T40 w 1571"/>
                              <a:gd name="T42" fmla="+- 0 3310 1176"/>
                              <a:gd name="T43" fmla="*/ 3310 h 2134"/>
                              <a:gd name="T44" fmla="+- 0 10131 8717"/>
                              <a:gd name="T45" fmla="*/ T44 w 1571"/>
                              <a:gd name="T46" fmla="+- 0 3310 1176"/>
                              <a:gd name="T47" fmla="*/ 3310 h 2134"/>
                              <a:gd name="T48" fmla="+- 0 10192 8717"/>
                              <a:gd name="T49" fmla="*/ T48 w 1571"/>
                              <a:gd name="T50" fmla="+- 0 3297 1176"/>
                              <a:gd name="T51" fmla="*/ 3297 h 2134"/>
                              <a:gd name="T52" fmla="+- 0 10242 8717"/>
                              <a:gd name="T53" fmla="*/ T52 w 1571"/>
                              <a:gd name="T54" fmla="+- 0 3264 1176"/>
                              <a:gd name="T55" fmla="*/ 3264 h 2134"/>
                              <a:gd name="T56" fmla="+- 0 10275 8717"/>
                              <a:gd name="T57" fmla="*/ T56 w 1571"/>
                              <a:gd name="T58" fmla="+- 0 3214 1176"/>
                              <a:gd name="T59" fmla="*/ 3214 h 2134"/>
                              <a:gd name="T60" fmla="+- 0 10288 8717"/>
                              <a:gd name="T61" fmla="*/ T60 w 1571"/>
                              <a:gd name="T62" fmla="+- 0 3153 1176"/>
                              <a:gd name="T63" fmla="*/ 3153 h 2134"/>
                              <a:gd name="T64" fmla="+- 0 10288 8717"/>
                              <a:gd name="T65" fmla="*/ T64 w 1571"/>
                              <a:gd name="T66" fmla="+- 0 1333 1176"/>
                              <a:gd name="T67" fmla="*/ 1333 h 2134"/>
                              <a:gd name="T68" fmla="+- 0 10275 8717"/>
                              <a:gd name="T69" fmla="*/ T68 w 1571"/>
                              <a:gd name="T70" fmla="+- 0 1272 1176"/>
                              <a:gd name="T71" fmla="*/ 1272 h 2134"/>
                              <a:gd name="T72" fmla="+- 0 10242 8717"/>
                              <a:gd name="T73" fmla="*/ T72 w 1571"/>
                              <a:gd name="T74" fmla="+- 0 1222 1176"/>
                              <a:gd name="T75" fmla="*/ 1222 h 2134"/>
                              <a:gd name="T76" fmla="+- 0 10192 8717"/>
                              <a:gd name="T77" fmla="*/ T76 w 1571"/>
                              <a:gd name="T78" fmla="+- 0 1188 1176"/>
                              <a:gd name="T79" fmla="*/ 1188 h 2134"/>
                              <a:gd name="T80" fmla="+- 0 10131 8717"/>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8" y="0"/>
                                </a:lnTo>
                                <a:lnTo>
                                  <a:pt x="96" y="12"/>
                                </a:lnTo>
                                <a:lnTo>
                                  <a:pt x="46" y="46"/>
                                </a:lnTo>
                                <a:lnTo>
                                  <a:pt x="13" y="96"/>
                                </a:lnTo>
                                <a:lnTo>
                                  <a:pt x="0" y="157"/>
                                </a:lnTo>
                                <a:lnTo>
                                  <a:pt x="0" y="1977"/>
                                </a:lnTo>
                                <a:lnTo>
                                  <a:pt x="13" y="2038"/>
                                </a:lnTo>
                                <a:lnTo>
                                  <a:pt x="46" y="2088"/>
                                </a:lnTo>
                                <a:lnTo>
                                  <a:pt x="96" y="2121"/>
                                </a:lnTo>
                                <a:lnTo>
                                  <a:pt x="158"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Text Box 153"/>
                        <wps:cNvSpPr txBox="1">
                          <a:spLocks noChangeArrowheads="1"/>
                        </wps:cNvSpPr>
                        <wps:spPr bwMode="auto">
                          <a:xfrm>
                            <a:off x="8717"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35826" w14:textId="77777777" w:rsidR="00F10533" w:rsidRPr="0008730B" w:rsidRDefault="00F10533" w:rsidP="0085151B">
                              <w:pPr>
                                <w:spacing w:before="4"/>
                                <w:rPr>
                                  <w:sz w:val="31"/>
                                </w:rPr>
                              </w:pPr>
                            </w:p>
                            <w:p w14:paraId="0A197C3B" w14:textId="77777777" w:rsidR="00F10533" w:rsidRPr="0008730B" w:rsidRDefault="00F10533" w:rsidP="0085151B">
                              <w:pPr>
                                <w:spacing w:line="216" w:lineRule="auto"/>
                                <w:ind w:left="123" w:right="119" w:firstLine="2"/>
                                <w:jc w:val="center"/>
                                <w:rPr>
                                  <w:sz w:val="18"/>
                                </w:rPr>
                              </w:pPr>
                              <w:r w:rsidRPr="0008730B">
                                <w:rPr>
                                  <w:color w:val="FFFFFF"/>
                                  <w:sz w:val="18"/>
                                </w:rPr>
                                <w:t>Plantas</w:t>
                              </w:r>
                              <w:r w:rsidRPr="0008730B">
                                <w:rPr>
                                  <w:color w:val="FFFFFF"/>
                                  <w:spacing w:val="1"/>
                                  <w:sz w:val="18"/>
                                </w:rPr>
                                <w:t xml:space="preserve"> </w:t>
                              </w:r>
                              <w:r w:rsidRPr="0008730B">
                                <w:rPr>
                                  <w:color w:val="FFFFFF"/>
                                  <w:sz w:val="18"/>
                                </w:rPr>
                                <w:t>productoras</w:t>
                              </w:r>
                              <w:r w:rsidRPr="0008730B">
                                <w:rPr>
                                  <w:color w:val="FFFFFF"/>
                                  <w:spacing w:val="1"/>
                                  <w:sz w:val="18"/>
                                </w:rPr>
                                <w:t xml:space="preserve"> </w:t>
                              </w:r>
                              <w:r w:rsidRPr="0008730B">
                                <w:rPr>
                                  <w:color w:val="FFFFFF"/>
                                  <w:sz w:val="18"/>
                                </w:rPr>
                                <w:t>utilizadas para la</w:t>
                              </w:r>
                              <w:r w:rsidRPr="0008730B">
                                <w:rPr>
                                  <w:color w:val="FFFFFF"/>
                                  <w:spacing w:val="-47"/>
                                  <w:sz w:val="18"/>
                                </w:rPr>
                                <w:t xml:space="preserve"> </w:t>
                              </w:r>
                              <w:r w:rsidRPr="0008730B">
                                <w:rPr>
                                  <w:color w:val="FFFFFF"/>
                                  <w:sz w:val="18"/>
                                </w:rPr>
                                <w:t>obtención de</w:t>
                              </w:r>
                              <w:r w:rsidRPr="0008730B">
                                <w:rPr>
                                  <w:color w:val="FFFFFF"/>
                                  <w:spacing w:val="1"/>
                                  <w:sz w:val="18"/>
                                </w:rPr>
                                <w:t xml:space="preserve"> </w:t>
                              </w:r>
                              <w:r w:rsidRPr="0008730B">
                                <w:rPr>
                                  <w:color w:val="FFFFFF"/>
                                  <w:sz w:val="18"/>
                                </w:rPr>
                                <w:t>productos</w:t>
                              </w:r>
                              <w:r w:rsidRPr="0008730B">
                                <w:rPr>
                                  <w:color w:val="FFFFFF"/>
                                  <w:spacing w:val="1"/>
                                  <w:sz w:val="18"/>
                                </w:rPr>
                                <w:t xml:space="preserve"> </w:t>
                              </w:r>
                              <w:r w:rsidRPr="0008730B">
                                <w:rPr>
                                  <w:color w:val="FFFFFF"/>
                                  <w:sz w:val="18"/>
                                </w:rPr>
                                <w:t>agrícolas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1D4E5" id="Grupo 276" o:spid="_x0000_s1120" style="position:absolute;margin-left:435.85pt;margin-top:58.8pt;width:78.55pt;height:106.7pt;z-index:-251644928;mso-wrap-distance-left:0;mso-wrap-distance-right:0;mso-position-horizontal-relative:page;mso-position-vertical-relative:text" coordorigin="8717,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">
                <v:shape id="Freeform 152" o:spid="_x0000_s1121" style="position:absolute;left:8717;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" path="m1414,l158,,96,12,46,46,13,96,,157,,1977r13,61l46,2088r50,33l158,2134r1256,l1475,2121r50,-33l1558,2038r13,-61l1571,157,1558,96,1525,46,1475,12,1414,xe" fillcolor="#5b9bd4" stroked="f">
                  <v:path arrowok="t" o:connecttype="custom" o:connectlocs="1414,1176;158,1176;96,1188;46,1222;13,1272;0,1333;0,3153;13,3214;46,3264;96,3297;158,3310;1414,3310;1475,3297;1525,3264;1558,3214;1571,3153;1571,1333;1558,1272;1525,1222;1475,1188;1414,1176" o:connectangles="0,0,0,0,0,0,0,0,0,0,0,0,0,0,0,0,0,0,0,0,0"/>
                </v:shape>
                <v:shape id="Text Box 153" o:spid="_x0000_s1122" type="#_x0000_t202" style="position:absolute;left:8717;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DC35826" w14:textId="77777777" w:rsidR="00F10533" w:rsidRPr="0008730B" w:rsidRDefault="00F10533" w:rsidP="0085151B">
                        <w:pPr>
                          <w:spacing w:before="4"/>
                          <w:rPr>
                            <w:sz w:val="31"/>
                          </w:rPr>
                        </w:pPr>
                      </w:p>
                      <w:p w14:paraId="0A197C3B" w14:textId="77777777" w:rsidR="00F10533" w:rsidRPr="0008730B" w:rsidRDefault="00F10533" w:rsidP="0085151B">
                        <w:pPr>
                          <w:spacing w:line="216" w:lineRule="auto"/>
                          <w:ind w:left="123" w:right="119" w:firstLine="2"/>
                          <w:jc w:val="center"/>
                          <w:rPr>
                            <w:sz w:val="18"/>
                          </w:rPr>
                        </w:pPr>
                        <w:r w:rsidRPr="0008730B">
                          <w:rPr>
                            <w:color w:val="FFFFFF"/>
                            <w:sz w:val="18"/>
                          </w:rPr>
                          <w:t>Plantas</w:t>
                        </w:r>
                        <w:r w:rsidRPr="0008730B">
                          <w:rPr>
                            <w:color w:val="FFFFFF"/>
                            <w:spacing w:val="1"/>
                            <w:sz w:val="18"/>
                          </w:rPr>
                          <w:t xml:space="preserve"> </w:t>
                        </w:r>
                        <w:r w:rsidRPr="0008730B">
                          <w:rPr>
                            <w:color w:val="FFFFFF"/>
                            <w:sz w:val="18"/>
                          </w:rPr>
                          <w:t>productoras</w:t>
                        </w:r>
                        <w:r w:rsidRPr="0008730B">
                          <w:rPr>
                            <w:color w:val="FFFFFF"/>
                            <w:spacing w:val="1"/>
                            <w:sz w:val="18"/>
                          </w:rPr>
                          <w:t xml:space="preserve"> </w:t>
                        </w:r>
                        <w:r w:rsidRPr="0008730B">
                          <w:rPr>
                            <w:color w:val="FFFFFF"/>
                            <w:sz w:val="18"/>
                          </w:rPr>
                          <w:t>utilizadas para la</w:t>
                        </w:r>
                        <w:r w:rsidRPr="0008730B">
                          <w:rPr>
                            <w:color w:val="FFFFFF"/>
                            <w:spacing w:val="-47"/>
                            <w:sz w:val="18"/>
                          </w:rPr>
                          <w:t xml:space="preserve"> </w:t>
                        </w:r>
                        <w:r w:rsidRPr="0008730B">
                          <w:rPr>
                            <w:color w:val="FFFFFF"/>
                            <w:sz w:val="18"/>
                          </w:rPr>
                          <w:t>obtención de</w:t>
                        </w:r>
                        <w:r w:rsidRPr="0008730B">
                          <w:rPr>
                            <w:color w:val="FFFFFF"/>
                            <w:spacing w:val="1"/>
                            <w:sz w:val="18"/>
                          </w:rPr>
                          <w:t xml:space="preserve"> </w:t>
                        </w:r>
                        <w:r w:rsidRPr="0008730B">
                          <w:rPr>
                            <w:color w:val="FFFFFF"/>
                            <w:sz w:val="18"/>
                          </w:rPr>
                          <w:t>productos</w:t>
                        </w:r>
                        <w:r w:rsidRPr="0008730B">
                          <w:rPr>
                            <w:color w:val="FFFFFF"/>
                            <w:spacing w:val="1"/>
                            <w:sz w:val="18"/>
                          </w:rPr>
                          <w:t xml:space="preserve"> </w:t>
                        </w:r>
                        <w:r w:rsidRPr="0008730B">
                          <w:rPr>
                            <w:color w:val="FFFFFF"/>
                            <w:sz w:val="18"/>
                          </w:rPr>
                          <w:t>agrícolas</w:t>
                        </w:r>
                      </w:p>
                    </w:txbxContent>
                  </v:textbox>
                </v:shape>
                <w10:wrap type="topAndBottom" anchorx="page"/>
              </v:group>
            </w:pict>
          </mc:Fallback>
        </mc:AlternateContent>
      </w:r>
    </w:p>
    <w:p w14:paraId="2679D087" w14:textId="77777777" w:rsidR="0085151B" w:rsidRPr="00A66622" w:rsidRDefault="0085151B" w:rsidP="0085151B">
      <w:pPr>
        <w:pStyle w:val="Textoindependiente"/>
        <w:rPr>
          <w:rFonts w:ascii="Arial Narrow" w:hAnsi="Arial Narrow"/>
          <w:sz w:val="24"/>
          <w:szCs w:val="24"/>
        </w:rPr>
      </w:pPr>
    </w:p>
    <w:p w14:paraId="2A419A2B" w14:textId="77777777" w:rsidR="0085151B" w:rsidRPr="00A66622" w:rsidRDefault="0085151B" w:rsidP="0085151B">
      <w:pPr>
        <w:pStyle w:val="Textoindependiente"/>
        <w:ind w:left="262"/>
        <w:jc w:val="both"/>
        <w:rPr>
          <w:rFonts w:ascii="Arial Narrow" w:hAnsi="Arial Narrow" w:cs="Leelawadee UI"/>
          <w:sz w:val="24"/>
          <w:szCs w:val="24"/>
        </w:rPr>
      </w:pPr>
      <w:r w:rsidRPr="00A66622">
        <w:rPr>
          <w:rFonts w:ascii="Arial Narrow" w:hAnsi="Arial Narrow" w:cs="Leelawadee UI"/>
          <w:sz w:val="24"/>
          <w:szCs w:val="24"/>
        </w:rPr>
        <w:t>*</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Actualmente,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PNNC</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cuenta</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con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bienes</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muebles</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arrendamientos,</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ni</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plantas</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productoras.</w:t>
      </w:r>
    </w:p>
    <w:p w14:paraId="31C43645" w14:textId="77777777" w:rsidR="0085151B" w:rsidRPr="00A66622" w:rsidRDefault="0085151B" w:rsidP="0085151B">
      <w:pPr>
        <w:pStyle w:val="Textoindependiente"/>
        <w:rPr>
          <w:rFonts w:ascii="Arial Narrow" w:hAnsi="Arial Narrow"/>
          <w:sz w:val="24"/>
          <w:szCs w:val="24"/>
        </w:rPr>
      </w:pPr>
    </w:p>
    <w:p w14:paraId="4F62B5F4" w14:textId="77777777" w:rsidR="0085151B" w:rsidRPr="00A66622" w:rsidRDefault="0085151B" w:rsidP="0085151B">
      <w:pPr>
        <w:pStyle w:val="Textoindependiente"/>
        <w:ind w:left="262" w:right="141"/>
        <w:jc w:val="both"/>
        <w:rPr>
          <w:rFonts w:ascii="Arial Narrow" w:hAnsi="Arial Narrow" w:cs="Leelawadee UI"/>
          <w:b/>
          <w:bCs/>
          <w:sz w:val="24"/>
          <w:szCs w:val="24"/>
        </w:rPr>
      </w:pPr>
      <w:r w:rsidRPr="00A66622">
        <w:rPr>
          <w:rFonts w:ascii="Arial Narrow" w:hAnsi="Arial Narrow" w:cs="Leelawadee UI"/>
          <w:b/>
          <w:bCs/>
          <w:sz w:val="24"/>
          <w:szCs w:val="24"/>
        </w:rPr>
        <w:t>Recibidos en transacciones con contraprestación</w:t>
      </w:r>
    </w:p>
    <w:p w14:paraId="18EB3705" w14:textId="77777777" w:rsidR="0085151B" w:rsidRPr="00A66622" w:rsidRDefault="0085151B" w:rsidP="008A7F09">
      <w:pPr>
        <w:pStyle w:val="Textoindependiente"/>
        <w:rPr>
          <w:rFonts w:ascii="Arial Narrow" w:hAnsi="Arial Narrow" w:cs="Leelawadee UI"/>
          <w:sz w:val="24"/>
          <w:szCs w:val="24"/>
        </w:rPr>
      </w:pPr>
    </w:p>
    <w:p w14:paraId="12AA8B71" w14:textId="77777777" w:rsidR="0085151B" w:rsidRPr="00A66622" w:rsidRDefault="0085151B" w:rsidP="008A7F09">
      <w:pPr>
        <w:pStyle w:val="Textoindependiente"/>
        <w:ind w:left="262" w:right="141"/>
        <w:rPr>
          <w:rFonts w:ascii="Arial Narrow" w:hAnsi="Arial Narrow" w:cs="Leelawadee UI"/>
          <w:sz w:val="24"/>
          <w:szCs w:val="24"/>
        </w:rPr>
      </w:pPr>
      <w:r w:rsidRPr="00A66622">
        <w:rPr>
          <w:rFonts w:ascii="Arial Narrow" w:hAnsi="Arial Narrow" w:cs="Leelawadee UI"/>
          <w:sz w:val="24"/>
          <w:szCs w:val="24"/>
        </w:rPr>
        <w:t>Cuando los bienes sean clasificados como propiedades, planta y equipo PNNC debe realizar 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siguiente registro contable de acuerdo con su clasificación contable y teniendo en el control 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activo:</w:t>
      </w:r>
    </w:p>
    <w:p w14:paraId="33B4329C" w14:textId="77777777" w:rsidR="0085151B" w:rsidRDefault="0085151B" w:rsidP="0085151B">
      <w:pPr>
        <w:pStyle w:val="Textoindependiente"/>
        <w:rPr>
          <w:rFonts w:ascii="Arial Narrow" w:hAnsi="Arial Narrow" w:cs="Leelawadee UI"/>
          <w:sz w:val="24"/>
          <w:szCs w:val="24"/>
        </w:rPr>
      </w:pPr>
    </w:p>
    <w:p w14:paraId="44419839" w14:textId="77777777" w:rsidR="00DC3206" w:rsidRDefault="00DC3206" w:rsidP="0085151B">
      <w:pPr>
        <w:pStyle w:val="Textoindependiente"/>
        <w:rPr>
          <w:rFonts w:ascii="Arial Narrow" w:hAnsi="Arial Narrow" w:cs="Leelawadee UI"/>
          <w:sz w:val="24"/>
          <w:szCs w:val="24"/>
        </w:rPr>
      </w:pPr>
    </w:p>
    <w:p w14:paraId="08BFD7D5" w14:textId="77777777" w:rsidR="00DC3206" w:rsidRPr="00A66622" w:rsidRDefault="00DC3206" w:rsidP="0085151B">
      <w:pPr>
        <w:pStyle w:val="Textoindependiente"/>
        <w:rPr>
          <w:rFonts w:ascii="Arial Narrow" w:hAnsi="Arial Narrow" w:cs="Leelawadee UI"/>
          <w:sz w:val="24"/>
          <w:szCs w:val="24"/>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0F93B9BB" w14:textId="77777777" w:rsidTr="008B259C">
        <w:trPr>
          <w:trHeight w:val="266"/>
        </w:trPr>
        <w:tc>
          <w:tcPr>
            <w:tcW w:w="1109" w:type="dxa"/>
            <w:shd w:val="clear" w:color="auto" w:fill="001F5F"/>
          </w:tcPr>
          <w:p w14:paraId="23066C3B"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lastRenderedPageBreak/>
              <w:t>Código</w:t>
            </w:r>
          </w:p>
        </w:tc>
        <w:tc>
          <w:tcPr>
            <w:tcW w:w="4316" w:type="dxa"/>
            <w:shd w:val="clear" w:color="auto" w:fill="001F5F"/>
          </w:tcPr>
          <w:p w14:paraId="4872D9F1"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791FC977"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5380CF0B"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28A1B884" w14:textId="77777777" w:rsidTr="008B259C">
        <w:trPr>
          <w:trHeight w:val="266"/>
        </w:trPr>
        <w:tc>
          <w:tcPr>
            <w:tcW w:w="1109" w:type="dxa"/>
          </w:tcPr>
          <w:p w14:paraId="31490184"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16</w:t>
            </w:r>
          </w:p>
        </w:tc>
        <w:tc>
          <w:tcPr>
            <w:tcW w:w="4316" w:type="dxa"/>
          </w:tcPr>
          <w:p w14:paraId="58CC02D6"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4"/>
                <w:sz w:val="24"/>
                <w:szCs w:val="24"/>
              </w:rPr>
              <w:t xml:space="preserve"> </w:t>
            </w:r>
            <w:r w:rsidRPr="00A66622">
              <w:rPr>
                <w:rFonts w:ascii="Arial Narrow" w:hAnsi="Arial Narrow"/>
                <w:sz w:val="24"/>
                <w:szCs w:val="24"/>
              </w:rPr>
              <w:t>planta</w:t>
            </w:r>
            <w:r w:rsidRPr="00A66622">
              <w:rPr>
                <w:rFonts w:ascii="Arial Narrow" w:hAnsi="Arial Narrow"/>
                <w:spacing w:val="-3"/>
                <w:sz w:val="24"/>
                <w:szCs w:val="24"/>
              </w:rPr>
              <w:t xml:space="preserve"> </w:t>
            </w:r>
            <w:r w:rsidRPr="00A66622">
              <w:rPr>
                <w:rFonts w:ascii="Arial Narrow" w:hAnsi="Arial Narrow"/>
                <w:sz w:val="24"/>
                <w:szCs w:val="24"/>
              </w:rPr>
              <w:t>y</w:t>
            </w:r>
            <w:r w:rsidRPr="00A66622">
              <w:rPr>
                <w:rFonts w:ascii="Arial Narrow" w:hAnsi="Arial Narrow"/>
                <w:spacing w:val="-1"/>
                <w:sz w:val="24"/>
                <w:szCs w:val="24"/>
              </w:rPr>
              <w:t xml:space="preserve"> </w:t>
            </w:r>
            <w:r w:rsidRPr="00A66622">
              <w:rPr>
                <w:rFonts w:ascii="Arial Narrow" w:hAnsi="Arial Narrow"/>
                <w:sz w:val="24"/>
                <w:szCs w:val="24"/>
              </w:rPr>
              <w:t>equipo</w:t>
            </w:r>
          </w:p>
        </w:tc>
        <w:tc>
          <w:tcPr>
            <w:tcW w:w="1709" w:type="dxa"/>
          </w:tcPr>
          <w:p w14:paraId="2595BC70"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7C6ACF5A" w14:textId="77777777" w:rsidR="0085151B" w:rsidRPr="00A66622" w:rsidRDefault="0085151B" w:rsidP="008B259C">
            <w:pPr>
              <w:pStyle w:val="TableParagraph"/>
              <w:rPr>
                <w:rFonts w:ascii="Arial Narrow" w:hAnsi="Arial Narrow"/>
                <w:sz w:val="24"/>
                <w:szCs w:val="24"/>
              </w:rPr>
            </w:pPr>
          </w:p>
        </w:tc>
      </w:tr>
      <w:tr w:rsidR="0085151B" w:rsidRPr="00A66622" w14:paraId="3FBE71EA" w14:textId="77777777" w:rsidTr="008B259C">
        <w:trPr>
          <w:trHeight w:val="266"/>
        </w:trPr>
        <w:tc>
          <w:tcPr>
            <w:tcW w:w="1109" w:type="dxa"/>
          </w:tcPr>
          <w:p w14:paraId="5F306D81"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24</w:t>
            </w:r>
          </w:p>
        </w:tc>
        <w:tc>
          <w:tcPr>
            <w:tcW w:w="4316" w:type="dxa"/>
          </w:tcPr>
          <w:p w14:paraId="5FE5C7A0"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709" w:type="dxa"/>
          </w:tcPr>
          <w:p w14:paraId="0D283632" w14:textId="77777777" w:rsidR="0085151B" w:rsidRPr="00A66622" w:rsidRDefault="0085151B" w:rsidP="008B259C">
            <w:pPr>
              <w:pStyle w:val="TableParagraph"/>
              <w:rPr>
                <w:rFonts w:ascii="Arial Narrow" w:hAnsi="Arial Narrow"/>
                <w:sz w:val="24"/>
                <w:szCs w:val="24"/>
              </w:rPr>
            </w:pPr>
          </w:p>
        </w:tc>
        <w:tc>
          <w:tcPr>
            <w:tcW w:w="1694" w:type="dxa"/>
          </w:tcPr>
          <w:p w14:paraId="5AB3D34F"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tbl>
    <w:p w14:paraId="0824ED49" w14:textId="77777777" w:rsidR="0085151B" w:rsidRPr="00A66622" w:rsidRDefault="0085151B" w:rsidP="0085151B">
      <w:pPr>
        <w:pStyle w:val="Textoindependiente"/>
        <w:rPr>
          <w:rFonts w:ascii="Arial Narrow" w:hAnsi="Arial Narrow"/>
          <w:sz w:val="24"/>
          <w:szCs w:val="24"/>
        </w:rPr>
      </w:pPr>
    </w:p>
    <w:p w14:paraId="0BAFC3BE" w14:textId="77777777" w:rsidR="0085151B" w:rsidRPr="00A66622" w:rsidRDefault="0085151B" w:rsidP="0085151B">
      <w:pPr>
        <w:pStyle w:val="Textoindependiente"/>
        <w:ind w:left="262" w:right="141"/>
        <w:jc w:val="both"/>
        <w:rPr>
          <w:rFonts w:ascii="Arial Narrow" w:hAnsi="Arial Narrow" w:cs="Leelawadee UI"/>
          <w:b/>
          <w:bCs/>
          <w:sz w:val="24"/>
          <w:szCs w:val="24"/>
        </w:rPr>
      </w:pPr>
      <w:r w:rsidRPr="00A66622">
        <w:rPr>
          <w:rFonts w:ascii="Arial Narrow" w:hAnsi="Arial Narrow" w:cs="Leelawadee UI"/>
          <w:b/>
          <w:bCs/>
          <w:sz w:val="24"/>
          <w:szCs w:val="24"/>
        </w:rPr>
        <w:t>Recibidos en transacciones sin contraprestación</w:t>
      </w:r>
    </w:p>
    <w:p w14:paraId="70F508AB" w14:textId="77777777" w:rsidR="0085151B" w:rsidRPr="00A66622" w:rsidRDefault="0085151B" w:rsidP="008A7F09">
      <w:pPr>
        <w:pStyle w:val="Textoindependiente"/>
        <w:rPr>
          <w:rFonts w:ascii="Arial Narrow" w:hAnsi="Arial Narrow" w:cs="Leelawadee UI"/>
          <w:sz w:val="24"/>
          <w:szCs w:val="24"/>
        </w:rPr>
      </w:pPr>
      <w:bookmarkStart w:id="544" w:name="_Hlk211270537"/>
    </w:p>
    <w:p w14:paraId="035A6E41" w14:textId="77777777" w:rsidR="0085151B" w:rsidRPr="00A66622" w:rsidRDefault="0085151B" w:rsidP="008A7F09">
      <w:pPr>
        <w:pStyle w:val="Textoindependiente"/>
        <w:ind w:left="262" w:right="283"/>
        <w:rPr>
          <w:rFonts w:ascii="Arial Narrow" w:hAnsi="Arial Narrow" w:cs="Leelawadee UI"/>
          <w:sz w:val="24"/>
          <w:szCs w:val="24"/>
        </w:rPr>
      </w:pPr>
      <w:r w:rsidRPr="00A66622">
        <w:rPr>
          <w:rFonts w:ascii="Arial Narrow" w:hAnsi="Arial Narrow" w:cs="Leelawadee UI"/>
          <w:sz w:val="24"/>
          <w:szCs w:val="24"/>
        </w:rPr>
        <w:t>Los bienes recibidos en una transacción sin contraprestación se miden por su valor de mercado, 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falta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esta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información, se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miden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libros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activos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recibidos.</w:t>
      </w:r>
    </w:p>
    <w:p w14:paraId="3F4456E8" w14:textId="77777777" w:rsidR="0085151B" w:rsidRPr="00A66622" w:rsidRDefault="0085151B" w:rsidP="0085151B">
      <w:pPr>
        <w:pStyle w:val="Textoindependiente"/>
        <w:rPr>
          <w:rFonts w:ascii="Arial Narrow" w:hAnsi="Arial Narrow" w:cs="Leelawadee UI"/>
          <w:sz w:val="24"/>
          <w:szCs w:val="24"/>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7DBDD581" w14:textId="77777777" w:rsidTr="008B259C">
        <w:trPr>
          <w:trHeight w:val="266"/>
        </w:trPr>
        <w:tc>
          <w:tcPr>
            <w:tcW w:w="1109" w:type="dxa"/>
            <w:shd w:val="clear" w:color="auto" w:fill="001F5F"/>
          </w:tcPr>
          <w:p w14:paraId="3BC6CAF6"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5465208C"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469E8B40"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4B5101C6"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4274090A" w14:textId="77777777" w:rsidTr="008B259C">
        <w:trPr>
          <w:trHeight w:val="265"/>
        </w:trPr>
        <w:tc>
          <w:tcPr>
            <w:tcW w:w="1109" w:type="dxa"/>
          </w:tcPr>
          <w:p w14:paraId="76B4A820"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16</w:t>
            </w:r>
          </w:p>
        </w:tc>
        <w:tc>
          <w:tcPr>
            <w:tcW w:w="4316" w:type="dxa"/>
          </w:tcPr>
          <w:p w14:paraId="0BA2D3FB"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4"/>
                <w:sz w:val="24"/>
                <w:szCs w:val="24"/>
              </w:rPr>
              <w:t xml:space="preserve"> </w:t>
            </w:r>
            <w:r w:rsidRPr="00A66622">
              <w:rPr>
                <w:rFonts w:ascii="Arial Narrow" w:hAnsi="Arial Narrow"/>
                <w:sz w:val="24"/>
                <w:szCs w:val="24"/>
              </w:rPr>
              <w:t>planta</w:t>
            </w:r>
            <w:r w:rsidRPr="00A66622">
              <w:rPr>
                <w:rFonts w:ascii="Arial Narrow" w:hAnsi="Arial Narrow"/>
                <w:spacing w:val="-3"/>
                <w:sz w:val="24"/>
                <w:szCs w:val="24"/>
              </w:rPr>
              <w:t xml:space="preserve"> </w:t>
            </w:r>
            <w:r w:rsidRPr="00A66622">
              <w:rPr>
                <w:rFonts w:ascii="Arial Narrow" w:hAnsi="Arial Narrow"/>
                <w:sz w:val="24"/>
                <w:szCs w:val="24"/>
              </w:rPr>
              <w:t>y</w:t>
            </w:r>
            <w:r w:rsidRPr="00A66622">
              <w:rPr>
                <w:rFonts w:ascii="Arial Narrow" w:hAnsi="Arial Narrow"/>
                <w:spacing w:val="-1"/>
                <w:sz w:val="24"/>
                <w:szCs w:val="24"/>
              </w:rPr>
              <w:t xml:space="preserve"> </w:t>
            </w:r>
            <w:r w:rsidRPr="00A66622">
              <w:rPr>
                <w:rFonts w:ascii="Arial Narrow" w:hAnsi="Arial Narrow"/>
                <w:sz w:val="24"/>
                <w:szCs w:val="24"/>
              </w:rPr>
              <w:t>equipo</w:t>
            </w:r>
          </w:p>
        </w:tc>
        <w:tc>
          <w:tcPr>
            <w:tcW w:w="1709" w:type="dxa"/>
          </w:tcPr>
          <w:p w14:paraId="00AAFD82"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3ACC15FB" w14:textId="77777777" w:rsidR="0085151B" w:rsidRPr="00A66622" w:rsidRDefault="0085151B" w:rsidP="008B259C">
            <w:pPr>
              <w:pStyle w:val="TableParagraph"/>
              <w:rPr>
                <w:rFonts w:ascii="Arial Narrow" w:hAnsi="Arial Narrow"/>
                <w:sz w:val="24"/>
                <w:szCs w:val="24"/>
              </w:rPr>
            </w:pPr>
          </w:p>
        </w:tc>
      </w:tr>
      <w:tr w:rsidR="0085151B" w:rsidRPr="00A66622" w14:paraId="4157E082" w14:textId="77777777" w:rsidTr="008B259C">
        <w:trPr>
          <w:trHeight w:val="266"/>
        </w:trPr>
        <w:tc>
          <w:tcPr>
            <w:tcW w:w="1109" w:type="dxa"/>
          </w:tcPr>
          <w:p w14:paraId="788B952D" w14:textId="77777777" w:rsidR="0085151B" w:rsidRPr="00CC6B55" w:rsidRDefault="0085151B" w:rsidP="008B259C">
            <w:pPr>
              <w:pStyle w:val="TableParagraph"/>
              <w:ind w:left="107"/>
              <w:rPr>
                <w:rFonts w:ascii="Arial Narrow" w:hAnsi="Arial Narrow"/>
                <w:sz w:val="24"/>
                <w:szCs w:val="24"/>
              </w:rPr>
            </w:pPr>
            <w:r w:rsidRPr="00CC6B55">
              <w:rPr>
                <w:rFonts w:ascii="Arial Narrow" w:hAnsi="Arial Narrow"/>
                <w:sz w:val="24"/>
                <w:szCs w:val="24"/>
              </w:rPr>
              <w:t>4428xx</w:t>
            </w:r>
          </w:p>
        </w:tc>
        <w:tc>
          <w:tcPr>
            <w:tcW w:w="4316" w:type="dxa"/>
          </w:tcPr>
          <w:p w14:paraId="1DE6E9AB" w14:textId="77777777" w:rsidR="0085151B" w:rsidRPr="00CC6B55" w:rsidRDefault="0085151B" w:rsidP="008B259C">
            <w:pPr>
              <w:pStyle w:val="TableParagraph"/>
              <w:ind w:left="107"/>
              <w:rPr>
                <w:rFonts w:ascii="Arial Narrow" w:hAnsi="Arial Narrow"/>
                <w:sz w:val="24"/>
                <w:szCs w:val="24"/>
              </w:rPr>
            </w:pPr>
            <w:r w:rsidRPr="00CC6B55">
              <w:rPr>
                <w:rFonts w:ascii="Arial Narrow" w:hAnsi="Arial Narrow"/>
                <w:sz w:val="24"/>
                <w:szCs w:val="24"/>
              </w:rPr>
              <w:t>Otras Transferencias</w:t>
            </w:r>
          </w:p>
        </w:tc>
        <w:tc>
          <w:tcPr>
            <w:tcW w:w="1709" w:type="dxa"/>
          </w:tcPr>
          <w:p w14:paraId="3E9F0496" w14:textId="77777777" w:rsidR="0085151B" w:rsidRPr="00A66622" w:rsidRDefault="0085151B" w:rsidP="008B259C">
            <w:pPr>
              <w:pStyle w:val="TableParagraph"/>
              <w:rPr>
                <w:rFonts w:ascii="Arial Narrow" w:hAnsi="Arial Narrow"/>
                <w:sz w:val="24"/>
                <w:szCs w:val="24"/>
              </w:rPr>
            </w:pPr>
          </w:p>
        </w:tc>
        <w:tc>
          <w:tcPr>
            <w:tcW w:w="1694" w:type="dxa"/>
          </w:tcPr>
          <w:p w14:paraId="757FC28F"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tbl>
    <w:p w14:paraId="634CBF1B" w14:textId="77777777" w:rsidR="0085151B" w:rsidRPr="00A66622" w:rsidRDefault="0085151B" w:rsidP="0085151B">
      <w:pPr>
        <w:pStyle w:val="Textoindependiente"/>
        <w:rPr>
          <w:rFonts w:ascii="Arial Narrow" w:hAnsi="Arial Narrow"/>
          <w:sz w:val="24"/>
          <w:szCs w:val="24"/>
        </w:rPr>
      </w:pPr>
    </w:p>
    <w:p w14:paraId="1446B193" w14:textId="77777777" w:rsidR="0085151B" w:rsidRPr="00A66622" w:rsidRDefault="0085151B" w:rsidP="0085151B">
      <w:pPr>
        <w:pStyle w:val="Textoindependiente"/>
        <w:ind w:left="262" w:right="141"/>
        <w:jc w:val="both"/>
        <w:rPr>
          <w:rFonts w:ascii="Arial Narrow" w:hAnsi="Arial Narrow" w:cs="Leelawadee UI"/>
          <w:b/>
          <w:bCs/>
          <w:sz w:val="24"/>
          <w:szCs w:val="24"/>
        </w:rPr>
      </w:pPr>
      <w:r w:rsidRPr="00A66622">
        <w:rPr>
          <w:rFonts w:ascii="Arial Narrow" w:hAnsi="Arial Narrow" w:cs="Leelawadee UI"/>
          <w:b/>
          <w:bCs/>
          <w:sz w:val="24"/>
          <w:szCs w:val="24"/>
        </w:rPr>
        <w:t>Transferencias y donaciones</w:t>
      </w:r>
    </w:p>
    <w:p w14:paraId="7717081A" w14:textId="77777777" w:rsidR="0085151B" w:rsidRPr="00A66622" w:rsidRDefault="0085151B" w:rsidP="0085151B">
      <w:pPr>
        <w:pStyle w:val="Textoindependiente"/>
        <w:rPr>
          <w:rFonts w:ascii="Arial Narrow" w:hAnsi="Arial Narrow" w:cs="Leelawadee UI"/>
          <w:sz w:val="24"/>
          <w:szCs w:val="24"/>
        </w:rPr>
      </w:pPr>
    </w:p>
    <w:p w14:paraId="499EB406" w14:textId="77777777" w:rsidR="0085151B" w:rsidRPr="00A66622" w:rsidRDefault="0085151B" w:rsidP="0085151B">
      <w:pPr>
        <w:pStyle w:val="Textoindependiente"/>
        <w:ind w:left="262" w:right="283"/>
        <w:jc w:val="both"/>
        <w:rPr>
          <w:rFonts w:ascii="Arial Narrow" w:hAnsi="Arial Narrow" w:cs="Leelawadee UI"/>
          <w:sz w:val="24"/>
          <w:szCs w:val="24"/>
        </w:rPr>
      </w:pPr>
      <w:r w:rsidRPr="00A66622">
        <w:rPr>
          <w:rFonts w:ascii="Arial Narrow" w:hAnsi="Arial Narrow" w:cs="Leelawadee UI"/>
          <w:w w:val="95"/>
          <w:sz w:val="24"/>
          <w:szCs w:val="24"/>
        </w:rPr>
        <w:t>Los bienes que reciba la entidad de otras entidades del sector público y las donaciones se reconocerán</w:t>
      </w:r>
      <w:r w:rsidRPr="00A66622">
        <w:rPr>
          <w:rFonts w:ascii="Arial Narrow" w:hAnsi="Arial Narrow" w:cs="Leelawadee UI"/>
          <w:spacing w:val="1"/>
          <w:w w:val="95"/>
          <w:sz w:val="24"/>
          <w:szCs w:val="24"/>
        </w:rPr>
        <w:t xml:space="preserve"> </w:t>
      </w:r>
      <w:r w:rsidRPr="00A66622">
        <w:rPr>
          <w:rFonts w:ascii="Arial Narrow" w:hAnsi="Arial Narrow" w:cs="Leelawadee UI"/>
          <w:sz w:val="24"/>
          <w:szCs w:val="24"/>
        </w:rPr>
        <w:t>como ingreso en el resultado del periodo, cuando quien transfiere el recurso se obligue, de manera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vinculante,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 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transferencia.</w:t>
      </w:r>
    </w:p>
    <w:p w14:paraId="686D1747"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5D578B8A" w14:textId="77777777" w:rsidTr="008B259C">
        <w:trPr>
          <w:trHeight w:val="265"/>
        </w:trPr>
        <w:tc>
          <w:tcPr>
            <w:tcW w:w="1109" w:type="dxa"/>
            <w:shd w:val="clear" w:color="auto" w:fill="001F5F"/>
          </w:tcPr>
          <w:p w14:paraId="3C22FB79"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25163464"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5FE4953A"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5F3DB50D"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3BE92D24" w14:textId="77777777" w:rsidTr="008B259C">
        <w:trPr>
          <w:trHeight w:val="266"/>
        </w:trPr>
        <w:tc>
          <w:tcPr>
            <w:tcW w:w="1109" w:type="dxa"/>
          </w:tcPr>
          <w:p w14:paraId="0291027B"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16</w:t>
            </w:r>
          </w:p>
        </w:tc>
        <w:tc>
          <w:tcPr>
            <w:tcW w:w="4316" w:type="dxa"/>
          </w:tcPr>
          <w:p w14:paraId="1018D7E4"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4"/>
                <w:sz w:val="24"/>
                <w:szCs w:val="24"/>
              </w:rPr>
              <w:t xml:space="preserve"> </w:t>
            </w:r>
            <w:r w:rsidRPr="00A66622">
              <w:rPr>
                <w:rFonts w:ascii="Arial Narrow" w:hAnsi="Arial Narrow"/>
                <w:sz w:val="24"/>
                <w:szCs w:val="24"/>
              </w:rPr>
              <w:t>planta</w:t>
            </w:r>
            <w:r w:rsidRPr="00A66622">
              <w:rPr>
                <w:rFonts w:ascii="Arial Narrow" w:hAnsi="Arial Narrow"/>
                <w:spacing w:val="-3"/>
                <w:sz w:val="24"/>
                <w:szCs w:val="24"/>
              </w:rPr>
              <w:t xml:space="preserve"> </w:t>
            </w:r>
            <w:r w:rsidRPr="00A66622">
              <w:rPr>
                <w:rFonts w:ascii="Arial Narrow" w:hAnsi="Arial Narrow"/>
                <w:sz w:val="24"/>
                <w:szCs w:val="24"/>
              </w:rPr>
              <w:t>y</w:t>
            </w:r>
            <w:r w:rsidRPr="00A66622">
              <w:rPr>
                <w:rFonts w:ascii="Arial Narrow" w:hAnsi="Arial Narrow"/>
                <w:spacing w:val="-1"/>
                <w:sz w:val="24"/>
                <w:szCs w:val="24"/>
              </w:rPr>
              <w:t xml:space="preserve"> </w:t>
            </w:r>
            <w:r w:rsidRPr="00A66622">
              <w:rPr>
                <w:rFonts w:ascii="Arial Narrow" w:hAnsi="Arial Narrow"/>
                <w:sz w:val="24"/>
                <w:szCs w:val="24"/>
              </w:rPr>
              <w:t>equipo</w:t>
            </w:r>
          </w:p>
        </w:tc>
        <w:tc>
          <w:tcPr>
            <w:tcW w:w="1709" w:type="dxa"/>
          </w:tcPr>
          <w:p w14:paraId="241F09F1"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55CD314D" w14:textId="77777777" w:rsidR="0085151B" w:rsidRPr="00A66622" w:rsidRDefault="0085151B" w:rsidP="008B259C">
            <w:pPr>
              <w:pStyle w:val="TableParagraph"/>
              <w:rPr>
                <w:rFonts w:ascii="Arial Narrow" w:hAnsi="Arial Narrow"/>
                <w:sz w:val="24"/>
                <w:szCs w:val="24"/>
              </w:rPr>
            </w:pPr>
          </w:p>
        </w:tc>
      </w:tr>
      <w:tr w:rsidR="0085151B" w:rsidRPr="00A66622" w14:paraId="35E41727" w14:textId="77777777" w:rsidTr="008B259C">
        <w:trPr>
          <w:trHeight w:val="126"/>
        </w:trPr>
        <w:tc>
          <w:tcPr>
            <w:tcW w:w="1109" w:type="dxa"/>
          </w:tcPr>
          <w:p w14:paraId="7B759391" w14:textId="77777777" w:rsidR="0085151B" w:rsidRPr="00CC6B55" w:rsidRDefault="0085151B" w:rsidP="008B259C">
            <w:pPr>
              <w:pStyle w:val="TableParagraph"/>
              <w:ind w:left="107"/>
              <w:rPr>
                <w:rFonts w:ascii="Arial Narrow" w:hAnsi="Arial Narrow"/>
                <w:sz w:val="24"/>
                <w:szCs w:val="24"/>
              </w:rPr>
            </w:pPr>
            <w:r w:rsidRPr="00CC6B55">
              <w:rPr>
                <w:rFonts w:ascii="Arial Narrow" w:hAnsi="Arial Narrow"/>
                <w:sz w:val="24"/>
                <w:szCs w:val="24"/>
              </w:rPr>
              <w:t>442890</w:t>
            </w:r>
          </w:p>
        </w:tc>
        <w:tc>
          <w:tcPr>
            <w:tcW w:w="4316" w:type="dxa"/>
          </w:tcPr>
          <w:p w14:paraId="68AB2B8B" w14:textId="77777777" w:rsidR="0085151B" w:rsidRPr="00CC6B55" w:rsidRDefault="0085151B" w:rsidP="008B259C">
            <w:pPr>
              <w:pStyle w:val="TableParagraph"/>
              <w:ind w:left="107"/>
              <w:rPr>
                <w:rFonts w:ascii="Arial Narrow" w:hAnsi="Arial Narrow"/>
                <w:sz w:val="24"/>
                <w:szCs w:val="24"/>
              </w:rPr>
            </w:pPr>
            <w:r w:rsidRPr="00CC6B55">
              <w:rPr>
                <w:rFonts w:ascii="Arial Narrow" w:hAnsi="Arial Narrow"/>
                <w:sz w:val="24"/>
                <w:szCs w:val="24"/>
              </w:rPr>
              <w:t>Otras transferencias</w:t>
            </w:r>
          </w:p>
        </w:tc>
        <w:tc>
          <w:tcPr>
            <w:tcW w:w="1709" w:type="dxa"/>
          </w:tcPr>
          <w:p w14:paraId="09B255BB" w14:textId="77777777" w:rsidR="0085151B" w:rsidRPr="00A66622" w:rsidRDefault="0085151B" w:rsidP="008B259C">
            <w:pPr>
              <w:pStyle w:val="TableParagraph"/>
              <w:rPr>
                <w:rFonts w:ascii="Arial Narrow" w:hAnsi="Arial Narrow"/>
                <w:sz w:val="24"/>
                <w:szCs w:val="24"/>
              </w:rPr>
            </w:pPr>
          </w:p>
        </w:tc>
        <w:tc>
          <w:tcPr>
            <w:tcW w:w="1694" w:type="dxa"/>
          </w:tcPr>
          <w:p w14:paraId="198F9F6F"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bookmarkEnd w:id="544"/>
    </w:tbl>
    <w:p w14:paraId="0A5904FE" w14:textId="77777777" w:rsidR="0085151B" w:rsidRPr="00A66622" w:rsidRDefault="0085151B" w:rsidP="0085151B">
      <w:pPr>
        <w:pStyle w:val="Textoindependiente"/>
        <w:rPr>
          <w:rFonts w:ascii="Arial Narrow" w:hAnsi="Arial Narrow"/>
          <w:sz w:val="24"/>
          <w:szCs w:val="24"/>
        </w:rPr>
      </w:pPr>
    </w:p>
    <w:p w14:paraId="1421453D" w14:textId="77777777" w:rsidR="0085151B" w:rsidRPr="00A66622" w:rsidRDefault="0085151B" w:rsidP="00CC6B55">
      <w:pPr>
        <w:pStyle w:val="Textoindependiente"/>
        <w:ind w:left="262" w:right="283"/>
        <w:rPr>
          <w:rFonts w:ascii="Arial Narrow" w:hAnsi="Arial Narrow" w:cs="Leelawadee UI"/>
          <w:sz w:val="24"/>
          <w:szCs w:val="24"/>
        </w:rPr>
      </w:pPr>
      <w:r w:rsidRPr="00A66622">
        <w:rPr>
          <w:rFonts w:ascii="Arial Narrow" w:hAnsi="Arial Narrow" w:cs="Leelawadee UI"/>
          <w:sz w:val="24"/>
          <w:szCs w:val="24"/>
        </w:rPr>
        <w:t>Para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tres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casos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anteriores,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reconocimiento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Propiedades,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planta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equipo debe estar acompañado de la correspondiente entrada de almacén en el sistema de inventarios NEÓN. No obstante, si es necesario la incorporación de un elemento que cumple los criterios de reconocimiento, pero no posee entrada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almacén,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reconocerá</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previa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autorización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Grupo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Gestión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Financiera,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dando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cumplimiento al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Marco Normativo para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Entidades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Gobierno.</w:t>
      </w:r>
    </w:p>
    <w:p w14:paraId="5B69FB24" w14:textId="77777777" w:rsidR="0085151B" w:rsidRPr="00A66622" w:rsidRDefault="0085151B" w:rsidP="0085151B">
      <w:pPr>
        <w:pStyle w:val="Textoindependiente"/>
        <w:rPr>
          <w:rFonts w:ascii="Arial Narrow" w:hAnsi="Arial Narrow" w:cs="Leelawadee UI"/>
          <w:sz w:val="24"/>
          <w:szCs w:val="24"/>
        </w:rPr>
      </w:pPr>
    </w:p>
    <w:p w14:paraId="0BD486F2" w14:textId="77777777" w:rsidR="0085151B" w:rsidRPr="00A66622" w:rsidRDefault="0085151B" w:rsidP="0085151B">
      <w:pPr>
        <w:pStyle w:val="Textoindependiente"/>
        <w:ind w:left="262" w:right="141"/>
        <w:jc w:val="both"/>
        <w:rPr>
          <w:rFonts w:ascii="Arial Narrow" w:hAnsi="Arial Narrow" w:cs="Leelawadee UI"/>
          <w:b/>
          <w:bCs/>
          <w:sz w:val="24"/>
          <w:szCs w:val="24"/>
        </w:rPr>
      </w:pPr>
      <w:bookmarkStart w:id="545" w:name="_Hlk198563808"/>
      <w:r w:rsidRPr="00A66622">
        <w:rPr>
          <w:rFonts w:ascii="Arial Narrow" w:hAnsi="Arial Narrow" w:cs="Leelawadee UI"/>
          <w:b/>
          <w:bCs/>
          <w:sz w:val="24"/>
          <w:szCs w:val="24"/>
        </w:rPr>
        <w:t>Elementos que no superan el criterio de reconocimiento</w:t>
      </w:r>
    </w:p>
    <w:p w14:paraId="7349B6D8" w14:textId="77777777" w:rsidR="0085151B" w:rsidRPr="00A66622" w:rsidRDefault="0085151B" w:rsidP="0085151B">
      <w:pPr>
        <w:pStyle w:val="Textoindependiente"/>
        <w:rPr>
          <w:rFonts w:ascii="Arial Narrow" w:hAnsi="Arial Narrow" w:cs="Leelawadee UI"/>
          <w:sz w:val="24"/>
          <w:szCs w:val="24"/>
        </w:rPr>
      </w:pPr>
    </w:p>
    <w:p w14:paraId="6DF880DD" w14:textId="2F1F1A86" w:rsidR="0085151B" w:rsidRPr="00A66622" w:rsidRDefault="0085151B" w:rsidP="0085151B">
      <w:pPr>
        <w:pStyle w:val="Textoindependiente"/>
        <w:ind w:left="262" w:right="719"/>
        <w:jc w:val="both"/>
        <w:rPr>
          <w:rFonts w:ascii="Arial Narrow" w:hAnsi="Arial Narrow" w:cs="Leelawadee UI"/>
          <w:sz w:val="24"/>
          <w:szCs w:val="24"/>
        </w:rPr>
      </w:pPr>
      <w:r w:rsidRPr="00CC6B55">
        <w:rPr>
          <w:rFonts w:ascii="Arial Narrow" w:hAnsi="Arial Narrow" w:cs="Leelawadee UI"/>
          <w:sz w:val="24"/>
          <w:szCs w:val="24"/>
        </w:rPr>
        <w:t xml:space="preserve">De acuerdo a las Políticas Contables, PNNC solo reconoce como propiedades, planta y equipo los activos cuyo costo sea igual o superior </w:t>
      </w:r>
      <w:r w:rsidR="00CC6B55" w:rsidRPr="00CC6B55">
        <w:rPr>
          <w:rFonts w:ascii="Arial Narrow" w:hAnsi="Arial Narrow" w:cs="Leelawadee UI"/>
          <w:sz w:val="24"/>
          <w:szCs w:val="24"/>
        </w:rPr>
        <w:t>a 3.5</w:t>
      </w:r>
      <w:r w:rsidRPr="00CC6B55">
        <w:rPr>
          <w:rFonts w:ascii="Arial Narrow" w:hAnsi="Arial Narrow" w:cs="Leelawadee UI"/>
          <w:sz w:val="24"/>
          <w:szCs w:val="24"/>
        </w:rPr>
        <w:t xml:space="preserve"> SMMLV en la fecha de adquisición, los bienes cuyo valor sea menor, se llevan directamente al gasto.</w:t>
      </w:r>
    </w:p>
    <w:p w14:paraId="71749CFC"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629C682B" w14:textId="77777777" w:rsidTr="008B259C">
        <w:trPr>
          <w:trHeight w:val="265"/>
        </w:trPr>
        <w:tc>
          <w:tcPr>
            <w:tcW w:w="1109" w:type="dxa"/>
            <w:shd w:val="clear" w:color="auto" w:fill="001F5F"/>
          </w:tcPr>
          <w:bookmarkEnd w:id="545"/>
          <w:p w14:paraId="21B775BF"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162CE027"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52A001BF"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5F6FE476"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3956B142" w14:textId="77777777" w:rsidTr="008B259C">
        <w:trPr>
          <w:trHeight w:val="266"/>
        </w:trPr>
        <w:tc>
          <w:tcPr>
            <w:tcW w:w="1109" w:type="dxa"/>
          </w:tcPr>
          <w:p w14:paraId="255529A4"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w w:val="99"/>
                <w:sz w:val="24"/>
                <w:szCs w:val="24"/>
              </w:rPr>
              <w:t>5</w:t>
            </w:r>
          </w:p>
        </w:tc>
        <w:tc>
          <w:tcPr>
            <w:tcW w:w="4316" w:type="dxa"/>
          </w:tcPr>
          <w:p w14:paraId="4F2B4142"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Gasto</w:t>
            </w:r>
          </w:p>
        </w:tc>
        <w:tc>
          <w:tcPr>
            <w:tcW w:w="1709" w:type="dxa"/>
          </w:tcPr>
          <w:p w14:paraId="49736229"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6A8988EC" w14:textId="77777777" w:rsidR="0085151B" w:rsidRPr="00A66622" w:rsidRDefault="0085151B" w:rsidP="008B259C">
            <w:pPr>
              <w:pStyle w:val="TableParagraph"/>
              <w:rPr>
                <w:rFonts w:ascii="Arial Narrow" w:hAnsi="Arial Narrow"/>
                <w:sz w:val="24"/>
                <w:szCs w:val="24"/>
              </w:rPr>
            </w:pPr>
          </w:p>
        </w:tc>
      </w:tr>
      <w:tr w:rsidR="0085151B" w:rsidRPr="00A66622" w14:paraId="16ED5204" w14:textId="77777777" w:rsidTr="008B259C">
        <w:trPr>
          <w:trHeight w:val="265"/>
        </w:trPr>
        <w:tc>
          <w:tcPr>
            <w:tcW w:w="1109" w:type="dxa"/>
          </w:tcPr>
          <w:p w14:paraId="4DDAFD8E"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24</w:t>
            </w:r>
          </w:p>
        </w:tc>
        <w:tc>
          <w:tcPr>
            <w:tcW w:w="4316" w:type="dxa"/>
          </w:tcPr>
          <w:p w14:paraId="653DFC7D"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709" w:type="dxa"/>
          </w:tcPr>
          <w:p w14:paraId="160C2154" w14:textId="77777777" w:rsidR="0085151B" w:rsidRPr="00A66622" w:rsidRDefault="0085151B" w:rsidP="008B259C">
            <w:pPr>
              <w:pStyle w:val="TableParagraph"/>
              <w:rPr>
                <w:rFonts w:ascii="Arial Narrow" w:hAnsi="Arial Narrow"/>
                <w:sz w:val="24"/>
                <w:szCs w:val="24"/>
              </w:rPr>
            </w:pPr>
          </w:p>
        </w:tc>
        <w:tc>
          <w:tcPr>
            <w:tcW w:w="1694" w:type="dxa"/>
          </w:tcPr>
          <w:p w14:paraId="6A6745CA"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tbl>
    <w:p w14:paraId="2970320E" w14:textId="77777777" w:rsidR="0085151B" w:rsidRPr="00A66622" w:rsidRDefault="0085151B" w:rsidP="0085151B">
      <w:pPr>
        <w:pStyle w:val="Textoindependiente"/>
        <w:rPr>
          <w:rFonts w:ascii="Arial Narrow" w:hAnsi="Arial Narrow"/>
          <w:sz w:val="24"/>
          <w:szCs w:val="24"/>
        </w:rPr>
      </w:pPr>
    </w:p>
    <w:p w14:paraId="503D0B51" w14:textId="77777777" w:rsidR="0085151B" w:rsidRPr="00A66622" w:rsidRDefault="0085151B" w:rsidP="0085151B">
      <w:pPr>
        <w:pStyle w:val="Textoindependiente"/>
        <w:ind w:left="262" w:right="141"/>
        <w:jc w:val="both"/>
        <w:rPr>
          <w:rFonts w:ascii="Arial Narrow" w:hAnsi="Arial Narrow" w:cs="Leelawadee UI"/>
          <w:b/>
          <w:bCs/>
          <w:sz w:val="24"/>
          <w:szCs w:val="24"/>
        </w:rPr>
      </w:pPr>
      <w:r w:rsidRPr="00A66622">
        <w:rPr>
          <w:rFonts w:ascii="Arial Narrow" w:hAnsi="Arial Narrow" w:cs="Leelawadee UI"/>
          <w:b/>
          <w:bCs/>
          <w:sz w:val="24"/>
          <w:szCs w:val="24"/>
        </w:rPr>
        <w:t>Determinación de control</w:t>
      </w:r>
    </w:p>
    <w:p w14:paraId="50E80029" w14:textId="77777777" w:rsidR="0085151B" w:rsidRPr="00A66622" w:rsidRDefault="0085151B" w:rsidP="0085151B">
      <w:pPr>
        <w:pStyle w:val="Textoindependiente"/>
        <w:ind w:left="262" w:right="253"/>
        <w:rPr>
          <w:rFonts w:ascii="Arial Narrow" w:hAnsi="Arial Narrow"/>
          <w:sz w:val="24"/>
          <w:szCs w:val="24"/>
        </w:rPr>
      </w:pPr>
    </w:p>
    <w:p w14:paraId="6F5B07A6" w14:textId="77777777" w:rsidR="0085151B" w:rsidRPr="00A66622" w:rsidRDefault="0085151B" w:rsidP="0085151B">
      <w:pPr>
        <w:pStyle w:val="Textoindependiente"/>
        <w:ind w:left="262" w:right="253"/>
        <w:rPr>
          <w:rFonts w:ascii="Arial Narrow" w:hAnsi="Arial Narrow"/>
          <w:sz w:val="24"/>
          <w:szCs w:val="24"/>
        </w:rPr>
      </w:pPr>
      <w:r w:rsidRPr="00A66622">
        <w:rPr>
          <w:rFonts w:ascii="Arial Narrow" w:hAnsi="Arial Narrow"/>
          <w:sz w:val="24"/>
          <w:szCs w:val="24"/>
        </w:rPr>
        <w:t>Para</w:t>
      </w:r>
      <w:r w:rsidRPr="00A66622">
        <w:rPr>
          <w:rFonts w:ascii="Arial Narrow" w:hAnsi="Arial Narrow"/>
          <w:spacing w:val="-11"/>
          <w:sz w:val="24"/>
          <w:szCs w:val="24"/>
        </w:rPr>
        <w:t xml:space="preserve"> </w:t>
      </w:r>
      <w:r w:rsidRPr="00A66622">
        <w:rPr>
          <w:rFonts w:ascii="Arial Narrow" w:hAnsi="Arial Narrow"/>
          <w:sz w:val="24"/>
          <w:szCs w:val="24"/>
        </w:rPr>
        <w:t>determinar</w:t>
      </w:r>
      <w:r w:rsidRPr="00A66622">
        <w:rPr>
          <w:rFonts w:ascii="Arial Narrow" w:hAnsi="Arial Narrow"/>
          <w:spacing w:val="-10"/>
          <w:sz w:val="24"/>
          <w:szCs w:val="24"/>
        </w:rPr>
        <w:t xml:space="preserve"> </w:t>
      </w:r>
      <w:r w:rsidRPr="00A66622">
        <w:rPr>
          <w:rFonts w:ascii="Arial Narrow" w:hAnsi="Arial Narrow"/>
          <w:sz w:val="24"/>
          <w:szCs w:val="24"/>
        </w:rPr>
        <w:t>si</w:t>
      </w:r>
      <w:r w:rsidRPr="00A66622">
        <w:rPr>
          <w:rFonts w:ascii="Arial Narrow" w:hAnsi="Arial Narrow"/>
          <w:spacing w:val="-9"/>
          <w:sz w:val="24"/>
          <w:szCs w:val="24"/>
        </w:rPr>
        <w:t xml:space="preserve"> </w:t>
      </w:r>
      <w:r w:rsidRPr="00A66622">
        <w:rPr>
          <w:rFonts w:ascii="Arial Narrow" w:hAnsi="Arial Narrow"/>
          <w:sz w:val="24"/>
          <w:szCs w:val="24"/>
        </w:rPr>
        <w:t>se</w:t>
      </w:r>
      <w:r w:rsidRPr="00A66622">
        <w:rPr>
          <w:rFonts w:ascii="Arial Narrow" w:hAnsi="Arial Narrow"/>
          <w:spacing w:val="-12"/>
          <w:sz w:val="24"/>
          <w:szCs w:val="24"/>
        </w:rPr>
        <w:t xml:space="preserve"> </w:t>
      </w:r>
      <w:r w:rsidRPr="00A66622">
        <w:rPr>
          <w:rFonts w:ascii="Arial Narrow" w:hAnsi="Arial Narrow"/>
          <w:sz w:val="24"/>
          <w:szCs w:val="24"/>
        </w:rPr>
        <w:t>posee</w:t>
      </w:r>
      <w:r w:rsidRPr="00A66622">
        <w:rPr>
          <w:rFonts w:ascii="Arial Narrow" w:hAnsi="Arial Narrow"/>
          <w:spacing w:val="-9"/>
          <w:sz w:val="24"/>
          <w:szCs w:val="24"/>
        </w:rPr>
        <w:t xml:space="preserve"> </w:t>
      </w:r>
      <w:r w:rsidRPr="00A66622">
        <w:rPr>
          <w:rFonts w:ascii="Arial Narrow" w:hAnsi="Arial Narrow"/>
          <w:sz w:val="24"/>
          <w:szCs w:val="24"/>
        </w:rPr>
        <w:t>el</w:t>
      </w:r>
      <w:r w:rsidRPr="00A66622">
        <w:rPr>
          <w:rFonts w:ascii="Arial Narrow" w:hAnsi="Arial Narrow"/>
          <w:spacing w:val="-9"/>
          <w:sz w:val="24"/>
          <w:szCs w:val="24"/>
        </w:rPr>
        <w:t xml:space="preserve"> </w:t>
      </w:r>
      <w:r w:rsidRPr="00A66622">
        <w:rPr>
          <w:rFonts w:ascii="Arial Narrow" w:hAnsi="Arial Narrow"/>
          <w:sz w:val="24"/>
          <w:szCs w:val="24"/>
        </w:rPr>
        <w:t>control</w:t>
      </w:r>
      <w:r w:rsidRPr="00A66622">
        <w:rPr>
          <w:rFonts w:ascii="Arial Narrow" w:hAnsi="Arial Narrow"/>
          <w:spacing w:val="-11"/>
          <w:sz w:val="24"/>
          <w:szCs w:val="24"/>
        </w:rPr>
        <w:t xml:space="preserve"> </w:t>
      </w:r>
      <w:r w:rsidRPr="00A66622">
        <w:rPr>
          <w:rFonts w:ascii="Arial Narrow" w:hAnsi="Arial Narrow"/>
          <w:sz w:val="24"/>
          <w:szCs w:val="24"/>
        </w:rPr>
        <w:t>sobre</w:t>
      </w:r>
      <w:r w:rsidRPr="00A66622">
        <w:rPr>
          <w:rFonts w:ascii="Arial Narrow" w:hAnsi="Arial Narrow"/>
          <w:spacing w:val="-11"/>
          <w:sz w:val="24"/>
          <w:szCs w:val="24"/>
        </w:rPr>
        <w:t xml:space="preserve"> </w:t>
      </w:r>
      <w:r w:rsidRPr="00A66622">
        <w:rPr>
          <w:rFonts w:ascii="Arial Narrow" w:hAnsi="Arial Narrow"/>
          <w:sz w:val="24"/>
          <w:szCs w:val="24"/>
        </w:rPr>
        <w:t>los</w:t>
      </w:r>
      <w:r w:rsidRPr="00A66622">
        <w:rPr>
          <w:rFonts w:ascii="Arial Narrow" w:hAnsi="Arial Narrow"/>
          <w:spacing w:val="-11"/>
          <w:sz w:val="24"/>
          <w:szCs w:val="24"/>
        </w:rPr>
        <w:t xml:space="preserve"> </w:t>
      </w:r>
      <w:r w:rsidRPr="00A66622">
        <w:rPr>
          <w:rFonts w:ascii="Arial Narrow" w:hAnsi="Arial Narrow"/>
          <w:sz w:val="24"/>
          <w:szCs w:val="24"/>
        </w:rPr>
        <w:t>activos,</w:t>
      </w:r>
      <w:r w:rsidRPr="00A66622">
        <w:rPr>
          <w:rFonts w:ascii="Arial Narrow" w:hAnsi="Arial Narrow"/>
          <w:spacing w:val="-8"/>
          <w:sz w:val="24"/>
          <w:szCs w:val="24"/>
        </w:rPr>
        <w:t xml:space="preserve"> </w:t>
      </w:r>
      <w:r w:rsidRPr="00A66622">
        <w:rPr>
          <w:rFonts w:ascii="Arial Narrow" w:hAnsi="Arial Narrow"/>
          <w:sz w:val="24"/>
          <w:szCs w:val="24"/>
        </w:rPr>
        <w:t>independientemente</w:t>
      </w:r>
      <w:r w:rsidRPr="00A66622">
        <w:rPr>
          <w:rFonts w:ascii="Arial Narrow" w:hAnsi="Arial Narrow"/>
          <w:spacing w:val="-11"/>
          <w:sz w:val="24"/>
          <w:szCs w:val="24"/>
        </w:rPr>
        <w:t xml:space="preserve"> </w:t>
      </w:r>
      <w:r w:rsidRPr="00A66622">
        <w:rPr>
          <w:rFonts w:ascii="Arial Narrow" w:hAnsi="Arial Narrow"/>
          <w:sz w:val="24"/>
          <w:szCs w:val="24"/>
        </w:rPr>
        <w:t>de</w:t>
      </w:r>
      <w:r w:rsidRPr="00A66622">
        <w:rPr>
          <w:rFonts w:ascii="Arial Narrow" w:hAnsi="Arial Narrow"/>
          <w:spacing w:val="-11"/>
          <w:sz w:val="24"/>
          <w:szCs w:val="24"/>
        </w:rPr>
        <w:t xml:space="preserve"> </w:t>
      </w:r>
      <w:r w:rsidRPr="00A66622">
        <w:rPr>
          <w:rFonts w:ascii="Arial Narrow" w:hAnsi="Arial Narrow"/>
          <w:sz w:val="24"/>
          <w:szCs w:val="24"/>
        </w:rPr>
        <w:t>la</w:t>
      </w:r>
      <w:r w:rsidRPr="00A66622">
        <w:rPr>
          <w:rFonts w:ascii="Arial Narrow" w:hAnsi="Arial Narrow"/>
          <w:spacing w:val="-11"/>
          <w:sz w:val="24"/>
          <w:szCs w:val="24"/>
        </w:rPr>
        <w:t xml:space="preserve"> </w:t>
      </w:r>
      <w:r w:rsidRPr="00A66622">
        <w:rPr>
          <w:rFonts w:ascii="Arial Narrow" w:hAnsi="Arial Narrow"/>
          <w:sz w:val="24"/>
          <w:szCs w:val="24"/>
        </w:rPr>
        <w:t>titularidad</w:t>
      </w:r>
      <w:r w:rsidRPr="00A66622">
        <w:rPr>
          <w:rFonts w:ascii="Arial Narrow" w:hAnsi="Arial Narrow"/>
          <w:spacing w:val="-11"/>
          <w:sz w:val="24"/>
          <w:szCs w:val="24"/>
        </w:rPr>
        <w:t xml:space="preserve"> </w:t>
      </w:r>
      <w:r w:rsidRPr="00A66622">
        <w:rPr>
          <w:rFonts w:ascii="Arial Narrow" w:hAnsi="Arial Narrow"/>
          <w:sz w:val="24"/>
          <w:szCs w:val="24"/>
        </w:rPr>
        <w:t>jurídica,</w:t>
      </w:r>
      <w:r w:rsidRPr="00A66622">
        <w:rPr>
          <w:rFonts w:ascii="Arial Narrow" w:hAnsi="Arial Narrow"/>
          <w:spacing w:val="-52"/>
          <w:sz w:val="24"/>
          <w:szCs w:val="24"/>
        </w:rPr>
        <w:t xml:space="preserve"> </w:t>
      </w:r>
      <w:r w:rsidRPr="00A66622">
        <w:rPr>
          <w:rFonts w:ascii="Arial Narrow" w:hAnsi="Arial Narrow"/>
          <w:sz w:val="24"/>
          <w:szCs w:val="24"/>
        </w:rPr>
        <w:t>PNNC</w:t>
      </w:r>
      <w:r w:rsidRPr="00A66622">
        <w:rPr>
          <w:rFonts w:ascii="Arial Narrow" w:hAnsi="Arial Narrow"/>
          <w:spacing w:val="-2"/>
          <w:sz w:val="24"/>
          <w:szCs w:val="24"/>
        </w:rPr>
        <w:t xml:space="preserve"> </w:t>
      </w:r>
      <w:r w:rsidRPr="00A66622">
        <w:rPr>
          <w:rFonts w:ascii="Arial Narrow" w:hAnsi="Arial Narrow"/>
          <w:sz w:val="24"/>
          <w:szCs w:val="24"/>
        </w:rPr>
        <w:t>evalúa</w:t>
      </w:r>
      <w:r w:rsidRPr="00A66622">
        <w:rPr>
          <w:rFonts w:ascii="Arial Narrow" w:hAnsi="Arial Narrow"/>
          <w:spacing w:val="2"/>
          <w:sz w:val="24"/>
          <w:szCs w:val="24"/>
        </w:rPr>
        <w:t xml:space="preserve"> </w:t>
      </w:r>
      <w:r w:rsidRPr="00A66622">
        <w:rPr>
          <w:rFonts w:ascii="Arial Narrow" w:hAnsi="Arial Narrow"/>
          <w:sz w:val="24"/>
          <w:szCs w:val="24"/>
        </w:rPr>
        <w:t>si:</w:t>
      </w:r>
    </w:p>
    <w:p w14:paraId="12415495" w14:textId="77777777" w:rsidR="0085151B" w:rsidRPr="00A66622" w:rsidRDefault="0085151B" w:rsidP="0085151B">
      <w:pPr>
        <w:pStyle w:val="Textoindependiente"/>
        <w:rPr>
          <w:rFonts w:ascii="Arial Narrow" w:hAnsi="Arial Narrow"/>
          <w:sz w:val="24"/>
          <w:szCs w:val="24"/>
        </w:rPr>
      </w:pPr>
    </w:p>
    <w:p w14:paraId="6F56938B" w14:textId="77777777" w:rsidR="0085151B" w:rsidRPr="00A66622" w:rsidRDefault="0085151B" w:rsidP="0085151B">
      <w:pPr>
        <w:pStyle w:val="Textoindependiente"/>
        <w:ind w:left="842"/>
        <w:rPr>
          <w:rFonts w:ascii="Arial Narrow" w:hAnsi="Arial Narrow"/>
          <w:sz w:val="24"/>
          <w:szCs w:val="24"/>
        </w:rPr>
      </w:pPr>
      <w:r w:rsidRPr="00A66622">
        <w:rPr>
          <w:rFonts w:ascii="Arial Narrow" w:hAnsi="Arial Narrow"/>
          <w:noProof/>
          <w:sz w:val="24"/>
          <w:szCs w:val="24"/>
          <w:lang w:val="es-CO"/>
        </w:rPr>
        <mc:AlternateContent>
          <mc:Choice Requires="wpg">
            <w:drawing>
              <wp:inline distT="0" distB="0" distL="0" distR="0" wp14:anchorId="6B3105E0" wp14:editId="52BB4D4C">
                <wp:extent cx="4872355" cy="2319655"/>
                <wp:effectExtent l="10795" t="12065" r="3175" b="11430"/>
                <wp:docPr id="254" name="Grupo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355" cy="2319655"/>
                          <a:chOff x="0" y="0"/>
                          <a:chExt cx="7673" cy="3653"/>
                        </a:xfrm>
                      </wpg:grpSpPr>
                      <wps:wsp>
                        <wps:cNvPr id="255" name="Freeform 115"/>
                        <wps:cNvSpPr>
                          <a:spLocks/>
                        </wps:cNvSpPr>
                        <wps:spPr bwMode="auto">
                          <a:xfrm>
                            <a:off x="10" y="10"/>
                            <a:ext cx="777" cy="3633"/>
                          </a:xfrm>
                          <a:custGeom>
                            <a:avLst/>
                            <a:gdLst>
                              <a:gd name="T0" fmla="+- 0 87 10"/>
                              <a:gd name="T1" fmla="*/ T0 w 777"/>
                              <a:gd name="T2" fmla="+- 0 64 10"/>
                              <a:gd name="T3" fmla="*/ 64 h 3633"/>
                              <a:gd name="T4" fmla="+- 0 187 10"/>
                              <a:gd name="T5" fmla="*/ T4 w 777"/>
                              <a:gd name="T6" fmla="+- 0 176 10"/>
                              <a:gd name="T7" fmla="*/ 176 h 3633"/>
                              <a:gd name="T8" fmla="+- 0 279 10"/>
                              <a:gd name="T9" fmla="*/ T8 w 777"/>
                              <a:gd name="T10" fmla="+- 0 293 10"/>
                              <a:gd name="T11" fmla="*/ 293 h 3633"/>
                              <a:gd name="T12" fmla="+- 0 363 10"/>
                              <a:gd name="T13" fmla="*/ T12 w 777"/>
                              <a:gd name="T14" fmla="+- 0 413 10"/>
                              <a:gd name="T15" fmla="*/ 413 h 3633"/>
                              <a:gd name="T16" fmla="+- 0 440 10"/>
                              <a:gd name="T17" fmla="*/ T16 w 777"/>
                              <a:gd name="T18" fmla="+- 0 537 10"/>
                              <a:gd name="T19" fmla="*/ 537 h 3633"/>
                              <a:gd name="T20" fmla="+- 0 509 10"/>
                              <a:gd name="T21" fmla="*/ T20 w 777"/>
                              <a:gd name="T22" fmla="+- 0 664 10"/>
                              <a:gd name="T23" fmla="*/ 664 h 3633"/>
                              <a:gd name="T24" fmla="+- 0 570 10"/>
                              <a:gd name="T25" fmla="*/ T24 w 777"/>
                              <a:gd name="T26" fmla="+- 0 794 10"/>
                              <a:gd name="T27" fmla="*/ 794 h 3633"/>
                              <a:gd name="T28" fmla="+- 0 624 10"/>
                              <a:gd name="T29" fmla="*/ T28 w 777"/>
                              <a:gd name="T30" fmla="+- 0 926 10"/>
                              <a:gd name="T31" fmla="*/ 926 h 3633"/>
                              <a:gd name="T32" fmla="+- 0 670 10"/>
                              <a:gd name="T33" fmla="*/ T32 w 777"/>
                              <a:gd name="T34" fmla="+- 0 1061 10"/>
                              <a:gd name="T35" fmla="*/ 1061 h 3633"/>
                              <a:gd name="T36" fmla="+- 0 709 10"/>
                              <a:gd name="T37" fmla="*/ T36 w 777"/>
                              <a:gd name="T38" fmla="+- 0 1198 10"/>
                              <a:gd name="T39" fmla="*/ 1198 h 3633"/>
                              <a:gd name="T40" fmla="+- 0 739 10"/>
                              <a:gd name="T41" fmla="*/ T40 w 777"/>
                              <a:gd name="T42" fmla="+- 0 1336 10"/>
                              <a:gd name="T43" fmla="*/ 1336 h 3633"/>
                              <a:gd name="T44" fmla="+- 0 762 10"/>
                              <a:gd name="T45" fmla="*/ T44 w 777"/>
                              <a:gd name="T46" fmla="+- 0 1475 10"/>
                              <a:gd name="T47" fmla="*/ 1475 h 3633"/>
                              <a:gd name="T48" fmla="+- 0 778 10"/>
                              <a:gd name="T49" fmla="*/ T48 w 777"/>
                              <a:gd name="T50" fmla="+- 0 1615 10"/>
                              <a:gd name="T51" fmla="*/ 1615 h 3633"/>
                              <a:gd name="T52" fmla="+- 0 785 10"/>
                              <a:gd name="T53" fmla="*/ T52 w 777"/>
                              <a:gd name="T54" fmla="+- 0 1756 10"/>
                              <a:gd name="T55" fmla="*/ 1756 h 3633"/>
                              <a:gd name="T56" fmla="+- 0 785 10"/>
                              <a:gd name="T57" fmla="*/ T56 w 777"/>
                              <a:gd name="T58" fmla="+- 0 1897 10"/>
                              <a:gd name="T59" fmla="*/ 1897 h 3633"/>
                              <a:gd name="T60" fmla="+- 0 778 10"/>
                              <a:gd name="T61" fmla="*/ T60 w 777"/>
                              <a:gd name="T62" fmla="+- 0 2038 10"/>
                              <a:gd name="T63" fmla="*/ 2038 h 3633"/>
                              <a:gd name="T64" fmla="+- 0 762 10"/>
                              <a:gd name="T65" fmla="*/ T64 w 777"/>
                              <a:gd name="T66" fmla="+- 0 2178 10"/>
                              <a:gd name="T67" fmla="*/ 2178 h 3633"/>
                              <a:gd name="T68" fmla="+- 0 739 10"/>
                              <a:gd name="T69" fmla="*/ T68 w 777"/>
                              <a:gd name="T70" fmla="+- 0 2317 10"/>
                              <a:gd name="T71" fmla="*/ 2317 h 3633"/>
                              <a:gd name="T72" fmla="+- 0 709 10"/>
                              <a:gd name="T73" fmla="*/ T72 w 777"/>
                              <a:gd name="T74" fmla="+- 0 2455 10"/>
                              <a:gd name="T75" fmla="*/ 2455 h 3633"/>
                              <a:gd name="T76" fmla="+- 0 670 10"/>
                              <a:gd name="T77" fmla="*/ T76 w 777"/>
                              <a:gd name="T78" fmla="+- 0 2592 10"/>
                              <a:gd name="T79" fmla="*/ 2592 h 3633"/>
                              <a:gd name="T80" fmla="+- 0 624 10"/>
                              <a:gd name="T81" fmla="*/ T80 w 777"/>
                              <a:gd name="T82" fmla="+- 0 2726 10"/>
                              <a:gd name="T83" fmla="*/ 2726 h 3633"/>
                              <a:gd name="T84" fmla="+- 0 570 10"/>
                              <a:gd name="T85" fmla="*/ T84 w 777"/>
                              <a:gd name="T86" fmla="+- 0 2859 10"/>
                              <a:gd name="T87" fmla="*/ 2859 h 3633"/>
                              <a:gd name="T88" fmla="+- 0 509 10"/>
                              <a:gd name="T89" fmla="*/ T88 w 777"/>
                              <a:gd name="T90" fmla="+- 0 2989 10"/>
                              <a:gd name="T91" fmla="*/ 2989 h 3633"/>
                              <a:gd name="T92" fmla="+- 0 440 10"/>
                              <a:gd name="T93" fmla="*/ T92 w 777"/>
                              <a:gd name="T94" fmla="+- 0 3116 10"/>
                              <a:gd name="T95" fmla="*/ 3116 h 3633"/>
                              <a:gd name="T96" fmla="+- 0 363 10"/>
                              <a:gd name="T97" fmla="*/ T96 w 777"/>
                              <a:gd name="T98" fmla="+- 0 3240 10"/>
                              <a:gd name="T99" fmla="*/ 3240 h 3633"/>
                              <a:gd name="T100" fmla="+- 0 279 10"/>
                              <a:gd name="T101" fmla="*/ T100 w 777"/>
                              <a:gd name="T102" fmla="+- 0 3360 10"/>
                              <a:gd name="T103" fmla="*/ 3360 h 3633"/>
                              <a:gd name="T104" fmla="+- 0 187 10"/>
                              <a:gd name="T105" fmla="*/ T104 w 777"/>
                              <a:gd name="T106" fmla="+- 0 3476 10"/>
                              <a:gd name="T107" fmla="*/ 3476 h 3633"/>
                              <a:gd name="T108" fmla="+- 0 87 10"/>
                              <a:gd name="T109" fmla="*/ T108 w 777"/>
                              <a:gd name="T110" fmla="+- 0 3588 10"/>
                              <a:gd name="T111" fmla="*/ 3588 h 3633"/>
                              <a:gd name="T112" fmla="+- 0 10 10"/>
                              <a:gd name="T113" fmla="*/ T112 w 777"/>
                              <a:gd name="T114" fmla="+- 0 3619 10"/>
                              <a:gd name="T115" fmla="*/ 3619 h 3633"/>
                              <a:gd name="T116" fmla="+- 0 114 10"/>
                              <a:gd name="T117" fmla="*/ T116 w 777"/>
                              <a:gd name="T118" fmla="+- 0 3508 10"/>
                              <a:gd name="T119" fmla="*/ 3508 h 3633"/>
                              <a:gd name="T120" fmla="+- 0 210 10"/>
                              <a:gd name="T121" fmla="*/ T120 w 777"/>
                              <a:gd name="T122" fmla="+- 0 3394 10"/>
                              <a:gd name="T123" fmla="*/ 3394 h 3633"/>
                              <a:gd name="T124" fmla="+- 0 299 10"/>
                              <a:gd name="T125" fmla="*/ T124 w 777"/>
                              <a:gd name="T126" fmla="+- 0 3274 10"/>
                              <a:gd name="T127" fmla="*/ 3274 h 3633"/>
                              <a:gd name="T128" fmla="+- 0 379 10"/>
                              <a:gd name="T129" fmla="*/ T128 w 777"/>
                              <a:gd name="T130" fmla="+- 0 3152 10"/>
                              <a:gd name="T131" fmla="*/ 3152 h 3633"/>
                              <a:gd name="T132" fmla="+- 0 452 10"/>
                              <a:gd name="T133" fmla="*/ T132 w 777"/>
                              <a:gd name="T134" fmla="+- 0 3025 10"/>
                              <a:gd name="T135" fmla="*/ 3025 h 3633"/>
                              <a:gd name="T136" fmla="+- 0 517 10"/>
                              <a:gd name="T137" fmla="*/ T136 w 777"/>
                              <a:gd name="T138" fmla="+- 0 2896 10"/>
                              <a:gd name="T139" fmla="*/ 2896 h 3633"/>
                              <a:gd name="T140" fmla="+- 0 573 10"/>
                              <a:gd name="T141" fmla="*/ T140 w 777"/>
                              <a:gd name="T142" fmla="+- 0 2764 10"/>
                              <a:gd name="T143" fmla="*/ 2764 h 3633"/>
                              <a:gd name="T144" fmla="+- 0 623 10"/>
                              <a:gd name="T145" fmla="*/ T144 w 777"/>
                              <a:gd name="T146" fmla="+- 0 2629 10"/>
                              <a:gd name="T147" fmla="*/ 2629 h 3633"/>
                              <a:gd name="T148" fmla="+- 0 664 10"/>
                              <a:gd name="T149" fmla="*/ T148 w 777"/>
                              <a:gd name="T150" fmla="+- 0 2492 10"/>
                              <a:gd name="T151" fmla="*/ 2492 h 3633"/>
                              <a:gd name="T152" fmla="+- 0 697 10"/>
                              <a:gd name="T153" fmla="*/ T152 w 777"/>
                              <a:gd name="T154" fmla="+- 0 2354 10"/>
                              <a:gd name="T155" fmla="*/ 2354 h 3633"/>
                              <a:gd name="T156" fmla="+- 0 723 10"/>
                              <a:gd name="T157" fmla="*/ T156 w 777"/>
                              <a:gd name="T158" fmla="+- 0 2214 10"/>
                              <a:gd name="T159" fmla="*/ 2214 h 3633"/>
                              <a:gd name="T160" fmla="+- 0 740 10"/>
                              <a:gd name="T161" fmla="*/ T160 w 777"/>
                              <a:gd name="T162" fmla="+- 0 2074 10"/>
                              <a:gd name="T163" fmla="*/ 2074 h 3633"/>
                              <a:gd name="T164" fmla="+- 0 750 10"/>
                              <a:gd name="T165" fmla="*/ T164 w 777"/>
                              <a:gd name="T166" fmla="+- 0 1933 10"/>
                              <a:gd name="T167" fmla="*/ 1933 h 3633"/>
                              <a:gd name="T168" fmla="+- 0 752 10"/>
                              <a:gd name="T169" fmla="*/ T168 w 777"/>
                              <a:gd name="T170" fmla="+- 0 1791 10"/>
                              <a:gd name="T171" fmla="*/ 1791 h 3633"/>
                              <a:gd name="T172" fmla="+- 0 746 10"/>
                              <a:gd name="T173" fmla="*/ T172 w 777"/>
                              <a:gd name="T174" fmla="+- 0 1650 10"/>
                              <a:gd name="T175" fmla="*/ 1650 h 3633"/>
                              <a:gd name="T176" fmla="+- 0 732 10"/>
                              <a:gd name="T177" fmla="*/ T176 w 777"/>
                              <a:gd name="T178" fmla="+- 0 1509 10"/>
                              <a:gd name="T179" fmla="*/ 1509 h 3633"/>
                              <a:gd name="T180" fmla="+- 0 711 10"/>
                              <a:gd name="T181" fmla="*/ T180 w 777"/>
                              <a:gd name="T182" fmla="+- 0 1368 10"/>
                              <a:gd name="T183" fmla="*/ 1368 h 3633"/>
                              <a:gd name="T184" fmla="+- 0 681 10"/>
                              <a:gd name="T185" fmla="*/ T184 w 777"/>
                              <a:gd name="T186" fmla="+- 0 1229 10"/>
                              <a:gd name="T187" fmla="*/ 1229 h 3633"/>
                              <a:gd name="T188" fmla="+- 0 644 10"/>
                              <a:gd name="T189" fmla="*/ T188 w 777"/>
                              <a:gd name="T190" fmla="+- 0 1092 10"/>
                              <a:gd name="T191" fmla="*/ 1092 h 3633"/>
                              <a:gd name="T192" fmla="+- 0 599 10"/>
                              <a:gd name="T193" fmla="*/ T192 w 777"/>
                              <a:gd name="T194" fmla="+- 0 956 10"/>
                              <a:gd name="T195" fmla="*/ 956 h 3633"/>
                              <a:gd name="T196" fmla="+- 0 546 10"/>
                              <a:gd name="T197" fmla="*/ T196 w 777"/>
                              <a:gd name="T198" fmla="+- 0 823 10"/>
                              <a:gd name="T199" fmla="*/ 823 h 3633"/>
                              <a:gd name="T200" fmla="+- 0 485 10"/>
                              <a:gd name="T201" fmla="*/ T200 w 777"/>
                              <a:gd name="T202" fmla="+- 0 692 10"/>
                              <a:gd name="T203" fmla="*/ 692 h 3633"/>
                              <a:gd name="T204" fmla="+- 0 416 10"/>
                              <a:gd name="T205" fmla="*/ T204 w 777"/>
                              <a:gd name="T206" fmla="+- 0 564 10"/>
                              <a:gd name="T207" fmla="*/ 564 h 3633"/>
                              <a:gd name="T208" fmla="+- 0 340 10"/>
                              <a:gd name="T209" fmla="*/ T208 w 777"/>
                              <a:gd name="T210" fmla="+- 0 439 10"/>
                              <a:gd name="T211" fmla="*/ 439 h 3633"/>
                              <a:gd name="T212" fmla="+- 0 255 10"/>
                              <a:gd name="T213" fmla="*/ T212 w 777"/>
                              <a:gd name="T214" fmla="+- 0 318 10"/>
                              <a:gd name="T215" fmla="*/ 318 h 3633"/>
                              <a:gd name="T216" fmla="+- 0 163 10"/>
                              <a:gd name="T217" fmla="*/ T216 w 777"/>
                              <a:gd name="T218" fmla="+- 0 201 10"/>
                              <a:gd name="T219" fmla="*/ 201 h 3633"/>
                              <a:gd name="T220" fmla="+- 0 63 10"/>
                              <a:gd name="T221" fmla="*/ T220 w 777"/>
                              <a:gd name="T222" fmla="+- 0 89 10"/>
                              <a:gd name="T223" fmla="*/ 89 h 3633"/>
                              <a:gd name="T224" fmla="+- 0 34 10"/>
                              <a:gd name="T225" fmla="*/ T224 w 777"/>
                              <a:gd name="T226" fmla="+- 0 10 10"/>
                              <a:gd name="T227" fmla="*/ 10 h 3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7" h="3633">
                                <a:moveTo>
                                  <a:pt x="24" y="0"/>
                                </a:moveTo>
                                <a:lnTo>
                                  <a:pt x="77" y="54"/>
                                </a:lnTo>
                                <a:lnTo>
                                  <a:pt x="128" y="110"/>
                                </a:lnTo>
                                <a:lnTo>
                                  <a:pt x="177" y="166"/>
                                </a:lnTo>
                                <a:lnTo>
                                  <a:pt x="224" y="224"/>
                                </a:lnTo>
                                <a:lnTo>
                                  <a:pt x="269" y="283"/>
                                </a:lnTo>
                                <a:lnTo>
                                  <a:pt x="312" y="342"/>
                                </a:lnTo>
                                <a:lnTo>
                                  <a:pt x="353" y="403"/>
                                </a:lnTo>
                                <a:lnTo>
                                  <a:pt x="393" y="464"/>
                                </a:lnTo>
                                <a:lnTo>
                                  <a:pt x="430" y="527"/>
                                </a:lnTo>
                                <a:lnTo>
                                  <a:pt x="465" y="590"/>
                                </a:lnTo>
                                <a:lnTo>
                                  <a:pt x="499" y="654"/>
                                </a:lnTo>
                                <a:lnTo>
                                  <a:pt x="531" y="718"/>
                                </a:lnTo>
                                <a:lnTo>
                                  <a:pt x="560" y="784"/>
                                </a:lnTo>
                                <a:lnTo>
                                  <a:pt x="588" y="850"/>
                                </a:lnTo>
                                <a:lnTo>
                                  <a:pt x="614" y="916"/>
                                </a:lnTo>
                                <a:lnTo>
                                  <a:pt x="638" y="983"/>
                                </a:lnTo>
                                <a:lnTo>
                                  <a:pt x="660" y="1051"/>
                                </a:lnTo>
                                <a:lnTo>
                                  <a:pt x="680" y="1119"/>
                                </a:lnTo>
                                <a:lnTo>
                                  <a:pt x="699" y="1188"/>
                                </a:lnTo>
                                <a:lnTo>
                                  <a:pt x="715" y="1257"/>
                                </a:lnTo>
                                <a:lnTo>
                                  <a:pt x="729" y="1326"/>
                                </a:lnTo>
                                <a:lnTo>
                                  <a:pt x="742" y="1395"/>
                                </a:lnTo>
                                <a:lnTo>
                                  <a:pt x="752" y="1465"/>
                                </a:lnTo>
                                <a:lnTo>
                                  <a:pt x="761" y="1535"/>
                                </a:lnTo>
                                <a:lnTo>
                                  <a:pt x="768" y="1605"/>
                                </a:lnTo>
                                <a:lnTo>
                                  <a:pt x="773" y="1676"/>
                                </a:lnTo>
                                <a:lnTo>
                                  <a:pt x="775" y="1746"/>
                                </a:lnTo>
                                <a:lnTo>
                                  <a:pt x="776" y="1816"/>
                                </a:lnTo>
                                <a:lnTo>
                                  <a:pt x="775" y="1887"/>
                                </a:lnTo>
                                <a:lnTo>
                                  <a:pt x="773" y="1957"/>
                                </a:lnTo>
                                <a:lnTo>
                                  <a:pt x="768" y="2028"/>
                                </a:lnTo>
                                <a:lnTo>
                                  <a:pt x="761" y="2098"/>
                                </a:lnTo>
                                <a:lnTo>
                                  <a:pt x="752" y="2168"/>
                                </a:lnTo>
                                <a:lnTo>
                                  <a:pt x="742" y="2237"/>
                                </a:lnTo>
                                <a:lnTo>
                                  <a:pt x="729" y="2307"/>
                                </a:lnTo>
                                <a:lnTo>
                                  <a:pt x="715" y="2376"/>
                                </a:lnTo>
                                <a:lnTo>
                                  <a:pt x="699" y="2445"/>
                                </a:lnTo>
                                <a:lnTo>
                                  <a:pt x="680" y="2514"/>
                                </a:lnTo>
                                <a:lnTo>
                                  <a:pt x="660" y="2582"/>
                                </a:lnTo>
                                <a:lnTo>
                                  <a:pt x="638" y="2649"/>
                                </a:lnTo>
                                <a:lnTo>
                                  <a:pt x="614" y="2716"/>
                                </a:lnTo>
                                <a:lnTo>
                                  <a:pt x="588" y="2783"/>
                                </a:lnTo>
                                <a:lnTo>
                                  <a:pt x="560" y="2849"/>
                                </a:lnTo>
                                <a:lnTo>
                                  <a:pt x="531" y="2914"/>
                                </a:lnTo>
                                <a:lnTo>
                                  <a:pt x="499" y="2979"/>
                                </a:lnTo>
                                <a:lnTo>
                                  <a:pt x="465" y="3043"/>
                                </a:lnTo>
                                <a:lnTo>
                                  <a:pt x="430" y="3106"/>
                                </a:lnTo>
                                <a:lnTo>
                                  <a:pt x="393" y="3168"/>
                                </a:lnTo>
                                <a:lnTo>
                                  <a:pt x="353" y="3230"/>
                                </a:lnTo>
                                <a:lnTo>
                                  <a:pt x="312" y="3290"/>
                                </a:lnTo>
                                <a:lnTo>
                                  <a:pt x="269" y="3350"/>
                                </a:lnTo>
                                <a:lnTo>
                                  <a:pt x="224" y="3409"/>
                                </a:lnTo>
                                <a:lnTo>
                                  <a:pt x="177" y="3466"/>
                                </a:lnTo>
                                <a:lnTo>
                                  <a:pt x="128" y="3523"/>
                                </a:lnTo>
                                <a:lnTo>
                                  <a:pt x="77" y="3578"/>
                                </a:lnTo>
                                <a:lnTo>
                                  <a:pt x="24" y="3633"/>
                                </a:lnTo>
                                <a:lnTo>
                                  <a:pt x="0" y="3609"/>
                                </a:lnTo>
                                <a:lnTo>
                                  <a:pt x="53" y="3554"/>
                                </a:lnTo>
                                <a:lnTo>
                                  <a:pt x="104" y="3498"/>
                                </a:lnTo>
                                <a:lnTo>
                                  <a:pt x="153" y="3442"/>
                                </a:lnTo>
                                <a:lnTo>
                                  <a:pt x="200" y="3384"/>
                                </a:lnTo>
                                <a:lnTo>
                                  <a:pt x="245" y="3324"/>
                                </a:lnTo>
                                <a:lnTo>
                                  <a:pt x="289" y="3264"/>
                                </a:lnTo>
                                <a:lnTo>
                                  <a:pt x="330" y="3203"/>
                                </a:lnTo>
                                <a:lnTo>
                                  <a:pt x="369" y="3142"/>
                                </a:lnTo>
                                <a:lnTo>
                                  <a:pt x="406" y="3079"/>
                                </a:lnTo>
                                <a:lnTo>
                                  <a:pt x="442" y="3015"/>
                                </a:lnTo>
                                <a:lnTo>
                                  <a:pt x="475" y="2951"/>
                                </a:lnTo>
                                <a:lnTo>
                                  <a:pt x="507" y="2886"/>
                                </a:lnTo>
                                <a:lnTo>
                                  <a:pt x="536" y="2820"/>
                                </a:lnTo>
                                <a:lnTo>
                                  <a:pt x="563" y="2754"/>
                                </a:lnTo>
                                <a:lnTo>
                                  <a:pt x="589" y="2687"/>
                                </a:lnTo>
                                <a:lnTo>
                                  <a:pt x="613" y="2619"/>
                                </a:lnTo>
                                <a:lnTo>
                                  <a:pt x="634" y="2551"/>
                                </a:lnTo>
                                <a:lnTo>
                                  <a:pt x="654" y="2482"/>
                                </a:lnTo>
                                <a:lnTo>
                                  <a:pt x="671" y="2413"/>
                                </a:lnTo>
                                <a:lnTo>
                                  <a:pt x="687" y="2344"/>
                                </a:lnTo>
                                <a:lnTo>
                                  <a:pt x="701" y="2274"/>
                                </a:lnTo>
                                <a:lnTo>
                                  <a:pt x="713" y="2204"/>
                                </a:lnTo>
                                <a:lnTo>
                                  <a:pt x="722" y="2134"/>
                                </a:lnTo>
                                <a:lnTo>
                                  <a:pt x="730" y="2064"/>
                                </a:lnTo>
                                <a:lnTo>
                                  <a:pt x="736" y="1993"/>
                                </a:lnTo>
                                <a:lnTo>
                                  <a:pt x="740" y="1923"/>
                                </a:lnTo>
                                <a:lnTo>
                                  <a:pt x="742" y="1852"/>
                                </a:lnTo>
                                <a:lnTo>
                                  <a:pt x="742" y="1781"/>
                                </a:lnTo>
                                <a:lnTo>
                                  <a:pt x="740" y="1710"/>
                                </a:lnTo>
                                <a:lnTo>
                                  <a:pt x="736" y="1640"/>
                                </a:lnTo>
                                <a:lnTo>
                                  <a:pt x="730" y="1569"/>
                                </a:lnTo>
                                <a:lnTo>
                                  <a:pt x="722" y="1499"/>
                                </a:lnTo>
                                <a:lnTo>
                                  <a:pt x="713" y="1428"/>
                                </a:lnTo>
                                <a:lnTo>
                                  <a:pt x="701" y="1358"/>
                                </a:lnTo>
                                <a:lnTo>
                                  <a:pt x="687" y="1289"/>
                                </a:lnTo>
                                <a:lnTo>
                                  <a:pt x="671" y="1219"/>
                                </a:lnTo>
                                <a:lnTo>
                                  <a:pt x="654" y="1150"/>
                                </a:lnTo>
                                <a:lnTo>
                                  <a:pt x="634" y="1082"/>
                                </a:lnTo>
                                <a:lnTo>
                                  <a:pt x="613" y="1014"/>
                                </a:lnTo>
                                <a:lnTo>
                                  <a:pt x="589" y="946"/>
                                </a:lnTo>
                                <a:lnTo>
                                  <a:pt x="563" y="879"/>
                                </a:lnTo>
                                <a:lnTo>
                                  <a:pt x="536" y="813"/>
                                </a:lnTo>
                                <a:lnTo>
                                  <a:pt x="507" y="747"/>
                                </a:lnTo>
                                <a:lnTo>
                                  <a:pt x="475" y="682"/>
                                </a:lnTo>
                                <a:lnTo>
                                  <a:pt x="442" y="618"/>
                                </a:lnTo>
                                <a:lnTo>
                                  <a:pt x="406" y="554"/>
                                </a:lnTo>
                                <a:lnTo>
                                  <a:pt x="369" y="491"/>
                                </a:lnTo>
                                <a:lnTo>
                                  <a:pt x="330" y="429"/>
                                </a:lnTo>
                                <a:lnTo>
                                  <a:pt x="289" y="368"/>
                                </a:lnTo>
                                <a:lnTo>
                                  <a:pt x="245" y="308"/>
                                </a:lnTo>
                                <a:lnTo>
                                  <a:pt x="200" y="249"/>
                                </a:lnTo>
                                <a:lnTo>
                                  <a:pt x="153" y="191"/>
                                </a:lnTo>
                                <a:lnTo>
                                  <a:pt x="104" y="134"/>
                                </a:lnTo>
                                <a:lnTo>
                                  <a:pt x="53" y="79"/>
                                </a:lnTo>
                                <a:lnTo>
                                  <a:pt x="0" y="24"/>
                                </a:lnTo>
                                <a:lnTo>
                                  <a:pt x="24" y="0"/>
                                </a:lnTo>
                                <a:close/>
                              </a:path>
                            </a:pathLst>
                          </a:custGeom>
                          <a:noFill/>
                          <a:ln w="12700">
                            <a:solidFill>
                              <a:srgbClr val="6C88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116"/>
                        <wps:cNvSpPr>
                          <a:spLocks noChangeArrowheads="1"/>
                        </wps:cNvSpPr>
                        <wps:spPr bwMode="auto">
                          <a:xfrm>
                            <a:off x="390" y="214"/>
                            <a:ext cx="7272" cy="587"/>
                          </a:xfrm>
                          <a:prstGeom prst="rect">
                            <a:avLst/>
                          </a:prstGeom>
                          <a:solidFill>
                            <a:srgbClr val="4471C4">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17"/>
                        <wps:cNvSpPr>
                          <a:spLocks noChangeArrowheads="1"/>
                        </wps:cNvSpPr>
                        <wps:spPr bwMode="auto">
                          <a:xfrm>
                            <a:off x="390" y="214"/>
                            <a:ext cx="7272"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18"/>
                        <wps:cNvSpPr>
                          <a:spLocks/>
                        </wps:cNvSpPr>
                        <wps:spPr bwMode="auto">
                          <a:xfrm>
                            <a:off x="24" y="141"/>
                            <a:ext cx="733" cy="733"/>
                          </a:xfrm>
                          <a:custGeom>
                            <a:avLst/>
                            <a:gdLst>
                              <a:gd name="T0" fmla="+- 0 391 24"/>
                              <a:gd name="T1" fmla="*/ T0 w 733"/>
                              <a:gd name="T2" fmla="+- 0 141 141"/>
                              <a:gd name="T3" fmla="*/ 141 h 733"/>
                              <a:gd name="T4" fmla="+- 0 317 24"/>
                              <a:gd name="T5" fmla="*/ T4 w 733"/>
                              <a:gd name="T6" fmla="+- 0 148 141"/>
                              <a:gd name="T7" fmla="*/ 148 h 733"/>
                              <a:gd name="T8" fmla="+- 0 248 24"/>
                              <a:gd name="T9" fmla="*/ T8 w 733"/>
                              <a:gd name="T10" fmla="+- 0 170 141"/>
                              <a:gd name="T11" fmla="*/ 170 h 733"/>
                              <a:gd name="T12" fmla="+- 0 186 24"/>
                              <a:gd name="T13" fmla="*/ T12 w 733"/>
                              <a:gd name="T14" fmla="+- 0 204 141"/>
                              <a:gd name="T15" fmla="*/ 204 h 733"/>
                              <a:gd name="T16" fmla="+- 0 132 24"/>
                              <a:gd name="T17" fmla="*/ T16 w 733"/>
                              <a:gd name="T18" fmla="+- 0 248 141"/>
                              <a:gd name="T19" fmla="*/ 248 h 733"/>
                              <a:gd name="T20" fmla="+- 0 87 24"/>
                              <a:gd name="T21" fmla="*/ T20 w 733"/>
                              <a:gd name="T22" fmla="+- 0 303 141"/>
                              <a:gd name="T23" fmla="*/ 303 h 733"/>
                              <a:gd name="T24" fmla="+- 0 53 24"/>
                              <a:gd name="T25" fmla="*/ T24 w 733"/>
                              <a:gd name="T26" fmla="+- 0 365 141"/>
                              <a:gd name="T27" fmla="*/ 365 h 733"/>
                              <a:gd name="T28" fmla="+- 0 32 24"/>
                              <a:gd name="T29" fmla="*/ T28 w 733"/>
                              <a:gd name="T30" fmla="+- 0 434 141"/>
                              <a:gd name="T31" fmla="*/ 434 h 733"/>
                              <a:gd name="T32" fmla="+- 0 24 24"/>
                              <a:gd name="T33" fmla="*/ T32 w 733"/>
                              <a:gd name="T34" fmla="+- 0 507 141"/>
                              <a:gd name="T35" fmla="*/ 507 h 733"/>
                              <a:gd name="T36" fmla="+- 0 32 24"/>
                              <a:gd name="T37" fmla="*/ T36 w 733"/>
                              <a:gd name="T38" fmla="+- 0 581 141"/>
                              <a:gd name="T39" fmla="*/ 581 h 733"/>
                              <a:gd name="T40" fmla="+- 0 53 24"/>
                              <a:gd name="T41" fmla="*/ T40 w 733"/>
                              <a:gd name="T42" fmla="+- 0 650 141"/>
                              <a:gd name="T43" fmla="*/ 650 h 733"/>
                              <a:gd name="T44" fmla="+- 0 87 24"/>
                              <a:gd name="T45" fmla="*/ T44 w 733"/>
                              <a:gd name="T46" fmla="+- 0 712 141"/>
                              <a:gd name="T47" fmla="*/ 712 h 733"/>
                              <a:gd name="T48" fmla="+- 0 132 24"/>
                              <a:gd name="T49" fmla="*/ T48 w 733"/>
                              <a:gd name="T50" fmla="+- 0 766 141"/>
                              <a:gd name="T51" fmla="*/ 766 h 733"/>
                              <a:gd name="T52" fmla="+- 0 186 24"/>
                              <a:gd name="T53" fmla="*/ T52 w 733"/>
                              <a:gd name="T54" fmla="+- 0 811 141"/>
                              <a:gd name="T55" fmla="*/ 811 h 733"/>
                              <a:gd name="T56" fmla="+- 0 248 24"/>
                              <a:gd name="T57" fmla="*/ T56 w 733"/>
                              <a:gd name="T58" fmla="+- 0 845 141"/>
                              <a:gd name="T59" fmla="*/ 845 h 733"/>
                              <a:gd name="T60" fmla="+- 0 317 24"/>
                              <a:gd name="T61" fmla="*/ T60 w 733"/>
                              <a:gd name="T62" fmla="+- 0 866 141"/>
                              <a:gd name="T63" fmla="*/ 866 h 733"/>
                              <a:gd name="T64" fmla="+- 0 391 24"/>
                              <a:gd name="T65" fmla="*/ T64 w 733"/>
                              <a:gd name="T66" fmla="+- 0 874 141"/>
                              <a:gd name="T67" fmla="*/ 874 h 733"/>
                              <a:gd name="T68" fmla="+- 0 465 24"/>
                              <a:gd name="T69" fmla="*/ T68 w 733"/>
                              <a:gd name="T70" fmla="+- 0 866 141"/>
                              <a:gd name="T71" fmla="*/ 866 h 733"/>
                              <a:gd name="T72" fmla="+- 0 533 24"/>
                              <a:gd name="T73" fmla="*/ T72 w 733"/>
                              <a:gd name="T74" fmla="+- 0 845 141"/>
                              <a:gd name="T75" fmla="*/ 845 h 733"/>
                              <a:gd name="T76" fmla="+- 0 596 24"/>
                              <a:gd name="T77" fmla="*/ T76 w 733"/>
                              <a:gd name="T78" fmla="+- 0 811 141"/>
                              <a:gd name="T79" fmla="*/ 811 h 733"/>
                              <a:gd name="T80" fmla="+- 0 650 24"/>
                              <a:gd name="T81" fmla="*/ T80 w 733"/>
                              <a:gd name="T82" fmla="+- 0 766 141"/>
                              <a:gd name="T83" fmla="*/ 766 h 733"/>
                              <a:gd name="T84" fmla="+- 0 694 24"/>
                              <a:gd name="T85" fmla="*/ T84 w 733"/>
                              <a:gd name="T86" fmla="+- 0 712 141"/>
                              <a:gd name="T87" fmla="*/ 712 h 733"/>
                              <a:gd name="T88" fmla="+- 0 728 24"/>
                              <a:gd name="T89" fmla="*/ T88 w 733"/>
                              <a:gd name="T90" fmla="+- 0 650 141"/>
                              <a:gd name="T91" fmla="*/ 650 h 733"/>
                              <a:gd name="T92" fmla="+- 0 750 24"/>
                              <a:gd name="T93" fmla="*/ T92 w 733"/>
                              <a:gd name="T94" fmla="+- 0 581 141"/>
                              <a:gd name="T95" fmla="*/ 581 h 733"/>
                              <a:gd name="T96" fmla="+- 0 757 24"/>
                              <a:gd name="T97" fmla="*/ T96 w 733"/>
                              <a:gd name="T98" fmla="+- 0 507 141"/>
                              <a:gd name="T99" fmla="*/ 507 h 733"/>
                              <a:gd name="T100" fmla="+- 0 750 24"/>
                              <a:gd name="T101" fmla="*/ T100 w 733"/>
                              <a:gd name="T102" fmla="+- 0 434 141"/>
                              <a:gd name="T103" fmla="*/ 434 h 733"/>
                              <a:gd name="T104" fmla="+- 0 728 24"/>
                              <a:gd name="T105" fmla="*/ T104 w 733"/>
                              <a:gd name="T106" fmla="+- 0 365 141"/>
                              <a:gd name="T107" fmla="*/ 365 h 733"/>
                              <a:gd name="T108" fmla="+- 0 694 24"/>
                              <a:gd name="T109" fmla="*/ T108 w 733"/>
                              <a:gd name="T110" fmla="+- 0 303 141"/>
                              <a:gd name="T111" fmla="*/ 303 h 733"/>
                              <a:gd name="T112" fmla="+- 0 650 24"/>
                              <a:gd name="T113" fmla="*/ T112 w 733"/>
                              <a:gd name="T114" fmla="+- 0 248 141"/>
                              <a:gd name="T115" fmla="*/ 248 h 733"/>
                              <a:gd name="T116" fmla="+- 0 596 24"/>
                              <a:gd name="T117" fmla="*/ T116 w 733"/>
                              <a:gd name="T118" fmla="+- 0 204 141"/>
                              <a:gd name="T119" fmla="*/ 204 h 733"/>
                              <a:gd name="T120" fmla="+- 0 533 24"/>
                              <a:gd name="T121" fmla="*/ T120 w 733"/>
                              <a:gd name="T122" fmla="+- 0 170 141"/>
                              <a:gd name="T123" fmla="*/ 170 h 733"/>
                              <a:gd name="T124" fmla="+- 0 465 24"/>
                              <a:gd name="T125" fmla="*/ T124 w 733"/>
                              <a:gd name="T126" fmla="+- 0 148 141"/>
                              <a:gd name="T127" fmla="*/ 148 h 733"/>
                              <a:gd name="T128" fmla="+- 0 391 24"/>
                              <a:gd name="T129" fmla="*/ T128 w 733"/>
                              <a:gd name="T130" fmla="+- 0 141 141"/>
                              <a:gd name="T131" fmla="*/ 141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7"/>
                                </a:lnTo>
                                <a:lnTo>
                                  <a:pt x="224" y="29"/>
                                </a:lnTo>
                                <a:lnTo>
                                  <a:pt x="162" y="63"/>
                                </a:lnTo>
                                <a:lnTo>
                                  <a:pt x="108" y="107"/>
                                </a:lnTo>
                                <a:lnTo>
                                  <a:pt x="63" y="162"/>
                                </a:lnTo>
                                <a:lnTo>
                                  <a:pt x="29" y="224"/>
                                </a:lnTo>
                                <a:lnTo>
                                  <a:pt x="8" y="293"/>
                                </a:lnTo>
                                <a:lnTo>
                                  <a:pt x="0" y="366"/>
                                </a:lnTo>
                                <a:lnTo>
                                  <a:pt x="8" y="440"/>
                                </a:lnTo>
                                <a:lnTo>
                                  <a:pt x="29" y="509"/>
                                </a:lnTo>
                                <a:lnTo>
                                  <a:pt x="63" y="571"/>
                                </a:lnTo>
                                <a:lnTo>
                                  <a:pt x="108" y="625"/>
                                </a:lnTo>
                                <a:lnTo>
                                  <a:pt x="162" y="670"/>
                                </a:lnTo>
                                <a:lnTo>
                                  <a:pt x="224" y="704"/>
                                </a:lnTo>
                                <a:lnTo>
                                  <a:pt x="293" y="725"/>
                                </a:lnTo>
                                <a:lnTo>
                                  <a:pt x="367" y="733"/>
                                </a:lnTo>
                                <a:lnTo>
                                  <a:pt x="441" y="725"/>
                                </a:lnTo>
                                <a:lnTo>
                                  <a:pt x="509" y="704"/>
                                </a:lnTo>
                                <a:lnTo>
                                  <a:pt x="572" y="670"/>
                                </a:lnTo>
                                <a:lnTo>
                                  <a:pt x="626" y="625"/>
                                </a:lnTo>
                                <a:lnTo>
                                  <a:pt x="670" y="571"/>
                                </a:lnTo>
                                <a:lnTo>
                                  <a:pt x="704" y="509"/>
                                </a:lnTo>
                                <a:lnTo>
                                  <a:pt x="726" y="440"/>
                                </a:lnTo>
                                <a:lnTo>
                                  <a:pt x="733" y="366"/>
                                </a:lnTo>
                                <a:lnTo>
                                  <a:pt x="726" y="293"/>
                                </a:lnTo>
                                <a:lnTo>
                                  <a:pt x="704" y="224"/>
                                </a:lnTo>
                                <a:lnTo>
                                  <a:pt x="670" y="162"/>
                                </a:lnTo>
                                <a:lnTo>
                                  <a:pt x="626" y="107"/>
                                </a:lnTo>
                                <a:lnTo>
                                  <a:pt x="572" y="63"/>
                                </a:lnTo>
                                <a:lnTo>
                                  <a:pt x="509" y="29"/>
                                </a:lnTo>
                                <a:lnTo>
                                  <a:pt x="441" y="7"/>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9"/>
                        <wps:cNvSpPr>
                          <a:spLocks/>
                        </wps:cNvSpPr>
                        <wps:spPr bwMode="auto">
                          <a:xfrm>
                            <a:off x="24" y="141"/>
                            <a:ext cx="733" cy="733"/>
                          </a:xfrm>
                          <a:custGeom>
                            <a:avLst/>
                            <a:gdLst>
                              <a:gd name="T0" fmla="+- 0 24 24"/>
                              <a:gd name="T1" fmla="*/ T0 w 733"/>
                              <a:gd name="T2" fmla="+- 0 507 141"/>
                              <a:gd name="T3" fmla="*/ 507 h 733"/>
                              <a:gd name="T4" fmla="+- 0 32 24"/>
                              <a:gd name="T5" fmla="*/ T4 w 733"/>
                              <a:gd name="T6" fmla="+- 0 434 141"/>
                              <a:gd name="T7" fmla="*/ 434 h 733"/>
                              <a:gd name="T8" fmla="+- 0 53 24"/>
                              <a:gd name="T9" fmla="*/ T8 w 733"/>
                              <a:gd name="T10" fmla="+- 0 365 141"/>
                              <a:gd name="T11" fmla="*/ 365 h 733"/>
                              <a:gd name="T12" fmla="+- 0 87 24"/>
                              <a:gd name="T13" fmla="*/ T12 w 733"/>
                              <a:gd name="T14" fmla="+- 0 303 141"/>
                              <a:gd name="T15" fmla="*/ 303 h 733"/>
                              <a:gd name="T16" fmla="+- 0 132 24"/>
                              <a:gd name="T17" fmla="*/ T16 w 733"/>
                              <a:gd name="T18" fmla="+- 0 248 141"/>
                              <a:gd name="T19" fmla="*/ 248 h 733"/>
                              <a:gd name="T20" fmla="+- 0 186 24"/>
                              <a:gd name="T21" fmla="*/ T20 w 733"/>
                              <a:gd name="T22" fmla="+- 0 204 141"/>
                              <a:gd name="T23" fmla="*/ 204 h 733"/>
                              <a:gd name="T24" fmla="+- 0 248 24"/>
                              <a:gd name="T25" fmla="*/ T24 w 733"/>
                              <a:gd name="T26" fmla="+- 0 170 141"/>
                              <a:gd name="T27" fmla="*/ 170 h 733"/>
                              <a:gd name="T28" fmla="+- 0 317 24"/>
                              <a:gd name="T29" fmla="*/ T28 w 733"/>
                              <a:gd name="T30" fmla="+- 0 148 141"/>
                              <a:gd name="T31" fmla="*/ 148 h 733"/>
                              <a:gd name="T32" fmla="+- 0 391 24"/>
                              <a:gd name="T33" fmla="*/ T32 w 733"/>
                              <a:gd name="T34" fmla="+- 0 141 141"/>
                              <a:gd name="T35" fmla="*/ 141 h 733"/>
                              <a:gd name="T36" fmla="+- 0 465 24"/>
                              <a:gd name="T37" fmla="*/ T36 w 733"/>
                              <a:gd name="T38" fmla="+- 0 148 141"/>
                              <a:gd name="T39" fmla="*/ 148 h 733"/>
                              <a:gd name="T40" fmla="+- 0 533 24"/>
                              <a:gd name="T41" fmla="*/ T40 w 733"/>
                              <a:gd name="T42" fmla="+- 0 170 141"/>
                              <a:gd name="T43" fmla="*/ 170 h 733"/>
                              <a:gd name="T44" fmla="+- 0 596 24"/>
                              <a:gd name="T45" fmla="*/ T44 w 733"/>
                              <a:gd name="T46" fmla="+- 0 204 141"/>
                              <a:gd name="T47" fmla="*/ 204 h 733"/>
                              <a:gd name="T48" fmla="+- 0 650 24"/>
                              <a:gd name="T49" fmla="*/ T48 w 733"/>
                              <a:gd name="T50" fmla="+- 0 248 141"/>
                              <a:gd name="T51" fmla="*/ 248 h 733"/>
                              <a:gd name="T52" fmla="+- 0 694 24"/>
                              <a:gd name="T53" fmla="*/ T52 w 733"/>
                              <a:gd name="T54" fmla="+- 0 303 141"/>
                              <a:gd name="T55" fmla="*/ 303 h 733"/>
                              <a:gd name="T56" fmla="+- 0 728 24"/>
                              <a:gd name="T57" fmla="*/ T56 w 733"/>
                              <a:gd name="T58" fmla="+- 0 365 141"/>
                              <a:gd name="T59" fmla="*/ 365 h 733"/>
                              <a:gd name="T60" fmla="+- 0 750 24"/>
                              <a:gd name="T61" fmla="*/ T60 w 733"/>
                              <a:gd name="T62" fmla="+- 0 434 141"/>
                              <a:gd name="T63" fmla="*/ 434 h 733"/>
                              <a:gd name="T64" fmla="+- 0 757 24"/>
                              <a:gd name="T65" fmla="*/ T64 w 733"/>
                              <a:gd name="T66" fmla="+- 0 507 141"/>
                              <a:gd name="T67" fmla="*/ 507 h 733"/>
                              <a:gd name="T68" fmla="+- 0 750 24"/>
                              <a:gd name="T69" fmla="*/ T68 w 733"/>
                              <a:gd name="T70" fmla="+- 0 581 141"/>
                              <a:gd name="T71" fmla="*/ 581 h 733"/>
                              <a:gd name="T72" fmla="+- 0 728 24"/>
                              <a:gd name="T73" fmla="*/ T72 w 733"/>
                              <a:gd name="T74" fmla="+- 0 650 141"/>
                              <a:gd name="T75" fmla="*/ 650 h 733"/>
                              <a:gd name="T76" fmla="+- 0 694 24"/>
                              <a:gd name="T77" fmla="*/ T76 w 733"/>
                              <a:gd name="T78" fmla="+- 0 712 141"/>
                              <a:gd name="T79" fmla="*/ 712 h 733"/>
                              <a:gd name="T80" fmla="+- 0 650 24"/>
                              <a:gd name="T81" fmla="*/ T80 w 733"/>
                              <a:gd name="T82" fmla="+- 0 766 141"/>
                              <a:gd name="T83" fmla="*/ 766 h 733"/>
                              <a:gd name="T84" fmla="+- 0 596 24"/>
                              <a:gd name="T85" fmla="*/ T84 w 733"/>
                              <a:gd name="T86" fmla="+- 0 811 141"/>
                              <a:gd name="T87" fmla="*/ 811 h 733"/>
                              <a:gd name="T88" fmla="+- 0 533 24"/>
                              <a:gd name="T89" fmla="*/ T88 w 733"/>
                              <a:gd name="T90" fmla="+- 0 845 141"/>
                              <a:gd name="T91" fmla="*/ 845 h 733"/>
                              <a:gd name="T92" fmla="+- 0 465 24"/>
                              <a:gd name="T93" fmla="*/ T92 w 733"/>
                              <a:gd name="T94" fmla="+- 0 866 141"/>
                              <a:gd name="T95" fmla="*/ 866 h 733"/>
                              <a:gd name="T96" fmla="+- 0 391 24"/>
                              <a:gd name="T97" fmla="*/ T96 w 733"/>
                              <a:gd name="T98" fmla="+- 0 874 141"/>
                              <a:gd name="T99" fmla="*/ 874 h 733"/>
                              <a:gd name="T100" fmla="+- 0 317 24"/>
                              <a:gd name="T101" fmla="*/ T100 w 733"/>
                              <a:gd name="T102" fmla="+- 0 866 141"/>
                              <a:gd name="T103" fmla="*/ 866 h 733"/>
                              <a:gd name="T104" fmla="+- 0 248 24"/>
                              <a:gd name="T105" fmla="*/ T104 w 733"/>
                              <a:gd name="T106" fmla="+- 0 845 141"/>
                              <a:gd name="T107" fmla="*/ 845 h 733"/>
                              <a:gd name="T108" fmla="+- 0 186 24"/>
                              <a:gd name="T109" fmla="*/ T108 w 733"/>
                              <a:gd name="T110" fmla="+- 0 811 141"/>
                              <a:gd name="T111" fmla="*/ 811 h 733"/>
                              <a:gd name="T112" fmla="+- 0 132 24"/>
                              <a:gd name="T113" fmla="*/ T112 w 733"/>
                              <a:gd name="T114" fmla="+- 0 766 141"/>
                              <a:gd name="T115" fmla="*/ 766 h 733"/>
                              <a:gd name="T116" fmla="+- 0 87 24"/>
                              <a:gd name="T117" fmla="*/ T116 w 733"/>
                              <a:gd name="T118" fmla="+- 0 712 141"/>
                              <a:gd name="T119" fmla="*/ 712 h 733"/>
                              <a:gd name="T120" fmla="+- 0 53 24"/>
                              <a:gd name="T121" fmla="*/ T120 w 733"/>
                              <a:gd name="T122" fmla="+- 0 650 141"/>
                              <a:gd name="T123" fmla="*/ 650 h 733"/>
                              <a:gd name="T124" fmla="+- 0 32 24"/>
                              <a:gd name="T125" fmla="*/ T124 w 733"/>
                              <a:gd name="T126" fmla="+- 0 581 141"/>
                              <a:gd name="T127" fmla="*/ 581 h 733"/>
                              <a:gd name="T128" fmla="+- 0 24 24"/>
                              <a:gd name="T129" fmla="*/ T128 w 733"/>
                              <a:gd name="T130" fmla="+- 0 507 141"/>
                              <a:gd name="T131" fmla="*/ 50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6"/>
                                </a:moveTo>
                                <a:lnTo>
                                  <a:pt x="8" y="293"/>
                                </a:lnTo>
                                <a:lnTo>
                                  <a:pt x="29" y="224"/>
                                </a:lnTo>
                                <a:lnTo>
                                  <a:pt x="63" y="162"/>
                                </a:lnTo>
                                <a:lnTo>
                                  <a:pt x="108" y="107"/>
                                </a:lnTo>
                                <a:lnTo>
                                  <a:pt x="162" y="63"/>
                                </a:lnTo>
                                <a:lnTo>
                                  <a:pt x="224" y="29"/>
                                </a:lnTo>
                                <a:lnTo>
                                  <a:pt x="293" y="7"/>
                                </a:lnTo>
                                <a:lnTo>
                                  <a:pt x="367" y="0"/>
                                </a:lnTo>
                                <a:lnTo>
                                  <a:pt x="441" y="7"/>
                                </a:lnTo>
                                <a:lnTo>
                                  <a:pt x="509" y="29"/>
                                </a:lnTo>
                                <a:lnTo>
                                  <a:pt x="572" y="63"/>
                                </a:lnTo>
                                <a:lnTo>
                                  <a:pt x="626" y="107"/>
                                </a:lnTo>
                                <a:lnTo>
                                  <a:pt x="670" y="162"/>
                                </a:lnTo>
                                <a:lnTo>
                                  <a:pt x="704" y="224"/>
                                </a:lnTo>
                                <a:lnTo>
                                  <a:pt x="726" y="293"/>
                                </a:lnTo>
                                <a:lnTo>
                                  <a:pt x="733" y="366"/>
                                </a:lnTo>
                                <a:lnTo>
                                  <a:pt x="726" y="440"/>
                                </a:lnTo>
                                <a:lnTo>
                                  <a:pt x="704" y="509"/>
                                </a:lnTo>
                                <a:lnTo>
                                  <a:pt x="670" y="571"/>
                                </a:lnTo>
                                <a:lnTo>
                                  <a:pt x="626" y="625"/>
                                </a:lnTo>
                                <a:lnTo>
                                  <a:pt x="572" y="670"/>
                                </a:lnTo>
                                <a:lnTo>
                                  <a:pt x="509" y="704"/>
                                </a:lnTo>
                                <a:lnTo>
                                  <a:pt x="441" y="725"/>
                                </a:lnTo>
                                <a:lnTo>
                                  <a:pt x="367" y="733"/>
                                </a:lnTo>
                                <a:lnTo>
                                  <a:pt x="293" y="725"/>
                                </a:lnTo>
                                <a:lnTo>
                                  <a:pt x="224" y="704"/>
                                </a:lnTo>
                                <a:lnTo>
                                  <a:pt x="162" y="670"/>
                                </a:lnTo>
                                <a:lnTo>
                                  <a:pt x="108" y="625"/>
                                </a:lnTo>
                                <a:lnTo>
                                  <a:pt x="63" y="571"/>
                                </a:lnTo>
                                <a:lnTo>
                                  <a:pt x="29" y="509"/>
                                </a:lnTo>
                                <a:lnTo>
                                  <a:pt x="8" y="440"/>
                                </a:lnTo>
                                <a:lnTo>
                                  <a:pt x="0" y="36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120"/>
                        <wps:cNvSpPr>
                          <a:spLocks noChangeArrowheads="1"/>
                        </wps:cNvSpPr>
                        <wps:spPr bwMode="auto">
                          <a:xfrm>
                            <a:off x="726" y="1093"/>
                            <a:ext cx="6936" cy="587"/>
                          </a:xfrm>
                          <a:prstGeom prst="rect">
                            <a:avLst/>
                          </a:prstGeom>
                          <a:solidFill>
                            <a:srgbClr val="4471C4">
                              <a:alpha val="7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21"/>
                        <wps:cNvSpPr>
                          <a:spLocks noChangeArrowheads="1"/>
                        </wps:cNvSpPr>
                        <wps:spPr bwMode="auto">
                          <a:xfrm>
                            <a:off x="726" y="1093"/>
                            <a:ext cx="6936"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22"/>
                        <wps:cNvSpPr>
                          <a:spLocks/>
                        </wps:cNvSpPr>
                        <wps:spPr bwMode="auto">
                          <a:xfrm>
                            <a:off x="360" y="1020"/>
                            <a:ext cx="733" cy="733"/>
                          </a:xfrm>
                          <a:custGeom>
                            <a:avLst/>
                            <a:gdLst>
                              <a:gd name="T0" fmla="+- 0 727 360"/>
                              <a:gd name="T1" fmla="*/ T0 w 733"/>
                              <a:gd name="T2" fmla="+- 0 1020 1020"/>
                              <a:gd name="T3" fmla="*/ 1020 h 733"/>
                              <a:gd name="T4" fmla="+- 0 653 360"/>
                              <a:gd name="T5" fmla="*/ T4 w 733"/>
                              <a:gd name="T6" fmla="+- 0 1028 1020"/>
                              <a:gd name="T7" fmla="*/ 1028 h 733"/>
                              <a:gd name="T8" fmla="+- 0 584 360"/>
                              <a:gd name="T9" fmla="*/ T8 w 733"/>
                              <a:gd name="T10" fmla="+- 0 1049 1020"/>
                              <a:gd name="T11" fmla="*/ 1049 h 733"/>
                              <a:gd name="T12" fmla="+- 0 522 360"/>
                              <a:gd name="T13" fmla="*/ T12 w 733"/>
                              <a:gd name="T14" fmla="+- 0 1083 1020"/>
                              <a:gd name="T15" fmla="*/ 1083 h 733"/>
                              <a:gd name="T16" fmla="+- 0 468 360"/>
                              <a:gd name="T17" fmla="*/ T16 w 733"/>
                              <a:gd name="T18" fmla="+- 0 1128 1020"/>
                              <a:gd name="T19" fmla="*/ 1128 h 733"/>
                              <a:gd name="T20" fmla="+- 0 423 360"/>
                              <a:gd name="T21" fmla="*/ T20 w 733"/>
                              <a:gd name="T22" fmla="+- 0 1182 1020"/>
                              <a:gd name="T23" fmla="*/ 1182 h 733"/>
                              <a:gd name="T24" fmla="+- 0 389 360"/>
                              <a:gd name="T25" fmla="*/ T24 w 733"/>
                              <a:gd name="T26" fmla="+- 0 1244 1020"/>
                              <a:gd name="T27" fmla="*/ 1244 h 733"/>
                              <a:gd name="T28" fmla="+- 0 368 360"/>
                              <a:gd name="T29" fmla="*/ T28 w 733"/>
                              <a:gd name="T30" fmla="+- 0 1313 1020"/>
                              <a:gd name="T31" fmla="*/ 1313 h 733"/>
                              <a:gd name="T32" fmla="+- 0 360 360"/>
                              <a:gd name="T33" fmla="*/ T32 w 733"/>
                              <a:gd name="T34" fmla="+- 0 1387 1020"/>
                              <a:gd name="T35" fmla="*/ 1387 h 733"/>
                              <a:gd name="T36" fmla="+- 0 368 360"/>
                              <a:gd name="T37" fmla="*/ T36 w 733"/>
                              <a:gd name="T38" fmla="+- 0 1461 1020"/>
                              <a:gd name="T39" fmla="*/ 1461 h 733"/>
                              <a:gd name="T40" fmla="+- 0 389 360"/>
                              <a:gd name="T41" fmla="*/ T40 w 733"/>
                              <a:gd name="T42" fmla="+- 0 1529 1020"/>
                              <a:gd name="T43" fmla="*/ 1529 h 733"/>
                              <a:gd name="T44" fmla="+- 0 423 360"/>
                              <a:gd name="T45" fmla="*/ T44 w 733"/>
                              <a:gd name="T46" fmla="+- 0 1592 1020"/>
                              <a:gd name="T47" fmla="*/ 1592 h 733"/>
                              <a:gd name="T48" fmla="+- 0 468 360"/>
                              <a:gd name="T49" fmla="*/ T48 w 733"/>
                              <a:gd name="T50" fmla="+- 0 1646 1020"/>
                              <a:gd name="T51" fmla="*/ 1646 h 733"/>
                              <a:gd name="T52" fmla="+- 0 522 360"/>
                              <a:gd name="T53" fmla="*/ T52 w 733"/>
                              <a:gd name="T54" fmla="+- 0 1690 1020"/>
                              <a:gd name="T55" fmla="*/ 1690 h 733"/>
                              <a:gd name="T56" fmla="+- 0 584 360"/>
                              <a:gd name="T57" fmla="*/ T56 w 733"/>
                              <a:gd name="T58" fmla="+- 0 1724 1020"/>
                              <a:gd name="T59" fmla="*/ 1724 h 733"/>
                              <a:gd name="T60" fmla="+- 0 653 360"/>
                              <a:gd name="T61" fmla="*/ T60 w 733"/>
                              <a:gd name="T62" fmla="+- 0 1746 1020"/>
                              <a:gd name="T63" fmla="*/ 1746 h 733"/>
                              <a:gd name="T64" fmla="+- 0 727 360"/>
                              <a:gd name="T65" fmla="*/ T64 w 733"/>
                              <a:gd name="T66" fmla="+- 0 1753 1020"/>
                              <a:gd name="T67" fmla="*/ 1753 h 733"/>
                              <a:gd name="T68" fmla="+- 0 801 360"/>
                              <a:gd name="T69" fmla="*/ T68 w 733"/>
                              <a:gd name="T70" fmla="+- 0 1746 1020"/>
                              <a:gd name="T71" fmla="*/ 1746 h 733"/>
                              <a:gd name="T72" fmla="+- 0 869 360"/>
                              <a:gd name="T73" fmla="*/ T72 w 733"/>
                              <a:gd name="T74" fmla="+- 0 1724 1020"/>
                              <a:gd name="T75" fmla="*/ 1724 h 733"/>
                              <a:gd name="T76" fmla="+- 0 932 360"/>
                              <a:gd name="T77" fmla="*/ T76 w 733"/>
                              <a:gd name="T78" fmla="+- 0 1690 1020"/>
                              <a:gd name="T79" fmla="*/ 1690 h 733"/>
                              <a:gd name="T80" fmla="+- 0 986 360"/>
                              <a:gd name="T81" fmla="*/ T80 w 733"/>
                              <a:gd name="T82" fmla="+- 0 1646 1020"/>
                              <a:gd name="T83" fmla="*/ 1646 h 733"/>
                              <a:gd name="T84" fmla="+- 0 1030 360"/>
                              <a:gd name="T85" fmla="*/ T84 w 733"/>
                              <a:gd name="T86" fmla="+- 0 1592 1020"/>
                              <a:gd name="T87" fmla="*/ 1592 h 733"/>
                              <a:gd name="T88" fmla="+- 0 1064 360"/>
                              <a:gd name="T89" fmla="*/ T88 w 733"/>
                              <a:gd name="T90" fmla="+- 0 1529 1020"/>
                              <a:gd name="T91" fmla="*/ 1529 h 733"/>
                              <a:gd name="T92" fmla="+- 0 1086 360"/>
                              <a:gd name="T93" fmla="*/ T92 w 733"/>
                              <a:gd name="T94" fmla="+- 0 1461 1020"/>
                              <a:gd name="T95" fmla="*/ 1461 h 733"/>
                              <a:gd name="T96" fmla="+- 0 1093 360"/>
                              <a:gd name="T97" fmla="*/ T96 w 733"/>
                              <a:gd name="T98" fmla="+- 0 1387 1020"/>
                              <a:gd name="T99" fmla="*/ 1387 h 733"/>
                              <a:gd name="T100" fmla="+- 0 1086 360"/>
                              <a:gd name="T101" fmla="*/ T100 w 733"/>
                              <a:gd name="T102" fmla="+- 0 1313 1020"/>
                              <a:gd name="T103" fmla="*/ 1313 h 733"/>
                              <a:gd name="T104" fmla="+- 0 1064 360"/>
                              <a:gd name="T105" fmla="*/ T104 w 733"/>
                              <a:gd name="T106" fmla="+- 0 1244 1020"/>
                              <a:gd name="T107" fmla="*/ 1244 h 733"/>
                              <a:gd name="T108" fmla="+- 0 1030 360"/>
                              <a:gd name="T109" fmla="*/ T108 w 733"/>
                              <a:gd name="T110" fmla="+- 0 1182 1020"/>
                              <a:gd name="T111" fmla="*/ 1182 h 733"/>
                              <a:gd name="T112" fmla="+- 0 986 360"/>
                              <a:gd name="T113" fmla="*/ T112 w 733"/>
                              <a:gd name="T114" fmla="+- 0 1128 1020"/>
                              <a:gd name="T115" fmla="*/ 1128 h 733"/>
                              <a:gd name="T116" fmla="+- 0 932 360"/>
                              <a:gd name="T117" fmla="*/ T116 w 733"/>
                              <a:gd name="T118" fmla="+- 0 1083 1020"/>
                              <a:gd name="T119" fmla="*/ 1083 h 733"/>
                              <a:gd name="T120" fmla="+- 0 869 360"/>
                              <a:gd name="T121" fmla="*/ T120 w 733"/>
                              <a:gd name="T122" fmla="+- 0 1049 1020"/>
                              <a:gd name="T123" fmla="*/ 1049 h 733"/>
                              <a:gd name="T124" fmla="+- 0 801 360"/>
                              <a:gd name="T125" fmla="*/ T124 w 733"/>
                              <a:gd name="T126" fmla="+- 0 1028 1020"/>
                              <a:gd name="T127" fmla="*/ 1028 h 733"/>
                              <a:gd name="T128" fmla="+- 0 727 360"/>
                              <a:gd name="T129" fmla="*/ T128 w 733"/>
                              <a:gd name="T130" fmla="+- 0 1020 1020"/>
                              <a:gd name="T131" fmla="*/ 1020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8"/>
                                </a:lnTo>
                                <a:lnTo>
                                  <a:pt x="224" y="29"/>
                                </a:lnTo>
                                <a:lnTo>
                                  <a:pt x="162" y="63"/>
                                </a:lnTo>
                                <a:lnTo>
                                  <a:pt x="108" y="108"/>
                                </a:lnTo>
                                <a:lnTo>
                                  <a:pt x="63" y="162"/>
                                </a:lnTo>
                                <a:lnTo>
                                  <a:pt x="29" y="224"/>
                                </a:lnTo>
                                <a:lnTo>
                                  <a:pt x="8" y="293"/>
                                </a:lnTo>
                                <a:lnTo>
                                  <a:pt x="0" y="367"/>
                                </a:lnTo>
                                <a:lnTo>
                                  <a:pt x="8" y="441"/>
                                </a:lnTo>
                                <a:lnTo>
                                  <a:pt x="29" y="509"/>
                                </a:lnTo>
                                <a:lnTo>
                                  <a:pt x="63" y="572"/>
                                </a:lnTo>
                                <a:lnTo>
                                  <a:pt x="108" y="626"/>
                                </a:lnTo>
                                <a:lnTo>
                                  <a:pt x="162" y="670"/>
                                </a:lnTo>
                                <a:lnTo>
                                  <a:pt x="224" y="704"/>
                                </a:lnTo>
                                <a:lnTo>
                                  <a:pt x="293" y="726"/>
                                </a:lnTo>
                                <a:lnTo>
                                  <a:pt x="367" y="733"/>
                                </a:lnTo>
                                <a:lnTo>
                                  <a:pt x="441" y="726"/>
                                </a:lnTo>
                                <a:lnTo>
                                  <a:pt x="509" y="704"/>
                                </a:lnTo>
                                <a:lnTo>
                                  <a:pt x="572" y="670"/>
                                </a:lnTo>
                                <a:lnTo>
                                  <a:pt x="626" y="626"/>
                                </a:lnTo>
                                <a:lnTo>
                                  <a:pt x="670" y="572"/>
                                </a:lnTo>
                                <a:lnTo>
                                  <a:pt x="704" y="509"/>
                                </a:lnTo>
                                <a:lnTo>
                                  <a:pt x="726" y="441"/>
                                </a:lnTo>
                                <a:lnTo>
                                  <a:pt x="733" y="367"/>
                                </a:lnTo>
                                <a:lnTo>
                                  <a:pt x="726" y="293"/>
                                </a:lnTo>
                                <a:lnTo>
                                  <a:pt x="704" y="224"/>
                                </a:lnTo>
                                <a:lnTo>
                                  <a:pt x="670" y="162"/>
                                </a:lnTo>
                                <a:lnTo>
                                  <a:pt x="626" y="108"/>
                                </a:lnTo>
                                <a:lnTo>
                                  <a:pt x="572" y="63"/>
                                </a:lnTo>
                                <a:lnTo>
                                  <a:pt x="509" y="29"/>
                                </a:lnTo>
                                <a:lnTo>
                                  <a:pt x="441" y="8"/>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3"/>
                        <wps:cNvSpPr>
                          <a:spLocks/>
                        </wps:cNvSpPr>
                        <wps:spPr bwMode="auto">
                          <a:xfrm>
                            <a:off x="360" y="1020"/>
                            <a:ext cx="733" cy="733"/>
                          </a:xfrm>
                          <a:custGeom>
                            <a:avLst/>
                            <a:gdLst>
                              <a:gd name="T0" fmla="+- 0 360 360"/>
                              <a:gd name="T1" fmla="*/ T0 w 733"/>
                              <a:gd name="T2" fmla="+- 0 1387 1020"/>
                              <a:gd name="T3" fmla="*/ 1387 h 733"/>
                              <a:gd name="T4" fmla="+- 0 368 360"/>
                              <a:gd name="T5" fmla="*/ T4 w 733"/>
                              <a:gd name="T6" fmla="+- 0 1313 1020"/>
                              <a:gd name="T7" fmla="*/ 1313 h 733"/>
                              <a:gd name="T8" fmla="+- 0 389 360"/>
                              <a:gd name="T9" fmla="*/ T8 w 733"/>
                              <a:gd name="T10" fmla="+- 0 1244 1020"/>
                              <a:gd name="T11" fmla="*/ 1244 h 733"/>
                              <a:gd name="T12" fmla="+- 0 423 360"/>
                              <a:gd name="T13" fmla="*/ T12 w 733"/>
                              <a:gd name="T14" fmla="+- 0 1182 1020"/>
                              <a:gd name="T15" fmla="*/ 1182 h 733"/>
                              <a:gd name="T16" fmla="+- 0 468 360"/>
                              <a:gd name="T17" fmla="*/ T16 w 733"/>
                              <a:gd name="T18" fmla="+- 0 1128 1020"/>
                              <a:gd name="T19" fmla="*/ 1128 h 733"/>
                              <a:gd name="T20" fmla="+- 0 522 360"/>
                              <a:gd name="T21" fmla="*/ T20 w 733"/>
                              <a:gd name="T22" fmla="+- 0 1083 1020"/>
                              <a:gd name="T23" fmla="*/ 1083 h 733"/>
                              <a:gd name="T24" fmla="+- 0 584 360"/>
                              <a:gd name="T25" fmla="*/ T24 w 733"/>
                              <a:gd name="T26" fmla="+- 0 1049 1020"/>
                              <a:gd name="T27" fmla="*/ 1049 h 733"/>
                              <a:gd name="T28" fmla="+- 0 653 360"/>
                              <a:gd name="T29" fmla="*/ T28 w 733"/>
                              <a:gd name="T30" fmla="+- 0 1028 1020"/>
                              <a:gd name="T31" fmla="*/ 1028 h 733"/>
                              <a:gd name="T32" fmla="+- 0 727 360"/>
                              <a:gd name="T33" fmla="*/ T32 w 733"/>
                              <a:gd name="T34" fmla="+- 0 1020 1020"/>
                              <a:gd name="T35" fmla="*/ 1020 h 733"/>
                              <a:gd name="T36" fmla="+- 0 801 360"/>
                              <a:gd name="T37" fmla="*/ T36 w 733"/>
                              <a:gd name="T38" fmla="+- 0 1028 1020"/>
                              <a:gd name="T39" fmla="*/ 1028 h 733"/>
                              <a:gd name="T40" fmla="+- 0 869 360"/>
                              <a:gd name="T41" fmla="*/ T40 w 733"/>
                              <a:gd name="T42" fmla="+- 0 1049 1020"/>
                              <a:gd name="T43" fmla="*/ 1049 h 733"/>
                              <a:gd name="T44" fmla="+- 0 932 360"/>
                              <a:gd name="T45" fmla="*/ T44 w 733"/>
                              <a:gd name="T46" fmla="+- 0 1083 1020"/>
                              <a:gd name="T47" fmla="*/ 1083 h 733"/>
                              <a:gd name="T48" fmla="+- 0 986 360"/>
                              <a:gd name="T49" fmla="*/ T48 w 733"/>
                              <a:gd name="T50" fmla="+- 0 1128 1020"/>
                              <a:gd name="T51" fmla="*/ 1128 h 733"/>
                              <a:gd name="T52" fmla="+- 0 1030 360"/>
                              <a:gd name="T53" fmla="*/ T52 w 733"/>
                              <a:gd name="T54" fmla="+- 0 1182 1020"/>
                              <a:gd name="T55" fmla="*/ 1182 h 733"/>
                              <a:gd name="T56" fmla="+- 0 1064 360"/>
                              <a:gd name="T57" fmla="*/ T56 w 733"/>
                              <a:gd name="T58" fmla="+- 0 1244 1020"/>
                              <a:gd name="T59" fmla="*/ 1244 h 733"/>
                              <a:gd name="T60" fmla="+- 0 1086 360"/>
                              <a:gd name="T61" fmla="*/ T60 w 733"/>
                              <a:gd name="T62" fmla="+- 0 1313 1020"/>
                              <a:gd name="T63" fmla="*/ 1313 h 733"/>
                              <a:gd name="T64" fmla="+- 0 1093 360"/>
                              <a:gd name="T65" fmla="*/ T64 w 733"/>
                              <a:gd name="T66" fmla="+- 0 1387 1020"/>
                              <a:gd name="T67" fmla="*/ 1387 h 733"/>
                              <a:gd name="T68" fmla="+- 0 1086 360"/>
                              <a:gd name="T69" fmla="*/ T68 w 733"/>
                              <a:gd name="T70" fmla="+- 0 1461 1020"/>
                              <a:gd name="T71" fmla="*/ 1461 h 733"/>
                              <a:gd name="T72" fmla="+- 0 1064 360"/>
                              <a:gd name="T73" fmla="*/ T72 w 733"/>
                              <a:gd name="T74" fmla="+- 0 1529 1020"/>
                              <a:gd name="T75" fmla="*/ 1529 h 733"/>
                              <a:gd name="T76" fmla="+- 0 1030 360"/>
                              <a:gd name="T77" fmla="*/ T76 w 733"/>
                              <a:gd name="T78" fmla="+- 0 1592 1020"/>
                              <a:gd name="T79" fmla="*/ 1592 h 733"/>
                              <a:gd name="T80" fmla="+- 0 986 360"/>
                              <a:gd name="T81" fmla="*/ T80 w 733"/>
                              <a:gd name="T82" fmla="+- 0 1646 1020"/>
                              <a:gd name="T83" fmla="*/ 1646 h 733"/>
                              <a:gd name="T84" fmla="+- 0 932 360"/>
                              <a:gd name="T85" fmla="*/ T84 w 733"/>
                              <a:gd name="T86" fmla="+- 0 1690 1020"/>
                              <a:gd name="T87" fmla="*/ 1690 h 733"/>
                              <a:gd name="T88" fmla="+- 0 869 360"/>
                              <a:gd name="T89" fmla="*/ T88 w 733"/>
                              <a:gd name="T90" fmla="+- 0 1724 1020"/>
                              <a:gd name="T91" fmla="*/ 1724 h 733"/>
                              <a:gd name="T92" fmla="+- 0 801 360"/>
                              <a:gd name="T93" fmla="*/ T92 w 733"/>
                              <a:gd name="T94" fmla="+- 0 1746 1020"/>
                              <a:gd name="T95" fmla="*/ 1746 h 733"/>
                              <a:gd name="T96" fmla="+- 0 727 360"/>
                              <a:gd name="T97" fmla="*/ T96 w 733"/>
                              <a:gd name="T98" fmla="+- 0 1753 1020"/>
                              <a:gd name="T99" fmla="*/ 1753 h 733"/>
                              <a:gd name="T100" fmla="+- 0 653 360"/>
                              <a:gd name="T101" fmla="*/ T100 w 733"/>
                              <a:gd name="T102" fmla="+- 0 1746 1020"/>
                              <a:gd name="T103" fmla="*/ 1746 h 733"/>
                              <a:gd name="T104" fmla="+- 0 584 360"/>
                              <a:gd name="T105" fmla="*/ T104 w 733"/>
                              <a:gd name="T106" fmla="+- 0 1724 1020"/>
                              <a:gd name="T107" fmla="*/ 1724 h 733"/>
                              <a:gd name="T108" fmla="+- 0 522 360"/>
                              <a:gd name="T109" fmla="*/ T108 w 733"/>
                              <a:gd name="T110" fmla="+- 0 1690 1020"/>
                              <a:gd name="T111" fmla="*/ 1690 h 733"/>
                              <a:gd name="T112" fmla="+- 0 468 360"/>
                              <a:gd name="T113" fmla="*/ T112 w 733"/>
                              <a:gd name="T114" fmla="+- 0 1646 1020"/>
                              <a:gd name="T115" fmla="*/ 1646 h 733"/>
                              <a:gd name="T116" fmla="+- 0 423 360"/>
                              <a:gd name="T117" fmla="*/ T116 w 733"/>
                              <a:gd name="T118" fmla="+- 0 1592 1020"/>
                              <a:gd name="T119" fmla="*/ 1592 h 733"/>
                              <a:gd name="T120" fmla="+- 0 389 360"/>
                              <a:gd name="T121" fmla="*/ T120 w 733"/>
                              <a:gd name="T122" fmla="+- 0 1529 1020"/>
                              <a:gd name="T123" fmla="*/ 1529 h 733"/>
                              <a:gd name="T124" fmla="+- 0 368 360"/>
                              <a:gd name="T125" fmla="*/ T124 w 733"/>
                              <a:gd name="T126" fmla="+- 0 1461 1020"/>
                              <a:gd name="T127" fmla="*/ 1461 h 733"/>
                              <a:gd name="T128" fmla="+- 0 360 360"/>
                              <a:gd name="T129" fmla="*/ T128 w 733"/>
                              <a:gd name="T130" fmla="+- 0 1387 1020"/>
                              <a:gd name="T131" fmla="*/ 138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7"/>
                                </a:moveTo>
                                <a:lnTo>
                                  <a:pt x="8" y="293"/>
                                </a:lnTo>
                                <a:lnTo>
                                  <a:pt x="29" y="224"/>
                                </a:lnTo>
                                <a:lnTo>
                                  <a:pt x="63" y="162"/>
                                </a:lnTo>
                                <a:lnTo>
                                  <a:pt x="108" y="108"/>
                                </a:lnTo>
                                <a:lnTo>
                                  <a:pt x="162" y="63"/>
                                </a:lnTo>
                                <a:lnTo>
                                  <a:pt x="224" y="29"/>
                                </a:lnTo>
                                <a:lnTo>
                                  <a:pt x="293" y="8"/>
                                </a:lnTo>
                                <a:lnTo>
                                  <a:pt x="367" y="0"/>
                                </a:lnTo>
                                <a:lnTo>
                                  <a:pt x="441" y="8"/>
                                </a:lnTo>
                                <a:lnTo>
                                  <a:pt x="509" y="29"/>
                                </a:lnTo>
                                <a:lnTo>
                                  <a:pt x="572" y="63"/>
                                </a:lnTo>
                                <a:lnTo>
                                  <a:pt x="626" y="108"/>
                                </a:lnTo>
                                <a:lnTo>
                                  <a:pt x="670" y="162"/>
                                </a:lnTo>
                                <a:lnTo>
                                  <a:pt x="704" y="224"/>
                                </a:lnTo>
                                <a:lnTo>
                                  <a:pt x="726" y="293"/>
                                </a:lnTo>
                                <a:lnTo>
                                  <a:pt x="733" y="367"/>
                                </a:lnTo>
                                <a:lnTo>
                                  <a:pt x="726" y="441"/>
                                </a:lnTo>
                                <a:lnTo>
                                  <a:pt x="704" y="509"/>
                                </a:lnTo>
                                <a:lnTo>
                                  <a:pt x="670" y="572"/>
                                </a:lnTo>
                                <a:lnTo>
                                  <a:pt x="626" y="626"/>
                                </a:lnTo>
                                <a:lnTo>
                                  <a:pt x="572" y="670"/>
                                </a:lnTo>
                                <a:lnTo>
                                  <a:pt x="509" y="704"/>
                                </a:lnTo>
                                <a:lnTo>
                                  <a:pt x="441" y="726"/>
                                </a:lnTo>
                                <a:lnTo>
                                  <a:pt x="367" y="733"/>
                                </a:lnTo>
                                <a:lnTo>
                                  <a:pt x="293" y="726"/>
                                </a:lnTo>
                                <a:lnTo>
                                  <a:pt x="224" y="704"/>
                                </a:lnTo>
                                <a:lnTo>
                                  <a:pt x="162" y="670"/>
                                </a:lnTo>
                                <a:lnTo>
                                  <a:pt x="108" y="626"/>
                                </a:lnTo>
                                <a:lnTo>
                                  <a:pt x="63" y="572"/>
                                </a:lnTo>
                                <a:lnTo>
                                  <a:pt x="29" y="509"/>
                                </a:lnTo>
                                <a:lnTo>
                                  <a:pt x="8" y="441"/>
                                </a:lnTo>
                                <a:lnTo>
                                  <a:pt x="0" y="367"/>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124"/>
                        <wps:cNvSpPr>
                          <a:spLocks noChangeArrowheads="1"/>
                        </wps:cNvSpPr>
                        <wps:spPr bwMode="auto">
                          <a:xfrm>
                            <a:off x="726" y="1973"/>
                            <a:ext cx="6936" cy="587"/>
                          </a:xfrm>
                          <a:prstGeom prst="rect">
                            <a:avLst/>
                          </a:prstGeom>
                          <a:solidFill>
                            <a:srgbClr val="4471C4">
                              <a:alpha val="6313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25"/>
                        <wps:cNvSpPr>
                          <a:spLocks noChangeArrowheads="1"/>
                        </wps:cNvSpPr>
                        <wps:spPr bwMode="auto">
                          <a:xfrm>
                            <a:off x="726" y="1973"/>
                            <a:ext cx="6936"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6"/>
                        <wps:cNvSpPr>
                          <a:spLocks/>
                        </wps:cNvSpPr>
                        <wps:spPr bwMode="auto">
                          <a:xfrm>
                            <a:off x="360" y="1899"/>
                            <a:ext cx="733" cy="733"/>
                          </a:xfrm>
                          <a:custGeom>
                            <a:avLst/>
                            <a:gdLst>
                              <a:gd name="T0" fmla="+- 0 727 360"/>
                              <a:gd name="T1" fmla="*/ T0 w 733"/>
                              <a:gd name="T2" fmla="+- 0 1900 1900"/>
                              <a:gd name="T3" fmla="*/ 1900 h 733"/>
                              <a:gd name="T4" fmla="+- 0 653 360"/>
                              <a:gd name="T5" fmla="*/ T4 w 733"/>
                              <a:gd name="T6" fmla="+- 0 1907 1900"/>
                              <a:gd name="T7" fmla="*/ 1907 h 733"/>
                              <a:gd name="T8" fmla="+- 0 584 360"/>
                              <a:gd name="T9" fmla="*/ T8 w 733"/>
                              <a:gd name="T10" fmla="+- 0 1929 1900"/>
                              <a:gd name="T11" fmla="*/ 1929 h 733"/>
                              <a:gd name="T12" fmla="+- 0 522 360"/>
                              <a:gd name="T13" fmla="*/ T12 w 733"/>
                              <a:gd name="T14" fmla="+- 0 1962 1900"/>
                              <a:gd name="T15" fmla="*/ 1962 h 733"/>
                              <a:gd name="T16" fmla="+- 0 468 360"/>
                              <a:gd name="T17" fmla="*/ T16 w 733"/>
                              <a:gd name="T18" fmla="+- 0 2007 1900"/>
                              <a:gd name="T19" fmla="*/ 2007 h 733"/>
                              <a:gd name="T20" fmla="+- 0 423 360"/>
                              <a:gd name="T21" fmla="*/ T20 w 733"/>
                              <a:gd name="T22" fmla="+- 0 2061 1900"/>
                              <a:gd name="T23" fmla="*/ 2061 h 733"/>
                              <a:gd name="T24" fmla="+- 0 389 360"/>
                              <a:gd name="T25" fmla="*/ T24 w 733"/>
                              <a:gd name="T26" fmla="+- 0 2123 1900"/>
                              <a:gd name="T27" fmla="*/ 2123 h 733"/>
                              <a:gd name="T28" fmla="+- 0 368 360"/>
                              <a:gd name="T29" fmla="*/ T28 w 733"/>
                              <a:gd name="T30" fmla="+- 0 2192 1900"/>
                              <a:gd name="T31" fmla="*/ 2192 h 733"/>
                              <a:gd name="T32" fmla="+- 0 360 360"/>
                              <a:gd name="T33" fmla="*/ T32 w 733"/>
                              <a:gd name="T34" fmla="+- 0 2266 1900"/>
                              <a:gd name="T35" fmla="*/ 2266 h 733"/>
                              <a:gd name="T36" fmla="+- 0 368 360"/>
                              <a:gd name="T37" fmla="*/ T36 w 733"/>
                              <a:gd name="T38" fmla="+- 0 2340 1900"/>
                              <a:gd name="T39" fmla="*/ 2340 h 733"/>
                              <a:gd name="T40" fmla="+- 0 389 360"/>
                              <a:gd name="T41" fmla="*/ T40 w 733"/>
                              <a:gd name="T42" fmla="+- 0 2409 1900"/>
                              <a:gd name="T43" fmla="*/ 2409 h 733"/>
                              <a:gd name="T44" fmla="+- 0 423 360"/>
                              <a:gd name="T45" fmla="*/ T44 w 733"/>
                              <a:gd name="T46" fmla="+- 0 2471 1900"/>
                              <a:gd name="T47" fmla="*/ 2471 h 733"/>
                              <a:gd name="T48" fmla="+- 0 468 360"/>
                              <a:gd name="T49" fmla="*/ T48 w 733"/>
                              <a:gd name="T50" fmla="+- 0 2525 1900"/>
                              <a:gd name="T51" fmla="*/ 2525 h 733"/>
                              <a:gd name="T52" fmla="+- 0 522 360"/>
                              <a:gd name="T53" fmla="*/ T52 w 733"/>
                              <a:gd name="T54" fmla="+- 0 2570 1900"/>
                              <a:gd name="T55" fmla="*/ 2570 h 733"/>
                              <a:gd name="T56" fmla="+- 0 584 360"/>
                              <a:gd name="T57" fmla="*/ T56 w 733"/>
                              <a:gd name="T58" fmla="+- 0 2604 1900"/>
                              <a:gd name="T59" fmla="*/ 2604 h 733"/>
                              <a:gd name="T60" fmla="+- 0 653 360"/>
                              <a:gd name="T61" fmla="*/ T60 w 733"/>
                              <a:gd name="T62" fmla="+- 0 2625 1900"/>
                              <a:gd name="T63" fmla="*/ 2625 h 733"/>
                              <a:gd name="T64" fmla="+- 0 727 360"/>
                              <a:gd name="T65" fmla="*/ T64 w 733"/>
                              <a:gd name="T66" fmla="+- 0 2632 1900"/>
                              <a:gd name="T67" fmla="*/ 2632 h 733"/>
                              <a:gd name="T68" fmla="+- 0 801 360"/>
                              <a:gd name="T69" fmla="*/ T68 w 733"/>
                              <a:gd name="T70" fmla="+- 0 2625 1900"/>
                              <a:gd name="T71" fmla="*/ 2625 h 733"/>
                              <a:gd name="T72" fmla="+- 0 869 360"/>
                              <a:gd name="T73" fmla="*/ T72 w 733"/>
                              <a:gd name="T74" fmla="+- 0 2604 1900"/>
                              <a:gd name="T75" fmla="*/ 2604 h 733"/>
                              <a:gd name="T76" fmla="+- 0 932 360"/>
                              <a:gd name="T77" fmla="*/ T76 w 733"/>
                              <a:gd name="T78" fmla="+- 0 2570 1900"/>
                              <a:gd name="T79" fmla="*/ 2570 h 733"/>
                              <a:gd name="T80" fmla="+- 0 986 360"/>
                              <a:gd name="T81" fmla="*/ T80 w 733"/>
                              <a:gd name="T82" fmla="+- 0 2525 1900"/>
                              <a:gd name="T83" fmla="*/ 2525 h 733"/>
                              <a:gd name="T84" fmla="+- 0 1030 360"/>
                              <a:gd name="T85" fmla="*/ T84 w 733"/>
                              <a:gd name="T86" fmla="+- 0 2471 1900"/>
                              <a:gd name="T87" fmla="*/ 2471 h 733"/>
                              <a:gd name="T88" fmla="+- 0 1064 360"/>
                              <a:gd name="T89" fmla="*/ T88 w 733"/>
                              <a:gd name="T90" fmla="+- 0 2409 1900"/>
                              <a:gd name="T91" fmla="*/ 2409 h 733"/>
                              <a:gd name="T92" fmla="+- 0 1086 360"/>
                              <a:gd name="T93" fmla="*/ T92 w 733"/>
                              <a:gd name="T94" fmla="+- 0 2340 1900"/>
                              <a:gd name="T95" fmla="*/ 2340 h 733"/>
                              <a:gd name="T96" fmla="+- 0 1093 360"/>
                              <a:gd name="T97" fmla="*/ T96 w 733"/>
                              <a:gd name="T98" fmla="+- 0 2266 1900"/>
                              <a:gd name="T99" fmla="*/ 2266 h 733"/>
                              <a:gd name="T100" fmla="+- 0 1086 360"/>
                              <a:gd name="T101" fmla="*/ T100 w 733"/>
                              <a:gd name="T102" fmla="+- 0 2192 1900"/>
                              <a:gd name="T103" fmla="*/ 2192 h 733"/>
                              <a:gd name="T104" fmla="+- 0 1064 360"/>
                              <a:gd name="T105" fmla="*/ T104 w 733"/>
                              <a:gd name="T106" fmla="+- 0 2123 1900"/>
                              <a:gd name="T107" fmla="*/ 2123 h 733"/>
                              <a:gd name="T108" fmla="+- 0 1030 360"/>
                              <a:gd name="T109" fmla="*/ T108 w 733"/>
                              <a:gd name="T110" fmla="+- 0 2061 1900"/>
                              <a:gd name="T111" fmla="*/ 2061 h 733"/>
                              <a:gd name="T112" fmla="+- 0 986 360"/>
                              <a:gd name="T113" fmla="*/ T112 w 733"/>
                              <a:gd name="T114" fmla="+- 0 2007 1900"/>
                              <a:gd name="T115" fmla="*/ 2007 h 733"/>
                              <a:gd name="T116" fmla="+- 0 932 360"/>
                              <a:gd name="T117" fmla="*/ T116 w 733"/>
                              <a:gd name="T118" fmla="+- 0 1962 1900"/>
                              <a:gd name="T119" fmla="*/ 1962 h 733"/>
                              <a:gd name="T120" fmla="+- 0 869 360"/>
                              <a:gd name="T121" fmla="*/ T120 w 733"/>
                              <a:gd name="T122" fmla="+- 0 1929 1900"/>
                              <a:gd name="T123" fmla="*/ 1929 h 733"/>
                              <a:gd name="T124" fmla="+- 0 801 360"/>
                              <a:gd name="T125" fmla="*/ T124 w 733"/>
                              <a:gd name="T126" fmla="+- 0 1907 1900"/>
                              <a:gd name="T127" fmla="*/ 1907 h 733"/>
                              <a:gd name="T128" fmla="+- 0 727 360"/>
                              <a:gd name="T129" fmla="*/ T128 w 733"/>
                              <a:gd name="T130" fmla="+- 0 1900 1900"/>
                              <a:gd name="T131" fmla="*/ 1900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7"/>
                                </a:lnTo>
                                <a:lnTo>
                                  <a:pt x="224" y="29"/>
                                </a:lnTo>
                                <a:lnTo>
                                  <a:pt x="162" y="62"/>
                                </a:lnTo>
                                <a:lnTo>
                                  <a:pt x="108" y="107"/>
                                </a:lnTo>
                                <a:lnTo>
                                  <a:pt x="63" y="161"/>
                                </a:lnTo>
                                <a:lnTo>
                                  <a:pt x="29" y="223"/>
                                </a:lnTo>
                                <a:lnTo>
                                  <a:pt x="8" y="292"/>
                                </a:lnTo>
                                <a:lnTo>
                                  <a:pt x="0" y="366"/>
                                </a:lnTo>
                                <a:lnTo>
                                  <a:pt x="8" y="440"/>
                                </a:lnTo>
                                <a:lnTo>
                                  <a:pt x="29" y="509"/>
                                </a:lnTo>
                                <a:lnTo>
                                  <a:pt x="63" y="571"/>
                                </a:lnTo>
                                <a:lnTo>
                                  <a:pt x="108" y="625"/>
                                </a:lnTo>
                                <a:lnTo>
                                  <a:pt x="162" y="670"/>
                                </a:lnTo>
                                <a:lnTo>
                                  <a:pt x="224" y="704"/>
                                </a:lnTo>
                                <a:lnTo>
                                  <a:pt x="293" y="725"/>
                                </a:lnTo>
                                <a:lnTo>
                                  <a:pt x="367" y="732"/>
                                </a:lnTo>
                                <a:lnTo>
                                  <a:pt x="441" y="725"/>
                                </a:lnTo>
                                <a:lnTo>
                                  <a:pt x="509" y="704"/>
                                </a:lnTo>
                                <a:lnTo>
                                  <a:pt x="572" y="670"/>
                                </a:lnTo>
                                <a:lnTo>
                                  <a:pt x="626" y="625"/>
                                </a:lnTo>
                                <a:lnTo>
                                  <a:pt x="670" y="571"/>
                                </a:lnTo>
                                <a:lnTo>
                                  <a:pt x="704" y="509"/>
                                </a:lnTo>
                                <a:lnTo>
                                  <a:pt x="726" y="440"/>
                                </a:lnTo>
                                <a:lnTo>
                                  <a:pt x="733" y="366"/>
                                </a:lnTo>
                                <a:lnTo>
                                  <a:pt x="726" y="292"/>
                                </a:lnTo>
                                <a:lnTo>
                                  <a:pt x="704" y="223"/>
                                </a:lnTo>
                                <a:lnTo>
                                  <a:pt x="670" y="161"/>
                                </a:lnTo>
                                <a:lnTo>
                                  <a:pt x="626" y="107"/>
                                </a:lnTo>
                                <a:lnTo>
                                  <a:pt x="572" y="62"/>
                                </a:lnTo>
                                <a:lnTo>
                                  <a:pt x="509" y="29"/>
                                </a:lnTo>
                                <a:lnTo>
                                  <a:pt x="441" y="7"/>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27"/>
                        <wps:cNvSpPr>
                          <a:spLocks/>
                        </wps:cNvSpPr>
                        <wps:spPr bwMode="auto">
                          <a:xfrm>
                            <a:off x="360" y="1899"/>
                            <a:ext cx="733" cy="733"/>
                          </a:xfrm>
                          <a:custGeom>
                            <a:avLst/>
                            <a:gdLst>
                              <a:gd name="T0" fmla="+- 0 360 360"/>
                              <a:gd name="T1" fmla="*/ T0 w 733"/>
                              <a:gd name="T2" fmla="+- 0 2266 1900"/>
                              <a:gd name="T3" fmla="*/ 2266 h 733"/>
                              <a:gd name="T4" fmla="+- 0 368 360"/>
                              <a:gd name="T5" fmla="*/ T4 w 733"/>
                              <a:gd name="T6" fmla="+- 0 2192 1900"/>
                              <a:gd name="T7" fmla="*/ 2192 h 733"/>
                              <a:gd name="T8" fmla="+- 0 389 360"/>
                              <a:gd name="T9" fmla="*/ T8 w 733"/>
                              <a:gd name="T10" fmla="+- 0 2123 1900"/>
                              <a:gd name="T11" fmla="*/ 2123 h 733"/>
                              <a:gd name="T12" fmla="+- 0 423 360"/>
                              <a:gd name="T13" fmla="*/ T12 w 733"/>
                              <a:gd name="T14" fmla="+- 0 2061 1900"/>
                              <a:gd name="T15" fmla="*/ 2061 h 733"/>
                              <a:gd name="T16" fmla="+- 0 468 360"/>
                              <a:gd name="T17" fmla="*/ T16 w 733"/>
                              <a:gd name="T18" fmla="+- 0 2007 1900"/>
                              <a:gd name="T19" fmla="*/ 2007 h 733"/>
                              <a:gd name="T20" fmla="+- 0 522 360"/>
                              <a:gd name="T21" fmla="*/ T20 w 733"/>
                              <a:gd name="T22" fmla="+- 0 1962 1900"/>
                              <a:gd name="T23" fmla="*/ 1962 h 733"/>
                              <a:gd name="T24" fmla="+- 0 584 360"/>
                              <a:gd name="T25" fmla="*/ T24 w 733"/>
                              <a:gd name="T26" fmla="+- 0 1929 1900"/>
                              <a:gd name="T27" fmla="*/ 1929 h 733"/>
                              <a:gd name="T28" fmla="+- 0 653 360"/>
                              <a:gd name="T29" fmla="*/ T28 w 733"/>
                              <a:gd name="T30" fmla="+- 0 1907 1900"/>
                              <a:gd name="T31" fmla="*/ 1907 h 733"/>
                              <a:gd name="T32" fmla="+- 0 727 360"/>
                              <a:gd name="T33" fmla="*/ T32 w 733"/>
                              <a:gd name="T34" fmla="+- 0 1900 1900"/>
                              <a:gd name="T35" fmla="*/ 1900 h 733"/>
                              <a:gd name="T36" fmla="+- 0 801 360"/>
                              <a:gd name="T37" fmla="*/ T36 w 733"/>
                              <a:gd name="T38" fmla="+- 0 1907 1900"/>
                              <a:gd name="T39" fmla="*/ 1907 h 733"/>
                              <a:gd name="T40" fmla="+- 0 869 360"/>
                              <a:gd name="T41" fmla="*/ T40 w 733"/>
                              <a:gd name="T42" fmla="+- 0 1929 1900"/>
                              <a:gd name="T43" fmla="*/ 1929 h 733"/>
                              <a:gd name="T44" fmla="+- 0 932 360"/>
                              <a:gd name="T45" fmla="*/ T44 w 733"/>
                              <a:gd name="T46" fmla="+- 0 1962 1900"/>
                              <a:gd name="T47" fmla="*/ 1962 h 733"/>
                              <a:gd name="T48" fmla="+- 0 986 360"/>
                              <a:gd name="T49" fmla="*/ T48 w 733"/>
                              <a:gd name="T50" fmla="+- 0 2007 1900"/>
                              <a:gd name="T51" fmla="*/ 2007 h 733"/>
                              <a:gd name="T52" fmla="+- 0 1030 360"/>
                              <a:gd name="T53" fmla="*/ T52 w 733"/>
                              <a:gd name="T54" fmla="+- 0 2061 1900"/>
                              <a:gd name="T55" fmla="*/ 2061 h 733"/>
                              <a:gd name="T56" fmla="+- 0 1064 360"/>
                              <a:gd name="T57" fmla="*/ T56 w 733"/>
                              <a:gd name="T58" fmla="+- 0 2123 1900"/>
                              <a:gd name="T59" fmla="*/ 2123 h 733"/>
                              <a:gd name="T60" fmla="+- 0 1086 360"/>
                              <a:gd name="T61" fmla="*/ T60 w 733"/>
                              <a:gd name="T62" fmla="+- 0 2192 1900"/>
                              <a:gd name="T63" fmla="*/ 2192 h 733"/>
                              <a:gd name="T64" fmla="+- 0 1093 360"/>
                              <a:gd name="T65" fmla="*/ T64 w 733"/>
                              <a:gd name="T66" fmla="+- 0 2266 1900"/>
                              <a:gd name="T67" fmla="*/ 2266 h 733"/>
                              <a:gd name="T68" fmla="+- 0 1086 360"/>
                              <a:gd name="T69" fmla="*/ T68 w 733"/>
                              <a:gd name="T70" fmla="+- 0 2340 1900"/>
                              <a:gd name="T71" fmla="*/ 2340 h 733"/>
                              <a:gd name="T72" fmla="+- 0 1064 360"/>
                              <a:gd name="T73" fmla="*/ T72 w 733"/>
                              <a:gd name="T74" fmla="+- 0 2409 1900"/>
                              <a:gd name="T75" fmla="*/ 2409 h 733"/>
                              <a:gd name="T76" fmla="+- 0 1030 360"/>
                              <a:gd name="T77" fmla="*/ T76 w 733"/>
                              <a:gd name="T78" fmla="+- 0 2471 1900"/>
                              <a:gd name="T79" fmla="*/ 2471 h 733"/>
                              <a:gd name="T80" fmla="+- 0 986 360"/>
                              <a:gd name="T81" fmla="*/ T80 w 733"/>
                              <a:gd name="T82" fmla="+- 0 2525 1900"/>
                              <a:gd name="T83" fmla="*/ 2525 h 733"/>
                              <a:gd name="T84" fmla="+- 0 932 360"/>
                              <a:gd name="T85" fmla="*/ T84 w 733"/>
                              <a:gd name="T86" fmla="+- 0 2570 1900"/>
                              <a:gd name="T87" fmla="*/ 2570 h 733"/>
                              <a:gd name="T88" fmla="+- 0 869 360"/>
                              <a:gd name="T89" fmla="*/ T88 w 733"/>
                              <a:gd name="T90" fmla="+- 0 2604 1900"/>
                              <a:gd name="T91" fmla="*/ 2604 h 733"/>
                              <a:gd name="T92" fmla="+- 0 801 360"/>
                              <a:gd name="T93" fmla="*/ T92 w 733"/>
                              <a:gd name="T94" fmla="+- 0 2625 1900"/>
                              <a:gd name="T95" fmla="*/ 2625 h 733"/>
                              <a:gd name="T96" fmla="+- 0 727 360"/>
                              <a:gd name="T97" fmla="*/ T96 w 733"/>
                              <a:gd name="T98" fmla="+- 0 2632 1900"/>
                              <a:gd name="T99" fmla="*/ 2632 h 733"/>
                              <a:gd name="T100" fmla="+- 0 653 360"/>
                              <a:gd name="T101" fmla="*/ T100 w 733"/>
                              <a:gd name="T102" fmla="+- 0 2625 1900"/>
                              <a:gd name="T103" fmla="*/ 2625 h 733"/>
                              <a:gd name="T104" fmla="+- 0 584 360"/>
                              <a:gd name="T105" fmla="*/ T104 w 733"/>
                              <a:gd name="T106" fmla="+- 0 2604 1900"/>
                              <a:gd name="T107" fmla="*/ 2604 h 733"/>
                              <a:gd name="T108" fmla="+- 0 522 360"/>
                              <a:gd name="T109" fmla="*/ T108 w 733"/>
                              <a:gd name="T110" fmla="+- 0 2570 1900"/>
                              <a:gd name="T111" fmla="*/ 2570 h 733"/>
                              <a:gd name="T112" fmla="+- 0 468 360"/>
                              <a:gd name="T113" fmla="*/ T112 w 733"/>
                              <a:gd name="T114" fmla="+- 0 2525 1900"/>
                              <a:gd name="T115" fmla="*/ 2525 h 733"/>
                              <a:gd name="T116" fmla="+- 0 423 360"/>
                              <a:gd name="T117" fmla="*/ T116 w 733"/>
                              <a:gd name="T118" fmla="+- 0 2471 1900"/>
                              <a:gd name="T119" fmla="*/ 2471 h 733"/>
                              <a:gd name="T120" fmla="+- 0 389 360"/>
                              <a:gd name="T121" fmla="*/ T120 w 733"/>
                              <a:gd name="T122" fmla="+- 0 2409 1900"/>
                              <a:gd name="T123" fmla="*/ 2409 h 733"/>
                              <a:gd name="T124" fmla="+- 0 368 360"/>
                              <a:gd name="T125" fmla="*/ T124 w 733"/>
                              <a:gd name="T126" fmla="+- 0 2340 1900"/>
                              <a:gd name="T127" fmla="*/ 2340 h 733"/>
                              <a:gd name="T128" fmla="+- 0 360 360"/>
                              <a:gd name="T129" fmla="*/ T128 w 733"/>
                              <a:gd name="T130" fmla="+- 0 2266 1900"/>
                              <a:gd name="T131" fmla="*/ 2266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6"/>
                                </a:moveTo>
                                <a:lnTo>
                                  <a:pt x="8" y="292"/>
                                </a:lnTo>
                                <a:lnTo>
                                  <a:pt x="29" y="223"/>
                                </a:lnTo>
                                <a:lnTo>
                                  <a:pt x="63" y="161"/>
                                </a:lnTo>
                                <a:lnTo>
                                  <a:pt x="108" y="107"/>
                                </a:lnTo>
                                <a:lnTo>
                                  <a:pt x="162" y="62"/>
                                </a:lnTo>
                                <a:lnTo>
                                  <a:pt x="224" y="29"/>
                                </a:lnTo>
                                <a:lnTo>
                                  <a:pt x="293" y="7"/>
                                </a:lnTo>
                                <a:lnTo>
                                  <a:pt x="367" y="0"/>
                                </a:lnTo>
                                <a:lnTo>
                                  <a:pt x="441" y="7"/>
                                </a:lnTo>
                                <a:lnTo>
                                  <a:pt x="509" y="29"/>
                                </a:lnTo>
                                <a:lnTo>
                                  <a:pt x="572" y="62"/>
                                </a:lnTo>
                                <a:lnTo>
                                  <a:pt x="626" y="107"/>
                                </a:lnTo>
                                <a:lnTo>
                                  <a:pt x="670" y="161"/>
                                </a:lnTo>
                                <a:lnTo>
                                  <a:pt x="704" y="223"/>
                                </a:lnTo>
                                <a:lnTo>
                                  <a:pt x="726" y="292"/>
                                </a:lnTo>
                                <a:lnTo>
                                  <a:pt x="733" y="366"/>
                                </a:lnTo>
                                <a:lnTo>
                                  <a:pt x="726" y="440"/>
                                </a:lnTo>
                                <a:lnTo>
                                  <a:pt x="704" y="509"/>
                                </a:lnTo>
                                <a:lnTo>
                                  <a:pt x="670" y="571"/>
                                </a:lnTo>
                                <a:lnTo>
                                  <a:pt x="626" y="625"/>
                                </a:lnTo>
                                <a:lnTo>
                                  <a:pt x="572" y="670"/>
                                </a:lnTo>
                                <a:lnTo>
                                  <a:pt x="509" y="704"/>
                                </a:lnTo>
                                <a:lnTo>
                                  <a:pt x="441" y="725"/>
                                </a:lnTo>
                                <a:lnTo>
                                  <a:pt x="367" y="732"/>
                                </a:lnTo>
                                <a:lnTo>
                                  <a:pt x="293" y="725"/>
                                </a:lnTo>
                                <a:lnTo>
                                  <a:pt x="224" y="704"/>
                                </a:lnTo>
                                <a:lnTo>
                                  <a:pt x="162" y="670"/>
                                </a:lnTo>
                                <a:lnTo>
                                  <a:pt x="108" y="625"/>
                                </a:lnTo>
                                <a:lnTo>
                                  <a:pt x="63" y="571"/>
                                </a:lnTo>
                                <a:lnTo>
                                  <a:pt x="29" y="509"/>
                                </a:lnTo>
                                <a:lnTo>
                                  <a:pt x="8" y="440"/>
                                </a:lnTo>
                                <a:lnTo>
                                  <a:pt x="0" y="36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128"/>
                        <wps:cNvSpPr>
                          <a:spLocks noChangeArrowheads="1"/>
                        </wps:cNvSpPr>
                        <wps:spPr bwMode="auto">
                          <a:xfrm>
                            <a:off x="390" y="2852"/>
                            <a:ext cx="7272" cy="587"/>
                          </a:xfrm>
                          <a:prstGeom prst="rect">
                            <a:avLst/>
                          </a:prstGeom>
                          <a:solidFill>
                            <a:srgbClr val="4471C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29"/>
                        <wps:cNvSpPr>
                          <a:spLocks noChangeArrowheads="1"/>
                        </wps:cNvSpPr>
                        <wps:spPr bwMode="auto">
                          <a:xfrm>
                            <a:off x="390" y="2852"/>
                            <a:ext cx="7272"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30"/>
                        <wps:cNvSpPr>
                          <a:spLocks/>
                        </wps:cNvSpPr>
                        <wps:spPr bwMode="auto">
                          <a:xfrm>
                            <a:off x="24" y="2779"/>
                            <a:ext cx="733" cy="733"/>
                          </a:xfrm>
                          <a:custGeom>
                            <a:avLst/>
                            <a:gdLst>
                              <a:gd name="T0" fmla="+- 0 391 24"/>
                              <a:gd name="T1" fmla="*/ T0 w 733"/>
                              <a:gd name="T2" fmla="+- 0 2779 2779"/>
                              <a:gd name="T3" fmla="*/ 2779 h 733"/>
                              <a:gd name="T4" fmla="+- 0 317 24"/>
                              <a:gd name="T5" fmla="*/ T4 w 733"/>
                              <a:gd name="T6" fmla="+- 0 2786 2779"/>
                              <a:gd name="T7" fmla="*/ 2786 h 733"/>
                              <a:gd name="T8" fmla="+- 0 248 24"/>
                              <a:gd name="T9" fmla="*/ T8 w 733"/>
                              <a:gd name="T10" fmla="+- 0 2808 2779"/>
                              <a:gd name="T11" fmla="*/ 2808 h 733"/>
                              <a:gd name="T12" fmla="+- 0 186 24"/>
                              <a:gd name="T13" fmla="*/ T12 w 733"/>
                              <a:gd name="T14" fmla="+- 0 2842 2779"/>
                              <a:gd name="T15" fmla="*/ 2842 h 733"/>
                              <a:gd name="T16" fmla="+- 0 132 24"/>
                              <a:gd name="T17" fmla="*/ T16 w 733"/>
                              <a:gd name="T18" fmla="+- 0 2886 2779"/>
                              <a:gd name="T19" fmla="*/ 2886 h 733"/>
                              <a:gd name="T20" fmla="+- 0 87 24"/>
                              <a:gd name="T21" fmla="*/ T20 w 733"/>
                              <a:gd name="T22" fmla="+- 0 2941 2779"/>
                              <a:gd name="T23" fmla="*/ 2941 h 733"/>
                              <a:gd name="T24" fmla="+- 0 53 24"/>
                              <a:gd name="T25" fmla="*/ T24 w 733"/>
                              <a:gd name="T26" fmla="+- 0 3003 2779"/>
                              <a:gd name="T27" fmla="*/ 3003 h 733"/>
                              <a:gd name="T28" fmla="+- 0 32 24"/>
                              <a:gd name="T29" fmla="*/ T28 w 733"/>
                              <a:gd name="T30" fmla="+- 0 3072 2779"/>
                              <a:gd name="T31" fmla="*/ 3072 h 733"/>
                              <a:gd name="T32" fmla="+- 0 24 24"/>
                              <a:gd name="T33" fmla="*/ T32 w 733"/>
                              <a:gd name="T34" fmla="+- 0 3145 2779"/>
                              <a:gd name="T35" fmla="*/ 3145 h 733"/>
                              <a:gd name="T36" fmla="+- 0 32 24"/>
                              <a:gd name="T37" fmla="*/ T36 w 733"/>
                              <a:gd name="T38" fmla="+- 0 3219 2779"/>
                              <a:gd name="T39" fmla="*/ 3219 h 733"/>
                              <a:gd name="T40" fmla="+- 0 53 24"/>
                              <a:gd name="T41" fmla="*/ T40 w 733"/>
                              <a:gd name="T42" fmla="+- 0 3288 2779"/>
                              <a:gd name="T43" fmla="*/ 3288 h 733"/>
                              <a:gd name="T44" fmla="+- 0 87 24"/>
                              <a:gd name="T45" fmla="*/ T44 w 733"/>
                              <a:gd name="T46" fmla="+- 0 3350 2779"/>
                              <a:gd name="T47" fmla="*/ 3350 h 733"/>
                              <a:gd name="T48" fmla="+- 0 132 24"/>
                              <a:gd name="T49" fmla="*/ T48 w 733"/>
                              <a:gd name="T50" fmla="+- 0 3404 2779"/>
                              <a:gd name="T51" fmla="*/ 3404 h 733"/>
                              <a:gd name="T52" fmla="+- 0 186 24"/>
                              <a:gd name="T53" fmla="*/ T52 w 733"/>
                              <a:gd name="T54" fmla="+- 0 3449 2779"/>
                              <a:gd name="T55" fmla="*/ 3449 h 733"/>
                              <a:gd name="T56" fmla="+- 0 248 24"/>
                              <a:gd name="T57" fmla="*/ T56 w 733"/>
                              <a:gd name="T58" fmla="+- 0 3483 2779"/>
                              <a:gd name="T59" fmla="*/ 3483 h 733"/>
                              <a:gd name="T60" fmla="+- 0 317 24"/>
                              <a:gd name="T61" fmla="*/ T60 w 733"/>
                              <a:gd name="T62" fmla="+- 0 3504 2779"/>
                              <a:gd name="T63" fmla="*/ 3504 h 733"/>
                              <a:gd name="T64" fmla="+- 0 391 24"/>
                              <a:gd name="T65" fmla="*/ T64 w 733"/>
                              <a:gd name="T66" fmla="+- 0 3512 2779"/>
                              <a:gd name="T67" fmla="*/ 3512 h 733"/>
                              <a:gd name="T68" fmla="+- 0 465 24"/>
                              <a:gd name="T69" fmla="*/ T68 w 733"/>
                              <a:gd name="T70" fmla="+- 0 3504 2779"/>
                              <a:gd name="T71" fmla="*/ 3504 h 733"/>
                              <a:gd name="T72" fmla="+- 0 533 24"/>
                              <a:gd name="T73" fmla="*/ T72 w 733"/>
                              <a:gd name="T74" fmla="+- 0 3483 2779"/>
                              <a:gd name="T75" fmla="*/ 3483 h 733"/>
                              <a:gd name="T76" fmla="+- 0 596 24"/>
                              <a:gd name="T77" fmla="*/ T76 w 733"/>
                              <a:gd name="T78" fmla="+- 0 3449 2779"/>
                              <a:gd name="T79" fmla="*/ 3449 h 733"/>
                              <a:gd name="T80" fmla="+- 0 650 24"/>
                              <a:gd name="T81" fmla="*/ T80 w 733"/>
                              <a:gd name="T82" fmla="+- 0 3404 2779"/>
                              <a:gd name="T83" fmla="*/ 3404 h 733"/>
                              <a:gd name="T84" fmla="+- 0 694 24"/>
                              <a:gd name="T85" fmla="*/ T84 w 733"/>
                              <a:gd name="T86" fmla="+- 0 3350 2779"/>
                              <a:gd name="T87" fmla="*/ 3350 h 733"/>
                              <a:gd name="T88" fmla="+- 0 728 24"/>
                              <a:gd name="T89" fmla="*/ T88 w 733"/>
                              <a:gd name="T90" fmla="+- 0 3288 2779"/>
                              <a:gd name="T91" fmla="*/ 3288 h 733"/>
                              <a:gd name="T92" fmla="+- 0 750 24"/>
                              <a:gd name="T93" fmla="*/ T92 w 733"/>
                              <a:gd name="T94" fmla="+- 0 3219 2779"/>
                              <a:gd name="T95" fmla="*/ 3219 h 733"/>
                              <a:gd name="T96" fmla="+- 0 757 24"/>
                              <a:gd name="T97" fmla="*/ T96 w 733"/>
                              <a:gd name="T98" fmla="+- 0 3145 2779"/>
                              <a:gd name="T99" fmla="*/ 3145 h 733"/>
                              <a:gd name="T100" fmla="+- 0 750 24"/>
                              <a:gd name="T101" fmla="*/ T100 w 733"/>
                              <a:gd name="T102" fmla="+- 0 3072 2779"/>
                              <a:gd name="T103" fmla="*/ 3072 h 733"/>
                              <a:gd name="T104" fmla="+- 0 728 24"/>
                              <a:gd name="T105" fmla="*/ T104 w 733"/>
                              <a:gd name="T106" fmla="+- 0 3003 2779"/>
                              <a:gd name="T107" fmla="*/ 3003 h 733"/>
                              <a:gd name="T108" fmla="+- 0 694 24"/>
                              <a:gd name="T109" fmla="*/ T108 w 733"/>
                              <a:gd name="T110" fmla="+- 0 2941 2779"/>
                              <a:gd name="T111" fmla="*/ 2941 h 733"/>
                              <a:gd name="T112" fmla="+- 0 650 24"/>
                              <a:gd name="T113" fmla="*/ T112 w 733"/>
                              <a:gd name="T114" fmla="+- 0 2886 2779"/>
                              <a:gd name="T115" fmla="*/ 2886 h 733"/>
                              <a:gd name="T116" fmla="+- 0 596 24"/>
                              <a:gd name="T117" fmla="*/ T116 w 733"/>
                              <a:gd name="T118" fmla="+- 0 2842 2779"/>
                              <a:gd name="T119" fmla="*/ 2842 h 733"/>
                              <a:gd name="T120" fmla="+- 0 533 24"/>
                              <a:gd name="T121" fmla="*/ T120 w 733"/>
                              <a:gd name="T122" fmla="+- 0 2808 2779"/>
                              <a:gd name="T123" fmla="*/ 2808 h 733"/>
                              <a:gd name="T124" fmla="+- 0 465 24"/>
                              <a:gd name="T125" fmla="*/ T124 w 733"/>
                              <a:gd name="T126" fmla="+- 0 2786 2779"/>
                              <a:gd name="T127" fmla="*/ 2786 h 733"/>
                              <a:gd name="T128" fmla="+- 0 391 24"/>
                              <a:gd name="T129" fmla="*/ T128 w 733"/>
                              <a:gd name="T130" fmla="+- 0 2779 2779"/>
                              <a:gd name="T131" fmla="*/ 2779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7"/>
                                </a:lnTo>
                                <a:lnTo>
                                  <a:pt x="224" y="29"/>
                                </a:lnTo>
                                <a:lnTo>
                                  <a:pt x="162" y="63"/>
                                </a:lnTo>
                                <a:lnTo>
                                  <a:pt x="108" y="107"/>
                                </a:lnTo>
                                <a:lnTo>
                                  <a:pt x="63" y="162"/>
                                </a:lnTo>
                                <a:lnTo>
                                  <a:pt x="29" y="224"/>
                                </a:lnTo>
                                <a:lnTo>
                                  <a:pt x="8" y="293"/>
                                </a:lnTo>
                                <a:lnTo>
                                  <a:pt x="0" y="366"/>
                                </a:lnTo>
                                <a:lnTo>
                                  <a:pt x="8" y="440"/>
                                </a:lnTo>
                                <a:lnTo>
                                  <a:pt x="29" y="509"/>
                                </a:lnTo>
                                <a:lnTo>
                                  <a:pt x="63" y="571"/>
                                </a:lnTo>
                                <a:lnTo>
                                  <a:pt x="108" y="625"/>
                                </a:lnTo>
                                <a:lnTo>
                                  <a:pt x="162" y="670"/>
                                </a:lnTo>
                                <a:lnTo>
                                  <a:pt x="224" y="704"/>
                                </a:lnTo>
                                <a:lnTo>
                                  <a:pt x="293" y="725"/>
                                </a:lnTo>
                                <a:lnTo>
                                  <a:pt x="367" y="733"/>
                                </a:lnTo>
                                <a:lnTo>
                                  <a:pt x="441" y="725"/>
                                </a:lnTo>
                                <a:lnTo>
                                  <a:pt x="509" y="704"/>
                                </a:lnTo>
                                <a:lnTo>
                                  <a:pt x="572" y="670"/>
                                </a:lnTo>
                                <a:lnTo>
                                  <a:pt x="626" y="625"/>
                                </a:lnTo>
                                <a:lnTo>
                                  <a:pt x="670" y="571"/>
                                </a:lnTo>
                                <a:lnTo>
                                  <a:pt x="704" y="509"/>
                                </a:lnTo>
                                <a:lnTo>
                                  <a:pt x="726" y="440"/>
                                </a:lnTo>
                                <a:lnTo>
                                  <a:pt x="733" y="366"/>
                                </a:lnTo>
                                <a:lnTo>
                                  <a:pt x="726" y="293"/>
                                </a:lnTo>
                                <a:lnTo>
                                  <a:pt x="704" y="224"/>
                                </a:lnTo>
                                <a:lnTo>
                                  <a:pt x="670" y="162"/>
                                </a:lnTo>
                                <a:lnTo>
                                  <a:pt x="626" y="107"/>
                                </a:lnTo>
                                <a:lnTo>
                                  <a:pt x="572" y="63"/>
                                </a:lnTo>
                                <a:lnTo>
                                  <a:pt x="509" y="29"/>
                                </a:lnTo>
                                <a:lnTo>
                                  <a:pt x="441" y="7"/>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31"/>
                        <wps:cNvSpPr>
                          <a:spLocks/>
                        </wps:cNvSpPr>
                        <wps:spPr bwMode="auto">
                          <a:xfrm>
                            <a:off x="24" y="2779"/>
                            <a:ext cx="733" cy="733"/>
                          </a:xfrm>
                          <a:custGeom>
                            <a:avLst/>
                            <a:gdLst>
                              <a:gd name="T0" fmla="+- 0 24 24"/>
                              <a:gd name="T1" fmla="*/ T0 w 733"/>
                              <a:gd name="T2" fmla="+- 0 3145 2779"/>
                              <a:gd name="T3" fmla="*/ 3145 h 733"/>
                              <a:gd name="T4" fmla="+- 0 32 24"/>
                              <a:gd name="T5" fmla="*/ T4 w 733"/>
                              <a:gd name="T6" fmla="+- 0 3072 2779"/>
                              <a:gd name="T7" fmla="*/ 3072 h 733"/>
                              <a:gd name="T8" fmla="+- 0 53 24"/>
                              <a:gd name="T9" fmla="*/ T8 w 733"/>
                              <a:gd name="T10" fmla="+- 0 3003 2779"/>
                              <a:gd name="T11" fmla="*/ 3003 h 733"/>
                              <a:gd name="T12" fmla="+- 0 87 24"/>
                              <a:gd name="T13" fmla="*/ T12 w 733"/>
                              <a:gd name="T14" fmla="+- 0 2941 2779"/>
                              <a:gd name="T15" fmla="*/ 2941 h 733"/>
                              <a:gd name="T16" fmla="+- 0 132 24"/>
                              <a:gd name="T17" fmla="*/ T16 w 733"/>
                              <a:gd name="T18" fmla="+- 0 2886 2779"/>
                              <a:gd name="T19" fmla="*/ 2886 h 733"/>
                              <a:gd name="T20" fmla="+- 0 186 24"/>
                              <a:gd name="T21" fmla="*/ T20 w 733"/>
                              <a:gd name="T22" fmla="+- 0 2842 2779"/>
                              <a:gd name="T23" fmla="*/ 2842 h 733"/>
                              <a:gd name="T24" fmla="+- 0 248 24"/>
                              <a:gd name="T25" fmla="*/ T24 w 733"/>
                              <a:gd name="T26" fmla="+- 0 2808 2779"/>
                              <a:gd name="T27" fmla="*/ 2808 h 733"/>
                              <a:gd name="T28" fmla="+- 0 317 24"/>
                              <a:gd name="T29" fmla="*/ T28 w 733"/>
                              <a:gd name="T30" fmla="+- 0 2786 2779"/>
                              <a:gd name="T31" fmla="*/ 2786 h 733"/>
                              <a:gd name="T32" fmla="+- 0 391 24"/>
                              <a:gd name="T33" fmla="*/ T32 w 733"/>
                              <a:gd name="T34" fmla="+- 0 2779 2779"/>
                              <a:gd name="T35" fmla="*/ 2779 h 733"/>
                              <a:gd name="T36" fmla="+- 0 465 24"/>
                              <a:gd name="T37" fmla="*/ T36 w 733"/>
                              <a:gd name="T38" fmla="+- 0 2786 2779"/>
                              <a:gd name="T39" fmla="*/ 2786 h 733"/>
                              <a:gd name="T40" fmla="+- 0 533 24"/>
                              <a:gd name="T41" fmla="*/ T40 w 733"/>
                              <a:gd name="T42" fmla="+- 0 2808 2779"/>
                              <a:gd name="T43" fmla="*/ 2808 h 733"/>
                              <a:gd name="T44" fmla="+- 0 596 24"/>
                              <a:gd name="T45" fmla="*/ T44 w 733"/>
                              <a:gd name="T46" fmla="+- 0 2842 2779"/>
                              <a:gd name="T47" fmla="*/ 2842 h 733"/>
                              <a:gd name="T48" fmla="+- 0 650 24"/>
                              <a:gd name="T49" fmla="*/ T48 w 733"/>
                              <a:gd name="T50" fmla="+- 0 2886 2779"/>
                              <a:gd name="T51" fmla="*/ 2886 h 733"/>
                              <a:gd name="T52" fmla="+- 0 694 24"/>
                              <a:gd name="T53" fmla="*/ T52 w 733"/>
                              <a:gd name="T54" fmla="+- 0 2941 2779"/>
                              <a:gd name="T55" fmla="*/ 2941 h 733"/>
                              <a:gd name="T56" fmla="+- 0 728 24"/>
                              <a:gd name="T57" fmla="*/ T56 w 733"/>
                              <a:gd name="T58" fmla="+- 0 3003 2779"/>
                              <a:gd name="T59" fmla="*/ 3003 h 733"/>
                              <a:gd name="T60" fmla="+- 0 750 24"/>
                              <a:gd name="T61" fmla="*/ T60 w 733"/>
                              <a:gd name="T62" fmla="+- 0 3072 2779"/>
                              <a:gd name="T63" fmla="*/ 3072 h 733"/>
                              <a:gd name="T64" fmla="+- 0 757 24"/>
                              <a:gd name="T65" fmla="*/ T64 w 733"/>
                              <a:gd name="T66" fmla="+- 0 3145 2779"/>
                              <a:gd name="T67" fmla="*/ 3145 h 733"/>
                              <a:gd name="T68" fmla="+- 0 750 24"/>
                              <a:gd name="T69" fmla="*/ T68 w 733"/>
                              <a:gd name="T70" fmla="+- 0 3219 2779"/>
                              <a:gd name="T71" fmla="*/ 3219 h 733"/>
                              <a:gd name="T72" fmla="+- 0 728 24"/>
                              <a:gd name="T73" fmla="*/ T72 w 733"/>
                              <a:gd name="T74" fmla="+- 0 3288 2779"/>
                              <a:gd name="T75" fmla="*/ 3288 h 733"/>
                              <a:gd name="T76" fmla="+- 0 694 24"/>
                              <a:gd name="T77" fmla="*/ T76 w 733"/>
                              <a:gd name="T78" fmla="+- 0 3350 2779"/>
                              <a:gd name="T79" fmla="*/ 3350 h 733"/>
                              <a:gd name="T80" fmla="+- 0 650 24"/>
                              <a:gd name="T81" fmla="*/ T80 w 733"/>
                              <a:gd name="T82" fmla="+- 0 3404 2779"/>
                              <a:gd name="T83" fmla="*/ 3404 h 733"/>
                              <a:gd name="T84" fmla="+- 0 596 24"/>
                              <a:gd name="T85" fmla="*/ T84 w 733"/>
                              <a:gd name="T86" fmla="+- 0 3449 2779"/>
                              <a:gd name="T87" fmla="*/ 3449 h 733"/>
                              <a:gd name="T88" fmla="+- 0 533 24"/>
                              <a:gd name="T89" fmla="*/ T88 w 733"/>
                              <a:gd name="T90" fmla="+- 0 3483 2779"/>
                              <a:gd name="T91" fmla="*/ 3483 h 733"/>
                              <a:gd name="T92" fmla="+- 0 465 24"/>
                              <a:gd name="T93" fmla="*/ T92 w 733"/>
                              <a:gd name="T94" fmla="+- 0 3504 2779"/>
                              <a:gd name="T95" fmla="*/ 3504 h 733"/>
                              <a:gd name="T96" fmla="+- 0 391 24"/>
                              <a:gd name="T97" fmla="*/ T96 w 733"/>
                              <a:gd name="T98" fmla="+- 0 3512 2779"/>
                              <a:gd name="T99" fmla="*/ 3512 h 733"/>
                              <a:gd name="T100" fmla="+- 0 317 24"/>
                              <a:gd name="T101" fmla="*/ T100 w 733"/>
                              <a:gd name="T102" fmla="+- 0 3504 2779"/>
                              <a:gd name="T103" fmla="*/ 3504 h 733"/>
                              <a:gd name="T104" fmla="+- 0 248 24"/>
                              <a:gd name="T105" fmla="*/ T104 w 733"/>
                              <a:gd name="T106" fmla="+- 0 3483 2779"/>
                              <a:gd name="T107" fmla="*/ 3483 h 733"/>
                              <a:gd name="T108" fmla="+- 0 186 24"/>
                              <a:gd name="T109" fmla="*/ T108 w 733"/>
                              <a:gd name="T110" fmla="+- 0 3449 2779"/>
                              <a:gd name="T111" fmla="*/ 3449 h 733"/>
                              <a:gd name="T112" fmla="+- 0 132 24"/>
                              <a:gd name="T113" fmla="*/ T112 w 733"/>
                              <a:gd name="T114" fmla="+- 0 3404 2779"/>
                              <a:gd name="T115" fmla="*/ 3404 h 733"/>
                              <a:gd name="T116" fmla="+- 0 87 24"/>
                              <a:gd name="T117" fmla="*/ T116 w 733"/>
                              <a:gd name="T118" fmla="+- 0 3350 2779"/>
                              <a:gd name="T119" fmla="*/ 3350 h 733"/>
                              <a:gd name="T120" fmla="+- 0 53 24"/>
                              <a:gd name="T121" fmla="*/ T120 w 733"/>
                              <a:gd name="T122" fmla="+- 0 3288 2779"/>
                              <a:gd name="T123" fmla="*/ 3288 h 733"/>
                              <a:gd name="T124" fmla="+- 0 32 24"/>
                              <a:gd name="T125" fmla="*/ T124 w 733"/>
                              <a:gd name="T126" fmla="+- 0 3219 2779"/>
                              <a:gd name="T127" fmla="*/ 3219 h 733"/>
                              <a:gd name="T128" fmla="+- 0 24 24"/>
                              <a:gd name="T129" fmla="*/ T128 w 733"/>
                              <a:gd name="T130" fmla="+- 0 3145 2779"/>
                              <a:gd name="T131" fmla="*/ 3145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6"/>
                                </a:moveTo>
                                <a:lnTo>
                                  <a:pt x="8" y="293"/>
                                </a:lnTo>
                                <a:lnTo>
                                  <a:pt x="29" y="224"/>
                                </a:lnTo>
                                <a:lnTo>
                                  <a:pt x="63" y="162"/>
                                </a:lnTo>
                                <a:lnTo>
                                  <a:pt x="108" y="107"/>
                                </a:lnTo>
                                <a:lnTo>
                                  <a:pt x="162" y="63"/>
                                </a:lnTo>
                                <a:lnTo>
                                  <a:pt x="224" y="29"/>
                                </a:lnTo>
                                <a:lnTo>
                                  <a:pt x="293" y="7"/>
                                </a:lnTo>
                                <a:lnTo>
                                  <a:pt x="367" y="0"/>
                                </a:lnTo>
                                <a:lnTo>
                                  <a:pt x="441" y="7"/>
                                </a:lnTo>
                                <a:lnTo>
                                  <a:pt x="509" y="29"/>
                                </a:lnTo>
                                <a:lnTo>
                                  <a:pt x="572" y="63"/>
                                </a:lnTo>
                                <a:lnTo>
                                  <a:pt x="626" y="107"/>
                                </a:lnTo>
                                <a:lnTo>
                                  <a:pt x="670" y="162"/>
                                </a:lnTo>
                                <a:lnTo>
                                  <a:pt x="704" y="224"/>
                                </a:lnTo>
                                <a:lnTo>
                                  <a:pt x="726" y="293"/>
                                </a:lnTo>
                                <a:lnTo>
                                  <a:pt x="733" y="366"/>
                                </a:lnTo>
                                <a:lnTo>
                                  <a:pt x="726" y="440"/>
                                </a:lnTo>
                                <a:lnTo>
                                  <a:pt x="704" y="509"/>
                                </a:lnTo>
                                <a:lnTo>
                                  <a:pt x="670" y="571"/>
                                </a:lnTo>
                                <a:lnTo>
                                  <a:pt x="626" y="625"/>
                                </a:lnTo>
                                <a:lnTo>
                                  <a:pt x="572" y="670"/>
                                </a:lnTo>
                                <a:lnTo>
                                  <a:pt x="509" y="704"/>
                                </a:lnTo>
                                <a:lnTo>
                                  <a:pt x="441" y="725"/>
                                </a:lnTo>
                                <a:lnTo>
                                  <a:pt x="367" y="733"/>
                                </a:lnTo>
                                <a:lnTo>
                                  <a:pt x="293" y="725"/>
                                </a:lnTo>
                                <a:lnTo>
                                  <a:pt x="224" y="704"/>
                                </a:lnTo>
                                <a:lnTo>
                                  <a:pt x="162" y="670"/>
                                </a:lnTo>
                                <a:lnTo>
                                  <a:pt x="108" y="625"/>
                                </a:lnTo>
                                <a:lnTo>
                                  <a:pt x="63" y="571"/>
                                </a:lnTo>
                                <a:lnTo>
                                  <a:pt x="29" y="509"/>
                                </a:lnTo>
                                <a:lnTo>
                                  <a:pt x="8" y="440"/>
                                </a:lnTo>
                                <a:lnTo>
                                  <a:pt x="0" y="36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Text Box 132"/>
                        <wps:cNvSpPr txBox="1">
                          <a:spLocks noChangeArrowheads="1"/>
                        </wps:cNvSpPr>
                        <wps:spPr bwMode="auto">
                          <a:xfrm>
                            <a:off x="856" y="347"/>
                            <a:ext cx="469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DC73F" w14:textId="77777777" w:rsidR="00F10533" w:rsidRDefault="00F10533" w:rsidP="0085151B">
                              <w:pPr>
                                <w:spacing w:before="1" w:line="276" w:lineRule="exact"/>
                              </w:pPr>
                              <w:r>
                                <w:rPr>
                                  <w:rFonts w:ascii="Symbol" w:hAnsi="Symbol"/>
                                  <w:color w:val="FFFFFF"/>
                                </w:rPr>
                                <w:t></w:t>
                              </w:r>
                              <w:r>
                                <w:rPr>
                                  <w:color w:val="FFFFFF"/>
                                </w:rPr>
                                <w:t>Decide</w:t>
                              </w:r>
                              <w:r>
                                <w:rPr>
                                  <w:color w:val="FFFFFF"/>
                                  <w:spacing w:val="-5"/>
                                </w:rPr>
                                <w:t xml:space="preserve"> </w:t>
                              </w:r>
                              <w:r>
                                <w:rPr>
                                  <w:color w:val="FFFFFF"/>
                                </w:rPr>
                                <w:t>el</w:t>
                              </w:r>
                              <w:r>
                                <w:rPr>
                                  <w:color w:val="FFFFFF"/>
                                  <w:spacing w:val="1"/>
                                </w:rPr>
                                <w:t xml:space="preserve"> </w:t>
                              </w:r>
                              <w:r>
                                <w:rPr>
                                  <w:color w:val="FFFFFF"/>
                                </w:rPr>
                                <w:t>propósito</w:t>
                              </w:r>
                              <w:r>
                                <w:rPr>
                                  <w:color w:val="FFFFFF"/>
                                  <w:spacing w:val="-6"/>
                                </w:rPr>
                                <w:t xml:space="preserve"> </w:t>
                              </w:r>
                              <w:r>
                                <w:rPr>
                                  <w:color w:val="FFFFFF"/>
                                </w:rPr>
                                <w:t>para</w:t>
                              </w:r>
                              <w:r>
                                <w:rPr>
                                  <w:color w:val="FFFFFF"/>
                                  <w:spacing w:val="1"/>
                                </w:rPr>
                                <w:t xml:space="preserve"> </w:t>
                              </w:r>
                              <w:r>
                                <w:rPr>
                                  <w:color w:val="FFFFFF"/>
                                </w:rPr>
                                <w:t>el</w:t>
                              </w:r>
                              <w:r>
                                <w:rPr>
                                  <w:color w:val="FFFFFF"/>
                                  <w:spacing w:val="-2"/>
                                </w:rPr>
                                <w:t xml:space="preserve"> </w:t>
                              </w:r>
                              <w:r>
                                <w:rPr>
                                  <w:color w:val="FFFFFF"/>
                                </w:rPr>
                                <w:t>cual</w:t>
                              </w:r>
                              <w:r>
                                <w:rPr>
                                  <w:color w:val="FFFFFF"/>
                                  <w:spacing w:val="1"/>
                                </w:rPr>
                                <w:t xml:space="preserve"> </w:t>
                              </w:r>
                              <w:r>
                                <w:rPr>
                                  <w:color w:val="FFFFFF"/>
                                </w:rPr>
                                <w:t>se</w:t>
                              </w:r>
                              <w:r>
                                <w:rPr>
                                  <w:color w:val="FFFFFF"/>
                                  <w:spacing w:val="-2"/>
                                </w:rPr>
                                <w:t xml:space="preserve"> </w:t>
                              </w:r>
                              <w:r>
                                <w:rPr>
                                  <w:color w:val="FFFFFF"/>
                                </w:rPr>
                                <w:t>destina</w:t>
                              </w:r>
                              <w:r>
                                <w:rPr>
                                  <w:color w:val="FFFFFF"/>
                                  <w:spacing w:val="-1"/>
                                </w:rPr>
                                <w:t xml:space="preserve"> </w:t>
                              </w:r>
                              <w:r>
                                <w:rPr>
                                  <w:color w:val="FFFFFF"/>
                                </w:rPr>
                                <w:t>el activo</w:t>
                              </w:r>
                            </w:p>
                          </w:txbxContent>
                        </wps:txbx>
                        <wps:bodyPr rot="0" vert="horz" wrap="square" lIns="0" tIns="0" rIns="0" bIns="0" anchor="t" anchorCtr="0" upright="1">
                          <a:noAutofit/>
                        </wps:bodyPr>
                      </wps:wsp>
                      <wps:wsp>
                        <wps:cNvPr id="273" name="Text Box 133"/>
                        <wps:cNvSpPr txBox="1">
                          <a:spLocks noChangeArrowheads="1"/>
                        </wps:cNvSpPr>
                        <wps:spPr bwMode="auto">
                          <a:xfrm>
                            <a:off x="1192" y="1106"/>
                            <a:ext cx="589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CE1E0" w14:textId="77777777" w:rsidR="00F10533" w:rsidRDefault="00F10533" w:rsidP="0085151B">
                              <w:pPr>
                                <w:spacing w:before="22" w:line="216" w:lineRule="auto"/>
                                <w:ind w:right="3"/>
                              </w:pPr>
                              <w:r>
                                <w:rPr>
                                  <w:rFonts w:ascii="Symbol" w:hAnsi="Symbol"/>
                                  <w:color w:val="FFFFFF"/>
                                </w:rPr>
                                <w:t></w:t>
                              </w:r>
                              <w:r>
                                <w:rPr>
                                  <w:color w:val="FFFFFF"/>
                                </w:rPr>
                                <w:t>Obtiene sustancialmente el potencial de servicio o los beneficios</w:t>
                              </w:r>
                              <w:r>
                                <w:rPr>
                                  <w:color w:val="FFFFFF"/>
                                  <w:spacing w:val="-47"/>
                                </w:rPr>
                                <w:t xml:space="preserve"> </w:t>
                              </w:r>
                              <w:r>
                                <w:rPr>
                                  <w:color w:val="FFFFFF"/>
                                </w:rPr>
                                <w:t>económicos</w:t>
                              </w:r>
                              <w:r>
                                <w:rPr>
                                  <w:color w:val="FFFFFF"/>
                                  <w:spacing w:val="-9"/>
                                </w:rPr>
                                <w:t xml:space="preserve"> </w:t>
                              </w:r>
                              <w:r>
                                <w:rPr>
                                  <w:color w:val="FFFFFF"/>
                                </w:rPr>
                                <w:t>futuros</w:t>
                              </w:r>
                            </w:p>
                          </w:txbxContent>
                        </wps:txbx>
                        <wps:bodyPr rot="0" vert="horz" wrap="square" lIns="0" tIns="0" rIns="0" bIns="0" anchor="t" anchorCtr="0" upright="1">
                          <a:noAutofit/>
                        </wps:bodyPr>
                      </wps:wsp>
                      <wps:wsp>
                        <wps:cNvPr id="274" name="Text Box 134"/>
                        <wps:cNvSpPr txBox="1">
                          <a:spLocks noChangeArrowheads="1"/>
                        </wps:cNvSpPr>
                        <wps:spPr bwMode="auto">
                          <a:xfrm>
                            <a:off x="1192" y="2106"/>
                            <a:ext cx="324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9A412" w14:textId="77777777" w:rsidR="00F10533" w:rsidRDefault="00F10533" w:rsidP="0085151B">
                              <w:pPr>
                                <w:spacing w:before="1" w:line="276" w:lineRule="exact"/>
                              </w:pPr>
                              <w:r>
                                <w:rPr>
                                  <w:rFonts w:ascii="Symbol" w:hAnsi="Symbol"/>
                                  <w:color w:val="FFFFFF"/>
                                </w:rPr>
                                <w:t></w:t>
                              </w:r>
                              <w:r>
                                <w:rPr>
                                  <w:color w:val="FFFFFF"/>
                                </w:rPr>
                                <w:t>Asume</w:t>
                              </w:r>
                              <w:r>
                                <w:rPr>
                                  <w:color w:val="FFFFFF"/>
                                  <w:spacing w:val="-2"/>
                                </w:rPr>
                                <w:t xml:space="preserve"> </w:t>
                              </w:r>
                              <w:r>
                                <w:rPr>
                                  <w:color w:val="FFFFFF"/>
                                </w:rPr>
                                <w:t>sustancialmente</w:t>
                              </w:r>
                              <w:r>
                                <w:rPr>
                                  <w:color w:val="FFFFFF"/>
                                  <w:spacing w:val="-6"/>
                                </w:rPr>
                                <w:t xml:space="preserve"> </w:t>
                              </w:r>
                              <w:r>
                                <w:rPr>
                                  <w:color w:val="FFFFFF"/>
                                </w:rPr>
                                <w:t>los</w:t>
                              </w:r>
                              <w:r>
                                <w:rPr>
                                  <w:color w:val="FFFFFF"/>
                                  <w:spacing w:val="-2"/>
                                </w:rPr>
                                <w:t xml:space="preserve"> </w:t>
                              </w:r>
                              <w:r>
                                <w:rPr>
                                  <w:color w:val="FFFFFF"/>
                                </w:rPr>
                                <w:t>riesgos</w:t>
                              </w:r>
                            </w:p>
                          </w:txbxContent>
                        </wps:txbx>
                        <wps:bodyPr rot="0" vert="horz" wrap="square" lIns="0" tIns="0" rIns="0" bIns="0" anchor="t" anchorCtr="0" upright="1">
                          <a:noAutofit/>
                        </wps:bodyPr>
                      </wps:wsp>
                      <wps:wsp>
                        <wps:cNvPr id="275" name="Text Box 135"/>
                        <wps:cNvSpPr txBox="1">
                          <a:spLocks noChangeArrowheads="1"/>
                        </wps:cNvSpPr>
                        <wps:spPr bwMode="auto">
                          <a:xfrm>
                            <a:off x="856" y="2864"/>
                            <a:ext cx="662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9E936" w14:textId="77777777" w:rsidR="00F10533" w:rsidRDefault="00F10533" w:rsidP="0085151B">
                              <w:pPr>
                                <w:spacing w:before="22" w:line="216" w:lineRule="auto"/>
                                <w:ind w:right="2"/>
                              </w:pPr>
                              <w:r>
                                <w:rPr>
                                  <w:rFonts w:ascii="Symbol" w:hAnsi="Symbol"/>
                                  <w:color w:val="FFFFFF"/>
                                </w:rPr>
                                <w:t></w:t>
                              </w:r>
                              <w:r>
                                <w:rPr>
                                  <w:color w:val="FFFFFF"/>
                                </w:rPr>
                                <w:t>Permite el acceso al activo o tiene la capacidad para negar o restringir su</w:t>
                              </w:r>
                              <w:r>
                                <w:rPr>
                                  <w:color w:val="FFFFFF"/>
                                  <w:spacing w:val="-47"/>
                                </w:rPr>
                                <w:t xml:space="preserve"> </w:t>
                              </w:r>
                              <w:r>
                                <w:rPr>
                                  <w:color w:val="FFFFFF"/>
                                </w:rPr>
                                <w:t>uso</w:t>
                              </w:r>
                              <w:r>
                                <w:rPr>
                                  <w:color w:val="FFFFFF"/>
                                  <w:spacing w:val="-1"/>
                                </w:rPr>
                                <w:t xml:space="preserve"> </w:t>
                              </w:r>
                              <w:r>
                                <w:rPr>
                                  <w:color w:val="FFFFFF"/>
                                </w:rPr>
                                <w:t>a un</w:t>
                              </w:r>
                              <w:r>
                                <w:rPr>
                                  <w:color w:val="FFFFFF"/>
                                  <w:spacing w:val="-2"/>
                                </w:rPr>
                                <w:t xml:space="preserve"> </w:t>
                              </w:r>
                              <w:r>
                                <w:rPr>
                                  <w:color w:val="FFFFFF"/>
                                </w:rPr>
                                <w:t>tercero</w:t>
                              </w:r>
                            </w:p>
                          </w:txbxContent>
                        </wps:txbx>
                        <wps:bodyPr rot="0" vert="horz" wrap="square" lIns="0" tIns="0" rIns="0" bIns="0" anchor="t" anchorCtr="0" upright="1">
                          <a:noAutofit/>
                        </wps:bodyPr>
                      </wps:wsp>
                    </wpg:wgp>
                  </a:graphicData>
                </a:graphic>
              </wp:inline>
            </w:drawing>
          </mc:Choice>
          <mc:Fallback>
            <w:pict>
              <v:group w14:anchorId="6B3105E0" id="Grupo 254" o:spid="_x0000_s1123" style="width:383.65pt;height:182.65pt;mso-position-horizontal-relative:char;mso-position-vertical-relative:line" coordsize="7673,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">
                <v:shape id="Freeform 115" o:spid="_x0000_s1124" style="position:absolute;left:10;top:10;width:777;height:3633;visibility:visible;mso-wrap-style:square;v-text-anchor:top" coordsize="777,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" path="m24,l77,54r51,56l177,166r47,58l269,283r43,59l353,403r40,61l430,527r35,63l499,654r32,64l560,784r28,66l614,916r24,67l660,1051r20,68l699,1188r16,69l729,1326r13,69l752,1465r9,70l768,1605r5,71l775,1746r1,70l775,1887r-2,70l768,2028r-7,70l752,2168r-10,69l729,2307r-14,69l699,2445r-19,69l660,2582r-22,67l614,2716r-26,67l560,2849r-29,65l499,2979r-34,64l430,3106r-37,62l353,3230r-41,60l269,3350r-45,59l177,3466r-49,57l77,3578r-53,55l,3609r53,-55l104,3498r49,-56l200,3384r45,-60l289,3264r41,-61l369,3142r37,-63l442,3015r33,-64l507,2886r29,-66l563,2754r26,-67l613,2619r21,-68l654,2482r17,-69l687,2344r14,-70l713,2204r9,-70l730,2064r6,-71l740,1923r2,-71l742,1781r-2,-71l736,1640r-6,-71l722,1499r-9,-71l701,1358r-14,-69l671,1219r-17,-69l634,1082r-21,-68l589,946,563,879,536,813,507,747,475,682,442,618,406,554,369,491,330,429,289,368,245,308,200,249,153,191,104,134,53,79,,24,24,xe" filled="f" strokecolor="#6c88ca" strokeweight="1pt">
                  <v:path arrowok="t" o:connecttype="custom" o:connectlocs="77,64;177,176;269,293;353,413;430,537;499,664;560,794;614,926;660,1061;699,1198;729,1336;752,1475;768,1615;775,1756;775,1897;768,2038;752,2178;729,2317;699,2455;660,2592;614,2726;560,2859;499,2989;430,3116;353,3240;269,3360;177,3476;77,3588;0,3619;104,3508;200,3394;289,3274;369,3152;442,3025;507,2896;563,2764;613,2629;654,2492;687,2354;713,2214;730,2074;740,1933;742,1791;736,1650;722,1509;701,1368;671,1229;634,1092;589,956;536,823;475,692;406,564;330,439;245,318;153,201;53,89;24,10" o:connectangles="0,0,0,0,0,0,0,0,0,0,0,0,0,0,0,0,0,0,0,0,0,0,0,0,0,0,0,0,0,0,0,0,0,0,0,0,0,0,0,0,0,0,0,0,0,0,0,0,0,0,0,0,0,0,0,0,0"/>
                </v:shape>
                <v:rect id="Rectangle 116" o:spid="_x0000_s1125" style="position:absolute;left:390;top:214;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" fillcolor="#4471c4" stroked="f">
                  <v:fill opacity="59110f"/>
                </v:rect>
                <v:rect id="Rectangle 117" o:spid="_x0000_s1126" style="position:absolute;left:390;top:214;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" filled="f" strokecolor="white" strokeweight="1pt"/>
                <v:shape id="Freeform 118" o:spid="_x0000_s1127" style="position:absolute;left:24;top:141;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" path="m367,l293,7,224,29,162,63r-54,44l63,162,29,224,8,293,,366r8,74l29,509r34,62l108,625r54,45l224,704r69,21l367,733r74,-8l509,704r63,-34l626,625r44,-54l704,509r22,-69l733,366r-7,-73l704,224,670,162,626,107,572,63,509,29,441,7,367,xe" stroked="f">
                  <v:path arrowok="t" o:connecttype="custom" o:connectlocs="367,141;293,148;224,170;162,204;108,248;63,303;29,365;8,434;0,507;8,581;29,650;63,712;108,766;162,811;224,845;293,866;367,874;441,866;509,845;572,811;626,766;670,712;704,650;726,581;733,507;726,434;704,365;670,303;626,248;572,204;509,170;441,148;367,141" o:connectangles="0,0,0,0,0,0,0,0,0,0,0,0,0,0,0,0,0,0,0,0,0,0,0,0,0,0,0,0,0,0,0,0,0"/>
                </v:shape>
                <v:shape id="Freeform 119" o:spid="_x0000_s1128" style="position:absolute;left:24;top:141;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" path="m,366l8,293,29,224,63,162r45,-55l162,63,224,29,293,7,367,r74,7l509,29r63,34l626,107r44,55l704,224r22,69l733,366r-7,74l704,509r-34,62l626,625r-54,45l509,704r-68,21l367,733r-74,-8l224,704,162,670,108,625,63,571,29,509,8,440,,366xe" filled="f" strokecolor="#4471c4" strokeweight="1pt">
                  <v:path arrowok="t" o:connecttype="custom" o:connectlocs="0,507;8,434;29,365;63,303;108,248;162,204;224,170;293,148;367,141;441,148;509,170;572,204;626,248;670,303;704,365;726,434;733,507;726,581;704,650;670,712;626,766;572,811;509,845;441,866;367,874;293,866;224,845;162,811;108,766;63,712;29,650;8,581;0,507" o:connectangles="0,0,0,0,0,0,0,0,0,0,0,0,0,0,0,0,0,0,0,0,0,0,0,0,0,0,0,0,0,0,0,0,0"/>
                </v:shape>
                <v:rect id="Rectangle 120" o:spid="_x0000_s1129" style="position:absolute;left:726;top:109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" fillcolor="#4471c4" stroked="f">
                  <v:fill opacity="50372f"/>
                </v:rect>
                <v:rect id="Rectangle 121" o:spid="_x0000_s1130" style="position:absolute;left:726;top:109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" filled="f" strokecolor="white" strokeweight="1pt"/>
                <v:shape id="Freeform 122" o:spid="_x0000_s1131" style="position:absolute;left:360;top:1020;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" path="m367,l293,8,224,29,162,63r-54,45l63,162,29,224,8,293,,367r8,74l29,509r34,63l108,626r54,44l224,704r69,22l367,733r74,-7l509,704r63,-34l626,626r44,-54l704,509r22,-68l733,367r-7,-74l704,224,670,162,626,108,572,63,509,29,441,8,367,xe" stroked="f">
                  <v:path arrowok="t" o:connecttype="custom" o:connectlocs="367,1020;293,1028;224,1049;162,1083;108,1128;63,1182;29,1244;8,1313;0,1387;8,1461;29,1529;63,1592;108,1646;162,1690;224,1724;293,1746;367,1753;441,1746;509,1724;572,1690;626,1646;670,1592;704,1529;726,1461;733,1387;726,1313;704,1244;670,1182;626,1128;572,1083;509,1049;441,1028;367,1020" o:connectangles="0,0,0,0,0,0,0,0,0,0,0,0,0,0,0,0,0,0,0,0,0,0,0,0,0,0,0,0,0,0,0,0,0"/>
                </v:shape>
                <v:shape id="Freeform 123" o:spid="_x0000_s1132" style="position:absolute;left:360;top:1020;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" path="m,367l8,293,29,224,63,162r45,-54l162,63,224,29,293,8,367,r74,8l509,29r63,34l626,108r44,54l704,224r22,69l733,367r-7,74l704,509r-34,63l626,626r-54,44l509,704r-68,22l367,733r-74,-7l224,704,162,670,108,626,63,572,29,509,8,441,,367xe" filled="f" strokecolor="#4471c4" strokeweight="1pt">
                  <v:path arrowok="t" o:connecttype="custom" o:connectlocs="0,1387;8,1313;29,1244;63,1182;108,1128;162,1083;224,1049;293,1028;367,1020;441,1028;509,1049;572,1083;626,1128;670,1182;704,1244;726,1313;733,1387;726,1461;704,1529;670,1592;626,1646;572,1690;509,1724;441,1746;367,1753;293,1746;224,1724;162,1690;108,1646;63,1592;29,1529;8,1461;0,1387" o:connectangles="0,0,0,0,0,0,0,0,0,0,0,0,0,0,0,0,0,0,0,0,0,0,0,0,0,0,0,0,0,0,0,0,0"/>
                </v:shape>
                <v:rect id="Rectangle 124" o:spid="_x0000_s1133" style="position:absolute;left:726;top:197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" fillcolor="#4471c4" stroked="f">
                  <v:fill opacity="41377f"/>
                </v:rect>
                <v:rect id="Rectangle 125" o:spid="_x0000_s1134" style="position:absolute;left:726;top:197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" filled="f" strokecolor="white" strokeweight="1pt"/>
                <v:shape id="Freeform 126" o:spid="_x0000_s1135" style="position:absolute;left:360;top:189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" path="m367,l293,7,224,29,162,62r-54,45l63,161,29,223,8,292,,366r8,74l29,509r34,62l108,625r54,45l224,704r69,21l367,732r74,-7l509,704r63,-34l626,625r44,-54l704,509r22,-69l733,366r-7,-74l704,223,670,161,626,107,572,62,509,29,441,7,367,xe" stroked="f">
                  <v:path arrowok="t" o:connecttype="custom" o:connectlocs="367,1900;293,1907;224,1929;162,1962;108,2007;63,2061;29,2123;8,2192;0,2266;8,2340;29,2409;63,2471;108,2525;162,2570;224,2604;293,2625;367,2632;441,2625;509,2604;572,2570;626,2525;670,2471;704,2409;726,2340;733,2266;726,2192;704,2123;670,2061;626,2007;572,1962;509,1929;441,1907;367,1900" o:connectangles="0,0,0,0,0,0,0,0,0,0,0,0,0,0,0,0,0,0,0,0,0,0,0,0,0,0,0,0,0,0,0,0,0"/>
                </v:shape>
                <v:shape id="Freeform 127" o:spid="_x0000_s1136" style="position:absolute;left:360;top:189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" path="m,366l8,292,29,223,63,161r45,-54l162,62,224,29,293,7,367,r74,7l509,29r63,33l626,107r44,54l704,223r22,69l733,366r-7,74l704,509r-34,62l626,625r-54,45l509,704r-68,21l367,732r-74,-7l224,704,162,670,108,625,63,571,29,509,8,440,,366xe" filled="f" strokecolor="#4471c4" strokeweight="1pt">
                  <v:path arrowok="t" o:connecttype="custom" o:connectlocs="0,2266;8,2192;29,2123;63,2061;108,2007;162,1962;224,1929;293,1907;367,1900;441,1907;509,1929;572,1962;626,2007;670,2061;704,2123;726,2192;733,2266;726,2340;704,2409;670,2471;626,2525;572,2570;509,2604;441,2625;367,2632;293,2625;224,2604;162,2570;108,2525;63,2471;29,2409;8,2340;0,2266" o:connectangles="0,0,0,0,0,0,0,0,0,0,0,0,0,0,0,0,0,0,0,0,0,0,0,0,0,0,0,0,0,0,0,0,0"/>
                </v:shape>
                <v:rect id="Rectangle 128" o:spid="_x0000_s1137" style="position:absolute;left:390;top:2852;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" fillcolor="#4471c4" stroked="f">
                  <v:fill opacity="32896f"/>
                </v:rect>
                <v:rect id="Rectangle 129" o:spid="_x0000_s1138" style="position:absolute;left:390;top:2852;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" filled="f" strokecolor="white" strokeweight="1pt"/>
                <v:shape id="Freeform 130" o:spid="_x0000_s1139" style="position:absolute;left:24;top:277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" path="m367,l293,7,224,29,162,63r-54,44l63,162,29,224,8,293,,366r8,74l29,509r34,62l108,625r54,45l224,704r69,21l367,733r74,-8l509,704r63,-34l626,625r44,-54l704,509r22,-69l733,366r-7,-73l704,224,670,162,626,107,572,63,509,29,441,7,367,xe" stroked="f">
                  <v:path arrowok="t" o:connecttype="custom" o:connectlocs="367,2779;293,2786;224,2808;162,2842;108,2886;63,2941;29,3003;8,3072;0,3145;8,3219;29,3288;63,3350;108,3404;162,3449;224,3483;293,3504;367,3512;441,3504;509,3483;572,3449;626,3404;670,3350;704,3288;726,3219;733,3145;726,3072;704,3003;670,2941;626,2886;572,2842;509,2808;441,2786;367,2779" o:connectangles="0,0,0,0,0,0,0,0,0,0,0,0,0,0,0,0,0,0,0,0,0,0,0,0,0,0,0,0,0,0,0,0,0"/>
                </v:shape>
                <v:shape id="Freeform 131" o:spid="_x0000_s1140" style="position:absolute;left:24;top:277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" path="m,366l8,293,29,224,63,162r45,-55l162,63,224,29,293,7,367,r74,7l509,29r63,34l626,107r44,55l704,224r22,69l733,366r-7,74l704,509r-34,62l626,625r-54,45l509,704r-68,21l367,733r-74,-8l224,704,162,670,108,625,63,571,29,509,8,440,,366xe" filled="f" strokecolor="#4471c4" strokeweight="1pt">
                  <v:path arrowok="t" o:connecttype="custom" o:connectlocs="0,3145;8,3072;29,3003;63,2941;108,2886;162,2842;224,2808;293,2786;367,2779;441,2786;509,2808;572,2842;626,2886;670,2941;704,3003;726,3072;733,3145;726,3219;704,3288;670,3350;626,3404;572,3449;509,3483;441,3504;367,3512;293,3504;224,3483;162,3449;108,3404;63,3350;29,3288;8,3219;0,3145" o:connectangles="0,0,0,0,0,0,0,0,0,0,0,0,0,0,0,0,0,0,0,0,0,0,0,0,0,0,0,0,0,0,0,0,0"/>
                </v:shape>
                <v:shape id="Text Box 132" o:spid="_x0000_s1141" type="#_x0000_t202" style="position:absolute;left:856;top:347;width:469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5EDC73F" w14:textId="77777777" w:rsidR="00F10533" w:rsidRDefault="00F10533" w:rsidP="0085151B">
                        <w:pPr>
                          <w:spacing w:before="1" w:line="276" w:lineRule="exact"/>
                        </w:pPr>
                        <w:r>
                          <w:rPr>
                            <w:rFonts w:ascii="Symbol" w:hAnsi="Symbol"/>
                            <w:color w:val="FFFFFF"/>
                          </w:rPr>
                          <w:t></w:t>
                        </w:r>
                        <w:r>
                          <w:rPr>
                            <w:color w:val="FFFFFF"/>
                          </w:rPr>
                          <w:t>Decide</w:t>
                        </w:r>
                        <w:r>
                          <w:rPr>
                            <w:color w:val="FFFFFF"/>
                            <w:spacing w:val="-5"/>
                          </w:rPr>
                          <w:t xml:space="preserve"> </w:t>
                        </w:r>
                        <w:r>
                          <w:rPr>
                            <w:color w:val="FFFFFF"/>
                          </w:rPr>
                          <w:t>el</w:t>
                        </w:r>
                        <w:r>
                          <w:rPr>
                            <w:color w:val="FFFFFF"/>
                            <w:spacing w:val="1"/>
                          </w:rPr>
                          <w:t xml:space="preserve"> </w:t>
                        </w:r>
                        <w:r>
                          <w:rPr>
                            <w:color w:val="FFFFFF"/>
                          </w:rPr>
                          <w:t>propósito</w:t>
                        </w:r>
                        <w:r>
                          <w:rPr>
                            <w:color w:val="FFFFFF"/>
                            <w:spacing w:val="-6"/>
                          </w:rPr>
                          <w:t xml:space="preserve"> </w:t>
                        </w:r>
                        <w:r>
                          <w:rPr>
                            <w:color w:val="FFFFFF"/>
                          </w:rPr>
                          <w:t>para</w:t>
                        </w:r>
                        <w:r>
                          <w:rPr>
                            <w:color w:val="FFFFFF"/>
                            <w:spacing w:val="1"/>
                          </w:rPr>
                          <w:t xml:space="preserve"> </w:t>
                        </w:r>
                        <w:r>
                          <w:rPr>
                            <w:color w:val="FFFFFF"/>
                          </w:rPr>
                          <w:t>el</w:t>
                        </w:r>
                        <w:r>
                          <w:rPr>
                            <w:color w:val="FFFFFF"/>
                            <w:spacing w:val="-2"/>
                          </w:rPr>
                          <w:t xml:space="preserve"> </w:t>
                        </w:r>
                        <w:r>
                          <w:rPr>
                            <w:color w:val="FFFFFF"/>
                          </w:rPr>
                          <w:t>cual</w:t>
                        </w:r>
                        <w:r>
                          <w:rPr>
                            <w:color w:val="FFFFFF"/>
                            <w:spacing w:val="1"/>
                          </w:rPr>
                          <w:t xml:space="preserve"> </w:t>
                        </w:r>
                        <w:r>
                          <w:rPr>
                            <w:color w:val="FFFFFF"/>
                          </w:rPr>
                          <w:t>se</w:t>
                        </w:r>
                        <w:r>
                          <w:rPr>
                            <w:color w:val="FFFFFF"/>
                            <w:spacing w:val="-2"/>
                          </w:rPr>
                          <w:t xml:space="preserve"> </w:t>
                        </w:r>
                        <w:r>
                          <w:rPr>
                            <w:color w:val="FFFFFF"/>
                          </w:rPr>
                          <w:t>destina</w:t>
                        </w:r>
                        <w:r>
                          <w:rPr>
                            <w:color w:val="FFFFFF"/>
                            <w:spacing w:val="-1"/>
                          </w:rPr>
                          <w:t xml:space="preserve"> </w:t>
                        </w:r>
                        <w:r>
                          <w:rPr>
                            <w:color w:val="FFFFFF"/>
                          </w:rPr>
                          <w:t>el activo</w:t>
                        </w:r>
                      </w:p>
                    </w:txbxContent>
                  </v:textbox>
                </v:shape>
                <v:shape id="Text Box 133" o:spid="_x0000_s1142" type="#_x0000_t202" style="position:absolute;left:1192;top:1106;width:5895;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20CE1E0" w14:textId="77777777" w:rsidR="00F10533" w:rsidRDefault="00F10533" w:rsidP="0085151B">
                        <w:pPr>
                          <w:spacing w:before="22" w:line="216" w:lineRule="auto"/>
                          <w:ind w:right="3"/>
                        </w:pPr>
                        <w:r>
                          <w:rPr>
                            <w:rFonts w:ascii="Symbol" w:hAnsi="Symbol"/>
                            <w:color w:val="FFFFFF"/>
                          </w:rPr>
                          <w:t></w:t>
                        </w:r>
                        <w:r>
                          <w:rPr>
                            <w:color w:val="FFFFFF"/>
                          </w:rPr>
                          <w:t>Obtiene sustancialmente el potencial de servicio o los beneficios</w:t>
                        </w:r>
                        <w:r>
                          <w:rPr>
                            <w:color w:val="FFFFFF"/>
                            <w:spacing w:val="-47"/>
                          </w:rPr>
                          <w:t xml:space="preserve"> </w:t>
                        </w:r>
                        <w:r>
                          <w:rPr>
                            <w:color w:val="FFFFFF"/>
                          </w:rPr>
                          <w:t>económicos</w:t>
                        </w:r>
                        <w:r>
                          <w:rPr>
                            <w:color w:val="FFFFFF"/>
                            <w:spacing w:val="-9"/>
                          </w:rPr>
                          <w:t xml:space="preserve"> </w:t>
                        </w:r>
                        <w:r>
                          <w:rPr>
                            <w:color w:val="FFFFFF"/>
                          </w:rPr>
                          <w:t>futuros</w:t>
                        </w:r>
                      </w:p>
                    </w:txbxContent>
                  </v:textbox>
                </v:shape>
                <v:shape id="Text Box 134" o:spid="_x0000_s1143" type="#_x0000_t202" style="position:absolute;left:1192;top:2106;width:324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2AF9A412" w14:textId="77777777" w:rsidR="00F10533" w:rsidRDefault="00F10533" w:rsidP="0085151B">
                        <w:pPr>
                          <w:spacing w:before="1" w:line="276" w:lineRule="exact"/>
                        </w:pPr>
                        <w:r>
                          <w:rPr>
                            <w:rFonts w:ascii="Symbol" w:hAnsi="Symbol"/>
                            <w:color w:val="FFFFFF"/>
                          </w:rPr>
                          <w:t></w:t>
                        </w:r>
                        <w:r>
                          <w:rPr>
                            <w:color w:val="FFFFFF"/>
                          </w:rPr>
                          <w:t>Asume</w:t>
                        </w:r>
                        <w:r>
                          <w:rPr>
                            <w:color w:val="FFFFFF"/>
                            <w:spacing w:val="-2"/>
                          </w:rPr>
                          <w:t xml:space="preserve"> </w:t>
                        </w:r>
                        <w:r>
                          <w:rPr>
                            <w:color w:val="FFFFFF"/>
                          </w:rPr>
                          <w:t>sustancialmente</w:t>
                        </w:r>
                        <w:r>
                          <w:rPr>
                            <w:color w:val="FFFFFF"/>
                            <w:spacing w:val="-6"/>
                          </w:rPr>
                          <w:t xml:space="preserve"> </w:t>
                        </w:r>
                        <w:r>
                          <w:rPr>
                            <w:color w:val="FFFFFF"/>
                          </w:rPr>
                          <w:t>los</w:t>
                        </w:r>
                        <w:r>
                          <w:rPr>
                            <w:color w:val="FFFFFF"/>
                            <w:spacing w:val="-2"/>
                          </w:rPr>
                          <w:t xml:space="preserve"> </w:t>
                        </w:r>
                        <w:r>
                          <w:rPr>
                            <w:color w:val="FFFFFF"/>
                          </w:rPr>
                          <w:t>riesgos</w:t>
                        </w:r>
                      </w:p>
                    </w:txbxContent>
                  </v:textbox>
                </v:shape>
                <v:shape id="Text Box 135" o:spid="_x0000_s1144" type="#_x0000_t202" style="position:absolute;left:856;top:2864;width:662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2299E936" w14:textId="77777777" w:rsidR="00F10533" w:rsidRDefault="00F10533" w:rsidP="0085151B">
                        <w:pPr>
                          <w:spacing w:before="22" w:line="216" w:lineRule="auto"/>
                          <w:ind w:right="2"/>
                        </w:pPr>
                        <w:r>
                          <w:rPr>
                            <w:rFonts w:ascii="Symbol" w:hAnsi="Symbol"/>
                            <w:color w:val="FFFFFF"/>
                          </w:rPr>
                          <w:t></w:t>
                        </w:r>
                        <w:r>
                          <w:rPr>
                            <w:color w:val="FFFFFF"/>
                          </w:rPr>
                          <w:t>Permite el acceso al activo o tiene la capacidad para negar o restringir su</w:t>
                        </w:r>
                        <w:r>
                          <w:rPr>
                            <w:color w:val="FFFFFF"/>
                            <w:spacing w:val="-47"/>
                          </w:rPr>
                          <w:t xml:space="preserve"> </w:t>
                        </w:r>
                        <w:r>
                          <w:rPr>
                            <w:color w:val="FFFFFF"/>
                          </w:rPr>
                          <w:t>uso</w:t>
                        </w:r>
                        <w:r>
                          <w:rPr>
                            <w:color w:val="FFFFFF"/>
                            <w:spacing w:val="-1"/>
                          </w:rPr>
                          <w:t xml:space="preserve"> </w:t>
                        </w:r>
                        <w:r>
                          <w:rPr>
                            <w:color w:val="FFFFFF"/>
                          </w:rPr>
                          <w:t>a un</w:t>
                        </w:r>
                        <w:r>
                          <w:rPr>
                            <w:color w:val="FFFFFF"/>
                            <w:spacing w:val="-2"/>
                          </w:rPr>
                          <w:t xml:space="preserve"> </w:t>
                        </w:r>
                        <w:r>
                          <w:rPr>
                            <w:color w:val="FFFFFF"/>
                          </w:rPr>
                          <w:t>tercero</w:t>
                        </w:r>
                      </w:p>
                    </w:txbxContent>
                  </v:textbox>
                </v:shape>
                <w10:anchorlock/>
              </v:group>
            </w:pict>
          </mc:Fallback>
        </mc:AlternateContent>
      </w:r>
    </w:p>
    <w:p w14:paraId="67673D45" w14:textId="77777777" w:rsidR="0085151B" w:rsidRPr="00A66622" w:rsidRDefault="0085151B" w:rsidP="0085151B">
      <w:pPr>
        <w:pStyle w:val="Textoindependiente"/>
        <w:ind w:left="262" w:right="-142"/>
        <w:jc w:val="both"/>
        <w:rPr>
          <w:rFonts w:ascii="Arial Narrow" w:hAnsi="Arial Narrow" w:cs="Leelawadee UI"/>
          <w:sz w:val="24"/>
          <w:szCs w:val="24"/>
        </w:rPr>
      </w:pPr>
    </w:p>
    <w:p w14:paraId="7EA670FB" w14:textId="77777777" w:rsidR="0085151B" w:rsidRPr="00A66622" w:rsidRDefault="0085151B" w:rsidP="00CC6B55">
      <w:pPr>
        <w:pStyle w:val="Textoindependiente"/>
        <w:ind w:right="141"/>
        <w:rPr>
          <w:rFonts w:ascii="Arial Narrow" w:hAnsi="Arial Narrow" w:cs="Leelawadee UI"/>
          <w:sz w:val="24"/>
          <w:szCs w:val="24"/>
        </w:rPr>
      </w:pPr>
      <w:r w:rsidRPr="00A66622">
        <w:rPr>
          <w:rFonts w:ascii="Arial Narrow" w:hAnsi="Arial Narrow" w:cs="Leelawadee UI"/>
          <w:sz w:val="24"/>
          <w:szCs w:val="24"/>
        </w:rPr>
        <w:t>Para determinar el control, no es necesario cumplir con todas las condiciones anteriores, queda a disposición de la Entidad determinar y justificar que factores son necesarios de los mencionados anteriormente para reconocer el Activo, acorde a lo establecido en el Formato “Determinación de control para los elementos de propiedad, planta y equipo”.</w:t>
      </w:r>
    </w:p>
    <w:p w14:paraId="5249431F" w14:textId="77777777" w:rsidR="0085151B" w:rsidRPr="00A66622" w:rsidRDefault="0085151B" w:rsidP="00CC6B55">
      <w:pPr>
        <w:pStyle w:val="Textoindependiente"/>
        <w:ind w:right="141"/>
        <w:rPr>
          <w:rFonts w:ascii="Arial Narrow" w:hAnsi="Arial Narrow" w:cs="Leelawadee UI"/>
          <w:sz w:val="24"/>
          <w:szCs w:val="24"/>
        </w:rPr>
      </w:pPr>
    </w:p>
    <w:p w14:paraId="5FA0D281" w14:textId="77777777" w:rsidR="0085151B" w:rsidRPr="00A66622" w:rsidRDefault="0085151B" w:rsidP="00CC6B55">
      <w:pPr>
        <w:pStyle w:val="Textoindependiente"/>
        <w:ind w:right="141"/>
        <w:rPr>
          <w:rFonts w:ascii="Arial Narrow" w:hAnsi="Arial Narrow" w:cs="Leelawadee UI"/>
          <w:sz w:val="24"/>
          <w:szCs w:val="24"/>
        </w:rPr>
      </w:pPr>
      <w:r w:rsidRPr="00A66622">
        <w:rPr>
          <w:rFonts w:ascii="Arial Narrow" w:hAnsi="Arial Narrow" w:cs="Leelawadee UI"/>
          <w:sz w:val="24"/>
          <w:szCs w:val="24"/>
        </w:rPr>
        <w:t>Cuando se hubiese demostrado el control por parte de PNNC, los bienes adquiridos o recibidos 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una transacción con o sin contraprestación, así como las adiciones y las mejoras que se realicen al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mismo, cuyo valor sea igual o superior al criterio de reconocimiento definido en la política contable,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 reconocerán dentro del grupo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 propiedades,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planta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equipo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teniendo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soporte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documento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entrega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bien.</w:t>
      </w:r>
    </w:p>
    <w:p w14:paraId="37B87B53" w14:textId="77777777" w:rsidR="0085151B" w:rsidRPr="00A66622" w:rsidRDefault="0085151B" w:rsidP="00CC6B55">
      <w:pPr>
        <w:pStyle w:val="Textoindependiente"/>
        <w:rPr>
          <w:rFonts w:ascii="Arial Narrow" w:hAnsi="Arial Narrow"/>
          <w:sz w:val="24"/>
          <w:szCs w:val="24"/>
        </w:rPr>
      </w:pPr>
    </w:p>
    <w:p w14:paraId="3B5FFE89" w14:textId="77777777" w:rsidR="0085151B" w:rsidRDefault="0085151B" w:rsidP="00CC6B55">
      <w:pPr>
        <w:pStyle w:val="Textoindependiente"/>
        <w:ind w:right="141"/>
        <w:rPr>
          <w:rFonts w:ascii="Arial Narrow" w:hAnsi="Arial Narrow" w:cs="Leelawadee UI"/>
          <w:sz w:val="24"/>
          <w:szCs w:val="24"/>
        </w:rPr>
      </w:pPr>
      <w:r w:rsidRPr="00A66622">
        <w:rPr>
          <w:rFonts w:ascii="Arial Narrow" w:hAnsi="Arial Narrow" w:cs="Leelawadee UI"/>
          <w:noProof/>
          <w:sz w:val="24"/>
          <w:szCs w:val="24"/>
          <w:lang w:val="es-CO"/>
        </w:rPr>
        <mc:AlternateContent>
          <mc:Choice Requires="wpg">
            <w:drawing>
              <wp:anchor distT="0" distB="0" distL="0" distR="0" simplePos="0" relativeHeight="251672576" behindDoc="1" locked="0" layoutInCell="1" allowOverlap="1" wp14:anchorId="76913E3D" wp14:editId="01205A3E">
                <wp:simplePos x="0" y="0"/>
                <wp:positionH relativeFrom="page">
                  <wp:posOffset>1956435</wp:posOffset>
                </wp:positionH>
                <wp:positionV relativeFrom="paragraph">
                  <wp:posOffset>697125</wp:posOffset>
                </wp:positionV>
                <wp:extent cx="3321050" cy="1221740"/>
                <wp:effectExtent l="0" t="0" r="12700" b="16510"/>
                <wp:wrapTopAndBottom/>
                <wp:docPr id="246" name="Grupo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21740"/>
                          <a:chOff x="3081" y="894"/>
                          <a:chExt cx="5230" cy="1924"/>
                        </a:xfrm>
                      </wpg:grpSpPr>
                      <wps:wsp>
                        <wps:cNvPr id="247" name="Freeform 155"/>
                        <wps:cNvSpPr>
                          <a:spLocks/>
                        </wps:cNvSpPr>
                        <wps:spPr bwMode="auto">
                          <a:xfrm>
                            <a:off x="3914" y="1650"/>
                            <a:ext cx="3562" cy="411"/>
                          </a:xfrm>
                          <a:custGeom>
                            <a:avLst/>
                            <a:gdLst>
                              <a:gd name="T0" fmla="+- 0 3923 3915"/>
                              <a:gd name="T1" fmla="*/ T0 w 3562"/>
                              <a:gd name="T2" fmla="+- 0 1650 1650"/>
                              <a:gd name="T3" fmla="*/ 1650 h 411"/>
                              <a:gd name="T4" fmla="+- 0 3915 3915"/>
                              <a:gd name="T5" fmla="*/ T4 w 3562"/>
                              <a:gd name="T6" fmla="+- 0 1750 1650"/>
                              <a:gd name="T7" fmla="*/ 1750 h 411"/>
                              <a:gd name="T8" fmla="+- 0 7468 3915"/>
                              <a:gd name="T9" fmla="*/ T8 w 3562"/>
                              <a:gd name="T10" fmla="+- 0 2061 1650"/>
                              <a:gd name="T11" fmla="*/ 2061 h 411"/>
                              <a:gd name="T12" fmla="+- 0 7476 3915"/>
                              <a:gd name="T13" fmla="*/ T12 w 3562"/>
                              <a:gd name="T14" fmla="+- 0 1961 1650"/>
                              <a:gd name="T15" fmla="*/ 1961 h 411"/>
                              <a:gd name="T16" fmla="+- 0 3923 3915"/>
                              <a:gd name="T17" fmla="*/ T16 w 3562"/>
                              <a:gd name="T18" fmla="+- 0 1650 1650"/>
                              <a:gd name="T19" fmla="*/ 1650 h 411"/>
                            </a:gdLst>
                            <a:ahLst/>
                            <a:cxnLst>
                              <a:cxn ang="0">
                                <a:pos x="T1" y="T3"/>
                              </a:cxn>
                              <a:cxn ang="0">
                                <a:pos x="T5" y="T7"/>
                              </a:cxn>
                              <a:cxn ang="0">
                                <a:pos x="T9" y="T11"/>
                              </a:cxn>
                              <a:cxn ang="0">
                                <a:pos x="T13" y="T15"/>
                              </a:cxn>
                              <a:cxn ang="0">
                                <a:pos x="T17" y="T19"/>
                              </a:cxn>
                            </a:cxnLst>
                            <a:rect l="0" t="0" r="r" b="b"/>
                            <a:pathLst>
                              <a:path w="3562" h="411">
                                <a:moveTo>
                                  <a:pt x="8" y="0"/>
                                </a:moveTo>
                                <a:lnTo>
                                  <a:pt x="0" y="100"/>
                                </a:lnTo>
                                <a:lnTo>
                                  <a:pt x="3553" y="411"/>
                                </a:lnTo>
                                <a:lnTo>
                                  <a:pt x="3561" y="311"/>
                                </a:lnTo>
                                <a:lnTo>
                                  <a:pt x="8"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56"/>
                        <wps:cNvSpPr>
                          <a:spLocks/>
                        </wps:cNvSpPr>
                        <wps:spPr bwMode="auto">
                          <a:xfrm>
                            <a:off x="6244" y="903"/>
                            <a:ext cx="2057" cy="846"/>
                          </a:xfrm>
                          <a:custGeom>
                            <a:avLst/>
                            <a:gdLst>
                              <a:gd name="T0" fmla="+- 0 7272 6244"/>
                              <a:gd name="T1" fmla="*/ T0 w 2057"/>
                              <a:gd name="T2" fmla="+- 0 904 904"/>
                              <a:gd name="T3" fmla="*/ 904 h 846"/>
                              <a:gd name="T4" fmla="+- 0 6244 6244"/>
                              <a:gd name="T5" fmla="*/ T4 w 2057"/>
                              <a:gd name="T6" fmla="+- 0 1327 904"/>
                              <a:gd name="T7" fmla="*/ 1327 h 846"/>
                              <a:gd name="T8" fmla="+- 0 6758 6244"/>
                              <a:gd name="T9" fmla="*/ T8 w 2057"/>
                              <a:gd name="T10" fmla="+- 0 1327 904"/>
                              <a:gd name="T11" fmla="*/ 1327 h 846"/>
                              <a:gd name="T12" fmla="+- 0 6758 6244"/>
                              <a:gd name="T13" fmla="*/ T12 w 2057"/>
                              <a:gd name="T14" fmla="+- 0 1750 904"/>
                              <a:gd name="T15" fmla="*/ 1750 h 846"/>
                              <a:gd name="T16" fmla="+- 0 7786 6244"/>
                              <a:gd name="T17" fmla="*/ T16 w 2057"/>
                              <a:gd name="T18" fmla="+- 0 1750 904"/>
                              <a:gd name="T19" fmla="*/ 1750 h 846"/>
                              <a:gd name="T20" fmla="+- 0 7786 6244"/>
                              <a:gd name="T21" fmla="*/ T20 w 2057"/>
                              <a:gd name="T22" fmla="+- 0 1327 904"/>
                              <a:gd name="T23" fmla="*/ 1327 h 846"/>
                              <a:gd name="T24" fmla="+- 0 8300 6244"/>
                              <a:gd name="T25" fmla="*/ T24 w 2057"/>
                              <a:gd name="T26" fmla="+- 0 1327 904"/>
                              <a:gd name="T27" fmla="*/ 1327 h 846"/>
                              <a:gd name="T28" fmla="+- 0 7272 6244"/>
                              <a:gd name="T29" fmla="*/ T28 w 2057"/>
                              <a:gd name="T30" fmla="+- 0 904 904"/>
                              <a:gd name="T31" fmla="*/ 904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1028" y="0"/>
                                </a:moveTo>
                                <a:lnTo>
                                  <a:pt x="0" y="423"/>
                                </a:lnTo>
                                <a:lnTo>
                                  <a:pt x="514" y="423"/>
                                </a:lnTo>
                                <a:lnTo>
                                  <a:pt x="514" y="846"/>
                                </a:lnTo>
                                <a:lnTo>
                                  <a:pt x="1542" y="846"/>
                                </a:lnTo>
                                <a:lnTo>
                                  <a:pt x="1542" y="423"/>
                                </a:lnTo>
                                <a:lnTo>
                                  <a:pt x="2056" y="423"/>
                                </a:lnTo>
                                <a:lnTo>
                                  <a:pt x="1028" y="0"/>
                                </a:lnTo>
                                <a:close/>
                              </a:path>
                            </a:pathLst>
                          </a:custGeom>
                          <a:solidFill>
                            <a:srgbClr val="4471C4">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57"/>
                        <wps:cNvSpPr>
                          <a:spLocks/>
                        </wps:cNvSpPr>
                        <wps:spPr bwMode="auto">
                          <a:xfrm>
                            <a:off x="6244" y="903"/>
                            <a:ext cx="2057" cy="846"/>
                          </a:xfrm>
                          <a:custGeom>
                            <a:avLst/>
                            <a:gdLst>
                              <a:gd name="T0" fmla="+- 0 6244 6244"/>
                              <a:gd name="T1" fmla="*/ T0 w 2057"/>
                              <a:gd name="T2" fmla="+- 0 1327 904"/>
                              <a:gd name="T3" fmla="*/ 1327 h 846"/>
                              <a:gd name="T4" fmla="+- 0 7272 6244"/>
                              <a:gd name="T5" fmla="*/ T4 w 2057"/>
                              <a:gd name="T6" fmla="+- 0 904 904"/>
                              <a:gd name="T7" fmla="*/ 904 h 846"/>
                              <a:gd name="T8" fmla="+- 0 8300 6244"/>
                              <a:gd name="T9" fmla="*/ T8 w 2057"/>
                              <a:gd name="T10" fmla="+- 0 1327 904"/>
                              <a:gd name="T11" fmla="*/ 1327 h 846"/>
                              <a:gd name="T12" fmla="+- 0 7786 6244"/>
                              <a:gd name="T13" fmla="*/ T12 w 2057"/>
                              <a:gd name="T14" fmla="+- 0 1327 904"/>
                              <a:gd name="T15" fmla="*/ 1327 h 846"/>
                              <a:gd name="T16" fmla="+- 0 7786 6244"/>
                              <a:gd name="T17" fmla="*/ T16 w 2057"/>
                              <a:gd name="T18" fmla="+- 0 1750 904"/>
                              <a:gd name="T19" fmla="*/ 1750 h 846"/>
                              <a:gd name="T20" fmla="+- 0 6758 6244"/>
                              <a:gd name="T21" fmla="*/ T20 w 2057"/>
                              <a:gd name="T22" fmla="+- 0 1750 904"/>
                              <a:gd name="T23" fmla="*/ 1750 h 846"/>
                              <a:gd name="T24" fmla="+- 0 6758 6244"/>
                              <a:gd name="T25" fmla="*/ T24 w 2057"/>
                              <a:gd name="T26" fmla="+- 0 1327 904"/>
                              <a:gd name="T27" fmla="*/ 1327 h 846"/>
                              <a:gd name="T28" fmla="+- 0 6244 6244"/>
                              <a:gd name="T29" fmla="*/ T28 w 2057"/>
                              <a:gd name="T30" fmla="+- 0 1327 904"/>
                              <a:gd name="T31" fmla="*/ 1327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0" y="423"/>
                                </a:moveTo>
                                <a:lnTo>
                                  <a:pt x="1028" y="0"/>
                                </a:lnTo>
                                <a:lnTo>
                                  <a:pt x="2056" y="423"/>
                                </a:lnTo>
                                <a:lnTo>
                                  <a:pt x="1542" y="423"/>
                                </a:lnTo>
                                <a:lnTo>
                                  <a:pt x="1542" y="846"/>
                                </a:lnTo>
                                <a:lnTo>
                                  <a:pt x="514" y="846"/>
                                </a:lnTo>
                                <a:lnTo>
                                  <a:pt x="514" y="423"/>
                                </a:lnTo>
                                <a:lnTo>
                                  <a:pt x="0" y="423"/>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58"/>
                        <wps:cNvSpPr>
                          <a:spLocks/>
                        </wps:cNvSpPr>
                        <wps:spPr bwMode="auto">
                          <a:xfrm>
                            <a:off x="3090" y="1961"/>
                            <a:ext cx="2057" cy="846"/>
                          </a:xfrm>
                          <a:custGeom>
                            <a:avLst/>
                            <a:gdLst>
                              <a:gd name="T0" fmla="+- 0 4633 3091"/>
                              <a:gd name="T1" fmla="*/ T0 w 2057"/>
                              <a:gd name="T2" fmla="+- 0 1961 1961"/>
                              <a:gd name="T3" fmla="*/ 1961 h 846"/>
                              <a:gd name="T4" fmla="+- 0 3605 3091"/>
                              <a:gd name="T5" fmla="*/ T4 w 2057"/>
                              <a:gd name="T6" fmla="+- 0 1961 1961"/>
                              <a:gd name="T7" fmla="*/ 1961 h 846"/>
                              <a:gd name="T8" fmla="+- 0 3605 3091"/>
                              <a:gd name="T9" fmla="*/ T8 w 2057"/>
                              <a:gd name="T10" fmla="+- 0 2384 1961"/>
                              <a:gd name="T11" fmla="*/ 2384 h 846"/>
                              <a:gd name="T12" fmla="+- 0 3091 3091"/>
                              <a:gd name="T13" fmla="*/ T12 w 2057"/>
                              <a:gd name="T14" fmla="+- 0 2384 1961"/>
                              <a:gd name="T15" fmla="*/ 2384 h 846"/>
                              <a:gd name="T16" fmla="+- 0 4119 3091"/>
                              <a:gd name="T17" fmla="*/ T16 w 2057"/>
                              <a:gd name="T18" fmla="+- 0 2807 1961"/>
                              <a:gd name="T19" fmla="*/ 2807 h 846"/>
                              <a:gd name="T20" fmla="+- 0 5147 3091"/>
                              <a:gd name="T21" fmla="*/ T20 w 2057"/>
                              <a:gd name="T22" fmla="+- 0 2384 1961"/>
                              <a:gd name="T23" fmla="*/ 2384 h 846"/>
                              <a:gd name="T24" fmla="+- 0 4633 3091"/>
                              <a:gd name="T25" fmla="*/ T24 w 2057"/>
                              <a:gd name="T26" fmla="+- 0 2384 1961"/>
                              <a:gd name="T27" fmla="*/ 2384 h 846"/>
                              <a:gd name="T28" fmla="+- 0 4633 3091"/>
                              <a:gd name="T29" fmla="*/ T28 w 2057"/>
                              <a:gd name="T30" fmla="+- 0 1961 1961"/>
                              <a:gd name="T31" fmla="*/ 1961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1542" y="0"/>
                                </a:moveTo>
                                <a:lnTo>
                                  <a:pt x="514" y="0"/>
                                </a:lnTo>
                                <a:lnTo>
                                  <a:pt x="514" y="423"/>
                                </a:lnTo>
                                <a:lnTo>
                                  <a:pt x="0" y="423"/>
                                </a:lnTo>
                                <a:lnTo>
                                  <a:pt x="1028" y="846"/>
                                </a:lnTo>
                                <a:lnTo>
                                  <a:pt x="2056" y="423"/>
                                </a:lnTo>
                                <a:lnTo>
                                  <a:pt x="1542" y="423"/>
                                </a:lnTo>
                                <a:lnTo>
                                  <a:pt x="1542" y="0"/>
                                </a:lnTo>
                                <a:close/>
                              </a:path>
                            </a:pathLst>
                          </a:custGeom>
                          <a:solidFill>
                            <a:srgbClr val="4471C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59"/>
                        <wps:cNvSpPr>
                          <a:spLocks/>
                        </wps:cNvSpPr>
                        <wps:spPr bwMode="auto">
                          <a:xfrm>
                            <a:off x="3090" y="1961"/>
                            <a:ext cx="2057" cy="846"/>
                          </a:xfrm>
                          <a:custGeom>
                            <a:avLst/>
                            <a:gdLst>
                              <a:gd name="T0" fmla="+- 0 3091 3091"/>
                              <a:gd name="T1" fmla="*/ T0 w 2057"/>
                              <a:gd name="T2" fmla="+- 0 2384 1961"/>
                              <a:gd name="T3" fmla="*/ 2384 h 846"/>
                              <a:gd name="T4" fmla="+- 0 3605 3091"/>
                              <a:gd name="T5" fmla="*/ T4 w 2057"/>
                              <a:gd name="T6" fmla="+- 0 2384 1961"/>
                              <a:gd name="T7" fmla="*/ 2384 h 846"/>
                              <a:gd name="T8" fmla="+- 0 3605 3091"/>
                              <a:gd name="T9" fmla="*/ T8 w 2057"/>
                              <a:gd name="T10" fmla="+- 0 1961 1961"/>
                              <a:gd name="T11" fmla="*/ 1961 h 846"/>
                              <a:gd name="T12" fmla="+- 0 4633 3091"/>
                              <a:gd name="T13" fmla="*/ T12 w 2057"/>
                              <a:gd name="T14" fmla="+- 0 1961 1961"/>
                              <a:gd name="T15" fmla="*/ 1961 h 846"/>
                              <a:gd name="T16" fmla="+- 0 4633 3091"/>
                              <a:gd name="T17" fmla="*/ T16 w 2057"/>
                              <a:gd name="T18" fmla="+- 0 2384 1961"/>
                              <a:gd name="T19" fmla="*/ 2384 h 846"/>
                              <a:gd name="T20" fmla="+- 0 5147 3091"/>
                              <a:gd name="T21" fmla="*/ T20 w 2057"/>
                              <a:gd name="T22" fmla="+- 0 2384 1961"/>
                              <a:gd name="T23" fmla="*/ 2384 h 846"/>
                              <a:gd name="T24" fmla="+- 0 4119 3091"/>
                              <a:gd name="T25" fmla="*/ T24 w 2057"/>
                              <a:gd name="T26" fmla="+- 0 2807 1961"/>
                              <a:gd name="T27" fmla="*/ 2807 h 846"/>
                              <a:gd name="T28" fmla="+- 0 3091 3091"/>
                              <a:gd name="T29" fmla="*/ T28 w 2057"/>
                              <a:gd name="T30" fmla="+- 0 2384 1961"/>
                              <a:gd name="T31" fmla="*/ 2384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0" y="423"/>
                                </a:moveTo>
                                <a:lnTo>
                                  <a:pt x="514" y="423"/>
                                </a:lnTo>
                                <a:lnTo>
                                  <a:pt x="514" y="0"/>
                                </a:lnTo>
                                <a:lnTo>
                                  <a:pt x="1542" y="0"/>
                                </a:lnTo>
                                <a:lnTo>
                                  <a:pt x="1542" y="423"/>
                                </a:lnTo>
                                <a:lnTo>
                                  <a:pt x="2056" y="423"/>
                                </a:lnTo>
                                <a:lnTo>
                                  <a:pt x="1028" y="846"/>
                                </a:lnTo>
                                <a:lnTo>
                                  <a:pt x="0" y="423"/>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Text Box 160"/>
                        <wps:cNvSpPr txBox="1">
                          <a:spLocks noChangeArrowheads="1"/>
                        </wps:cNvSpPr>
                        <wps:spPr bwMode="auto">
                          <a:xfrm>
                            <a:off x="3885" y="1053"/>
                            <a:ext cx="103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C7CE8" w14:textId="77777777" w:rsidR="00F10533" w:rsidRPr="0008730B" w:rsidRDefault="00F10533" w:rsidP="0085151B">
                              <w:pPr>
                                <w:spacing w:line="401" w:lineRule="exact"/>
                                <w:rPr>
                                  <w:b/>
                                  <w:bCs/>
                                </w:rPr>
                              </w:pPr>
                              <w:r w:rsidRPr="0008730B">
                                <w:rPr>
                                  <w:b/>
                                  <w:bCs/>
                                </w:rPr>
                                <w:t>Activo</w:t>
                              </w:r>
                            </w:p>
                          </w:txbxContent>
                        </wps:txbx>
                        <wps:bodyPr rot="0" vert="horz" wrap="square" lIns="0" tIns="0" rIns="0" bIns="0" anchor="t" anchorCtr="0" upright="1">
                          <a:noAutofit/>
                        </wps:bodyPr>
                      </wps:wsp>
                      <wps:wsp>
                        <wps:cNvPr id="253" name="Text Box 161"/>
                        <wps:cNvSpPr txBox="1">
                          <a:spLocks noChangeArrowheads="1"/>
                        </wps:cNvSpPr>
                        <wps:spPr bwMode="auto">
                          <a:xfrm>
                            <a:off x="6529" y="2281"/>
                            <a:ext cx="95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9A4C" w14:textId="77777777" w:rsidR="00F10533" w:rsidRPr="0008730B" w:rsidRDefault="00F10533" w:rsidP="0085151B">
                              <w:pPr>
                                <w:spacing w:line="401" w:lineRule="exact"/>
                                <w:rPr>
                                  <w:b/>
                                  <w:bCs/>
                                </w:rPr>
                              </w:pPr>
                              <w:r w:rsidRPr="0008730B">
                                <w:rPr>
                                  <w:b/>
                                  <w:bCs/>
                                </w:rPr>
                                <w:t>Gasto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13E3D" id="Grupo 246" o:spid="_x0000_s1145" style="position:absolute;margin-left:154.05pt;margin-top:54.9pt;width:261.5pt;height:96.2pt;z-index:-251643904;mso-wrap-distance-left:0;mso-wrap-distance-right:0;mso-position-horizontal-relative:page;mso-position-vertical-relative:text" coordorigin="3081,894" coordsize="523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">
                <v:shape id="Freeform 155" o:spid="_x0000_s1146" style="position:absolute;left:3914;top:1650;width:3562;height:411;visibility:visible;mso-wrap-style:square;v-text-anchor:top" coordsize="356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" path="m8,l,100,3553,411r8,-100l8,xe" fillcolor="#cfd4ea" stroked="f">
                  <v:path arrowok="t" o:connecttype="custom" o:connectlocs="8,1650;0,1750;3553,2061;3561,1961;8,1650" o:connectangles="0,0,0,0,0"/>
                </v:shape>
                <v:shape id="Freeform 156" o:spid="_x0000_s1147" style="position:absolute;left:6244;top:903;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" path="m1028,l,423r514,l514,846r1028,l1542,423r514,l1028,xe" fillcolor="#4471c4" stroked="f">
                  <v:fill opacity="59110f"/>
                  <v:path arrowok="t" o:connecttype="custom" o:connectlocs="1028,904;0,1327;514,1327;514,1750;1542,1750;1542,1327;2056,1327;1028,904" o:connectangles="0,0,0,0,0,0,0,0"/>
                </v:shape>
                <v:shape id="Freeform 157" o:spid="_x0000_s1148" style="position:absolute;left:6244;top:903;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" path="m,423l1028,,2056,423r-514,l1542,846r-1028,l514,423,,423xe" filled="f" strokecolor="white" strokeweight="1pt">
                  <v:path arrowok="t" o:connecttype="custom" o:connectlocs="0,1327;1028,904;2056,1327;1542,1327;1542,1750;514,1750;514,1327;0,1327" o:connectangles="0,0,0,0,0,0,0,0"/>
                </v:shape>
                <v:shape id="Freeform 158" o:spid="_x0000_s1149" style="position:absolute;left:3090;top:1961;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" path="m1542,l514,r,423l,423,1028,846,2056,423r-514,l1542,xe" fillcolor="#4471c4" stroked="f">
                  <v:fill opacity="32896f"/>
                  <v:path arrowok="t" o:connecttype="custom" o:connectlocs="1542,1961;514,1961;514,2384;0,2384;1028,2807;2056,2384;1542,2384;1542,1961" o:connectangles="0,0,0,0,0,0,0,0"/>
                </v:shape>
                <v:shape id="Freeform 159" o:spid="_x0000_s1150" style="position:absolute;left:3090;top:1961;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" path="m,423r514,l514,,1542,r,423l2056,423,1028,846,,423xe" filled="f" strokecolor="white" strokeweight="1pt">
                  <v:path arrowok="t" o:connecttype="custom" o:connectlocs="0,2384;514,2384;514,1961;1542,1961;1542,2384;2056,2384;1028,2807;0,2384" o:connectangles="0,0,0,0,0,0,0,0"/>
                </v:shape>
                <v:shape id="Text Box 160" o:spid="_x0000_s1151" type="#_x0000_t202" style="position:absolute;left:3885;top:1053;width:103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2D2C7CE8" w14:textId="77777777" w:rsidR="00F10533" w:rsidRPr="0008730B" w:rsidRDefault="00F10533" w:rsidP="0085151B">
                        <w:pPr>
                          <w:spacing w:line="401" w:lineRule="exact"/>
                          <w:rPr>
                            <w:b/>
                            <w:bCs/>
                          </w:rPr>
                        </w:pPr>
                        <w:r w:rsidRPr="0008730B">
                          <w:rPr>
                            <w:b/>
                            <w:bCs/>
                          </w:rPr>
                          <w:t>Activo</w:t>
                        </w:r>
                      </w:p>
                    </w:txbxContent>
                  </v:textbox>
                </v:shape>
                <v:shape id="Text Box 161" o:spid="_x0000_s1152" type="#_x0000_t202" style="position:absolute;left:6529;top:2281;width:95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D659A4C" w14:textId="77777777" w:rsidR="00F10533" w:rsidRPr="0008730B" w:rsidRDefault="00F10533" w:rsidP="0085151B">
                        <w:pPr>
                          <w:spacing w:line="401" w:lineRule="exact"/>
                          <w:rPr>
                            <w:b/>
                            <w:bCs/>
                          </w:rPr>
                        </w:pPr>
                        <w:r w:rsidRPr="0008730B">
                          <w:rPr>
                            <w:b/>
                            <w:bCs/>
                          </w:rPr>
                          <w:t>Gasto</w:t>
                        </w:r>
                      </w:p>
                    </w:txbxContent>
                  </v:textbox>
                </v:shape>
                <w10:wrap type="topAndBottom" anchorx="page"/>
              </v:group>
            </w:pict>
          </mc:Fallback>
        </mc:AlternateContent>
      </w:r>
      <w:r w:rsidRPr="00A66622">
        <w:rPr>
          <w:rFonts w:ascii="Arial Narrow" w:hAnsi="Arial Narrow" w:cs="Leelawadee UI"/>
          <w:sz w:val="24"/>
          <w:szCs w:val="24"/>
        </w:rPr>
        <w:t>Es decir que, si se tiene el control del elemento y adicionalmente supera el criterio de reconocimiento establecido por PNNC, se registra el elemento como Activo dentro de los Estados Financieros, de lo contrario se registrará como un gasto en el Estado de Resultados.</w:t>
      </w:r>
    </w:p>
    <w:p w14:paraId="6CB4B05F" w14:textId="77777777" w:rsidR="0085151B" w:rsidRPr="00A66622" w:rsidRDefault="0085151B" w:rsidP="00CC6B55">
      <w:pPr>
        <w:pStyle w:val="Textoindependiente"/>
        <w:rPr>
          <w:rFonts w:ascii="Arial Narrow" w:hAnsi="Arial Narrow" w:cs="Leelawadee UI"/>
          <w:sz w:val="24"/>
          <w:szCs w:val="24"/>
        </w:rPr>
      </w:pPr>
    </w:p>
    <w:p w14:paraId="6ADF2E36" w14:textId="77777777" w:rsidR="0085151B" w:rsidRPr="00A66622" w:rsidRDefault="0085151B" w:rsidP="00CC6B55">
      <w:pPr>
        <w:pStyle w:val="Textoindependiente"/>
        <w:rPr>
          <w:rFonts w:ascii="Arial Narrow" w:hAnsi="Arial Narrow" w:cs="Leelawadee UI"/>
          <w:sz w:val="24"/>
          <w:szCs w:val="24"/>
        </w:rPr>
      </w:pPr>
      <w:r w:rsidRPr="00A66622">
        <w:rPr>
          <w:rFonts w:ascii="Arial Narrow" w:hAnsi="Arial Narrow" w:cs="Leelawadee UI"/>
          <w:sz w:val="24"/>
          <w:szCs w:val="24"/>
        </w:rPr>
        <w:lastRenderedPageBreak/>
        <w:t>Si por el contrario la Entidad, no posee el control del activo, y no ha realizado o espera realizar un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traspaso legal posteriormente pero aun así requiere realizar seguimiento del mismo se reconocerán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 xml:space="preserve">cuenta: </w:t>
      </w:r>
    </w:p>
    <w:p w14:paraId="0EFCB7A5" w14:textId="77777777" w:rsidR="0085151B" w:rsidRPr="00A66622" w:rsidRDefault="0085151B" w:rsidP="0085151B">
      <w:pPr>
        <w:pStyle w:val="Textoindependiente"/>
        <w:jc w:val="both"/>
        <w:rPr>
          <w:rFonts w:ascii="Arial Narrow" w:hAnsi="Arial Narrow" w:cs="Leelawadee UI"/>
          <w:sz w:val="24"/>
          <w:szCs w:val="24"/>
        </w:rPr>
      </w:pPr>
    </w:p>
    <w:p w14:paraId="101DE952" w14:textId="37E89A99" w:rsidR="0085151B" w:rsidRPr="00A66622" w:rsidRDefault="0085151B" w:rsidP="00CC6B55">
      <w:pPr>
        <w:pStyle w:val="Textoindependiente"/>
        <w:ind w:left="262" w:right="141"/>
        <w:rPr>
          <w:rFonts w:ascii="Arial Narrow" w:hAnsi="Arial Narrow" w:cs="Leelawadee UI"/>
          <w:sz w:val="24"/>
          <w:szCs w:val="24"/>
        </w:rPr>
      </w:pPr>
      <w:r w:rsidRPr="00A66622">
        <w:rPr>
          <w:rFonts w:ascii="Arial Narrow" w:hAnsi="Arial Narrow" w:cs="Leelawadee UI"/>
          <w:sz w:val="24"/>
          <w:szCs w:val="24"/>
        </w:rPr>
        <w:t>8347 – BIENES ENTREGADOS A TERCEROS: Representa el valor de los bienes entregados a terceros, sobre los cuales se transfieren los riesgos y ventajas inherentes a la propiedad del activo, que no implican el traslado legal de la propiedad y sobre los cuales se requiere llevar a cabo procesos de seguimiento y control</w:t>
      </w:r>
      <w:r w:rsidR="00CC6B55">
        <w:rPr>
          <w:rStyle w:val="Refdenotaalpie"/>
          <w:rFonts w:ascii="Arial Narrow" w:hAnsi="Arial Narrow" w:cs="Leelawadee UI"/>
          <w:sz w:val="24"/>
          <w:szCs w:val="24"/>
        </w:rPr>
        <w:footnoteReference w:id="2"/>
      </w:r>
      <w:r w:rsidRPr="00A66622">
        <w:rPr>
          <w:rFonts w:ascii="Arial Narrow" w:hAnsi="Arial Narrow" w:cs="Leelawadee UI"/>
          <w:sz w:val="24"/>
          <w:szCs w:val="24"/>
        </w:rPr>
        <w:t>.</w:t>
      </w:r>
    </w:p>
    <w:p w14:paraId="401B2020" w14:textId="1E15BE84" w:rsidR="0085151B" w:rsidRPr="00CC6B55" w:rsidRDefault="0085151B" w:rsidP="00CC6B55">
      <w:pPr>
        <w:pStyle w:val="Textoindependiente"/>
        <w:rPr>
          <w:rFonts w:ascii="Arial Narrow" w:hAnsi="Arial Narrow"/>
          <w:sz w:val="24"/>
          <w:szCs w:val="24"/>
        </w:rPr>
      </w:pPr>
    </w:p>
    <w:p w14:paraId="6BAC337B" w14:textId="77777777" w:rsidR="0085151B" w:rsidRPr="00A66622" w:rsidRDefault="0085151B" w:rsidP="0085151B">
      <w:pPr>
        <w:pStyle w:val="Textoindependiente"/>
        <w:ind w:left="-142" w:right="253"/>
        <w:rPr>
          <w:rFonts w:ascii="Arial Narrow" w:hAnsi="Arial Narrow" w:cs="Leelawadee UI"/>
          <w:sz w:val="24"/>
          <w:szCs w:val="24"/>
        </w:rPr>
      </w:pPr>
      <w:r w:rsidRPr="00A66622">
        <w:rPr>
          <w:rFonts w:ascii="Arial Narrow" w:hAnsi="Arial Narrow" w:cs="Leelawadee UI"/>
          <w:sz w:val="24"/>
          <w:szCs w:val="24"/>
        </w:rPr>
        <w:t>Por lo anterior, PNNC deberá retirar el activo entregado de sus estados de situación financiera y controlarlo en las cuentas deudoras de la siguiente manera:</w:t>
      </w:r>
    </w:p>
    <w:p w14:paraId="483FD6F1" w14:textId="77777777" w:rsidR="0085151B" w:rsidRPr="00A66622" w:rsidRDefault="0085151B" w:rsidP="0085151B">
      <w:pPr>
        <w:pStyle w:val="Textoindependiente"/>
        <w:rPr>
          <w:rFonts w:ascii="Arial Narrow" w:hAnsi="Arial Narrow" w:cs="Leelawadee UI"/>
          <w:sz w:val="24"/>
          <w:szCs w:val="24"/>
        </w:rPr>
      </w:pPr>
    </w:p>
    <w:p w14:paraId="5425ACB2" w14:textId="77777777" w:rsidR="0085151B" w:rsidRPr="00A66622" w:rsidRDefault="0085151B" w:rsidP="0085151B">
      <w:pPr>
        <w:pStyle w:val="Textoindependiente"/>
        <w:ind w:left="262" w:right="141"/>
        <w:jc w:val="both"/>
        <w:rPr>
          <w:rFonts w:ascii="Arial Narrow" w:hAnsi="Arial Narrow" w:cs="Leelawadee UI"/>
          <w:b/>
          <w:bCs/>
          <w:sz w:val="24"/>
          <w:szCs w:val="24"/>
        </w:rPr>
      </w:pPr>
      <w:r w:rsidRPr="00A66622">
        <w:rPr>
          <w:rFonts w:ascii="Arial Narrow" w:hAnsi="Arial Narrow" w:cs="Leelawadee UI"/>
          <w:b/>
          <w:bCs/>
          <w:sz w:val="24"/>
          <w:szCs w:val="24"/>
        </w:rPr>
        <w:t>Retiro:</w:t>
      </w:r>
    </w:p>
    <w:p w14:paraId="445F1E00"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5187"/>
        <w:gridCol w:w="1260"/>
        <w:gridCol w:w="1271"/>
      </w:tblGrid>
      <w:tr w:rsidR="0085151B" w:rsidRPr="00A66622" w14:paraId="2E6FED18" w14:textId="77777777" w:rsidTr="00CC6B55">
        <w:trPr>
          <w:trHeight w:val="265"/>
          <w:jc w:val="center"/>
        </w:trPr>
        <w:tc>
          <w:tcPr>
            <w:tcW w:w="1428" w:type="dxa"/>
            <w:shd w:val="clear" w:color="auto" w:fill="001F5F"/>
          </w:tcPr>
          <w:p w14:paraId="100ED113" w14:textId="77777777" w:rsidR="0085151B" w:rsidRPr="00A66622" w:rsidRDefault="0085151B" w:rsidP="008B259C">
            <w:pPr>
              <w:pStyle w:val="TableParagraph"/>
              <w:ind w:left="355" w:right="349"/>
              <w:jc w:val="center"/>
              <w:rPr>
                <w:rFonts w:ascii="Arial Narrow" w:hAnsi="Arial Narrow"/>
                <w:sz w:val="24"/>
                <w:szCs w:val="24"/>
              </w:rPr>
            </w:pPr>
            <w:r w:rsidRPr="00A66622">
              <w:rPr>
                <w:rFonts w:ascii="Arial Narrow" w:hAnsi="Arial Narrow"/>
                <w:color w:val="FFFFFF"/>
                <w:sz w:val="24"/>
                <w:szCs w:val="24"/>
              </w:rPr>
              <w:t>Código</w:t>
            </w:r>
          </w:p>
        </w:tc>
        <w:tc>
          <w:tcPr>
            <w:tcW w:w="5187" w:type="dxa"/>
            <w:shd w:val="clear" w:color="auto" w:fill="001F5F"/>
          </w:tcPr>
          <w:p w14:paraId="23778F09" w14:textId="77777777" w:rsidR="0085151B" w:rsidRPr="00A66622" w:rsidRDefault="0085151B" w:rsidP="008B259C">
            <w:pPr>
              <w:pStyle w:val="TableParagraph"/>
              <w:ind w:left="2240" w:right="2234"/>
              <w:jc w:val="center"/>
              <w:rPr>
                <w:rFonts w:ascii="Arial Narrow" w:hAnsi="Arial Narrow"/>
                <w:sz w:val="24"/>
                <w:szCs w:val="24"/>
              </w:rPr>
            </w:pPr>
            <w:r w:rsidRPr="00A66622">
              <w:rPr>
                <w:rFonts w:ascii="Arial Narrow" w:hAnsi="Arial Narrow"/>
                <w:color w:val="FFFFFF"/>
                <w:sz w:val="24"/>
                <w:szCs w:val="24"/>
              </w:rPr>
              <w:t>Detalle</w:t>
            </w:r>
          </w:p>
        </w:tc>
        <w:tc>
          <w:tcPr>
            <w:tcW w:w="1260" w:type="dxa"/>
            <w:shd w:val="clear" w:color="auto" w:fill="001F5F"/>
          </w:tcPr>
          <w:p w14:paraId="3CB70A89" w14:textId="77777777" w:rsidR="0085151B" w:rsidRPr="00A66622" w:rsidRDefault="0085151B" w:rsidP="008B259C">
            <w:pPr>
              <w:pStyle w:val="TableParagraph"/>
              <w:ind w:left="254" w:right="246"/>
              <w:jc w:val="center"/>
              <w:rPr>
                <w:rFonts w:ascii="Arial Narrow" w:hAnsi="Arial Narrow"/>
                <w:sz w:val="24"/>
                <w:szCs w:val="24"/>
              </w:rPr>
            </w:pPr>
            <w:r w:rsidRPr="00A66622">
              <w:rPr>
                <w:rFonts w:ascii="Arial Narrow" w:hAnsi="Arial Narrow"/>
                <w:color w:val="FFFFFF"/>
                <w:sz w:val="24"/>
                <w:szCs w:val="24"/>
              </w:rPr>
              <w:t>Débito</w:t>
            </w:r>
          </w:p>
        </w:tc>
        <w:tc>
          <w:tcPr>
            <w:tcW w:w="1271" w:type="dxa"/>
            <w:shd w:val="clear" w:color="auto" w:fill="001F5F"/>
          </w:tcPr>
          <w:p w14:paraId="551C016F" w14:textId="77777777" w:rsidR="0085151B" w:rsidRPr="00A66622" w:rsidRDefault="0085151B" w:rsidP="008B259C">
            <w:pPr>
              <w:pStyle w:val="TableParagraph"/>
              <w:ind w:left="288"/>
              <w:rPr>
                <w:rFonts w:ascii="Arial Narrow" w:hAnsi="Arial Narrow"/>
                <w:sz w:val="24"/>
                <w:szCs w:val="24"/>
              </w:rPr>
            </w:pPr>
            <w:r w:rsidRPr="00A66622">
              <w:rPr>
                <w:rFonts w:ascii="Arial Narrow" w:hAnsi="Arial Narrow"/>
                <w:color w:val="FFFFFF"/>
                <w:sz w:val="24"/>
                <w:szCs w:val="24"/>
              </w:rPr>
              <w:t>Crédito</w:t>
            </w:r>
          </w:p>
        </w:tc>
      </w:tr>
      <w:tr w:rsidR="0085151B" w:rsidRPr="00A66622" w14:paraId="7D305E00" w14:textId="77777777" w:rsidTr="00CC6B55">
        <w:trPr>
          <w:trHeight w:val="293"/>
          <w:jc w:val="center"/>
        </w:trPr>
        <w:tc>
          <w:tcPr>
            <w:tcW w:w="1428" w:type="dxa"/>
          </w:tcPr>
          <w:p w14:paraId="16E78F88" w14:textId="77777777" w:rsidR="0085151B" w:rsidRPr="00A66622" w:rsidRDefault="0085151B" w:rsidP="008B259C">
            <w:pPr>
              <w:pStyle w:val="TableParagraph"/>
              <w:ind w:left="355" w:right="348"/>
              <w:jc w:val="center"/>
              <w:rPr>
                <w:rFonts w:ascii="Arial Narrow" w:hAnsi="Arial Narrow"/>
                <w:sz w:val="24"/>
                <w:szCs w:val="24"/>
              </w:rPr>
            </w:pPr>
            <w:r w:rsidRPr="00A66622">
              <w:rPr>
                <w:rFonts w:ascii="Arial Narrow" w:hAnsi="Arial Narrow"/>
                <w:sz w:val="24"/>
                <w:szCs w:val="24"/>
              </w:rPr>
              <w:t>1685</w:t>
            </w:r>
          </w:p>
        </w:tc>
        <w:tc>
          <w:tcPr>
            <w:tcW w:w="5187" w:type="dxa"/>
          </w:tcPr>
          <w:p w14:paraId="4C7A17C4" w14:textId="77777777" w:rsidR="0085151B" w:rsidRPr="00A66622" w:rsidRDefault="0085151B" w:rsidP="008B259C">
            <w:pPr>
              <w:pStyle w:val="TableParagraph"/>
              <w:ind w:left="107" w:right="58"/>
              <w:rPr>
                <w:rFonts w:ascii="Arial Narrow" w:hAnsi="Arial Narrow"/>
                <w:sz w:val="24"/>
                <w:szCs w:val="24"/>
                <w:lang w:val="es-CO"/>
              </w:rPr>
            </w:pPr>
            <w:r w:rsidRPr="00A66622">
              <w:rPr>
                <w:rFonts w:ascii="Arial Narrow" w:hAnsi="Arial Narrow"/>
                <w:sz w:val="24"/>
                <w:szCs w:val="24"/>
                <w:lang w:val="es-CO"/>
              </w:rPr>
              <w:t>Depreciación</w:t>
            </w:r>
            <w:r w:rsidRPr="00A66622">
              <w:rPr>
                <w:rFonts w:ascii="Arial Narrow" w:hAnsi="Arial Narrow"/>
                <w:spacing w:val="4"/>
                <w:sz w:val="24"/>
                <w:szCs w:val="24"/>
                <w:lang w:val="es-CO"/>
              </w:rPr>
              <w:t xml:space="preserve"> </w:t>
            </w:r>
            <w:r w:rsidRPr="00A66622">
              <w:rPr>
                <w:rFonts w:ascii="Arial Narrow" w:hAnsi="Arial Narrow"/>
                <w:sz w:val="24"/>
                <w:szCs w:val="24"/>
                <w:lang w:val="es-CO"/>
              </w:rPr>
              <w:t>acumulada</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Propiedades,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4"/>
                <w:sz w:val="24"/>
                <w:szCs w:val="24"/>
                <w:lang w:val="es-CO"/>
              </w:rPr>
              <w:t xml:space="preserve"> </w:t>
            </w:r>
            <w:r w:rsidRPr="00A66622">
              <w:rPr>
                <w:rFonts w:ascii="Arial Narrow" w:hAnsi="Arial Narrow"/>
                <w:sz w:val="24"/>
                <w:szCs w:val="24"/>
                <w:lang w:val="es-CO"/>
              </w:rPr>
              <w:t>y</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equipo</w:t>
            </w:r>
          </w:p>
        </w:tc>
        <w:tc>
          <w:tcPr>
            <w:tcW w:w="1260" w:type="dxa"/>
          </w:tcPr>
          <w:p w14:paraId="02EE9F5C" w14:textId="255CA442" w:rsidR="0085151B" w:rsidRPr="00A66622" w:rsidRDefault="0085151B" w:rsidP="008B259C">
            <w:pPr>
              <w:pStyle w:val="TableParagraph"/>
              <w:ind w:left="255" w:right="246"/>
              <w:jc w:val="center"/>
              <w:rPr>
                <w:rFonts w:ascii="Arial Narrow" w:hAnsi="Arial Narrow"/>
                <w:sz w:val="24"/>
                <w:szCs w:val="24"/>
              </w:rPr>
            </w:pPr>
            <w:r w:rsidRPr="00A66622">
              <w:rPr>
                <w:rFonts w:ascii="Arial Narrow" w:hAnsi="Arial Narrow"/>
                <w:sz w:val="24"/>
                <w:szCs w:val="24"/>
              </w:rPr>
              <w:t>XXXXX</w:t>
            </w:r>
          </w:p>
        </w:tc>
        <w:tc>
          <w:tcPr>
            <w:tcW w:w="1271" w:type="dxa"/>
          </w:tcPr>
          <w:p w14:paraId="17644824" w14:textId="77777777" w:rsidR="0085151B" w:rsidRPr="00A66622" w:rsidRDefault="0085151B" w:rsidP="008B259C">
            <w:pPr>
              <w:pStyle w:val="TableParagraph"/>
              <w:rPr>
                <w:rFonts w:ascii="Arial Narrow" w:hAnsi="Arial Narrow"/>
                <w:sz w:val="24"/>
                <w:szCs w:val="24"/>
              </w:rPr>
            </w:pPr>
          </w:p>
        </w:tc>
      </w:tr>
      <w:tr w:rsidR="0085151B" w:rsidRPr="00A66622" w14:paraId="3F715D20" w14:textId="77777777" w:rsidTr="00CC6B55">
        <w:trPr>
          <w:trHeight w:val="265"/>
          <w:jc w:val="center"/>
        </w:trPr>
        <w:tc>
          <w:tcPr>
            <w:tcW w:w="1428" w:type="dxa"/>
          </w:tcPr>
          <w:p w14:paraId="43931D70" w14:textId="77777777" w:rsidR="0085151B" w:rsidRPr="00A66622" w:rsidRDefault="0085151B" w:rsidP="008B259C">
            <w:pPr>
              <w:pStyle w:val="TableParagraph"/>
              <w:ind w:left="355" w:right="348"/>
              <w:jc w:val="center"/>
              <w:rPr>
                <w:rFonts w:ascii="Arial Narrow" w:hAnsi="Arial Narrow"/>
                <w:sz w:val="24"/>
                <w:szCs w:val="24"/>
              </w:rPr>
            </w:pPr>
            <w:r w:rsidRPr="00A66622">
              <w:rPr>
                <w:rFonts w:ascii="Arial Narrow" w:hAnsi="Arial Narrow"/>
                <w:sz w:val="24"/>
                <w:szCs w:val="24"/>
              </w:rPr>
              <w:t>542307</w:t>
            </w:r>
          </w:p>
        </w:tc>
        <w:tc>
          <w:tcPr>
            <w:tcW w:w="5187" w:type="dxa"/>
          </w:tcPr>
          <w:p w14:paraId="7DDD19D7"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Bienes</w:t>
            </w:r>
            <w:r w:rsidRPr="00A66622">
              <w:rPr>
                <w:rFonts w:ascii="Arial Narrow" w:hAnsi="Arial Narrow"/>
                <w:spacing w:val="-5"/>
                <w:sz w:val="24"/>
                <w:szCs w:val="24"/>
              </w:rPr>
              <w:t xml:space="preserve"> </w:t>
            </w:r>
            <w:r w:rsidRPr="00A66622">
              <w:rPr>
                <w:rFonts w:ascii="Arial Narrow" w:hAnsi="Arial Narrow"/>
                <w:sz w:val="24"/>
                <w:szCs w:val="24"/>
              </w:rPr>
              <w:t>entregados</w:t>
            </w:r>
            <w:r w:rsidRPr="00A66622">
              <w:rPr>
                <w:rFonts w:ascii="Arial Narrow" w:hAnsi="Arial Narrow"/>
                <w:spacing w:val="-5"/>
                <w:sz w:val="24"/>
                <w:szCs w:val="24"/>
              </w:rPr>
              <w:t xml:space="preserve"> </w:t>
            </w:r>
            <w:r w:rsidRPr="00A66622">
              <w:rPr>
                <w:rFonts w:ascii="Arial Narrow" w:hAnsi="Arial Narrow"/>
                <w:sz w:val="24"/>
                <w:szCs w:val="24"/>
              </w:rPr>
              <w:t>sin</w:t>
            </w:r>
            <w:r w:rsidRPr="00A66622">
              <w:rPr>
                <w:rFonts w:ascii="Arial Narrow" w:hAnsi="Arial Narrow"/>
                <w:spacing w:val="-1"/>
                <w:sz w:val="24"/>
                <w:szCs w:val="24"/>
              </w:rPr>
              <w:t xml:space="preserve"> </w:t>
            </w:r>
            <w:r w:rsidRPr="00A66622">
              <w:rPr>
                <w:rFonts w:ascii="Arial Narrow" w:hAnsi="Arial Narrow"/>
                <w:sz w:val="24"/>
                <w:szCs w:val="24"/>
              </w:rPr>
              <w:t>contraprestación</w:t>
            </w:r>
          </w:p>
        </w:tc>
        <w:tc>
          <w:tcPr>
            <w:tcW w:w="1260" w:type="dxa"/>
          </w:tcPr>
          <w:p w14:paraId="26354A3D" w14:textId="6E1633C4" w:rsidR="0085151B" w:rsidRPr="00A66622" w:rsidRDefault="0085151B" w:rsidP="008B259C">
            <w:pPr>
              <w:pStyle w:val="TableParagraph"/>
              <w:ind w:left="255" w:right="246"/>
              <w:jc w:val="center"/>
              <w:rPr>
                <w:rFonts w:ascii="Arial Narrow" w:hAnsi="Arial Narrow"/>
                <w:sz w:val="24"/>
                <w:szCs w:val="24"/>
              </w:rPr>
            </w:pPr>
            <w:r w:rsidRPr="00A66622">
              <w:rPr>
                <w:rFonts w:ascii="Arial Narrow" w:hAnsi="Arial Narrow"/>
                <w:sz w:val="24"/>
                <w:szCs w:val="24"/>
              </w:rPr>
              <w:t>XXXXX</w:t>
            </w:r>
          </w:p>
        </w:tc>
        <w:tc>
          <w:tcPr>
            <w:tcW w:w="1271" w:type="dxa"/>
          </w:tcPr>
          <w:p w14:paraId="656DC6D2" w14:textId="77777777" w:rsidR="0085151B" w:rsidRPr="00A66622" w:rsidRDefault="0085151B" w:rsidP="008B259C">
            <w:pPr>
              <w:pStyle w:val="TableParagraph"/>
              <w:rPr>
                <w:rFonts w:ascii="Arial Narrow" w:hAnsi="Arial Narrow"/>
                <w:sz w:val="24"/>
                <w:szCs w:val="24"/>
              </w:rPr>
            </w:pPr>
          </w:p>
        </w:tc>
      </w:tr>
      <w:tr w:rsidR="0085151B" w:rsidRPr="00A66622" w14:paraId="2E54944C" w14:textId="77777777" w:rsidTr="00CC6B55">
        <w:trPr>
          <w:trHeight w:val="266"/>
          <w:jc w:val="center"/>
        </w:trPr>
        <w:tc>
          <w:tcPr>
            <w:tcW w:w="1428" w:type="dxa"/>
          </w:tcPr>
          <w:p w14:paraId="7B0E719C" w14:textId="77777777" w:rsidR="0085151B" w:rsidRPr="00A66622" w:rsidRDefault="0085151B" w:rsidP="008B259C">
            <w:pPr>
              <w:pStyle w:val="TableParagraph"/>
              <w:ind w:left="355" w:right="348"/>
              <w:jc w:val="center"/>
              <w:rPr>
                <w:rFonts w:ascii="Arial Narrow" w:hAnsi="Arial Narrow"/>
                <w:sz w:val="24"/>
                <w:szCs w:val="24"/>
              </w:rPr>
            </w:pPr>
            <w:r w:rsidRPr="00A66622">
              <w:rPr>
                <w:rFonts w:ascii="Arial Narrow" w:hAnsi="Arial Narrow"/>
                <w:sz w:val="24"/>
                <w:szCs w:val="24"/>
              </w:rPr>
              <w:t>16</w:t>
            </w:r>
          </w:p>
        </w:tc>
        <w:tc>
          <w:tcPr>
            <w:tcW w:w="5187" w:type="dxa"/>
          </w:tcPr>
          <w:p w14:paraId="74295778"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4"/>
                <w:sz w:val="24"/>
                <w:szCs w:val="24"/>
              </w:rPr>
              <w:t xml:space="preserve"> </w:t>
            </w:r>
            <w:r w:rsidRPr="00A66622">
              <w:rPr>
                <w:rFonts w:ascii="Arial Narrow" w:hAnsi="Arial Narrow"/>
                <w:sz w:val="24"/>
                <w:szCs w:val="24"/>
              </w:rPr>
              <w:t>planta</w:t>
            </w:r>
            <w:r w:rsidRPr="00A66622">
              <w:rPr>
                <w:rFonts w:ascii="Arial Narrow" w:hAnsi="Arial Narrow"/>
                <w:spacing w:val="-3"/>
                <w:sz w:val="24"/>
                <w:szCs w:val="24"/>
              </w:rPr>
              <w:t xml:space="preserve"> </w:t>
            </w:r>
            <w:r w:rsidRPr="00A66622">
              <w:rPr>
                <w:rFonts w:ascii="Arial Narrow" w:hAnsi="Arial Narrow"/>
                <w:sz w:val="24"/>
                <w:szCs w:val="24"/>
              </w:rPr>
              <w:t>y</w:t>
            </w:r>
            <w:r w:rsidRPr="00A66622">
              <w:rPr>
                <w:rFonts w:ascii="Arial Narrow" w:hAnsi="Arial Narrow"/>
                <w:spacing w:val="-1"/>
                <w:sz w:val="24"/>
                <w:szCs w:val="24"/>
              </w:rPr>
              <w:t xml:space="preserve"> </w:t>
            </w:r>
            <w:r w:rsidRPr="00A66622">
              <w:rPr>
                <w:rFonts w:ascii="Arial Narrow" w:hAnsi="Arial Narrow"/>
                <w:sz w:val="24"/>
                <w:szCs w:val="24"/>
              </w:rPr>
              <w:t>equipo</w:t>
            </w:r>
          </w:p>
        </w:tc>
        <w:tc>
          <w:tcPr>
            <w:tcW w:w="1260" w:type="dxa"/>
          </w:tcPr>
          <w:p w14:paraId="710D82B6" w14:textId="77777777" w:rsidR="0085151B" w:rsidRPr="00A66622" w:rsidRDefault="0085151B" w:rsidP="008B259C">
            <w:pPr>
              <w:pStyle w:val="TableParagraph"/>
              <w:rPr>
                <w:rFonts w:ascii="Arial Narrow" w:hAnsi="Arial Narrow"/>
                <w:sz w:val="24"/>
                <w:szCs w:val="24"/>
              </w:rPr>
            </w:pPr>
          </w:p>
        </w:tc>
        <w:tc>
          <w:tcPr>
            <w:tcW w:w="1271" w:type="dxa"/>
          </w:tcPr>
          <w:p w14:paraId="2E5C8484" w14:textId="77777777" w:rsidR="0085151B" w:rsidRPr="00A66622" w:rsidRDefault="0085151B" w:rsidP="008B259C">
            <w:pPr>
              <w:pStyle w:val="TableParagraph"/>
              <w:ind w:left="281"/>
              <w:rPr>
                <w:rFonts w:ascii="Arial Narrow" w:hAnsi="Arial Narrow"/>
                <w:sz w:val="24"/>
                <w:szCs w:val="24"/>
              </w:rPr>
            </w:pPr>
            <w:r w:rsidRPr="00A66622">
              <w:rPr>
                <w:rFonts w:ascii="Arial Narrow" w:hAnsi="Arial Narrow"/>
                <w:sz w:val="24"/>
                <w:szCs w:val="24"/>
              </w:rPr>
              <w:t>XXXXXX</w:t>
            </w:r>
          </w:p>
        </w:tc>
      </w:tr>
    </w:tbl>
    <w:p w14:paraId="7DC9E100" w14:textId="77777777" w:rsidR="0085151B" w:rsidRPr="00A66622" w:rsidRDefault="0085151B" w:rsidP="0085151B">
      <w:pPr>
        <w:ind w:left="262"/>
        <w:rPr>
          <w:rFonts w:cs="Leelawadee UI"/>
          <w:b/>
          <w:bCs/>
        </w:rPr>
      </w:pPr>
    </w:p>
    <w:p w14:paraId="44C9C273" w14:textId="77777777" w:rsidR="0085151B" w:rsidRPr="00A66622" w:rsidRDefault="0085151B" w:rsidP="0085151B">
      <w:pPr>
        <w:ind w:left="262"/>
        <w:rPr>
          <w:rFonts w:cs="Leelawadee UI"/>
          <w:b/>
          <w:bCs/>
        </w:rPr>
      </w:pPr>
      <w:r w:rsidRPr="00A66622">
        <w:rPr>
          <w:rFonts w:cs="Leelawadee UI"/>
          <w:b/>
          <w:bCs/>
        </w:rPr>
        <w:t>Control</w:t>
      </w:r>
      <w:r w:rsidRPr="00A66622">
        <w:rPr>
          <w:rFonts w:cs="Leelawadee UI"/>
          <w:b/>
          <w:bCs/>
          <w:spacing w:val="-3"/>
        </w:rPr>
        <w:t xml:space="preserve"> </w:t>
      </w:r>
      <w:r w:rsidRPr="00A66622">
        <w:rPr>
          <w:rFonts w:cs="Leelawadee UI"/>
          <w:b/>
          <w:bCs/>
        </w:rPr>
        <w:t>en</w:t>
      </w:r>
      <w:r w:rsidRPr="00A66622">
        <w:rPr>
          <w:rFonts w:cs="Leelawadee UI"/>
          <w:b/>
          <w:bCs/>
          <w:spacing w:val="-3"/>
        </w:rPr>
        <w:t xml:space="preserve"> </w:t>
      </w:r>
      <w:r w:rsidRPr="00A66622">
        <w:rPr>
          <w:rFonts w:cs="Leelawadee UI"/>
          <w:b/>
          <w:bCs/>
        </w:rPr>
        <w:t>cuentas</w:t>
      </w:r>
      <w:r w:rsidRPr="00A66622">
        <w:rPr>
          <w:rFonts w:cs="Leelawadee UI"/>
          <w:b/>
          <w:bCs/>
          <w:spacing w:val="-1"/>
        </w:rPr>
        <w:t xml:space="preserve"> </w:t>
      </w:r>
      <w:r w:rsidRPr="00A66622">
        <w:rPr>
          <w:rFonts w:cs="Leelawadee UI"/>
          <w:b/>
          <w:bCs/>
        </w:rPr>
        <w:t>de</w:t>
      </w:r>
      <w:r w:rsidRPr="00A66622">
        <w:rPr>
          <w:rFonts w:cs="Leelawadee UI"/>
          <w:b/>
          <w:bCs/>
          <w:spacing w:val="-2"/>
        </w:rPr>
        <w:t xml:space="preserve"> </w:t>
      </w:r>
      <w:r w:rsidRPr="00A66622">
        <w:rPr>
          <w:rFonts w:cs="Leelawadee UI"/>
          <w:b/>
          <w:bCs/>
        </w:rPr>
        <w:t>orden</w:t>
      </w:r>
      <w:r w:rsidRPr="00A66622">
        <w:rPr>
          <w:rFonts w:cs="Leelawadee UI"/>
          <w:b/>
          <w:bCs/>
          <w:spacing w:val="-2"/>
        </w:rPr>
        <w:t xml:space="preserve"> </w:t>
      </w:r>
      <w:r w:rsidRPr="00A66622">
        <w:rPr>
          <w:rFonts w:cs="Leelawadee UI"/>
          <w:b/>
          <w:bCs/>
        </w:rPr>
        <w:t>deudoras:</w:t>
      </w:r>
    </w:p>
    <w:p w14:paraId="0B357C97"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5199"/>
        <w:gridCol w:w="1260"/>
        <w:gridCol w:w="1257"/>
      </w:tblGrid>
      <w:tr w:rsidR="0085151B" w:rsidRPr="00A66622" w14:paraId="79579B81" w14:textId="77777777" w:rsidTr="008B259C">
        <w:trPr>
          <w:trHeight w:val="266"/>
          <w:tblHeader/>
        </w:trPr>
        <w:tc>
          <w:tcPr>
            <w:tcW w:w="1430" w:type="dxa"/>
            <w:shd w:val="clear" w:color="auto" w:fill="001F5F"/>
          </w:tcPr>
          <w:p w14:paraId="1DF952EC" w14:textId="77777777" w:rsidR="0085151B" w:rsidRPr="00A66622" w:rsidRDefault="0085151B" w:rsidP="008B259C">
            <w:pPr>
              <w:pStyle w:val="TableParagraph"/>
              <w:ind w:left="357" w:right="349"/>
              <w:jc w:val="center"/>
              <w:rPr>
                <w:rFonts w:ascii="Arial Narrow" w:hAnsi="Arial Narrow"/>
                <w:sz w:val="24"/>
                <w:szCs w:val="24"/>
              </w:rPr>
            </w:pPr>
            <w:r w:rsidRPr="00A66622">
              <w:rPr>
                <w:rFonts w:ascii="Arial Narrow" w:hAnsi="Arial Narrow"/>
                <w:color w:val="FFFFFF"/>
                <w:sz w:val="24"/>
                <w:szCs w:val="24"/>
              </w:rPr>
              <w:t>Código</w:t>
            </w:r>
          </w:p>
        </w:tc>
        <w:tc>
          <w:tcPr>
            <w:tcW w:w="5199" w:type="dxa"/>
            <w:shd w:val="clear" w:color="auto" w:fill="001F5F"/>
          </w:tcPr>
          <w:p w14:paraId="00EEE5B4" w14:textId="77777777" w:rsidR="0085151B" w:rsidRPr="00A66622" w:rsidRDefault="0085151B" w:rsidP="008B259C">
            <w:pPr>
              <w:pStyle w:val="TableParagraph"/>
              <w:ind w:left="2247" w:right="2238"/>
              <w:jc w:val="center"/>
              <w:rPr>
                <w:rFonts w:ascii="Arial Narrow" w:hAnsi="Arial Narrow"/>
                <w:sz w:val="24"/>
                <w:szCs w:val="24"/>
              </w:rPr>
            </w:pPr>
            <w:r w:rsidRPr="00A66622">
              <w:rPr>
                <w:rFonts w:ascii="Arial Narrow" w:hAnsi="Arial Narrow"/>
                <w:color w:val="FFFFFF"/>
                <w:sz w:val="24"/>
                <w:szCs w:val="24"/>
              </w:rPr>
              <w:t>Detalle</w:t>
            </w:r>
          </w:p>
        </w:tc>
        <w:tc>
          <w:tcPr>
            <w:tcW w:w="1260" w:type="dxa"/>
            <w:shd w:val="clear" w:color="auto" w:fill="001F5F"/>
          </w:tcPr>
          <w:p w14:paraId="67EEE62E" w14:textId="77777777" w:rsidR="0085151B" w:rsidRPr="00A66622" w:rsidRDefault="0085151B" w:rsidP="008B259C">
            <w:pPr>
              <w:pStyle w:val="TableParagraph"/>
              <w:ind w:left="255" w:right="246"/>
              <w:jc w:val="center"/>
              <w:rPr>
                <w:rFonts w:ascii="Arial Narrow" w:hAnsi="Arial Narrow"/>
                <w:sz w:val="24"/>
                <w:szCs w:val="24"/>
              </w:rPr>
            </w:pPr>
            <w:r w:rsidRPr="00A66622">
              <w:rPr>
                <w:rFonts w:ascii="Arial Narrow" w:hAnsi="Arial Narrow"/>
                <w:color w:val="FFFFFF"/>
                <w:sz w:val="24"/>
                <w:szCs w:val="24"/>
              </w:rPr>
              <w:t>Débito</w:t>
            </w:r>
          </w:p>
        </w:tc>
        <w:tc>
          <w:tcPr>
            <w:tcW w:w="1257" w:type="dxa"/>
            <w:shd w:val="clear" w:color="auto" w:fill="001F5F"/>
          </w:tcPr>
          <w:p w14:paraId="530170F7" w14:textId="77777777" w:rsidR="0085151B" w:rsidRPr="00A66622" w:rsidRDefault="0085151B" w:rsidP="008B259C">
            <w:pPr>
              <w:pStyle w:val="TableParagraph"/>
              <w:ind w:left="281"/>
              <w:rPr>
                <w:rFonts w:ascii="Arial Narrow" w:hAnsi="Arial Narrow"/>
                <w:sz w:val="24"/>
                <w:szCs w:val="24"/>
              </w:rPr>
            </w:pPr>
            <w:r w:rsidRPr="00A66622">
              <w:rPr>
                <w:rFonts w:ascii="Arial Narrow" w:hAnsi="Arial Narrow"/>
                <w:color w:val="FFFFFF"/>
                <w:sz w:val="24"/>
                <w:szCs w:val="24"/>
              </w:rPr>
              <w:t>Crédito</w:t>
            </w:r>
          </w:p>
        </w:tc>
      </w:tr>
      <w:tr w:rsidR="0085151B" w:rsidRPr="00A66622" w14:paraId="64E9D9C4" w14:textId="77777777" w:rsidTr="008B259C">
        <w:trPr>
          <w:trHeight w:val="265"/>
        </w:trPr>
        <w:tc>
          <w:tcPr>
            <w:tcW w:w="1430" w:type="dxa"/>
          </w:tcPr>
          <w:p w14:paraId="30F593A8" w14:textId="77777777" w:rsidR="0085151B" w:rsidRPr="00A66622" w:rsidRDefault="0085151B" w:rsidP="008B259C">
            <w:pPr>
              <w:pStyle w:val="TableParagraph"/>
              <w:ind w:left="357" w:right="347"/>
              <w:jc w:val="center"/>
              <w:rPr>
                <w:rFonts w:ascii="Arial Narrow" w:hAnsi="Arial Narrow"/>
                <w:sz w:val="24"/>
                <w:szCs w:val="24"/>
              </w:rPr>
            </w:pPr>
            <w:r w:rsidRPr="00A66622">
              <w:rPr>
                <w:rFonts w:ascii="Arial Narrow" w:hAnsi="Arial Narrow"/>
                <w:sz w:val="24"/>
                <w:szCs w:val="24"/>
              </w:rPr>
              <w:t>834704</w:t>
            </w:r>
          </w:p>
        </w:tc>
        <w:tc>
          <w:tcPr>
            <w:tcW w:w="5199" w:type="dxa"/>
          </w:tcPr>
          <w:p w14:paraId="582E6E2B"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Propiedades,</w:t>
            </w:r>
            <w:r w:rsidRPr="00A66622">
              <w:rPr>
                <w:rFonts w:ascii="Arial Narrow" w:hAnsi="Arial Narrow"/>
                <w:spacing w:val="-3"/>
                <w:sz w:val="24"/>
                <w:szCs w:val="24"/>
              </w:rPr>
              <w:t xml:space="preserve"> </w:t>
            </w:r>
            <w:r w:rsidRPr="00A66622">
              <w:rPr>
                <w:rFonts w:ascii="Arial Narrow" w:hAnsi="Arial Narrow"/>
                <w:sz w:val="24"/>
                <w:szCs w:val="24"/>
              </w:rPr>
              <w:t>planta</w:t>
            </w:r>
            <w:r w:rsidRPr="00A66622">
              <w:rPr>
                <w:rFonts w:ascii="Arial Narrow" w:hAnsi="Arial Narrow"/>
                <w:spacing w:val="-4"/>
                <w:sz w:val="24"/>
                <w:szCs w:val="24"/>
              </w:rPr>
              <w:t xml:space="preserve"> </w:t>
            </w:r>
            <w:r w:rsidRPr="00A66622">
              <w:rPr>
                <w:rFonts w:ascii="Arial Narrow" w:hAnsi="Arial Narrow"/>
                <w:sz w:val="24"/>
                <w:szCs w:val="24"/>
              </w:rPr>
              <w:t>y equipo</w:t>
            </w:r>
          </w:p>
        </w:tc>
        <w:tc>
          <w:tcPr>
            <w:tcW w:w="1260" w:type="dxa"/>
          </w:tcPr>
          <w:p w14:paraId="0845552C" w14:textId="64CCE475" w:rsidR="0085151B" w:rsidRPr="00A66622" w:rsidRDefault="0085151B" w:rsidP="008B259C">
            <w:pPr>
              <w:pStyle w:val="TableParagraph"/>
              <w:ind w:left="255" w:right="246"/>
              <w:jc w:val="center"/>
              <w:rPr>
                <w:rFonts w:ascii="Arial Narrow" w:hAnsi="Arial Narrow"/>
                <w:sz w:val="24"/>
                <w:szCs w:val="24"/>
              </w:rPr>
            </w:pPr>
            <w:r w:rsidRPr="00A66622">
              <w:rPr>
                <w:rFonts w:ascii="Arial Narrow" w:hAnsi="Arial Narrow"/>
                <w:sz w:val="24"/>
                <w:szCs w:val="24"/>
              </w:rPr>
              <w:t>XXXXX</w:t>
            </w:r>
          </w:p>
        </w:tc>
        <w:tc>
          <w:tcPr>
            <w:tcW w:w="1257" w:type="dxa"/>
          </w:tcPr>
          <w:p w14:paraId="66E11B86" w14:textId="77777777" w:rsidR="0085151B" w:rsidRPr="00A66622" w:rsidRDefault="0085151B" w:rsidP="008B259C">
            <w:pPr>
              <w:pStyle w:val="TableParagraph"/>
              <w:rPr>
                <w:rFonts w:ascii="Arial Narrow" w:hAnsi="Arial Narrow"/>
                <w:sz w:val="24"/>
                <w:szCs w:val="24"/>
              </w:rPr>
            </w:pPr>
          </w:p>
        </w:tc>
      </w:tr>
      <w:tr w:rsidR="0085151B" w:rsidRPr="00A66622" w14:paraId="017970A6" w14:textId="77777777" w:rsidTr="008B259C">
        <w:trPr>
          <w:trHeight w:val="266"/>
        </w:trPr>
        <w:tc>
          <w:tcPr>
            <w:tcW w:w="1430" w:type="dxa"/>
          </w:tcPr>
          <w:p w14:paraId="7A54183B" w14:textId="77777777" w:rsidR="0085151B" w:rsidRPr="00A66622" w:rsidRDefault="0085151B" w:rsidP="008B259C">
            <w:pPr>
              <w:pStyle w:val="TableParagraph"/>
              <w:ind w:left="357" w:right="347"/>
              <w:jc w:val="center"/>
              <w:rPr>
                <w:rFonts w:ascii="Arial Narrow" w:hAnsi="Arial Narrow"/>
                <w:sz w:val="24"/>
                <w:szCs w:val="24"/>
              </w:rPr>
            </w:pPr>
            <w:r w:rsidRPr="00A66622">
              <w:rPr>
                <w:rFonts w:ascii="Arial Narrow" w:hAnsi="Arial Narrow"/>
                <w:sz w:val="24"/>
                <w:szCs w:val="24"/>
              </w:rPr>
              <w:t>891518</w:t>
            </w:r>
          </w:p>
        </w:tc>
        <w:tc>
          <w:tcPr>
            <w:tcW w:w="5199" w:type="dxa"/>
          </w:tcPr>
          <w:p w14:paraId="07327C15"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Bienes</w:t>
            </w:r>
            <w:r w:rsidRPr="00A66622">
              <w:rPr>
                <w:rFonts w:ascii="Arial Narrow" w:hAnsi="Arial Narrow"/>
                <w:spacing w:val="-3"/>
                <w:sz w:val="24"/>
                <w:szCs w:val="24"/>
              </w:rPr>
              <w:t xml:space="preserve"> </w:t>
            </w:r>
            <w:r w:rsidRPr="00A66622">
              <w:rPr>
                <w:rFonts w:ascii="Arial Narrow" w:hAnsi="Arial Narrow"/>
                <w:sz w:val="24"/>
                <w:szCs w:val="24"/>
              </w:rPr>
              <w:t>entregados</w:t>
            </w:r>
            <w:r w:rsidRPr="00A66622">
              <w:rPr>
                <w:rFonts w:ascii="Arial Narrow" w:hAnsi="Arial Narrow"/>
                <w:spacing w:val="-3"/>
                <w:sz w:val="24"/>
                <w:szCs w:val="24"/>
              </w:rPr>
              <w:t xml:space="preserve"> </w:t>
            </w:r>
            <w:r w:rsidRPr="00A66622">
              <w:rPr>
                <w:rFonts w:ascii="Arial Narrow" w:hAnsi="Arial Narrow"/>
                <w:sz w:val="24"/>
                <w:szCs w:val="24"/>
              </w:rPr>
              <w:t>a</w:t>
            </w:r>
            <w:r w:rsidRPr="00A66622">
              <w:rPr>
                <w:rFonts w:ascii="Arial Narrow" w:hAnsi="Arial Narrow"/>
                <w:spacing w:val="-2"/>
                <w:sz w:val="24"/>
                <w:szCs w:val="24"/>
              </w:rPr>
              <w:t xml:space="preserve"> </w:t>
            </w:r>
            <w:r w:rsidRPr="00A66622">
              <w:rPr>
                <w:rFonts w:ascii="Arial Narrow" w:hAnsi="Arial Narrow"/>
                <w:sz w:val="24"/>
                <w:szCs w:val="24"/>
              </w:rPr>
              <w:t>terceros</w:t>
            </w:r>
          </w:p>
        </w:tc>
        <w:tc>
          <w:tcPr>
            <w:tcW w:w="1260" w:type="dxa"/>
          </w:tcPr>
          <w:p w14:paraId="36CEF3CB" w14:textId="77777777" w:rsidR="0085151B" w:rsidRPr="00A66622" w:rsidRDefault="0085151B" w:rsidP="008B259C">
            <w:pPr>
              <w:pStyle w:val="TableParagraph"/>
              <w:rPr>
                <w:rFonts w:ascii="Arial Narrow" w:hAnsi="Arial Narrow"/>
                <w:sz w:val="24"/>
                <w:szCs w:val="24"/>
              </w:rPr>
            </w:pPr>
          </w:p>
        </w:tc>
        <w:tc>
          <w:tcPr>
            <w:tcW w:w="1257" w:type="dxa"/>
          </w:tcPr>
          <w:p w14:paraId="3C6B7522" w14:textId="77777777" w:rsidR="0085151B" w:rsidRPr="00A66622" w:rsidRDefault="0085151B" w:rsidP="008B259C">
            <w:pPr>
              <w:pStyle w:val="TableParagraph"/>
              <w:ind w:left="274"/>
              <w:rPr>
                <w:rFonts w:ascii="Arial Narrow" w:hAnsi="Arial Narrow"/>
                <w:sz w:val="24"/>
                <w:szCs w:val="24"/>
              </w:rPr>
            </w:pPr>
            <w:r w:rsidRPr="00A66622">
              <w:rPr>
                <w:rFonts w:ascii="Arial Narrow" w:hAnsi="Arial Narrow"/>
                <w:sz w:val="24"/>
                <w:szCs w:val="24"/>
              </w:rPr>
              <w:t>XXXXXX</w:t>
            </w:r>
          </w:p>
        </w:tc>
      </w:tr>
    </w:tbl>
    <w:p w14:paraId="2AE334DF" w14:textId="77777777" w:rsidR="0085151B" w:rsidRPr="00A66622" w:rsidRDefault="0085151B" w:rsidP="0085151B">
      <w:pPr>
        <w:pStyle w:val="Textoindependiente"/>
        <w:rPr>
          <w:rFonts w:ascii="Arial Narrow" w:hAnsi="Arial Narrow"/>
          <w:sz w:val="24"/>
          <w:szCs w:val="24"/>
        </w:rPr>
      </w:pPr>
    </w:p>
    <w:p w14:paraId="69701B10" w14:textId="77777777" w:rsidR="0085151B" w:rsidRPr="00A66622" w:rsidRDefault="0085151B" w:rsidP="0085151B">
      <w:pPr>
        <w:pStyle w:val="Textoindependiente"/>
        <w:ind w:left="262" w:right="141"/>
        <w:jc w:val="both"/>
        <w:rPr>
          <w:rFonts w:ascii="Arial Narrow" w:hAnsi="Arial Narrow" w:cs="Leelawadee UI"/>
          <w:b/>
          <w:bCs/>
          <w:sz w:val="24"/>
          <w:szCs w:val="24"/>
        </w:rPr>
      </w:pPr>
      <w:r w:rsidRPr="00A66622">
        <w:rPr>
          <w:rFonts w:ascii="Arial Narrow" w:hAnsi="Arial Narrow" w:cs="Leelawadee UI"/>
          <w:b/>
          <w:bCs/>
          <w:sz w:val="24"/>
          <w:szCs w:val="24"/>
        </w:rPr>
        <w:t>Capitalización de costos</w:t>
      </w:r>
    </w:p>
    <w:p w14:paraId="0CCB282B" w14:textId="77777777" w:rsidR="0085151B" w:rsidRPr="00A66622" w:rsidRDefault="0085151B" w:rsidP="0085151B">
      <w:pPr>
        <w:pStyle w:val="Textoindependiente"/>
        <w:ind w:left="262" w:right="-284"/>
        <w:rPr>
          <w:rFonts w:ascii="Arial Narrow" w:hAnsi="Arial Narrow" w:cs="Leelawadee UI"/>
          <w:sz w:val="24"/>
          <w:szCs w:val="24"/>
        </w:rPr>
      </w:pPr>
    </w:p>
    <w:p w14:paraId="68D0B244" w14:textId="77777777" w:rsidR="0085151B" w:rsidRPr="00A66622" w:rsidRDefault="0085151B" w:rsidP="0085151B">
      <w:pPr>
        <w:pStyle w:val="Textoindependiente"/>
        <w:ind w:left="262" w:right="-284"/>
        <w:rPr>
          <w:rFonts w:ascii="Arial Narrow" w:hAnsi="Arial Narrow" w:cs="Leelawadee UI"/>
          <w:sz w:val="24"/>
          <w:szCs w:val="24"/>
        </w:rPr>
      </w:pPr>
      <w:r w:rsidRPr="00A66622">
        <w:rPr>
          <w:rFonts w:ascii="Arial Narrow" w:hAnsi="Arial Narrow" w:cs="Leelawadee UI"/>
          <w:sz w:val="24"/>
          <w:szCs w:val="24"/>
        </w:rPr>
        <w:t>Para la medición inicial de los activos propiedades, planta y equipo, se deben identificar los siguientes costos teniendo en cuenta los capitalizables y no capitalizables.</w:t>
      </w:r>
    </w:p>
    <w:p w14:paraId="2953C0D5" w14:textId="77777777" w:rsidR="0085151B" w:rsidRPr="00A66622" w:rsidRDefault="0085151B" w:rsidP="0085151B">
      <w:pPr>
        <w:pStyle w:val="Textoindependiente"/>
        <w:ind w:right="-284"/>
        <w:rPr>
          <w:rFonts w:ascii="Arial Narrow" w:hAnsi="Arial Narrow" w:cs="Leelawadee UI"/>
          <w:sz w:val="24"/>
          <w:szCs w:val="24"/>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4"/>
        <w:gridCol w:w="1508"/>
        <w:gridCol w:w="1639"/>
      </w:tblGrid>
      <w:tr w:rsidR="0085151B" w:rsidRPr="00A66622" w14:paraId="293899B2" w14:textId="77777777" w:rsidTr="00CC6B55">
        <w:trPr>
          <w:trHeight w:val="532"/>
          <w:tblHeader/>
        </w:trPr>
        <w:tc>
          <w:tcPr>
            <w:tcW w:w="5684" w:type="dxa"/>
            <w:shd w:val="clear" w:color="auto" w:fill="001F5F"/>
            <w:vAlign w:val="center"/>
          </w:tcPr>
          <w:p w14:paraId="0D1974F6" w14:textId="77777777" w:rsidR="0085151B" w:rsidRPr="00A66622" w:rsidRDefault="0085151B" w:rsidP="00CC6B55">
            <w:pPr>
              <w:pStyle w:val="TableParagraph"/>
              <w:ind w:left="2371" w:right="2365"/>
              <w:jc w:val="center"/>
              <w:rPr>
                <w:rFonts w:ascii="Arial Narrow" w:hAnsi="Arial Narrow"/>
                <w:sz w:val="24"/>
                <w:szCs w:val="24"/>
              </w:rPr>
            </w:pPr>
            <w:r w:rsidRPr="00A66622">
              <w:rPr>
                <w:rFonts w:ascii="Arial Narrow" w:hAnsi="Arial Narrow"/>
                <w:color w:val="FFFFFF"/>
                <w:sz w:val="24"/>
                <w:szCs w:val="24"/>
              </w:rPr>
              <w:t>Concepto</w:t>
            </w:r>
          </w:p>
        </w:tc>
        <w:tc>
          <w:tcPr>
            <w:tcW w:w="1508" w:type="dxa"/>
            <w:shd w:val="clear" w:color="auto" w:fill="001F5F"/>
            <w:vAlign w:val="center"/>
          </w:tcPr>
          <w:p w14:paraId="24A8C315" w14:textId="77777777" w:rsidR="0085151B" w:rsidRPr="00A66622" w:rsidRDefault="0085151B" w:rsidP="00CC6B55">
            <w:pPr>
              <w:pStyle w:val="TableParagraph"/>
              <w:ind w:left="84" w:right="81"/>
              <w:jc w:val="center"/>
              <w:rPr>
                <w:rFonts w:ascii="Arial Narrow" w:hAnsi="Arial Narrow"/>
                <w:sz w:val="24"/>
                <w:szCs w:val="24"/>
              </w:rPr>
            </w:pPr>
            <w:r w:rsidRPr="00A66622">
              <w:rPr>
                <w:rFonts w:ascii="Arial Narrow" w:hAnsi="Arial Narrow"/>
                <w:color w:val="FFFFFF"/>
                <w:sz w:val="24"/>
                <w:szCs w:val="24"/>
              </w:rPr>
              <w:t>Capitalizables</w:t>
            </w:r>
          </w:p>
        </w:tc>
        <w:tc>
          <w:tcPr>
            <w:tcW w:w="1639" w:type="dxa"/>
            <w:shd w:val="clear" w:color="auto" w:fill="001F5F"/>
            <w:vAlign w:val="center"/>
          </w:tcPr>
          <w:p w14:paraId="7950BB91" w14:textId="77777777" w:rsidR="0085151B" w:rsidRPr="00A66622" w:rsidRDefault="0085151B" w:rsidP="00CC6B55">
            <w:pPr>
              <w:pStyle w:val="TableParagraph"/>
              <w:ind w:left="172" w:right="158" w:firstLine="506"/>
              <w:rPr>
                <w:rFonts w:ascii="Arial Narrow" w:hAnsi="Arial Narrow"/>
                <w:sz w:val="24"/>
                <w:szCs w:val="24"/>
              </w:rPr>
            </w:pPr>
            <w:r w:rsidRPr="00A66622">
              <w:rPr>
                <w:rFonts w:ascii="Arial Narrow" w:hAnsi="Arial Narrow"/>
                <w:color w:val="FFFFFF"/>
                <w:sz w:val="24"/>
                <w:szCs w:val="24"/>
              </w:rPr>
              <w:t>No</w:t>
            </w:r>
            <w:r w:rsidRPr="00A66622">
              <w:rPr>
                <w:rFonts w:ascii="Arial Narrow" w:hAnsi="Arial Narrow"/>
                <w:color w:val="FFFFFF"/>
                <w:spacing w:val="1"/>
                <w:sz w:val="24"/>
                <w:szCs w:val="24"/>
              </w:rPr>
              <w:t xml:space="preserve"> </w:t>
            </w:r>
            <w:r w:rsidRPr="00A66622">
              <w:rPr>
                <w:rFonts w:ascii="Arial Narrow" w:hAnsi="Arial Narrow"/>
                <w:color w:val="FFFFFF"/>
                <w:spacing w:val="-1"/>
                <w:sz w:val="24"/>
                <w:szCs w:val="24"/>
              </w:rPr>
              <w:t>Capitalizables</w:t>
            </w:r>
          </w:p>
        </w:tc>
      </w:tr>
      <w:tr w:rsidR="0085151B" w:rsidRPr="00A66622" w14:paraId="442CDEA1" w14:textId="77777777" w:rsidTr="008B259C">
        <w:trPr>
          <w:trHeight w:val="266"/>
        </w:trPr>
        <w:tc>
          <w:tcPr>
            <w:tcW w:w="5684" w:type="dxa"/>
          </w:tcPr>
          <w:p w14:paraId="7B6D0A6B"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Los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costos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transacción</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compra</w:t>
            </w:r>
          </w:p>
        </w:tc>
        <w:tc>
          <w:tcPr>
            <w:tcW w:w="1508" w:type="dxa"/>
          </w:tcPr>
          <w:p w14:paraId="21359306"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1F56133D" w14:textId="77777777" w:rsidR="0085151B" w:rsidRPr="00A66622" w:rsidRDefault="0085151B" w:rsidP="008B259C">
            <w:pPr>
              <w:pStyle w:val="TableParagraph"/>
              <w:rPr>
                <w:rFonts w:ascii="Arial Narrow" w:hAnsi="Arial Narrow"/>
                <w:sz w:val="24"/>
                <w:szCs w:val="24"/>
              </w:rPr>
            </w:pPr>
          </w:p>
        </w:tc>
      </w:tr>
      <w:tr w:rsidR="0085151B" w:rsidRPr="00A66622" w14:paraId="45B6C155" w14:textId="77777777" w:rsidTr="008B259C">
        <w:trPr>
          <w:trHeight w:val="479"/>
        </w:trPr>
        <w:tc>
          <w:tcPr>
            <w:tcW w:w="5684" w:type="dxa"/>
          </w:tcPr>
          <w:p w14:paraId="0865ADAB"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Gastos</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jurídicos</w:t>
            </w:r>
            <w:r w:rsidRPr="00A66622">
              <w:rPr>
                <w:rFonts w:ascii="Arial Narrow" w:hAnsi="Arial Narrow"/>
                <w:spacing w:val="18"/>
                <w:sz w:val="24"/>
                <w:szCs w:val="24"/>
                <w:lang w:val="es-CO"/>
              </w:rPr>
              <w:t xml:space="preserve"> </w:t>
            </w:r>
            <w:r w:rsidRPr="00A66622">
              <w:rPr>
                <w:rFonts w:ascii="Arial Narrow" w:hAnsi="Arial Narrow"/>
                <w:sz w:val="24"/>
                <w:szCs w:val="24"/>
                <w:lang w:val="es-CO"/>
              </w:rPr>
              <w:t>específicos</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16"/>
                <w:sz w:val="24"/>
                <w:szCs w:val="24"/>
                <w:lang w:val="es-CO"/>
              </w:rPr>
              <w:t xml:space="preserve"> </w:t>
            </w:r>
            <w:r w:rsidRPr="00A66622">
              <w:rPr>
                <w:rFonts w:ascii="Arial Narrow" w:hAnsi="Arial Narrow"/>
                <w:sz w:val="24"/>
                <w:szCs w:val="24"/>
                <w:lang w:val="es-CO"/>
              </w:rPr>
              <w:t>compra</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y</w:t>
            </w:r>
            <w:r w:rsidRPr="00A66622">
              <w:rPr>
                <w:rFonts w:ascii="Arial Narrow" w:hAnsi="Arial Narrow"/>
                <w:spacing w:val="16"/>
                <w:sz w:val="24"/>
                <w:szCs w:val="24"/>
                <w:lang w:val="es-CO"/>
              </w:rPr>
              <w:t xml:space="preserve"> </w:t>
            </w:r>
            <w:r w:rsidRPr="00A66622">
              <w:rPr>
                <w:rFonts w:ascii="Arial Narrow" w:hAnsi="Arial Narrow"/>
                <w:sz w:val="24"/>
                <w:szCs w:val="24"/>
                <w:lang w:val="es-CO"/>
              </w:rPr>
              <w:t>construcción</w:t>
            </w:r>
            <w:r w:rsidRPr="00A66622">
              <w:rPr>
                <w:rFonts w:ascii="Arial Narrow" w:hAnsi="Arial Narrow"/>
                <w:spacing w:val="16"/>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bien</w:t>
            </w:r>
            <w:r w:rsidRPr="00A66622">
              <w:rPr>
                <w:rFonts w:ascii="Arial Narrow" w:hAnsi="Arial Narrow"/>
                <w:spacing w:val="-47"/>
                <w:sz w:val="24"/>
                <w:szCs w:val="24"/>
                <w:lang w:val="es-CO"/>
              </w:rPr>
              <w:t xml:space="preserve"> </w:t>
            </w:r>
            <w:r w:rsidRPr="00A66622">
              <w:rPr>
                <w:rFonts w:ascii="Arial Narrow" w:hAnsi="Arial Narrow"/>
                <w:sz w:val="24"/>
                <w:szCs w:val="24"/>
                <w:lang w:val="es-CO"/>
              </w:rPr>
              <w:t>mueble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inmueble</w:t>
            </w:r>
          </w:p>
        </w:tc>
        <w:tc>
          <w:tcPr>
            <w:tcW w:w="1508" w:type="dxa"/>
          </w:tcPr>
          <w:p w14:paraId="3FC4312B"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649F135D" w14:textId="77777777" w:rsidR="0085151B" w:rsidRPr="00A66622" w:rsidRDefault="0085151B" w:rsidP="008B259C">
            <w:pPr>
              <w:pStyle w:val="TableParagraph"/>
              <w:rPr>
                <w:rFonts w:ascii="Arial Narrow" w:hAnsi="Arial Narrow"/>
                <w:sz w:val="24"/>
                <w:szCs w:val="24"/>
              </w:rPr>
            </w:pPr>
          </w:p>
        </w:tc>
      </w:tr>
      <w:tr w:rsidR="0085151B" w:rsidRPr="00A66622" w14:paraId="35A67C9C" w14:textId="77777777" w:rsidTr="008B259C">
        <w:trPr>
          <w:trHeight w:val="265"/>
        </w:trPr>
        <w:tc>
          <w:tcPr>
            <w:tcW w:w="5684" w:type="dxa"/>
          </w:tcPr>
          <w:p w14:paraId="0F23BEF6"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Los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aranceles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(Impuestos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importación)</w:t>
            </w:r>
          </w:p>
        </w:tc>
        <w:tc>
          <w:tcPr>
            <w:tcW w:w="1508" w:type="dxa"/>
          </w:tcPr>
          <w:p w14:paraId="6961981D"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60158BF1" w14:textId="77777777" w:rsidR="0085151B" w:rsidRPr="00A66622" w:rsidRDefault="0085151B" w:rsidP="008B259C">
            <w:pPr>
              <w:pStyle w:val="TableParagraph"/>
              <w:rPr>
                <w:rFonts w:ascii="Arial Narrow" w:hAnsi="Arial Narrow"/>
                <w:sz w:val="24"/>
                <w:szCs w:val="24"/>
              </w:rPr>
            </w:pPr>
          </w:p>
        </w:tc>
      </w:tr>
      <w:tr w:rsidR="0085151B" w:rsidRPr="00A66622" w14:paraId="6B8305F6" w14:textId="77777777" w:rsidTr="008B259C">
        <w:trPr>
          <w:trHeight w:val="266"/>
        </w:trPr>
        <w:tc>
          <w:tcPr>
            <w:tcW w:w="5684" w:type="dxa"/>
          </w:tcPr>
          <w:p w14:paraId="4F074144"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Impuesto</w:t>
            </w:r>
            <w:r w:rsidRPr="00A66622">
              <w:rPr>
                <w:rFonts w:ascii="Arial Narrow" w:hAnsi="Arial Narrow"/>
                <w:spacing w:val="-4"/>
                <w:sz w:val="24"/>
                <w:szCs w:val="24"/>
              </w:rPr>
              <w:t xml:space="preserve"> </w:t>
            </w:r>
            <w:r w:rsidRPr="00A66622">
              <w:rPr>
                <w:rFonts w:ascii="Arial Narrow" w:hAnsi="Arial Narrow"/>
                <w:sz w:val="24"/>
                <w:szCs w:val="24"/>
              </w:rPr>
              <w:t>indirecto</w:t>
            </w:r>
            <w:r w:rsidRPr="00A66622">
              <w:rPr>
                <w:rFonts w:ascii="Arial Narrow" w:hAnsi="Arial Narrow"/>
                <w:spacing w:val="-3"/>
                <w:sz w:val="24"/>
                <w:szCs w:val="24"/>
              </w:rPr>
              <w:t xml:space="preserve"> </w:t>
            </w:r>
            <w:r w:rsidRPr="00A66622">
              <w:rPr>
                <w:rFonts w:ascii="Arial Narrow" w:hAnsi="Arial Narrow"/>
                <w:sz w:val="24"/>
                <w:szCs w:val="24"/>
              </w:rPr>
              <w:t>no</w:t>
            </w:r>
            <w:r w:rsidRPr="00A66622">
              <w:rPr>
                <w:rFonts w:ascii="Arial Narrow" w:hAnsi="Arial Narrow"/>
                <w:spacing w:val="-3"/>
                <w:sz w:val="24"/>
                <w:szCs w:val="24"/>
              </w:rPr>
              <w:t xml:space="preserve"> </w:t>
            </w:r>
            <w:r w:rsidRPr="00A66622">
              <w:rPr>
                <w:rFonts w:ascii="Arial Narrow" w:hAnsi="Arial Narrow"/>
                <w:sz w:val="24"/>
                <w:szCs w:val="24"/>
              </w:rPr>
              <w:t>recuperable</w:t>
            </w:r>
          </w:p>
        </w:tc>
        <w:tc>
          <w:tcPr>
            <w:tcW w:w="1508" w:type="dxa"/>
          </w:tcPr>
          <w:p w14:paraId="645FAA50"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4515AC62" w14:textId="77777777" w:rsidR="0085151B" w:rsidRPr="00A66622" w:rsidRDefault="0085151B" w:rsidP="008B259C">
            <w:pPr>
              <w:pStyle w:val="TableParagraph"/>
              <w:rPr>
                <w:rFonts w:ascii="Arial Narrow" w:hAnsi="Arial Narrow"/>
                <w:sz w:val="24"/>
                <w:szCs w:val="24"/>
              </w:rPr>
            </w:pPr>
          </w:p>
        </w:tc>
      </w:tr>
      <w:tr w:rsidR="0085151B" w:rsidRPr="00A66622" w14:paraId="38C8846D" w14:textId="77777777" w:rsidTr="008B259C">
        <w:trPr>
          <w:trHeight w:val="266"/>
        </w:trPr>
        <w:tc>
          <w:tcPr>
            <w:tcW w:w="5684" w:type="dxa"/>
          </w:tcPr>
          <w:p w14:paraId="1C88B0D2"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Los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costos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instalación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y</w:t>
            </w:r>
            <w:r w:rsidRPr="00A66622">
              <w:rPr>
                <w:rFonts w:ascii="Arial Narrow" w:hAnsi="Arial Narrow"/>
                <w:spacing w:val="-3"/>
                <w:sz w:val="24"/>
                <w:szCs w:val="24"/>
                <w:lang w:val="es-CO"/>
              </w:rPr>
              <w:t xml:space="preserve"> </w:t>
            </w:r>
            <w:r w:rsidRPr="00A66622">
              <w:rPr>
                <w:rFonts w:ascii="Arial Narrow" w:hAnsi="Arial Narrow"/>
                <w:sz w:val="24"/>
                <w:szCs w:val="24"/>
                <w:lang w:val="es-CO"/>
              </w:rPr>
              <w:t>montaje</w:t>
            </w:r>
          </w:p>
        </w:tc>
        <w:tc>
          <w:tcPr>
            <w:tcW w:w="1508" w:type="dxa"/>
          </w:tcPr>
          <w:p w14:paraId="42F424E8"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2B38B019" w14:textId="77777777" w:rsidR="0085151B" w:rsidRPr="00A66622" w:rsidRDefault="0085151B" w:rsidP="008B259C">
            <w:pPr>
              <w:pStyle w:val="TableParagraph"/>
              <w:rPr>
                <w:rFonts w:ascii="Arial Narrow" w:hAnsi="Arial Narrow"/>
                <w:sz w:val="24"/>
                <w:szCs w:val="24"/>
              </w:rPr>
            </w:pPr>
          </w:p>
        </w:tc>
      </w:tr>
      <w:tr w:rsidR="0085151B" w:rsidRPr="00A66622" w14:paraId="50F3711A" w14:textId="77777777" w:rsidTr="008B259C">
        <w:trPr>
          <w:trHeight w:val="265"/>
        </w:trPr>
        <w:tc>
          <w:tcPr>
            <w:tcW w:w="5684" w:type="dxa"/>
          </w:tcPr>
          <w:p w14:paraId="7F8D1F2A"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Los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impuestos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transferencia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propiedad</w:t>
            </w:r>
          </w:p>
        </w:tc>
        <w:tc>
          <w:tcPr>
            <w:tcW w:w="1508" w:type="dxa"/>
          </w:tcPr>
          <w:p w14:paraId="63F178BB"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41B17C1E" w14:textId="77777777" w:rsidR="0085151B" w:rsidRPr="00A66622" w:rsidRDefault="0085151B" w:rsidP="008B259C">
            <w:pPr>
              <w:pStyle w:val="TableParagraph"/>
              <w:rPr>
                <w:rFonts w:ascii="Arial Narrow" w:hAnsi="Arial Narrow"/>
                <w:sz w:val="24"/>
                <w:szCs w:val="24"/>
              </w:rPr>
            </w:pPr>
          </w:p>
        </w:tc>
      </w:tr>
      <w:tr w:rsidR="0085151B" w:rsidRPr="00A66622" w14:paraId="185C67E3" w14:textId="77777777" w:rsidTr="008B259C">
        <w:trPr>
          <w:trHeight w:val="265"/>
        </w:trPr>
        <w:tc>
          <w:tcPr>
            <w:tcW w:w="5684" w:type="dxa"/>
          </w:tcPr>
          <w:p w14:paraId="2646C2FF"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lastRenderedPageBreak/>
              <w:t>Honorarios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profesionales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específicos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4"/>
                <w:sz w:val="24"/>
                <w:szCs w:val="24"/>
                <w:lang w:val="es-CO"/>
              </w:rPr>
              <w:t xml:space="preserve"> </w:t>
            </w:r>
            <w:r w:rsidRPr="00A66622">
              <w:rPr>
                <w:rFonts w:ascii="Arial Narrow" w:hAnsi="Arial Narrow"/>
                <w:sz w:val="24"/>
                <w:szCs w:val="24"/>
                <w:lang w:val="es-CO"/>
              </w:rPr>
              <w:t>activo</w:t>
            </w:r>
          </w:p>
        </w:tc>
        <w:tc>
          <w:tcPr>
            <w:tcW w:w="1508" w:type="dxa"/>
          </w:tcPr>
          <w:p w14:paraId="03B36E3B"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15988CC0" w14:textId="77777777" w:rsidR="0085151B" w:rsidRPr="00A66622" w:rsidRDefault="0085151B" w:rsidP="008B259C">
            <w:pPr>
              <w:pStyle w:val="TableParagraph"/>
              <w:rPr>
                <w:rFonts w:ascii="Arial Narrow" w:hAnsi="Arial Narrow"/>
                <w:sz w:val="24"/>
                <w:szCs w:val="24"/>
              </w:rPr>
            </w:pPr>
          </w:p>
        </w:tc>
      </w:tr>
      <w:tr w:rsidR="0085151B" w:rsidRPr="00A66622" w14:paraId="50B1B3EE" w14:textId="77777777" w:rsidTr="008B259C">
        <w:trPr>
          <w:trHeight w:val="266"/>
        </w:trPr>
        <w:tc>
          <w:tcPr>
            <w:tcW w:w="5684" w:type="dxa"/>
          </w:tcPr>
          <w:p w14:paraId="2C0A238B"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pacing w:val="-1"/>
                <w:sz w:val="24"/>
                <w:szCs w:val="24"/>
                <w:lang w:val="es-CO"/>
              </w:rPr>
              <w:t>Gastos</w:t>
            </w:r>
            <w:r w:rsidRPr="00A66622">
              <w:rPr>
                <w:rFonts w:ascii="Arial Narrow" w:hAnsi="Arial Narrow"/>
                <w:spacing w:val="-11"/>
                <w:sz w:val="24"/>
                <w:szCs w:val="24"/>
                <w:lang w:val="es-CO"/>
              </w:rPr>
              <w:t xml:space="preserve"> </w:t>
            </w:r>
            <w:r w:rsidRPr="00A66622">
              <w:rPr>
                <w:rFonts w:ascii="Arial Narrow" w:hAnsi="Arial Narrow"/>
                <w:spacing w:val="-1"/>
                <w:sz w:val="24"/>
                <w:szCs w:val="24"/>
                <w:lang w:val="es-CO"/>
              </w:rPr>
              <w:t>de</w:t>
            </w:r>
            <w:r w:rsidRPr="00A66622">
              <w:rPr>
                <w:rFonts w:ascii="Arial Narrow" w:hAnsi="Arial Narrow"/>
                <w:spacing w:val="-12"/>
                <w:sz w:val="24"/>
                <w:szCs w:val="24"/>
                <w:lang w:val="es-CO"/>
              </w:rPr>
              <w:t xml:space="preserve"> </w:t>
            </w:r>
            <w:r w:rsidRPr="00A66622">
              <w:rPr>
                <w:rFonts w:ascii="Arial Narrow" w:hAnsi="Arial Narrow"/>
                <w:spacing w:val="-1"/>
                <w:sz w:val="24"/>
                <w:szCs w:val="24"/>
                <w:lang w:val="es-CO"/>
              </w:rPr>
              <w:t>diseños</w:t>
            </w:r>
            <w:r w:rsidRPr="00A66622">
              <w:rPr>
                <w:rFonts w:ascii="Arial Narrow" w:hAnsi="Arial Narrow"/>
                <w:spacing w:val="-11"/>
                <w:sz w:val="24"/>
                <w:szCs w:val="24"/>
                <w:lang w:val="es-CO"/>
              </w:rPr>
              <w:t xml:space="preserve"> </w:t>
            </w:r>
            <w:r w:rsidRPr="00A66622">
              <w:rPr>
                <w:rFonts w:ascii="Arial Narrow" w:hAnsi="Arial Narrow"/>
                <w:spacing w:val="-1"/>
                <w:sz w:val="24"/>
                <w:szCs w:val="24"/>
                <w:lang w:val="es-CO"/>
              </w:rPr>
              <w:t>alternativos</w:t>
            </w:r>
            <w:r w:rsidRPr="00A66622">
              <w:rPr>
                <w:rFonts w:ascii="Arial Narrow" w:hAnsi="Arial Narrow"/>
                <w:spacing w:val="-11"/>
                <w:sz w:val="24"/>
                <w:szCs w:val="24"/>
                <w:lang w:val="es-CO"/>
              </w:rPr>
              <w:t xml:space="preserve"> </w:t>
            </w:r>
            <w:r w:rsidRPr="00A66622">
              <w:rPr>
                <w:rFonts w:ascii="Arial Narrow" w:hAnsi="Arial Narrow"/>
                <w:sz w:val="24"/>
                <w:szCs w:val="24"/>
                <w:lang w:val="es-CO"/>
              </w:rPr>
              <w:t>que</w:t>
            </w:r>
            <w:r w:rsidRPr="00A66622">
              <w:rPr>
                <w:rFonts w:ascii="Arial Narrow" w:hAnsi="Arial Narrow"/>
                <w:spacing w:val="-11"/>
                <w:sz w:val="24"/>
                <w:szCs w:val="24"/>
                <w:lang w:val="es-CO"/>
              </w:rPr>
              <w:t xml:space="preserve"> </w:t>
            </w:r>
            <w:r w:rsidRPr="00A66622">
              <w:rPr>
                <w:rFonts w:ascii="Arial Narrow" w:hAnsi="Arial Narrow"/>
                <w:sz w:val="24"/>
                <w:szCs w:val="24"/>
                <w:lang w:val="es-CO"/>
              </w:rPr>
              <w:t>posteriormente</w:t>
            </w:r>
            <w:r w:rsidRPr="00A66622">
              <w:rPr>
                <w:rFonts w:ascii="Arial Narrow" w:hAnsi="Arial Narrow"/>
                <w:spacing w:val="-9"/>
                <w:sz w:val="24"/>
                <w:szCs w:val="24"/>
                <w:lang w:val="es-CO"/>
              </w:rPr>
              <w:t xml:space="preserve"> </w:t>
            </w:r>
            <w:r w:rsidRPr="00A66622">
              <w:rPr>
                <w:rFonts w:ascii="Arial Narrow" w:hAnsi="Arial Narrow"/>
                <w:sz w:val="24"/>
                <w:szCs w:val="24"/>
                <w:lang w:val="es-CO"/>
              </w:rPr>
              <w:t>fueron</w:t>
            </w:r>
            <w:r w:rsidRPr="00A66622">
              <w:rPr>
                <w:rFonts w:ascii="Arial Narrow" w:hAnsi="Arial Narrow"/>
                <w:spacing w:val="-13"/>
                <w:sz w:val="24"/>
                <w:szCs w:val="24"/>
                <w:lang w:val="es-CO"/>
              </w:rPr>
              <w:t xml:space="preserve"> </w:t>
            </w:r>
            <w:r w:rsidRPr="00A66622">
              <w:rPr>
                <w:rFonts w:ascii="Arial Narrow" w:hAnsi="Arial Narrow"/>
                <w:sz w:val="24"/>
                <w:szCs w:val="24"/>
                <w:lang w:val="es-CO"/>
              </w:rPr>
              <w:t>rechazados</w:t>
            </w:r>
          </w:p>
        </w:tc>
        <w:tc>
          <w:tcPr>
            <w:tcW w:w="1508" w:type="dxa"/>
          </w:tcPr>
          <w:p w14:paraId="1C024831" w14:textId="77777777" w:rsidR="0085151B" w:rsidRPr="00A66622" w:rsidRDefault="0085151B" w:rsidP="008B259C">
            <w:pPr>
              <w:pStyle w:val="TableParagraph"/>
              <w:rPr>
                <w:rFonts w:ascii="Arial Narrow" w:hAnsi="Arial Narrow"/>
                <w:sz w:val="24"/>
                <w:szCs w:val="24"/>
                <w:lang w:val="es-CO"/>
              </w:rPr>
            </w:pPr>
          </w:p>
        </w:tc>
        <w:tc>
          <w:tcPr>
            <w:tcW w:w="1639" w:type="dxa"/>
          </w:tcPr>
          <w:p w14:paraId="1E983839"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018AD190" w14:textId="77777777" w:rsidTr="008B259C">
        <w:trPr>
          <w:trHeight w:val="477"/>
        </w:trPr>
        <w:tc>
          <w:tcPr>
            <w:tcW w:w="5684" w:type="dxa"/>
          </w:tcPr>
          <w:p w14:paraId="4C508767"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Costos</w:t>
            </w:r>
            <w:r w:rsidRPr="00A66622">
              <w:rPr>
                <w:rFonts w:ascii="Arial Narrow" w:hAnsi="Arial Narrow"/>
                <w:spacing w:val="3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1"/>
                <w:sz w:val="24"/>
                <w:szCs w:val="24"/>
                <w:lang w:val="es-CO"/>
              </w:rPr>
              <w:t xml:space="preserve"> </w:t>
            </w:r>
            <w:r w:rsidRPr="00A66622">
              <w:rPr>
                <w:rFonts w:ascii="Arial Narrow" w:hAnsi="Arial Narrow"/>
                <w:sz w:val="24"/>
                <w:szCs w:val="24"/>
                <w:lang w:val="es-CO"/>
              </w:rPr>
              <w:t>preparación</w:t>
            </w:r>
            <w:r w:rsidRPr="00A66622">
              <w:rPr>
                <w:rFonts w:ascii="Arial Narrow" w:hAnsi="Arial Narrow"/>
                <w:spacing w:val="30"/>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31"/>
                <w:sz w:val="24"/>
                <w:szCs w:val="24"/>
                <w:lang w:val="es-CO"/>
              </w:rPr>
              <w:t xml:space="preserve"> </w:t>
            </w:r>
            <w:r w:rsidRPr="00A66622">
              <w:rPr>
                <w:rFonts w:ascii="Arial Narrow" w:hAnsi="Arial Narrow"/>
                <w:sz w:val="24"/>
                <w:szCs w:val="24"/>
                <w:lang w:val="es-CO"/>
              </w:rPr>
              <w:t>lugar</w:t>
            </w:r>
            <w:r w:rsidRPr="00A66622">
              <w:rPr>
                <w:rFonts w:ascii="Arial Narrow" w:hAnsi="Arial Narrow"/>
                <w:spacing w:val="31"/>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31"/>
                <w:sz w:val="24"/>
                <w:szCs w:val="24"/>
                <w:lang w:val="es-CO"/>
              </w:rPr>
              <w:t xml:space="preserve"> </w:t>
            </w:r>
            <w:r w:rsidRPr="00A66622">
              <w:rPr>
                <w:rFonts w:ascii="Arial Narrow" w:hAnsi="Arial Narrow"/>
                <w:sz w:val="24"/>
                <w:szCs w:val="24"/>
                <w:lang w:val="es-CO"/>
              </w:rPr>
              <w:t>su</w:t>
            </w:r>
            <w:r w:rsidRPr="00A66622">
              <w:rPr>
                <w:rFonts w:ascii="Arial Narrow" w:hAnsi="Arial Narrow"/>
                <w:spacing w:val="34"/>
                <w:sz w:val="24"/>
                <w:szCs w:val="24"/>
                <w:lang w:val="es-CO"/>
              </w:rPr>
              <w:t xml:space="preserve"> </w:t>
            </w:r>
            <w:r w:rsidRPr="00A66622">
              <w:rPr>
                <w:rFonts w:ascii="Arial Narrow" w:hAnsi="Arial Narrow"/>
                <w:sz w:val="24"/>
                <w:szCs w:val="24"/>
                <w:lang w:val="es-CO"/>
              </w:rPr>
              <w:t>ubicación</w:t>
            </w:r>
            <w:r w:rsidRPr="00A66622">
              <w:rPr>
                <w:rFonts w:ascii="Arial Narrow" w:hAnsi="Arial Narrow"/>
                <w:spacing w:val="31"/>
                <w:sz w:val="24"/>
                <w:szCs w:val="24"/>
                <w:lang w:val="es-CO"/>
              </w:rPr>
              <w:t xml:space="preserve"> </w:t>
            </w:r>
            <w:r w:rsidRPr="00A66622">
              <w:rPr>
                <w:rFonts w:ascii="Arial Narrow" w:hAnsi="Arial Narrow"/>
                <w:sz w:val="24"/>
                <w:szCs w:val="24"/>
                <w:lang w:val="es-CO"/>
              </w:rPr>
              <w:t>física</w:t>
            </w:r>
            <w:r w:rsidRPr="00A66622">
              <w:rPr>
                <w:rFonts w:ascii="Arial Narrow" w:hAnsi="Arial Narrow"/>
                <w:spacing w:val="-47"/>
                <w:sz w:val="24"/>
                <w:szCs w:val="24"/>
                <w:lang w:val="es-CO"/>
              </w:rPr>
              <w:t xml:space="preserve"> </w:t>
            </w:r>
            <w:r w:rsidRPr="00A66622">
              <w:rPr>
                <w:rFonts w:ascii="Arial Narrow" w:hAnsi="Arial Narrow"/>
                <w:sz w:val="24"/>
                <w:szCs w:val="24"/>
                <w:lang w:val="es-CO"/>
              </w:rPr>
              <w:t>(generalmente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si</w:t>
            </w:r>
            <w:r w:rsidRPr="00A66622">
              <w:rPr>
                <w:rFonts w:ascii="Arial Narrow" w:hAnsi="Arial Narrow"/>
                <w:spacing w:val="-1"/>
                <w:sz w:val="24"/>
                <w:szCs w:val="24"/>
                <w:lang w:val="es-CO"/>
              </w:rPr>
              <w:t xml:space="preserve"> </w:t>
            </w:r>
            <w:r w:rsidRPr="00A66622">
              <w:rPr>
                <w:rFonts w:ascii="Arial Narrow" w:hAnsi="Arial Narrow"/>
                <w:sz w:val="24"/>
                <w:szCs w:val="24"/>
                <w:lang w:val="es-CO"/>
              </w:rPr>
              <w:t>se va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 empotrar</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el elemento)</w:t>
            </w:r>
          </w:p>
        </w:tc>
        <w:tc>
          <w:tcPr>
            <w:tcW w:w="1508" w:type="dxa"/>
          </w:tcPr>
          <w:p w14:paraId="4867615F"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410F4304" w14:textId="77777777" w:rsidR="0085151B" w:rsidRPr="00A66622" w:rsidRDefault="0085151B" w:rsidP="008B259C">
            <w:pPr>
              <w:pStyle w:val="TableParagraph"/>
              <w:rPr>
                <w:rFonts w:ascii="Arial Narrow" w:hAnsi="Arial Narrow"/>
                <w:sz w:val="24"/>
                <w:szCs w:val="24"/>
              </w:rPr>
            </w:pPr>
          </w:p>
        </w:tc>
      </w:tr>
      <w:tr w:rsidR="0085151B" w:rsidRPr="00A66622" w14:paraId="359109EF" w14:textId="77777777" w:rsidTr="008B259C">
        <w:trPr>
          <w:trHeight w:val="479"/>
        </w:trPr>
        <w:tc>
          <w:tcPr>
            <w:tcW w:w="5684" w:type="dxa"/>
          </w:tcPr>
          <w:p w14:paraId="45964460"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Costo</w:t>
            </w:r>
            <w:r w:rsidRPr="00A66622">
              <w:rPr>
                <w:rFonts w:ascii="Arial Narrow" w:hAnsi="Arial Narrow"/>
                <w:spacing w:val="26"/>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5"/>
                <w:sz w:val="24"/>
                <w:szCs w:val="24"/>
                <w:lang w:val="es-CO"/>
              </w:rPr>
              <w:t xml:space="preserve"> </w:t>
            </w:r>
            <w:r w:rsidRPr="00A66622">
              <w:rPr>
                <w:rFonts w:ascii="Arial Narrow" w:hAnsi="Arial Narrow"/>
                <w:sz w:val="24"/>
                <w:szCs w:val="24"/>
                <w:lang w:val="es-CO"/>
              </w:rPr>
              <w:t>beneficios</w:t>
            </w:r>
            <w:r w:rsidRPr="00A66622">
              <w:rPr>
                <w:rFonts w:ascii="Arial Narrow" w:hAnsi="Arial Narrow"/>
                <w:spacing w:val="27"/>
                <w:sz w:val="24"/>
                <w:szCs w:val="24"/>
                <w:lang w:val="es-CO"/>
              </w:rPr>
              <w:t xml:space="preserve"> </w:t>
            </w:r>
            <w:r w:rsidRPr="00A66622">
              <w:rPr>
                <w:rFonts w:ascii="Arial Narrow" w:hAnsi="Arial Narrow"/>
                <w:sz w:val="24"/>
                <w:szCs w:val="24"/>
                <w:lang w:val="es-CO"/>
              </w:rPr>
              <w:t>a</w:t>
            </w:r>
            <w:r w:rsidRPr="00A66622">
              <w:rPr>
                <w:rFonts w:ascii="Arial Narrow" w:hAnsi="Arial Narrow"/>
                <w:spacing w:val="26"/>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26"/>
                <w:sz w:val="24"/>
                <w:szCs w:val="24"/>
                <w:lang w:val="es-CO"/>
              </w:rPr>
              <w:t xml:space="preserve"> </w:t>
            </w:r>
            <w:r w:rsidRPr="00A66622">
              <w:rPr>
                <w:rFonts w:ascii="Arial Narrow" w:hAnsi="Arial Narrow"/>
                <w:sz w:val="24"/>
                <w:szCs w:val="24"/>
                <w:lang w:val="es-CO"/>
              </w:rPr>
              <w:t>empleados</w:t>
            </w:r>
            <w:r w:rsidRPr="00A66622">
              <w:rPr>
                <w:rFonts w:ascii="Arial Narrow" w:hAnsi="Arial Narrow"/>
                <w:spacing w:val="26"/>
                <w:sz w:val="24"/>
                <w:szCs w:val="24"/>
                <w:lang w:val="es-CO"/>
              </w:rPr>
              <w:t xml:space="preserve"> </w:t>
            </w:r>
            <w:r w:rsidRPr="00A66622">
              <w:rPr>
                <w:rFonts w:ascii="Arial Narrow" w:hAnsi="Arial Narrow"/>
                <w:sz w:val="24"/>
                <w:szCs w:val="24"/>
                <w:lang w:val="es-CO"/>
              </w:rPr>
              <w:t>directamente</w:t>
            </w:r>
            <w:r w:rsidRPr="00A66622">
              <w:rPr>
                <w:rFonts w:ascii="Arial Narrow" w:hAnsi="Arial Narrow"/>
                <w:spacing w:val="26"/>
                <w:sz w:val="24"/>
                <w:szCs w:val="24"/>
                <w:lang w:val="es-CO"/>
              </w:rPr>
              <w:t xml:space="preserve"> </w:t>
            </w:r>
            <w:r w:rsidRPr="00A66622">
              <w:rPr>
                <w:rFonts w:ascii="Arial Narrow" w:hAnsi="Arial Narrow"/>
                <w:sz w:val="24"/>
                <w:szCs w:val="24"/>
                <w:lang w:val="es-CO"/>
              </w:rPr>
              <w:t>atribuibles</w:t>
            </w:r>
            <w:r w:rsidRPr="00A66622">
              <w:rPr>
                <w:rFonts w:ascii="Arial Narrow" w:hAnsi="Arial Narrow"/>
                <w:spacing w:val="26"/>
                <w:sz w:val="24"/>
                <w:szCs w:val="24"/>
                <w:lang w:val="es-CO"/>
              </w:rPr>
              <w:t xml:space="preserve"> </w:t>
            </w:r>
            <w:r w:rsidRPr="00A66622">
              <w:rPr>
                <w:rFonts w:ascii="Arial Narrow" w:hAnsi="Arial Narrow"/>
                <w:sz w:val="24"/>
                <w:szCs w:val="24"/>
                <w:lang w:val="es-CO"/>
              </w:rPr>
              <w:t>a</w:t>
            </w:r>
            <w:r w:rsidRPr="00A66622">
              <w:rPr>
                <w:rFonts w:ascii="Arial Narrow" w:hAnsi="Arial Narrow"/>
                <w:spacing w:val="26"/>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46"/>
                <w:sz w:val="24"/>
                <w:szCs w:val="24"/>
                <w:lang w:val="es-CO"/>
              </w:rPr>
              <w:t xml:space="preserve"> </w:t>
            </w:r>
            <w:r w:rsidRPr="00A66622">
              <w:rPr>
                <w:rFonts w:ascii="Arial Narrow" w:hAnsi="Arial Narrow"/>
                <w:sz w:val="24"/>
                <w:szCs w:val="24"/>
                <w:lang w:val="es-CO"/>
              </w:rPr>
              <w:t>construcción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adquisición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2"/>
                <w:sz w:val="24"/>
                <w:szCs w:val="24"/>
                <w:lang w:val="es-CO"/>
              </w:rPr>
              <w:t xml:space="preserve"> </w:t>
            </w:r>
            <w:r w:rsidRPr="00A66622">
              <w:rPr>
                <w:rFonts w:ascii="Arial Narrow" w:hAnsi="Arial Narrow"/>
                <w:sz w:val="24"/>
                <w:szCs w:val="24"/>
                <w:lang w:val="es-CO"/>
              </w:rPr>
              <w:t>elemento</w:t>
            </w:r>
          </w:p>
        </w:tc>
        <w:tc>
          <w:tcPr>
            <w:tcW w:w="1508" w:type="dxa"/>
          </w:tcPr>
          <w:p w14:paraId="30C9E028"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4BA93632" w14:textId="77777777" w:rsidR="0085151B" w:rsidRPr="00A66622" w:rsidRDefault="0085151B" w:rsidP="008B259C">
            <w:pPr>
              <w:pStyle w:val="TableParagraph"/>
              <w:rPr>
                <w:rFonts w:ascii="Arial Narrow" w:hAnsi="Arial Narrow"/>
                <w:sz w:val="24"/>
                <w:szCs w:val="24"/>
              </w:rPr>
            </w:pPr>
          </w:p>
        </w:tc>
      </w:tr>
      <w:tr w:rsidR="0085151B" w:rsidRPr="00A66622" w14:paraId="6A6754AA" w14:textId="77777777" w:rsidTr="008B259C">
        <w:trPr>
          <w:trHeight w:val="338"/>
        </w:trPr>
        <w:tc>
          <w:tcPr>
            <w:tcW w:w="5684" w:type="dxa"/>
          </w:tcPr>
          <w:p w14:paraId="1836F3A3"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Mano</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5"/>
                <w:sz w:val="24"/>
                <w:szCs w:val="24"/>
                <w:lang w:val="es-CO"/>
              </w:rPr>
              <w:t xml:space="preserve"> </w:t>
            </w:r>
            <w:r w:rsidRPr="00A66622">
              <w:rPr>
                <w:rFonts w:ascii="Arial Narrow" w:hAnsi="Arial Narrow"/>
                <w:sz w:val="24"/>
                <w:szCs w:val="24"/>
                <w:lang w:val="es-CO"/>
              </w:rPr>
              <w:t>obra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directa</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5"/>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construcción</w:t>
            </w:r>
            <w:r w:rsidRPr="00A66622">
              <w:rPr>
                <w:rFonts w:ascii="Arial Narrow" w:hAnsi="Arial Narrow"/>
                <w:spacing w:val="-5"/>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bien</w:t>
            </w:r>
            <w:r w:rsidRPr="00A66622">
              <w:rPr>
                <w:rFonts w:ascii="Arial Narrow" w:hAnsi="Arial Narrow"/>
                <w:spacing w:val="-5"/>
                <w:sz w:val="24"/>
                <w:szCs w:val="24"/>
                <w:lang w:val="es-CO"/>
              </w:rPr>
              <w:t xml:space="preserve"> </w:t>
            </w:r>
            <w:r w:rsidRPr="00A66622">
              <w:rPr>
                <w:rFonts w:ascii="Arial Narrow" w:hAnsi="Arial Narrow"/>
                <w:sz w:val="24"/>
                <w:szCs w:val="24"/>
                <w:lang w:val="es-CO"/>
              </w:rPr>
              <w:t>mueble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inmueble</w:t>
            </w:r>
          </w:p>
        </w:tc>
        <w:tc>
          <w:tcPr>
            <w:tcW w:w="1508" w:type="dxa"/>
          </w:tcPr>
          <w:p w14:paraId="0F2D7794"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5E51278E" w14:textId="77777777" w:rsidR="0085151B" w:rsidRPr="00A66622" w:rsidRDefault="0085151B" w:rsidP="008B259C">
            <w:pPr>
              <w:pStyle w:val="TableParagraph"/>
              <w:rPr>
                <w:rFonts w:ascii="Arial Narrow" w:hAnsi="Arial Narrow"/>
                <w:sz w:val="24"/>
                <w:szCs w:val="24"/>
              </w:rPr>
            </w:pPr>
          </w:p>
        </w:tc>
      </w:tr>
      <w:tr w:rsidR="0085151B" w:rsidRPr="00A66622" w14:paraId="63A61946" w14:textId="77777777" w:rsidTr="008B259C">
        <w:trPr>
          <w:trHeight w:val="265"/>
        </w:trPr>
        <w:tc>
          <w:tcPr>
            <w:tcW w:w="5684" w:type="dxa"/>
          </w:tcPr>
          <w:p w14:paraId="1927F50C"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Indemnizaciones</w:t>
            </w:r>
            <w:r w:rsidRPr="00A66622">
              <w:rPr>
                <w:rFonts w:ascii="Arial Narrow" w:hAnsi="Arial Narrow"/>
                <w:spacing w:val="-4"/>
                <w:sz w:val="24"/>
                <w:szCs w:val="24"/>
              </w:rPr>
              <w:t xml:space="preserve"> </w:t>
            </w:r>
            <w:r w:rsidRPr="00A66622">
              <w:rPr>
                <w:rFonts w:ascii="Arial Narrow" w:hAnsi="Arial Narrow"/>
                <w:sz w:val="24"/>
                <w:szCs w:val="24"/>
              </w:rPr>
              <w:t>de</w:t>
            </w:r>
            <w:r w:rsidRPr="00A66622">
              <w:rPr>
                <w:rFonts w:ascii="Arial Narrow" w:hAnsi="Arial Narrow"/>
                <w:spacing w:val="-5"/>
                <w:sz w:val="24"/>
                <w:szCs w:val="24"/>
              </w:rPr>
              <w:t xml:space="preserve"> </w:t>
            </w:r>
            <w:r w:rsidRPr="00A66622">
              <w:rPr>
                <w:rFonts w:ascii="Arial Narrow" w:hAnsi="Arial Narrow"/>
                <w:sz w:val="24"/>
                <w:szCs w:val="24"/>
              </w:rPr>
              <w:t>empleados</w:t>
            </w:r>
          </w:p>
        </w:tc>
        <w:tc>
          <w:tcPr>
            <w:tcW w:w="1508" w:type="dxa"/>
          </w:tcPr>
          <w:p w14:paraId="2CF0876E" w14:textId="77777777" w:rsidR="0085151B" w:rsidRPr="00A66622" w:rsidRDefault="0085151B" w:rsidP="008B259C">
            <w:pPr>
              <w:pStyle w:val="TableParagraph"/>
              <w:rPr>
                <w:rFonts w:ascii="Arial Narrow" w:hAnsi="Arial Narrow"/>
                <w:sz w:val="24"/>
                <w:szCs w:val="24"/>
              </w:rPr>
            </w:pPr>
          </w:p>
        </w:tc>
        <w:tc>
          <w:tcPr>
            <w:tcW w:w="1639" w:type="dxa"/>
          </w:tcPr>
          <w:p w14:paraId="22885809"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3E506AAF" w14:textId="77777777" w:rsidTr="008B259C">
        <w:trPr>
          <w:trHeight w:val="265"/>
        </w:trPr>
        <w:tc>
          <w:tcPr>
            <w:tcW w:w="5684" w:type="dxa"/>
          </w:tcPr>
          <w:p w14:paraId="7624819F"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Materiales</w:t>
            </w:r>
          </w:p>
        </w:tc>
        <w:tc>
          <w:tcPr>
            <w:tcW w:w="1508" w:type="dxa"/>
          </w:tcPr>
          <w:p w14:paraId="718D9FE1"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613B62F6" w14:textId="77777777" w:rsidR="0085151B" w:rsidRPr="00A66622" w:rsidRDefault="0085151B" w:rsidP="008B259C">
            <w:pPr>
              <w:pStyle w:val="TableParagraph"/>
              <w:rPr>
                <w:rFonts w:ascii="Arial Narrow" w:hAnsi="Arial Narrow"/>
                <w:sz w:val="24"/>
                <w:szCs w:val="24"/>
              </w:rPr>
            </w:pPr>
          </w:p>
        </w:tc>
      </w:tr>
      <w:tr w:rsidR="0085151B" w:rsidRPr="00A66622" w14:paraId="5750F76D" w14:textId="77777777" w:rsidTr="008B259C">
        <w:trPr>
          <w:trHeight w:val="265"/>
        </w:trPr>
        <w:tc>
          <w:tcPr>
            <w:tcW w:w="5684" w:type="dxa"/>
          </w:tcPr>
          <w:p w14:paraId="2E1983F5"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Los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intereses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durante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el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periodo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construcción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un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activo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apto</w:t>
            </w:r>
          </w:p>
        </w:tc>
        <w:tc>
          <w:tcPr>
            <w:tcW w:w="1508" w:type="dxa"/>
          </w:tcPr>
          <w:p w14:paraId="23E81351"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1939BE94" w14:textId="77777777" w:rsidR="0085151B" w:rsidRPr="00A66622" w:rsidRDefault="0085151B" w:rsidP="008B259C">
            <w:pPr>
              <w:pStyle w:val="TableParagraph"/>
              <w:rPr>
                <w:rFonts w:ascii="Arial Narrow" w:hAnsi="Arial Narrow"/>
                <w:sz w:val="24"/>
                <w:szCs w:val="24"/>
              </w:rPr>
            </w:pPr>
          </w:p>
        </w:tc>
      </w:tr>
    </w:tbl>
    <w:p w14:paraId="5830EB42"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4"/>
        <w:gridCol w:w="1508"/>
        <w:gridCol w:w="1639"/>
      </w:tblGrid>
      <w:tr w:rsidR="0085151B" w:rsidRPr="00A66622" w14:paraId="1D800532" w14:textId="77777777" w:rsidTr="008B259C">
        <w:trPr>
          <w:trHeight w:val="532"/>
          <w:tblHeader/>
        </w:trPr>
        <w:tc>
          <w:tcPr>
            <w:tcW w:w="5684" w:type="dxa"/>
            <w:shd w:val="clear" w:color="auto" w:fill="001F5F"/>
          </w:tcPr>
          <w:p w14:paraId="67BE3AEF" w14:textId="77777777" w:rsidR="0085151B" w:rsidRPr="00A66622" w:rsidRDefault="0085151B" w:rsidP="008B259C">
            <w:pPr>
              <w:pStyle w:val="TableParagraph"/>
              <w:ind w:left="2371" w:right="2365"/>
              <w:jc w:val="center"/>
              <w:rPr>
                <w:rFonts w:ascii="Arial Narrow" w:hAnsi="Arial Narrow"/>
                <w:sz w:val="24"/>
                <w:szCs w:val="24"/>
              </w:rPr>
            </w:pPr>
            <w:r w:rsidRPr="00A66622">
              <w:rPr>
                <w:rFonts w:ascii="Arial Narrow" w:hAnsi="Arial Narrow"/>
                <w:color w:val="FFFFFF"/>
                <w:sz w:val="24"/>
                <w:szCs w:val="24"/>
              </w:rPr>
              <w:t>Concepto</w:t>
            </w:r>
          </w:p>
        </w:tc>
        <w:tc>
          <w:tcPr>
            <w:tcW w:w="1508" w:type="dxa"/>
            <w:shd w:val="clear" w:color="auto" w:fill="001F5F"/>
          </w:tcPr>
          <w:p w14:paraId="07E7DB9D" w14:textId="77777777" w:rsidR="0085151B" w:rsidRPr="00A66622" w:rsidRDefault="0085151B" w:rsidP="008B259C">
            <w:pPr>
              <w:pStyle w:val="TableParagraph"/>
              <w:ind w:left="84" w:right="81"/>
              <w:jc w:val="center"/>
              <w:rPr>
                <w:rFonts w:ascii="Arial Narrow" w:hAnsi="Arial Narrow"/>
                <w:sz w:val="24"/>
                <w:szCs w:val="24"/>
              </w:rPr>
            </w:pPr>
            <w:r w:rsidRPr="00A66622">
              <w:rPr>
                <w:rFonts w:ascii="Arial Narrow" w:hAnsi="Arial Narrow"/>
                <w:color w:val="FFFFFF"/>
                <w:sz w:val="24"/>
                <w:szCs w:val="24"/>
              </w:rPr>
              <w:t>Capitalizables</w:t>
            </w:r>
          </w:p>
        </w:tc>
        <w:tc>
          <w:tcPr>
            <w:tcW w:w="1639" w:type="dxa"/>
            <w:shd w:val="clear" w:color="auto" w:fill="001F5F"/>
          </w:tcPr>
          <w:p w14:paraId="64E0C204" w14:textId="77777777" w:rsidR="0085151B" w:rsidRPr="00A66622" w:rsidRDefault="0085151B" w:rsidP="008B259C">
            <w:pPr>
              <w:pStyle w:val="TableParagraph"/>
              <w:ind w:left="172" w:right="158" w:firstLine="506"/>
              <w:rPr>
                <w:rFonts w:ascii="Arial Narrow" w:hAnsi="Arial Narrow"/>
                <w:sz w:val="24"/>
                <w:szCs w:val="24"/>
              </w:rPr>
            </w:pPr>
            <w:r w:rsidRPr="00A66622">
              <w:rPr>
                <w:rFonts w:ascii="Arial Narrow" w:hAnsi="Arial Narrow"/>
                <w:color w:val="FFFFFF"/>
                <w:sz w:val="24"/>
                <w:szCs w:val="24"/>
              </w:rPr>
              <w:t>No</w:t>
            </w:r>
            <w:r w:rsidRPr="00A66622">
              <w:rPr>
                <w:rFonts w:ascii="Arial Narrow" w:hAnsi="Arial Narrow"/>
                <w:color w:val="FFFFFF"/>
                <w:spacing w:val="1"/>
                <w:sz w:val="24"/>
                <w:szCs w:val="24"/>
              </w:rPr>
              <w:t xml:space="preserve"> </w:t>
            </w:r>
            <w:r w:rsidRPr="00A66622">
              <w:rPr>
                <w:rFonts w:ascii="Arial Narrow" w:hAnsi="Arial Narrow"/>
                <w:color w:val="FFFFFF"/>
                <w:spacing w:val="-1"/>
                <w:sz w:val="24"/>
                <w:szCs w:val="24"/>
              </w:rPr>
              <w:t>Capitalizables</w:t>
            </w:r>
          </w:p>
        </w:tc>
      </w:tr>
      <w:tr w:rsidR="0085151B" w:rsidRPr="00A66622" w14:paraId="478A94A3" w14:textId="77777777" w:rsidTr="008B259C">
        <w:trPr>
          <w:trHeight w:val="477"/>
        </w:trPr>
        <w:tc>
          <w:tcPr>
            <w:tcW w:w="5684" w:type="dxa"/>
          </w:tcPr>
          <w:p w14:paraId="53541EAA"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Costos</w:t>
            </w:r>
            <w:r w:rsidRPr="00A66622">
              <w:rPr>
                <w:rFonts w:ascii="Arial Narrow" w:hAnsi="Arial Narrow"/>
                <w:spacing w:val="-9"/>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9"/>
                <w:sz w:val="24"/>
                <w:szCs w:val="24"/>
                <w:lang w:val="es-CO"/>
              </w:rPr>
              <w:t xml:space="preserve"> </w:t>
            </w:r>
            <w:r w:rsidRPr="00A66622">
              <w:rPr>
                <w:rFonts w:ascii="Arial Narrow" w:hAnsi="Arial Narrow"/>
                <w:sz w:val="24"/>
                <w:szCs w:val="24"/>
                <w:lang w:val="es-CO"/>
              </w:rPr>
              <w:t>puesta</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marcha</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necesarios</w:t>
            </w:r>
            <w:r w:rsidRPr="00A66622">
              <w:rPr>
                <w:rFonts w:ascii="Arial Narrow" w:hAnsi="Arial Narrow"/>
                <w:spacing w:val="-9"/>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9"/>
                <w:sz w:val="24"/>
                <w:szCs w:val="24"/>
                <w:lang w:val="es-CO"/>
              </w:rPr>
              <w:t xml:space="preserve"> </w:t>
            </w:r>
            <w:r w:rsidRPr="00A66622">
              <w:rPr>
                <w:rFonts w:ascii="Arial Narrow" w:hAnsi="Arial Narrow"/>
                <w:sz w:val="24"/>
                <w:szCs w:val="24"/>
                <w:lang w:val="es-CO"/>
              </w:rPr>
              <w:t>poner</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condiciones</w:t>
            </w:r>
            <w:r w:rsidRPr="00A66622">
              <w:rPr>
                <w:rFonts w:ascii="Arial Narrow" w:hAnsi="Arial Narrow"/>
                <w:spacing w:val="-9"/>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6"/>
                <w:sz w:val="24"/>
                <w:szCs w:val="24"/>
                <w:lang w:val="es-CO"/>
              </w:rPr>
              <w:t xml:space="preserve"> </w:t>
            </w:r>
            <w:r w:rsidRPr="00A66622">
              <w:rPr>
                <w:rFonts w:ascii="Arial Narrow" w:hAnsi="Arial Narrow"/>
                <w:sz w:val="24"/>
                <w:szCs w:val="24"/>
                <w:lang w:val="es-CO"/>
              </w:rPr>
              <w:t>trabajo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 los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activos</w:t>
            </w:r>
          </w:p>
        </w:tc>
        <w:tc>
          <w:tcPr>
            <w:tcW w:w="1508" w:type="dxa"/>
          </w:tcPr>
          <w:p w14:paraId="5D292EE1"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0FF866C0" w14:textId="77777777" w:rsidR="0085151B" w:rsidRPr="00A66622" w:rsidRDefault="0085151B" w:rsidP="008B259C">
            <w:pPr>
              <w:pStyle w:val="TableParagraph"/>
              <w:rPr>
                <w:rFonts w:ascii="Arial Narrow" w:hAnsi="Arial Narrow"/>
                <w:sz w:val="24"/>
                <w:szCs w:val="24"/>
              </w:rPr>
            </w:pPr>
          </w:p>
        </w:tc>
      </w:tr>
      <w:tr w:rsidR="0085151B" w:rsidRPr="00A66622" w14:paraId="5B8BA219" w14:textId="77777777" w:rsidTr="008B259C">
        <w:trPr>
          <w:trHeight w:val="265"/>
        </w:trPr>
        <w:tc>
          <w:tcPr>
            <w:tcW w:w="5684" w:type="dxa"/>
          </w:tcPr>
          <w:p w14:paraId="2A751698"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Estudios</w:t>
            </w:r>
            <w:r w:rsidRPr="00A66622">
              <w:rPr>
                <w:rFonts w:ascii="Arial Narrow" w:hAnsi="Arial Narrow"/>
                <w:spacing w:val="-3"/>
                <w:sz w:val="24"/>
                <w:szCs w:val="24"/>
              </w:rPr>
              <w:t xml:space="preserve"> </w:t>
            </w:r>
            <w:r w:rsidRPr="00A66622">
              <w:rPr>
                <w:rFonts w:ascii="Arial Narrow" w:hAnsi="Arial Narrow"/>
                <w:sz w:val="24"/>
                <w:szCs w:val="24"/>
              </w:rPr>
              <w:t>de</w:t>
            </w:r>
            <w:r w:rsidRPr="00A66622">
              <w:rPr>
                <w:rFonts w:ascii="Arial Narrow" w:hAnsi="Arial Narrow"/>
                <w:spacing w:val="-4"/>
                <w:sz w:val="24"/>
                <w:szCs w:val="24"/>
              </w:rPr>
              <w:t xml:space="preserve"> </w:t>
            </w:r>
            <w:r w:rsidRPr="00A66622">
              <w:rPr>
                <w:rFonts w:ascii="Arial Narrow" w:hAnsi="Arial Narrow"/>
                <w:sz w:val="24"/>
                <w:szCs w:val="24"/>
              </w:rPr>
              <w:t>factibilidad</w:t>
            </w:r>
          </w:p>
        </w:tc>
        <w:tc>
          <w:tcPr>
            <w:tcW w:w="1508" w:type="dxa"/>
          </w:tcPr>
          <w:p w14:paraId="68F095D7" w14:textId="77777777" w:rsidR="0085151B" w:rsidRPr="00A66622" w:rsidRDefault="0085151B" w:rsidP="008B259C">
            <w:pPr>
              <w:pStyle w:val="TableParagraph"/>
              <w:rPr>
                <w:rFonts w:ascii="Arial Narrow" w:hAnsi="Arial Narrow"/>
                <w:sz w:val="24"/>
                <w:szCs w:val="24"/>
              </w:rPr>
            </w:pPr>
          </w:p>
        </w:tc>
        <w:tc>
          <w:tcPr>
            <w:tcW w:w="1639" w:type="dxa"/>
          </w:tcPr>
          <w:p w14:paraId="70B14407"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66FA0E1E" w14:textId="77777777" w:rsidTr="008B259C">
        <w:trPr>
          <w:trHeight w:val="265"/>
        </w:trPr>
        <w:tc>
          <w:tcPr>
            <w:tcW w:w="5684" w:type="dxa"/>
          </w:tcPr>
          <w:p w14:paraId="16D6861B"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Costos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relacionados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con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sección</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diseños</w:t>
            </w:r>
          </w:p>
        </w:tc>
        <w:tc>
          <w:tcPr>
            <w:tcW w:w="1508" w:type="dxa"/>
          </w:tcPr>
          <w:p w14:paraId="3EE3784D" w14:textId="77777777" w:rsidR="0085151B" w:rsidRPr="00A66622" w:rsidRDefault="0085151B" w:rsidP="008B259C">
            <w:pPr>
              <w:pStyle w:val="TableParagraph"/>
              <w:rPr>
                <w:rFonts w:ascii="Arial Narrow" w:hAnsi="Arial Narrow"/>
                <w:sz w:val="24"/>
                <w:szCs w:val="24"/>
                <w:lang w:val="es-CO"/>
              </w:rPr>
            </w:pPr>
          </w:p>
        </w:tc>
        <w:tc>
          <w:tcPr>
            <w:tcW w:w="1639" w:type="dxa"/>
          </w:tcPr>
          <w:p w14:paraId="378AE82E"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38AB5B28" w14:textId="77777777" w:rsidTr="008B259C">
        <w:trPr>
          <w:trHeight w:val="479"/>
        </w:trPr>
        <w:tc>
          <w:tcPr>
            <w:tcW w:w="5684" w:type="dxa"/>
          </w:tcPr>
          <w:p w14:paraId="21FC73D6"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Costos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relacionados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con la</w:t>
            </w:r>
            <w:r w:rsidRPr="00A66622">
              <w:rPr>
                <w:rFonts w:ascii="Arial Narrow" w:hAnsi="Arial Narrow"/>
                <w:spacing w:val="2"/>
                <w:sz w:val="24"/>
                <w:szCs w:val="24"/>
                <w:lang w:val="es-CO"/>
              </w:rPr>
              <w:t xml:space="preserve"> </w:t>
            </w:r>
            <w:r w:rsidRPr="00A66622">
              <w:rPr>
                <w:rFonts w:ascii="Arial Narrow" w:hAnsi="Arial Narrow"/>
                <w:sz w:val="24"/>
                <w:szCs w:val="24"/>
                <w:lang w:val="es-CO"/>
              </w:rPr>
              <w:t>identificación de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sitios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y</w:t>
            </w:r>
            <w:r w:rsidRPr="00A66622">
              <w:rPr>
                <w:rFonts w:ascii="Arial Narrow" w:hAnsi="Arial Narrow"/>
                <w:spacing w:val="2"/>
                <w:sz w:val="24"/>
                <w:szCs w:val="24"/>
                <w:lang w:val="es-CO"/>
              </w:rPr>
              <w:t xml:space="preserve"> </w:t>
            </w:r>
            <w:r w:rsidRPr="00A66622">
              <w:rPr>
                <w:rFonts w:ascii="Arial Narrow" w:hAnsi="Arial Narrow"/>
                <w:sz w:val="24"/>
                <w:szCs w:val="24"/>
                <w:lang w:val="es-CO"/>
              </w:rPr>
              <w:t>el</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estudio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6"/>
                <w:sz w:val="24"/>
                <w:szCs w:val="24"/>
                <w:lang w:val="es-CO"/>
              </w:rPr>
              <w:t xml:space="preserve"> </w:t>
            </w:r>
            <w:r w:rsidRPr="00A66622">
              <w:rPr>
                <w:rFonts w:ascii="Arial Narrow" w:hAnsi="Arial Narrow"/>
                <w:sz w:val="24"/>
                <w:szCs w:val="24"/>
                <w:lang w:val="es-CO"/>
              </w:rPr>
              <w:t>requisitos</w:t>
            </w:r>
          </w:p>
        </w:tc>
        <w:tc>
          <w:tcPr>
            <w:tcW w:w="1508" w:type="dxa"/>
          </w:tcPr>
          <w:p w14:paraId="6CF49189" w14:textId="77777777" w:rsidR="0085151B" w:rsidRPr="00A66622" w:rsidRDefault="0085151B" w:rsidP="008B259C">
            <w:pPr>
              <w:pStyle w:val="TableParagraph"/>
              <w:rPr>
                <w:rFonts w:ascii="Arial Narrow" w:hAnsi="Arial Narrow"/>
                <w:sz w:val="24"/>
                <w:szCs w:val="24"/>
                <w:lang w:val="es-CO"/>
              </w:rPr>
            </w:pPr>
          </w:p>
        </w:tc>
        <w:tc>
          <w:tcPr>
            <w:tcW w:w="1639" w:type="dxa"/>
          </w:tcPr>
          <w:p w14:paraId="7D8028D4"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2768AC41" w14:textId="77777777" w:rsidTr="008B259C">
        <w:trPr>
          <w:trHeight w:val="479"/>
        </w:trPr>
        <w:tc>
          <w:tcPr>
            <w:tcW w:w="5684" w:type="dxa"/>
          </w:tcPr>
          <w:p w14:paraId="20D4D70A"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Pérdidas</w:t>
            </w:r>
            <w:r w:rsidRPr="00A66622">
              <w:rPr>
                <w:rFonts w:ascii="Arial Narrow" w:hAnsi="Arial Narrow"/>
                <w:spacing w:val="28"/>
                <w:sz w:val="24"/>
                <w:szCs w:val="24"/>
                <w:lang w:val="es-CO"/>
              </w:rPr>
              <w:t xml:space="preserve"> </w:t>
            </w:r>
            <w:r w:rsidRPr="00A66622">
              <w:rPr>
                <w:rFonts w:ascii="Arial Narrow" w:hAnsi="Arial Narrow"/>
                <w:sz w:val="24"/>
                <w:szCs w:val="24"/>
                <w:lang w:val="es-CO"/>
              </w:rPr>
              <w:t>operativas</w:t>
            </w:r>
            <w:r w:rsidRPr="00A66622">
              <w:rPr>
                <w:rFonts w:ascii="Arial Narrow" w:hAnsi="Arial Narrow"/>
                <w:spacing w:val="28"/>
                <w:sz w:val="24"/>
                <w:szCs w:val="24"/>
                <w:lang w:val="es-CO"/>
              </w:rPr>
              <w:t xml:space="preserve"> </w:t>
            </w:r>
            <w:r w:rsidRPr="00A66622">
              <w:rPr>
                <w:rFonts w:ascii="Arial Narrow" w:hAnsi="Arial Narrow"/>
                <w:sz w:val="24"/>
                <w:szCs w:val="24"/>
                <w:lang w:val="es-CO"/>
              </w:rPr>
              <w:t>iniciales</w:t>
            </w:r>
            <w:r w:rsidRPr="00A66622">
              <w:rPr>
                <w:rFonts w:ascii="Arial Narrow" w:hAnsi="Arial Narrow"/>
                <w:spacing w:val="28"/>
                <w:sz w:val="24"/>
                <w:szCs w:val="24"/>
                <w:lang w:val="es-CO"/>
              </w:rPr>
              <w:t xml:space="preserve"> </w:t>
            </w:r>
            <w:r w:rsidRPr="00A66622">
              <w:rPr>
                <w:rFonts w:ascii="Arial Narrow" w:hAnsi="Arial Narrow"/>
                <w:sz w:val="24"/>
                <w:szCs w:val="24"/>
                <w:lang w:val="es-CO"/>
              </w:rPr>
              <w:t>antes</w:t>
            </w:r>
            <w:r w:rsidRPr="00A66622">
              <w:rPr>
                <w:rFonts w:ascii="Arial Narrow" w:hAnsi="Arial Narrow"/>
                <w:spacing w:val="28"/>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7"/>
                <w:sz w:val="24"/>
                <w:szCs w:val="24"/>
                <w:lang w:val="es-CO"/>
              </w:rPr>
              <w:t xml:space="preserve"> </w:t>
            </w:r>
            <w:r w:rsidRPr="00A66622">
              <w:rPr>
                <w:rFonts w:ascii="Arial Narrow" w:hAnsi="Arial Narrow"/>
                <w:sz w:val="24"/>
                <w:szCs w:val="24"/>
                <w:lang w:val="es-CO"/>
              </w:rPr>
              <w:t>lograr</w:t>
            </w:r>
            <w:r w:rsidRPr="00A66622">
              <w:rPr>
                <w:rFonts w:ascii="Arial Narrow" w:hAnsi="Arial Narrow"/>
                <w:spacing w:val="27"/>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28"/>
                <w:sz w:val="24"/>
                <w:szCs w:val="24"/>
                <w:lang w:val="es-CO"/>
              </w:rPr>
              <w:t xml:space="preserve"> </w:t>
            </w:r>
            <w:r w:rsidRPr="00A66622">
              <w:rPr>
                <w:rFonts w:ascii="Arial Narrow" w:hAnsi="Arial Narrow"/>
                <w:sz w:val="24"/>
                <w:szCs w:val="24"/>
                <w:lang w:val="es-CO"/>
              </w:rPr>
              <w:t>niveles</w:t>
            </w:r>
            <w:r w:rsidRPr="00A66622">
              <w:rPr>
                <w:rFonts w:ascii="Arial Narrow" w:hAnsi="Arial Narrow"/>
                <w:spacing w:val="29"/>
                <w:sz w:val="24"/>
                <w:szCs w:val="24"/>
                <w:lang w:val="es-CO"/>
              </w:rPr>
              <w:t xml:space="preserve"> </w:t>
            </w:r>
            <w:r w:rsidRPr="00A66622">
              <w:rPr>
                <w:rFonts w:ascii="Arial Narrow" w:hAnsi="Arial Narrow"/>
                <w:sz w:val="24"/>
                <w:szCs w:val="24"/>
                <w:lang w:val="es-CO"/>
              </w:rPr>
              <w:t>operativos</w:t>
            </w:r>
            <w:r w:rsidRPr="00A66622">
              <w:rPr>
                <w:rFonts w:ascii="Arial Narrow" w:hAnsi="Arial Narrow"/>
                <w:spacing w:val="-47"/>
                <w:sz w:val="24"/>
                <w:szCs w:val="24"/>
                <w:lang w:val="es-CO"/>
              </w:rPr>
              <w:t xml:space="preserve"> </w:t>
            </w:r>
            <w:r w:rsidRPr="00A66622">
              <w:rPr>
                <w:rFonts w:ascii="Arial Narrow" w:hAnsi="Arial Narrow"/>
                <w:sz w:val="24"/>
                <w:szCs w:val="24"/>
                <w:lang w:val="es-CO"/>
              </w:rPr>
              <w:t>previstos</w:t>
            </w:r>
          </w:p>
        </w:tc>
        <w:tc>
          <w:tcPr>
            <w:tcW w:w="1508" w:type="dxa"/>
          </w:tcPr>
          <w:p w14:paraId="204A5561" w14:textId="77777777" w:rsidR="0085151B" w:rsidRPr="00A66622" w:rsidRDefault="0085151B" w:rsidP="008B259C">
            <w:pPr>
              <w:pStyle w:val="TableParagraph"/>
              <w:rPr>
                <w:rFonts w:ascii="Arial Narrow" w:hAnsi="Arial Narrow"/>
                <w:sz w:val="24"/>
                <w:szCs w:val="24"/>
                <w:lang w:val="es-CO"/>
              </w:rPr>
            </w:pPr>
          </w:p>
        </w:tc>
        <w:tc>
          <w:tcPr>
            <w:tcW w:w="1639" w:type="dxa"/>
          </w:tcPr>
          <w:p w14:paraId="5EBA2D4C"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39F437F7" w14:textId="77777777" w:rsidTr="008B259C">
        <w:trPr>
          <w:trHeight w:val="265"/>
        </w:trPr>
        <w:tc>
          <w:tcPr>
            <w:tcW w:w="5684" w:type="dxa"/>
          </w:tcPr>
          <w:p w14:paraId="75A505D0"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Materiales</w:t>
            </w:r>
            <w:r w:rsidRPr="00A66622">
              <w:rPr>
                <w:rFonts w:ascii="Arial Narrow" w:hAnsi="Arial Narrow"/>
                <w:spacing w:val="-7"/>
                <w:sz w:val="24"/>
                <w:szCs w:val="24"/>
              </w:rPr>
              <w:t xml:space="preserve"> </w:t>
            </w:r>
            <w:r w:rsidRPr="00A66622">
              <w:rPr>
                <w:rFonts w:ascii="Arial Narrow" w:hAnsi="Arial Narrow"/>
                <w:sz w:val="24"/>
                <w:szCs w:val="24"/>
              </w:rPr>
              <w:t>desperdiciados</w:t>
            </w:r>
          </w:p>
        </w:tc>
        <w:tc>
          <w:tcPr>
            <w:tcW w:w="1508" w:type="dxa"/>
          </w:tcPr>
          <w:p w14:paraId="56DCF259" w14:textId="77777777" w:rsidR="0085151B" w:rsidRPr="00A66622" w:rsidRDefault="0085151B" w:rsidP="008B259C">
            <w:pPr>
              <w:pStyle w:val="TableParagraph"/>
              <w:rPr>
                <w:rFonts w:ascii="Arial Narrow" w:hAnsi="Arial Narrow"/>
                <w:sz w:val="24"/>
                <w:szCs w:val="24"/>
              </w:rPr>
            </w:pPr>
          </w:p>
        </w:tc>
        <w:tc>
          <w:tcPr>
            <w:tcW w:w="1639" w:type="dxa"/>
          </w:tcPr>
          <w:p w14:paraId="754A2ED9"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68EF4252" w14:textId="77777777" w:rsidTr="008B259C">
        <w:trPr>
          <w:trHeight w:val="717"/>
        </w:trPr>
        <w:tc>
          <w:tcPr>
            <w:tcW w:w="5684" w:type="dxa"/>
          </w:tcPr>
          <w:p w14:paraId="6913BF64"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Los</w:t>
            </w:r>
            <w:r w:rsidRPr="00A66622">
              <w:rPr>
                <w:rFonts w:ascii="Arial Narrow" w:hAnsi="Arial Narrow"/>
                <w:spacing w:val="-5"/>
                <w:sz w:val="24"/>
                <w:szCs w:val="24"/>
                <w:lang w:val="es-CO"/>
              </w:rPr>
              <w:t xml:space="preserve"> </w:t>
            </w:r>
            <w:r w:rsidRPr="00A66622">
              <w:rPr>
                <w:rFonts w:ascii="Arial Narrow" w:hAnsi="Arial Narrow"/>
                <w:sz w:val="24"/>
                <w:szCs w:val="24"/>
                <w:lang w:val="es-CO"/>
              </w:rPr>
              <w:t>intereses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y</w:t>
            </w:r>
            <w:r w:rsidRPr="00A66622">
              <w:rPr>
                <w:rFonts w:ascii="Arial Narrow" w:hAnsi="Arial Narrow"/>
                <w:spacing w:val="-6"/>
                <w:sz w:val="24"/>
                <w:szCs w:val="24"/>
                <w:lang w:val="es-CO"/>
              </w:rPr>
              <w:t xml:space="preserve"> </w:t>
            </w:r>
            <w:r w:rsidRPr="00A66622">
              <w:rPr>
                <w:rFonts w:ascii="Arial Narrow" w:hAnsi="Arial Narrow"/>
                <w:sz w:val="24"/>
                <w:szCs w:val="24"/>
                <w:lang w:val="es-CO"/>
              </w:rPr>
              <w:t>otros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costos</w:t>
            </w:r>
            <w:r w:rsidRPr="00A66622">
              <w:rPr>
                <w:rFonts w:ascii="Arial Narrow" w:hAnsi="Arial Narrow"/>
                <w:spacing w:val="-5"/>
                <w:sz w:val="24"/>
                <w:szCs w:val="24"/>
                <w:lang w:val="es-CO"/>
              </w:rPr>
              <w:t xml:space="preserve"> </w:t>
            </w:r>
            <w:r w:rsidRPr="00A66622">
              <w:rPr>
                <w:rFonts w:ascii="Arial Narrow" w:hAnsi="Arial Narrow"/>
                <w:sz w:val="24"/>
                <w:szCs w:val="24"/>
                <w:lang w:val="es-CO"/>
              </w:rPr>
              <w:t>después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6"/>
                <w:sz w:val="24"/>
                <w:szCs w:val="24"/>
                <w:lang w:val="es-CO"/>
              </w:rPr>
              <w:t xml:space="preserve"> </w:t>
            </w:r>
            <w:r w:rsidRPr="00A66622">
              <w:rPr>
                <w:rFonts w:ascii="Arial Narrow" w:hAnsi="Arial Narrow"/>
                <w:sz w:val="24"/>
                <w:szCs w:val="24"/>
                <w:lang w:val="es-CO"/>
              </w:rPr>
              <w:t>que</w:t>
            </w:r>
            <w:r w:rsidRPr="00A66622">
              <w:rPr>
                <w:rFonts w:ascii="Arial Narrow" w:hAnsi="Arial Narrow"/>
                <w:spacing w:val="-6"/>
                <w:sz w:val="24"/>
                <w:szCs w:val="24"/>
                <w:lang w:val="es-CO"/>
              </w:rPr>
              <w:t xml:space="preserve"> </w:t>
            </w:r>
            <w:r w:rsidRPr="00A66622">
              <w:rPr>
                <w:rFonts w:ascii="Arial Narrow" w:hAnsi="Arial Narrow"/>
                <w:sz w:val="24"/>
                <w:szCs w:val="24"/>
                <w:lang w:val="es-CO"/>
              </w:rPr>
              <w:t>las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propiedades,</w:t>
            </w:r>
            <w:r w:rsidRPr="00A66622">
              <w:rPr>
                <w:rFonts w:ascii="Arial Narrow" w:hAnsi="Arial Narrow"/>
                <w:spacing w:val="-8"/>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4"/>
                <w:sz w:val="24"/>
                <w:szCs w:val="24"/>
                <w:lang w:val="es-CO"/>
              </w:rPr>
              <w:t xml:space="preserve"> </w:t>
            </w:r>
            <w:r w:rsidRPr="00A66622">
              <w:rPr>
                <w:rFonts w:ascii="Arial Narrow" w:hAnsi="Arial Narrow"/>
                <w:sz w:val="24"/>
                <w:szCs w:val="24"/>
                <w:lang w:val="es-CO"/>
              </w:rPr>
              <w:t>y</w:t>
            </w:r>
            <w:r w:rsidRPr="00A66622">
              <w:rPr>
                <w:rFonts w:ascii="Arial Narrow" w:hAnsi="Arial Narrow"/>
                <w:spacing w:val="-46"/>
                <w:sz w:val="24"/>
                <w:szCs w:val="24"/>
                <w:lang w:val="es-CO"/>
              </w:rPr>
              <w:t xml:space="preserve"> </w:t>
            </w:r>
            <w:r w:rsidRPr="00A66622">
              <w:rPr>
                <w:rFonts w:ascii="Arial Narrow" w:hAnsi="Arial Narrow"/>
                <w:sz w:val="24"/>
                <w:szCs w:val="24"/>
                <w:lang w:val="es-CO"/>
              </w:rPr>
              <w:t>equipo</w:t>
            </w:r>
            <w:r w:rsidRPr="00A66622">
              <w:rPr>
                <w:rFonts w:ascii="Arial Narrow" w:hAnsi="Arial Narrow"/>
                <w:spacing w:val="-7"/>
                <w:sz w:val="24"/>
                <w:szCs w:val="24"/>
                <w:lang w:val="es-CO"/>
              </w:rPr>
              <w:t xml:space="preserve"> </w:t>
            </w:r>
            <w:r w:rsidRPr="00A66622">
              <w:rPr>
                <w:rFonts w:ascii="Arial Narrow" w:hAnsi="Arial Narrow"/>
                <w:sz w:val="24"/>
                <w:szCs w:val="24"/>
                <w:lang w:val="es-CO"/>
              </w:rPr>
              <w:t>están</w:t>
            </w:r>
            <w:r w:rsidRPr="00A66622">
              <w:rPr>
                <w:rFonts w:ascii="Arial Narrow" w:hAnsi="Arial Narrow"/>
                <w:spacing w:val="-8"/>
                <w:sz w:val="24"/>
                <w:szCs w:val="24"/>
                <w:lang w:val="es-CO"/>
              </w:rPr>
              <w:t xml:space="preserve"> </w:t>
            </w:r>
            <w:r w:rsidRPr="00A66622">
              <w:rPr>
                <w:rFonts w:ascii="Arial Narrow" w:hAnsi="Arial Narrow"/>
                <w:sz w:val="24"/>
                <w:szCs w:val="24"/>
                <w:lang w:val="es-CO"/>
              </w:rPr>
              <w:t>disponibles</w:t>
            </w:r>
            <w:r w:rsidRPr="00A66622">
              <w:rPr>
                <w:rFonts w:ascii="Arial Narrow" w:hAnsi="Arial Narrow"/>
                <w:spacing w:val="-7"/>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8"/>
                <w:sz w:val="24"/>
                <w:szCs w:val="24"/>
                <w:lang w:val="es-CO"/>
              </w:rPr>
              <w:t xml:space="preserve"> </w:t>
            </w:r>
            <w:r w:rsidRPr="00A66622">
              <w:rPr>
                <w:rFonts w:ascii="Arial Narrow" w:hAnsi="Arial Narrow"/>
                <w:sz w:val="24"/>
                <w:szCs w:val="24"/>
                <w:lang w:val="es-CO"/>
              </w:rPr>
              <w:t>su</w:t>
            </w:r>
            <w:r w:rsidRPr="00A66622">
              <w:rPr>
                <w:rFonts w:ascii="Arial Narrow" w:hAnsi="Arial Narrow"/>
                <w:spacing w:val="-8"/>
                <w:sz w:val="24"/>
                <w:szCs w:val="24"/>
                <w:lang w:val="es-CO"/>
              </w:rPr>
              <w:t xml:space="preserve"> </w:t>
            </w:r>
            <w:r w:rsidRPr="00A66622">
              <w:rPr>
                <w:rFonts w:ascii="Arial Narrow" w:hAnsi="Arial Narrow"/>
                <w:sz w:val="24"/>
                <w:szCs w:val="24"/>
                <w:lang w:val="es-CO"/>
              </w:rPr>
              <w:t>uso,</w:t>
            </w:r>
            <w:r w:rsidRPr="00A66622">
              <w:rPr>
                <w:rFonts w:ascii="Arial Narrow" w:hAnsi="Arial Narrow"/>
                <w:spacing w:val="-8"/>
                <w:sz w:val="24"/>
                <w:szCs w:val="24"/>
                <w:lang w:val="es-CO"/>
              </w:rPr>
              <w:t xml:space="preserve"> </w:t>
            </w:r>
            <w:r w:rsidRPr="00A66622">
              <w:rPr>
                <w:rFonts w:ascii="Arial Narrow" w:hAnsi="Arial Narrow"/>
                <w:sz w:val="24"/>
                <w:szCs w:val="24"/>
                <w:lang w:val="es-CO"/>
              </w:rPr>
              <w:t>incluso</w:t>
            </w:r>
            <w:r w:rsidRPr="00A66622">
              <w:rPr>
                <w:rFonts w:ascii="Arial Narrow" w:hAnsi="Arial Narrow"/>
                <w:spacing w:val="-7"/>
                <w:sz w:val="24"/>
                <w:szCs w:val="24"/>
                <w:lang w:val="es-CO"/>
              </w:rPr>
              <w:t xml:space="preserve"> </w:t>
            </w:r>
            <w:r w:rsidRPr="00A66622">
              <w:rPr>
                <w:rFonts w:ascii="Arial Narrow" w:hAnsi="Arial Narrow"/>
                <w:sz w:val="24"/>
                <w:szCs w:val="24"/>
                <w:lang w:val="es-CO"/>
              </w:rPr>
              <w:t>si</w:t>
            </w:r>
            <w:r w:rsidRPr="00A66622">
              <w:rPr>
                <w:rFonts w:ascii="Arial Narrow" w:hAnsi="Arial Narrow"/>
                <w:spacing w:val="-7"/>
                <w:sz w:val="24"/>
                <w:szCs w:val="24"/>
                <w:lang w:val="es-CO"/>
              </w:rPr>
              <w:t xml:space="preserve"> </w:t>
            </w:r>
            <w:r w:rsidRPr="00A66622">
              <w:rPr>
                <w:rFonts w:ascii="Arial Narrow" w:hAnsi="Arial Narrow"/>
                <w:sz w:val="24"/>
                <w:szCs w:val="24"/>
                <w:lang w:val="es-CO"/>
              </w:rPr>
              <w:t>aún</w:t>
            </w:r>
            <w:r w:rsidRPr="00A66622">
              <w:rPr>
                <w:rFonts w:ascii="Arial Narrow" w:hAnsi="Arial Narrow"/>
                <w:spacing w:val="-7"/>
                <w:sz w:val="24"/>
                <w:szCs w:val="24"/>
                <w:lang w:val="es-CO"/>
              </w:rPr>
              <w:t xml:space="preserve"> </w:t>
            </w:r>
            <w:r w:rsidRPr="00A66622">
              <w:rPr>
                <w:rFonts w:ascii="Arial Narrow" w:hAnsi="Arial Narrow"/>
                <w:sz w:val="24"/>
                <w:szCs w:val="24"/>
                <w:lang w:val="es-CO"/>
              </w:rPr>
              <w:t>no</w:t>
            </w:r>
            <w:r w:rsidRPr="00A66622">
              <w:rPr>
                <w:rFonts w:ascii="Arial Narrow" w:hAnsi="Arial Narrow"/>
                <w:spacing w:val="-7"/>
                <w:sz w:val="24"/>
                <w:szCs w:val="24"/>
                <w:lang w:val="es-CO"/>
              </w:rPr>
              <w:t xml:space="preserve"> </w:t>
            </w:r>
            <w:r w:rsidRPr="00A66622">
              <w:rPr>
                <w:rFonts w:ascii="Arial Narrow" w:hAnsi="Arial Narrow"/>
                <w:sz w:val="24"/>
                <w:szCs w:val="24"/>
                <w:lang w:val="es-CO"/>
              </w:rPr>
              <w:t>se</w:t>
            </w:r>
            <w:r w:rsidRPr="00A66622">
              <w:rPr>
                <w:rFonts w:ascii="Arial Narrow" w:hAnsi="Arial Narrow"/>
                <w:spacing w:val="-7"/>
                <w:sz w:val="24"/>
                <w:szCs w:val="24"/>
                <w:lang w:val="es-CO"/>
              </w:rPr>
              <w:t xml:space="preserve"> </w:t>
            </w:r>
            <w:r w:rsidRPr="00A66622">
              <w:rPr>
                <w:rFonts w:ascii="Arial Narrow" w:hAnsi="Arial Narrow"/>
                <w:sz w:val="24"/>
                <w:szCs w:val="24"/>
                <w:lang w:val="es-CO"/>
              </w:rPr>
              <w:t>utiliza</w:t>
            </w:r>
            <w:r w:rsidRPr="00A66622">
              <w:rPr>
                <w:rFonts w:ascii="Arial Narrow" w:hAnsi="Arial Narrow"/>
                <w:spacing w:val="-7"/>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8"/>
                <w:sz w:val="24"/>
                <w:szCs w:val="24"/>
                <w:lang w:val="es-CO"/>
              </w:rPr>
              <w:t xml:space="preserve"> </w:t>
            </w:r>
            <w:r w:rsidRPr="00A66622">
              <w:rPr>
                <w:rFonts w:ascii="Arial Narrow" w:hAnsi="Arial Narrow"/>
                <w:sz w:val="24"/>
                <w:szCs w:val="24"/>
                <w:lang w:val="es-CO"/>
              </w:rPr>
              <w:t>el negocio</w:t>
            </w:r>
          </w:p>
        </w:tc>
        <w:tc>
          <w:tcPr>
            <w:tcW w:w="1508" w:type="dxa"/>
          </w:tcPr>
          <w:p w14:paraId="35A2562A" w14:textId="77777777" w:rsidR="0085151B" w:rsidRPr="00A66622" w:rsidRDefault="0085151B" w:rsidP="008B259C">
            <w:pPr>
              <w:pStyle w:val="TableParagraph"/>
              <w:rPr>
                <w:rFonts w:ascii="Arial Narrow" w:hAnsi="Arial Narrow"/>
                <w:sz w:val="24"/>
                <w:szCs w:val="24"/>
                <w:lang w:val="es-CO"/>
              </w:rPr>
            </w:pPr>
          </w:p>
        </w:tc>
        <w:tc>
          <w:tcPr>
            <w:tcW w:w="1639" w:type="dxa"/>
          </w:tcPr>
          <w:p w14:paraId="2FD0663F"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3ED3094C" w14:textId="77777777" w:rsidTr="008B259C">
        <w:trPr>
          <w:trHeight w:val="479"/>
        </w:trPr>
        <w:tc>
          <w:tcPr>
            <w:tcW w:w="5684" w:type="dxa"/>
          </w:tcPr>
          <w:p w14:paraId="3DD02FE9"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Arrendamientos</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propiedades</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donde</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se</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desarrollan</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obras</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6"/>
                <w:sz w:val="24"/>
                <w:szCs w:val="24"/>
                <w:lang w:val="es-CO"/>
              </w:rPr>
              <w:t xml:space="preserve"> </w:t>
            </w:r>
            <w:r w:rsidRPr="00A66622">
              <w:rPr>
                <w:rFonts w:ascii="Arial Narrow" w:hAnsi="Arial Narrow"/>
                <w:sz w:val="24"/>
                <w:szCs w:val="24"/>
                <w:lang w:val="es-CO"/>
              </w:rPr>
              <w:t>construcción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montaje de activos</w:t>
            </w:r>
          </w:p>
        </w:tc>
        <w:tc>
          <w:tcPr>
            <w:tcW w:w="1508" w:type="dxa"/>
          </w:tcPr>
          <w:p w14:paraId="76CADB9A" w14:textId="77777777" w:rsidR="0085151B" w:rsidRPr="00A66622" w:rsidRDefault="0085151B" w:rsidP="008B259C">
            <w:pPr>
              <w:pStyle w:val="TableParagraph"/>
              <w:rPr>
                <w:rFonts w:ascii="Arial Narrow" w:hAnsi="Arial Narrow"/>
                <w:sz w:val="24"/>
                <w:szCs w:val="24"/>
                <w:lang w:val="es-CO"/>
              </w:rPr>
            </w:pPr>
          </w:p>
        </w:tc>
        <w:tc>
          <w:tcPr>
            <w:tcW w:w="1639" w:type="dxa"/>
          </w:tcPr>
          <w:p w14:paraId="5F579A9B"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5038F338" w14:textId="77777777" w:rsidTr="008B259C">
        <w:trPr>
          <w:trHeight w:val="266"/>
        </w:trPr>
        <w:tc>
          <w:tcPr>
            <w:tcW w:w="5684" w:type="dxa"/>
          </w:tcPr>
          <w:p w14:paraId="41186C0C"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Capacitación</w:t>
            </w:r>
            <w:r w:rsidRPr="00A66622">
              <w:rPr>
                <w:rFonts w:ascii="Arial Narrow" w:hAnsi="Arial Narrow"/>
                <w:spacing w:val="-3"/>
                <w:sz w:val="24"/>
                <w:szCs w:val="24"/>
              </w:rPr>
              <w:t xml:space="preserve"> </w:t>
            </w:r>
            <w:r w:rsidRPr="00A66622">
              <w:rPr>
                <w:rFonts w:ascii="Arial Narrow" w:hAnsi="Arial Narrow"/>
                <w:sz w:val="24"/>
                <w:szCs w:val="24"/>
              </w:rPr>
              <w:t>del</w:t>
            </w:r>
            <w:r w:rsidRPr="00A66622">
              <w:rPr>
                <w:rFonts w:ascii="Arial Narrow" w:hAnsi="Arial Narrow"/>
                <w:spacing w:val="-2"/>
                <w:sz w:val="24"/>
                <w:szCs w:val="24"/>
              </w:rPr>
              <w:t xml:space="preserve"> </w:t>
            </w:r>
            <w:r w:rsidRPr="00A66622">
              <w:rPr>
                <w:rFonts w:ascii="Arial Narrow" w:hAnsi="Arial Narrow"/>
                <w:sz w:val="24"/>
                <w:szCs w:val="24"/>
              </w:rPr>
              <w:t>personal</w:t>
            </w:r>
          </w:p>
        </w:tc>
        <w:tc>
          <w:tcPr>
            <w:tcW w:w="1508" w:type="dxa"/>
          </w:tcPr>
          <w:p w14:paraId="60F5CE1E" w14:textId="77777777" w:rsidR="0085151B" w:rsidRPr="00A66622" w:rsidRDefault="0085151B" w:rsidP="008B259C">
            <w:pPr>
              <w:pStyle w:val="TableParagraph"/>
              <w:rPr>
                <w:rFonts w:ascii="Arial Narrow" w:hAnsi="Arial Narrow"/>
                <w:sz w:val="24"/>
                <w:szCs w:val="24"/>
              </w:rPr>
            </w:pPr>
          </w:p>
        </w:tc>
        <w:tc>
          <w:tcPr>
            <w:tcW w:w="1639" w:type="dxa"/>
          </w:tcPr>
          <w:p w14:paraId="50F132DC"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3A6565FB" w14:textId="77777777" w:rsidTr="008B259C">
        <w:trPr>
          <w:trHeight w:val="265"/>
        </w:trPr>
        <w:tc>
          <w:tcPr>
            <w:tcW w:w="5684" w:type="dxa"/>
          </w:tcPr>
          <w:p w14:paraId="33D78842"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Costos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reubicación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equipos</w:t>
            </w:r>
          </w:p>
        </w:tc>
        <w:tc>
          <w:tcPr>
            <w:tcW w:w="1508" w:type="dxa"/>
          </w:tcPr>
          <w:p w14:paraId="6E930871" w14:textId="77777777" w:rsidR="0085151B" w:rsidRPr="00A66622" w:rsidRDefault="0085151B" w:rsidP="008B259C">
            <w:pPr>
              <w:pStyle w:val="TableParagraph"/>
              <w:rPr>
                <w:rFonts w:ascii="Arial Narrow" w:hAnsi="Arial Narrow"/>
                <w:sz w:val="24"/>
                <w:szCs w:val="24"/>
                <w:lang w:val="es-CO"/>
              </w:rPr>
            </w:pPr>
          </w:p>
        </w:tc>
        <w:tc>
          <w:tcPr>
            <w:tcW w:w="1639" w:type="dxa"/>
          </w:tcPr>
          <w:p w14:paraId="19B7C74C"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4DFBFBD9" w14:textId="77777777" w:rsidTr="008B259C">
        <w:trPr>
          <w:trHeight w:val="479"/>
        </w:trPr>
        <w:tc>
          <w:tcPr>
            <w:tcW w:w="5684" w:type="dxa"/>
          </w:tcPr>
          <w:p w14:paraId="5F0630F0"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Costos</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retiro</w:t>
            </w:r>
            <w:r w:rsidRPr="00A66622">
              <w:rPr>
                <w:rFonts w:ascii="Arial Narrow" w:hAnsi="Arial Narrow"/>
                <w:spacing w:val="1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equipos</w:t>
            </w:r>
            <w:r w:rsidRPr="00A66622">
              <w:rPr>
                <w:rFonts w:ascii="Arial Narrow" w:hAnsi="Arial Narrow"/>
                <w:spacing w:val="11"/>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9"/>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permitir</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10"/>
                <w:sz w:val="24"/>
                <w:szCs w:val="24"/>
                <w:lang w:val="es-CO"/>
              </w:rPr>
              <w:t xml:space="preserve"> </w:t>
            </w:r>
            <w:r w:rsidRPr="00A66622">
              <w:rPr>
                <w:rFonts w:ascii="Arial Narrow" w:hAnsi="Arial Narrow"/>
                <w:sz w:val="24"/>
                <w:szCs w:val="24"/>
                <w:lang w:val="es-CO"/>
              </w:rPr>
              <w:t>instalación</w:t>
            </w:r>
            <w:r w:rsidRPr="00A66622">
              <w:rPr>
                <w:rFonts w:ascii="Arial Narrow" w:hAnsi="Arial Narrow"/>
                <w:spacing w:val="-46"/>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nuevos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equipos</w:t>
            </w:r>
          </w:p>
        </w:tc>
        <w:tc>
          <w:tcPr>
            <w:tcW w:w="1508" w:type="dxa"/>
          </w:tcPr>
          <w:p w14:paraId="0B905077" w14:textId="77777777" w:rsidR="0085151B" w:rsidRPr="00A66622" w:rsidRDefault="0085151B" w:rsidP="008B259C">
            <w:pPr>
              <w:pStyle w:val="TableParagraph"/>
              <w:rPr>
                <w:rFonts w:ascii="Arial Narrow" w:hAnsi="Arial Narrow"/>
                <w:sz w:val="24"/>
                <w:szCs w:val="24"/>
                <w:lang w:val="es-CO"/>
              </w:rPr>
            </w:pPr>
          </w:p>
        </w:tc>
        <w:tc>
          <w:tcPr>
            <w:tcW w:w="1639" w:type="dxa"/>
          </w:tcPr>
          <w:p w14:paraId="3A6BA093"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6914B1BF" w14:textId="77777777" w:rsidTr="008B259C">
        <w:trPr>
          <w:trHeight w:val="477"/>
        </w:trPr>
        <w:tc>
          <w:tcPr>
            <w:tcW w:w="5684" w:type="dxa"/>
          </w:tcPr>
          <w:p w14:paraId="56F98281"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La</w:t>
            </w:r>
            <w:r w:rsidRPr="00A66622">
              <w:rPr>
                <w:rFonts w:ascii="Arial Narrow" w:hAnsi="Arial Narrow"/>
                <w:spacing w:val="7"/>
                <w:sz w:val="24"/>
                <w:szCs w:val="24"/>
                <w:lang w:val="es-CO"/>
              </w:rPr>
              <w:t xml:space="preserve"> </w:t>
            </w:r>
            <w:r w:rsidRPr="00A66622">
              <w:rPr>
                <w:rFonts w:ascii="Arial Narrow" w:hAnsi="Arial Narrow"/>
                <w:sz w:val="24"/>
                <w:szCs w:val="24"/>
                <w:lang w:val="es-CO"/>
              </w:rPr>
              <w:t>estimación</w:t>
            </w:r>
            <w:r w:rsidRPr="00A66622">
              <w:rPr>
                <w:rFonts w:ascii="Arial Narrow" w:hAnsi="Arial Narrow"/>
                <w:spacing w:val="6"/>
                <w:sz w:val="24"/>
                <w:szCs w:val="24"/>
                <w:lang w:val="es-CO"/>
              </w:rPr>
              <w:t xml:space="preserve"> </w:t>
            </w:r>
            <w:r w:rsidRPr="00A66622">
              <w:rPr>
                <w:rFonts w:ascii="Arial Narrow" w:hAnsi="Arial Narrow"/>
                <w:sz w:val="24"/>
                <w:szCs w:val="24"/>
                <w:lang w:val="es-CO"/>
              </w:rPr>
              <w:t>inicial</w:t>
            </w:r>
            <w:r w:rsidRPr="00A66622">
              <w:rPr>
                <w:rFonts w:ascii="Arial Narrow" w:hAnsi="Arial Narrow"/>
                <w:spacing w:val="7"/>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6"/>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7"/>
                <w:sz w:val="24"/>
                <w:szCs w:val="24"/>
                <w:lang w:val="es-CO"/>
              </w:rPr>
              <w:t xml:space="preserve"> </w:t>
            </w:r>
            <w:r w:rsidRPr="00A66622">
              <w:rPr>
                <w:rFonts w:ascii="Arial Narrow" w:hAnsi="Arial Narrow"/>
                <w:sz w:val="24"/>
                <w:szCs w:val="24"/>
                <w:lang w:val="es-CO"/>
              </w:rPr>
              <w:t>costos</w:t>
            </w:r>
            <w:r w:rsidRPr="00A66622">
              <w:rPr>
                <w:rFonts w:ascii="Arial Narrow" w:hAnsi="Arial Narrow"/>
                <w:spacing w:val="7"/>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7"/>
                <w:sz w:val="24"/>
                <w:szCs w:val="24"/>
                <w:lang w:val="es-CO"/>
              </w:rPr>
              <w:t xml:space="preserve"> </w:t>
            </w:r>
            <w:r w:rsidRPr="00A66622">
              <w:rPr>
                <w:rFonts w:ascii="Arial Narrow" w:hAnsi="Arial Narrow"/>
                <w:sz w:val="24"/>
                <w:szCs w:val="24"/>
                <w:lang w:val="es-CO"/>
              </w:rPr>
              <w:t>desmantelamiento</w:t>
            </w:r>
            <w:r w:rsidRPr="00A66622">
              <w:rPr>
                <w:rFonts w:ascii="Arial Narrow" w:hAnsi="Arial Narrow"/>
                <w:spacing w:val="7"/>
                <w:sz w:val="24"/>
                <w:szCs w:val="24"/>
                <w:lang w:val="es-CO"/>
              </w:rPr>
              <w:t xml:space="preserve"> </w:t>
            </w:r>
            <w:r w:rsidRPr="00A66622">
              <w:rPr>
                <w:rFonts w:ascii="Arial Narrow" w:hAnsi="Arial Narrow"/>
                <w:sz w:val="24"/>
                <w:szCs w:val="24"/>
                <w:lang w:val="es-CO"/>
              </w:rPr>
              <w:t>o</w:t>
            </w:r>
            <w:r w:rsidRPr="00A66622">
              <w:rPr>
                <w:rFonts w:ascii="Arial Narrow" w:hAnsi="Arial Narrow"/>
                <w:spacing w:val="7"/>
                <w:sz w:val="24"/>
                <w:szCs w:val="24"/>
                <w:lang w:val="es-CO"/>
              </w:rPr>
              <w:t xml:space="preserve"> </w:t>
            </w:r>
            <w:r w:rsidRPr="00A66622">
              <w:rPr>
                <w:rFonts w:ascii="Arial Narrow" w:hAnsi="Arial Narrow"/>
                <w:sz w:val="24"/>
                <w:szCs w:val="24"/>
                <w:lang w:val="es-CO"/>
              </w:rPr>
              <w:t>retiro</w:t>
            </w:r>
            <w:r w:rsidRPr="00A66622">
              <w:rPr>
                <w:rFonts w:ascii="Arial Narrow" w:hAnsi="Arial Narrow"/>
                <w:spacing w:val="7"/>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46"/>
                <w:sz w:val="24"/>
                <w:szCs w:val="24"/>
                <w:lang w:val="es-CO"/>
              </w:rPr>
              <w:t xml:space="preserve"> </w:t>
            </w:r>
            <w:r w:rsidRPr="00A66622">
              <w:rPr>
                <w:rFonts w:ascii="Arial Narrow" w:hAnsi="Arial Narrow"/>
                <w:sz w:val="24"/>
                <w:szCs w:val="24"/>
                <w:lang w:val="es-CO"/>
              </w:rPr>
              <w:t>elemento</w:t>
            </w:r>
          </w:p>
        </w:tc>
        <w:tc>
          <w:tcPr>
            <w:tcW w:w="1508" w:type="dxa"/>
          </w:tcPr>
          <w:p w14:paraId="3D10846D"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3DB52336" w14:textId="77777777" w:rsidR="0085151B" w:rsidRPr="00A66622" w:rsidRDefault="0085151B" w:rsidP="008B259C">
            <w:pPr>
              <w:pStyle w:val="TableParagraph"/>
              <w:rPr>
                <w:rFonts w:ascii="Arial Narrow" w:hAnsi="Arial Narrow"/>
                <w:sz w:val="24"/>
                <w:szCs w:val="24"/>
              </w:rPr>
            </w:pPr>
          </w:p>
        </w:tc>
      </w:tr>
      <w:tr w:rsidR="0085151B" w:rsidRPr="00A66622" w14:paraId="31013AF9" w14:textId="77777777" w:rsidTr="008B259C">
        <w:trPr>
          <w:trHeight w:val="266"/>
        </w:trPr>
        <w:tc>
          <w:tcPr>
            <w:tcW w:w="5684" w:type="dxa"/>
          </w:tcPr>
          <w:p w14:paraId="59F3D223"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La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rehabilitación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lugar</w:t>
            </w:r>
            <w:r w:rsidRPr="00A66622">
              <w:rPr>
                <w:rFonts w:ascii="Arial Narrow" w:hAnsi="Arial Narrow"/>
                <w:spacing w:val="-2"/>
                <w:sz w:val="24"/>
                <w:szCs w:val="24"/>
                <w:lang w:val="es-CO"/>
              </w:rPr>
              <w:t xml:space="preserve"> </w:t>
            </w:r>
            <w:r w:rsidRPr="00A66622">
              <w:rPr>
                <w:rFonts w:ascii="Arial Narrow" w:hAnsi="Arial Narrow"/>
                <w:sz w:val="24"/>
                <w:szCs w:val="24"/>
                <w:lang w:val="es-CO"/>
              </w:rPr>
              <w:t>sobre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el</w:t>
            </w:r>
            <w:r w:rsidRPr="00A66622">
              <w:rPr>
                <w:rFonts w:ascii="Arial Narrow" w:hAnsi="Arial Narrow"/>
                <w:spacing w:val="-2"/>
                <w:sz w:val="24"/>
                <w:szCs w:val="24"/>
                <w:lang w:val="es-CO"/>
              </w:rPr>
              <w:t xml:space="preserve"> </w:t>
            </w:r>
            <w:r w:rsidRPr="00A66622">
              <w:rPr>
                <w:rFonts w:ascii="Arial Narrow" w:hAnsi="Arial Narrow"/>
                <w:sz w:val="24"/>
                <w:szCs w:val="24"/>
                <w:lang w:val="es-CO"/>
              </w:rPr>
              <w:t>que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se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encuentra</w:t>
            </w:r>
          </w:p>
        </w:tc>
        <w:tc>
          <w:tcPr>
            <w:tcW w:w="1508" w:type="dxa"/>
          </w:tcPr>
          <w:p w14:paraId="79D17C2D"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c>
          <w:tcPr>
            <w:tcW w:w="1639" w:type="dxa"/>
          </w:tcPr>
          <w:p w14:paraId="7495C707" w14:textId="77777777" w:rsidR="0085151B" w:rsidRPr="00A66622" w:rsidRDefault="0085151B" w:rsidP="008B259C">
            <w:pPr>
              <w:pStyle w:val="TableParagraph"/>
              <w:rPr>
                <w:rFonts w:ascii="Arial Narrow" w:hAnsi="Arial Narrow"/>
                <w:sz w:val="24"/>
                <w:szCs w:val="24"/>
              </w:rPr>
            </w:pPr>
          </w:p>
        </w:tc>
      </w:tr>
      <w:tr w:rsidR="0085151B" w:rsidRPr="00A66622" w14:paraId="7E240D23" w14:textId="77777777" w:rsidTr="008B259C">
        <w:trPr>
          <w:trHeight w:val="480"/>
        </w:trPr>
        <w:tc>
          <w:tcPr>
            <w:tcW w:w="5684" w:type="dxa"/>
          </w:tcPr>
          <w:p w14:paraId="17403DCC"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Costos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relacionados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con los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errores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 diseño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 un proyecto</w:t>
            </w:r>
            <w:r w:rsidRPr="00A66622">
              <w:rPr>
                <w:rFonts w:ascii="Arial Narrow" w:hAnsi="Arial Narrow"/>
                <w:spacing w:val="1"/>
                <w:sz w:val="24"/>
                <w:szCs w:val="24"/>
                <w:lang w:val="es-CO"/>
              </w:rPr>
              <w:t xml:space="preserve"> </w:t>
            </w:r>
            <w:r w:rsidRPr="00A66622">
              <w:rPr>
                <w:rFonts w:ascii="Arial Narrow" w:hAnsi="Arial Narrow"/>
                <w:sz w:val="24"/>
                <w:szCs w:val="24"/>
                <w:lang w:val="es-CO"/>
              </w:rPr>
              <w:lastRenderedPageBreak/>
              <w:t>de</w:t>
            </w:r>
            <w:r w:rsidRPr="00A66622">
              <w:rPr>
                <w:rFonts w:ascii="Arial Narrow" w:hAnsi="Arial Narrow"/>
                <w:spacing w:val="-47"/>
                <w:sz w:val="24"/>
                <w:szCs w:val="24"/>
                <w:lang w:val="es-CO"/>
              </w:rPr>
              <w:t xml:space="preserve"> </w:t>
            </w:r>
            <w:r w:rsidRPr="00A66622">
              <w:rPr>
                <w:rFonts w:ascii="Arial Narrow" w:hAnsi="Arial Narrow"/>
                <w:sz w:val="24"/>
                <w:szCs w:val="24"/>
                <w:lang w:val="es-CO"/>
              </w:rPr>
              <w:t>construcción</w:t>
            </w:r>
          </w:p>
        </w:tc>
        <w:tc>
          <w:tcPr>
            <w:tcW w:w="1508" w:type="dxa"/>
          </w:tcPr>
          <w:p w14:paraId="168F7EB3" w14:textId="77777777" w:rsidR="0085151B" w:rsidRPr="00A66622" w:rsidRDefault="0085151B" w:rsidP="008B259C">
            <w:pPr>
              <w:pStyle w:val="TableParagraph"/>
              <w:rPr>
                <w:rFonts w:ascii="Arial Narrow" w:hAnsi="Arial Narrow"/>
                <w:sz w:val="24"/>
                <w:szCs w:val="24"/>
                <w:lang w:val="es-CO"/>
              </w:rPr>
            </w:pPr>
          </w:p>
        </w:tc>
        <w:tc>
          <w:tcPr>
            <w:tcW w:w="1639" w:type="dxa"/>
          </w:tcPr>
          <w:p w14:paraId="19FC465D"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32508025" w14:textId="77777777" w:rsidTr="008B259C">
        <w:trPr>
          <w:trHeight w:val="265"/>
        </w:trPr>
        <w:tc>
          <w:tcPr>
            <w:tcW w:w="5684" w:type="dxa"/>
          </w:tcPr>
          <w:p w14:paraId="4818F020"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Costos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conflictos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laborales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(huelgas)</w:t>
            </w:r>
          </w:p>
        </w:tc>
        <w:tc>
          <w:tcPr>
            <w:tcW w:w="1508" w:type="dxa"/>
          </w:tcPr>
          <w:p w14:paraId="7FC0D190" w14:textId="77777777" w:rsidR="0085151B" w:rsidRPr="00A66622" w:rsidRDefault="0085151B" w:rsidP="008B259C">
            <w:pPr>
              <w:pStyle w:val="TableParagraph"/>
              <w:rPr>
                <w:rFonts w:ascii="Arial Narrow" w:hAnsi="Arial Narrow"/>
                <w:sz w:val="24"/>
                <w:szCs w:val="24"/>
                <w:lang w:val="es-CO"/>
              </w:rPr>
            </w:pPr>
          </w:p>
        </w:tc>
        <w:tc>
          <w:tcPr>
            <w:tcW w:w="1639" w:type="dxa"/>
          </w:tcPr>
          <w:p w14:paraId="23348EA1"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r w:rsidR="0085151B" w:rsidRPr="00A66622" w14:paraId="1AF63793" w14:textId="77777777" w:rsidTr="008B259C">
        <w:trPr>
          <w:trHeight w:val="265"/>
        </w:trPr>
        <w:tc>
          <w:tcPr>
            <w:tcW w:w="5684" w:type="dxa"/>
          </w:tcPr>
          <w:p w14:paraId="5550D41F"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Retrasos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4"/>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procesos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6"/>
                <w:sz w:val="24"/>
                <w:szCs w:val="24"/>
                <w:lang w:val="es-CO"/>
              </w:rPr>
              <w:t xml:space="preserve"> </w:t>
            </w:r>
            <w:r w:rsidRPr="00A66622">
              <w:rPr>
                <w:rFonts w:ascii="Arial Narrow" w:hAnsi="Arial Narrow"/>
                <w:sz w:val="24"/>
                <w:szCs w:val="24"/>
                <w:lang w:val="es-CO"/>
              </w:rPr>
              <w:t>construcción</w:t>
            </w:r>
          </w:p>
        </w:tc>
        <w:tc>
          <w:tcPr>
            <w:tcW w:w="1508" w:type="dxa"/>
          </w:tcPr>
          <w:p w14:paraId="18E68A72" w14:textId="77777777" w:rsidR="0085151B" w:rsidRPr="00A66622" w:rsidRDefault="0085151B" w:rsidP="008B259C">
            <w:pPr>
              <w:pStyle w:val="TableParagraph"/>
              <w:rPr>
                <w:rFonts w:ascii="Arial Narrow" w:hAnsi="Arial Narrow"/>
                <w:sz w:val="24"/>
                <w:szCs w:val="24"/>
                <w:lang w:val="es-CO"/>
              </w:rPr>
            </w:pPr>
          </w:p>
        </w:tc>
        <w:tc>
          <w:tcPr>
            <w:tcW w:w="1639" w:type="dxa"/>
          </w:tcPr>
          <w:p w14:paraId="5F5A0171"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w w:val="99"/>
                <w:sz w:val="24"/>
                <w:szCs w:val="24"/>
              </w:rPr>
              <w:t>X</w:t>
            </w:r>
          </w:p>
        </w:tc>
      </w:tr>
    </w:tbl>
    <w:p w14:paraId="72BECEFA" w14:textId="77777777" w:rsidR="0085151B" w:rsidRPr="00A66622" w:rsidRDefault="0085151B" w:rsidP="0085151B">
      <w:pPr>
        <w:pStyle w:val="Textoindependiente"/>
        <w:rPr>
          <w:rFonts w:ascii="Arial Narrow" w:hAnsi="Arial Narrow"/>
          <w:sz w:val="24"/>
          <w:szCs w:val="24"/>
        </w:rPr>
      </w:pPr>
    </w:p>
    <w:p w14:paraId="1D173F17" w14:textId="77777777" w:rsidR="0085151B" w:rsidRPr="00A66622" w:rsidRDefault="0085151B" w:rsidP="00CC6B55">
      <w:pPr>
        <w:pStyle w:val="Textoindependiente"/>
        <w:rPr>
          <w:rFonts w:ascii="Arial Narrow" w:hAnsi="Arial Narrow" w:cs="Leelawadee UI"/>
          <w:sz w:val="24"/>
          <w:szCs w:val="24"/>
        </w:rPr>
      </w:pPr>
      <w:r w:rsidRPr="00A66622">
        <w:rPr>
          <w:rFonts w:ascii="Arial Narrow" w:hAnsi="Arial Narrow" w:cs="Leelawadee UI"/>
          <w:sz w:val="24"/>
          <w:szCs w:val="24"/>
        </w:rPr>
        <w:t>Para efectos de aplicación del nuevo marco de regulación, es importante señalar que los costos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desmantelamiento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son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capitalizables,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decir,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reconocen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mayor</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 activo,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así:</w:t>
      </w:r>
    </w:p>
    <w:p w14:paraId="1FDC08FC"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6"/>
        <w:gridCol w:w="4013"/>
        <w:gridCol w:w="1973"/>
        <w:gridCol w:w="1874"/>
      </w:tblGrid>
      <w:tr w:rsidR="0085151B" w:rsidRPr="00A66622" w14:paraId="191F1403" w14:textId="77777777" w:rsidTr="008B259C">
        <w:trPr>
          <w:trHeight w:val="266"/>
        </w:trPr>
        <w:tc>
          <w:tcPr>
            <w:tcW w:w="1286" w:type="dxa"/>
            <w:shd w:val="clear" w:color="auto" w:fill="001F5F"/>
          </w:tcPr>
          <w:p w14:paraId="575164CA" w14:textId="77777777" w:rsidR="0085151B" w:rsidRPr="00A66622" w:rsidRDefault="0085151B" w:rsidP="008B259C">
            <w:pPr>
              <w:pStyle w:val="TableParagraph"/>
              <w:ind w:left="285" w:right="277"/>
              <w:jc w:val="center"/>
              <w:rPr>
                <w:rFonts w:ascii="Arial Narrow" w:hAnsi="Arial Narrow"/>
                <w:sz w:val="24"/>
                <w:szCs w:val="24"/>
              </w:rPr>
            </w:pPr>
            <w:r w:rsidRPr="00A66622">
              <w:rPr>
                <w:rFonts w:ascii="Arial Narrow" w:hAnsi="Arial Narrow"/>
                <w:color w:val="FFFFFF"/>
                <w:sz w:val="24"/>
                <w:szCs w:val="24"/>
              </w:rPr>
              <w:t>Código</w:t>
            </w:r>
          </w:p>
        </w:tc>
        <w:tc>
          <w:tcPr>
            <w:tcW w:w="4013" w:type="dxa"/>
            <w:shd w:val="clear" w:color="auto" w:fill="001F5F"/>
          </w:tcPr>
          <w:p w14:paraId="689490E4" w14:textId="77777777" w:rsidR="0085151B" w:rsidRPr="00A66622" w:rsidRDefault="0085151B" w:rsidP="008B259C">
            <w:pPr>
              <w:pStyle w:val="TableParagraph"/>
              <w:ind w:left="1652" w:right="1647"/>
              <w:jc w:val="center"/>
              <w:rPr>
                <w:rFonts w:ascii="Arial Narrow" w:hAnsi="Arial Narrow"/>
                <w:sz w:val="24"/>
                <w:szCs w:val="24"/>
              </w:rPr>
            </w:pPr>
            <w:r w:rsidRPr="00A66622">
              <w:rPr>
                <w:rFonts w:ascii="Arial Narrow" w:hAnsi="Arial Narrow"/>
                <w:color w:val="FFFFFF"/>
                <w:sz w:val="24"/>
                <w:szCs w:val="24"/>
              </w:rPr>
              <w:t>Detalle</w:t>
            </w:r>
          </w:p>
        </w:tc>
        <w:tc>
          <w:tcPr>
            <w:tcW w:w="1973" w:type="dxa"/>
            <w:shd w:val="clear" w:color="auto" w:fill="001F5F"/>
          </w:tcPr>
          <w:p w14:paraId="2687702B" w14:textId="77777777" w:rsidR="0085151B" w:rsidRPr="00A66622" w:rsidRDefault="0085151B" w:rsidP="008B259C">
            <w:pPr>
              <w:pStyle w:val="TableParagraph"/>
              <w:ind w:left="643" w:right="642"/>
              <w:jc w:val="center"/>
              <w:rPr>
                <w:rFonts w:ascii="Arial Narrow" w:hAnsi="Arial Narrow"/>
                <w:sz w:val="24"/>
                <w:szCs w:val="24"/>
              </w:rPr>
            </w:pPr>
            <w:r w:rsidRPr="00A66622">
              <w:rPr>
                <w:rFonts w:ascii="Arial Narrow" w:hAnsi="Arial Narrow"/>
                <w:color w:val="FFFFFF"/>
                <w:sz w:val="24"/>
                <w:szCs w:val="24"/>
              </w:rPr>
              <w:t>Débito</w:t>
            </w:r>
          </w:p>
        </w:tc>
        <w:tc>
          <w:tcPr>
            <w:tcW w:w="1874" w:type="dxa"/>
            <w:shd w:val="clear" w:color="auto" w:fill="001F5F"/>
          </w:tcPr>
          <w:p w14:paraId="34E6E655" w14:textId="77777777" w:rsidR="0085151B" w:rsidRPr="00A66622" w:rsidRDefault="0085151B" w:rsidP="008B259C">
            <w:pPr>
              <w:pStyle w:val="TableParagraph"/>
              <w:ind w:left="589"/>
              <w:rPr>
                <w:rFonts w:ascii="Arial Narrow" w:hAnsi="Arial Narrow"/>
                <w:sz w:val="24"/>
                <w:szCs w:val="24"/>
              </w:rPr>
            </w:pPr>
            <w:r w:rsidRPr="00A66622">
              <w:rPr>
                <w:rFonts w:ascii="Arial Narrow" w:hAnsi="Arial Narrow"/>
                <w:color w:val="FFFFFF"/>
                <w:sz w:val="24"/>
                <w:szCs w:val="24"/>
              </w:rPr>
              <w:t>Crédito</w:t>
            </w:r>
          </w:p>
        </w:tc>
      </w:tr>
      <w:tr w:rsidR="0085151B" w:rsidRPr="00A66622" w14:paraId="1A26AB16" w14:textId="77777777" w:rsidTr="008B259C">
        <w:trPr>
          <w:trHeight w:val="265"/>
        </w:trPr>
        <w:tc>
          <w:tcPr>
            <w:tcW w:w="1286" w:type="dxa"/>
          </w:tcPr>
          <w:p w14:paraId="584F755B" w14:textId="77777777" w:rsidR="0085151B" w:rsidRPr="00A66622" w:rsidRDefault="0085151B" w:rsidP="008B259C">
            <w:pPr>
              <w:pStyle w:val="TableParagraph"/>
              <w:ind w:left="285" w:right="276"/>
              <w:jc w:val="center"/>
              <w:rPr>
                <w:rFonts w:ascii="Arial Narrow" w:hAnsi="Arial Narrow"/>
                <w:sz w:val="24"/>
                <w:szCs w:val="24"/>
              </w:rPr>
            </w:pPr>
            <w:r w:rsidRPr="00A66622">
              <w:rPr>
                <w:rFonts w:ascii="Arial Narrow" w:hAnsi="Arial Narrow"/>
                <w:sz w:val="24"/>
                <w:szCs w:val="24"/>
              </w:rPr>
              <w:t>16</w:t>
            </w:r>
          </w:p>
        </w:tc>
        <w:tc>
          <w:tcPr>
            <w:tcW w:w="4013" w:type="dxa"/>
          </w:tcPr>
          <w:p w14:paraId="7B55FBB9"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4"/>
                <w:sz w:val="24"/>
                <w:szCs w:val="24"/>
              </w:rPr>
              <w:t xml:space="preserve"> </w:t>
            </w:r>
            <w:r w:rsidRPr="00A66622">
              <w:rPr>
                <w:rFonts w:ascii="Arial Narrow" w:hAnsi="Arial Narrow"/>
                <w:sz w:val="24"/>
                <w:szCs w:val="24"/>
              </w:rPr>
              <w:t>planta</w:t>
            </w:r>
            <w:r w:rsidRPr="00A66622">
              <w:rPr>
                <w:rFonts w:ascii="Arial Narrow" w:hAnsi="Arial Narrow"/>
                <w:spacing w:val="-3"/>
                <w:sz w:val="24"/>
                <w:szCs w:val="24"/>
              </w:rPr>
              <w:t xml:space="preserve"> </w:t>
            </w:r>
            <w:r w:rsidRPr="00A66622">
              <w:rPr>
                <w:rFonts w:ascii="Arial Narrow" w:hAnsi="Arial Narrow"/>
                <w:sz w:val="24"/>
                <w:szCs w:val="24"/>
              </w:rPr>
              <w:t>y</w:t>
            </w:r>
            <w:r w:rsidRPr="00A66622">
              <w:rPr>
                <w:rFonts w:ascii="Arial Narrow" w:hAnsi="Arial Narrow"/>
                <w:spacing w:val="-1"/>
                <w:sz w:val="24"/>
                <w:szCs w:val="24"/>
              </w:rPr>
              <w:t xml:space="preserve"> </w:t>
            </w:r>
            <w:r w:rsidRPr="00A66622">
              <w:rPr>
                <w:rFonts w:ascii="Arial Narrow" w:hAnsi="Arial Narrow"/>
                <w:sz w:val="24"/>
                <w:szCs w:val="24"/>
              </w:rPr>
              <w:t>equipo</w:t>
            </w:r>
          </w:p>
        </w:tc>
        <w:tc>
          <w:tcPr>
            <w:tcW w:w="1973" w:type="dxa"/>
          </w:tcPr>
          <w:p w14:paraId="2CA6D5FA" w14:textId="77777777" w:rsidR="0085151B" w:rsidRPr="00A66622" w:rsidRDefault="0085151B" w:rsidP="008B259C">
            <w:pPr>
              <w:pStyle w:val="TableParagraph"/>
              <w:ind w:left="1155"/>
              <w:rPr>
                <w:rFonts w:ascii="Arial Narrow" w:hAnsi="Arial Narrow"/>
                <w:sz w:val="24"/>
                <w:szCs w:val="24"/>
              </w:rPr>
            </w:pPr>
            <w:r w:rsidRPr="00A66622">
              <w:rPr>
                <w:rFonts w:ascii="Arial Narrow" w:hAnsi="Arial Narrow"/>
                <w:sz w:val="24"/>
                <w:szCs w:val="24"/>
              </w:rPr>
              <w:t>XXXXXX</w:t>
            </w:r>
          </w:p>
        </w:tc>
        <w:tc>
          <w:tcPr>
            <w:tcW w:w="1874" w:type="dxa"/>
          </w:tcPr>
          <w:p w14:paraId="176BB5B5" w14:textId="77777777" w:rsidR="0085151B" w:rsidRPr="00A66622" w:rsidRDefault="0085151B" w:rsidP="008B259C">
            <w:pPr>
              <w:pStyle w:val="TableParagraph"/>
              <w:rPr>
                <w:rFonts w:ascii="Arial Narrow" w:hAnsi="Arial Narrow"/>
                <w:sz w:val="24"/>
                <w:szCs w:val="24"/>
              </w:rPr>
            </w:pPr>
          </w:p>
        </w:tc>
      </w:tr>
      <w:tr w:rsidR="0085151B" w:rsidRPr="00A66622" w14:paraId="64E119F5" w14:textId="77777777" w:rsidTr="008B259C">
        <w:trPr>
          <w:trHeight w:val="268"/>
        </w:trPr>
        <w:tc>
          <w:tcPr>
            <w:tcW w:w="1286" w:type="dxa"/>
          </w:tcPr>
          <w:p w14:paraId="587E25A9" w14:textId="77777777" w:rsidR="0085151B" w:rsidRPr="00A66622" w:rsidRDefault="0085151B" w:rsidP="008B259C">
            <w:pPr>
              <w:pStyle w:val="TableParagraph"/>
              <w:ind w:left="285" w:right="275"/>
              <w:jc w:val="center"/>
              <w:rPr>
                <w:rFonts w:ascii="Arial Narrow" w:hAnsi="Arial Narrow"/>
                <w:sz w:val="24"/>
                <w:szCs w:val="24"/>
              </w:rPr>
            </w:pPr>
            <w:r w:rsidRPr="00A66622">
              <w:rPr>
                <w:rFonts w:ascii="Arial Narrow" w:hAnsi="Arial Narrow"/>
                <w:sz w:val="24"/>
                <w:szCs w:val="24"/>
              </w:rPr>
              <w:t>279020</w:t>
            </w:r>
          </w:p>
        </w:tc>
        <w:tc>
          <w:tcPr>
            <w:tcW w:w="4013" w:type="dxa"/>
          </w:tcPr>
          <w:p w14:paraId="7A77A6D9" w14:textId="61B515A8"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Provisiones</w:t>
            </w:r>
            <w:r w:rsidRPr="00A66622">
              <w:rPr>
                <w:rFonts w:ascii="Arial Narrow" w:hAnsi="Arial Narrow"/>
                <w:spacing w:val="-4"/>
                <w:sz w:val="24"/>
                <w:szCs w:val="24"/>
              </w:rPr>
              <w:t xml:space="preserve"> </w:t>
            </w:r>
            <w:r w:rsidRPr="00A66622">
              <w:rPr>
                <w:rFonts w:ascii="Arial Narrow" w:hAnsi="Arial Narrow"/>
                <w:sz w:val="24"/>
                <w:szCs w:val="24"/>
              </w:rPr>
              <w:t>diversas</w:t>
            </w:r>
            <w:r w:rsidRPr="00A66622">
              <w:rPr>
                <w:rFonts w:ascii="Arial Narrow" w:hAnsi="Arial Narrow"/>
                <w:spacing w:val="-2"/>
                <w:sz w:val="24"/>
                <w:szCs w:val="24"/>
              </w:rPr>
              <w:t xml:space="preserve"> </w:t>
            </w:r>
            <w:r w:rsidR="00CC6B55">
              <w:rPr>
                <w:rFonts w:ascii="Arial Narrow" w:hAnsi="Arial Narrow"/>
                <w:sz w:val="24"/>
                <w:szCs w:val="24"/>
              </w:rPr>
              <w:t>–</w:t>
            </w:r>
            <w:r w:rsidRPr="00A66622">
              <w:rPr>
                <w:rFonts w:ascii="Arial Narrow" w:hAnsi="Arial Narrow"/>
                <w:spacing w:val="-4"/>
                <w:sz w:val="24"/>
                <w:szCs w:val="24"/>
              </w:rPr>
              <w:t xml:space="preserve"> </w:t>
            </w:r>
            <w:r w:rsidRPr="00A66622">
              <w:rPr>
                <w:rFonts w:ascii="Arial Narrow" w:hAnsi="Arial Narrow"/>
                <w:sz w:val="24"/>
                <w:szCs w:val="24"/>
              </w:rPr>
              <w:t>Desmantelamiento</w:t>
            </w:r>
          </w:p>
        </w:tc>
        <w:tc>
          <w:tcPr>
            <w:tcW w:w="1973" w:type="dxa"/>
          </w:tcPr>
          <w:p w14:paraId="5B48C698" w14:textId="77777777" w:rsidR="0085151B" w:rsidRPr="00A66622" w:rsidRDefault="0085151B" w:rsidP="008B259C">
            <w:pPr>
              <w:pStyle w:val="TableParagraph"/>
              <w:rPr>
                <w:rFonts w:ascii="Arial Narrow" w:hAnsi="Arial Narrow"/>
                <w:sz w:val="24"/>
                <w:szCs w:val="24"/>
              </w:rPr>
            </w:pPr>
          </w:p>
        </w:tc>
        <w:tc>
          <w:tcPr>
            <w:tcW w:w="1874" w:type="dxa"/>
          </w:tcPr>
          <w:p w14:paraId="11F7A77D" w14:textId="77777777" w:rsidR="0085151B" w:rsidRPr="00A66622" w:rsidRDefault="0085151B" w:rsidP="008B259C">
            <w:pPr>
              <w:pStyle w:val="TableParagraph"/>
              <w:ind w:left="1059"/>
              <w:rPr>
                <w:rFonts w:ascii="Arial Narrow" w:hAnsi="Arial Narrow"/>
                <w:sz w:val="24"/>
                <w:szCs w:val="24"/>
              </w:rPr>
            </w:pPr>
            <w:r w:rsidRPr="00A66622">
              <w:rPr>
                <w:rFonts w:ascii="Arial Narrow" w:hAnsi="Arial Narrow"/>
                <w:sz w:val="24"/>
                <w:szCs w:val="24"/>
              </w:rPr>
              <w:t>XXXXXX</w:t>
            </w:r>
          </w:p>
        </w:tc>
      </w:tr>
    </w:tbl>
    <w:p w14:paraId="2AADCB02" w14:textId="77777777" w:rsidR="0085151B" w:rsidRPr="00A66622" w:rsidRDefault="0085151B" w:rsidP="0085151B">
      <w:pPr>
        <w:pStyle w:val="Textoindependiente"/>
        <w:rPr>
          <w:rFonts w:ascii="Arial Narrow" w:hAnsi="Arial Narrow"/>
          <w:sz w:val="24"/>
          <w:szCs w:val="24"/>
        </w:rPr>
      </w:pPr>
    </w:p>
    <w:p w14:paraId="6851E0FE" w14:textId="77777777" w:rsidR="0085151B" w:rsidRPr="00A66622" w:rsidRDefault="0085151B" w:rsidP="00CC6B55">
      <w:pPr>
        <w:pStyle w:val="Textoindependiente"/>
        <w:rPr>
          <w:rFonts w:ascii="Arial Narrow" w:hAnsi="Arial Narrow" w:cs="Leelawadee UI"/>
          <w:sz w:val="24"/>
          <w:szCs w:val="24"/>
        </w:rPr>
      </w:pPr>
      <w:r w:rsidRPr="00A66622">
        <w:rPr>
          <w:rFonts w:ascii="Arial Narrow" w:hAnsi="Arial Narrow" w:cs="Leelawadee UI"/>
          <w:spacing w:val="-1"/>
          <w:sz w:val="24"/>
          <w:szCs w:val="24"/>
        </w:rPr>
        <w:t>Así</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mismo,</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es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importante</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señalar</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terrenos</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sobre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construyan</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las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propiedades,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planta</w:t>
      </w:r>
      <w:r w:rsidRPr="00A66622">
        <w:rPr>
          <w:rFonts w:ascii="Arial Narrow" w:hAnsi="Arial Narrow" w:cs="Leelawadee UI"/>
          <w:spacing w:val="-53"/>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equipo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reconocerán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 separado.</w:t>
      </w:r>
    </w:p>
    <w:p w14:paraId="2831653D" w14:textId="77777777" w:rsidR="0085151B" w:rsidRPr="00A66622" w:rsidRDefault="0085151B" w:rsidP="00CC6B55">
      <w:pPr>
        <w:pStyle w:val="Textoindependiente"/>
        <w:rPr>
          <w:rFonts w:ascii="Arial Narrow" w:hAnsi="Arial Narrow" w:cs="Leelawadee UI"/>
          <w:sz w:val="24"/>
          <w:szCs w:val="24"/>
        </w:rPr>
      </w:pPr>
    </w:p>
    <w:p w14:paraId="0A059D65" w14:textId="77777777" w:rsidR="0085151B" w:rsidRPr="00A66622" w:rsidRDefault="0085151B" w:rsidP="00CC6B55">
      <w:pPr>
        <w:pStyle w:val="Textoindependiente"/>
        <w:rPr>
          <w:rFonts w:ascii="Arial Narrow" w:hAnsi="Arial Narrow"/>
          <w:sz w:val="24"/>
          <w:szCs w:val="24"/>
        </w:rPr>
      </w:pPr>
      <w:r w:rsidRPr="00A66622">
        <w:rPr>
          <w:rFonts w:ascii="Arial Narrow" w:hAnsi="Arial Narrow" w:cs="Leelawadee UI"/>
          <w:sz w:val="24"/>
          <w:szCs w:val="24"/>
        </w:rPr>
        <w:t>Para los bienes recibidos en permuta se miden por su valor de mercado, para el cual podrán utilizar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precios de referencia o cotizaciones de mercado, si no se cuenta con esta información, se miden por el valor de mercado de los activos entregados; y en ausencia de los dos criterios anteriores, se miden por el valor en libros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activos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entregados.</w:t>
      </w:r>
      <w:r w:rsidRPr="00A66622">
        <w:rPr>
          <w:rFonts w:ascii="Arial Narrow" w:hAnsi="Arial Narrow"/>
          <w:sz w:val="24"/>
          <w:szCs w:val="24"/>
        </w:rPr>
        <w:t xml:space="preserve"> </w:t>
      </w:r>
    </w:p>
    <w:p w14:paraId="1473E311" w14:textId="77777777" w:rsidR="0085151B" w:rsidRPr="00A66622" w:rsidRDefault="0085151B" w:rsidP="00CC6B55">
      <w:pPr>
        <w:pStyle w:val="Textoindependiente"/>
        <w:ind w:right="141"/>
        <w:rPr>
          <w:rFonts w:ascii="Arial Narrow" w:hAnsi="Arial Narrow"/>
          <w:sz w:val="24"/>
          <w:szCs w:val="24"/>
        </w:rPr>
      </w:pPr>
    </w:p>
    <w:p w14:paraId="3CDABF92" w14:textId="77777777" w:rsidR="0085151B" w:rsidRPr="00A66622" w:rsidRDefault="0085151B" w:rsidP="0085151B">
      <w:pPr>
        <w:pStyle w:val="Textoindependiente"/>
        <w:ind w:right="141"/>
        <w:jc w:val="both"/>
        <w:rPr>
          <w:rFonts w:ascii="Arial Narrow" w:hAnsi="Arial Narrow" w:cs="Leelawadee UI"/>
          <w:b/>
          <w:bCs/>
          <w:sz w:val="24"/>
          <w:szCs w:val="24"/>
        </w:rPr>
      </w:pPr>
      <w:r w:rsidRPr="00A66622">
        <w:rPr>
          <w:rFonts w:ascii="Arial Narrow" w:hAnsi="Arial Narrow" w:cs="Leelawadee UI"/>
          <w:b/>
          <w:bCs/>
          <w:sz w:val="24"/>
          <w:szCs w:val="24"/>
        </w:rPr>
        <w:t>Criterios medición posterior</w:t>
      </w:r>
    </w:p>
    <w:p w14:paraId="2EF406F4" w14:textId="77777777" w:rsidR="0085151B" w:rsidRPr="00A66622" w:rsidRDefault="0085151B" w:rsidP="0085151B">
      <w:pPr>
        <w:pStyle w:val="Textoindependiente"/>
        <w:ind w:right="141"/>
        <w:jc w:val="both"/>
        <w:rPr>
          <w:rFonts w:ascii="Arial Narrow" w:hAnsi="Arial Narrow" w:cs="Leelawadee UI"/>
          <w:b/>
          <w:bCs/>
          <w:sz w:val="24"/>
          <w:szCs w:val="24"/>
        </w:rPr>
      </w:pPr>
    </w:p>
    <w:p w14:paraId="62BB79FB" w14:textId="77777777" w:rsidR="0085151B" w:rsidRPr="00A66622" w:rsidRDefault="0085151B" w:rsidP="00CC6B55">
      <w:pPr>
        <w:pStyle w:val="Textoindependiente"/>
        <w:ind w:right="141"/>
        <w:rPr>
          <w:rFonts w:ascii="Arial Narrow" w:hAnsi="Arial Narrow" w:cs="Leelawadee UI"/>
          <w:b/>
          <w:bCs/>
          <w:sz w:val="24"/>
          <w:szCs w:val="24"/>
        </w:rPr>
      </w:pPr>
      <w:r w:rsidRPr="00A66622">
        <w:rPr>
          <w:rFonts w:ascii="Arial Narrow" w:hAnsi="Arial Narrow" w:cs="Leelawadee UI"/>
          <w:sz w:val="24"/>
          <w:szCs w:val="24"/>
        </w:rPr>
        <w:t>Luego del reconocimiento inicial de los elementos de propiedades, planta y equipo, su medición posterior se realiza al costo menos depreciación acumulada y menos pérdidas por deterioro de valor acumulado.</w:t>
      </w:r>
    </w:p>
    <w:p w14:paraId="4D438CFE" w14:textId="77777777" w:rsidR="0085151B" w:rsidRPr="00A66622" w:rsidRDefault="0085151B" w:rsidP="00CC6B55">
      <w:pPr>
        <w:pStyle w:val="Textoindependiente"/>
        <w:rPr>
          <w:rFonts w:ascii="Arial Narrow" w:hAnsi="Arial Narrow" w:cs="Leelawadee UI"/>
          <w:sz w:val="24"/>
          <w:szCs w:val="24"/>
        </w:rPr>
      </w:pPr>
    </w:p>
    <w:p w14:paraId="3384BAF3" w14:textId="77777777" w:rsidR="0085151B" w:rsidRPr="00A66622" w:rsidRDefault="0085151B" w:rsidP="00CC6B55">
      <w:pPr>
        <w:pStyle w:val="Textoindependiente"/>
        <w:rPr>
          <w:rFonts w:ascii="Arial Narrow" w:hAnsi="Arial Narrow" w:cs="Leelawadee UI"/>
          <w:sz w:val="24"/>
          <w:szCs w:val="24"/>
        </w:rPr>
      </w:pPr>
      <w:r w:rsidRPr="00A66622">
        <w:rPr>
          <w:rFonts w:ascii="Arial Narrow" w:hAnsi="Arial Narrow" w:cs="Leelawadee UI"/>
          <w:sz w:val="24"/>
          <w:szCs w:val="24"/>
        </w:rPr>
        <w:t>Es importante señalar, que así el activo se encuentre en bodega, su depreciación inicia desde el momento en que se encuentra en condiciones de uso y no se suspende así regrese a bodega, no explotados o se encuentre en mantenimiento.</w:t>
      </w:r>
    </w:p>
    <w:p w14:paraId="0604CB7B" w14:textId="77777777" w:rsidR="0085151B" w:rsidRPr="00A66622" w:rsidRDefault="0085151B" w:rsidP="00CC6B55">
      <w:pPr>
        <w:pStyle w:val="Textoindependiente"/>
        <w:ind w:right="141"/>
        <w:rPr>
          <w:rFonts w:ascii="Arial Narrow" w:hAnsi="Arial Narrow" w:cs="Leelawadee UI"/>
          <w:sz w:val="24"/>
          <w:szCs w:val="24"/>
        </w:rPr>
      </w:pPr>
    </w:p>
    <w:p w14:paraId="00FEE0F0" w14:textId="77777777" w:rsidR="0085151B" w:rsidRPr="00A66622" w:rsidRDefault="0085151B" w:rsidP="00CC6B55">
      <w:pPr>
        <w:pStyle w:val="Textoindependiente"/>
        <w:ind w:right="141"/>
        <w:rPr>
          <w:rFonts w:ascii="Arial Narrow" w:hAnsi="Arial Narrow" w:cs="Leelawadee UI"/>
          <w:b/>
          <w:bCs/>
          <w:sz w:val="24"/>
          <w:szCs w:val="24"/>
        </w:rPr>
      </w:pPr>
      <w:r w:rsidRPr="00A66622">
        <w:rPr>
          <w:rFonts w:ascii="Arial Narrow" w:hAnsi="Arial Narrow" w:cs="Leelawadee UI"/>
          <w:b/>
          <w:bCs/>
          <w:sz w:val="24"/>
          <w:szCs w:val="24"/>
        </w:rPr>
        <w:t>Método de depreciación</w:t>
      </w:r>
    </w:p>
    <w:p w14:paraId="4D0813F4" w14:textId="77777777" w:rsidR="0085151B" w:rsidRPr="00A66622" w:rsidRDefault="0085151B" w:rsidP="00CC6B55">
      <w:pPr>
        <w:pStyle w:val="Textoindependiente"/>
        <w:rPr>
          <w:rFonts w:ascii="Arial Narrow" w:hAnsi="Arial Narrow" w:cs="Leelawadee UI"/>
          <w:sz w:val="24"/>
          <w:szCs w:val="24"/>
        </w:rPr>
      </w:pPr>
    </w:p>
    <w:p w14:paraId="49F25D65" w14:textId="77777777" w:rsidR="0085151B" w:rsidRPr="00A66622" w:rsidRDefault="0085151B" w:rsidP="00CC6B55">
      <w:pPr>
        <w:pStyle w:val="Textoindependiente"/>
        <w:rPr>
          <w:rFonts w:ascii="Arial Narrow" w:hAnsi="Arial Narrow" w:cs="Leelawadee UI"/>
          <w:sz w:val="24"/>
          <w:szCs w:val="24"/>
        </w:rPr>
      </w:pPr>
      <w:r w:rsidRPr="00A66622">
        <w:rPr>
          <w:rFonts w:ascii="Arial Narrow" w:hAnsi="Arial Narrow" w:cs="Leelawadee UI"/>
          <w:sz w:val="24"/>
          <w:szCs w:val="24"/>
        </w:rPr>
        <w:t>El método de depreciación que PNNC considera que mejor refleja el patrón de consumo de los bienes de propiedad, planta y equipo es el Método Lineal.</w:t>
      </w:r>
    </w:p>
    <w:p w14:paraId="71F5C441" w14:textId="77777777" w:rsidR="0085151B" w:rsidRPr="00A66622" w:rsidRDefault="0085151B" w:rsidP="00CC6B55">
      <w:pPr>
        <w:pStyle w:val="Textoindependiente"/>
        <w:ind w:right="141"/>
        <w:rPr>
          <w:rFonts w:ascii="Arial Narrow" w:hAnsi="Arial Narrow" w:cs="Leelawadee UI"/>
          <w:sz w:val="24"/>
          <w:szCs w:val="24"/>
        </w:rPr>
      </w:pPr>
    </w:p>
    <w:p w14:paraId="7C76E646" w14:textId="77777777" w:rsidR="0085151B" w:rsidRPr="00A66622" w:rsidRDefault="0085151B" w:rsidP="0085151B">
      <w:pPr>
        <w:pStyle w:val="Textoindependiente"/>
        <w:ind w:right="141"/>
        <w:jc w:val="both"/>
        <w:rPr>
          <w:rFonts w:ascii="Arial Narrow" w:hAnsi="Arial Narrow" w:cs="Leelawadee UI"/>
          <w:b/>
          <w:bCs/>
          <w:sz w:val="24"/>
          <w:szCs w:val="24"/>
        </w:rPr>
      </w:pPr>
      <w:r w:rsidRPr="00A66622">
        <w:rPr>
          <w:rFonts w:ascii="Arial Narrow" w:hAnsi="Arial Narrow" w:cs="Leelawadee UI"/>
          <w:b/>
          <w:bCs/>
          <w:sz w:val="24"/>
          <w:szCs w:val="24"/>
        </w:rPr>
        <w:t>Vida Útil</w:t>
      </w:r>
    </w:p>
    <w:p w14:paraId="786D0496" w14:textId="77777777" w:rsidR="0085151B" w:rsidRPr="00A66622" w:rsidRDefault="0085151B" w:rsidP="0085151B">
      <w:pPr>
        <w:pStyle w:val="Textoindependiente"/>
        <w:jc w:val="both"/>
        <w:rPr>
          <w:rFonts w:ascii="Arial Narrow" w:hAnsi="Arial Narrow" w:cs="Leelawadee UI"/>
          <w:sz w:val="24"/>
          <w:szCs w:val="24"/>
        </w:rPr>
      </w:pPr>
    </w:p>
    <w:p w14:paraId="0955E3C2" w14:textId="77777777" w:rsidR="0085151B" w:rsidRPr="00A66622" w:rsidRDefault="0085151B" w:rsidP="00CC6B55">
      <w:pPr>
        <w:pStyle w:val="Textoindependiente"/>
        <w:rPr>
          <w:rFonts w:ascii="Arial Narrow" w:hAnsi="Arial Narrow" w:cs="Leelawadee UI"/>
          <w:sz w:val="24"/>
          <w:szCs w:val="24"/>
        </w:rPr>
      </w:pPr>
      <w:r w:rsidRPr="00A66622">
        <w:rPr>
          <w:rFonts w:ascii="Arial Narrow" w:hAnsi="Arial Narrow" w:cs="Leelawadee UI"/>
          <w:sz w:val="24"/>
          <w:szCs w:val="24"/>
        </w:rPr>
        <w:t xml:space="preserve">Para la estimación de la vida útil para cada elemento de las propiedades, planta y equipo, el profesional que determine el tiempo deberá tener en cuenta los siguientes factores, dependiendo de </w:t>
      </w:r>
      <w:r w:rsidRPr="00A66622">
        <w:rPr>
          <w:rFonts w:ascii="Arial Narrow" w:hAnsi="Arial Narrow" w:cs="Leelawadee UI"/>
          <w:sz w:val="24"/>
          <w:szCs w:val="24"/>
        </w:rPr>
        <w:lastRenderedPageBreak/>
        <w:t>su criterio:</w:t>
      </w:r>
    </w:p>
    <w:p w14:paraId="3F0F474B" w14:textId="77777777" w:rsidR="0085151B" w:rsidRPr="00A66622" w:rsidRDefault="0085151B" w:rsidP="00CC6B55">
      <w:pPr>
        <w:pStyle w:val="Textoindependiente"/>
        <w:rPr>
          <w:rFonts w:ascii="Arial Narrow" w:hAnsi="Arial Narrow" w:cs="Leelawadee UI"/>
          <w:sz w:val="24"/>
          <w:szCs w:val="24"/>
        </w:rPr>
      </w:pPr>
    </w:p>
    <w:p w14:paraId="482EDC77" w14:textId="77777777" w:rsidR="0085151B" w:rsidRPr="00A66622" w:rsidRDefault="0085151B" w:rsidP="002C7C81">
      <w:pPr>
        <w:pStyle w:val="Prrafodelista"/>
        <w:widowControl w:val="0"/>
        <w:numPr>
          <w:ilvl w:val="2"/>
          <w:numId w:val="141"/>
        </w:numPr>
        <w:tabs>
          <w:tab w:val="left" w:pos="981"/>
          <w:tab w:val="left" w:pos="982"/>
        </w:tabs>
        <w:autoSpaceDE w:val="0"/>
        <w:autoSpaceDN w:val="0"/>
        <w:ind w:right="141" w:hanging="361"/>
        <w:contextualSpacing w:val="0"/>
        <w:rPr>
          <w:rFonts w:cs="Leelawadee UI"/>
        </w:rPr>
      </w:pPr>
      <w:r w:rsidRPr="00A66622">
        <w:rPr>
          <w:rFonts w:cs="Leelawadee UI"/>
        </w:rPr>
        <w:t>Uso</w:t>
      </w:r>
      <w:r w:rsidRPr="00A66622">
        <w:rPr>
          <w:rFonts w:cs="Leelawadee UI"/>
          <w:spacing w:val="-2"/>
        </w:rPr>
        <w:t xml:space="preserve"> </w:t>
      </w:r>
      <w:r w:rsidRPr="00A66622">
        <w:rPr>
          <w:rFonts w:cs="Leelawadee UI"/>
        </w:rPr>
        <w:t>previsto</w:t>
      </w:r>
      <w:r w:rsidRPr="00A66622">
        <w:rPr>
          <w:rFonts w:cs="Leelawadee UI"/>
          <w:spacing w:val="-2"/>
        </w:rPr>
        <w:t xml:space="preserve"> </w:t>
      </w:r>
      <w:r w:rsidRPr="00A66622">
        <w:rPr>
          <w:rFonts w:cs="Leelawadee UI"/>
        </w:rPr>
        <w:t>del</w:t>
      </w:r>
      <w:r w:rsidRPr="00A66622">
        <w:rPr>
          <w:rFonts w:cs="Leelawadee UI"/>
          <w:spacing w:val="-2"/>
        </w:rPr>
        <w:t xml:space="preserve"> </w:t>
      </w:r>
      <w:r w:rsidRPr="00A66622">
        <w:rPr>
          <w:rFonts w:cs="Leelawadee UI"/>
        </w:rPr>
        <w:t>activo</w:t>
      </w:r>
    </w:p>
    <w:p w14:paraId="48CCA15D" w14:textId="77777777" w:rsidR="0085151B" w:rsidRPr="00A66622" w:rsidRDefault="0085151B" w:rsidP="002C7C81">
      <w:pPr>
        <w:pStyle w:val="Prrafodelista"/>
        <w:widowControl w:val="0"/>
        <w:numPr>
          <w:ilvl w:val="2"/>
          <w:numId w:val="141"/>
        </w:numPr>
        <w:tabs>
          <w:tab w:val="left" w:pos="981"/>
          <w:tab w:val="left" w:pos="982"/>
        </w:tabs>
        <w:autoSpaceDE w:val="0"/>
        <w:autoSpaceDN w:val="0"/>
        <w:ind w:right="141" w:hanging="361"/>
        <w:contextualSpacing w:val="0"/>
        <w:rPr>
          <w:rFonts w:cs="Leelawadee UI"/>
        </w:rPr>
      </w:pPr>
      <w:r w:rsidRPr="00A66622">
        <w:rPr>
          <w:rFonts w:cs="Leelawadee UI"/>
        </w:rPr>
        <w:t>Desgaste</w:t>
      </w:r>
      <w:r w:rsidRPr="00A66622">
        <w:rPr>
          <w:rFonts w:cs="Leelawadee UI"/>
          <w:spacing w:val="-4"/>
        </w:rPr>
        <w:t xml:space="preserve"> </w:t>
      </w:r>
      <w:r w:rsidRPr="00A66622">
        <w:rPr>
          <w:rFonts w:cs="Leelawadee UI"/>
        </w:rPr>
        <w:t>físico</w:t>
      </w:r>
      <w:r w:rsidRPr="00A66622">
        <w:rPr>
          <w:rFonts w:cs="Leelawadee UI"/>
          <w:spacing w:val="-3"/>
        </w:rPr>
        <w:t xml:space="preserve"> </w:t>
      </w:r>
      <w:r w:rsidRPr="00A66622">
        <w:rPr>
          <w:rFonts w:cs="Leelawadee UI"/>
        </w:rPr>
        <w:t>esperado</w:t>
      </w:r>
      <w:r w:rsidRPr="00A66622">
        <w:rPr>
          <w:rFonts w:cs="Leelawadee UI"/>
          <w:spacing w:val="-3"/>
        </w:rPr>
        <w:t xml:space="preserve"> </w:t>
      </w:r>
      <w:r w:rsidRPr="00A66622">
        <w:rPr>
          <w:rFonts w:cs="Leelawadee UI"/>
        </w:rPr>
        <w:t>del</w:t>
      </w:r>
      <w:r w:rsidRPr="00A66622">
        <w:rPr>
          <w:rFonts w:cs="Leelawadee UI"/>
          <w:spacing w:val="-4"/>
        </w:rPr>
        <w:t xml:space="preserve"> </w:t>
      </w:r>
      <w:r w:rsidRPr="00A66622">
        <w:rPr>
          <w:rFonts w:cs="Leelawadee UI"/>
        </w:rPr>
        <w:t>bien,</w:t>
      </w:r>
      <w:r w:rsidRPr="00A66622">
        <w:rPr>
          <w:rFonts w:cs="Leelawadee UI"/>
          <w:spacing w:val="-3"/>
        </w:rPr>
        <w:t xml:space="preserve"> </w:t>
      </w:r>
      <w:r w:rsidRPr="00A66622">
        <w:rPr>
          <w:rFonts w:cs="Leelawadee UI"/>
        </w:rPr>
        <w:t>efectuando</w:t>
      </w:r>
      <w:r w:rsidRPr="00A66622">
        <w:rPr>
          <w:rFonts w:cs="Leelawadee UI"/>
          <w:spacing w:val="-2"/>
        </w:rPr>
        <w:t xml:space="preserve"> </w:t>
      </w:r>
      <w:r w:rsidRPr="00A66622">
        <w:rPr>
          <w:rFonts w:cs="Leelawadee UI"/>
        </w:rPr>
        <w:t>el</w:t>
      </w:r>
      <w:r w:rsidRPr="00A66622">
        <w:rPr>
          <w:rFonts w:cs="Leelawadee UI"/>
          <w:spacing w:val="-4"/>
        </w:rPr>
        <w:t xml:space="preserve"> </w:t>
      </w:r>
      <w:r w:rsidRPr="00A66622">
        <w:rPr>
          <w:rFonts w:cs="Leelawadee UI"/>
        </w:rPr>
        <w:t>estudio</w:t>
      </w:r>
      <w:r w:rsidRPr="00A66622">
        <w:rPr>
          <w:rFonts w:cs="Leelawadee UI"/>
          <w:spacing w:val="-3"/>
        </w:rPr>
        <w:t xml:space="preserve"> </w:t>
      </w:r>
      <w:r w:rsidRPr="00A66622">
        <w:rPr>
          <w:rFonts w:cs="Leelawadee UI"/>
        </w:rPr>
        <w:t>de</w:t>
      </w:r>
      <w:r w:rsidRPr="00A66622">
        <w:rPr>
          <w:rFonts w:cs="Leelawadee UI"/>
          <w:spacing w:val="-4"/>
        </w:rPr>
        <w:t xml:space="preserve"> </w:t>
      </w:r>
      <w:r w:rsidRPr="00A66622">
        <w:rPr>
          <w:rFonts w:cs="Leelawadee UI"/>
        </w:rPr>
        <w:t>factores</w:t>
      </w:r>
      <w:r w:rsidRPr="00A66622">
        <w:rPr>
          <w:rFonts w:cs="Leelawadee UI"/>
          <w:spacing w:val="-4"/>
        </w:rPr>
        <w:t xml:space="preserve"> </w:t>
      </w:r>
      <w:r w:rsidRPr="00A66622">
        <w:rPr>
          <w:rFonts w:cs="Leelawadee UI"/>
        </w:rPr>
        <w:t>operativos</w:t>
      </w:r>
    </w:p>
    <w:p w14:paraId="6D574858" w14:textId="77777777" w:rsidR="0085151B" w:rsidRPr="00A66622" w:rsidRDefault="0085151B" w:rsidP="002C7C81">
      <w:pPr>
        <w:pStyle w:val="Prrafodelista"/>
        <w:widowControl w:val="0"/>
        <w:numPr>
          <w:ilvl w:val="2"/>
          <w:numId w:val="141"/>
        </w:numPr>
        <w:tabs>
          <w:tab w:val="left" w:pos="981"/>
          <w:tab w:val="left" w:pos="982"/>
        </w:tabs>
        <w:autoSpaceDE w:val="0"/>
        <w:autoSpaceDN w:val="0"/>
        <w:ind w:right="141" w:hanging="361"/>
        <w:contextualSpacing w:val="0"/>
        <w:rPr>
          <w:rFonts w:cs="Leelawadee UI"/>
        </w:rPr>
      </w:pPr>
      <w:r w:rsidRPr="00A66622">
        <w:rPr>
          <w:rFonts w:cs="Leelawadee UI"/>
        </w:rPr>
        <w:t>Programa</w:t>
      </w:r>
      <w:r w:rsidRPr="00A66622">
        <w:rPr>
          <w:rFonts w:cs="Leelawadee UI"/>
          <w:spacing w:val="-5"/>
        </w:rPr>
        <w:t xml:space="preserve"> </w:t>
      </w:r>
      <w:r w:rsidRPr="00A66622">
        <w:rPr>
          <w:rFonts w:cs="Leelawadee UI"/>
        </w:rPr>
        <w:t>de</w:t>
      </w:r>
      <w:r w:rsidRPr="00A66622">
        <w:rPr>
          <w:rFonts w:cs="Leelawadee UI"/>
          <w:spacing w:val="-4"/>
        </w:rPr>
        <w:t xml:space="preserve"> </w:t>
      </w:r>
      <w:r w:rsidRPr="00A66622">
        <w:rPr>
          <w:rFonts w:cs="Leelawadee UI"/>
        </w:rPr>
        <w:t>reparaciones</w:t>
      </w:r>
      <w:r w:rsidRPr="00A66622">
        <w:rPr>
          <w:rFonts w:cs="Leelawadee UI"/>
          <w:spacing w:val="-2"/>
        </w:rPr>
        <w:t xml:space="preserve"> </w:t>
      </w:r>
      <w:r w:rsidRPr="00A66622">
        <w:rPr>
          <w:rFonts w:cs="Leelawadee UI"/>
        </w:rPr>
        <w:t>y</w:t>
      </w:r>
      <w:r w:rsidRPr="00A66622">
        <w:rPr>
          <w:rFonts w:cs="Leelawadee UI"/>
          <w:spacing w:val="-4"/>
        </w:rPr>
        <w:t xml:space="preserve"> </w:t>
      </w:r>
      <w:r w:rsidRPr="00A66622">
        <w:rPr>
          <w:rFonts w:cs="Leelawadee UI"/>
        </w:rPr>
        <w:t>mantenimiento</w:t>
      </w:r>
    </w:p>
    <w:p w14:paraId="487F56D2" w14:textId="77777777" w:rsidR="0085151B" w:rsidRPr="00A66622" w:rsidRDefault="0085151B" w:rsidP="002C7C81">
      <w:pPr>
        <w:pStyle w:val="Prrafodelista"/>
        <w:widowControl w:val="0"/>
        <w:numPr>
          <w:ilvl w:val="2"/>
          <w:numId w:val="141"/>
        </w:numPr>
        <w:tabs>
          <w:tab w:val="left" w:pos="981"/>
          <w:tab w:val="left" w:pos="982"/>
        </w:tabs>
        <w:autoSpaceDE w:val="0"/>
        <w:autoSpaceDN w:val="0"/>
        <w:ind w:right="141" w:hanging="361"/>
        <w:contextualSpacing w:val="0"/>
        <w:rPr>
          <w:rFonts w:cs="Leelawadee UI"/>
        </w:rPr>
      </w:pPr>
      <w:r w:rsidRPr="00A66622">
        <w:rPr>
          <w:rFonts w:cs="Leelawadee UI"/>
        </w:rPr>
        <w:t>Adiciones</w:t>
      </w:r>
      <w:r w:rsidRPr="00A66622">
        <w:rPr>
          <w:rFonts w:cs="Leelawadee UI"/>
          <w:spacing w:val="-3"/>
        </w:rPr>
        <w:t xml:space="preserve"> </w:t>
      </w:r>
      <w:r w:rsidRPr="00A66622">
        <w:rPr>
          <w:rFonts w:cs="Leelawadee UI"/>
        </w:rPr>
        <w:t>y</w:t>
      </w:r>
      <w:r w:rsidRPr="00A66622">
        <w:rPr>
          <w:rFonts w:cs="Leelawadee UI"/>
          <w:spacing w:val="-3"/>
        </w:rPr>
        <w:t xml:space="preserve"> </w:t>
      </w:r>
      <w:r w:rsidRPr="00A66622">
        <w:rPr>
          <w:rFonts w:cs="Leelawadee UI"/>
        </w:rPr>
        <w:t>mejoras</w:t>
      </w:r>
      <w:r w:rsidRPr="00A66622">
        <w:rPr>
          <w:rFonts w:cs="Leelawadee UI"/>
          <w:spacing w:val="-3"/>
        </w:rPr>
        <w:t xml:space="preserve"> </w:t>
      </w:r>
      <w:r w:rsidRPr="00A66622">
        <w:rPr>
          <w:rFonts w:cs="Leelawadee UI"/>
        </w:rPr>
        <w:t>realizadas</w:t>
      </w:r>
      <w:r w:rsidRPr="00A66622">
        <w:rPr>
          <w:rFonts w:cs="Leelawadee UI"/>
          <w:spacing w:val="-3"/>
        </w:rPr>
        <w:t xml:space="preserve"> </w:t>
      </w:r>
      <w:r w:rsidRPr="00A66622">
        <w:rPr>
          <w:rFonts w:cs="Leelawadee UI"/>
        </w:rPr>
        <w:t>al</w:t>
      </w:r>
      <w:r w:rsidRPr="00A66622">
        <w:rPr>
          <w:rFonts w:cs="Leelawadee UI"/>
          <w:spacing w:val="-2"/>
        </w:rPr>
        <w:t xml:space="preserve"> </w:t>
      </w:r>
      <w:r w:rsidRPr="00A66622">
        <w:rPr>
          <w:rFonts w:cs="Leelawadee UI"/>
        </w:rPr>
        <w:t>bien</w:t>
      </w:r>
    </w:p>
    <w:p w14:paraId="5832A40F" w14:textId="77777777" w:rsidR="0085151B" w:rsidRPr="00A66622" w:rsidRDefault="0085151B" w:rsidP="002C7C81">
      <w:pPr>
        <w:pStyle w:val="Prrafodelista"/>
        <w:widowControl w:val="0"/>
        <w:numPr>
          <w:ilvl w:val="2"/>
          <w:numId w:val="141"/>
        </w:numPr>
        <w:tabs>
          <w:tab w:val="left" w:pos="981"/>
          <w:tab w:val="left" w:pos="982"/>
        </w:tabs>
        <w:autoSpaceDE w:val="0"/>
        <w:autoSpaceDN w:val="0"/>
        <w:ind w:right="141" w:hanging="361"/>
        <w:contextualSpacing w:val="0"/>
        <w:rPr>
          <w:rFonts w:cs="Leelawadee UI"/>
        </w:rPr>
      </w:pPr>
      <w:r w:rsidRPr="00A66622">
        <w:rPr>
          <w:rFonts w:cs="Leelawadee UI"/>
        </w:rPr>
        <w:t>Obsolescencia</w:t>
      </w:r>
      <w:r w:rsidRPr="00A66622">
        <w:rPr>
          <w:rFonts w:cs="Leelawadee UI"/>
          <w:spacing w:val="-3"/>
        </w:rPr>
        <w:t xml:space="preserve"> </w:t>
      </w:r>
      <w:r w:rsidRPr="00A66622">
        <w:rPr>
          <w:rFonts w:cs="Leelawadee UI"/>
        </w:rPr>
        <w:t>técnica</w:t>
      </w:r>
      <w:r w:rsidRPr="00A66622">
        <w:rPr>
          <w:rFonts w:cs="Leelawadee UI"/>
          <w:spacing w:val="-5"/>
        </w:rPr>
        <w:t xml:space="preserve"> </w:t>
      </w:r>
      <w:r w:rsidRPr="00A66622">
        <w:rPr>
          <w:rFonts w:cs="Leelawadee UI"/>
        </w:rPr>
        <w:t>o</w:t>
      </w:r>
      <w:r w:rsidRPr="00A66622">
        <w:rPr>
          <w:rFonts w:cs="Leelawadee UI"/>
          <w:spacing w:val="-3"/>
        </w:rPr>
        <w:t xml:space="preserve"> </w:t>
      </w:r>
      <w:r w:rsidRPr="00A66622">
        <w:rPr>
          <w:rFonts w:cs="Leelawadee UI"/>
        </w:rPr>
        <w:t>comercial</w:t>
      </w:r>
    </w:p>
    <w:p w14:paraId="29CCB143" w14:textId="77777777" w:rsidR="0085151B" w:rsidRPr="00A66622" w:rsidRDefault="0085151B" w:rsidP="002C7C81">
      <w:pPr>
        <w:pStyle w:val="Prrafodelista"/>
        <w:widowControl w:val="0"/>
        <w:numPr>
          <w:ilvl w:val="2"/>
          <w:numId w:val="141"/>
        </w:numPr>
        <w:tabs>
          <w:tab w:val="left" w:pos="981"/>
          <w:tab w:val="left" w:pos="982"/>
        </w:tabs>
        <w:autoSpaceDE w:val="0"/>
        <w:autoSpaceDN w:val="0"/>
        <w:ind w:right="141" w:hanging="361"/>
        <w:contextualSpacing w:val="0"/>
        <w:rPr>
          <w:rFonts w:cs="Leelawadee UI"/>
        </w:rPr>
      </w:pPr>
      <w:r w:rsidRPr="00A66622">
        <w:rPr>
          <w:rFonts w:cs="Leelawadee UI"/>
        </w:rPr>
        <w:t>Indicaciones</w:t>
      </w:r>
      <w:r w:rsidRPr="00A66622">
        <w:rPr>
          <w:rFonts w:cs="Leelawadee UI"/>
          <w:spacing w:val="-3"/>
        </w:rPr>
        <w:t xml:space="preserve"> </w:t>
      </w:r>
      <w:r w:rsidRPr="00A66622">
        <w:rPr>
          <w:rFonts w:cs="Leelawadee UI"/>
        </w:rPr>
        <w:t>sobre</w:t>
      </w:r>
      <w:r w:rsidRPr="00A66622">
        <w:rPr>
          <w:rFonts w:cs="Leelawadee UI"/>
          <w:spacing w:val="-3"/>
        </w:rPr>
        <w:t xml:space="preserve"> </w:t>
      </w:r>
      <w:r w:rsidRPr="00A66622">
        <w:rPr>
          <w:rFonts w:cs="Leelawadee UI"/>
        </w:rPr>
        <w:t>la</w:t>
      </w:r>
      <w:r w:rsidRPr="00A66622">
        <w:rPr>
          <w:rFonts w:cs="Leelawadee UI"/>
          <w:spacing w:val="-3"/>
        </w:rPr>
        <w:t xml:space="preserve"> </w:t>
      </w:r>
      <w:r w:rsidRPr="00A66622">
        <w:rPr>
          <w:rFonts w:cs="Leelawadee UI"/>
        </w:rPr>
        <w:t>duración</w:t>
      </w:r>
      <w:r w:rsidRPr="00A66622">
        <w:rPr>
          <w:rFonts w:cs="Leelawadee UI"/>
          <w:spacing w:val="-2"/>
        </w:rPr>
        <w:t xml:space="preserve"> </w:t>
      </w:r>
      <w:r w:rsidRPr="00A66622">
        <w:rPr>
          <w:rFonts w:cs="Leelawadee UI"/>
        </w:rPr>
        <w:t>aproximada</w:t>
      </w:r>
      <w:r w:rsidRPr="00A66622">
        <w:rPr>
          <w:rFonts w:cs="Leelawadee UI"/>
          <w:spacing w:val="-3"/>
        </w:rPr>
        <w:t xml:space="preserve"> </w:t>
      </w:r>
      <w:r w:rsidRPr="00A66622">
        <w:rPr>
          <w:rFonts w:cs="Leelawadee UI"/>
        </w:rPr>
        <w:t>según el</w:t>
      </w:r>
      <w:r w:rsidRPr="00A66622">
        <w:rPr>
          <w:rFonts w:cs="Leelawadee UI"/>
          <w:spacing w:val="-3"/>
        </w:rPr>
        <w:t xml:space="preserve"> </w:t>
      </w:r>
      <w:r w:rsidRPr="00A66622">
        <w:rPr>
          <w:rFonts w:cs="Leelawadee UI"/>
        </w:rPr>
        <w:t>uso,</w:t>
      </w:r>
      <w:r w:rsidRPr="00A66622">
        <w:rPr>
          <w:rFonts w:cs="Leelawadee UI"/>
          <w:spacing w:val="-3"/>
        </w:rPr>
        <w:t xml:space="preserve"> </w:t>
      </w:r>
      <w:r w:rsidRPr="00A66622">
        <w:rPr>
          <w:rFonts w:cs="Leelawadee UI"/>
        </w:rPr>
        <w:t>definida</w:t>
      </w:r>
      <w:r w:rsidRPr="00A66622">
        <w:rPr>
          <w:rFonts w:cs="Leelawadee UI"/>
          <w:spacing w:val="-3"/>
        </w:rPr>
        <w:t xml:space="preserve"> </w:t>
      </w:r>
      <w:r w:rsidRPr="00A66622">
        <w:rPr>
          <w:rFonts w:cs="Leelawadee UI"/>
        </w:rPr>
        <w:t>por</w:t>
      </w:r>
      <w:r w:rsidRPr="00A66622">
        <w:rPr>
          <w:rFonts w:cs="Leelawadee UI"/>
          <w:spacing w:val="1"/>
        </w:rPr>
        <w:t xml:space="preserve"> </w:t>
      </w:r>
      <w:r w:rsidRPr="00A66622">
        <w:rPr>
          <w:rFonts w:cs="Leelawadee UI"/>
        </w:rPr>
        <w:t>el</w:t>
      </w:r>
      <w:r w:rsidRPr="00A66622">
        <w:rPr>
          <w:rFonts w:cs="Leelawadee UI"/>
          <w:spacing w:val="-3"/>
        </w:rPr>
        <w:t xml:space="preserve"> </w:t>
      </w:r>
      <w:r w:rsidRPr="00A66622">
        <w:rPr>
          <w:rFonts w:cs="Leelawadee UI"/>
        </w:rPr>
        <w:t>proveedor</w:t>
      </w:r>
    </w:p>
    <w:p w14:paraId="2CB91AB4" w14:textId="77777777" w:rsidR="0085151B" w:rsidRPr="00A66622" w:rsidRDefault="0085151B" w:rsidP="002C7C81">
      <w:pPr>
        <w:pStyle w:val="Prrafodelista"/>
        <w:widowControl w:val="0"/>
        <w:numPr>
          <w:ilvl w:val="2"/>
          <w:numId w:val="141"/>
        </w:numPr>
        <w:tabs>
          <w:tab w:val="left" w:pos="981"/>
          <w:tab w:val="left" w:pos="982"/>
        </w:tabs>
        <w:autoSpaceDE w:val="0"/>
        <w:autoSpaceDN w:val="0"/>
        <w:ind w:right="141" w:hanging="361"/>
        <w:contextualSpacing w:val="0"/>
        <w:rPr>
          <w:rFonts w:cs="Leelawadee UI"/>
        </w:rPr>
      </w:pPr>
      <w:r w:rsidRPr="00A66622">
        <w:rPr>
          <w:rFonts w:cs="Leelawadee UI"/>
        </w:rPr>
        <w:t>Fechas</w:t>
      </w:r>
      <w:r w:rsidRPr="00A66622">
        <w:rPr>
          <w:rFonts w:cs="Leelawadee UI"/>
          <w:spacing w:val="-4"/>
        </w:rPr>
        <w:t xml:space="preserve"> </w:t>
      </w:r>
      <w:r w:rsidRPr="00A66622">
        <w:rPr>
          <w:rFonts w:cs="Leelawadee UI"/>
        </w:rPr>
        <w:t>de</w:t>
      </w:r>
      <w:r w:rsidRPr="00A66622">
        <w:rPr>
          <w:rFonts w:cs="Leelawadee UI"/>
          <w:spacing w:val="-1"/>
        </w:rPr>
        <w:t xml:space="preserve"> </w:t>
      </w:r>
      <w:r w:rsidRPr="00A66622">
        <w:rPr>
          <w:rFonts w:cs="Leelawadee UI"/>
        </w:rPr>
        <w:t>caducidad</w:t>
      </w:r>
      <w:r w:rsidRPr="00A66622">
        <w:rPr>
          <w:rFonts w:cs="Leelawadee UI"/>
          <w:spacing w:val="-4"/>
        </w:rPr>
        <w:t xml:space="preserve"> </w:t>
      </w:r>
      <w:r w:rsidRPr="00A66622">
        <w:rPr>
          <w:rFonts w:cs="Leelawadee UI"/>
        </w:rPr>
        <w:t>de</w:t>
      </w:r>
      <w:r w:rsidRPr="00A66622">
        <w:rPr>
          <w:rFonts w:cs="Leelawadee UI"/>
          <w:spacing w:val="-4"/>
        </w:rPr>
        <w:t xml:space="preserve"> </w:t>
      </w:r>
      <w:r w:rsidRPr="00A66622">
        <w:rPr>
          <w:rFonts w:cs="Leelawadee UI"/>
        </w:rPr>
        <w:t>los</w:t>
      </w:r>
      <w:r w:rsidRPr="00A66622">
        <w:rPr>
          <w:rFonts w:cs="Leelawadee UI"/>
          <w:spacing w:val="-1"/>
        </w:rPr>
        <w:t xml:space="preserve"> </w:t>
      </w:r>
      <w:r w:rsidRPr="00A66622">
        <w:rPr>
          <w:rFonts w:cs="Leelawadee UI"/>
        </w:rPr>
        <w:t>contratos</w:t>
      </w:r>
      <w:r w:rsidRPr="00A66622">
        <w:rPr>
          <w:rFonts w:cs="Leelawadee UI"/>
          <w:spacing w:val="-4"/>
        </w:rPr>
        <w:t xml:space="preserve"> </w:t>
      </w:r>
      <w:r w:rsidRPr="00A66622">
        <w:rPr>
          <w:rFonts w:cs="Leelawadee UI"/>
        </w:rPr>
        <w:t>de</w:t>
      </w:r>
      <w:r w:rsidRPr="00A66622">
        <w:rPr>
          <w:rFonts w:cs="Leelawadee UI"/>
          <w:spacing w:val="-4"/>
        </w:rPr>
        <w:t xml:space="preserve"> </w:t>
      </w:r>
      <w:r w:rsidRPr="00A66622">
        <w:rPr>
          <w:rFonts w:cs="Leelawadee UI"/>
        </w:rPr>
        <w:t>arrendamiento</w:t>
      </w:r>
      <w:r w:rsidRPr="00A66622">
        <w:rPr>
          <w:rFonts w:cs="Leelawadee UI"/>
          <w:spacing w:val="-3"/>
        </w:rPr>
        <w:t xml:space="preserve"> </w:t>
      </w:r>
      <w:r w:rsidRPr="00A66622">
        <w:rPr>
          <w:rFonts w:cs="Leelawadee UI"/>
        </w:rPr>
        <w:t>relacionados</w:t>
      </w:r>
    </w:p>
    <w:p w14:paraId="54422A2E" w14:textId="77777777" w:rsidR="0085151B" w:rsidRPr="00A66622" w:rsidRDefault="0085151B" w:rsidP="002C7C81">
      <w:pPr>
        <w:pStyle w:val="Prrafodelista"/>
        <w:widowControl w:val="0"/>
        <w:numPr>
          <w:ilvl w:val="2"/>
          <w:numId w:val="141"/>
        </w:numPr>
        <w:tabs>
          <w:tab w:val="left" w:pos="981"/>
          <w:tab w:val="left" w:pos="982"/>
        </w:tabs>
        <w:autoSpaceDE w:val="0"/>
        <w:autoSpaceDN w:val="0"/>
        <w:ind w:right="141" w:hanging="361"/>
        <w:contextualSpacing w:val="0"/>
        <w:rPr>
          <w:rFonts w:cs="Leelawadee UI"/>
        </w:rPr>
      </w:pPr>
      <w:r w:rsidRPr="00A66622">
        <w:rPr>
          <w:rFonts w:cs="Leelawadee UI"/>
        </w:rPr>
        <w:t>Políticas</w:t>
      </w:r>
      <w:r w:rsidRPr="00A66622">
        <w:rPr>
          <w:rFonts w:cs="Leelawadee UI"/>
          <w:spacing w:val="-4"/>
        </w:rPr>
        <w:t xml:space="preserve"> </w:t>
      </w:r>
      <w:r w:rsidRPr="00A66622">
        <w:rPr>
          <w:rFonts w:cs="Leelawadee UI"/>
        </w:rPr>
        <w:t>de</w:t>
      </w:r>
      <w:r w:rsidRPr="00A66622">
        <w:rPr>
          <w:rFonts w:cs="Leelawadee UI"/>
          <w:spacing w:val="-3"/>
        </w:rPr>
        <w:t xml:space="preserve"> </w:t>
      </w:r>
      <w:r w:rsidRPr="00A66622">
        <w:rPr>
          <w:rFonts w:cs="Leelawadee UI"/>
        </w:rPr>
        <w:t>renovación</w:t>
      </w:r>
      <w:r w:rsidRPr="00A66622">
        <w:rPr>
          <w:rFonts w:cs="Leelawadee UI"/>
          <w:spacing w:val="-2"/>
        </w:rPr>
        <w:t xml:space="preserve"> </w:t>
      </w:r>
      <w:r w:rsidRPr="00A66622">
        <w:rPr>
          <w:rFonts w:cs="Leelawadee UI"/>
        </w:rPr>
        <w:t>tecnológica</w:t>
      </w:r>
      <w:r w:rsidRPr="00A66622">
        <w:rPr>
          <w:rFonts w:cs="Leelawadee UI"/>
          <w:spacing w:val="-3"/>
        </w:rPr>
        <w:t xml:space="preserve"> </w:t>
      </w:r>
      <w:r w:rsidRPr="00A66622">
        <w:rPr>
          <w:rFonts w:cs="Leelawadee UI"/>
        </w:rPr>
        <w:t>de</w:t>
      </w:r>
      <w:r w:rsidRPr="00A66622">
        <w:rPr>
          <w:rFonts w:cs="Leelawadee UI"/>
          <w:spacing w:val="-4"/>
        </w:rPr>
        <w:t xml:space="preserve"> </w:t>
      </w:r>
      <w:r w:rsidRPr="00A66622">
        <w:rPr>
          <w:rFonts w:cs="Leelawadee UI"/>
        </w:rPr>
        <w:t>la</w:t>
      </w:r>
      <w:r w:rsidRPr="00A66622">
        <w:rPr>
          <w:rFonts w:cs="Leelawadee UI"/>
          <w:spacing w:val="-3"/>
        </w:rPr>
        <w:t xml:space="preserve"> </w:t>
      </w:r>
      <w:r w:rsidRPr="00A66622">
        <w:rPr>
          <w:rFonts w:cs="Leelawadee UI"/>
        </w:rPr>
        <w:t>entidad</w:t>
      </w:r>
    </w:p>
    <w:p w14:paraId="095908CC" w14:textId="77777777" w:rsidR="0085151B" w:rsidRPr="00A66622" w:rsidRDefault="0085151B" w:rsidP="002C7C81">
      <w:pPr>
        <w:pStyle w:val="Prrafodelista"/>
        <w:widowControl w:val="0"/>
        <w:numPr>
          <w:ilvl w:val="2"/>
          <w:numId w:val="141"/>
        </w:numPr>
        <w:tabs>
          <w:tab w:val="left" w:pos="981"/>
          <w:tab w:val="left" w:pos="982"/>
        </w:tabs>
        <w:autoSpaceDE w:val="0"/>
        <w:autoSpaceDN w:val="0"/>
        <w:ind w:right="141" w:hanging="361"/>
        <w:contextualSpacing w:val="0"/>
        <w:rPr>
          <w:rFonts w:cs="Leelawadee UI"/>
        </w:rPr>
      </w:pPr>
      <w:r w:rsidRPr="00A66622">
        <w:rPr>
          <w:rFonts w:cs="Leelawadee UI"/>
        </w:rPr>
        <w:t>Restricciones</w:t>
      </w:r>
      <w:r w:rsidRPr="00A66622">
        <w:rPr>
          <w:rFonts w:cs="Leelawadee UI"/>
          <w:spacing w:val="-2"/>
        </w:rPr>
        <w:t xml:space="preserve"> </w:t>
      </w:r>
      <w:r w:rsidRPr="00A66622">
        <w:rPr>
          <w:rFonts w:cs="Leelawadee UI"/>
        </w:rPr>
        <w:t>ambientales</w:t>
      </w:r>
      <w:r w:rsidRPr="00A66622">
        <w:rPr>
          <w:rFonts w:cs="Leelawadee UI"/>
          <w:spacing w:val="-4"/>
        </w:rPr>
        <w:t xml:space="preserve"> </w:t>
      </w:r>
      <w:r w:rsidRPr="00A66622">
        <w:rPr>
          <w:rFonts w:cs="Leelawadee UI"/>
        </w:rPr>
        <w:t>de</w:t>
      </w:r>
      <w:r w:rsidRPr="00A66622">
        <w:rPr>
          <w:rFonts w:cs="Leelawadee UI"/>
          <w:spacing w:val="-4"/>
        </w:rPr>
        <w:t xml:space="preserve"> </w:t>
      </w:r>
      <w:r w:rsidRPr="00A66622">
        <w:rPr>
          <w:rFonts w:cs="Leelawadee UI"/>
        </w:rPr>
        <w:t>uso</w:t>
      </w:r>
    </w:p>
    <w:p w14:paraId="37B324AB" w14:textId="77777777" w:rsidR="0085151B" w:rsidRPr="00A66622" w:rsidRDefault="0085151B" w:rsidP="00CC6B55">
      <w:pPr>
        <w:pStyle w:val="Textoindependiente"/>
        <w:ind w:right="141"/>
        <w:rPr>
          <w:rFonts w:ascii="Arial Narrow" w:hAnsi="Arial Narrow" w:cs="Leelawadee UI"/>
          <w:sz w:val="24"/>
          <w:szCs w:val="24"/>
        </w:rPr>
      </w:pPr>
    </w:p>
    <w:p w14:paraId="6E92948D" w14:textId="77777777" w:rsidR="0085151B" w:rsidRPr="00A66622" w:rsidRDefault="0085151B" w:rsidP="00CC6B55">
      <w:pPr>
        <w:pStyle w:val="Textoindependiente"/>
        <w:rPr>
          <w:rFonts w:ascii="Arial Narrow" w:hAnsi="Arial Narrow" w:cs="Leelawadee UI"/>
          <w:sz w:val="24"/>
          <w:szCs w:val="24"/>
        </w:rPr>
      </w:pPr>
      <w:r w:rsidRPr="00A66622">
        <w:rPr>
          <w:rFonts w:ascii="Arial Narrow" w:hAnsi="Arial Narrow" w:cs="Leelawadee UI"/>
          <w:sz w:val="24"/>
          <w:szCs w:val="24"/>
        </w:rPr>
        <w:t>Para</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este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fin</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tendrá</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cuenta</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Guía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determinación</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vidas</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útiles,</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acuerdo</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lo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establecido</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Manual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Políticas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Contables.</w:t>
      </w:r>
    </w:p>
    <w:p w14:paraId="0859DCA9" w14:textId="77777777" w:rsidR="0085151B" w:rsidRPr="00A66622" w:rsidRDefault="0085151B" w:rsidP="00CC6B55">
      <w:pPr>
        <w:pStyle w:val="Textoindependiente"/>
        <w:ind w:right="141"/>
        <w:rPr>
          <w:rFonts w:ascii="Arial Narrow" w:hAnsi="Arial Narrow" w:cs="Leelawadee UI"/>
          <w:sz w:val="24"/>
          <w:szCs w:val="24"/>
        </w:rPr>
      </w:pPr>
    </w:p>
    <w:p w14:paraId="7A73078C" w14:textId="77777777" w:rsidR="0085151B" w:rsidRPr="00A66622" w:rsidRDefault="0085151B" w:rsidP="00CC6B55">
      <w:pPr>
        <w:pStyle w:val="Textoindependiente"/>
        <w:ind w:right="141"/>
        <w:rPr>
          <w:rFonts w:ascii="Arial Narrow" w:hAnsi="Arial Narrow" w:cs="Leelawadee UI"/>
          <w:b/>
          <w:bCs/>
          <w:sz w:val="24"/>
          <w:szCs w:val="24"/>
        </w:rPr>
      </w:pPr>
      <w:r w:rsidRPr="00A66622">
        <w:rPr>
          <w:rFonts w:ascii="Arial Narrow" w:hAnsi="Arial Narrow" w:cs="Leelawadee UI"/>
          <w:b/>
          <w:bCs/>
          <w:sz w:val="24"/>
          <w:szCs w:val="24"/>
        </w:rPr>
        <w:t>Valor Residual</w:t>
      </w:r>
    </w:p>
    <w:p w14:paraId="29F582FE" w14:textId="77777777" w:rsidR="0085151B" w:rsidRPr="00A66622" w:rsidRDefault="0085151B" w:rsidP="00CC6B55">
      <w:pPr>
        <w:pStyle w:val="Textoindependiente"/>
        <w:rPr>
          <w:rFonts w:ascii="Arial Narrow" w:hAnsi="Arial Narrow" w:cs="Leelawadee UI"/>
          <w:sz w:val="24"/>
          <w:szCs w:val="24"/>
        </w:rPr>
      </w:pPr>
    </w:p>
    <w:p w14:paraId="4AAF0AF0" w14:textId="77777777" w:rsidR="0085151B" w:rsidRPr="00A66622" w:rsidRDefault="0085151B" w:rsidP="00CC6B55">
      <w:pPr>
        <w:pStyle w:val="Textoindependiente"/>
        <w:rPr>
          <w:rFonts w:ascii="Arial Narrow" w:hAnsi="Arial Narrow" w:cs="Leelawadee UI"/>
          <w:sz w:val="24"/>
          <w:szCs w:val="24"/>
        </w:rPr>
      </w:pPr>
      <w:r w:rsidRPr="00A66622">
        <w:rPr>
          <w:rFonts w:ascii="Arial Narrow" w:hAnsi="Arial Narrow" w:cs="Leelawadee UI"/>
          <w:sz w:val="24"/>
          <w:szCs w:val="24"/>
        </w:rPr>
        <w:t>PNNC durante la vida útil de un elemento clasificado como propiedades, planta y equipo, consume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totalidad</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beneficios</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económicos</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potencial</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servicio</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mismo,</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razón</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la cual</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53"/>
          <w:sz w:val="24"/>
          <w:szCs w:val="24"/>
        </w:rPr>
        <w:t xml:space="preserve"> </w:t>
      </w:r>
      <w:r w:rsidRPr="00A66622">
        <w:rPr>
          <w:rFonts w:ascii="Arial Narrow" w:hAnsi="Arial Narrow" w:cs="Leelawadee UI"/>
          <w:sz w:val="24"/>
          <w:szCs w:val="24"/>
        </w:rPr>
        <w:t>residual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puede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estimarse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 cero ($0)</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pesos.</w:t>
      </w:r>
    </w:p>
    <w:p w14:paraId="384369A9" w14:textId="77777777" w:rsidR="0085151B" w:rsidRPr="00A66622" w:rsidRDefault="0085151B" w:rsidP="00CC6B55">
      <w:pPr>
        <w:pStyle w:val="Textoindependiente"/>
        <w:rPr>
          <w:rFonts w:ascii="Arial Narrow" w:hAnsi="Arial Narrow" w:cs="Leelawadee UI"/>
          <w:sz w:val="24"/>
          <w:szCs w:val="24"/>
        </w:rPr>
      </w:pPr>
    </w:p>
    <w:p w14:paraId="0D395562" w14:textId="77777777" w:rsidR="0085151B" w:rsidRPr="00A66622" w:rsidRDefault="0085151B" w:rsidP="00CC6B55">
      <w:pPr>
        <w:pStyle w:val="Textoindependiente"/>
        <w:rPr>
          <w:rFonts w:ascii="Arial Narrow" w:hAnsi="Arial Narrow" w:cs="Leelawadee UI"/>
          <w:sz w:val="24"/>
          <w:szCs w:val="24"/>
        </w:rPr>
      </w:pPr>
      <w:r w:rsidRPr="00A66622">
        <w:rPr>
          <w:rFonts w:ascii="Arial Narrow" w:hAnsi="Arial Narrow" w:cs="Leelawadee UI"/>
          <w:sz w:val="24"/>
          <w:szCs w:val="24"/>
        </w:rPr>
        <w:t>El valor residual es el valor estimado que PNNC podría obtener actualmente por la disposición 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elemento después de deducir los costos estimados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 tal disposición si el activo ya hubiera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alcanzado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antigüedad</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demás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condiciones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esperadas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término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su</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vida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útil.</w:t>
      </w:r>
    </w:p>
    <w:p w14:paraId="6B8D5409" w14:textId="77777777" w:rsidR="0085151B" w:rsidRPr="00A66622" w:rsidRDefault="0085151B" w:rsidP="00CC6B55">
      <w:pPr>
        <w:pStyle w:val="Textoindependiente"/>
        <w:ind w:right="141"/>
        <w:rPr>
          <w:rFonts w:ascii="Arial Narrow" w:hAnsi="Arial Narrow" w:cs="Leelawadee UI"/>
          <w:sz w:val="24"/>
          <w:szCs w:val="24"/>
        </w:rPr>
      </w:pPr>
    </w:p>
    <w:p w14:paraId="27DDC965" w14:textId="77777777" w:rsidR="0085151B" w:rsidRPr="00A66622" w:rsidRDefault="0085151B" w:rsidP="00CC6B55">
      <w:pPr>
        <w:pStyle w:val="Textoindependiente"/>
        <w:ind w:right="141"/>
        <w:rPr>
          <w:rFonts w:ascii="Arial Narrow" w:hAnsi="Arial Narrow" w:cs="Leelawadee UI"/>
          <w:b/>
          <w:bCs/>
          <w:sz w:val="24"/>
          <w:szCs w:val="24"/>
        </w:rPr>
      </w:pPr>
      <w:r w:rsidRPr="00A66622">
        <w:rPr>
          <w:rFonts w:ascii="Arial Narrow" w:hAnsi="Arial Narrow" w:cs="Leelawadee UI"/>
          <w:b/>
          <w:bCs/>
          <w:sz w:val="24"/>
          <w:szCs w:val="24"/>
        </w:rPr>
        <w:t>Depreciación</w:t>
      </w:r>
    </w:p>
    <w:p w14:paraId="0283DF5E" w14:textId="77777777" w:rsidR="0085151B" w:rsidRPr="00A66622" w:rsidRDefault="0085151B" w:rsidP="00CC6B55">
      <w:pPr>
        <w:pStyle w:val="Textoindependiente"/>
        <w:ind w:right="141"/>
        <w:rPr>
          <w:rFonts w:ascii="Arial Narrow" w:hAnsi="Arial Narrow" w:cs="Leelawadee UI"/>
          <w:sz w:val="24"/>
          <w:szCs w:val="24"/>
        </w:rPr>
      </w:pPr>
    </w:p>
    <w:p w14:paraId="181CCB0E" w14:textId="6749C6F8" w:rsidR="0085151B" w:rsidRPr="00A66622" w:rsidRDefault="0085151B" w:rsidP="00CC6B55">
      <w:pPr>
        <w:pStyle w:val="Textoindependiente"/>
        <w:ind w:right="141"/>
        <w:rPr>
          <w:rFonts w:ascii="Arial Narrow" w:hAnsi="Arial Narrow" w:cs="Leelawadee UI"/>
          <w:sz w:val="24"/>
          <w:szCs w:val="24"/>
        </w:rPr>
      </w:pPr>
      <w:r w:rsidRPr="00A66622">
        <w:rPr>
          <w:rFonts w:ascii="Arial Narrow" w:hAnsi="Arial Narrow" w:cs="Leelawadee UI"/>
          <w:sz w:val="24"/>
          <w:szCs w:val="24"/>
        </w:rPr>
        <w:t>La</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depreciación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las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propiedades,</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planta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equipos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inicia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fecha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que el activo se adquiere o inicia su uso, es decir, el momento en que es reconocido contablemente, inclusive si el bien se encuentra clasificado en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cuenta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1635</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BIENES</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MUEBLES</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BODEGA</w:t>
      </w:r>
      <w:r w:rsidR="00CC6B55">
        <w:rPr>
          <w:rStyle w:val="Refdenotaalpie"/>
          <w:rFonts w:ascii="Arial Narrow" w:hAnsi="Arial Narrow" w:cs="Leelawadee UI"/>
          <w:sz w:val="24"/>
          <w:szCs w:val="24"/>
        </w:rPr>
        <w:footnoteReference w:id="3"/>
      </w:r>
      <w:r w:rsidRPr="00A66622">
        <w:rPr>
          <w:rFonts w:ascii="Arial Narrow" w:hAnsi="Arial Narrow" w:cs="Leelawadee UI"/>
          <w:sz w:val="24"/>
          <w:szCs w:val="24"/>
        </w:rPr>
        <w:t>.</w:t>
      </w:r>
    </w:p>
    <w:p w14:paraId="23A68A84"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4677"/>
        <w:gridCol w:w="1343"/>
        <w:gridCol w:w="1316"/>
      </w:tblGrid>
      <w:tr w:rsidR="0085151B" w:rsidRPr="00A66622" w14:paraId="163386E9" w14:textId="77777777" w:rsidTr="008B259C">
        <w:trPr>
          <w:trHeight w:val="265"/>
        </w:trPr>
        <w:tc>
          <w:tcPr>
            <w:tcW w:w="1498" w:type="dxa"/>
            <w:shd w:val="clear" w:color="auto" w:fill="001F5F"/>
          </w:tcPr>
          <w:p w14:paraId="471CBDCC" w14:textId="77777777" w:rsidR="0085151B" w:rsidRPr="00A66622" w:rsidRDefault="0085151B" w:rsidP="008B259C">
            <w:pPr>
              <w:pStyle w:val="TableParagraph"/>
              <w:ind w:left="410"/>
              <w:rPr>
                <w:rFonts w:ascii="Arial Narrow" w:hAnsi="Arial Narrow"/>
                <w:sz w:val="24"/>
                <w:szCs w:val="24"/>
              </w:rPr>
            </w:pPr>
            <w:r w:rsidRPr="00A66622">
              <w:rPr>
                <w:rFonts w:ascii="Arial Narrow" w:hAnsi="Arial Narrow"/>
                <w:color w:val="FFFFFF"/>
                <w:sz w:val="24"/>
                <w:szCs w:val="24"/>
              </w:rPr>
              <w:t>Código</w:t>
            </w:r>
          </w:p>
        </w:tc>
        <w:tc>
          <w:tcPr>
            <w:tcW w:w="4677" w:type="dxa"/>
            <w:shd w:val="clear" w:color="auto" w:fill="001F5F"/>
          </w:tcPr>
          <w:p w14:paraId="34AA1EC4" w14:textId="77777777" w:rsidR="0085151B" w:rsidRPr="00A66622" w:rsidRDefault="0085151B" w:rsidP="008B259C">
            <w:pPr>
              <w:pStyle w:val="TableParagraph"/>
              <w:ind w:left="1985" w:right="1978"/>
              <w:jc w:val="center"/>
              <w:rPr>
                <w:rFonts w:ascii="Arial Narrow" w:hAnsi="Arial Narrow"/>
                <w:sz w:val="24"/>
                <w:szCs w:val="24"/>
              </w:rPr>
            </w:pPr>
            <w:r w:rsidRPr="00A66622">
              <w:rPr>
                <w:rFonts w:ascii="Arial Narrow" w:hAnsi="Arial Narrow"/>
                <w:color w:val="FFFFFF"/>
                <w:sz w:val="24"/>
                <w:szCs w:val="24"/>
              </w:rPr>
              <w:t>Detalle</w:t>
            </w:r>
          </w:p>
        </w:tc>
        <w:tc>
          <w:tcPr>
            <w:tcW w:w="1343" w:type="dxa"/>
            <w:shd w:val="clear" w:color="auto" w:fill="001F5F"/>
          </w:tcPr>
          <w:p w14:paraId="7D6B0F01" w14:textId="77777777" w:rsidR="0085151B" w:rsidRPr="00A66622" w:rsidRDefault="0085151B" w:rsidP="008B259C">
            <w:pPr>
              <w:pStyle w:val="TableParagraph"/>
              <w:ind w:left="351"/>
              <w:rPr>
                <w:rFonts w:ascii="Arial Narrow" w:hAnsi="Arial Narrow"/>
                <w:sz w:val="24"/>
                <w:szCs w:val="24"/>
              </w:rPr>
            </w:pPr>
            <w:r w:rsidRPr="00A66622">
              <w:rPr>
                <w:rFonts w:ascii="Arial Narrow" w:hAnsi="Arial Narrow"/>
                <w:color w:val="FFFFFF"/>
                <w:sz w:val="24"/>
                <w:szCs w:val="24"/>
              </w:rPr>
              <w:t>Débito</w:t>
            </w:r>
          </w:p>
        </w:tc>
        <w:tc>
          <w:tcPr>
            <w:tcW w:w="1316" w:type="dxa"/>
            <w:shd w:val="clear" w:color="auto" w:fill="001F5F"/>
          </w:tcPr>
          <w:p w14:paraId="0F2B9659" w14:textId="77777777" w:rsidR="0085151B" w:rsidRPr="00A66622" w:rsidRDefault="0085151B" w:rsidP="008B259C">
            <w:pPr>
              <w:pStyle w:val="TableParagraph"/>
              <w:ind w:left="307"/>
              <w:rPr>
                <w:rFonts w:ascii="Arial Narrow" w:hAnsi="Arial Narrow"/>
                <w:sz w:val="24"/>
                <w:szCs w:val="24"/>
              </w:rPr>
            </w:pPr>
            <w:r w:rsidRPr="00A66622">
              <w:rPr>
                <w:rFonts w:ascii="Arial Narrow" w:hAnsi="Arial Narrow"/>
                <w:color w:val="FFFFFF"/>
                <w:sz w:val="24"/>
                <w:szCs w:val="24"/>
              </w:rPr>
              <w:t>Crédito</w:t>
            </w:r>
          </w:p>
        </w:tc>
      </w:tr>
      <w:tr w:rsidR="0085151B" w:rsidRPr="00A66622" w14:paraId="3BB3A7C3" w14:textId="77777777" w:rsidTr="008B259C">
        <w:trPr>
          <w:trHeight w:val="266"/>
        </w:trPr>
        <w:tc>
          <w:tcPr>
            <w:tcW w:w="1498" w:type="dxa"/>
          </w:tcPr>
          <w:p w14:paraId="51CB636C"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5360</w:t>
            </w:r>
          </w:p>
        </w:tc>
        <w:tc>
          <w:tcPr>
            <w:tcW w:w="4677" w:type="dxa"/>
          </w:tcPr>
          <w:p w14:paraId="02B20AB8"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Depreciación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propiedades,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4"/>
                <w:sz w:val="24"/>
                <w:szCs w:val="24"/>
                <w:lang w:val="es-CO"/>
              </w:rPr>
              <w:t xml:space="preserve"> </w:t>
            </w:r>
            <w:r w:rsidRPr="00A66622">
              <w:rPr>
                <w:rFonts w:ascii="Arial Narrow" w:hAnsi="Arial Narrow"/>
                <w:sz w:val="24"/>
                <w:szCs w:val="24"/>
                <w:lang w:val="es-CO"/>
              </w:rPr>
              <w:t>y</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equipo</w:t>
            </w:r>
          </w:p>
        </w:tc>
        <w:tc>
          <w:tcPr>
            <w:tcW w:w="1343" w:type="dxa"/>
          </w:tcPr>
          <w:p w14:paraId="0351D837" w14:textId="77777777" w:rsidR="0085151B" w:rsidRPr="00A66622" w:rsidRDefault="0085151B" w:rsidP="008B259C">
            <w:pPr>
              <w:pStyle w:val="TableParagraph"/>
              <w:ind w:left="524"/>
              <w:rPr>
                <w:rFonts w:ascii="Arial Narrow" w:hAnsi="Arial Narrow"/>
                <w:sz w:val="24"/>
                <w:szCs w:val="24"/>
              </w:rPr>
            </w:pPr>
            <w:r w:rsidRPr="00A66622">
              <w:rPr>
                <w:rFonts w:ascii="Arial Narrow" w:hAnsi="Arial Narrow"/>
                <w:sz w:val="24"/>
                <w:szCs w:val="24"/>
              </w:rPr>
              <w:t>XXXXXX</w:t>
            </w:r>
          </w:p>
        </w:tc>
        <w:tc>
          <w:tcPr>
            <w:tcW w:w="1316" w:type="dxa"/>
          </w:tcPr>
          <w:p w14:paraId="75E05F44" w14:textId="77777777" w:rsidR="0085151B" w:rsidRPr="00A66622" w:rsidRDefault="0085151B" w:rsidP="008B259C">
            <w:pPr>
              <w:pStyle w:val="TableParagraph"/>
              <w:rPr>
                <w:rFonts w:ascii="Arial Narrow" w:hAnsi="Arial Narrow"/>
                <w:sz w:val="24"/>
                <w:szCs w:val="24"/>
              </w:rPr>
            </w:pPr>
          </w:p>
        </w:tc>
      </w:tr>
      <w:tr w:rsidR="0085151B" w:rsidRPr="00A66622" w14:paraId="773AAA87" w14:textId="77777777" w:rsidTr="008B259C">
        <w:trPr>
          <w:trHeight w:val="532"/>
        </w:trPr>
        <w:tc>
          <w:tcPr>
            <w:tcW w:w="1498" w:type="dxa"/>
          </w:tcPr>
          <w:p w14:paraId="7637C3F8"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1685</w:t>
            </w:r>
          </w:p>
        </w:tc>
        <w:tc>
          <w:tcPr>
            <w:tcW w:w="4677" w:type="dxa"/>
          </w:tcPr>
          <w:p w14:paraId="54660305" w14:textId="77777777" w:rsidR="0085151B" w:rsidRPr="00A66622" w:rsidRDefault="0085151B" w:rsidP="008B259C">
            <w:pPr>
              <w:pStyle w:val="TableParagraph"/>
              <w:ind w:left="107" w:right="93"/>
              <w:rPr>
                <w:rFonts w:ascii="Arial Narrow" w:hAnsi="Arial Narrow"/>
                <w:sz w:val="24"/>
                <w:szCs w:val="24"/>
                <w:lang w:val="es-CO"/>
              </w:rPr>
            </w:pPr>
            <w:r w:rsidRPr="00A66622">
              <w:rPr>
                <w:rFonts w:ascii="Arial Narrow" w:hAnsi="Arial Narrow"/>
                <w:sz w:val="24"/>
                <w:szCs w:val="24"/>
                <w:lang w:val="es-CO"/>
              </w:rPr>
              <w:t>Depreciación</w:t>
            </w:r>
            <w:r w:rsidRPr="00A66622">
              <w:rPr>
                <w:rFonts w:ascii="Arial Narrow" w:hAnsi="Arial Narrow"/>
                <w:spacing w:val="8"/>
                <w:sz w:val="24"/>
                <w:szCs w:val="24"/>
                <w:lang w:val="es-CO"/>
              </w:rPr>
              <w:t xml:space="preserve"> </w:t>
            </w:r>
            <w:r w:rsidRPr="00A66622">
              <w:rPr>
                <w:rFonts w:ascii="Arial Narrow" w:hAnsi="Arial Narrow"/>
                <w:sz w:val="24"/>
                <w:szCs w:val="24"/>
                <w:lang w:val="es-CO"/>
              </w:rPr>
              <w:t>acumulada</w:t>
            </w:r>
            <w:r w:rsidRPr="00A66622">
              <w:rPr>
                <w:rFonts w:ascii="Arial Narrow" w:hAnsi="Arial Narrow"/>
                <w:spacing w:val="8"/>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8"/>
                <w:sz w:val="24"/>
                <w:szCs w:val="24"/>
                <w:lang w:val="es-CO"/>
              </w:rPr>
              <w:t xml:space="preserve"> </w:t>
            </w:r>
            <w:r w:rsidRPr="00A66622">
              <w:rPr>
                <w:rFonts w:ascii="Arial Narrow" w:hAnsi="Arial Narrow"/>
                <w:sz w:val="24"/>
                <w:szCs w:val="24"/>
                <w:lang w:val="es-CO"/>
              </w:rPr>
              <w:t>propiedades,</w:t>
            </w:r>
            <w:r w:rsidRPr="00A66622">
              <w:rPr>
                <w:rFonts w:ascii="Arial Narrow" w:hAnsi="Arial Narrow"/>
                <w:spacing w:val="13"/>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8"/>
                <w:sz w:val="24"/>
                <w:szCs w:val="24"/>
                <w:lang w:val="es-CO"/>
              </w:rPr>
              <w:t xml:space="preserve"> </w:t>
            </w:r>
            <w:r w:rsidRPr="00A66622">
              <w:rPr>
                <w:rFonts w:ascii="Arial Narrow" w:hAnsi="Arial Narrow"/>
                <w:sz w:val="24"/>
                <w:szCs w:val="24"/>
                <w:lang w:val="es-CO"/>
              </w:rPr>
              <w:t>y</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equipo</w:t>
            </w:r>
          </w:p>
        </w:tc>
        <w:tc>
          <w:tcPr>
            <w:tcW w:w="1343" w:type="dxa"/>
          </w:tcPr>
          <w:p w14:paraId="688EAF74" w14:textId="77777777" w:rsidR="0085151B" w:rsidRPr="00A66622" w:rsidRDefault="0085151B" w:rsidP="008B259C">
            <w:pPr>
              <w:pStyle w:val="TableParagraph"/>
              <w:rPr>
                <w:rFonts w:ascii="Arial Narrow" w:hAnsi="Arial Narrow"/>
                <w:sz w:val="24"/>
                <w:szCs w:val="24"/>
                <w:lang w:val="es-CO"/>
              </w:rPr>
            </w:pPr>
          </w:p>
        </w:tc>
        <w:tc>
          <w:tcPr>
            <w:tcW w:w="1316" w:type="dxa"/>
          </w:tcPr>
          <w:p w14:paraId="44EDF0C6"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r>
    </w:tbl>
    <w:p w14:paraId="20ACEBA4" w14:textId="77777777" w:rsidR="0085151B" w:rsidRPr="00A66622" w:rsidRDefault="0085151B" w:rsidP="0085151B">
      <w:pPr>
        <w:pStyle w:val="Textoindependiente"/>
        <w:rPr>
          <w:rFonts w:ascii="Arial Narrow" w:hAnsi="Arial Narrow"/>
          <w:sz w:val="24"/>
          <w:szCs w:val="24"/>
        </w:rPr>
      </w:pPr>
    </w:p>
    <w:p w14:paraId="24D8A9F4" w14:textId="77777777" w:rsidR="0085151B" w:rsidRPr="00A66622" w:rsidRDefault="0085151B" w:rsidP="0085151B">
      <w:pPr>
        <w:pStyle w:val="Textoindependiente"/>
        <w:jc w:val="both"/>
        <w:rPr>
          <w:rFonts w:ascii="Arial Narrow" w:hAnsi="Arial Narrow"/>
          <w:sz w:val="24"/>
          <w:szCs w:val="24"/>
        </w:rPr>
      </w:pPr>
      <w:r w:rsidRPr="00A66622">
        <w:rPr>
          <w:rFonts w:ascii="Arial Narrow" w:hAnsi="Arial Narrow"/>
          <w:sz w:val="24"/>
          <w:szCs w:val="24"/>
        </w:rPr>
        <w:t>Los</w:t>
      </w:r>
      <w:r w:rsidRPr="00A66622">
        <w:rPr>
          <w:rFonts w:ascii="Arial Narrow" w:hAnsi="Arial Narrow"/>
          <w:spacing w:val="-4"/>
          <w:sz w:val="24"/>
          <w:szCs w:val="24"/>
        </w:rPr>
        <w:t xml:space="preserve"> </w:t>
      </w:r>
      <w:r w:rsidRPr="00A66622">
        <w:rPr>
          <w:rFonts w:ascii="Arial Narrow" w:hAnsi="Arial Narrow"/>
          <w:sz w:val="24"/>
          <w:szCs w:val="24"/>
        </w:rPr>
        <w:t>terrenos</w:t>
      </w:r>
      <w:r w:rsidRPr="00A66622">
        <w:rPr>
          <w:rFonts w:ascii="Arial Narrow" w:hAnsi="Arial Narrow"/>
          <w:spacing w:val="-3"/>
          <w:sz w:val="24"/>
          <w:szCs w:val="24"/>
        </w:rPr>
        <w:t xml:space="preserve"> </w:t>
      </w:r>
      <w:r w:rsidRPr="00A66622">
        <w:rPr>
          <w:rFonts w:ascii="Arial Narrow" w:hAnsi="Arial Narrow"/>
          <w:sz w:val="24"/>
          <w:szCs w:val="24"/>
        </w:rPr>
        <w:t>no</w:t>
      </w:r>
      <w:r w:rsidRPr="00A66622">
        <w:rPr>
          <w:rFonts w:ascii="Arial Narrow" w:hAnsi="Arial Narrow"/>
          <w:spacing w:val="-1"/>
          <w:sz w:val="24"/>
          <w:szCs w:val="24"/>
        </w:rPr>
        <w:t xml:space="preserve"> </w:t>
      </w:r>
      <w:r w:rsidRPr="00A66622">
        <w:rPr>
          <w:rFonts w:ascii="Arial Narrow" w:hAnsi="Arial Narrow"/>
          <w:sz w:val="24"/>
          <w:szCs w:val="24"/>
        </w:rPr>
        <w:t>son</w:t>
      </w:r>
      <w:r w:rsidRPr="00A66622">
        <w:rPr>
          <w:rFonts w:ascii="Arial Narrow" w:hAnsi="Arial Narrow"/>
          <w:spacing w:val="-2"/>
          <w:sz w:val="24"/>
          <w:szCs w:val="24"/>
        </w:rPr>
        <w:t xml:space="preserve"> </w:t>
      </w:r>
      <w:r w:rsidRPr="00A66622">
        <w:rPr>
          <w:rFonts w:ascii="Arial Narrow" w:hAnsi="Arial Narrow"/>
          <w:sz w:val="24"/>
          <w:szCs w:val="24"/>
        </w:rPr>
        <w:t>objeto</w:t>
      </w:r>
      <w:r w:rsidRPr="00A66622">
        <w:rPr>
          <w:rFonts w:ascii="Arial Narrow" w:hAnsi="Arial Narrow"/>
          <w:spacing w:val="-3"/>
          <w:sz w:val="24"/>
          <w:szCs w:val="24"/>
        </w:rPr>
        <w:t xml:space="preserve"> </w:t>
      </w:r>
      <w:r w:rsidRPr="00A66622">
        <w:rPr>
          <w:rFonts w:ascii="Arial Narrow" w:hAnsi="Arial Narrow"/>
          <w:sz w:val="24"/>
          <w:szCs w:val="24"/>
        </w:rPr>
        <w:t>de</w:t>
      </w:r>
      <w:r w:rsidRPr="00A66622">
        <w:rPr>
          <w:rFonts w:ascii="Arial Narrow" w:hAnsi="Arial Narrow"/>
          <w:spacing w:val="-3"/>
          <w:sz w:val="24"/>
          <w:szCs w:val="24"/>
        </w:rPr>
        <w:t xml:space="preserve"> </w:t>
      </w:r>
      <w:r w:rsidRPr="00A66622">
        <w:rPr>
          <w:rFonts w:ascii="Arial Narrow" w:hAnsi="Arial Narrow"/>
          <w:sz w:val="24"/>
          <w:szCs w:val="24"/>
        </w:rPr>
        <w:t>depreciación.</w:t>
      </w:r>
    </w:p>
    <w:p w14:paraId="4746C62E" w14:textId="77777777" w:rsidR="0085151B" w:rsidRPr="00A66622" w:rsidRDefault="0085151B" w:rsidP="0085151B">
      <w:pPr>
        <w:pStyle w:val="Textoindependiente"/>
        <w:ind w:right="141"/>
        <w:jc w:val="both"/>
        <w:rPr>
          <w:rFonts w:ascii="Arial Narrow" w:hAnsi="Arial Narrow" w:cs="Leelawadee UI"/>
          <w:b/>
          <w:bCs/>
          <w:sz w:val="24"/>
          <w:szCs w:val="24"/>
        </w:rPr>
      </w:pPr>
      <w:r w:rsidRPr="00A66622">
        <w:rPr>
          <w:rFonts w:ascii="Arial Narrow" w:hAnsi="Arial Narrow" w:cs="Leelawadee UI"/>
          <w:b/>
          <w:bCs/>
          <w:sz w:val="24"/>
          <w:szCs w:val="24"/>
        </w:rPr>
        <w:lastRenderedPageBreak/>
        <w:t>Capitalizaciones y mejoras</w:t>
      </w:r>
    </w:p>
    <w:p w14:paraId="012DB46C" w14:textId="77777777" w:rsidR="0085151B" w:rsidRPr="00A66622" w:rsidRDefault="0085151B" w:rsidP="0085151B">
      <w:pPr>
        <w:pStyle w:val="Textoindependiente"/>
        <w:rPr>
          <w:rFonts w:ascii="Arial Narrow" w:hAnsi="Arial Narrow"/>
          <w:sz w:val="24"/>
          <w:szCs w:val="24"/>
        </w:rPr>
      </w:pPr>
    </w:p>
    <w:p w14:paraId="516F4151" w14:textId="77777777" w:rsidR="0085151B" w:rsidRPr="00A66622" w:rsidRDefault="0085151B" w:rsidP="00CC6B55">
      <w:pPr>
        <w:pStyle w:val="Textoindependiente"/>
        <w:ind w:right="141"/>
        <w:rPr>
          <w:rFonts w:ascii="Arial Narrow" w:hAnsi="Arial Narrow" w:cs="Leelawadee UI"/>
          <w:sz w:val="24"/>
          <w:szCs w:val="24"/>
        </w:rPr>
      </w:pPr>
      <w:r w:rsidRPr="00A66622">
        <w:rPr>
          <w:rFonts w:ascii="Arial Narrow" w:hAnsi="Arial Narrow" w:cs="Leelawadee UI"/>
          <w:sz w:val="24"/>
          <w:szCs w:val="24"/>
        </w:rPr>
        <w:t>Después del reconocimiento inicial, a un activo clasificado como propiedad, planta y equipo se le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pueden realizar mejoras, las cuales pueden ampliar la vida útil del activo o su capacidad operativa,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caso en el cual se debe justificar que cumplen con la definición de activo y con los criterios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medición inicial, para registrarse como un mayor valor del activo. De lo contrario, el desembolso 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llevará</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directamente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Resultados.</w:t>
      </w:r>
    </w:p>
    <w:p w14:paraId="3963B31C" w14:textId="259EC3FF" w:rsidR="0085151B" w:rsidRPr="00A66622" w:rsidRDefault="0085151B" w:rsidP="0085151B">
      <w:pPr>
        <w:pStyle w:val="Textoindependiente"/>
        <w:rPr>
          <w:rFonts w:ascii="Arial Narrow" w:hAnsi="Arial Narrow"/>
          <w:sz w:val="24"/>
          <w:szCs w:val="24"/>
        </w:rPr>
      </w:pPr>
      <w:r w:rsidRPr="00A66622">
        <w:rPr>
          <w:rFonts w:ascii="Arial Narrow" w:hAnsi="Arial Narrow"/>
          <w:noProof/>
          <w:sz w:val="24"/>
          <w:szCs w:val="24"/>
          <w:lang w:val="es-CO"/>
        </w:rPr>
        <mc:AlternateContent>
          <mc:Choice Requires="wpg">
            <w:drawing>
              <wp:anchor distT="0" distB="0" distL="0" distR="0" simplePos="0" relativeHeight="251674624" behindDoc="1" locked="0" layoutInCell="1" allowOverlap="1" wp14:anchorId="378E59BE" wp14:editId="3BD9556E">
                <wp:simplePos x="0" y="0"/>
                <wp:positionH relativeFrom="page">
                  <wp:posOffset>1202546</wp:posOffset>
                </wp:positionH>
                <wp:positionV relativeFrom="paragraph">
                  <wp:posOffset>168658</wp:posOffset>
                </wp:positionV>
                <wp:extent cx="5340985" cy="603885"/>
                <wp:effectExtent l="0" t="0" r="18415" b="18415"/>
                <wp:wrapTopAndBottom/>
                <wp:docPr id="238" name="Grupo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985" cy="603885"/>
                          <a:chOff x="1893" y="266"/>
                          <a:chExt cx="8411" cy="951"/>
                        </a:xfrm>
                      </wpg:grpSpPr>
                      <wps:wsp>
                        <wps:cNvPr id="239" name="Freeform 164"/>
                        <wps:cNvSpPr>
                          <a:spLocks/>
                        </wps:cNvSpPr>
                        <wps:spPr bwMode="auto">
                          <a:xfrm>
                            <a:off x="6329" y="360"/>
                            <a:ext cx="3975" cy="763"/>
                          </a:xfrm>
                          <a:custGeom>
                            <a:avLst/>
                            <a:gdLst>
                              <a:gd name="T0" fmla="+- 0 9922 6330"/>
                              <a:gd name="T1" fmla="*/ T0 w 3975"/>
                              <a:gd name="T2" fmla="+- 0 361 361"/>
                              <a:gd name="T3" fmla="*/ 361 h 763"/>
                              <a:gd name="T4" fmla="+- 0 9922 6330"/>
                              <a:gd name="T5" fmla="*/ T4 w 3975"/>
                              <a:gd name="T6" fmla="+- 0 456 361"/>
                              <a:gd name="T7" fmla="*/ 456 h 763"/>
                              <a:gd name="T8" fmla="+- 0 6330 6330"/>
                              <a:gd name="T9" fmla="*/ T8 w 3975"/>
                              <a:gd name="T10" fmla="+- 0 456 361"/>
                              <a:gd name="T11" fmla="*/ 456 h 763"/>
                              <a:gd name="T12" fmla="+- 0 6330 6330"/>
                              <a:gd name="T13" fmla="*/ T12 w 3975"/>
                              <a:gd name="T14" fmla="+- 0 1028 361"/>
                              <a:gd name="T15" fmla="*/ 1028 h 763"/>
                              <a:gd name="T16" fmla="+- 0 9922 6330"/>
                              <a:gd name="T17" fmla="*/ T16 w 3975"/>
                              <a:gd name="T18" fmla="+- 0 1028 361"/>
                              <a:gd name="T19" fmla="*/ 1028 h 763"/>
                              <a:gd name="T20" fmla="+- 0 9922 6330"/>
                              <a:gd name="T21" fmla="*/ T20 w 3975"/>
                              <a:gd name="T22" fmla="+- 0 1123 361"/>
                              <a:gd name="T23" fmla="*/ 1123 h 763"/>
                              <a:gd name="T24" fmla="+- 0 10304 6330"/>
                              <a:gd name="T25" fmla="*/ T24 w 3975"/>
                              <a:gd name="T26" fmla="+- 0 742 361"/>
                              <a:gd name="T27" fmla="*/ 742 h 763"/>
                              <a:gd name="T28" fmla="+- 0 9922 6330"/>
                              <a:gd name="T29" fmla="*/ T28 w 3975"/>
                              <a:gd name="T30" fmla="+- 0 361 361"/>
                              <a:gd name="T31" fmla="*/ 361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763">
                                <a:moveTo>
                                  <a:pt x="3592" y="0"/>
                                </a:moveTo>
                                <a:lnTo>
                                  <a:pt x="3592" y="95"/>
                                </a:lnTo>
                                <a:lnTo>
                                  <a:pt x="0" y="95"/>
                                </a:lnTo>
                                <a:lnTo>
                                  <a:pt x="0" y="667"/>
                                </a:lnTo>
                                <a:lnTo>
                                  <a:pt x="3592" y="667"/>
                                </a:lnTo>
                                <a:lnTo>
                                  <a:pt x="3592" y="762"/>
                                </a:lnTo>
                                <a:lnTo>
                                  <a:pt x="3974" y="381"/>
                                </a:lnTo>
                                <a:lnTo>
                                  <a:pt x="3592"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5"/>
                        <wps:cNvSpPr>
                          <a:spLocks/>
                        </wps:cNvSpPr>
                        <wps:spPr bwMode="auto">
                          <a:xfrm>
                            <a:off x="6329" y="360"/>
                            <a:ext cx="3975" cy="763"/>
                          </a:xfrm>
                          <a:custGeom>
                            <a:avLst/>
                            <a:gdLst>
                              <a:gd name="T0" fmla="+- 0 6330 6330"/>
                              <a:gd name="T1" fmla="*/ T0 w 3975"/>
                              <a:gd name="T2" fmla="+- 0 456 361"/>
                              <a:gd name="T3" fmla="*/ 456 h 763"/>
                              <a:gd name="T4" fmla="+- 0 9922 6330"/>
                              <a:gd name="T5" fmla="*/ T4 w 3975"/>
                              <a:gd name="T6" fmla="+- 0 456 361"/>
                              <a:gd name="T7" fmla="*/ 456 h 763"/>
                              <a:gd name="T8" fmla="+- 0 9922 6330"/>
                              <a:gd name="T9" fmla="*/ T8 w 3975"/>
                              <a:gd name="T10" fmla="+- 0 361 361"/>
                              <a:gd name="T11" fmla="*/ 361 h 763"/>
                              <a:gd name="T12" fmla="+- 0 10304 6330"/>
                              <a:gd name="T13" fmla="*/ T12 w 3975"/>
                              <a:gd name="T14" fmla="+- 0 742 361"/>
                              <a:gd name="T15" fmla="*/ 742 h 763"/>
                              <a:gd name="T16" fmla="+- 0 9922 6330"/>
                              <a:gd name="T17" fmla="*/ T16 w 3975"/>
                              <a:gd name="T18" fmla="+- 0 1123 361"/>
                              <a:gd name="T19" fmla="*/ 1123 h 763"/>
                              <a:gd name="T20" fmla="+- 0 9922 6330"/>
                              <a:gd name="T21" fmla="*/ T20 w 3975"/>
                              <a:gd name="T22" fmla="+- 0 1028 361"/>
                              <a:gd name="T23" fmla="*/ 1028 h 763"/>
                              <a:gd name="T24" fmla="+- 0 6330 6330"/>
                              <a:gd name="T25" fmla="*/ T24 w 3975"/>
                              <a:gd name="T26" fmla="+- 0 1028 361"/>
                              <a:gd name="T27" fmla="*/ 1028 h 763"/>
                              <a:gd name="T28" fmla="+- 0 6330 6330"/>
                              <a:gd name="T29" fmla="*/ T28 w 3975"/>
                              <a:gd name="T30" fmla="+- 0 456 361"/>
                              <a:gd name="T31" fmla="*/ 456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763">
                                <a:moveTo>
                                  <a:pt x="0" y="95"/>
                                </a:moveTo>
                                <a:lnTo>
                                  <a:pt x="3592" y="95"/>
                                </a:lnTo>
                                <a:lnTo>
                                  <a:pt x="3592" y="0"/>
                                </a:lnTo>
                                <a:lnTo>
                                  <a:pt x="3974" y="381"/>
                                </a:lnTo>
                                <a:lnTo>
                                  <a:pt x="3592" y="762"/>
                                </a:lnTo>
                                <a:lnTo>
                                  <a:pt x="3592" y="667"/>
                                </a:lnTo>
                                <a:lnTo>
                                  <a:pt x="0" y="667"/>
                                </a:lnTo>
                                <a:lnTo>
                                  <a:pt x="0" y="95"/>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66"/>
                        <wps:cNvSpPr>
                          <a:spLocks/>
                        </wps:cNvSpPr>
                        <wps:spPr bwMode="auto">
                          <a:xfrm>
                            <a:off x="1893" y="266"/>
                            <a:ext cx="4437" cy="951"/>
                          </a:xfrm>
                          <a:custGeom>
                            <a:avLst/>
                            <a:gdLst>
                              <a:gd name="T0" fmla="+- 0 6171 1893"/>
                              <a:gd name="T1" fmla="*/ T0 w 4437"/>
                              <a:gd name="T2" fmla="+- 0 267 267"/>
                              <a:gd name="T3" fmla="*/ 267 h 951"/>
                              <a:gd name="T4" fmla="+- 0 2052 1893"/>
                              <a:gd name="T5" fmla="*/ T4 w 4437"/>
                              <a:gd name="T6" fmla="+- 0 267 267"/>
                              <a:gd name="T7" fmla="*/ 267 h 951"/>
                              <a:gd name="T8" fmla="+- 0 1990 1893"/>
                              <a:gd name="T9" fmla="*/ T8 w 4437"/>
                              <a:gd name="T10" fmla="+- 0 279 267"/>
                              <a:gd name="T11" fmla="*/ 279 h 951"/>
                              <a:gd name="T12" fmla="+- 0 1940 1893"/>
                              <a:gd name="T13" fmla="*/ T12 w 4437"/>
                              <a:gd name="T14" fmla="+- 0 313 267"/>
                              <a:gd name="T15" fmla="*/ 313 h 951"/>
                              <a:gd name="T16" fmla="+- 0 1906 1893"/>
                              <a:gd name="T17" fmla="*/ T16 w 4437"/>
                              <a:gd name="T18" fmla="+- 0 364 267"/>
                              <a:gd name="T19" fmla="*/ 364 h 951"/>
                              <a:gd name="T20" fmla="+- 0 1893 1893"/>
                              <a:gd name="T21" fmla="*/ T20 w 4437"/>
                              <a:gd name="T22" fmla="+- 0 425 267"/>
                              <a:gd name="T23" fmla="*/ 425 h 951"/>
                              <a:gd name="T24" fmla="+- 0 1893 1893"/>
                              <a:gd name="T25" fmla="*/ T24 w 4437"/>
                              <a:gd name="T26" fmla="+- 0 1059 267"/>
                              <a:gd name="T27" fmla="*/ 1059 h 951"/>
                              <a:gd name="T28" fmla="+- 0 1906 1893"/>
                              <a:gd name="T29" fmla="*/ T28 w 4437"/>
                              <a:gd name="T30" fmla="+- 0 1121 267"/>
                              <a:gd name="T31" fmla="*/ 1121 h 951"/>
                              <a:gd name="T32" fmla="+- 0 1940 1893"/>
                              <a:gd name="T33" fmla="*/ T32 w 4437"/>
                              <a:gd name="T34" fmla="+- 0 1171 267"/>
                              <a:gd name="T35" fmla="*/ 1171 h 951"/>
                              <a:gd name="T36" fmla="+- 0 1990 1893"/>
                              <a:gd name="T37" fmla="*/ T36 w 4437"/>
                              <a:gd name="T38" fmla="+- 0 1205 267"/>
                              <a:gd name="T39" fmla="*/ 1205 h 951"/>
                              <a:gd name="T40" fmla="+- 0 2052 1893"/>
                              <a:gd name="T41" fmla="*/ T40 w 4437"/>
                              <a:gd name="T42" fmla="+- 0 1217 267"/>
                              <a:gd name="T43" fmla="*/ 1217 h 951"/>
                              <a:gd name="T44" fmla="+- 0 6171 1893"/>
                              <a:gd name="T45" fmla="*/ T44 w 4437"/>
                              <a:gd name="T46" fmla="+- 0 1217 267"/>
                              <a:gd name="T47" fmla="*/ 1217 h 951"/>
                              <a:gd name="T48" fmla="+- 0 6233 1893"/>
                              <a:gd name="T49" fmla="*/ T48 w 4437"/>
                              <a:gd name="T50" fmla="+- 0 1205 267"/>
                              <a:gd name="T51" fmla="*/ 1205 h 951"/>
                              <a:gd name="T52" fmla="+- 0 6283 1893"/>
                              <a:gd name="T53" fmla="*/ T52 w 4437"/>
                              <a:gd name="T54" fmla="+- 0 1171 267"/>
                              <a:gd name="T55" fmla="*/ 1171 h 951"/>
                              <a:gd name="T56" fmla="+- 0 6317 1893"/>
                              <a:gd name="T57" fmla="*/ T56 w 4437"/>
                              <a:gd name="T58" fmla="+- 0 1121 267"/>
                              <a:gd name="T59" fmla="*/ 1121 h 951"/>
                              <a:gd name="T60" fmla="+- 0 6330 1893"/>
                              <a:gd name="T61" fmla="*/ T60 w 4437"/>
                              <a:gd name="T62" fmla="+- 0 1059 267"/>
                              <a:gd name="T63" fmla="*/ 1059 h 951"/>
                              <a:gd name="T64" fmla="+- 0 6330 1893"/>
                              <a:gd name="T65" fmla="*/ T64 w 4437"/>
                              <a:gd name="T66" fmla="+- 0 425 267"/>
                              <a:gd name="T67" fmla="*/ 425 h 951"/>
                              <a:gd name="T68" fmla="+- 0 6317 1893"/>
                              <a:gd name="T69" fmla="*/ T68 w 4437"/>
                              <a:gd name="T70" fmla="+- 0 364 267"/>
                              <a:gd name="T71" fmla="*/ 364 h 951"/>
                              <a:gd name="T72" fmla="+- 0 6283 1893"/>
                              <a:gd name="T73" fmla="*/ T72 w 4437"/>
                              <a:gd name="T74" fmla="+- 0 313 267"/>
                              <a:gd name="T75" fmla="*/ 313 h 951"/>
                              <a:gd name="T76" fmla="+- 0 6233 1893"/>
                              <a:gd name="T77" fmla="*/ T76 w 4437"/>
                              <a:gd name="T78" fmla="+- 0 279 267"/>
                              <a:gd name="T79" fmla="*/ 279 h 951"/>
                              <a:gd name="T80" fmla="+- 0 6171 1893"/>
                              <a:gd name="T81" fmla="*/ T80 w 4437"/>
                              <a:gd name="T82" fmla="+- 0 267 267"/>
                              <a:gd name="T83" fmla="*/ 267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951">
                                <a:moveTo>
                                  <a:pt x="4278" y="0"/>
                                </a:moveTo>
                                <a:lnTo>
                                  <a:pt x="159" y="0"/>
                                </a:lnTo>
                                <a:lnTo>
                                  <a:pt x="97" y="12"/>
                                </a:lnTo>
                                <a:lnTo>
                                  <a:pt x="47" y="46"/>
                                </a:lnTo>
                                <a:lnTo>
                                  <a:pt x="13" y="97"/>
                                </a:lnTo>
                                <a:lnTo>
                                  <a:pt x="0" y="158"/>
                                </a:lnTo>
                                <a:lnTo>
                                  <a:pt x="0" y="792"/>
                                </a:lnTo>
                                <a:lnTo>
                                  <a:pt x="13" y="854"/>
                                </a:lnTo>
                                <a:lnTo>
                                  <a:pt x="47" y="904"/>
                                </a:lnTo>
                                <a:lnTo>
                                  <a:pt x="97" y="938"/>
                                </a:lnTo>
                                <a:lnTo>
                                  <a:pt x="159" y="950"/>
                                </a:lnTo>
                                <a:lnTo>
                                  <a:pt x="4278" y="950"/>
                                </a:lnTo>
                                <a:lnTo>
                                  <a:pt x="4340" y="938"/>
                                </a:lnTo>
                                <a:lnTo>
                                  <a:pt x="4390" y="904"/>
                                </a:lnTo>
                                <a:lnTo>
                                  <a:pt x="4424" y="854"/>
                                </a:lnTo>
                                <a:lnTo>
                                  <a:pt x="4437" y="792"/>
                                </a:lnTo>
                                <a:lnTo>
                                  <a:pt x="4437" y="158"/>
                                </a:lnTo>
                                <a:lnTo>
                                  <a:pt x="4424" y="97"/>
                                </a:lnTo>
                                <a:lnTo>
                                  <a:pt x="4390" y="46"/>
                                </a:lnTo>
                                <a:lnTo>
                                  <a:pt x="4340" y="12"/>
                                </a:lnTo>
                                <a:lnTo>
                                  <a:pt x="427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67"/>
                        <wps:cNvSpPr>
                          <a:spLocks/>
                        </wps:cNvSpPr>
                        <wps:spPr bwMode="auto">
                          <a:xfrm>
                            <a:off x="1893" y="266"/>
                            <a:ext cx="4437" cy="951"/>
                          </a:xfrm>
                          <a:custGeom>
                            <a:avLst/>
                            <a:gdLst>
                              <a:gd name="T0" fmla="+- 0 1893 1893"/>
                              <a:gd name="T1" fmla="*/ T0 w 4437"/>
                              <a:gd name="T2" fmla="+- 0 425 267"/>
                              <a:gd name="T3" fmla="*/ 425 h 951"/>
                              <a:gd name="T4" fmla="+- 0 1906 1893"/>
                              <a:gd name="T5" fmla="*/ T4 w 4437"/>
                              <a:gd name="T6" fmla="+- 0 364 267"/>
                              <a:gd name="T7" fmla="*/ 364 h 951"/>
                              <a:gd name="T8" fmla="+- 0 1940 1893"/>
                              <a:gd name="T9" fmla="*/ T8 w 4437"/>
                              <a:gd name="T10" fmla="+- 0 313 267"/>
                              <a:gd name="T11" fmla="*/ 313 h 951"/>
                              <a:gd name="T12" fmla="+- 0 1990 1893"/>
                              <a:gd name="T13" fmla="*/ T12 w 4437"/>
                              <a:gd name="T14" fmla="+- 0 279 267"/>
                              <a:gd name="T15" fmla="*/ 279 h 951"/>
                              <a:gd name="T16" fmla="+- 0 2052 1893"/>
                              <a:gd name="T17" fmla="*/ T16 w 4437"/>
                              <a:gd name="T18" fmla="+- 0 267 267"/>
                              <a:gd name="T19" fmla="*/ 267 h 951"/>
                              <a:gd name="T20" fmla="+- 0 6171 1893"/>
                              <a:gd name="T21" fmla="*/ T20 w 4437"/>
                              <a:gd name="T22" fmla="+- 0 267 267"/>
                              <a:gd name="T23" fmla="*/ 267 h 951"/>
                              <a:gd name="T24" fmla="+- 0 6233 1893"/>
                              <a:gd name="T25" fmla="*/ T24 w 4437"/>
                              <a:gd name="T26" fmla="+- 0 279 267"/>
                              <a:gd name="T27" fmla="*/ 279 h 951"/>
                              <a:gd name="T28" fmla="+- 0 6283 1893"/>
                              <a:gd name="T29" fmla="*/ T28 w 4437"/>
                              <a:gd name="T30" fmla="+- 0 313 267"/>
                              <a:gd name="T31" fmla="*/ 313 h 951"/>
                              <a:gd name="T32" fmla="+- 0 6317 1893"/>
                              <a:gd name="T33" fmla="*/ T32 w 4437"/>
                              <a:gd name="T34" fmla="+- 0 364 267"/>
                              <a:gd name="T35" fmla="*/ 364 h 951"/>
                              <a:gd name="T36" fmla="+- 0 6330 1893"/>
                              <a:gd name="T37" fmla="*/ T36 w 4437"/>
                              <a:gd name="T38" fmla="+- 0 425 267"/>
                              <a:gd name="T39" fmla="*/ 425 h 951"/>
                              <a:gd name="T40" fmla="+- 0 6330 1893"/>
                              <a:gd name="T41" fmla="*/ T40 w 4437"/>
                              <a:gd name="T42" fmla="+- 0 1059 267"/>
                              <a:gd name="T43" fmla="*/ 1059 h 951"/>
                              <a:gd name="T44" fmla="+- 0 6317 1893"/>
                              <a:gd name="T45" fmla="*/ T44 w 4437"/>
                              <a:gd name="T46" fmla="+- 0 1121 267"/>
                              <a:gd name="T47" fmla="*/ 1121 h 951"/>
                              <a:gd name="T48" fmla="+- 0 6283 1893"/>
                              <a:gd name="T49" fmla="*/ T48 w 4437"/>
                              <a:gd name="T50" fmla="+- 0 1171 267"/>
                              <a:gd name="T51" fmla="*/ 1171 h 951"/>
                              <a:gd name="T52" fmla="+- 0 6233 1893"/>
                              <a:gd name="T53" fmla="*/ T52 w 4437"/>
                              <a:gd name="T54" fmla="+- 0 1205 267"/>
                              <a:gd name="T55" fmla="*/ 1205 h 951"/>
                              <a:gd name="T56" fmla="+- 0 6171 1893"/>
                              <a:gd name="T57" fmla="*/ T56 w 4437"/>
                              <a:gd name="T58" fmla="+- 0 1217 267"/>
                              <a:gd name="T59" fmla="*/ 1217 h 951"/>
                              <a:gd name="T60" fmla="+- 0 2052 1893"/>
                              <a:gd name="T61" fmla="*/ T60 w 4437"/>
                              <a:gd name="T62" fmla="+- 0 1217 267"/>
                              <a:gd name="T63" fmla="*/ 1217 h 951"/>
                              <a:gd name="T64" fmla="+- 0 1990 1893"/>
                              <a:gd name="T65" fmla="*/ T64 w 4437"/>
                              <a:gd name="T66" fmla="+- 0 1205 267"/>
                              <a:gd name="T67" fmla="*/ 1205 h 951"/>
                              <a:gd name="T68" fmla="+- 0 1940 1893"/>
                              <a:gd name="T69" fmla="*/ T68 w 4437"/>
                              <a:gd name="T70" fmla="+- 0 1171 267"/>
                              <a:gd name="T71" fmla="*/ 1171 h 951"/>
                              <a:gd name="T72" fmla="+- 0 1906 1893"/>
                              <a:gd name="T73" fmla="*/ T72 w 4437"/>
                              <a:gd name="T74" fmla="+- 0 1121 267"/>
                              <a:gd name="T75" fmla="*/ 1121 h 951"/>
                              <a:gd name="T76" fmla="+- 0 1893 1893"/>
                              <a:gd name="T77" fmla="*/ T76 w 4437"/>
                              <a:gd name="T78" fmla="+- 0 1059 267"/>
                              <a:gd name="T79" fmla="*/ 1059 h 951"/>
                              <a:gd name="T80" fmla="+- 0 1893 1893"/>
                              <a:gd name="T81" fmla="*/ T80 w 4437"/>
                              <a:gd name="T82" fmla="+- 0 425 267"/>
                              <a:gd name="T83" fmla="*/ 425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951">
                                <a:moveTo>
                                  <a:pt x="0" y="158"/>
                                </a:moveTo>
                                <a:lnTo>
                                  <a:pt x="13" y="97"/>
                                </a:lnTo>
                                <a:lnTo>
                                  <a:pt x="47" y="46"/>
                                </a:lnTo>
                                <a:lnTo>
                                  <a:pt x="97" y="12"/>
                                </a:lnTo>
                                <a:lnTo>
                                  <a:pt x="159" y="0"/>
                                </a:lnTo>
                                <a:lnTo>
                                  <a:pt x="4278" y="0"/>
                                </a:lnTo>
                                <a:lnTo>
                                  <a:pt x="4340" y="12"/>
                                </a:lnTo>
                                <a:lnTo>
                                  <a:pt x="4390" y="46"/>
                                </a:lnTo>
                                <a:lnTo>
                                  <a:pt x="4424" y="97"/>
                                </a:lnTo>
                                <a:lnTo>
                                  <a:pt x="4437" y="158"/>
                                </a:lnTo>
                                <a:lnTo>
                                  <a:pt x="4437" y="792"/>
                                </a:lnTo>
                                <a:lnTo>
                                  <a:pt x="4424" y="854"/>
                                </a:lnTo>
                                <a:lnTo>
                                  <a:pt x="4390" y="904"/>
                                </a:lnTo>
                                <a:lnTo>
                                  <a:pt x="4340" y="938"/>
                                </a:lnTo>
                                <a:lnTo>
                                  <a:pt x="4278" y="950"/>
                                </a:lnTo>
                                <a:lnTo>
                                  <a:pt x="159" y="950"/>
                                </a:lnTo>
                                <a:lnTo>
                                  <a:pt x="97" y="938"/>
                                </a:lnTo>
                                <a:lnTo>
                                  <a:pt x="47" y="904"/>
                                </a:lnTo>
                                <a:lnTo>
                                  <a:pt x="13" y="854"/>
                                </a:lnTo>
                                <a:lnTo>
                                  <a:pt x="0" y="792"/>
                                </a:lnTo>
                                <a:lnTo>
                                  <a:pt x="0" y="15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168"/>
                        <wps:cNvSpPr txBox="1">
                          <a:spLocks noChangeArrowheads="1"/>
                        </wps:cNvSpPr>
                        <wps:spPr bwMode="auto">
                          <a:xfrm>
                            <a:off x="2115" y="457"/>
                            <a:ext cx="401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CF1E4" w14:textId="77777777" w:rsidR="00F10533" w:rsidRPr="00D17DE7" w:rsidRDefault="00F10533" w:rsidP="0085151B">
                              <w:pPr>
                                <w:spacing w:line="268" w:lineRule="exact"/>
                                <w:ind w:left="2" w:right="18"/>
                                <w:jc w:val="center"/>
                              </w:pPr>
                              <w:r w:rsidRPr="00D17DE7">
                                <w:rPr>
                                  <w:color w:val="FFFFFF"/>
                                </w:rPr>
                                <w:t>Mantenimiento</w:t>
                              </w:r>
                              <w:r w:rsidRPr="00D17DE7">
                                <w:rPr>
                                  <w:color w:val="FFFFFF"/>
                                  <w:spacing w:val="-7"/>
                                </w:rPr>
                                <w:t xml:space="preserve"> </w:t>
                              </w:r>
                              <w:r w:rsidRPr="00D17DE7">
                                <w:rPr>
                                  <w:color w:val="FFFFFF"/>
                                </w:rPr>
                                <w:t>normal,</w:t>
                              </w:r>
                              <w:r>
                                <w:t xml:space="preserve"> </w:t>
                              </w:r>
                              <w:r w:rsidRPr="00D17DE7">
                                <w:rPr>
                                  <w:color w:val="FFFFFF"/>
                                </w:rPr>
                                <w:t>Consumibles,</w:t>
                              </w:r>
                              <w:r w:rsidRPr="00D17DE7">
                                <w:rPr>
                                  <w:color w:val="FFFFFF"/>
                                  <w:spacing w:val="-15"/>
                                </w:rPr>
                                <w:t xml:space="preserve"> </w:t>
                              </w:r>
                              <w:r w:rsidRPr="00D17DE7">
                                <w:rPr>
                                  <w:color w:val="FFFFFF"/>
                                </w:rPr>
                                <w:t>reparación</w:t>
                              </w:r>
                              <w:r w:rsidRPr="00D17DE7">
                                <w:rPr>
                                  <w:color w:val="FFFFFF"/>
                                  <w:spacing w:val="-16"/>
                                </w:rPr>
                                <w:t xml:space="preserve"> </w:t>
                              </w:r>
                              <w:r w:rsidRPr="00D17DE7">
                                <w:rPr>
                                  <w:color w:val="FFFFFF"/>
                                </w:rPr>
                                <w:t>correctiva</w:t>
                              </w:r>
                            </w:p>
                          </w:txbxContent>
                        </wps:txbx>
                        <wps:bodyPr rot="0" vert="horz" wrap="square" lIns="0" tIns="0" rIns="0" bIns="0" anchor="t" anchorCtr="0" upright="1">
                          <a:noAutofit/>
                        </wps:bodyPr>
                      </wps:wsp>
                      <wps:wsp>
                        <wps:cNvPr id="244" name="Text Box 169"/>
                        <wps:cNvSpPr txBox="1">
                          <a:spLocks noChangeArrowheads="1"/>
                        </wps:cNvSpPr>
                        <wps:spPr bwMode="auto">
                          <a:xfrm>
                            <a:off x="6345" y="492"/>
                            <a:ext cx="342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AC9D7" w14:textId="77777777" w:rsidR="00F10533" w:rsidRPr="00D17DE7" w:rsidRDefault="00F10533" w:rsidP="002C7C81">
                              <w:pPr>
                                <w:widowControl w:val="0"/>
                                <w:numPr>
                                  <w:ilvl w:val="0"/>
                                  <w:numId w:val="140"/>
                                </w:numPr>
                                <w:tabs>
                                  <w:tab w:val="left" w:pos="180"/>
                                </w:tabs>
                                <w:autoSpaceDE w:val="0"/>
                                <w:autoSpaceDN w:val="0"/>
                                <w:spacing w:line="269" w:lineRule="exact"/>
                              </w:pPr>
                              <w:r w:rsidRPr="00D17DE7">
                                <w:t>Gasto</w:t>
                              </w:r>
                              <w:r w:rsidRPr="00D17DE7">
                                <w:rPr>
                                  <w:spacing w:val="-7"/>
                                </w:rPr>
                                <w:t xml:space="preserve"> </w:t>
                              </w:r>
                              <w:r w:rsidRPr="00D17DE7">
                                <w:t>en</w:t>
                              </w:r>
                              <w:r w:rsidRPr="00D17DE7">
                                <w:rPr>
                                  <w:spacing w:val="-5"/>
                                </w:rPr>
                                <w:t xml:space="preserve"> </w:t>
                              </w:r>
                              <w:r w:rsidRPr="00D17DE7">
                                <w:t>el</w:t>
                              </w:r>
                              <w:r w:rsidRPr="00D17DE7">
                                <w:rPr>
                                  <w:spacing w:val="-2"/>
                                </w:rPr>
                                <w:t xml:space="preserve"> </w:t>
                              </w:r>
                              <w:r w:rsidRPr="00D17DE7">
                                <w:t>Estado</w:t>
                              </w:r>
                              <w:r w:rsidRPr="00D17DE7">
                                <w:rPr>
                                  <w:spacing w:val="-6"/>
                                </w:rPr>
                                <w:t xml:space="preserve"> </w:t>
                              </w:r>
                              <w:r w:rsidRPr="00D17DE7">
                                <w:t>de</w:t>
                              </w:r>
                              <w:r>
                                <w:t xml:space="preserve"> </w:t>
                              </w:r>
                              <w:r w:rsidRPr="00D17DE7">
                                <w:t>Resultados</w:t>
                              </w: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E59BE" id="Grupo 238" o:spid="_x0000_s1153" style="position:absolute;margin-left:94.7pt;margin-top:13.3pt;width:420.55pt;height:47.55pt;z-index:-251641856;mso-wrap-distance-left:0;mso-wrap-distance-right:0;mso-position-horizontal-relative:page;mso-position-vertical-relative:text" coordorigin="1893,266" coordsize="841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">
                <v:shape id="Freeform 164" o:spid="_x0000_s1154" style="position:absolute;left:6329;top:360;width:3975;height:763;visibility:visible;mso-wrap-style:square;v-text-anchor:top" coordsize="397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" path="m3592,r,95l,95,,667r3592,l3592,762,3974,381,3592,xe" fillcolor="#cfd4ea" stroked="f">
                  <v:fill opacity="59110f"/>
                  <v:path arrowok="t" o:connecttype="custom" o:connectlocs="3592,361;3592,456;0,456;0,1028;3592,1028;3592,1123;3974,742;3592,361" o:connectangles="0,0,0,0,0,0,0,0"/>
                </v:shape>
                <v:shape id="Freeform 165" o:spid="_x0000_s1155" style="position:absolute;left:6329;top:360;width:3975;height:763;visibility:visible;mso-wrap-style:square;v-text-anchor:top" coordsize="397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" path="m,95r3592,l3592,r382,381l3592,762r,-95l,667,,95xe" filled="f" strokecolor="#cfd4ea" strokeweight="1pt">
                  <v:path arrowok="t" o:connecttype="custom" o:connectlocs="0,456;3592,456;3592,361;3974,742;3592,1123;3592,1028;0,1028;0,456" o:connectangles="0,0,0,0,0,0,0,0"/>
                </v:shape>
                <v:shape id="Freeform 166" o:spid="_x0000_s1156" style="position:absolute;left:1893;top:266;width:4437;height:951;visibility:visible;mso-wrap-style:square;v-text-anchor:top" coordsize="44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" path="m4278,l159,,97,12,47,46,13,97,,158,,792r13,62l47,904r50,34l159,950r4119,l4340,938r50,-34l4424,854r13,-62l4437,158,4424,97,4390,46,4340,12,4278,xe" fillcolor="#4471c4" stroked="f">
                  <v:path arrowok="t" o:connecttype="custom" o:connectlocs="4278,267;159,267;97,279;47,313;13,364;0,425;0,1059;13,1121;47,1171;97,1205;159,1217;4278,1217;4340,1205;4390,1171;4424,1121;4437,1059;4437,425;4424,364;4390,313;4340,279;4278,267" o:connectangles="0,0,0,0,0,0,0,0,0,0,0,0,0,0,0,0,0,0,0,0,0"/>
                </v:shape>
                <v:shape id="Freeform 167" o:spid="_x0000_s1157" style="position:absolute;left:1893;top:266;width:4437;height:951;visibility:visible;mso-wrap-style:square;v-text-anchor:top" coordsize="44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" path="m,158l13,97,47,46,97,12,159,,4278,r62,12l4390,46r34,51l4437,158r,634l4424,854r-34,50l4340,938r-62,12l159,950,97,938,47,904,13,854,,792,,158xe" filled="f" strokecolor="white" strokeweight="1pt">
                  <v:path arrowok="t" o:connecttype="custom" o:connectlocs="0,425;13,364;47,313;97,279;159,267;4278,267;4340,279;4390,313;4424,364;4437,425;4437,1059;4424,1121;4390,1171;4340,1205;4278,1217;159,1217;97,1205;47,1171;13,1121;0,1059;0,425" o:connectangles="0,0,0,0,0,0,0,0,0,0,0,0,0,0,0,0,0,0,0,0,0"/>
                </v:shape>
                <v:shape id="Text Box 168" o:spid="_x0000_s1158" type="#_x0000_t202" style="position:absolute;left:2115;top:457;width:401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D7CF1E4" w14:textId="77777777" w:rsidR="00F10533" w:rsidRPr="00D17DE7" w:rsidRDefault="00F10533" w:rsidP="0085151B">
                        <w:pPr>
                          <w:spacing w:line="268" w:lineRule="exact"/>
                          <w:ind w:left="2" w:right="18"/>
                          <w:jc w:val="center"/>
                        </w:pPr>
                        <w:r w:rsidRPr="00D17DE7">
                          <w:rPr>
                            <w:color w:val="FFFFFF"/>
                          </w:rPr>
                          <w:t>Mantenimiento</w:t>
                        </w:r>
                        <w:r w:rsidRPr="00D17DE7">
                          <w:rPr>
                            <w:color w:val="FFFFFF"/>
                            <w:spacing w:val="-7"/>
                          </w:rPr>
                          <w:t xml:space="preserve"> </w:t>
                        </w:r>
                        <w:r w:rsidRPr="00D17DE7">
                          <w:rPr>
                            <w:color w:val="FFFFFF"/>
                          </w:rPr>
                          <w:t>normal,</w:t>
                        </w:r>
                        <w:r>
                          <w:t xml:space="preserve"> </w:t>
                        </w:r>
                        <w:r w:rsidRPr="00D17DE7">
                          <w:rPr>
                            <w:color w:val="FFFFFF"/>
                          </w:rPr>
                          <w:t>Consumibles,</w:t>
                        </w:r>
                        <w:r w:rsidRPr="00D17DE7">
                          <w:rPr>
                            <w:color w:val="FFFFFF"/>
                            <w:spacing w:val="-15"/>
                          </w:rPr>
                          <w:t xml:space="preserve"> </w:t>
                        </w:r>
                        <w:r w:rsidRPr="00D17DE7">
                          <w:rPr>
                            <w:color w:val="FFFFFF"/>
                          </w:rPr>
                          <w:t>reparación</w:t>
                        </w:r>
                        <w:r w:rsidRPr="00D17DE7">
                          <w:rPr>
                            <w:color w:val="FFFFFF"/>
                            <w:spacing w:val="-16"/>
                          </w:rPr>
                          <w:t xml:space="preserve"> </w:t>
                        </w:r>
                        <w:r w:rsidRPr="00D17DE7">
                          <w:rPr>
                            <w:color w:val="FFFFFF"/>
                          </w:rPr>
                          <w:t>correctiva</w:t>
                        </w:r>
                      </w:p>
                    </w:txbxContent>
                  </v:textbox>
                </v:shape>
                <v:shape id="Text Box 169" o:spid="_x0000_s1159" type="#_x0000_t202" style="position:absolute;left:6345;top:492;width:3426;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5BAAC9D7" w14:textId="77777777" w:rsidR="00F10533" w:rsidRPr="00D17DE7" w:rsidRDefault="00F10533" w:rsidP="002C7C81">
                        <w:pPr>
                          <w:widowControl w:val="0"/>
                          <w:numPr>
                            <w:ilvl w:val="0"/>
                            <w:numId w:val="140"/>
                          </w:numPr>
                          <w:tabs>
                            <w:tab w:val="left" w:pos="180"/>
                          </w:tabs>
                          <w:autoSpaceDE w:val="0"/>
                          <w:autoSpaceDN w:val="0"/>
                          <w:spacing w:line="269" w:lineRule="exact"/>
                        </w:pPr>
                        <w:r w:rsidRPr="00D17DE7">
                          <w:t>Gasto</w:t>
                        </w:r>
                        <w:r w:rsidRPr="00D17DE7">
                          <w:rPr>
                            <w:spacing w:val="-7"/>
                          </w:rPr>
                          <w:t xml:space="preserve"> </w:t>
                        </w:r>
                        <w:r w:rsidRPr="00D17DE7">
                          <w:t>en</w:t>
                        </w:r>
                        <w:r w:rsidRPr="00D17DE7">
                          <w:rPr>
                            <w:spacing w:val="-5"/>
                          </w:rPr>
                          <w:t xml:space="preserve"> </w:t>
                        </w:r>
                        <w:r w:rsidRPr="00D17DE7">
                          <w:t>el</w:t>
                        </w:r>
                        <w:r w:rsidRPr="00D17DE7">
                          <w:rPr>
                            <w:spacing w:val="-2"/>
                          </w:rPr>
                          <w:t xml:space="preserve"> </w:t>
                        </w:r>
                        <w:r w:rsidRPr="00D17DE7">
                          <w:t>Estado</w:t>
                        </w:r>
                        <w:r w:rsidRPr="00D17DE7">
                          <w:rPr>
                            <w:spacing w:val="-6"/>
                          </w:rPr>
                          <w:t xml:space="preserve"> </w:t>
                        </w:r>
                        <w:r w:rsidRPr="00D17DE7">
                          <w:t>de</w:t>
                        </w:r>
                        <w:r>
                          <w:t xml:space="preserve"> </w:t>
                        </w:r>
                        <w:r w:rsidRPr="00D17DE7">
                          <w:t>Resultados</w:t>
                        </w:r>
                        <w:r>
                          <w:t xml:space="preserve"> </w:t>
                        </w:r>
                      </w:p>
                    </w:txbxContent>
                  </v:textbox>
                </v:shape>
                <w10:wrap type="topAndBottom" anchorx="page"/>
              </v:group>
            </w:pict>
          </mc:Fallback>
        </mc:AlternateContent>
      </w:r>
    </w:p>
    <w:p w14:paraId="40DB0AC5" w14:textId="77777777" w:rsidR="0085151B" w:rsidRPr="00A66622" w:rsidRDefault="0085151B" w:rsidP="0085151B">
      <w:pPr>
        <w:pStyle w:val="Textoindependiente"/>
        <w:ind w:left="443"/>
        <w:rPr>
          <w:rFonts w:ascii="Arial Narrow" w:hAnsi="Arial Narrow"/>
          <w:sz w:val="24"/>
          <w:szCs w:val="24"/>
        </w:rPr>
      </w:pPr>
      <w:r w:rsidRPr="00A66622">
        <w:rPr>
          <w:rFonts w:ascii="Arial Narrow" w:hAnsi="Arial Narrow"/>
          <w:noProof/>
          <w:sz w:val="24"/>
          <w:szCs w:val="24"/>
          <w:lang w:val="es-CO"/>
        </w:rPr>
        <mc:AlternateContent>
          <mc:Choice Requires="wpg">
            <w:drawing>
              <wp:inline distT="0" distB="0" distL="0" distR="0" wp14:anchorId="37AD8847" wp14:editId="1751E7BC">
                <wp:extent cx="5353685" cy="367665"/>
                <wp:effectExtent l="5080" t="17780" r="13335" b="5080"/>
                <wp:docPr id="231" name="Grupo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367665"/>
                          <a:chOff x="0" y="0"/>
                          <a:chExt cx="8431" cy="579"/>
                        </a:xfrm>
                      </wpg:grpSpPr>
                      <wps:wsp>
                        <wps:cNvPr id="232" name="Freeform 108"/>
                        <wps:cNvSpPr>
                          <a:spLocks/>
                        </wps:cNvSpPr>
                        <wps:spPr bwMode="auto">
                          <a:xfrm>
                            <a:off x="4446" y="11"/>
                            <a:ext cx="3975" cy="555"/>
                          </a:xfrm>
                          <a:custGeom>
                            <a:avLst/>
                            <a:gdLst>
                              <a:gd name="T0" fmla="+- 0 8143 4446"/>
                              <a:gd name="T1" fmla="*/ T0 w 3975"/>
                              <a:gd name="T2" fmla="+- 0 12 12"/>
                              <a:gd name="T3" fmla="*/ 12 h 555"/>
                              <a:gd name="T4" fmla="+- 0 8143 4446"/>
                              <a:gd name="T5" fmla="*/ T4 w 3975"/>
                              <a:gd name="T6" fmla="+- 0 81 12"/>
                              <a:gd name="T7" fmla="*/ 81 h 555"/>
                              <a:gd name="T8" fmla="+- 0 4446 4446"/>
                              <a:gd name="T9" fmla="*/ T8 w 3975"/>
                              <a:gd name="T10" fmla="+- 0 81 12"/>
                              <a:gd name="T11" fmla="*/ 81 h 555"/>
                              <a:gd name="T12" fmla="+- 0 4446 4446"/>
                              <a:gd name="T13" fmla="*/ T12 w 3975"/>
                              <a:gd name="T14" fmla="+- 0 497 12"/>
                              <a:gd name="T15" fmla="*/ 497 h 555"/>
                              <a:gd name="T16" fmla="+- 0 8143 4446"/>
                              <a:gd name="T17" fmla="*/ T16 w 3975"/>
                              <a:gd name="T18" fmla="+- 0 497 12"/>
                              <a:gd name="T19" fmla="*/ 497 h 555"/>
                              <a:gd name="T20" fmla="+- 0 8143 4446"/>
                              <a:gd name="T21" fmla="*/ T20 w 3975"/>
                              <a:gd name="T22" fmla="+- 0 567 12"/>
                              <a:gd name="T23" fmla="*/ 567 h 555"/>
                              <a:gd name="T24" fmla="+- 0 8421 4446"/>
                              <a:gd name="T25" fmla="*/ T24 w 3975"/>
                              <a:gd name="T26" fmla="+- 0 289 12"/>
                              <a:gd name="T27" fmla="*/ 289 h 555"/>
                              <a:gd name="T28" fmla="+- 0 8143 4446"/>
                              <a:gd name="T29" fmla="*/ T28 w 3975"/>
                              <a:gd name="T30" fmla="+- 0 12 12"/>
                              <a:gd name="T31" fmla="*/ 12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555">
                                <a:moveTo>
                                  <a:pt x="3697" y="0"/>
                                </a:moveTo>
                                <a:lnTo>
                                  <a:pt x="3697" y="69"/>
                                </a:lnTo>
                                <a:lnTo>
                                  <a:pt x="0" y="69"/>
                                </a:lnTo>
                                <a:lnTo>
                                  <a:pt x="0" y="485"/>
                                </a:lnTo>
                                <a:lnTo>
                                  <a:pt x="3697" y="485"/>
                                </a:lnTo>
                                <a:lnTo>
                                  <a:pt x="3697" y="555"/>
                                </a:lnTo>
                                <a:lnTo>
                                  <a:pt x="3975" y="277"/>
                                </a:lnTo>
                                <a:lnTo>
                                  <a:pt x="369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9"/>
                        <wps:cNvSpPr>
                          <a:spLocks/>
                        </wps:cNvSpPr>
                        <wps:spPr bwMode="auto">
                          <a:xfrm>
                            <a:off x="4446" y="11"/>
                            <a:ext cx="3975" cy="555"/>
                          </a:xfrm>
                          <a:custGeom>
                            <a:avLst/>
                            <a:gdLst>
                              <a:gd name="T0" fmla="+- 0 4446 4446"/>
                              <a:gd name="T1" fmla="*/ T0 w 3975"/>
                              <a:gd name="T2" fmla="+- 0 81 12"/>
                              <a:gd name="T3" fmla="*/ 81 h 555"/>
                              <a:gd name="T4" fmla="+- 0 8143 4446"/>
                              <a:gd name="T5" fmla="*/ T4 w 3975"/>
                              <a:gd name="T6" fmla="+- 0 81 12"/>
                              <a:gd name="T7" fmla="*/ 81 h 555"/>
                              <a:gd name="T8" fmla="+- 0 8143 4446"/>
                              <a:gd name="T9" fmla="*/ T8 w 3975"/>
                              <a:gd name="T10" fmla="+- 0 12 12"/>
                              <a:gd name="T11" fmla="*/ 12 h 555"/>
                              <a:gd name="T12" fmla="+- 0 8421 4446"/>
                              <a:gd name="T13" fmla="*/ T12 w 3975"/>
                              <a:gd name="T14" fmla="+- 0 289 12"/>
                              <a:gd name="T15" fmla="*/ 289 h 555"/>
                              <a:gd name="T16" fmla="+- 0 8143 4446"/>
                              <a:gd name="T17" fmla="*/ T16 w 3975"/>
                              <a:gd name="T18" fmla="+- 0 567 12"/>
                              <a:gd name="T19" fmla="*/ 567 h 555"/>
                              <a:gd name="T20" fmla="+- 0 8143 4446"/>
                              <a:gd name="T21" fmla="*/ T20 w 3975"/>
                              <a:gd name="T22" fmla="+- 0 497 12"/>
                              <a:gd name="T23" fmla="*/ 497 h 555"/>
                              <a:gd name="T24" fmla="+- 0 4446 4446"/>
                              <a:gd name="T25" fmla="*/ T24 w 3975"/>
                              <a:gd name="T26" fmla="+- 0 497 12"/>
                              <a:gd name="T27" fmla="*/ 497 h 555"/>
                              <a:gd name="T28" fmla="+- 0 4446 4446"/>
                              <a:gd name="T29" fmla="*/ T28 w 3975"/>
                              <a:gd name="T30" fmla="+- 0 81 12"/>
                              <a:gd name="T31" fmla="*/ 81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555">
                                <a:moveTo>
                                  <a:pt x="0" y="69"/>
                                </a:moveTo>
                                <a:lnTo>
                                  <a:pt x="3697" y="69"/>
                                </a:lnTo>
                                <a:lnTo>
                                  <a:pt x="3697" y="0"/>
                                </a:lnTo>
                                <a:lnTo>
                                  <a:pt x="3975" y="277"/>
                                </a:lnTo>
                                <a:lnTo>
                                  <a:pt x="3697" y="555"/>
                                </a:lnTo>
                                <a:lnTo>
                                  <a:pt x="3697" y="485"/>
                                </a:lnTo>
                                <a:lnTo>
                                  <a:pt x="0" y="485"/>
                                </a:lnTo>
                                <a:lnTo>
                                  <a:pt x="0" y="69"/>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10"/>
                        <wps:cNvSpPr>
                          <a:spLocks/>
                        </wps:cNvSpPr>
                        <wps:spPr bwMode="auto">
                          <a:xfrm>
                            <a:off x="10" y="10"/>
                            <a:ext cx="4437" cy="559"/>
                          </a:xfrm>
                          <a:custGeom>
                            <a:avLst/>
                            <a:gdLst>
                              <a:gd name="T0" fmla="+- 0 4353 10"/>
                              <a:gd name="T1" fmla="*/ T0 w 4437"/>
                              <a:gd name="T2" fmla="+- 0 10 10"/>
                              <a:gd name="T3" fmla="*/ 10 h 559"/>
                              <a:gd name="T4" fmla="+- 0 103 10"/>
                              <a:gd name="T5" fmla="*/ T4 w 4437"/>
                              <a:gd name="T6" fmla="+- 0 10 10"/>
                              <a:gd name="T7" fmla="*/ 10 h 559"/>
                              <a:gd name="T8" fmla="+- 0 67 10"/>
                              <a:gd name="T9" fmla="*/ T8 w 4437"/>
                              <a:gd name="T10" fmla="+- 0 17 10"/>
                              <a:gd name="T11" fmla="*/ 17 h 559"/>
                              <a:gd name="T12" fmla="+- 0 37 10"/>
                              <a:gd name="T13" fmla="*/ T12 w 4437"/>
                              <a:gd name="T14" fmla="+- 0 37 10"/>
                              <a:gd name="T15" fmla="*/ 37 h 559"/>
                              <a:gd name="T16" fmla="+- 0 17 10"/>
                              <a:gd name="T17" fmla="*/ T16 w 4437"/>
                              <a:gd name="T18" fmla="+- 0 67 10"/>
                              <a:gd name="T19" fmla="*/ 67 h 559"/>
                              <a:gd name="T20" fmla="+- 0 10 10"/>
                              <a:gd name="T21" fmla="*/ T20 w 4437"/>
                              <a:gd name="T22" fmla="+- 0 103 10"/>
                              <a:gd name="T23" fmla="*/ 103 h 559"/>
                              <a:gd name="T24" fmla="+- 0 10 10"/>
                              <a:gd name="T25" fmla="*/ T24 w 4437"/>
                              <a:gd name="T26" fmla="+- 0 475 10"/>
                              <a:gd name="T27" fmla="*/ 475 h 559"/>
                              <a:gd name="T28" fmla="+- 0 17 10"/>
                              <a:gd name="T29" fmla="*/ T28 w 4437"/>
                              <a:gd name="T30" fmla="+- 0 512 10"/>
                              <a:gd name="T31" fmla="*/ 512 h 559"/>
                              <a:gd name="T32" fmla="+- 0 37 10"/>
                              <a:gd name="T33" fmla="*/ T32 w 4437"/>
                              <a:gd name="T34" fmla="+- 0 541 10"/>
                              <a:gd name="T35" fmla="*/ 541 h 559"/>
                              <a:gd name="T36" fmla="+- 0 67 10"/>
                              <a:gd name="T37" fmla="*/ T36 w 4437"/>
                              <a:gd name="T38" fmla="+- 0 561 10"/>
                              <a:gd name="T39" fmla="*/ 561 h 559"/>
                              <a:gd name="T40" fmla="+- 0 103 10"/>
                              <a:gd name="T41" fmla="*/ T40 w 4437"/>
                              <a:gd name="T42" fmla="+- 0 569 10"/>
                              <a:gd name="T43" fmla="*/ 569 h 559"/>
                              <a:gd name="T44" fmla="+- 0 4353 10"/>
                              <a:gd name="T45" fmla="*/ T44 w 4437"/>
                              <a:gd name="T46" fmla="+- 0 569 10"/>
                              <a:gd name="T47" fmla="*/ 569 h 559"/>
                              <a:gd name="T48" fmla="+- 0 4390 10"/>
                              <a:gd name="T49" fmla="*/ T48 w 4437"/>
                              <a:gd name="T50" fmla="+- 0 561 10"/>
                              <a:gd name="T51" fmla="*/ 561 h 559"/>
                              <a:gd name="T52" fmla="+- 0 4419 10"/>
                              <a:gd name="T53" fmla="*/ T52 w 4437"/>
                              <a:gd name="T54" fmla="+- 0 541 10"/>
                              <a:gd name="T55" fmla="*/ 541 h 559"/>
                              <a:gd name="T56" fmla="+- 0 4439 10"/>
                              <a:gd name="T57" fmla="*/ T56 w 4437"/>
                              <a:gd name="T58" fmla="+- 0 512 10"/>
                              <a:gd name="T59" fmla="*/ 512 h 559"/>
                              <a:gd name="T60" fmla="+- 0 4446 10"/>
                              <a:gd name="T61" fmla="*/ T60 w 4437"/>
                              <a:gd name="T62" fmla="+- 0 475 10"/>
                              <a:gd name="T63" fmla="*/ 475 h 559"/>
                              <a:gd name="T64" fmla="+- 0 4446 10"/>
                              <a:gd name="T65" fmla="*/ T64 w 4437"/>
                              <a:gd name="T66" fmla="+- 0 103 10"/>
                              <a:gd name="T67" fmla="*/ 103 h 559"/>
                              <a:gd name="T68" fmla="+- 0 4439 10"/>
                              <a:gd name="T69" fmla="*/ T68 w 4437"/>
                              <a:gd name="T70" fmla="+- 0 67 10"/>
                              <a:gd name="T71" fmla="*/ 67 h 559"/>
                              <a:gd name="T72" fmla="+- 0 4419 10"/>
                              <a:gd name="T73" fmla="*/ T72 w 4437"/>
                              <a:gd name="T74" fmla="+- 0 37 10"/>
                              <a:gd name="T75" fmla="*/ 37 h 559"/>
                              <a:gd name="T76" fmla="+- 0 4390 10"/>
                              <a:gd name="T77" fmla="*/ T76 w 4437"/>
                              <a:gd name="T78" fmla="+- 0 17 10"/>
                              <a:gd name="T79" fmla="*/ 17 h 559"/>
                              <a:gd name="T80" fmla="+- 0 4353 10"/>
                              <a:gd name="T81" fmla="*/ T80 w 4437"/>
                              <a:gd name="T82" fmla="+- 0 10 10"/>
                              <a:gd name="T83" fmla="*/ 10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559">
                                <a:moveTo>
                                  <a:pt x="4343" y="0"/>
                                </a:moveTo>
                                <a:lnTo>
                                  <a:pt x="93" y="0"/>
                                </a:lnTo>
                                <a:lnTo>
                                  <a:pt x="57" y="7"/>
                                </a:lnTo>
                                <a:lnTo>
                                  <a:pt x="27" y="27"/>
                                </a:lnTo>
                                <a:lnTo>
                                  <a:pt x="7" y="57"/>
                                </a:lnTo>
                                <a:lnTo>
                                  <a:pt x="0" y="93"/>
                                </a:lnTo>
                                <a:lnTo>
                                  <a:pt x="0" y="465"/>
                                </a:lnTo>
                                <a:lnTo>
                                  <a:pt x="7" y="502"/>
                                </a:lnTo>
                                <a:lnTo>
                                  <a:pt x="27" y="531"/>
                                </a:lnTo>
                                <a:lnTo>
                                  <a:pt x="57" y="551"/>
                                </a:lnTo>
                                <a:lnTo>
                                  <a:pt x="93" y="559"/>
                                </a:lnTo>
                                <a:lnTo>
                                  <a:pt x="4343" y="559"/>
                                </a:lnTo>
                                <a:lnTo>
                                  <a:pt x="4380" y="551"/>
                                </a:lnTo>
                                <a:lnTo>
                                  <a:pt x="4409" y="531"/>
                                </a:lnTo>
                                <a:lnTo>
                                  <a:pt x="4429" y="502"/>
                                </a:lnTo>
                                <a:lnTo>
                                  <a:pt x="4436" y="465"/>
                                </a:lnTo>
                                <a:lnTo>
                                  <a:pt x="4436" y="93"/>
                                </a:lnTo>
                                <a:lnTo>
                                  <a:pt x="4429" y="57"/>
                                </a:lnTo>
                                <a:lnTo>
                                  <a:pt x="4409" y="27"/>
                                </a:lnTo>
                                <a:lnTo>
                                  <a:pt x="4380" y="7"/>
                                </a:lnTo>
                                <a:lnTo>
                                  <a:pt x="434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11"/>
                        <wps:cNvSpPr>
                          <a:spLocks/>
                        </wps:cNvSpPr>
                        <wps:spPr bwMode="auto">
                          <a:xfrm>
                            <a:off x="10" y="10"/>
                            <a:ext cx="4437" cy="559"/>
                          </a:xfrm>
                          <a:custGeom>
                            <a:avLst/>
                            <a:gdLst>
                              <a:gd name="T0" fmla="+- 0 10 10"/>
                              <a:gd name="T1" fmla="*/ T0 w 4437"/>
                              <a:gd name="T2" fmla="+- 0 103 10"/>
                              <a:gd name="T3" fmla="*/ 103 h 559"/>
                              <a:gd name="T4" fmla="+- 0 17 10"/>
                              <a:gd name="T5" fmla="*/ T4 w 4437"/>
                              <a:gd name="T6" fmla="+- 0 67 10"/>
                              <a:gd name="T7" fmla="*/ 67 h 559"/>
                              <a:gd name="T8" fmla="+- 0 37 10"/>
                              <a:gd name="T9" fmla="*/ T8 w 4437"/>
                              <a:gd name="T10" fmla="+- 0 37 10"/>
                              <a:gd name="T11" fmla="*/ 37 h 559"/>
                              <a:gd name="T12" fmla="+- 0 67 10"/>
                              <a:gd name="T13" fmla="*/ T12 w 4437"/>
                              <a:gd name="T14" fmla="+- 0 17 10"/>
                              <a:gd name="T15" fmla="*/ 17 h 559"/>
                              <a:gd name="T16" fmla="+- 0 103 10"/>
                              <a:gd name="T17" fmla="*/ T16 w 4437"/>
                              <a:gd name="T18" fmla="+- 0 10 10"/>
                              <a:gd name="T19" fmla="*/ 10 h 559"/>
                              <a:gd name="T20" fmla="+- 0 4353 10"/>
                              <a:gd name="T21" fmla="*/ T20 w 4437"/>
                              <a:gd name="T22" fmla="+- 0 10 10"/>
                              <a:gd name="T23" fmla="*/ 10 h 559"/>
                              <a:gd name="T24" fmla="+- 0 4390 10"/>
                              <a:gd name="T25" fmla="*/ T24 w 4437"/>
                              <a:gd name="T26" fmla="+- 0 17 10"/>
                              <a:gd name="T27" fmla="*/ 17 h 559"/>
                              <a:gd name="T28" fmla="+- 0 4419 10"/>
                              <a:gd name="T29" fmla="*/ T28 w 4437"/>
                              <a:gd name="T30" fmla="+- 0 37 10"/>
                              <a:gd name="T31" fmla="*/ 37 h 559"/>
                              <a:gd name="T32" fmla="+- 0 4439 10"/>
                              <a:gd name="T33" fmla="*/ T32 w 4437"/>
                              <a:gd name="T34" fmla="+- 0 67 10"/>
                              <a:gd name="T35" fmla="*/ 67 h 559"/>
                              <a:gd name="T36" fmla="+- 0 4446 10"/>
                              <a:gd name="T37" fmla="*/ T36 w 4437"/>
                              <a:gd name="T38" fmla="+- 0 103 10"/>
                              <a:gd name="T39" fmla="*/ 103 h 559"/>
                              <a:gd name="T40" fmla="+- 0 4446 10"/>
                              <a:gd name="T41" fmla="*/ T40 w 4437"/>
                              <a:gd name="T42" fmla="+- 0 475 10"/>
                              <a:gd name="T43" fmla="*/ 475 h 559"/>
                              <a:gd name="T44" fmla="+- 0 4439 10"/>
                              <a:gd name="T45" fmla="*/ T44 w 4437"/>
                              <a:gd name="T46" fmla="+- 0 512 10"/>
                              <a:gd name="T47" fmla="*/ 512 h 559"/>
                              <a:gd name="T48" fmla="+- 0 4419 10"/>
                              <a:gd name="T49" fmla="*/ T48 w 4437"/>
                              <a:gd name="T50" fmla="+- 0 541 10"/>
                              <a:gd name="T51" fmla="*/ 541 h 559"/>
                              <a:gd name="T52" fmla="+- 0 4390 10"/>
                              <a:gd name="T53" fmla="*/ T52 w 4437"/>
                              <a:gd name="T54" fmla="+- 0 561 10"/>
                              <a:gd name="T55" fmla="*/ 561 h 559"/>
                              <a:gd name="T56" fmla="+- 0 4353 10"/>
                              <a:gd name="T57" fmla="*/ T56 w 4437"/>
                              <a:gd name="T58" fmla="+- 0 569 10"/>
                              <a:gd name="T59" fmla="*/ 569 h 559"/>
                              <a:gd name="T60" fmla="+- 0 103 10"/>
                              <a:gd name="T61" fmla="*/ T60 w 4437"/>
                              <a:gd name="T62" fmla="+- 0 569 10"/>
                              <a:gd name="T63" fmla="*/ 569 h 559"/>
                              <a:gd name="T64" fmla="+- 0 67 10"/>
                              <a:gd name="T65" fmla="*/ T64 w 4437"/>
                              <a:gd name="T66" fmla="+- 0 561 10"/>
                              <a:gd name="T67" fmla="*/ 561 h 559"/>
                              <a:gd name="T68" fmla="+- 0 37 10"/>
                              <a:gd name="T69" fmla="*/ T68 w 4437"/>
                              <a:gd name="T70" fmla="+- 0 541 10"/>
                              <a:gd name="T71" fmla="*/ 541 h 559"/>
                              <a:gd name="T72" fmla="+- 0 17 10"/>
                              <a:gd name="T73" fmla="*/ T72 w 4437"/>
                              <a:gd name="T74" fmla="+- 0 512 10"/>
                              <a:gd name="T75" fmla="*/ 512 h 559"/>
                              <a:gd name="T76" fmla="+- 0 10 10"/>
                              <a:gd name="T77" fmla="*/ T76 w 4437"/>
                              <a:gd name="T78" fmla="+- 0 475 10"/>
                              <a:gd name="T79" fmla="*/ 475 h 559"/>
                              <a:gd name="T80" fmla="+- 0 10 10"/>
                              <a:gd name="T81" fmla="*/ T80 w 4437"/>
                              <a:gd name="T82" fmla="+- 0 103 10"/>
                              <a:gd name="T83" fmla="*/ 103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559">
                                <a:moveTo>
                                  <a:pt x="0" y="93"/>
                                </a:moveTo>
                                <a:lnTo>
                                  <a:pt x="7" y="57"/>
                                </a:lnTo>
                                <a:lnTo>
                                  <a:pt x="27" y="27"/>
                                </a:lnTo>
                                <a:lnTo>
                                  <a:pt x="57" y="7"/>
                                </a:lnTo>
                                <a:lnTo>
                                  <a:pt x="93" y="0"/>
                                </a:lnTo>
                                <a:lnTo>
                                  <a:pt x="4343" y="0"/>
                                </a:lnTo>
                                <a:lnTo>
                                  <a:pt x="4380" y="7"/>
                                </a:lnTo>
                                <a:lnTo>
                                  <a:pt x="4409" y="27"/>
                                </a:lnTo>
                                <a:lnTo>
                                  <a:pt x="4429" y="57"/>
                                </a:lnTo>
                                <a:lnTo>
                                  <a:pt x="4436" y="93"/>
                                </a:lnTo>
                                <a:lnTo>
                                  <a:pt x="4436" y="465"/>
                                </a:lnTo>
                                <a:lnTo>
                                  <a:pt x="4429" y="502"/>
                                </a:lnTo>
                                <a:lnTo>
                                  <a:pt x="4409" y="531"/>
                                </a:lnTo>
                                <a:lnTo>
                                  <a:pt x="4380" y="551"/>
                                </a:lnTo>
                                <a:lnTo>
                                  <a:pt x="4343" y="559"/>
                                </a:lnTo>
                                <a:lnTo>
                                  <a:pt x="93" y="559"/>
                                </a:lnTo>
                                <a:lnTo>
                                  <a:pt x="57" y="551"/>
                                </a:lnTo>
                                <a:lnTo>
                                  <a:pt x="27" y="531"/>
                                </a:lnTo>
                                <a:lnTo>
                                  <a:pt x="7" y="502"/>
                                </a:lnTo>
                                <a:lnTo>
                                  <a:pt x="0" y="465"/>
                                </a:lnTo>
                                <a:lnTo>
                                  <a:pt x="0" y="93"/>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112"/>
                        <wps:cNvSpPr txBox="1">
                          <a:spLocks noChangeArrowheads="1"/>
                        </wps:cNvSpPr>
                        <wps:spPr bwMode="auto">
                          <a:xfrm>
                            <a:off x="1761" y="141"/>
                            <a:ext cx="95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6CCA" w14:textId="77777777" w:rsidR="00F10533" w:rsidRPr="00CC6B55" w:rsidRDefault="00F10533" w:rsidP="0085151B">
                              <w:pPr>
                                <w:spacing w:line="319" w:lineRule="exact"/>
                              </w:pPr>
                              <w:r w:rsidRPr="00CC6B55">
                                <w:rPr>
                                  <w:color w:val="FFFFFF"/>
                                </w:rPr>
                                <w:t>Mejora</w:t>
                              </w:r>
                            </w:p>
                          </w:txbxContent>
                        </wps:txbx>
                        <wps:bodyPr rot="0" vert="horz" wrap="square" lIns="0" tIns="0" rIns="0" bIns="0" anchor="t" anchorCtr="0" upright="1">
                          <a:noAutofit/>
                        </wps:bodyPr>
                      </wps:wsp>
                      <wps:wsp>
                        <wps:cNvPr id="237" name="Text Box 113"/>
                        <wps:cNvSpPr txBox="1">
                          <a:spLocks noChangeArrowheads="1"/>
                        </wps:cNvSpPr>
                        <wps:spPr bwMode="auto">
                          <a:xfrm>
                            <a:off x="4461" y="118"/>
                            <a:ext cx="272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4BB28" w14:textId="77777777" w:rsidR="00F10533" w:rsidRPr="00CC6B55" w:rsidRDefault="00F10533" w:rsidP="002C7C81">
                              <w:pPr>
                                <w:widowControl w:val="0"/>
                                <w:numPr>
                                  <w:ilvl w:val="0"/>
                                  <w:numId w:val="139"/>
                                </w:numPr>
                                <w:tabs>
                                  <w:tab w:val="left" w:pos="180"/>
                                </w:tabs>
                                <w:autoSpaceDE w:val="0"/>
                                <w:autoSpaceDN w:val="0"/>
                                <w:spacing w:line="281" w:lineRule="exact"/>
                              </w:pPr>
                              <w:r w:rsidRPr="00CC6B55">
                                <w:t>Mayor</w:t>
                              </w:r>
                              <w:r w:rsidRPr="00CC6B55">
                                <w:rPr>
                                  <w:spacing w:val="-10"/>
                                </w:rPr>
                                <w:t xml:space="preserve"> </w:t>
                              </w:r>
                              <w:r w:rsidRPr="00CC6B55">
                                <w:t>valor</w:t>
                              </w:r>
                              <w:r w:rsidRPr="00CC6B55">
                                <w:rPr>
                                  <w:spacing w:val="-4"/>
                                </w:rPr>
                                <w:t xml:space="preserve"> </w:t>
                              </w:r>
                              <w:r w:rsidRPr="00CC6B55">
                                <w:t>del</w:t>
                              </w:r>
                              <w:r w:rsidRPr="00CC6B55">
                                <w:rPr>
                                  <w:spacing w:val="-6"/>
                                </w:rPr>
                                <w:t xml:space="preserve"> </w:t>
                              </w:r>
                              <w:r w:rsidRPr="00CC6B55">
                                <w:t>activo</w:t>
                              </w:r>
                            </w:p>
                          </w:txbxContent>
                        </wps:txbx>
                        <wps:bodyPr rot="0" vert="horz" wrap="square" lIns="0" tIns="0" rIns="0" bIns="0" anchor="t" anchorCtr="0" upright="1">
                          <a:noAutofit/>
                        </wps:bodyPr>
                      </wps:wsp>
                    </wpg:wgp>
                  </a:graphicData>
                </a:graphic>
              </wp:inline>
            </w:drawing>
          </mc:Choice>
          <mc:Fallback>
            <w:pict>
              <v:group w14:anchorId="37AD8847" id="Grupo 231" o:spid="_x0000_s1160" style="width:421.55pt;height:28.95pt;mso-position-horizontal-relative:char;mso-position-vertical-relative:line" coordsize="84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">
                <v:shape id="Freeform 108" o:spid="_x0000_s1161" style="position:absolute;left:4446;top:11;width:3975;height:555;visibility:visible;mso-wrap-style:square;v-text-anchor:top" coordsize="397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" path="m3697,r,69l,69,,485r3697,l3697,555,3975,277,3697,xe" fillcolor="#cfd4ea" stroked="f">
                  <v:fill opacity="59110f"/>
                  <v:path arrowok="t" o:connecttype="custom" o:connectlocs="3697,12;3697,81;0,81;0,497;3697,497;3697,567;3975,289;3697,12" o:connectangles="0,0,0,0,0,0,0,0"/>
                </v:shape>
                <v:shape id="Freeform 109" o:spid="_x0000_s1162" style="position:absolute;left:4446;top:11;width:3975;height:555;visibility:visible;mso-wrap-style:square;v-text-anchor:top" coordsize="397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" path="m,69r3697,l3697,r278,277l3697,555r,-70l,485,,69xe" filled="f" strokecolor="#cfd4ea" strokeweight="1pt">
                  <v:path arrowok="t" o:connecttype="custom" o:connectlocs="0,81;3697,81;3697,12;3975,289;3697,567;3697,497;0,497;0,81" o:connectangles="0,0,0,0,0,0,0,0"/>
                </v:shape>
                <v:shape id="Freeform 110" o:spid="_x0000_s1163" style="position:absolute;left:10;top:10;width:4437;height:559;visibility:visible;mso-wrap-style:square;v-text-anchor:top" coordsize="443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" path="m4343,l93,,57,7,27,27,7,57,,93,,465r7,37l27,531r30,20l93,559r4250,l4380,551r29,-20l4429,502r7,-37l4436,93r-7,-36l4409,27,4380,7,4343,xe" fillcolor="#4471c4" stroked="f">
                  <v:path arrowok="t" o:connecttype="custom" o:connectlocs="4343,10;93,10;57,17;27,37;7,67;0,103;0,475;7,512;27,541;57,561;93,569;4343,569;4380,561;4409,541;4429,512;4436,475;4436,103;4429,67;4409,37;4380,17;4343,10" o:connectangles="0,0,0,0,0,0,0,0,0,0,0,0,0,0,0,0,0,0,0,0,0"/>
                </v:shape>
                <v:shape id="Freeform 111" o:spid="_x0000_s1164" style="position:absolute;left:10;top:10;width:4437;height:559;visibility:visible;mso-wrap-style:square;v-text-anchor:top" coordsize="443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" path="m,93l7,57,27,27,57,7,93,,4343,r37,7l4409,27r20,30l4436,93r,372l4429,502r-20,29l4380,551r-37,8l93,559,57,551,27,531,7,502,,465,,93xe" filled="f" strokecolor="white" strokeweight="1pt">
                  <v:path arrowok="t" o:connecttype="custom" o:connectlocs="0,103;7,67;27,37;57,17;93,10;4343,10;4380,17;4409,37;4429,67;4436,103;4436,475;4429,512;4409,541;4380,561;4343,569;93,569;57,561;27,541;7,512;0,475;0,103" o:connectangles="0,0,0,0,0,0,0,0,0,0,0,0,0,0,0,0,0,0,0,0,0"/>
                </v:shape>
                <v:shape id="Text Box 112" o:spid="_x0000_s1165" type="#_x0000_t202" style="position:absolute;left:1761;top:141;width:95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4F16CCA" w14:textId="77777777" w:rsidR="00F10533" w:rsidRPr="00CC6B55" w:rsidRDefault="00F10533" w:rsidP="0085151B">
                        <w:pPr>
                          <w:spacing w:line="319" w:lineRule="exact"/>
                        </w:pPr>
                        <w:r w:rsidRPr="00CC6B55">
                          <w:rPr>
                            <w:color w:val="FFFFFF"/>
                          </w:rPr>
                          <w:t>Mejora</w:t>
                        </w:r>
                      </w:p>
                    </w:txbxContent>
                  </v:textbox>
                </v:shape>
                <v:shape id="Text Box 113" o:spid="_x0000_s1166" type="#_x0000_t202" style="position:absolute;left:4461;top:118;width:272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144BB28" w14:textId="77777777" w:rsidR="00F10533" w:rsidRPr="00CC6B55" w:rsidRDefault="00F10533" w:rsidP="002C7C81">
                        <w:pPr>
                          <w:widowControl w:val="0"/>
                          <w:numPr>
                            <w:ilvl w:val="0"/>
                            <w:numId w:val="139"/>
                          </w:numPr>
                          <w:tabs>
                            <w:tab w:val="left" w:pos="180"/>
                          </w:tabs>
                          <w:autoSpaceDE w:val="0"/>
                          <w:autoSpaceDN w:val="0"/>
                          <w:spacing w:line="281" w:lineRule="exact"/>
                        </w:pPr>
                        <w:r w:rsidRPr="00CC6B55">
                          <w:t>Mayor</w:t>
                        </w:r>
                        <w:r w:rsidRPr="00CC6B55">
                          <w:rPr>
                            <w:spacing w:val="-10"/>
                          </w:rPr>
                          <w:t xml:space="preserve"> </w:t>
                        </w:r>
                        <w:r w:rsidRPr="00CC6B55">
                          <w:t>valor</w:t>
                        </w:r>
                        <w:r w:rsidRPr="00CC6B55">
                          <w:rPr>
                            <w:spacing w:val="-4"/>
                          </w:rPr>
                          <w:t xml:space="preserve"> </w:t>
                        </w:r>
                        <w:r w:rsidRPr="00CC6B55">
                          <w:t>del</w:t>
                        </w:r>
                        <w:r w:rsidRPr="00CC6B55">
                          <w:rPr>
                            <w:spacing w:val="-6"/>
                          </w:rPr>
                          <w:t xml:space="preserve"> </w:t>
                        </w:r>
                        <w:r w:rsidRPr="00CC6B55">
                          <w:t>activo</w:t>
                        </w:r>
                      </w:p>
                    </w:txbxContent>
                  </v:textbox>
                </v:shape>
                <w10:anchorlock/>
              </v:group>
            </w:pict>
          </mc:Fallback>
        </mc:AlternateContent>
      </w:r>
    </w:p>
    <w:p w14:paraId="2E38F9FD" w14:textId="77777777" w:rsidR="0085151B" w:rsidRPr="00A66622" w:rsidRDefault="0085151B" w:rsidP="0085151B">
      <w:pPr>
        <w:pStyle w:val="Textoindependiente"/>
        <w:rPr>
          <w:rFonts w:ascii="Arial Narrow" w:hAnsi="Arial Narrow"/>
          <w:sz w:val="24"/>
          <w:szCs w:val="24"/>
        </w:rPr>
      </w:pPr>
    </w:p>
    <w:p w14:paraId="5ADB3141" w14:textId="77777777" w:rsidR="0085151B" w:rsidRPr="00A66622" w:rsidRDefault="0085151B" w:rsidP="0085151B">
      <w:pPr>
        <w:pStyle w:val="Textoindependiente"/>
        <w:jc w:val="both"/>
        <w:rPr>
          <w:rFonts w:ascii="Arial Narrow" w:hAnsi="Arial Narrow"/>
          <w:sz w:val="24"/>
          <w:szCs w:val="24"/>
        </w:rPr>
      </w:pPr>
      <w:r w:rsidRPr="00A66622">
        <w:rPr>
          <w:rFonts w:ascii="Arial Narrow" w:hAnsi="Arial Narrow"/>
          <w:sz w:val="24"/>
          <w:szCs w:val="24"/>
        </w:rPr>
        <w:t>El</w:t>
      </w:r>
      <w:r w:rsidRPr="00A66622">
        <w:rPr>
          <w:rFonts w:ascii="Arial Narrow" w:hAnsi="Arial Narrow"/>
          <w:spacing w:val="-3"/>
          <w:sz w:val="24"/>
          <w:szCs w:val="24"/>
        </w:rPr>
        <w:t xml:space="preserve"> </w:t>
      </w:r>
      <w:r w:rsidRPr="00A66622">
        <w:rPr>
          <w:rFonts w:ascii="Arial Narrow" w:hAnsi="Arial Narrow"/>
          <w:sz w:val="24"/>
          <w:szCs w:val="24"/>
        </w:rPr>
        <w:t>registro</w:t>
      </w:r>
      <w:r w:rsidRPr="00A66622">
        <w:rPr>
          <w:rFonts w:ascii="Arial Narrow" w:hAnsi="Arial Narrow"/>
          <w:spacing w:val="-2"/>
          <w:sz w:val="24"/>
          <w:szCs w:val="24"/>
        </w:rPr>
        <w:t xml:space="preserve"> </w:t>
      </w:r>
      <w:r w:rsidRPr="00A66622">
        <w:rPr>
          <w:rFonts w:ascii="Arial Narrow" w:hAnsi="Arial Narrow"/>
          <w:sz w:val="24"/>
          <w:szCs w:val="24"/>
        </w:rPr>
        <w:t>contable</w:t>
      </w:r>
      <w:r w:rsidRPr="00A66622">
        <w:rPr>
          <w:rFonts w:ascii="Arial Narrow" w:hAnsi="Arial Narrow"/>
          <w:spacing w:val="-4"/>
          <w:sz w:val="24"/>
          <w:szCs w:val="24"/>
        </w:rPr>
        <w:t xml:space="preserve"> </w:t>
      </w:r>
      <w:r w:rsidRPr="00A66622">
        <w:rPr>
          <w:rFonts w:ascii="Arial Narrow" w:hAnsi="Arial Narrow"/>
          <w:sz w:val="24"/>
          <w:szCs w:val="24"/>
        </w:rPr>
        <w:t>de</w:t>
      </w:r>
      <w:r w:rsidRPr="00A66622">
        <w:rPr>
          <w:rFonts w:ascii="Arial Narrow" w:hAnsi="Arial Narrow"/>
          <w:spacing w:val="-3"/>
          <w:sz w:val="24"/>
          <w:szCs w:val="24"/>
        </w:rPr>
        <w:t xml:space="preserve"> </w:t>
      </w:r>
      <w:r w:rsidRPr="00A66622">
        <w:rPr>
          <w:rFonts w:ascii="Arial Narrow" w:hAnsi="Arial Narrow"/>
          <w:sz w:val="24"/>
          <w:szCs w:val="24"/>
        </w:rPr>
        <w:t>la</w:t>
      </w:r>
      <w:r w:rsidRPr="00A66622">
        <w:rPr>
          <w:rFonts w:ascii="Arial Narrow" w:hAnsi="Arial Narrow"/>
          <w:spacing w:val="-1"/>
          <w:sz w:val="24"/>
          <w:szCs w:val="24"/>
        </w:rPr>
        <w:t xml:space="preserve"> </w:t>
      </w:r>
      <w:r w:rsidRPr="00A66622">
        <w:rPr>
          <w:rFonts w:ascii="Arial Narrow" w:hAnsi="Arial Narrow"/>
          <w:sz w:val="24"/>
          <w:szCs w:val="24"/>
        </w:rPr>
        <w:t>mejora</w:t>
      </w:r>
      <w:r w:rsidRPr="00A66622">
        <w:rPr>
          <w:rFonts w:ascii="Arial Narrow" w:hAnsi="Arial Narrow"/>
          <w:spacing w:val="-3"/>
          <w:sz w:val="24"/>
          <w:szCs w:val="24"/>
        </w:rPr>
        <w:t xml:space="preserve"> </w:t>
      </w:r>
      <w:r w:rsidRPr="00A66622">
        <w:rPr>
          <w:rFonts w:ascii="Arial Narrow" w:hAnsi="Arial Narrow"/>
          <w:sz w:val="24"/>
          <w:szCs w:val="24"/>
        </w:rPr>
        <w:t>es</w:t>
      </w:r>
      <w:r w:rsidRPr="00A66622">
        <w:rPr>
          <w:rFonts w:ascii="Arial Narrow" w:hAnsi="Arial Narrow"/>
          <w:spacing w:val="-2"/>
          <w:sz w:val="24"/>
          <w:szCs w:val="24"/>
        </w:rPr>
        <w:t xml:space="preserve"> </w:t>
      </w:r>
      <w:r w:rsidRPr="00A66622">
        <w:rPr>
          <w:rFonts w:ascii="Arial Narrow" w:hAnsi="Arial Narrow"/>
          <w:sz w:val="24"/>
          <w:szCs w:val="24"/>
        </w:rPr>
        <w:t>el siguiente:</w:t>
      </w:r>
    </w:p>
    <w:p w14:paraId="25FD7C5B" w14:textId="77777777" w:rsidR="0085151B" w:rsidRPr="00A66622" w:rsidRDefault="0085151B" w:rsidP="0085151B">
      <w:pPr>
        <w:pStyle w:val="Textoindependiente"/>
        <w:ind w:left="262"/>
        <w:jc w:val="both"/>
        <w:rPr>
          <w:rFonts w:ascii="Arial Narrow" w:hAnsi="Arial Narrow"/>
          <w:sz w:val="24"/>
          <w:szCs w:val="24"/>
        </w:rPr>
      </w:pPr>
    </w:p>
    <w:tbl>
      <w:tblPr>
        <w:tblStyle w:val="TableNormal"/>
        <w:tblW w:w="9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665"/>
        <w:gridCol w:w="1234"/>
        <w:gridCol w:w="1234"/>
      </w:tblGrid>
      <w:tr w:rsidR="0085151B" w:rsidRPr="00A66622" w14:paraId="424F88D9" w14:textId="77777777" w:rsidTr="00CC6B55">
        <w:trPr>
          <w:trHeight w:val="266"/>
          <w:jc w:val="center"/>
        </w:trPr>
        <w:tc>
          <w:tcPr>
            <w:tcW w:w="970" w:type="dxa"/>
            <w:shd w:val="clear" w:color="auto" w:fill="001F5F"/>
          </w:tcPr>
          <w:p w14:paraId="5D3C0312" w14:textId="77777777" w:rsidR="0085151B" w:rsidRPr="00A66622" w:rsidRDefault="0085151B" w:rsidP="008B259C">
            <w:pPr>
              <w:pStyle w:val="TableParagraph"/>
              <w:ind w:left="146"/>
              <w:rPr>
                <w:rFonts w:ascii="Arial Narrow" w:hAnsi="Arial Narrow"/>
                <w:sz w:val="24"/>
                <w:szCs w:val="24"/>
              </w:rPr>
            </w:pPr>
            <w:r w:rsidRPr="00A66622">
              <w:rPr>
                <w:rFonts w:ascii="Arial Narrow" w:hAnsi="Arial Narrow"/>
                <w:color w:val="FFFFFF"/>
                <w:sz w:val="24"/>
                <w:szCs w:val="24"/>
              </w:rPr>
              <w:t>Código</w:t>
            </w:r>
          </w:p>
        </w:tc>
        <w:tc>
          <w:tcPr>
            <w:tcW w:w="5665" w:type="dxa"/>
            <w:shd w:val="clear" w:color="auto" w:fill="001F5F"/>
          </w:tcPr>
          <w:p w14:paraId="624EC28C" w14:textId="77777777" w:rsidR="0085151B" w:rsidRPr="00A66622" w:rsidRDefault="0085151B" w:rsidP="008B259C">
            <w:pPr>
              <w:pStyle w:val="TableParagraph"/>
              <w:ind w:left="2479" w:right="2472"/>
              <w:jc w:val="center"/>
              <w:rPr>
                <w:rFonts w:ascii="Arial Narrow" w:hAnsi="Arial Narrow"/>
                <w:sz w:val="24"/>
                <w:szCs w:val="24"/>
              </w:rPr>
            </w:pPr>
            <w:r w:rsidRPr="00A66622">
              <w:rPr>
                <w:rFonts w:ascii="Arial Narrow" w:hAnsi="Arial Narrow"/>
                <w:color w:val="FFFFFF"/>
                <w:sz w:val="24"/>
                <w:szCs w:val="24"/>
              </w:rPr>
              <w:t>Detalle</w:t>
            </w:r>
          </w:p>
        </w:tc>
        <w:tc>
          <w:tcPr>
            <w:tcW w:w="1234" w:type="dxa"/>
            <w:shd w:val="clear" w:color="auto" w:fill="001F5F"/>
          </w:tcPr>
          <w:p w14:paraId="028A5C1D" w14:textId="77777777" w:rsidR="0085151B" w:rsidRPr="00A66622" w:rsidRDefault="0085151B" w:rsidP="008B259C">
            <w:pPr>
              <w:pStyle w:val="TableParagraph"/>
              <w:ind w:left="297"/>
              <w:rPr>
                <w:rFonts w:ascii="Arial Narrow" w:hAnsi="Arial Narrow"/>
                <w:sz w:val="24"/>
                <w:szCs w:val="24"/>
              </w:rPr>
            </w:pPr>
            <w:r w:rsidRPr="00A66622">
              <w:rPr>
                <w:rFonts w:ascii="Arial Narrow" w:hAnsi="Arial Narrow"/>
                <w:color w:val="FFFFFF"/>
                <w:sz w:val="24"/>
                <w:szCs w:val="24"/>
              </w:rPr>
              <w:t>Débito</w:t>
            </w:r>
          </w:p>
        </w:tc>
        <w:tc>
          <w:tcPr>
            <w:tcW w:w="1234" w:type="dxa"/>
            <w:tcBorders>
              <w:right w:val="single" w:sz="6" w:space="0" w:color="000000"/>
            </w:tcBorders>
            <w:shd w:val="clear" w:color="auto" w:fill="001F5F"/>
          </w:tcPr>
          <w:p w14:paraId="10FC838E" w14:textId="77777777" w:rsidR="0085151B" w:rsidRPr="00A66622" w:rsidRDefault="0085151B" w:rsidP="008B259C">
            <w:pPr>
              <w:pStyle w:val="TableParagraph"/>
              <w:ind w:left="268"/>
              <w:rPr>
                <w:rFonts w:ascii="Arial Narrow" w:hAnsi="Arial Narrow"/>
                <w:sz w:val="24"/>
                <w:szCs w:val="24"/>
              </w:rPr>
            </w:pPr>
            <w:r w:rsidRPr="00A66622">
              <w:rPr>
                <w:rFonts w:ascii="Arial Narrow" w:hAnsi="Arial Narrow"/>
                <w:color w:val="FFFFFF"/>
                <w:sz w:val="24"/>
                <w:szCs w:val="24"/>
              </w:rPr>
              <w:t>Crédito</w:t>
            </w:r>
          </w:p>
        </w:tc>
      </w:tr>
      <w:tr w:rsidR="0085151B" w:rsidRPr="00A66622" w14:paraId="3311F5C7" w14:textId="77777777" w:rsidTr="00CC6B55">
        <w:trPr>
          <w:trHeight w:val="265"/>
          <w:jc w:val="center"/>
        </w:trPr>
        <w:tc>
          <w:tcPr>
            <w:tcW w:w="970" w:type="dxa"/>
          </w:tcPr>
          <w:p w14:paraId="0041C866"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16</w:t>
            </w:r>
          </w:p>
        </w:tc>
        <w:tc>
          <w:tcPr>
            <w:tcW w:w="5665" w:type="dxa"/>
          </w:tcPr>
          <w:p w14:paraId="76B1A32E"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4"/>
                <w:sz w:val="24"/>
                <w:szCs w:val="24"/>
              </w:rPr>
              <w:t xml:space="preserve"> </w:t>
            </w:r>
            <w:r w:rsidRPr="00A66622">
              <w:rPr>
                <w:rFonts w:ascii="Arial Narrow" w:hAnsi="Arial Narrow"/>
                <w:sz w:val="24"/>
                <w:szCs w:val="24"/>
              </w:rPr>
              <w:t>planta</w:t>
            </w:r>
            <w:r w:rsidRPr="00A66622">
              <w:rPr>
                <w:rFonts w:ascii="Arial Narrow" w:hAnsi="Arial Narrow"/>
                <w:spacing w:val="-3"/>
                <w:sz w:val="24"/>
                <w:szCs w:val="24"/>
              </w:rPr>
              <w:t xml:space="preserve"> </w:t>
            </w:r>
            <w:r w:rsidRPr="00A66622">
              <w:rPr>
                <w:rFonts w:ascii="Arial Narrow" w:hAnsi="Arial Narrow"/>
                <w:sz w:val="24"/>
                <w:szCs w:val="24"/>
              </w:rPr>
              <w:t>y</w:t>
            </w:r>
            <w:r w:rsidRPr="00A66622">
              <w:rPr>
                <w:rFonts w:ascii="Arial Narrow" w:hAnsi="Arial Narrow"/>
                <w:spacing w:val="-1"/>
                <w:sz w:val="24"/>
                <w:szCs w:val="24"/>
              </w:rPr>
              <w:t xml:space="preserve"> </w:t>
            </w:r>
            <w:r w:rsidRPr="00A66622">
              <w:rPr>
                <w:rFonts w:ascii="Arial Narrow" w:hAnsi="Arial Narrow"/>
                <w:sz w:val="24"/>
                <w:szCs w:val="24"/>
              </w:rPr>
              <w:t>equipo</w:t>
            </w:r>
          </w:p>
        </w:tc>
        <w:tc>
          <w:tcPr>
            <w:tcW w:w="1234" w:type="dxa"/>
          </w:tcPr>
          <w:p w14:paraId="17CE0969" w14:textId="77777777" w:rsidR="0085151B" w:rsidRPr="00A66622" w:rsidRDefault="0085151B" w:rsidP="008B259C">
            <w:pPr>
              <w:pStyle w:val="TableParagraph"/>
              <w:ind w:left="417"/>
              <w:rPr>
                <w:rFonts w:ascii="Arial Narrow" w:hAnsi="Arial Narrow"/>
                <w:sz w:val="24"/>
                <w:szCs w:val="24"/>
              </w:rPr>
            </w:pPr>
            <w:r w:rsidRPr="00A66622">
              <w:rPr>
                <w:rFonts w:ascii="Arial Narrow" w:hAnsi="Arial Narrow"/>
                <w:sz w:val="24"/>
                <w:szCs w:val="24"/>
              </w:rPr>
              <w:t>XXXXXX</w:t>
            </w:r>
          </w:p>
        </w:tc>
        <w:tc>
          <w:tcPr>
            <w:tcW w:w="1234" w:type="dxa"/>
            <w:tcBorders>
              <w:right w:val="single" w:sz="6" w:space="0" w:color="000000"/>
            </w:tcBorders>
          </w:tcPr>
          <w:p w14:paraId="564BC002" w14:textId="77777777" w:rsidR="0085151B" w:rsidRPr="00A66622" w:rsidRDefault="0085151B" w:rsidP="008B259C">
            <w:pPr>
              <w:pStyle w:val="TableParagraph"/>
              <w:rPr>
                <w:rFonts w:ascii="Arial Narrow" w:hAnsi="Arial Narrow"/>
                <w:sz w:val="24"/>
                <w:szCs w:val="24"/>
              </w:rPr>
            </w:pPr>
          </w:p>
        </w:tc>
      </w:tr>
      <w:tr w:rsidR="0085151B" w:rsidRPr="00A66622" w14:paraId="3AE8D31F" w14:textId="77777777" w:rsidTr="00CC6B55">
        <w:trPr>
          <w:trHeight w:val="265"/>
          <w:jc w:val="center"/>
        </w:trPr>
        <w:tc>
          <w:tcPr>
            <w:tcW w:w="970" w:type="dxa"/>
          </w:tcPr>
          <w:p w14:paraId="530EA018"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24</w:t>
            </w:r>
          </w:p>
        </w:tc>
        <w:tc>
          <w:tcPr>
            <w:tcW w:w="5665" w:type="dxa"/>
          </w:tcPr>
          <w:p w14:paraId="73209986"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234" w:type="dxa"/>
          </w:tcPr>
          <w:p w14:paraId="44AE9D98" w14:textId="77777777" w:rsidR="0085151B" w:rsidRPr="00A66622" w:rsidRDefault="0085151B" w:rsidP="008B259C">
            <w:pPr>
              <w:pStyle w:val="TableParagraph"/>
              <w:rPr>
                <w:rFonts w:ascii="Arial Narrow" w:hAnsi="Arial Narrow"/>
                <w:sz w:val="24"/>
                <w:szCs w:val="24"/>
              </w:rPr>
            </w:pPr>
          </w:p>
        </w:tc>
        <w:tc>
          <w:tcPr>
            <w:tcW w:w="1234" w:type="dxa"/>
            <w:tcBorders>
              <w:right w:val="single" w:sz="6" w:space="0" w:color="000000"/>
            </w:tcBorders>
          </w:tcPr>
          <w:p w14:paraId="79E0AA0E" w14:textId="77777777" w:rsidR="0085151B" w:rsidRPr="00A66622" w:rsidRDefault="0085151B" w:rsidP="008B259C">
            <w:pPr>
              <w:pStyle w:val="TableParagraph"/>
              <w:ind w:left="417"/>
              <w:rPr>
                <w:rFonts w:ascii="Arial Narrow" w:hAnsi="Arial Narrow"/>
                <w:sz w:val="24"/>
                <w:szCs w:val="24"/>
              </w:rPr>
            </w:pPr>
            <w:r w:rsidRPr="00A66622">
              <w:rPr>
                <w:rFonts w:ascii="Arial Narrow" w:hAnsi="Arial Narrow"/>
                <w:sz w:val="24"/>
                <w:szCs w:val="24"/>
              </w:rPr>
              <w:t>XXXXXX</w:t>
            </w:r>
          </w:p>
        </w:tc>
      </w:tr>
    </w:tbl>
    <w:p w14:paraId="10F825CE" w14:textId="77777777" w:rsidR="0085151B" w:rsidRPr="00A66622" w:rsidRDefault="0085151B" w:rsidP="0085151B">
      <w:pPr>
        <w:pStyle w:val="Textoindependiente"/>
        <w:rPr>
          <w:rFonts w:ascii="Arial Narrow" w:hAnsi="Arial Narrow"/>
          <w:sz w:val="24"/>
          <w:szCs w:val="24"/>
        </w:rPr>
      </w:pPr>
    </w:p>
    <w:p w14:paraId="1ACF05A3" w14:textId="77777777" w:rsidR="0085151B" w:rsidRPr="00A66622" w:rsidRDefault="0085151B" w:rsidP="00CC6B55">
      <w:pPr>
        <w:pStyle w:val="Textoindependiente"/>
        <w:rPr>
          <w:rFonts w:ascii="Arial Narrow" w:hAnsi="Arial Narrow" w:cs="Leelawadee UI"/>
          <w:sz w:val="24"/>
          <w:szCs w:val="24"/>
        </w:rPr>
      </w:pPr>
      <w:r w:rsidRPr="00A66622">
        <w:rPr>
          <w:rFonts w:ascii="Arial Narrow" w:hAnsi="Arial Narrow" w:cs="Leelawadee UI"/>
          <w:sz w:val="24"/>
          <w:szCs w:val="24"/>
        </w:rPr>
        <w:t>Es</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importante</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tener</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cuenta</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mejora</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afecta</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cálculo</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depreciación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cuanto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aumenta</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importe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depreciable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puede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modificar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su</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vida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útil.</w:t>
      </w:r>
    </w:p>
    <w:p w14:paraId="131801BA" w14:textId="77777777" w:rsidR="0085151B" w:rsidRPr="00A66622" w:rsidRDefault="0085151B" w:rsidP="00CC6B55">
      <w:pPr>
        <w:pStyle w:val="Textoindependiente"/>
        <w:ind w:left="262"/>
        <w:rPr>
          <w:rFonts w:ascii="Arial Narrow" w:hAnsi="Arial Narrow" w:cs="Leelawadee UI"/>
          <w:sz w:val="24"/>
          <w:szCs w:val="24"/>
        </w:rPr>
      </w:pPr>
    </w:p>
    <w:p w14:paraId="1B07094D" w14:textId="77777777" w:rsidR="0085151B" w:rsidRPr="00A66622" w:rsidRDefault="0085151B" w:rsidP="00CC6B55">
      <w:pPr>
        <w:pStyle w:val="Textoindependiente"/>
        <w:ind w:right="141"/>
        <w:rPr>
          <w:rFonts w:ascii="Arial Narrow" w:hAnsi="Arial Narrow" w:cs="Leelawadee UI"/>
          <w:b/>
          <w:bCs/>
          <w:sz w:val="24"/>
          <w:szCs w:val="24"/>
        </w:rPr>
      </w:pPr>
      <w:r w:rsidRPr="00A66622">
        <w:rPr>
          <w:rFonts w:ascii="Arial Narrow" w:hAnsi="Arial Narrow" w:cs="Leelawadee UI"/>
          <w:b/>
          <w:bCs/>
          <w:sz w:val="24"/>
          <w:szCs w:val="24"/>
        </w:rPr>
        <w:t>Depreciación por componentes</w:t>
      </w:r>
    </w:p>
    <w:p w14:paraId="77FC8272" w14:textId="77777777" w:rsidR="0085151B" w:rsidRPr="00A66622" w:rsidRDefault="0085151B" w:rsidP="00CC6B55">
      <w:pPr>
        <w:pStyle w:val="Textoindependiente"/>
        <w:rPr>
          <w:rFonts w:ascii="Arial Narrow" w:hAnsi="Arial Narrow" w:cs="Leelawadee UI"/>
          <w:sz w:val="24"/>
          <w:szCs w:val="24"/>
        </w:rPr>
      </w:pPr>
    </w:p>
    <w:p w14:paraId="2D254773" w14:textId="77777777" w:rsidR="0085151B" w:rsidRPr="00A66622" w:rsidRDefault="0085151B" w:rsidP="00CC6B55">
      <w:pPr>
        <w:pStyle w:val="Textoindependiente"/>
        <w:rPr>
          <w:rFonts w:ascii="Arial Narrow" w:hAnsi="Arial Narrow" w:cs="Leelawadee UI"/>
          <w:sz w:val="24"/>
          <w:szCs w:val="24"/>
        </w:rPr>
      </w:pPr>
      <w:r w:rsidRPr="00A66622">
        <w:rPr>
          <w:rFonts w:ascii="Arial Narrow" w:hAnsi="Arial Narrow" w:cs="Leelawadee UI"/>
          <w:sz w:val="24"/>
          <w:szCs w:val="24"/>
        </w:rPr>
        <w:t>En el momento de la adquisición de un activo, PNNC deberá definir si el activo que compra tiene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partes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significativas,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decir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componentes.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Estos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componentes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pueden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ser:</w:t>
      </w:r>
    </w:p>
    <w:p w14:paraId="5A63E75D" w14:textId="1CB149A1" w:rsidR="0085151B" w:rsidRPr="00CC6B55" w:rsidRDefault="0085151B" w:rsidP="00CC6B55">
      <w:pPr>
        <w:pStyle w:val="Textoindependiente"/>
        <w:rPr>
          <w:rFonts w:ascii="Arial Narrow" w:hAnsi="Arial Narrow"/>
          <w:sz w:val="24"/>
          <w:szCs w:val="24"/>
        </w:rPr>
      </w:pPr>
    </w:p>
    <w:p w14:paraId="45AFCDE0" w14:textId="77777777" w:rsidR="0085151B" w:rsidRPr="00A66622" w:rsidRDefault="0085151B" w:rsidP="0085151B">
      <w:pPr>
        <w:pStyle w:val="Textoindependiente"/>
        <w:ind w:left="2150"/>
        <w:rPr>
          <w:rFonts w:ascii="Arial Narrow" w:hAnsi="Arial Narrow"/>
          <w:sz w:val="24"/>
          <w:szCs w:val="24"/>
        </w:rPr>
      </w:pPr>
      <w:r w:rsidRPr="00A66622">
        <w:rPr>
          <w:rFonts w:ascii="Arial Narrow" w:hAnsi="Arial Narrow"/>
          <w:noProof/>
          <w:sz w:val="24"/>
          <w:szCs w:val="24"/>
          <w:lang w:val="es-CO"/>
        </w:rPr>
        <mc:AlternateContent>
          <mc:Choice Requires="wpg">
            <w:drawing>
              <wp:inline distT="0" distB="0" distL="0" distR="0" wp14:anchorId="7F0C0D70" wp14:editId="0C6C844A">
                <wp:extent cx="3365500" cy="1155065"/>
                <wp:effectExtent l="3175" t="17780" r="3175" b="8255"/>
                <wp:docPr id="211" name="Grupo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0" cy="1155065"/>
                          <a:chOff x="0" y="0"/>
                          <a:chExt cx="5300" cy="1819"/>
                        </a:xfrm>
                      </wpg:grpSpPr>
                      <wps:wsp>
                        <wps:cNvPr id="212" name="Freeform 89"/>
                        <wps:cNvSpPr>
                          <a:spLocks/>
                        </wps:cNvSpPr>
                        <wps:spPr bwMode="auto">
                          <a:xfrm>
                            <a:off x="10" y="10"/>
                            <a:ext cx="486" cy="694"/>
                          </a:xfrm>
                          <a:custGeom>
                            <a:avLst/>
                            <a:gdLst>
                              <a:gd name="T0" fmla="+- 0 495 10"/>
                              <a:gd name="T1" fmla="*/ T0 w 486"/>
                              <a:gd name="T2" fmla="+- 0 10 10"/>
                              <a:gd name="T3" fmla="*/ 10 h 694"/>
                              <a:gd name="T4" fmla="+- 0 253 10"/>
                              <a:gd name="T5" fmla="*/ T4 w 486"/>
                              <a:gd name="T6" fmla="+- 0 253 10"/>
                              <a:gd name="T7" fmla="*/ 253 h 694"/>
                              <a:gd name="T8" fmla="+- 0 10 10"/>
                              <a:gd name="T9" fmla="*/ T8 w 486"/>
                              <a:gd name="T10" fmla="+- 0 10 10"/>
                              <a:gd name="T11" fmla="*/ 10 h 694"/>
                              <a:gd name="T12" fmla="+- 0 10 10"/>
                              <a:gd name="T13" fmla="*/ T12 w 486"/>
                              <a:gd name="T14" fmla="+- 0 461 10"/>
                              <a:gd name="T15" fmla="*/ 461 h 694"/>
                              <a:gd name="T16" fmla="+- 0 253 10"/>
                              <a:gd name="T17" fmla="*/ T16 w 486"/>
                              <a:gd name="T18" fmla="+- 0 703 10"/>
                              <a:gd name="T19" fmla="*/ 703 h 694"/>
                              <a:gd name="T20" fmla="+- 0 495 10"/>
                              <a:gd name="T21" fmla="*/ T20 w 486"/>
                              <a:gd name="T22" fmla="+- 0 461 10"/>
                              <a:gd name="T23" fmla="*/ 461 h 694"/>
                              <a:gd name="T24" fmla="+- 0 495 10"/>
                              <a:gd name="T25" fmla="*/ T24 w 486"/>
                              <a:gd name="T26" fmla="+- 0 10 10"/>
                              <a:gd name="T27" fmla="*/ 10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3"/>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90"/>
                        <wps:cNvSpPr>
                          <a:spLocks/>
                        </wps:cNvSpPr>
                        <wps:spPr bwMode="auto">
                          <a:xfrm>
                            <a:off x="10" y="10"/>
                            <a:ext cx="5280" cy="694"/>
                          </a:xfrm>
                          <a:custGeom>
                            <a:avLst/>
                            <a:gdLst>
                              <a:gd name="T0" fmla="+- 0 495 10"/>
                              <a:gd name="T1" fmla="*/ T0 w 5280"/>
                              <a:gd name="T2" fmla="+- 0 10 10"/>
                              <a:gd name="T3" fmla="*/ 10 h 694"/>
                              <a:gd name="T4" fmla="+- 0 495 10"/>
                              <a:gd name="T5" fmla="*/ T4 w 5280"/>
                              <a:gd name="T6" fmla="+- 0 461 10"/>
                              <a:gd name="T7" fmla="*/ 461 h 694"/>
                              <a:gd name="T8" fmla="+- 0 253 10"/>
                              <a:gd name="T9" fmla="*/ T8 w 5280"/>
                              <a:gd name="T10" fmla="+- 0 703 10"/>
                              <a:gd name="T11" fmla="*/ 703 h 694"/>
                              <a:gd name="T12" fmla="+- 0 10 10"/>
                              <a:gd name="T13" fmla="*/ T12 w 5280"/>
                              <a:gd name="T14" fmla="+- 0 461 10"/>
                              <a:gd name="T15" fmla="*/ 461 h 694"/>
                              <a:gd name="T16" fmla="+- 0 10 10"/>
                              <a:gd name="T17" fmla="*/ T16 w 5280"/>
                              <a:gd name="T18" fmla="+- 0 10 10"/>
                              <a:gd name="T19" fmla="*/ 10 h 694"/>
                              <a:gd name="T20" fmla="+- 0 253 10"/>
                              <a:gd name="T21" fmla="*/ T20 w 5280"/>
                              <a:gd name="T22" fmla="+- 0 253 10"/>
                              <a:gd name="T23" fmla="*/ 253 h 694"/>
                              <a:gd name="T24" fmla="+- 0 495 10"/>
                              <a:gd name="T25" fmla="*/ T24 w 5280"/>
                              <a:gd name="T26" fmla="+- 0 10 10"/>
                              <a:gd name="T27" fmla="*/ 10 h 694"/>
                              <a:gd name="T28" fmla="+- 0 5290 10"/>
                              <a:gd name="T29" fmla="*/ T28 w 5280"/>
                              <a:gd name="T30" fmla="+- 0 85 10"/>
                              <a:gd name="T31" fmla="*/ 85 h 694"/>
                              <a:gd name="T32" fmla="+- 0 5290 10"/>
                              <a:gd name="T33" fmla="*/ T32 w 5280"/>
                              <a:gd name="T34" fmla="+- 0 386 10"/>
                              <a:gd name="T35" fmla="*/ 386 h 694"/>
                              <a:gd name="T36" fmla="+- 0 5284 10"/>
                              <a:gd name="T37" fmla="*/ T36 w 5280"/>
                              <a:gd name="T38" fmla="+- 0 415 10"/>
                              <a:gd name="T39" fmla="*/ 415 h 694"/>
                              <a:gd name="T40" fmla="+- 0 5268 10"/>
                              <a:gd name="T41" fmla="*/ T40 w 5280"/>
                              <a:gd name="T42" fmla="+- 0 439 10"/>
                              <a:gd name="T43" fmla="*/ 439 h 694"/>
                              <a:gd name="T44" fmla="+- 0 5244 10"/>
                              <a:gd name="T45" fmla="*/ T44 w 5280"/>
                              <a:gd name="T46" fmla="+- 0 455 10"/>
                              <a:gd name="T47" fmla="*/ 455 h 694"/>
                              <a:gd name="T48" fmla="+- 0 5215 10"/>
                              <a:gd name="T49" fmla="*/ T48 w 5280"/>
                              <a:gd name="T50" fmla="+- 0 461 10"/>
                              <a:gd name="T51" fmla="*/ 461 h 694"/>
                              <a:gd name="T52" fmla="+- 0 495 10"/>
                              <a:gd name="T53" fmla="*/ T52 w 5280"/>
                              <a:gd name="T54" fmla="+- 0 461 10"/>
                              <a:gd name="T55" fmla="*/ 461 h 694"/>
                              <a:gd name="T56" fmla="+- 0 495 10"/>
                              <a:gd name="T57" fmla="*/ T56 w 5280"/>
                              <a:gd name="T58" fmla="+- 0 10 10"/>
                              <a:gd name="T59" fmla="*/ 10 h 694"/>
                              <a:gd name="T60" fmla="+- 0 5215 10"/>
                              <a:gd name="T61" fmla="*/ T60 w 5280"/>
                              <a:gd name="T62" fmla="+- 0 10 10"/>
                              <a:gd name="T63" fmla="*/ 10 h 694"/>
                              <a:gd name="T64" fmla="+- 0 5244 10"/>
                              <a:gd name="T65" fmla="*/ T64 w 5280"/>
                              <a:gd name="T66" fmla="+- 0 16 10"/>
                              <a:gd name="T67" fmla="*/ 16 h 694"/>
                              <a:gd name="T68" fmla="+- 0 5268 10"/>
                              <a:gd name="T69" fmla="*/ T68 w 5280"/>
                              <a:gd name="T70" fmla="+- 0 32 10"/>
                              <a:gd name="T71" fmla="*/ 32 h 694"/>
                              <a:gd name="T72" fmla="+- 0 5284 10"/>
                              <a:gd name="T73" fmla="*/ T72 w 5280"/>
                              <a:gd name="T74" fmla="+- 0 56 10"/>
                              <a:gd name="T75" fmla="*/ 56 h 694"/>
                              <a:gd name="T76" fmla="+- 0 5290 10"/>
                              <a:gd name="T77" fmla="*/ T76 w 5280"/>
                              <a:gd name="T78" fmla="+- 0 85 10"/>
                              <a:gd name="T79" fmla="*/ 85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80" h="694">
                                <a:moveTo>
                                  <a:pt x="485" y="0"/>
                                </a:moveTo>
                                <a:lnTo>
                                  <a:pt x="485" y="451"/>
                                </a:lnTo>
                                <a:lnTo>
                                  <a:pt x="243" y="693"/>
                                </a:lnTo>
                                <a:lnTo>
                                  <a:pt x="0" y="451"/>
                                </a:lnTo>
                                <a:lnTo>
                                  <a:pt x="0" y="0"/>
                                </a:lnTo>
                                <a:lnTo>
                                  <a:pt x="243" y="243"/>
                                </a:lnTo>
                                <a:lnTo>
                                  <a:pt x="485" y="0"/>
                                </a:lnTo>
                                <a:close/>
                                <a:moveTo>
                                  <a:pt x="5280" y="75"/>
                                </a:moveTo>
                                <a:lnTo>
                                  <a:pt x="5280" y="376"/>
                                </a:lnTo>
                                <a:lnTo>
                                  <a:pt x="5274" y="405"/>
                                </a:lnTo>
                                <a:lnTo>
                                  <a:pt x="5258" y="429"/>
                                </a:lnTo>
                                <a:lnTo>
                                  <a:pt x="5234" y="445"/>
                                </a:lnTo>
                                <a:lnTo>
                                  <a:pt x="5205" y="451"/>
                                </a:lnTo>
                                <a:lnTo>
                                  <a:pt x="485" y="451"/>
                                </a:lnTo>
                                <a:lnTo>
                                  <a:pt x="485" y="0"/>
                                </a:lnTo>
                                <a:lnTo>
                                  <a:pt x="5205" y="0"/>
                                </a:lnTo>
                                <a:lnTo>
                                  <a:pt x="5234" y="6"/>
                                </a:lnTo>
                                <a:lnTo>
                                  <a:pt x="5258" y="22"/>
                                </a:lnTo>
                                <a:lnTo>
                                  <a:pt x="5274" y="46"/>
                                </a:lnTo>
                                <a:lnTo>
                                  <a:pt x="5280" y="75"/>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91"/>
                        <wps:cNvSpPr>
                          <a:spLocks/>
                        </wps:cNvSpPr>
                        <wps:spPr bwMode="auto">
                          <a:xfrm>
                            <a:off x="10" y="378"/>
                            <a:ext cx="486" cy="694"/>
                          </a:xfrm>
                          <a:custGeom>
                            <a:avLst/>
                            <a:gdLst>
                              <a:gd name="T0" fmla="+- 0 495 10"/>
                              <a:gd name="T1" fmla="*/ T0 w 486"/>
                              <a:gd name="T2" fmla="+- 0 378 378"/>
                              <a:gd name="T3" fmla="*/ 378 h 694"/>
                              <a:gd name="T4" fmla="+- 0 253 10"/>
                              <a:gd name="T5" fmla="*/ T4 w 486"/>
                              <a:gd name="T6" fmla="+- 0 621 378"/>
                              <a:gd name="T7" fmla="*/ 621 h 694"/>
                              <a:gd name="T8" fmla="+- 0 10 10"/>
                              <a:gd name="T9" fmla="*/ T8 w 486"/>
                              <a:gd name="T10" fmla="+- 0 378 378"/>
                              <a:gd name="T11" fmla="*/ 378 h 694"/>
                              <a:gd name="T12" fmla="+- 0 10 10"/>
                              <a:gd name="T13" fmla="*/ T12 w 486"/>
                              <a:gd name="T14" fmla="+- 0 829 378"/>
                              <a:gd name="T15" fmla="*/ 829 h 694"/>
                              <a:gd name="T16" fmla="+- 0 253 10"/>
                              <a:gd name="T17" fmla="*/ T16 w 486"/>
                              <a:gd name="T18" fmla="+- 0 1072 378"/>
                              <a:gd name="T19" fmla="*/ 1072 h 694"/>
                              <a:gd name="T20" fmla="+- 0 495 10"/>
                              <a:gd name="T21" fmla="*/ T20 w 486"/>
                              <a:gd name="T22" fmla="+- 0 829 378"/>
                              <a:gd name="T23" fmla="*/ 829 h 694"/>
                              <a:gd name="T24" fmla="+- 0 495 10"/>
                              <a:gd name="T25" fmla="*/ T24 w 486"/>
                              <a:gd name="T26" fmla="+- 0 378 378"/>
                              <a:gd name="T27" fmla="*/ 378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4"/>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92"/>
                        <wps:cNvSpPr>
                          <a:spLocks/>
                        </wps:cNvSpPr>
                        <wps:spPr bwMode="auto">
                          <a:xfrm>
                            <a:off x="10" y="378"/>
                            <a:ext cx="486" cy="694"/>
                          </a:xfrm>
                          <a:custGeom>
                            <a:avLst/>
                            <a:gdLst>
                              <a:gd name="T0" fmla="+- 0 495 10"/>
                              <a:gd name="T1" fmla="*/ T0 w 486"/>
                              <a:gd name="T2" fmla="+- 0 378 378"/>
                              <a:gd name="T3" fmla="*/ 378 h 694"/>
                              <a:gd name="T4" fmla="+- 0 495 10"/>
                              <a:gd name="T5" fmla="*/ T4 w 486"/>
                              <a:gd name="T6" fmla="+- 0 829 378"/>
                              <a:gd name="T7" fmla="*/ 829 h 694"/>
                              <a:gd name="T8" fmla="+- 0 253 10"/>
                              <a:gd name="T9" fmla="*/ T8 w 486"/>
                              <a:gd name="T10" fmla="+- 0 1072 378"/>
                              <a:gd name="T11" fmla="*/ 1072 h 694"/>
                              <a:gd name="T12" fmla="+- 0 10 10"/>
                              <a:gd name="T13" fmla="*/ T12 w 486"/>
                              <a:gd name="T14" fmla="+- 0 829 378"/>
                              <a:gd name="T15" fmla="*/ 829 h 694"/>
                              <a:gd name="T16" fmla="+- 0 10 10"/>
                              <a:gd name="T17" fmla="*/ T16 w 486"/>
                              <a:gd name="T18" fmla="+- 0 378 378"/>
                              <a:gd name="T19" fmla="*/ 378 h 694"/>
                              <a:gd name="T20" fmla="+- 0 253 10"/>
                              <a:gd name="T21" fmla="*/ T20 w 486"/>
                              <a:gd name="T22" fmla="+- 0 621 378"/>
                              <a:gd name="T23" fmla="*/ 621 h 694"/>
                              <a:gd name="T24" fmla="+- 0 495 10"/>
                              <a:gd name="T25" fmla="*/ T24 w 486"/>
                              <a:gd name="T26" fmla="+- 0 378 378"/>
                              <a:gd name="T27" fmla="*/ 378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485" y="451"/>
                                </a:lnTo>
                                <a:lnTo>
                                  <a:pt x="243" y="694"/>
                                </a:lnTo>
                                <a:lnTo>
                                  <a:pt x="0" y="451"/>
                                </a:lnTo>
                                <a:lnTo>
                                  <a:pt x="0" y="0"/>
                                </a:lnTo>
                                <a:lnTo>
                                  <a:pt x="243" y="243"/>
                                </a:lnTo>
                                <a:lnTo>
                                  <a:pt x="485" y="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93"/>
                        <wps:cNvSpPr>
                          <a:spLocks/>
                        </wps:cNvSpPr>
                        <wps:spPr bwMode="auto">
                          <a:xfrm>
                            <a:off x="495" y="378"/>
                            <a:ext cx="4795" cy="451"/>
                          </a:xfrm>
                          <a:custGeom>
                            <a:avLst/>
                            <a:gdLst>
                              <a:gd name="T0" fmla="+- 0 5215 495"/>
                              <a:gd name="T1" fmla="*/ T0 w 4795"/>
                              <a:gd name="T2" fmla="+- 0 378 378"/>
                              <a:gd name="T3" fmla="*/ 378 h 451"/>
                              <a:gd name="T4" fmla="+- 0 495 495"/>
                              <a:gd name="T5" fmla="*/ T4 w 4795"/>
                              <a:gd name="T6" fmla="+- 0 378 378"/>
                              <a:gd name="T7" fmla="*/ 378 h 451"/>
                              <a:gd name="T8" fmla="+- 0 495 495"/>
                              <a:gd name="T9" fmla="*/ T8 w 4795"/>
                              <a:gd name="T10" fmla="+- 0 829 378"/>
                              <a:gd name="T11" fmla="*/ 829 h 451"/>
                              <a:gd name="T12" fmla="+- 0 5215 495"/>
                              <a:gd name="T13" fmla="*/ T12 w 4795"/>
                              <a:gd name="T14" fmla="+- 0 829 378"/>
                              <a:gd name="T15" fmla="*/ 829 h 451"/>
                              <a:gd name="T16" fmla="+- 0 5244 495"/>
                              <a:gd name="T17" fmla="*/ T16 w 4795"/>
                              <a:gd name="T18" fmla="+- 0 823 378"/>
                              <a:gd name="T19" fmla="*/ 823 h 451"/>
                              <a:gd name="T20" fmla="+- 0 5268 495"/>
                              <a:gd name="T21" fmla="*/ T20 w 4795"/>
                              <a:gd name="T22" fmla="+- 0 807 378"/>
                              <a:gd name="T23" fmla="*/ 807 h 451"/>
                              <a:gd name="T24" fmla="+- 0 5284 495"/>
                              <a:gd name="T25" fmla="*/ T24 w 4795"/>
                              <a:gd name="T26" fmla="+- 0 783 378"/>
                              <a:gd name="T27" fmla="*/ 783 h 451"/>
                              <a:gd name="T28" fmla="+- 0 5290 495"/>
                              <a:gd name="T29" fmla="*/ T28 w 4795"/>
                              <a:gd name="T30" fmla="+- 0 754 378"/>
                              <a:gd name="T31" fmla="*/ 754 h 451"/>
                              <a:gd name="T32" fmla="+- 0 5290 495"/>
                              <a:gd name="T33" fmla="*/ T32 w 4795"/>
                              <a:gd name="T34" fmla="+- 0 454 378"/>
                              <a:gd name="T35" fmla="*/ 454 h 451"/>
                              <a:gd name="T36" fmla="+- 0 5284 495"/>
                              <a:gd name="T37" fmla="*/ T36 w 4795"/>
                              <a:gd name="T38" fmla="+- 0 424 378"/>
                              <a:gd name="T39" fmla="*/ 424 h 451"/>
                              <a:gd name="T40" fmla="+- 0 5268 495"/>
                              <a:gd name="T41" fmla="*/ T40 w 4795"/>
                              <a:gd name="T42" fmla="+- 0 400 378"/>
                              <a:gd name="T43" fmla="*/ 400 h 451"/>
                              <a:gd name="T44" fmla="+- 0 5244 495"/>
                              <a:gd name="T45" fmla="*/ T44 w 4795"/>
                              <a:gd name="T46" fmla="+- 0 384 378"/>
                              <a:gd name="T47" fmla="*/ 384 h 451"/>
                              <a:gd name="T48" fmla="+- 0 5215 495"/>
                              <a:gd name="T49" fmla="*/ T48 w 4795"/>
                              <a:gd name="T50" fmla="+- 0 378 378"/>
                              <a:gd name="T51" fmla="*/ 37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20" y="0"/>
                                </a:moveTo>
                                <a:lnTo>
                                  <a:pt x="0" y="0"/>
                                </a:lnTo>
                                <a:lnTo>
                                  <a:pt x="0" y="451"/>
                                </a:lnTo>
                                <a:lnTo>
                                  <a:pt x="4720" y="451"/>
                                </a:lnTo>
                                <a:lnTo>
                                  <a:pt x="4749" y="445"/>
                                </a:lnTo>
                                <a:lnTo>
                                  <a:pt x="4773" y="429"/>
                                </a:lnTo>
                                <a:lnTo>
                                  <a:pt x="4789" y="405"/>
                                </a:lnTo>
                                <a:lnTo>
                                  <a:pt x="4795" y="376"/>
                                </a:lnTo>
                                <a:lnTo>
                                  <a:pt x="4795" y="76"/>
                                </a:lnTo>
                                <a:lnTo>
                                  <a:pt x="4789" y="46"/>
                                </a:lnTo>
                                <a:lnTo>
                                  <a:pt x="4773" y="22"/>
                                </a:lnTo>
                                <a:lnTo>
                                  <a:pt x="4749" y="6"/>
                                </a:lnTo>
                                <a:lnTo>
                                  <a:pt x="4720"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94"/>
                        <wps:cNvSpPr>
                          <a:spLocks/>
                        </wps:cNvSpPr>
                        <wps:spPr bwMode="auto">
                          <a:xfrm>
                            <a:off x="495" y="378"/>
                            <a:ext cx="4795" cy="451"/>
                          </a:xfrm>
                          <a:custGeom>
                            <a:avLst/>
                            <a:gdLst>
                              <a:gd name="T0" fmla="+- 0 5290 495"/>
                              <a:gd name="T1" fmla="*/ T0 w 4795"/>
                              <a:gd name="T2" fmla="+- 0 454 378"/>
                              <a:gd name="T3" fmla="*/ 454 h 451"/>
                              <a:gd name="T4" fmla="+- 0 5290 495"/>
                              <a:gd name="T5" fmla="*/ T4 w 4795"/>
                              <a:gd name="T6" fmla="+- 0 754 378"/>
                              <a:gd name="T7" fmla="*/ 754 h 451"/>
                              <a:gd name="T8" fmla="+- 0 5284 495"/>
                              <a:gd name="T9" fmla="*/ T8 w 4795"/>
                              <a:gd name="T10" fmla="+- 0 783 378"/>
                              <a:gd name="T11" fmla="*/ 783 h 451"/>
                              <a:gd name="T12" fmla="+- 0 5268 495"/>
                              <a:gd name="T13" fmla="*/ T12 w 4795"/>
                              <a:gd name="T14" fmla="+- 0 807 378"/>
                              <a:gd name="T15" fmla="*/ 807 h 451"/>
                              <a:gd name="T16" fmla="+- 0 5244 495"/>
                              <a:gd name="T17" fmla="*/ T16 w 4795"/>
                              <a:gd name="T18" fmla="+- 0 823 378"/>
                              <a:gd name="T19" fmla="*/ 823 h 451"/>
                              <a:gd name="T20" fmla="+- 0 5215 495"/>
                              <a:gd name="T21" fmla="*/ T20 w 4795"/>
                              <a:gd name="T22" fmla="+- 0 829 378"/>
                              <a:gd name="T23" fmla="*/ 829 h 451"/>
                              <a:gd name="T24" fmla="+- 0 495 495"/>
                              <a:gd name="T25" fmla="*/ T24 w 4795"/>
                              <a:gd name="T26" fmla="+- 0 829 378"/>
                              <a:gd name="T27" fmla="*/ 829 h 451"/>
                              <a:gd name="T28" fmla="+- 0 495 495"/>
                              <a:gd name="T29" fmla="*/ T28 w 4795"/>
                              <a:gd name="T30" fmla="+- 0 378 378"/>
                              <a:gd name="T31" fmla="*/ 378 h 451"/>
                              <a:gd name="T32" fmla="+- 0 5215 495"/>
                              <a:gd name="T33" fmla="*/ T32 w 4795"/>
                              <a:gd name="T34" fmla="+- 0 378 378"/>
                              <a:gd name="T35" fmla="*/ 378 h 451"/>
                              <a:gd name="T36" fmla="+- 0 5244 495"/>
                              <a:gd name="T37" fmla="*/ T36 w 4795"/>
                              <a:gd name="T38" fmla="+- 0 384 378"/>
                              <a:gd name="T39" fmla="*/ 384 h 451"/>
                              <a:gd name="T40" fmla="+- 0 5268 495"/>
                              <a:gd name="T41" fmla="*/ T40 w 4795"/>
                              <a:gd name="T42" fmla="+- 0 400 378"/>
                              <a:gd name="T43" fmla="*/ 400 h 451"/>
                              <a:gd name="T44" fmla="+- 0 5284 495"/>
                              <a:gd name="T45" fmla="*/ T44 w 4795"/>
                              <a:gd name="T46" fmla="+- 0 424 378"/>
                              <a:gd name="T47" fmla="*/ 424 h 451"/>
                              <a:gd name="T48" fmla="+- 0 5290 495"/>
                              <a:gd name="T49" fmla="*/ T48 w 4795"/>
                              <a:gd name="T50" fmla="+- 0 454 378"/>
                              <a:gd name="T51" fmla="*/ 454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95" y="76"/>
                                </a:moveTo>
                                <a:lnTo>
                                  <a:pt x="4795" y="376"/>
                                </a:lnTo>
                                <a:lnTo>
                                  <a:pt x="4789" y="405"/>
                                </a:lnTo>
                                <a:lnTo>
                                  <a:pt x="4773" y="429"/>
                                </a:lnTo>
                                <a:lnTo>
                                  <a:pt x="4749" y="445"/>
                                </a:lnTo>
                                <a:lnTo>
                                  <a:pt x="4720" y="451"/>
                                </a:lnTo>
                                <a:lnTo>
                                  <a:pt x="0" y="451"/>
                                </a:lnTo>
                                <a:lnTo>
                                  <a:pt x="0" y="0"/>
                                </a:lnTo>
                                <a:lnTo>
                                  <a:pt x="4720" y="0"/>
                                </a:lnTo>
                                <a:lnTo>
                                  <a:pt x="4749" y="6"/>
                                </a:lnTo>
                                <a:lnTo>
                                  <a:pt x="4773" y="22"/>
                                </a:lnTo>
                                <a:lnTo>
                                  <a:pt x="4789" y="46"/>
                                </a:lnTo>
                                <a:lnTo>
                                  <a:pt x="4795" y="7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95"/>
                        <wps:cNvSpPr>
                          <a:spLocks/>
                        </wps:cNvSpPr>
                        <wps:spPr bwMode="auto">
                          <a:xfrm>
                            <a:off x="10" y="747"/>
                            <a:ext cx="486" cy="694"/>
                          </a:xfrm>
                          <a:custGeom>
                            <a:avLst/>
                            <a:gdLst>
                              <a:gd name="T0" fmla="+- 0 495 10"/>
                              <a:gd name="T1" fmla="*/ T0 w 486"/>
                              <a:gd name="T2" fmla="+- 0 747 747"/>
                              <a:gd name="T3" fmla="*/ 747 h 694"/>
                              <a:gd name="T4" fmla="+- 0 253 10"/>
                              <a:gd name="T5" fmla="*/ T4 w 486"/>
                              <a:gd name="T6" fmla="+- 0 990 747"/>
                              <a:gd name="T7" fmla="*/ 990 h 694"/>
                              <a:gd name="T8" fmla="+- 0 10 10"/>
                              <a:gd name="T9" fmla="*/ T8 w 486"/>
                              <a:gd name="T10" fmla="+- 0 747 747"/>
                              <a:gd name="T11" fmla="*/ 747 h 694"/>
                              <a:gd name="T12" fmla="+- 0 10 10"/>
                              <a:gd name="T13" fmla="*/ T12 w 486"/>
                              <a:gd name="T14" fmla="+- 0 1198 747"/>
                              <a:gd name="T15" fmla="*/ 1198 h 694"/>
                              <a:gd name="T16" fmla="+- 0 253 10"/>
                              <a:gd name="T17" fmla="*/ T16 w 486"/>
                              <a:gd name="T18" fmla="+- 0 1440 747"/>
                              <a:gd name="T19" fmla="*/ 1440 h 694"/>
                              <a:gd name="T20" fmla="+- 0 495 10"/>
                              <a:gd name="T21" fmla="*/ T20 w 486"/>
                              <a:gd name="T22" fmla="+- 0 1198 747"/>
                              <a:gd name="T23" fmla="*/ 1198 h 694"/>
                              <a:gd name="T24" fmla="+- 0 495 10"/>
                              <a:gd name="T25" fmla="*/ T24 w 486"/>
                              <a:gd name="T26" fmla="+- 0 747 747"/>
                              <a:gd name="T27" fmla="*/ 747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3"/>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96"/>
                        <wps:cNvSpPr>
                          <a:spLocks/>
                        </wps:cNvSpPr>
                        <wps:spPr bwMode="auto">
                          <a:xfrm>
                            <a:off x="10" y="747"/>
                            <a:ext cx="486" cy="694"/>
                          </a:xfrm>
                          <a:custGeom>
                            <a:avLst/>
                            <a:gdLst>
                              <a:gd name="T0" fmla="+- 0 495 10"/>
                              <a:gd name="T1" fmla="*/ T0 w 486"/>
                              <a:gd name="T2" fmla="+- 0 747 747"/>
                              <a:gd name="T3" fmla="*/ 747 h 694"/>
                              <a:gd name="T4" fmla="+- 0 495 10"/>
                              <a:gd name="T5" fmla="*/ T4 w 486"/>
                              <a:gd name="T6" fmla="+- 0 1198 747"/>
                              <a:gd name="T7" fmla="*/ 1198 h 694"/>
                              <a:gd name="T8" fmla="+- 0 253 10"/>
                              <a:gd name="T9" fmla="*/ T8 w 486"/>
                              <a:gd name="T10" fmla="+- 0 1440 747"/>
                              <a:gd name="T11" fmla="*/ 1440 h 694"/>
                              <a:gd name="T12" fmla="+- 0 10 10"/>
                              <a:gd name="T13" fmla="*/ T12 w 486"/>
                              <a:gd name="T14" fmla="+- 0 1198 747"/>
                              <a:gd name="T15" fmla="*/ 1198 h 694"/>
                              <a:gd name="T16" fmla="+- 0 10 10"/>
                              <a:gd name="T17" fmla="*/ T16 w 486"/>
                              <a:gd name="T18" fmla="+- 0 747 747"/>
                              <a:gd name="T19" fmla="*/ 747 h 694"/>
                              <a:gd name="T20" fmla="+- 0 253 10"/>
                              <a:gd name="T21" fmla="*/ T20 w 486"/>
                              <a:gd name="T22" fmla="+- 0 990 747"/>
                              <a:gd name="T23" fmla="*/ 990 h 694"/>
                              <a:gd name="T24" fmla="+- 0 495 10"/>
                              <a:gd name="T25" fmla="*/ T24 w 486"/>
                              <a:gd name="T26" fmla="+- 0 747 747"/>
                              <a:gd name="T27" fmla="*/ 747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485" y="451"/>
                                </a:lnTo>
                                <a:lnTo>
                                  <a:pt x="243" y="693"/>
                                </a:lnTo>
                                <a:lnTo>
                                  <a:pt x="0" y="451"/>
                                </a:lnTo>
                                <a:lnTo>
                                  <a:pt x="0" y="0"/>
                                </a:lnTo>
                                <a:lnTo>
                                  <a:pt x="243" y="243"/>
                                </a:lnTo>
                                <a:lnTo>
                                  <a:pt x="485" y="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97"/>
                        <wps:cNvSpPr>
                          <a:spLocks/>
                        </wps:cNvSpPr>
                        <wps:spPr bwMode="auto">
                          <a:xfrm>
                            <a:off x="495" y="747"/>
                            <a:ext cx="4795" cy="451"/>
                          </a:xfrm>
                          <a:custGeom>
                            <a:avLst/>
                            <a:gdLst>
                              <a:gd name="T0" fmla="+- 0 5215 495"/>
                              <a:gd name="T1" fmla="*/ T0 w 4795"/>
                              <a:gd name="T2" fmla="+- 0 747 747"/>
                              <a:gd name="T3" fmla="*/ 747 h 451"/>
                              <a:gd name="T4" fmla="+- 0 495 495"/>
                              <a:gd name="T5" fmla="*/ T4 w 4795"/>
                              <a:gd name="T6" fmla="+- 0 747 747"/>
                              <a:gd name="T7" fmla="*/ 747 h 451"/>
                              <a:gd name="T8" fmla="+- 0 495 495"/>
                              <a:gd name="T9" fmla="*/ T8 w 4795"/>
                              <a:gd name="T10" fmla="+- 0 1198 747"/>
                              <a:gd name="T11" fmla="*/ 1198 h 451"/>
                              <a:gd name="T12" fmla="+- 0 5215 495"/>
                              <a:gd name="T13" fmla="*/ T12 w 4795"/>
                              <a:gd name="T14" fmla="+- 0 1198 747"/>
                              <a:gd name="T15" fmla="*/ 1198 h 451"/>
                              <a:gd name="T16" fmla="+- 0 5244 495"/>
                              <a:gd name="T17" fmla="*/ T16 w 4795"/>
                              <a:gd name="T18" fmla="+- 0 1192 747"/>
                              <a:gd name="T19" fmla="*/ 1192 h 451"/>
                              <a:gd name="T20" fmla="+- 0 5268 495"/>
                              <a:gd name="T21" fmla="*/ T20 w 4795"/>
                              <a:gd name="T22" fmla="+- 0 1176 747"/>
                              <a:gd name="T23" fmla="*/ 1176 h 451"/>
                              <a:gd name="T24" fmla="+- 0 5284 495"/>
                              <a:gd name="T25" fmla="*/ T24 w 4795"/>
                              <a:gd name="T26" fmla="+- 0 1152 747"/>
                              <a:gd name="T27" fmla="*/ 1152 h 451"/>
                              <a:gd name="T28" fmla="+- 0 5290 495"/>
                              <a:gd name="T29" fmla="*/ T28 w 4795"/>
                              <a:gd name="T30" fmla="+- 0 1123 747"/>
                              <a:gd name="T31" fmla="*/ 1123 h 451"/>
                              <a:gd name="T32" fmla="+- 0 5290 495"/>
                              <a:gd name="T33" fmla="*/ T32 w 4795"/>
                              <a:gd name="T34" fmla="+- 0 822 747"/>
                              <a:gd name="T35" fmla="*/ 822 h 451"/>
                              <a:gd name="T36" fmla="+- 0 5284 495"/>
                              <a:gd name="T37" fmla="*/ T36 w 4795"/>
                              <a:gd name="T38" fmla="+- 0 793 747"/>
                              <a:gd name="T39" fmla="*/ 793 h 451"/>
                              <a:gd name="T40" fmla="+- 0 5268 495"/>
                              <a:gd name="T41" fmla="*/ T40 w 4795"/>
                              <a:gd name="T42" fmla="+- 0 769 747"/>
                              <a:gd name="T43" fmla="*/ 769 h 451"/>
                              <a:gd name="T44" fmla="+- 0 5244 495"/>
                              <a:gd name="T45" fmla="*/ T44 w 4795"/>
                              <a:gd name="T46" fmla="+- 0 753 747"/>
                              <a:gd name="T47" fmla="*/ 753 h 451"/>
                              <a:gd name="T48" fmla="+- 0 5215 495"/>
                              <a:gd name="T49" fmla="*/ T48 w 4795"/>
                              <a:gd name="T50" fmla="+- 0 747 747"/>
                              <a:gd name="T51" fmla="*/ 74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20" y="0"/>
                                </a:moveTo>
                                <a:lnTo>
                                  <a:pt x="0" y="0"/>
                                </a:lnTo>
                                <a:lnTo>
                                  <a:pt x="0" y="451"/>
                                </a:lnTo>
                                <a:lnTo>
                                  <a:pt x="4720" y="451"/>
                                </a:lnTo>
                                <a:lnTo>
                                  <a:pt x="4749" y="445"/>
                                </a:lnTo>
                                <a:lnTo>
                                  <a:pt x="4773" y="429"/>
                                </a:lnTo>
                                <a:lnTo>
                                  <a:pt x="4789" y="405"/>
                                </a:lnTo>
                                <a:lnTo>
                                  <a:pt x="4795" y="376"/>
                                </a:lnTo>
                                <a:lnTo>
                                  <a:pt x="4795" y="75"/>
                                </a:lnTo>
                                <a:lnTo>
                                  <a:pt x="4789" y="46"/>
                                </a:lnTo>
                                <a:lnTo>
                                  <a:pt x="4773" y="22"/>
                                </a:lnTo>
                                <a:lnTo>
                                  <a:pt x="4749" y="6"/>
                                </a:lnTo>
                                <a:lnTo>
                                  <a:pt x="4720"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8"/>
                        <wps:cNvSpPr>
                          <a:spLocks/>
                        </wps:cNvSpPr>
                        <wps:spPr bwMode="auto">
                          <a:xfrm>
                            <a:off x="495" y="747"/>
                            <a:ext cx="4795" cy="451"/>
                          </a:xfrm>
                          <a:custGeom>
                            <a:avLst/>
                            <a:gdLst>
                              <a:gd name="T0" fmla="+- 0 5290 495"/>
                              <a:gd name="T1" fmla="*/ T0 w 4795"/>
                              <a:gd name="T2" fmla="+- 0 822 747"/>
                              <a:gd name="T3" fmla="*/ 822 h 451"/>
                              <a:gd name="T4" fmla="+- 0 5290 495"/>
                              <a:gd name="T5" fmla="*/ T4 w 4795"/>
                              <a:gd name="T6" fmla="+- 0 1123 747"/>
                              <a:gd name="T7" fmla="*/ 1123 h 451"/>
                              <a:gd name="T8" fmla="+- 0 5284 495"/>
                              <a:gd name="T9" fmla="*/ T8 w 4795"/>
                              <a:gd name="T10" fmla="+- 0 1152 747"/>
                              <a:gd name="T11" fmla="*/ 1152 h 451"/>
                              <a:gd name="T12" fmla="+- 0 5268 495"/>
                              <a:gd name="T13" fmla="*/ T12 w 4795"/>
                              <a:gd name="T14" fmla="+- 0 1176 747"/>
                              <a:gd name="T15" fmla="*/ 1176 h 451"/>
                              <a:gd name="T16" fmla="+- 0 5244 495"/>
                              <a:gd name="T17" fmla="*/ T16 w 4795"/>
                              <a:gd name="T18" fmla="+- 0 1192 747"/>
                              <a:gd name="T19" fmla="*/ 1192 h 451"/>
                              <a:gd name="T20" fmla="+- 0 5215 495"/>
                              <a:gd name="T21" fmla="*/ T20 w 4795"/>
                              <a:gd name="T22" fmla="+- 0 1198 747"/>
                              <a:gd name="T23" fmla="*/ 1198 h 451"/>
                              <a:gd name="T24" fmla="+- 0 495 495"/>
                              <a:gd name="T25" fmla="*/ T24 w 4795"/>
                              <a:gd name="T26" fmla="+- 0 1198 747"/>
                              <a:gd name="T27" fmla="*/ 1198 h 451"/>
                              <a:gd name="T28" fmla="+- 0 495 495"/>
                              <a:gd name="T29" fmla="*/ T28 w 4795"/>
                              <a:gd name="T30" fmla="+- 0 747 747"/>
                              <a:gd name="T31" fmla="*/ 747 h 451"/>
                              <a:gd name="T32" fmla="+- 0 5215 495"/>
                              <a:gd name="T33" fmla="*/ T32 w 4795"/>
                              <a:gd name="T34" fmla="+- 0 747 747"/>
                              <a:gd name="T35" fmla="*/ 747 h 451"/>
                              <a:gd name="T36" fmla="+- 0 5244 495"/>
                              <a:gd name="T37" fmla="*/ T36 w 4795"/>
                              <a:gd name="T38" fmla="+- 0 753 747"/>
                              <a:gd name="T39" fmla="*/ 753 h 451"/>
                              <a:gd name="T40" fmla="+- 0 5268 495"/>
                              <a:gd name="T41" fmla="*/ T40 w 4795"/>
                              <a:gd name="T42" fmla="+- 0 769 747"/>
                              <a:gd name="T43" fmla="*/ 769 h 451"/>
                              <a:gd name="T44" fmla="+- 0 5284 495"/>
                              <a:gd name="T45" fmla="*/ T44 w 4795"/>
                              <a:gd name="T46" fmla="+- 0 793 747"/>
                              <a:gd name="T47" fmla="*/ 793 h 451"/>
                              <a:gd name="T48" fmla="+- 0 5290 495"/>
                              <a:gd name="T49" fmla="*/ T48 w 4795"/>
                              <a:gd name="T50" fmla="+- 0 822 747"/>
                              <a:gd name="T51" fmla="*/ 8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95" y="75"/>
                                </a:moveTo>
                                <a:lnTo>
                                  <a:pt x="4795" y="376"/>
                                </a:lnTo>
                                <a:lnTo>
                                  <a:pt x="4789" y="405"/>
                                </a:lnTo>
                                <a:lnTo>
                                  <a:pt x="4773" y="429"/>
                                </a:lnTo>
                                <a:lnTo>
                                  <a:pt x="4749" y="445"/>
                                </a:lnTo>
                                <a:lnTo>
                                  <a:pt x="4720" y="451"/>
                                </a:lnTo>
                                <a:lnTo>
                                  <a:pt x="0" y="451"/>
                                </a:lnTo>
                                <a:lnTo>
                                  <a:pt x="0" y="0"/>
                                </a:lnTo>
                                <a:lnTo>
                                  <a:pt x="4720" y="0"/>
                                </a:lnTo>
                                <a:lnTo>
                                  <a:pt x="4749" y="6"/>
                                </a:lnTo>
                                <a:lnTo>
                                  <a:pt x="4773" y="22"/>
                                </a:lnTo>
                                <a:lnTo>
                                  <a:pt x="4789" y="46"/>
                                </a:lnTo>
                                <a:lnTo>
                                  <a:pt x="4795" y="75"/>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99"/>
                        <wps:cNvSpPr>
                          <a:spLocks/>
                        </wps:cNvSpPr>
                        <wps:spPr bwMode="auto">
                          <a:xfrm>
                            <a:off x="10" y="1115"/>
                            <a:ext cx="486" cy="694"/>
                          </a:xfrm>
                          <a:custGeom>
                            <a:avLst/>
                            <a:gdLst>
                              <a:gd name="T0" fmla="+- 0 495 10"/>
                              <a:gd name="T1" fmla="*/ T0 w 486"/>
                              <a:gd name="T2" fmla="+- 0 1115 1115"/>
                              <a:gd name="T3" fmla="*/ 1115 h 694"/>
                              <a:gd name="T4" fmla="+- 0 253 10"/>
                              <a:gd name="T5" fmla="*/ T4 w 486"/>
                              <a:gd name="T6" fmla="+- 0 1358 1115"/>
                              <a:gd name="T7" fmla="*/ 1358 h 694"/>
                              <a:gd name="T8" fmla="+- 0 10 10"/>
                              <a:gd name="T9" fmla="*/ T8 w 486"/>
                              <a:gd name="T10" fmla="+- 0 1115 1115"/>
                              <a:gd name="T11" fmla="*/ 1115 h 694"/>
                              <a:gd name="T12" fmla="+- 0 10 10"/>
                              <a:gd name="T13" fmla="*/ T12 w 486"/>
                              <a:gd name="T14" fmla="+- 0 1566 1115"/>
                              <a:gd name="T15" fmla="*/ 1566 h 694"/>
                              <a:gd name="T16" fmla="+- 0 253 10"/>
                              <a:gd name="T17" fmla="*/ T16 w 486"/>
                              <a:gd name="T18" fmla="+- 0 1809 1115"/>
                              <a:gd name="T19" fmla="*/ 1809 h 694"/>
                              <a:gd name="T20" fmla="+- 0 495 10"/>
                              <a:gd name="T21" fmla="*/ T20 w 486"/>
                              <a:gd name="T22" fmla="+- 0 1566 1115"/>
                              <a:gd name="T23" fmla="*/ 1566 h 694"/>
                              <a:gd name="T24" fmla="+- 0 495 10"/>
                              <a:gd name="T25" fmla="*/ T24 w 486"/>
                              <a:gd name="T26" fmla="+- 0 1115 1115"/>
                              <a:gd name="T27" fmla="*/ 1115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4"/>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00"/>
                        <wps:cNvSpPr>
                          <a:spLocks/>
                        </wps:cNvSpPr>
                        <wps:spPr bwMode="auto">
                          <a:xfrm>
                            <a:off x="10" y="1115"/>
                            <a:ext cx="486" cy="694"/>
                          </a:xfrm>
                          <a:custGeom>
                            <a:avLst/>
                            <a:gdLst>
                              <a:gd name="T0" fmla="+- 0 495 10"/>
                              <a:gd name="T1" fmla="*/ T0 w 486"/>
                              <a:gd name="T2" fmla="+- 0 1115 1115"/>
                              <a:gd name="T3" fmla="*/ 1115 h 694"/>
                              <a:gd name="T4" fmla="+- 0 495 10"/>
                              <a:gd name="T5" fmla="*/ T4 w 486"/>
                              <a:gd name="T6" fmla="+- 0 1566 1115"/>
                              <a:gd name="T7" fmla="*/ 1566 h 694"/>
                              <a:gd name="T8" fmla="+- 0 253 10"/>
                              <a:gd name="T9" fmla="*/ T8 w 486"/>
                              <a:gd name="T10" fmla="+- 0 1809 1115"/>
                              <a:gd name="T11" fmla="*/ 1809 h 694"/>
                              <a:gd name="T12" fmla="+- 0 10 10"/>
                              <a:gd name="T13" fmla="*/ T12 w 486"/>
                              <a:gd name="T14" fmla="+- 0 1566 1115"/>
                              <a:gd name="T15" fmla="*/ 1566 h 694"/>
                              <a:gd name="T16" fmla="+- 0 10 10"/>
                              <a:gd name="T17" fmla="*/ T16 w 486"/>
                              <a:gd name="T18" fmla="+- 0 1115 1115"/>
                              <a:gd name="T19" fmla="*/ 1115 h 694"/>
                              <a:gd name="T20" fmla="+- 0 253 10"/>
                              <a:gd name="T21" fmla="*/ T20 w 486"/>
                              <a:gd name="T22" fmla="+- 0 1358 1115"/>
                              <a:gd name="T23" fmla="*/ 1358 h 694"/>
                              <a:gd name="T24" fmla="+- 0 495 10"/>
                              <a:gd name="T25" fmla="*/ T24 w 486"/>
                              <a:gd name="T26" fmla="+- 0 1115 1115"/>
                              <a:gd name="T27" fmla="*/ 1115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485" y="451"/>
                                </a:lnTo>
                                <a:lnTo>
                                  <a:pt x="243" y="694"/>
                                </a:lnTo>
                                <a:lnTo>
                                  <a:pt x="0" y="451"/>
                                </a:lnTo>
                                <a:lnTo>
                                  <a:pt x="0" y="0"/>
                                </a:lnTo>
                                <a:lnTo>
                                  <a:pt x="243" y="243"/>
                                </a:lnTo>
                                <a:lnTo>
                                  <a:pt x="485" y="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01"/>
                        <wps:cNvSpPr>
                          <a:spLocks/>
                        </wps:cNvSpPr>
                        <wps:spPr bwMode="auto">
                          <a:xfrm>
                            <a:off x="495" y="1115"/>
                            <a:ext cx="4795" cy="451"/>
                          </a:xfrm>
                          <a:custGeom>
                            <a:avLst/>
                            <a:gdLst>
                              <a:gd name="T0" fmla="+- 0 5215 495"/>
                              <a:gd name="T1" fmla="*/ T0 w 4795"/>
                              <a:gd name="T2" fmla="+- 0 1115 1115"/>
                              <a:gd name="T3" fmla="*/ 1115 h 451"/>
                              <a:gd name="T4" fmla="+- 0 495 495"/>
                              <a:gd name="T5" fmla="*/ T4 w 4795"/>
                              <a:gd name="T6" fmla="+- 0 1115 1115"/>
                              <a:gd name="T7" fmla="*/ 1115 h 451"/>
                              <a:gd name="T8" fmla="+- 0 495 495"/>
                              <a:gd name="T9" fmla="*/ T8 w 4795"/>
                              <a:gd name="T10" fmla="+- 0 1566 1115"/>
                              <a:gd name="T11" fmla="*/ 1566 h 451"/>
                              <a:gd name="T12" fmla="+- 0 5215 495"/>
                              <a:gd name="T13" fmla="*/ T12 w 4795"/>
                              <a:gd name="T14" fmla="+- 0 1566 1115"/>
                              <a:gd name="T15" fmla="*/ 1566 h 451"/>
                              <a:gd name="T16" fmla="+- 0 5244 495"/>
                              <a:gd name="T17" fmla="*/ T16 w 4795"/>
                              <a:gd name="T18" fmla="+- 0 1560 1115"/>
                              <a:gd name="T19" fmla="*/ 1560 h 451"/>
                              <a:gd name="T20" fmla="+- 0 5268 495"/>
                              <a:gd name="T21" fmla="*/ T20 w 4795"/>
                              <a:gd name="T22" fmla="+- 0 1544 1115"/>
                              <a:gd name="T23" fmla="*/ 1544 h 451"/>
                              <a:gd name="T24" fmla="+- 0 5284 495"/>
                              <a:gd name="T25" fmla="*/ T24 w 4795"/>
                              <a:gd name="T26" fmla="+- 0 1520 1115"/>
                              <a:gd name="T27" fmla="*/ 1520 h 451"/>
                              <a:gd name="T28" fmla="+- 0 5290 495"/>
                              <a:gd name="T29" fmla="*/ T28 w 4795"/>
                              <a:gd name="T30" fmla="+- 0 1491 1115"/>
                              <a:gd name="T31" fmla="*/ 1491 h 451"/>
                              <a:gd name="T32" fmla="+- 0 5290 495"/>
                              <a:gd name="T33" fmla="*/ T32 w 4795"/>
                              <a:gd name="T34" fmla="+- 0 1191 1115"/>
                              <a:gd name="T35" fmla="*/ 1191 h 451"/>
                              <a:gd name="T36" fmla="+- 0 5284 495"/>
                              <a:gd name="T37" fmla="*/ T36 w 4795"/>
                              <a:gd name="T38" fmla="+- 0 1161 1115"/>
                              <a:gd name="T39" fmla="*/ 1161 h 451"/>
                              <a:gd name="T40" fmla="+- 0 5268 495"/>
                              <a:gd name="T41" fmla="*/ T40 w 4795"/>
                              <a:gd name="T42" fmla="+- 0 1137 1115"/>
                              <a:gd name="T43" fmla="*/ 1137 h 451"/>
                              <a:gd name="T44" fmla="+- 0 5244 495"/>
                              <a:gd name="T45" fmla="*/ T44 w 4795"/>
                              <a:gd name="T46" fmla="+- 0 1121 1115"/>
                              <a:gd name="T47" fmla="*/ 1121 h 451"/>
                              <a:gd name="T48" fmla="+- 0 5215 495"/>
                              <a:gd name="T49" fmla="*/ T48 w 4795"/>
                              <a:gd name="T50" fmla="+- 0 1115 1115"/>
                              <a:gd name="T51" fmla="*/ 111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20" y="0"/>
                                </a:moveTo>
                                <a:lnTo>
                                  <a:pt x="0" y="0"/>
                                </a:lnTo>
                                <a:lnTo>
                                  <a:pt x="0" y="451"/>
                                </a:lnTo>
                                <a:lnTo>
                                  <a:pt x="4720" y="451"/>
                                </a:lnTo>
                                <a:lnTo>
                                  <a:pt x="4749" y="445"/>
                                </a:lnTo>
                                <a:lnTo>
                                  <a:pt x="4773" y="429"/>
                                </a:lnTo>
                                <a:lnTo>
                                  <a:pt x="4789" y="405"/>
                                </a:lnTo>
                                <a:lnTo>
                                  <a:pt x="4795" y="376"/>
                                </a:lnTo>
                                <a:lnTo>
                                  <a:pt x="4795" y="76"/>
                                </a:lnTo>
                                <a:lnTo>
                                  <a:pt x="4789" y="46"/>
                                </a:lnTo>
                                <a:lnTo>
                                  <a:pt x="4773" y="22"/>
                                </a:lnTo>
                                <a:lnTo>
                                  <a:pt x="4749" y="6"/>
                                </a:lnTo>
                                <a:lnTo>
                                  <a:pt x="4720"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02"/>
                        <wps:cNvSpPr>
                          <a:spLocks/>
                        </wps:cNvSpPr>
                        <wps:spPr bwMode="auto">
                          <a:xfrm>
                            <a:off x="495" y="1115"/>
                            <a:ext cx="4795" cy="451"/>
                          </a:xfrm>
                          <a:custGeom>
                            <a:avLst/>
                            <a:gdLst>
                              <a:gd name="T0" fmla="+- 0 5290 495"/>
                              <a:gd name="T1" fmla="*/ T0 w 4795"/>
                              <a:gd name="T2" fmla="+- 0 1191 1115"/>
                              <a:gd name="T3" fmla="*/ 1191 h 451"/>
                              <a:gd name="T4" fmla="+- 0 5290 495"/>
                              <a:gd name="T5" fmla="*/ T4 w 4795"/>
                              <a:gd name="T6" fmla="+- 0 1491 1115"/>
                              <a:gd name="T7" fmla="*/ 1491 h 451"/>
                              <a:gd name="T8" fmla="+- 0 5284 495"/>
                              <a:gd name="T9" fmla="*/ T8 w 4795"/>
                              <a:gd name="T10" fmla="+- 0 1520 1115"/>
                              <a:gd name="T11" fmla="*/ 1520 h 451"/>
                              <a:gd name="T12" fmla="+- 0 5268 495"/>
                              <a:gd name="T13" fmla="*/ T12 w 4795"/>
                              <a:gd name="T14" fmla="+- 0 1544 1115"/>
                              <a:gd name="T15" fmla="*/ 1544 h 451"/>
                              <a:gd name="T16" fmla="+- 0 5244 495"/>
                              <a:gd name="T17" fmla="*/ T16 w 4795"/>
                              <a:gd name="T18" fmla="+- 0 1560 1115"/>
                              <a:gd name="T19" fmla="*/ 1560 h 451"/>
                              <a:gd name="T20" fmla="+- 0 5215 495"/>
                              <a:gd name="T21" fmla="*/ T20 w 4795"/>
                              <a:gd name="T22" fmla="+- 0 1566 1115"/>
                              <a:gd name="T23" fmla="*/ 1566 h 451"/>
                              <a:gd name="T24" fmla="+- 0 495 495"/>
                              <a:gd name="T25" fmla="*/ T24 w 4795"/>
                              <a:gd name="T26" fmla="+- 0 1566 1115"/>
                              <a:gd name="T27" fmla="*/ 1566 h 451"/>
                              <a:gd name="T28" fmla="+- 0 495 495"/>
                              <a:gd name="T29" fmla="*/ T28 w 4795"/>
                              <a:gd name="T30" fmla="+- 0 1115 1115"/>
                              <a:gd name="T31" fmla="*/ 1115 h 451"/>
                              <a:gd name="T32" fmla="+- 0 5215 495"/>
                              <a:gd name="T33" fmla="*/ T32 w 4795"/>
                              <a:gd name="T34" fmla="+- 0 1115 1115"/>
                              <a:gd name="T35" fmla="*/ 1115 h 451"/>
                              <a:gd name="T36" fmla="+- 0 5244 495"/>
                              <a:gd name="T37" fmla="*/ T36 w 4795"/>
                              <a:gd name="T38" fmla="+- 0 1121 1115"/>
                              <a:gd name="T39" fmla="*/ 1121 h 451"/>
                              <a:gd name="T40" fmla="+- 0 5268 495"/>
                              <a:gd name="T41" fmla="*/ T40 w 4795"/>
                              <a:gd name="T42" fmla="+- 0 1137 1115"/>
                              <a:gd name="T43" fmla="*/ 1137 h 451"/>
                              <a:gd name="T44" fmla="+- 0 5284 495"/>
                              <a:gd name="T45" fmla="*/ T44 w 4795"/>
                              <a:gd name="T46" fmla="+- 0 1161 1115"/>
                              <a:gd name="T47" fmla="*/ 1161 h 451"/>
                              <a:gd name="T48" fmla="+- 0 5290 495"/>
                              <a:gd name="T49" fmla="*/ T48 w 4795"/>
                              <a:gd name="T50" fmla="+- 0 1191 1115"/>
                              <a:gd name="T51" fmla="*/ 119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95" y="76"/>
                                </a:moveTo>
                                <a:lnTo>
                                  <a:pt x="4795" y="376"/>
                                </a:lnTo>
                                <a:lnTo>
                                  <a:pt x="4789" y="405"/>
                                </a:lnTo>
                                <a:lnTo>
                                  <a:pt x="4773" y="429"/>
                                </a:lnTo>
                                <a:lnTo>
                                  <a:pt x="4749" y="445"/>
                                </a:lnTo>
                                <a:lnTo>
                                  <a:pt x="4720" y="451"/>
                                </a:lnTo>
                                <a:lnTo>
                                  <a:pt x="0" y="451"/>
                                </a:lnTo>
                                <a:lnTo>
                                  <a:pt x="0" y="0"/>
                                </a:lnTo>
                                <a:lnTo>
                                  <a:pt x="4720" y="0"/>
                                </a:lnTo>
                                <a:lnTo>
                                  <a:pt x="4749" y="6"/>
                                </a:lnTo>
                                <a:lnTo>
                                  <a:pt x="4773" y="22"/>
                                </a:lnTo>
                                <a:lnTo>
                                  <a:pt x="4789" y="46"/>
                                </a:lnTo>
                                <a:lnTo>
                                  <a:pt x="4795" y="7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03"/>
                        <wps:cNvSpPr txBox="1">
                          <a:spLocks noChangeArrowheads="1"/>
                        </wps:cNvSpPr>
                        <wps:spPr bwMode="auto">
                          <a:xfrm>
                            <a:off x="505" y="1131"/>
                            <a:ext cx="4764"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52FA" w14:textId="77777777" w:rsidR="00F10533" w:rsidRPr="00D17DE7" w:rsidRDefault="00F10533" w:rsidP="002C7C81">
                              <w:pPr>
                                <w:widowControl w:val="0"/>
                                <w:numPr>
                                  <w:ilvl w:val="0"/>
                                  <w:numId w:val="138"/>
                                </w:numPr>
                                <w:tabs>
                                  <w:tab w:val="left" w:pos="442"/>
                                </w:tabs>
                                <w:autoSpaceDE w:val="0"/>
                                <w:autoSpaceDN w:val="0"/>
                                <w:spacing w:line="386" w:lineRule="exact"/>
                                <w:ind w:hanging="273"/>
                              </w:pPr>
                              <w:r w:rsidRPr="00D17DE7">
                                <w:t>Inspecciones</w:t>
                              </w:r>
                              <w:r w:rsidRPr="00D17DE7">
                                <w:rPr>
                                  <w:spacing w:val="-11"/>
                                </w:rPr>
                                <w:t xml:space="preserve"> </w:t>
                              </w:r>
                              <w:r w:rsidRPr="00D17DE7">
                                <w:t>generales</w:t>
                              </w:r>
                            </w:p>
                          </w:txbxContent>
                        </wps:txbx>
                        <wps:bodyPr rot="0" vert="horz" wrap="square" lIns="0" tIns="0" rIns="0" bIns="0" anchor="t" anchorCtr="0" upright="1">
                          <a:noAutofit/>
                        </wps:bodyPr>
                      </wps:wsp>
                      <wps:wsp>
                        <wps:cNvPr id="227" name="Text Box 104"/>
                        <wps:cNvSpPr txBox="1">
                          <a:spLocks noChangeArrowheads="1"/>
                        </wps:cNvSpPr>
                        <wps:spPr bwMode="auto">
                          <a:xfrm>
                            <a:off x="505" y="762"/>
                            <a:ext cx="476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6230" w14:textId="77777777" w:rsidR="00F10533" w:rsidRPr="00D17DE7" w:rsidRDefault="00F10533" w:rsidP="002C7C81">
                              <w:pPr>
                                <w:widowControl w:val="0"/>
                                <w:numPr>
                                  <w:ilvl w:val="0"/>
                                  <w:numId w:val="137"/>
                                </w:numPr>
                                <w:tabs>
                                  <w:tab w:val="left" w:pos="442"/>
                                </w:tabs>
                                <w:autoSpaceDE w:val="0"/>
                                <w:autoSpaceDN w:val="0"/>
                                <w:spacing w:line="336" w:lineRule="exact"/>
                                <w:ind w:hanging="273"/>
                              </w:pPr>
                              <w:r w:rsidRPr="00D17DE7">
                                <w:t>Costos</w:t>
                              </w:r>
                              <w:r w:rsidRPr="00D17DE7">
                                <w:rPr>
                                  <w:spacing w:val="-10"/>
                                </w:rPr>
                                <w:t xml:space="preserve"> </w:t>
                              </w:r>
                              <w:r w:rsidRPr="00D17DE7">
                                <w:t>por</w:t>
                              </w:r>
                              <w:r w:rsidRPr="00D17DE7">
                                <w:rPr>
                                  <w:spacing w:val="-9"/>
                                </w:rPr>
                                <w:t xml:space="preserve"> </w:t>
                              </w:r>
                              <w:r w:rsidRPr="00D17DE7">
                                <w:t>desmantelamiento</w:t>
                              </w:r>
                            </w:p>
                          </w:txbxContent>
                        </wps:txbx>
                        <wps:bodyPr rot="0" vert="horz" wrap="square" lIns="0" tIns="0" rIns="0" bIns="0" anchor="t" anchorCtr="0" upright="1">
                          <a:noAutofit/>
                        </wps:bodyPr>
                      </wps:wsp>
                      <wps:wsp>
                        <wps:cNvPr id="228" name="Text Box 105"/>
                        <wps:cNvSpPr txBox="1">
                          <a:spLocks noChangeArrowheads="1"/>
                        </wps:cNvSpPr>
                        <wps:spPr bwMode="auto">
                          <a:xfrm>
                            <a:off x="505" y="394"/>
                            <a:ext cx="476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8D776" w14:textId="77777777" w:rsidR="00F10533" w:rsidRPr="00D17DE7" w:rsidRDefault="00F10533" w:rsidP="002C7C81">
                              <w:pPr>
                                <w:widowControl w:val="0"/>
                                <w:numPr>
                                  <w:ilvl w:val="0"/>
                                  <w:numId w:val="136"/>
                                </w:numPr>
                                <w:tabs>
                                  <w:tab w:val="left" w:pos="442"/>
                                </w:tabs>
                                <w:autoSpaceDE w:val="0"/>
                                <w:autoSpaceDN w:val="0"/>
                                <w:spacing w:line="337" w:lineRule="exact"/>
                                <w:ind w:hanging="273"/>
                              </w:pPr>
                              <w:r w:rsidRPr="00D17DE7">
                                <w:t>Repuestos</w:t>
                              </w:r>
                            </w:p>
                          </w:txbxContent>
                        </wps:txbx>
                        <wps:bodyPr rot="0" vert="horz" wrap="square" lIns="0" tIns="0" rIns="0" bIns="0" anchor="t" anchorCtr="0" upright="1">
                          <a:noAutofit/>
                        </wps:bodyPr>
                      </wps:wsp>
                      <wps:wsp>
                        <wps:cNvPr id="229" name="Text Box 106"/>
                        <wps:cNvSpPr txBox="1">
                          <a:spLocks noChangeArrowheads="1"/>
                        </wps:cNvSpPr>
                        <wps:spPr bwMode="auto">
                          <a:xfrm>
                            <a:off x="505" y="26"/>
                            <a:ext cx="476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34581" w14:textId="77777777" w:rsidR="00F10533" w:rsidRPr="00D17DE7" w:rsidRDefault="00F10533" w:rsidP="002C7C81">
                              <w:pPr>
                                <w:widowControl w:val="0"/>
                                <w:numPr>
                                  <w:ilvl w:val="0"/>
                                  <w:numId w:val="135"/>
                                </w:numPr>
                                <w:tabs>
                                  <w:tab w:val="left" w:pos="442"/>
                                </w:tabs>
                                <w:autoSpaceDE w:val="0"/>
                                <w:autoSpaceDN w:val="0"/>
                                <w:spacing w:line="336" w:lineRule="exact"/>
                                <w:ind w:hanging="273"/>
                              </w:pPr>
                              <w:r w:rsidRPr="00D17DE7">
                                <w:t>Piezas</w:t>
                              </w:r>
                            </w:p>
                          </w:txbxContent>
                        </wps:txbx>
                        <wps:bodyPr rot="0" vert="horz" wrap="square" lIns="0" tIns="0" rIns="0" bIns="0" anchor="t" anchorCtr="0" upright="1">
                          <a:noAutofit/>
                        </wps:bodyPr>
                      </wps:wsp>
                    </wpg:wgp>
                  </a:graphicData>
                </a:graphic>
              </wp:inline>
            </w:drawing>
          </mc:Choice>
          <mc:Fallback>
            <w:pict>
              <v:group w14:anchorId="7F0C0D70" id="Grupo 211" o:spid="_x0000_s1167" style="width:265pt;height:90.95pt;mso-position-horizontal-relative:char;mso-position-vertical-relative:line" coordsize="5300,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">
                <v:shape id="Freeform 89" o:spid="_x0000_s1168" style="position:absolute;left:10;top:10;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" path="m485,l243,243,,,,451,243,693,485,451,485,xe" fillcolor="#4471c4" stroked="f">
                  <v:path arrowok="t" o:connecttype="custom" o:connectlocs="485,10;243,253;0,10;0,461;243,703;485,461;485,10" o:connectangles="0,0,0,0,0,0,0"/>
                </v:shape>
                <v:shape id="AutoShape 90" o:spid="_x0000_s1169" style="position:absolute;left:10;top:10;width:5280;height:694;visibility:visible;mso-wrap-style:square;v-text-anchor:top" coordsize="528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" path="m485,r,451l243,693,,451,,,243,243,485,xm5280,75r,301l5274,405r-16,24l5234,445r-29,6l485,451,485,,5205,r29,6l5258,22r16,24l5280,75xe" filled="f" strokecolor="#4471c4" strokeweight="1pt">
                  <v:path arrowok="t" o:connecttype="custom" o:connectlocs="485,10;485,461;243,703;0,461;0,10;243,253;485,10;5280,85;5280,386;5274,415;5258,439;5234,455;5205,461;485,461;485,10;5205,10;5234,16;5258,32;5274,56;5280,85" o:connectangles="0,0,0,0,0,0,0,0,0,0,0,0,0,0,0,0,0,0,0,0"/>
                </v:shape>
                <v:shape id="Freeform 91" o:spid="_x0000_s1170" style="position:absolute;left:10;top:378;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" path="m485,l243,243,,,,451,243,694,485,451,485,xe" fillcolor="#4471c4" stroked="f">
                  <v:path arrowok="t" o:connecttype="custom" o:connectlocs="485,378;243,621;0,378;0,829;243,1072;485,829;485,378" o:connectangles="0,0,0,0,0,0,0"/>
                </v:shape>
                <v:shape id="Freeform 92" o:spid="_x0000_s1171" style="position:absolute;left:10;top:378;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" path="m485,r,451l243,694,,451,,,243,243,485,xe" filled="f" strokecolor="#4471c4" strokeweight="1pt">
                  <v:path arrowok="t" o:connecttype="custom" o:connectlocs="485,378;485,829;243,1072;0,829;0,378;243,621;485,378" o:connectangles="0,0,0,0,0,0,0"/>
                </v:shape>
                <v:shape id="Freeform 93" o:spid="_x0000_s1172" style="position:absolute;left:495;top:378;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" path="m4720,l,,,451r4720,l4749,445r24,-16l4789,405r6,-29l4795,76r-6,-30l4773,22,4749,6,4720,xe" stroked="f">
                  <v:fill opacity="59110f"/>
                  <v:path arrowok="t" o:connecttype="custom" o:connectlocs="4720,378;0,378;0,829;4720,829;4749,823;4773,807;4789,783;4795,754;4795,454;4789,424;4773,400;4749,384;4720,378" o:connectangles="0,0,0,0,0,0,0,0,0,0,0,0,0"/>
                </v:shape>
                <v:shape id="Freeform 94" o:spid="_x0000_s1173" style="position:absolute;left:495;top:378;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" path="m4795,76r,300l4789,405r-16,24l4749,445r-29,6l,451,,,4720,r29,6l4773,22r16,24l4795,76xe" filled="f" strokecolor="#4471c4" strokeweight="1pt">
                  <v:path arrowok="t" o:connecttype="custom" o:connectlocs="4795,454;4795,754;4789,783;4773,807;4749,823;4720,829;0,829;0,378;4720,378;4749,384;4773,400;4789,424;4795,454" o:connectangles="0,0,0,0,0,0,0,0,0,0,0,0,0"/>
                </v:shape>
                <v:shape id="Freeform 95" o:spid="_x0000_s1174" style="position:absolute;left:10;top:747;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" path="m485,l243,243,,,,451,243,693,485,451,485,xe" fillcolor="#4471c4" stroked="f">
                  <v:path arrowok="t" o:connecttype="custom" o:connectlocs="485,747;243,990;0,747;0,1198;243,1440;485,1198;485,747" o:connectangles="0,0,0,0,0,0,0"/>
                </v:shape>
                <v:shape id="Freeform 96" o:spid="_x0000_s1175" style="position:absolute;left:10;top:747;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" path="m485,r,451l243,693,,451,,,243,243,485,xe" filled="f" strokecolor="#4471c4" strokeweight="1pt">
                  <v:path arrowok="t" o:connecttype="custom" o:connectlocs="485,747;485,1198;243,1440;0,1198;0,747;243,990;485,747" o:connectangles="0,0,0,0,0,0,0"/>
                </v:shape>
                <v:shape id="Freeform 97" o:spid="_x0000_s1176" style="position:absolute;left:495;top:747;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" path="m4720,l,,,451r4720,l4749,445r24,-16l4789,405r6,-29l4795,75r-6,-29l4773,22,4749,6,4720,xe" stroked="f">
                  <v:fill opacity="59110f"/>
                  <v:path arrowok="t" o:connecttype="custom" o:connectlocs="4720,747;0,747;0,1198;4720,1198;4749,1192;4773,1176;4789,1152;4795,1123;4795,822;4789,793;4773,769;4749,753;4720,747" o:connectangles="0,0,0,0,0,0,0,0,0,0,0,0,0"/>
                </v:shape>
                <v:shape id="Freeform 98" o:spid="_x0000_s1177" style="position:absolute;left:495;top:747;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" path="m4795,75r,301l4789,405r-16,24l4749,445r-29,6l,451,,,4720,r29,6l4773,22r16,24l4795,75xe" filled="f" strokecolor="#4471c4" strokeweight="1pt">
                  <v:path arrowok="t" o:connecttype="custom" o:connectlocs="4795,822;4795,1123;4789,1152;4773,1176;4749,1192;4720,1198;0,1198;0,747;4720,747;4749,753;4773,769;4789,793;4795,822" o:connectangles="0,0,0,0,0,0,0,0,0,0,0,0,0"/>
                </v:shape>
                <v:shape id="Freeform 99" o:spid="_x0000_s1178" style="position:absolute;left:10;top:1115;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" path="m485,l243,243,,,,451,243,694,485,451,485,xe" fillcolor="#4471c4" stroked="f">
                  <v:path arrowok="t" o:connecttype="custom" o:connectlocs="485,1115;243,1358;0,1115;0,1566;243,1809;485,1566;485,1115" o:connectangles="0,0,0,0,0,0,0"/>
                </v:shape>
                <v:shape id="Freeform 100" o:spid="_x0000_s1179" style="position:absolute;left:10;top:1115;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" path="m485,r,451l243,694,,451,,,243,243,485,xe" filled="f" strokecolor="#4471c4" strokeweight="1pt">
                  <v:path arrowok="t" o:connecttype="custom" o:connectlocs="485,1115;485,1566;243,1809;0,1566;0,1115;243,1358;485,1115" o:connectangles="0,0,0,0,0,0,0"/>
                </v:shape>
                <v:shape id="Freeform 101" o:spid="_x0000_s1180" style="position:absolute;left:495;top:1115;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" path="m4720,l,,,451r4720,l4749,445r24,-16l4789,405r6,-29l4795,76r-6,-30l4773,22,4749,6,4720,xe" stroked="f">
                  <v:fill opacity="59110f"/>
                  <v:path arrowok="t" o:connecttype="custom" o:connectlocs="4720,1115;0,1115;0,1566;4720,1566;4749,1560;4773,1544;4789,1520;4795,1491;4795,1191;4789,1161;4773,1137;4749,1121;4720,1115" o:connectangles="0,0,0,0,0,0,0,0,0,0,0,0,0"/>
                </v:shape>
                <v:shape id="Freeform 102" o:spid="_x0000_s1181" style="position:absolute;left:495;top:1115;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" path="m4795,76r,300l4789,405r-16,24l4749,445r-29,6l,451,,,4720,r29,6l4773,22r16,24l4795,76xe" filled="f" strokecolor="#4471c4" strokeweight="1pt">
                  <v:path arrowok="t" o:connecttype="custom" o:connectlocs="4795,1191;4795,1491;4789,1520;4773,1544;4749,1560;4720,1566;0,1566;0,1115;4720,1115;4749,1121;4773,1137;4789,1161;4795,1191" o:connectangles="0,0,0,0,0,0,0,0,0,0,0,0,0"/>
                </v:shape>
                <v:shape id="Text Box 103" o:spid="_x0000_s1182" type="#_x0000_t202" style="position:absolute;left:505;top:1131;width:476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F9352FA" w14:textId="77777777" w:rsidR="00F10533" w:rsidRPr="00D17DE7" w:rsidRDefault="00F10533" w:rsidP="002C7C81">
                        <w:pPr>
                          <w:widowControl w:val="0"/>
                          <w:numPr>
                            <w:ilvl w:val="0"/>
                            <w:numId w:val="138"/>
                          </w:numPr>
                          <w:tabs>
                            <w:tab w:val="left" w:pos="442"/>
                          </w:tabs>
                          <w:autoSpaceDE w:val="0"/>
                          <w:autoSpaceDN w:val="0"/>
                          <w:spacing w:line="386" w:lineRule="exact"/>
                          <w:ind w:hanging="273"/>
                        </w:pPr>
                        <w:r w:rsidRPr="00D17DE7">
                          <w:t>Inspecciones</w:t>
                        </w:r>
                        <w:r w:rsidRPr="00D17DE7">
                          <w:rPr>
                            <w:spacing w:val="-11"/>
                          </w:rPr>
                          <w:t xml:space="preserve"> </w:t>
                        </w:r>
                        <w:r w:rsidRPr="00D17DE7">
                          <w:t>generales</w:t>
                        </w:r>
                      </w:p>
                    </w:txbxContent>
                  </v:textbox>
                </v:shape>
                <v:shape id="Text Box 104" o:spid="_x0000_s1183" type="#_x0000_t202" style="position:absolute;left:505;top:762;width:476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4F8B6230" w14:textId="77777777" w:rsidR="00F10533" w:rsidRPr="00D17DE7" w:rsidRDefault="00F10533" w:rsidP="002C7C81">
                        <w:pPr>
                          <w:widowControl w:val="0"/>
                          <w:numPr>
                            <w:ilvl w:val="0"/>
                            <w:numId w:val="137"/>
                          </w:numPr>
                          <w:tabs>
                            <w:tab w:val="left" w:pos="442"/>
                          </w:tabs>
                          <w:autoSpaceDE w:val="0"/>
                          <w:autoSpaceDN w:val="0"/>
                          <w:spacing w:line="336" w:lineRule="exact"/>
                          <w:ind w:hanging="273"/>
                        </w:pPr>
                        <w:r w:rsidRPr="00D17DE7">
                          <w:t>Costos</w:t>
                        </w:r>
                        <w:r w:rsidRPr="00D17DE7">
                          <w:rPr>
                            <w:spacing w:val="-10"/>
                          </w:rPr>
                          <w:t xml:space="preserve"> </w:t>
                        </w:r>
                        <w:r w:rsidRPr="00D17DE7">
                          <w:t>por</w:t>
                        </w:r>
                        <w:r w:rsidRPr="00D17DE7">
                          <w:rPr>
                            <w:spacing w:val="-9"/>
                          </w:rPr>
                          <w:t xml:space="preserve"> </w:t>
                        </w:r>
                        <w:r w:rsidRPr="00D17DE7">
                          <w:t>desmantelamiento</w:t>
                        </w:r>
                      </w:p>
                    </w:txbxContent>
                  </v:textbox>
                </v:shape>
                <v:shape id="Text Box 105" o:spid="_x0000_s1184" type="#_x0000_t202" style="position:absolute;left:505;top:394;width:476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618D776" w14:textId="77777777" w:rsidR="00F10533" w:rsidRPr="00D17DE7" w:rsidRDefault="00F10533" w:rsidP="002C7C81">
                        <w:pPr>
                          <w:widowControl w:val="0"/>
                          <w:numPr>
                            <w:ilvl w:val="0"/>
                            <w:numId w:val="136"/>
                          </w:numPr>
                          <w:tabs>
                            <w:tab w:val="left" w:pos="442"/>
                          </w:tabs>
                          <w:autoSpaceDE w:val="0"/>
                          <w:autoSpaceDN w:val="0"/>
                          <w:spacing w:line="337" w:lineRule="exact"/>
                          <w:ind w:hanging="273"/>
                        </w:pPr>
                        <w:r w:rsidRPr="00D17DE7">
                          <w:t>Repuestos</w:t>
                        </w:r>
                      </w:p>
                    </w:txbxContent>
                  </v:textbox>
                </v:shape>
                <v:shape id="Text Box 106" o:spid="_x0000_s1185" type="#_x0000_t202" style="position:absolute;left:505;top:26;width:476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69B34581" w14:textId="77777777" w:rsidR="00F10533" w:rsidRPr="00D17DE7" w:rsidRDefault="00F10533" w:rsidP="002C7C81">
                        <w:pPr>
                          <w:widowControl w:val="0"/>
                          <w:numPr>
                            <w:ilvl w:val="0"/>
                            <w:numId w:val="135"/>
                          </w:numPr>
                          <w:tabs>
                            <w:tab w:val="left" w:pos="442"/>
                          </w:tabs>
                          <w:autoSpaceDE w:val="0"/>
                          <w:autoSpaceDN w:val="0"/>
                          <w:spacing w:line="336" w:lineRule="exact"/>
                          <w:ind w:hanging="273"/>
                        </w:pPr>
                        <w:r w:rsidRPr="00D17DE7">
                          <w:t>Piezas</w:t>
                        </w:r>
                      </w:p>
                    </w:txbxContent>
                  </v:textbox>
                </v:shape>
                <w10:anchorlock/>
              </v:group>
            </w:pict>
          </mc:Fallback>
        </mc:AlternateContent>
      </w:r>
    </w:p>
    <w:p w14:paraId="0479E438" w14:textId="77777777" w:rsidR="0085151B" w:rsidRPr="00A66622" w:rsidRDefault="0085151B" w:rsidP="0085151B">
      <w:pPr>
        <w:pStyle w:val="Textoindependiente"/>
        <w:rPr>
          <w:rFonts w:ascii="Arial Narrow" w:hAnsi="Arial Narrow" w:cs="Leelawadee UI"/>
          <w:sz w:val="24"/>
          <w:szCs w:val="24"/>
        </w:rPr>
      </w:pPr>
    </w:p>
    <w:p w14:paraId="5334E3A7" w14:textId="77777777" w:rsidR="0085151B" w:rsidRPr="00A66622" w:rsidRDefault="0085151B" w:rsidP="00CC6B55">
      <w:pPr>
        <w:pStyle w:val="Textoindependiente"/>
        <w:ind w:right="-142"/>
        <w:rPr>
          <w:rFonts w:ascii="Arial Narrow" w:hAnsi="Arial Narrow" w:cs="Leelawadee UI"/>
          <w:sz w:val="24"/>
          <w:szCs w:val="24"/>
        </w:rPr>
      </w:pPr>
      <w:r w:rsidRPr="00A66622">
        <w:rPr>
          <w:rFonts w:ascii="Arial Narrow" w:hAnsi="Arial Narrow" w:cs="Leelawadee UI"/>
          <w:sz w:val="24"/>
          <w:szCs w:val="24"/>
        </w:rPr>
        <w:t>Si se llegaran a presentar, estos se depreciarán de forma separada. Sin embargo, si una parte</w:t>
      </w:r>
      <w:r w:rsidRPr="00A66622">
        <w:rPr>
          <w:rFonts w:ascii="Arial Narrow" w:hAnsi="Arial Narrow" w:cs="Leelawadee UI"/>
          <w:spacing w:val="1"/>
          <w:sz w:val="24"/>
          <w:szCs w:val="24"/>
        </w:rPr>
        <w:t xml:space="preserve"> </w:t>
      </w:r>
      <w:r w:rsidRPr="00A66622">
        <w:rPr>
          <w:rFonts w:ascii="Arial Narrow" w:hAnsi="Arial Narrow" w:cs="Leelawadee UI"/>
          <w:spacing w:val="-1"/>
          <w:sz w:val="24"/>
          <w:szCs w:val="24"/>
        </w:rPr>
        <w:t>significativa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tiene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una</w:t>
      </w:r>
      <w:r w:rsidRPr="00A66622">
        <w:rPr>
          <w:rFonts w:ascii="Arial Narrow" w:hAnsi="Arial Narrow" w:cs="Leelawadee UI"/>
          <w:spacing w:val="-14"/>
          <w:sz w:val="24"/>
          <w:szCs w:val="24"/>
        </w:rPr>
        <w:t xml:space="preserve"> </w:t>
      </w:r>
      <w:r w:rsidRPr="00A66622">
        <w:rPr>
          <w:rFonts w:ascii="Arial Narrow" w:hAnsi="Arial Narrow" w:cs="Leelawadee UI"/>
          <w:sz w:val="24"/>
          <w:szCs w:val="24"/>
        </w:rPr>
        <w:t>vida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útil</w:t>
      </w:r>
      <w:r w:rsidRPr="00A66622">
        <w:rPr>
          <w:rFonts w:ascii="Arial Narrow" w:hAnsi="Arial Narrow" w:cs="Leelawadee UI"/>
          <w:spacing w:val="-14"/>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un</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método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depreciación</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coinciden</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con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vida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útil</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y el método utilizado para otra parte significativa del mismo elemento, la entidad podrá agrupar ambas partes para determinar el cargo por depreciación. Si una parte de un elemento de propiedades, planta 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 xml:space="preserve">equipo no </w:t>
      </w:r>
      <w:r w:rsidRPr="00A66622">
        <w:rPr>
          <w:rFonts w:ascii="Arial Narrow" w:hAnsi="Arial Narrow" w:cs="Leelawadee UI"/>
          <w:sz w:val="24"/>
          <w:szCs w:val="24"/>
        </w:rPr>
        <w:lastRenderedPageBreak/>
        <w:t>tiene un costo significativo, la entidad podrá agruparla con el resto del elemento para 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cálculo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depreciación.</w:t>
      </w:r>
    </w:p>
    <w:p w14:paraId="2F0E570F" w14:textId="77777777" w:rsidR="0085151B" w:rsidRPr="00A66622" w:rsidRDefault="0085151B" w:rsidP="0085151B">
      <w:pPr>
        <w:pStyle w:val="Textoindependiente"/>
        <w:ind w:right="-142"/>
        <w:rPr>
          <w:rFonts w:ascii="Arial Narrow" w:hAnsi="Arial Narrow" w:cs="Leelawadee UI"/>
          <w:sz w:val="24"/>
          <w:szCs w:val="24"/>
        </w:rPr>
      </w:pPr>
    </w:p>
    <w:p w14:paraId="542EA8AC" w14:textId="77777777" w:rsidR="0085151B" w:rsidRPr="00A66622" w:rsidRDefault="0085151B" w:rsidP="0085151B">
      <w:pPr>
        <w:pStyle w:val="Textoindependiente"/>
        <w:ind w:right="141"/>
        <w:jc w:val="both"/>
        <w:rPr>
          <w:rFonts w:ascii="Arial Narrow" w:hAnsi="Arial Narrow" w:cs="Leelawadee UI"/>
          <w:b/>
          <w:bCs/>
          <w:sz w:val="24"/>
          <w:szCs w:val="24"/>
        </w:rPr>
      </w:pPr>
      <w:r w:rsidRPr="00A66622">
        <w:rPr>
          <w:rFonts w:ascii="Arial Narrow" w:hAnsi="Arial Narrow" w:cs="Leelawadee UI"/>
          <w:b/>
          <w:bCs/>
          <w:sz w:val="24"/>
          <w:szCs w:val="24"/>
        </w:rPr>
        <w:t>Deterioro</w:t>
      </w:r>
    </w:p>
    <w:p w14:paraId="1D09C09A" w14:textId="77777777" w:rsidR="0085151B" w:rsidRPr="00A66622" w:rsidRDefault="0085151B" w:rsidP="0085151B">
      <w:pPr>
        <w:pStyle w:val="Textoindependiente"/>
        <w:ind w:right="-142"/>
        <w:rPr>
          <w:rFonts w:ascii="Arial Narrow" w:hAnsi="Arial Narrow" w:cs="Leelawadee UI"/>
          <w:sz w:val="24"/>
          <w:szCs w:val="24"/>
        </w:rPr>
      </w:pPr>
    </w:p>
    <w:p w14:paraId="1A2E9FED" w14:textId="77777777" w:rsidR="0085151B" w:rsidRPr="00A66622" w:rsidRDefault="0085151B" w:rsidP="00CC6B55">
      <w:pPr>
        <w:pStyle w:val="Textoindependiente"/>
        <w:ind w:right="-142"/>
        <w:rPr>
          <w:rFonts w:ascii="Arial Narrow" w:hAnsi="Arial Narrow" w:cs="Leelawadee UI"/>
          <w:sz w:val="24"/>
          <w:szCs w:val="24"/>
        </w:rPr>
      </w:pPr>
      <w:r w:rsidRPr="00A66622">
        <w:rPr>
          <w:rFonts w:ascii="Arial Narrow" w:hAnsi="Arial Narrow" w:cs="Leelawadee UI"/>
          <w:sz w:val="24"/>
          <w:szCs w:val="24"/>
        </w:rPr>
        <w:t>Corresponde a una pérdida en el potencial de servicio de un activo, adicional al reconocimiento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sistemático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realizado 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través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depreciación.</w:t>
      </w:r>
    </w:p>
    <w:p w14:paraId="09BA019F" w14:textId="77777777" w:rsidR="0085151B" w:rsidRPr="00A66622" w:rsidRDefault="0085151B" w:rsidP="0085151B">
      <w:pPr>
        <w:pStyle w:val="Textoindependiente"/>
        <w:ind w:right="-142"/>
        <w:rPr>
          <w:rFonts w:ascii="Arial Narrow" w:hAnsi="Arial Narrow" w:cs="Leelawadee UI"/>
          <w:sz w:val="24"/>
          <w:szCs w:val="24"/>
        </w:rPr>
      </w:pPr>
    </w:p>
    <w:p w14:paraId="3FDCDEEB" w14:textId="77777777" w:rsidR="0085151B" w:rsidRPr="00A66622" w:rsidRDefault="0085151B" w:rsidP="00CC6B55">
      <w:pPr>
        <w:pStyle w:val="Textoindependiente"/>
        <w:ind w:right="-142"/>
        <w:rPr>
          <w:rFonts w:ascii="Arial Narrow" w:hAnsi="Arial Narrow" w:cs="Leelawadee UI"/>
          <w:sz w:val="24"/>
          <w:szCs w:val="24"/>
        </w:rPr>
      </w:pPr>
      <w:r w:rsidRPr="00A66622">
        <w:rPr>
          <w:rFonts w:ascii="Arial Narrow" w:hAnsi="Arial Narrow" w:cs="Leelawadee UI"/>
          <w:sz w:val="24"/>
          <w:szCs w:val="24"/>
        </w:rPr>
        <w:t>Cuando se determine el deterioro del valor en un periodo, este afecta el importe depreciable y su</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reconocimiento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contable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realizará</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siguiente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manera:</w:t>
      </w:r>
    </w:p>
    <w:p w14:paraId="1760B304" w14:textId="77777777" w:rsidR="0085151B" w:rsidRPr="00A66622" w:rsidRDefault="0085151B" w:rsidP="0085151B">
      <w:pPr>
        <w:pStyle w:val="Textoindependiente"/>
        <w:ind w:right="-142"/>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665"/>
        <w:gridCol w:w="1234"/>
        <w:gridCol w:w="1234"/>
      </w:tblGrid>
      <w:tr w:rsidR="0085151B" w:rsidRPr="00A66622" w14:paraId="5D0D0120" w14:textId="77777777" w:rsidTr="00CC6B55">
        <w:trPr>
          <w:trHeight w:val="266"/>
          <w:jc w:val="center"/>
        </w:trPr>
        <w:tc>
          <w:tcPr>
            <w:tcW w:w="970" w:type="dxa"/>
            <w:shd w:val="clear" w:color="auto" w:fill="001F5F"/>
          </w:tcPr>
          <w:p w14:paraId="73C06B87" w14:textId="77777777" w:rsidR="0085151B" w:rsidRPr="00A66622" w:rsidRDefault="0085151B" w:rsidP="008B259C">
            <w:pPr>
              <w:pStyle w:val="TableParagraph"/>
              <w:ind w:left="146" w:right="-142"/>
              <w:rPr>
                <w:rFonts w:ascii="Arial Narrow" w:hAnsi="Arial Narrow"/>
                <w:sz w:val="24"/>
                <w:szCs w:val="24"/>
              </w:rPr>
            </w:pPr>
            <w:r w:rsidRPr="00A66622">
              <w:rPr>
                <w:rFonts w:ascii="Arial Narrow" w:hAnsi="Arial Narrow"/>
                <w:color w:val="FFFFFF"/>
                <w:sz w:val="24"/>
                <w:szCs w:val="24"/>
              </w:rPr>
              <w:t>Código</w:t>
            </w:r>
          </w:p>
        </w:tc>
        <w:tc>
          <w:tcPr>
            <w:tcW w:w="5665" w:type="dxa"/>
            <w:shd w:val="clear" w:color="auto" w:fill="001F5F"/>
          </w:tcPr>
          <w:p w14:paraId="37EA1A65" w14:textId="77777777" w:rsidR="0085151B" w:rsidRPr="00A66622" w:rsidRDefault="0085151B" w:rsidP="008B259C">
            <w:pPr>
              <w:pStyle w:val="TableParagraph"/>
              <w:ind w:left="2479" w:right="-142"/>
              <w:jc w:val="center"/>
              <w:rPr>
                <w:rFonts w:ascii="Arial Narrow" w:hAnsi="Arial Narrow"/>
                <w:sz w:val="24"/>
                <w:szCs w:val="24"/>
              </w:rPr>
            </w:pPr>
            <w:r w:rsidRPr="00A66622">
              <w:rPr>
                <w:rFonts w:ascii="Arial Narrow" w:hAnsi="Arial Narrow"/>
                <w:color w:val="FFFFFF"/>
                <w:sz w:val="24"/>
                <w:szCs w:val="24"/>
              </w:rPr>
              <w:t>Detalle</w:t>
            </w:r>
          </w:p>
        </w:tc>
        <w:tc>
          <w:tcPr>
            <w:tcW w:w="1234" w:type="dxa"/>
            <w:shd w:val="clear" w:color="auto" w:fill="001F5F"/>
          </w:tcPr>
          <w:p w14:paraId="2B037460" w14:textId="77777777" w:rsidR="0085151B" w:rsidRPr="00A66622" w:rsidRDefault="0085151B" w:rsidP="008B259C">
            <w:pPr>
              <w:pStyle w:val="TableParagraph"/>
              <w:ind w:left="297" w:right="-142"/>
              <w:rPr>
                <w:rFonts w:ascii="Arial Narrow" w:hAnsi="Arial Narrow"/>
                <w:sz w:val="24"/>
                <w:szCs w:val="24"/>
              </w:rPr>
            </w:pPr>
            <w:r w:rsidRPr="00A66622">
              <w:rPr>
                <w:rFonts w:ascii="Arial Narrow" w:hAnsi="Arial Narrow"/>
                <w:color w:val="FFFFFF"/>
                <w:sz w:val="24"/>
                <w:szCs w:val="24"/>
              </w:rPr>
              <w:t>Débito</w:t>
            </w:r>
          </w:p>
        </w:tc>
        <w:tc>
          <w:tcPr>
            <w:tcW w:w="1234" w:type="dxa"/>
            <w:tcBorders>
              <w:right w:val="single" w:sz="6" w:space="0" w:color="000000"/>
            </w:tcBorders>
            <w:shd w:val="clear" w:color="auto" w:fill="001F5F"/>
          </w:tcPr>
          <w:p w14:paraId="3E945EFE" w14:textId="77777777" w:rsidR="0085151B" w:rsidRPr="00A66622" w:rsidRDefault="0085151B" w:rsidP="008B259C">
            <w:pPr>
              <w:pStyle w:val="TableParagraph"/>
              <w:ind w:left="268" w:right="-142"/>
              <w:rPr>
                <w:rFonts w:ascii="Arial Narrow" w:hAnsi="Arial Narrow"/>
                <w:sz w:val="24"/>
                <w:szCs w:val="24"/>
              </w:rPr>
            </w:pPr>
            <w:r w:rsidRPr="00A66622">
              <w:rPr>
                <w:rFonts w:ascii="Arial Narrow" w:hAnsi="Arial Narrow"/>
                <w:color w:val="FFFFFF"/>
                <w:sz w:val="24"/>
                <w:szCs w:val="24"/>
              </w:rPr>
              <w:t>Crédito</w:t>
            </w:r>
          </w:p>
        </w:tc>
      </w:tr>
      <w:tr w:rsidR="0085151B" w:rsidRPr="00A66622" w14:paraId="5B1AE6A3" w14:textId="77777777" w:rsidTr="00CC6B55">
        <w:trPr>
          <w:trHeight w:val="265"/>
          <w:jc w:val="center"/>
        </w:trPr>
        <w:tc>
          <w:tcPr>
            <w:tcW w:w="970" w:type="dxa"/>
          </w:tcPr>
          <w:p w14:paraId="56F11412" w14:textId="77777777" w:rsidR="0085151B" w:rsidRPr="00A66622" w:rsidRDefault="0085151B" w:rsidP="008B259C">
            <w:pPr>
              <w:pStyle w:val="TableParagraph"/>
              <w:ind w:left="107" w:right="-142"/>
              <w:rPr>
                <w:rFonts w:ascii="Arial Narrow" w:hAnsi="Arial Narrow"/>
                <w:sz w:val="24"/>
                <w:szCs w:val="24"/>
              </w:rPr>
            </w:pPr>
            <w:r w:rsidRPr="00A66622">
              <w:rPr>
                <w:rFonts w:ascii="Arial Narrow" w:hAnsi="Arial Narrow"/>
                <w:sz w:val="24"/>
                <w:szCs w:val="24"/>
              </w:rPr>
              <w:t>5351</w:t>
            </w:r>
          </w:p>
        </w:tc>
        <w:tc>
          <w:tcPr>
            <w:tcW w:w="5665" w:type="dxa"/>
          </w:tcPr>
          <w:p w14:paraId="799BE282" w14:textId="77777777" w:rsidR="0085151B" w:rsidRPr="00A66622" w:rsidRDefault="0085151B" w:rsidP="008B259C">
            <w:pPr>
              <w:pStyle w:val="TableParagraph"/>
              <w:ind w:left="107" w:right="-142"/>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propiedades,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y</w:t>
            </w:r>
            <w:r w:rsidRPr="00A66622">
              <w:rPr>
                <w:rFonts w:ascii="Arial Narrow" w:hAnsi="Arial Narrow"/>
                <w:spacing w:val="-4"/>
                <w:sz w:val="24"/>
                <w:szCs w:val="24"/>
                <w:lang w:val="es-CO"/>
              </w:rPr>
              <w:t xml:space="preserve"> </w:t>
            </w:r>
            <w:r w:rsidRPr="00A66622">
              <w:rPr>
                <w:rFonts w:ascii="Arial Narrow" w:hAnsi="Arial Narrow"/>
                <w:sz w:val="24"/>
                <w:szCs w:val="24"/>
                <w:lang w:val="es-CO"/>
              </w:rPr>
              <w:t>equipo</w:t>
            </w:r>
          </w:p>
        </w:tc>
        <w:tc>
          <w:tcPr>
            <w:tcW w:w="1234" w:type="dxa"/>
          </w:tcPr>
          <w:p w14:paraId="6C4D8B9C" w14:textId="77777777" w:rsidR="0085151B" w:rsidRPr="00A66622" w:rsidRDefault="0085151B" w:rsidP="008B259C">
            <w:pPr>
              <w:pStyle w:val="TableParagraph"/>
              <w:ind w:left="417" w:right="-142"/>
              <w:rPr>
                <w:rFonts w:ascii="Arial Narrow" w:hAnsi="Arial Narrow"/>
                <w:sz w:val="24"/>
                <w:szCs w:val="24"/>
              </w:rPr>
            </w:pPr>
            <w:r w:rsidRPr="00A66622">
              <w:rPr>
                <w:rFonts w:ascii="Arial Narrow" w:hAnsi="Arial Narrow"/>
                <w:sz w:val="24"/>
                <w:szCs w:val="24"/>
              </w:rPr>
              <w:t>XXXXXX</w:t>
            </w:r>
          </w:p>
        </w:tc>
        <w:tc>
          <w:tcPr>
            <w:tcW w:w="1234" w:type="dxa"/>
            <w:tcBorders>
              <w:right w:val="single" w:sz="6" w:space="0" w:color="000000"/>
            </w:tcBorders>
          </w:tcPr>
          <w:p w14:paraId="75F1DF92" w14:textId="77777777" w:rsidR="0085151B" w:rsidRPr="00A66622" w:rsidRDefault="0085151B" w:rsidP="008B259C">
            <w:pPr>
              <w:pStyle w:val="TableParagraph"/>
              <w:ind w:right="-142"/>
              <w:rPr>
                <w:rFonts w:ascii="Arial Narrow" w:hAnsi="Arial Narrow"/>
                <w:sz w:val="24"/>
                <w:szCs w:val="24"/>
              </w:rPr>
            </w:pPr>
          </w:p>
        </w:tc>
      </w:tr>
      <w:tr w:rsidR="0085151B" w:rsidRPr="00A66622" w14:paraId="686C0A51" w14:textId="77777777" w:rsidTr="00CC6B55">
        <w:trPr>
          <w:trHeight w:val="266"/>
          <w:jc w:val="center"/>
        </w:trPr>
        <w:tc>
          <w:tcPr>
            <w:tcW w:w="970" w:type="dxa"/>
          </w:tcPr>
          <w:p w14:paraId="320EEC22" w14:textId="77777777" w:rsidR="0085151B" w:rsidRPr="00A66622" w:rsidRDefault="0085151B" w:rsidP="008B259C">
            <w:pPr>
              <w:pStyle w:val="TableParagraph"/>
              <w:ind w:left="107" w:right="-142"/>
              <w:rPr>
                <w:rFonts w:ascii="Arial Narrow" w:hAnsi="Arial Narrow"/>
                <w:sz w:val="24"/>
                <w:szCs w:val="24"/>
              </w:rPr>
            </w:pPr>
            <w:r w:rsidRPr="00A66622">
              <w:rPr>
                <w:rFonts w:ascii="Arial Narrow" w:hAnsi="Arial Narrow"/>
                <w:sz w:val="24"/>
                <w:szCs w:val="24"/>
              </w:rPr>
              <w:t>1695</w:t>
            </w:r>
          </w:p>
        </w:tc>
        <w:tc>
          <w:tcPr>
            <w:tcW w:w="5665" w:type="dxa"/>
          </w:tcPr>
          <w:p w14:paraId="0185A3EE" w14:textId="77777777" w:rsidR="0085151B" w:rsidRPr="00A66622" w:rsidRDefault="0085151B" w:rsidP="008B259C">
            <w:pPr>
              <w:pStyle w:val="TableParagraph"/>
              <w:ind w:left="107" w:right="-142"/>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acumulado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propiedades,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y</w:t>
            </w:r>
            <w:r w:rsidRPr="00A66622">
              <w:rPr>
                <w:rFonts w:ascii="Arial Narrow" w:hAnsi="Arial Narrow"/>
                <w:spacing w:val="-4"/>
                <w:sz w:val="24"/>
                <w:szCs w:val="24"/>
                <w:lang w:val="es-CO"/>
              </w:rPr>
              <w:t xml:space="preserve"> </w:t>
            </w:r>
            <w:r w:rsidRPr="00A66622">
              <w:rPr>
                <w:rFonts w:ascii="Arial Narrow" w:hAnsi="Arial Narrow"/>
                <w:sz w:val="24"/>
                <w:szCs w:val="24"/>
                <w:lang w:val="es-CO"/>
              </w:rPr>
              <w:t>equipo</w:t>
            </w:r>
          </w:p>
        </w:tc>
        <w:tc>
          <w:tcPr>
            <w:tcW w:w="1234" w:type="dxa"/>
          </w:tcPr>
          <w:p w14:paraId="7EEE9130" w14:textId="77777777" w:rsidR="0085151B" w:rsidRPr="00A66622" w:rsidRDefault="0085151B" w:rsidP="008B259C">
            <w:pPr>
              <w:pStyle w:val="TableParagraph"/>
              <w:ind w:right="-142"/>
              <w:rPr>
                <w:rFonts w:ascii="Arial Narrow" w:hAnsi="Arial Narrow"/>
                <w:sz w:val="24"/>
                <w:szCs w:val="24"/>
                <w:lang w:val="es-CO"/>
              </w:rPr>
            </w:pPr>
          </w:p>
        </w:tc>
        <w:tc>
          <w:tcPr>
            <w:tcW w:w="1234" w:type="dxa"/>
            <w:tcBorders>
              <w:right w:val="single" w:sz="6" w:space="0" w:color="000000"/>
            </w:tcBorders>
          </w:tcPr>
          <w:p w14:paraId="2144D354" w14:textId="77777777" w:rsidR="0085151B" w:rsidRPr="00A66622" w:rsidRDefault="0085151B" w:rsidP="008B259C">
            <w:pPr>
              <w:pStyle w:val="TableParagraph"/>
              <w:ind w:left="417" w:right="-142"/>
              <w:rPr>
                <w:rFonts w:ascii="Arial Narrow" w:hAnsi="Arial Narrow"/>
                <w:sz w:val="24"/>
                <w:szCs w:val="24"/>
              </w:rPr>
            </w:pPr>
            <w:r w:rsidRPr="00A66622">
              <w:rPr>
                <w:rFonts w:ascii="Arial Narrow" w:hAnsi="Arial Narrow"/>
                <w:sz w:val="24"/>
                <w:szCs w:val="24"/>
              </w:rPr>
              <w:t>XXXXXX</w:t>
            </w:r>
          </w:p>
        </w:tc>
      </w:tr>
    </w:tbl>
    <w:p w14:paraId="13D4A63C" w14:textId="77777777" w:rsidR="0085151B" w:rsidRPr="00A66622" w:rsidRDefault="0085151B" w:rsidP="0085151B">
      <w:pPr>
        <w:pStyle w:val="Textoindependiente"/>
        <w:ind w:right="-142"/>
        <w:rPr>
          <w:rFonts w:ascii="Arial Narrow" w:hAnsi="Arial Narrow"/>
          <w:sz w:val="24"/>
          <w:szCs w:val="24"/>
        </w:rPr>
      </w:pPr>
    </w:p>
    <w:p w14:paraId="5FFA1959" w14:textId="77777777" w:rsidR="0085151B" w:rsidRPr="00A66622" w:rsidRDefault="0085151B" w:rsidP="00CC6B55">
      <w:pPr>
        <w:pStyle w:val="Textoindependiente"/>
        <w:ind w:right="-142"/>
        <w:rPr>
          <w:rFonts w:ascii="Arial Narrow" w:hAnsi="Arial Narrow" w:cs="Leelawadee UI"/>
          <w:sz w:val="24"/>
          <w:szCs w:val="24"/>
        </w:rPr>
      </w:pPr>
      <w:r w:rsidRPr="00A66622">
        <w:rPr>
          <w:rFonts w:ascii="Arial Narrow" w:hAnsi="Arial Narrow" w:cs="Leelawadee UI"/>
          <w:sz w:val="24"/>
          <w:szCs w:val="24"/>
        </w:rPr>
        <w:t>Es importante resaltar que acorde con el Marco Normativo, el valor residual, la vida útil y el método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depreciación</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deberán</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ser</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revisados,</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mínimo,</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término</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cada</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periodo</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contable</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si existe un cambio significativo en estas variables, se ajustarán para reflejar el nuevo patrón de consumo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beneficios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económicos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futuros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o 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potencial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 servicio 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activos.</w:t>
      </w:r>
    </w:p>
    <w:p w14:paraId="18AB4519" w14:textId="77777777" w:rsidR="0085151B" w:rsidRPr="00A66622" w:rsidRDefault="0085151B" w:rsidP="00CC6B55">
      <w:pPr>
        <w:pStyle w:val="Textoindependiente"/>
        <w:ind w:right="-142"/>
        <w:rPr>
          <w:rFonts w:ascii="Arial Narrow" w:hAnsi="Arial Narrow" w:cs="Leelawadee UI"/>
          <w:sz w:val="24"/>
          <w:szCs w:val="24"/>
        </w:rPr>
      </w:pPr>
    </w:p>
    <w:p w14:paraId="7D869AC8" w14:textId="77777777" w:rsidR="0085151B" w:rsidRPr="00A66622" w:rsidRDefault="0085151B" w:rsidP="00CC6B55">
      <w:pPr>
        <w:pStyle w:val="Textoindependiente"/>
        <w:ind w:right="141"/>
        <w:rPr>
          <w:rFonts w:ascii="Arial Narrow" w:hAnsi="Arial Narrow" w:cs="Leelawadee UI"/>
          <w:b/>
          <w:bCs/>
          <w:sz w:val="24"/>
          <w:szCs w:val="24"/>
        </w:rPr>
      </w:pPr>
      <w:r w:rsidRPr="00A66622">
        <w:rPr>
          <w:rFonts w:ascii="Arial Narrow" w:hAnsi="Arial Narrow" w:cs="Leelawadee UI"/>
          <w:b/>
          <w:bCs/>
          <w:sz w:val="24"/>
          <w:szCs w:val="24"/>
        </w:rPr>
        <w:t>Baja en cuentas</w:t>
      </w:r>
    </w:p>
    <w:p w14:paraId="2FECEE88" w14:textId="77777777" w:rsidR="0085151B" w:rsidRPr="00A66622" w:rsidRDefault="0085151B" w:rsidP="00CC6B55">
      <w:pPr>
        <w:pStyle w:val="Textoindependiente"/>
        <w:ind w:right="-142"/>
        <w:rPr>
          <w:rFonts w:ascii="Arial Narrow" w:hAnsi="Arial Narrow" w:cs="Leelawadee UI"/>
          <w:sz w:val="24"/>
          <w:szCs w:val="24"/>
        </w:rPr>
      </w:pPr>
    </w:p>
    <w:p w14:paraId="2F87A542" w14:textId="77777777" w:rsidR="0085151B" w:rsidRPr="00A66622" w:rsidRDefault="0085151B" w:rsidP="00CC6B55">
      <w:pPr>
        <w:pStyle w:val="Textoindependiente"/>
        <w:ind w:right="-142"/>
        <w:rPr>
          <w:rFonts w:ascii="Arial Narrow" w:hAnsi="Arial Narrow" w:cs="Leelawadee UI"/>
          <w:sz w:val="24"/>
          <w:szCs w:val="24"/>
        </w:rPr>
      </w:pPr>
      <w:r w:rsidRPr="00A66622">
        <w:rPr>
          <w:rFonts w:ascii="Arial Narrow" w:hAnsi="Arial Narrow" w:cs="Leelawadee UI"/>
          <w:sz w:val="24"/>
          <w:szCs w:val="24"/>
        </w:rPr>
        <w:t>Se darán de baja los elementos de propiedades, planta y equipo, cuando 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cumpla con las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condiciones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 clasificaron como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tal</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cuándo:</w:t>
      </w:r>
    </w:p>
    <w:p w14:paraId="01DBA441" w14:textId="77777777" w:rsidR="0085151B" w:rsidRPr="00A66622" w:rsidRDefault="0085151B" w:rsidP="00CC6B55">
      <w:pPr>
        <w:pStyle w:val="Textoindependiente"/>
        <w:ind w:right="-142"/>
        <w:rPr>
          <w:rFonts w:ascii="Arial Narrow" w:hAnsi="Arial Narrow" w:cs="Leelawadee UI"/>
          <w:sz w:val="24"/>
          <w:szCs w:val="24"/>
        </w:rPr>
      </w:pPr>
    </w:p>
    <w:p w14:paraId="62390BD5" w14:textId="77777777" w:rsidR="0085151B" w:rsidRPr="00A66622" w:rsidRDefault="0085151B" w:rsidP="002C7C81">
      <w:pPr>
        <w:pStyle w:val="Prrafodelista"/>
        <w:widowControl w:val="0"/>
        <w:numPr>
          <w:ilvl w:val="0"/>
          <w:numId w:val="134"/>
        </w:numPr>
        <w:tabs>
          <w:tab w:val="left" w:pos="981"/>
          <w:tab w:val="left" w:pos="982"/>
        </w:tabs>
        <w:autoSpaceDE w:val="0"/>
        <w:autoSpaceDN w:val="0"/>
        <w:ind w:right="-142" w:hanging="361"/>
        <w:contextualSpacing w:val="0"/>
        <w:rPr>
          <w:rFonts w:cs="Leelawadee UI"/>
        </w:rPr>
      </w:pPr>
      <w:r w:rsidRPr="00A66622">
        <w:rPr>
          <w:rFonts w:cs="Leelawadee UI"/>
        </w:rPr>
        <w:t>El</w:t>
      </w:r>
      <w:r w:rsidRPr="00A66622">
        <w:rPr>
          <w:rFonts w:cs="Leelawadee UI"/>
          <w:spacing w:val="-3"/>
        </w:rPr>
        <w:t xml:space="preserve"> </w:t>
      </w:r>
      <w:r w:rsidRPr="00A66622">
        <w:rPr>
          <w:rFonts w:cs="Leelawadee UI"/>
        </w:rPr>
        <w:t>elemento</w:t>
      </w:r>
      <w:r w:rsidRPr="00A66622">
        <w:rPr>
          <w:rFonts w:cs="Leelawadee UI"/>
          <w:spacing w:val="-2"/>
        </w:rPr>
        <w:t xml:space="preserve"> </w:t>
      </w:r>
      <w:r w:rsidRPr="00A66622">
        <w:rPr>
          <w:rFonts w:cs="Leelawadee UI"/>
        </w:rPr>
        <w:t>quede</w:t>
      </w:r>
      <w:r w:rsidRPr="00A66622">
        <w:rPr>
          <w:rFonts w:cs="Leelawadee UI"/>
          <w:spacing w:val="-3"/>
        </w:rPr>
        <w:t xml:space="preserve"> </w:t>
      </w:r>
      <w:r w:rsidRPr="00A66622">
        <w:rPr>
          <w:rFonts w:cs="Leelawadee UI"/>
        </w:rPr>
        <w:t>permanentemente</w:t>
      </w:r>
      <w:r w:rsidRPr="00A66622">
        <w:rPr>
          <w:rFonts w:cs="Leelawadee UI"/>
          <w:spacing w:val="-3"/>
        </w:rPr>
        <w:t xml:space="preserve"> </w:t>
      </w:r>
      <w:r w:rsidRPr="00A66622">
        <w:rPr>
          <w:rFonts w:cs="Leelawadee UI"/>
        </w:rPr>
        <w:t>retirado</w:t>
      </w:r>
      <w:r w:rsidRPr="00A66622">
        <w:rPr>
          <w:rFonts w:cs="Leelawadee UI"/>
          <w:spacing w:val="-1"/>
        </w:rPr>
        <w:t xml:space="preserve"> </w:t>
      </w:r>
      <w:r w:rsidRPr="00A66622">
        <w:rPr>
          <w:rFonts w:cs="Leelawadee UI"/>
        </w:rPr>
        <w:t>de</w:t>
      </w:r>
      <w:r w:rsidRPr="00A66622">
        <w:rPr>
          <w:rFonts w:cs="Leelawadee UI"/>
          <w:spacing w:val="-3"/>
        </w:rPr>
        <w:t xml:space="preserve"> </w:t>
      </w:r>
      <w:r w:rsidRPr="00A66622">
        <w:rPr>
          <w:rFonts w:cs="Leelawadee UI"/>
        </w:rPr>
        <w:t>su</w:t>
      </w:r>
      <w:r w:rsidRPr="00A66622">
        <w:rPr>
          <w:rFonts w:cs="Leelawadee UI"/>
          <w:spacing w:val="-3"/>
        </w:rPr>
        <w:t xml:space="preserve"> </w:t>
      </w:r>
      <w:r w:rsidRPr="00A66622">
        <w:rPr>
          <w:rFonts w:cs="Leelawadee UI"/>
        </w:rPr>
        <w:t>uso.</w:t>
      </w:r>
    </w:p>
    <w:p w14:paraId="4187C964" w14:textId="77777777" w:rsidR="0085151B" w:rsidRPr="00A66622" w:rsidRDefault="0085151B" w:rsidP="002C7C81">
      <w:pPr>
        <w:pStyle w:val="Prrafodelista"/>
        <w:widowControl w:val="0"/>
        <w:numPr>
          <w:ilvl w:val="0"/>
          <w:numId w:val="134"/>
        </w:numPr>
        <w:tabs>
          <w:tab w:val="left" w:pos="981"/>
          <w:tab w:val="left" w:pos="982"/>
        </w:tabs>
        <w:autoSpaceDE w:val="0"/>
        <w:autoSpaceDN w:val="0"/>
        <w:ind w:right="-142" w:hanging="361"/>
        <w:contextualSpacing w:val="0"/>
        <w:rPr>
          <w:rFonts w:cs="Leelawadee UI"/>
        </w:rPr>
      </w:pPr>
      <w:r w:rsidRPr="00A66622">
        <w:rPr>
          <w:rFonts w:cs="Leelawadee UI"/>
        </w:rPr>
        <w:t>No</w:t>
      </w:r>
      <w:r w:rsidRPr="00A66622">
        <w:rPr>
          <w:rFonts w:cs="Leelawadee UI"/>
          <w:spacing w:val="-3"/>
        </w:rPr>
        <w:t xml:space="preserve"> </w:t>
      </w:r>
      <w:r w:rsidRPr="00A66622">
        <w:rPr>
          <w:rFonts w:cs="Leelawadee UI"/>
        </w:rPr>
        <w:t>se</w:t>
      </w:r>
      <w:r w:rsidRPr="00A66622">
        <w:rPr>
          <w:rFonts w:cs="Leelawadee UI"/>
          <w:spacing w:val="-5"/>
        </w:rPr>
        <w:t xml:space="preserve"> </w:t>
      </w:r>
      <w:r w:rsidRPr="00A66622">
        <w:rPr>
          <w:rFonts w:cs="Leelawadee UI"/>
        </w:rPr>
        <w:t>espere</w:t>
      </w:r>
      <w:r w:rsidRPr="00A66622">
        <w:rPr>
          <w:rFonts w:cs="Leelawadee UI"/>
          <w:spacing w:val="-3"/>
        </w:rPr>
        <w:t xml:space="preserve"> </w:t>
      </w:r>
      <w:r w:rsidRPr="00A66622">
        <w:rPr>
          <w:rFonts w:cs="Leelawadee UI"/>
        </w:rPr>
        <w:t>tener</w:t>
      </w:r>
      <w:r w:rsidRPr="00A66622">
        <w:rPr>
          <w:rFonts w:cs="Leelawadee UI"/>
          <w:spacing w:val="-3"/>
        </w:rPr>
        <w:t xml:space="preserve"> </w:t>
      </w:r>
      <w:r w:rsidRPr="00A66622">
        <w:rPr>
          <w:rFonts w:cs="Leelawadee UI"/>
        </w:rPr>
        <w:t>beneficios</w:t>
      </w:r>
      <w:r w:rsidRPr="00A66622">
        <w:rPr>
          <w:rFonts w:cs="Leelawadee UI"/>
          <w:spacing w:val="-3"/>
        </w:rPr>
        <w:t xml:space="preserve"> </w:t>
      </w:r>
      <w:r w:rsidRPr="00A66622">
        <w:rPr>
          <w:rFonts w:cs="Leelawadee UI"/>
        </w:rPr>
        <w:t>económicos</w:t>
      </w:r>
      <w:r w:rsidRPr="00A66622">
        <w:rPr>
          <w:rFonts w:cs="Leelawadee UI"/>
          <w:spacing w:val="-4"/>
        </w:rPr>
        <w:t xml:space="preserve"> </w:t>
      </w:r>
      <w:r w:rsidRPr="00A66622">
        <w:rPr>
          <w:rFonts w:cs="Leelawadee UI"/>
        </w:rPr>
        <w:t>del</w:t>
      </w:r>
      <w:r w:rsidRPr="00A66622">
        <w:rPr>
          <w:rFonts w:cs="Leelawadee UI"/>
          <w:spacing w:val="2"/>
        </w:rPr>
        <w:t xml:space="preserve"> </w:t>
      </w:r>
      <w:r w:rsidRPr="00A66622">
        <w:rPr>
          <w:rFonts w:cs="Leelawadee UI"/>
        </w:rPr>
        <w:t>activo</w:t>
      </w:r>
      <w:r w:rsidRPr="00A66622">
        <w:rPr>
          <w:rFonts w:cs="Leelawadee UI"/>
          <w:spacing w:val="-2"/>
        </w:rPr>
        <w:t xml:space="preserve"> </w:t>
      </w:r>
      <w:r w:rsidRPr="00A66622">
        <w:rPr>
          <w:rFonts w:cs="Leelawadee UI"/>
        </w:rPr>
        <w:t>o potencial</w:t>
      </w:r>
      <w:r w:rsidRPr="00A66622">
        <w:rPr>
          <w:rFonts w:cs="Leelawadee UI"/>
          <w:spacing w:val="-3"/>
        </w:rPr>
        <w:t xml:space="preserve"> </w:t>
      </w:r>
      <w:r w:rsidRPr="00A66622">
        <w:rPr>
          <w:rFonts w:cs="Leelawadee UI"/>
        </w:rPr>
        <w:t>de</w:t>
      </w:r>
      <w:r w:rsidRPr="00A66622">
        <w:rPr>
          <w:rFonts w:cs="Leelawadee UI"/>
          <w:spacing w:val="-4"/>
        </w:rPr>
        <w:t xml:space="preserve"> </w:t>
      </w:r>
      <w:r w:rsidRPr="00A66622">
        <w:rPr>
          <w:rFonts w:cs="Leelawadee UI"/>
        </w:rPr>
        <w:t>servicio.</w:t>
      </w:r>
    </w:p>
    <w:p w14:paraId="1145D819" w14:textId="77777777" w:rsidR="0085151B" w:rsidRPr="00A66622" w:rsidRDefault="0085151B" w:rsidP="002C7C81">
      <w:pPr>
        <w:pStyle w:val="Prrafodelista"/>
        <w:widowControl w:val="0"/>
        <w:numPr>
          <w:ilvl w:val="0"/>
          <w:numId w:val="134"/>
        </w:numPr>
        <w:tabs>
          <w:tab w:val="left" w:pos="981"/>
          <w:tab w:val="left" w:pos="982"/>
        </w:tabs>
        <w:autoSpaceDE w:val="0"/>
        <w:autoSpaceDN w:val="0"/>
        <w:ind w:right="-142" w:hanging="361"/>
        <w:contextualSpacing w:val="0"/>
        <w:rPr>
          <w:rFonts w:cs="Leelawadee UI"/>
        </w:rPr>
      </w:pPr>
      <w:r w:rsidRPr="00A66622">
        <w:rPr>
          <w:rFonts w:cs="Leelawadee UI"/>
        </w:rPr>
        <w:t>Se</w:t>
      </w:r>
      <w:r w:rsidRPr="00A66622">
        <w:rPr>
          <w:rFonts w:cs="Leelawadee UI"/>
          <w:spacing w:val="-3"/>
        </w:rPr>
        <w:t xml:space="preserve"> </w:t>
      </w:r>
      <w:r w:rsidRPr="00A66622">
        <w:rPr>
          <w:rFonts w:cs="Leelawadee UI"/>
        </w:rPr>
        <w:t>disponga</w:t>
      </w:r>
      <w:r w:rsidRPr="00A66622">
        <w:rPr>
          <w:rFonts w:cs="Leelawadee UI"/>
          <w:spacing w:val="-2"/>
        </w:rPr>
        <w:t xml:space="preserve"> </w:t>
      </w:r>
      <w:r w:rsidRPr="00A66622">
        <w:rPr>
          <w:rFonts w:cs="Leelawadee UI"/>
        </w:rPr>
        <w:t>para</w:t>
      </w:r>
      <w:r w:rsidRPr="00A66622">
        <w:rPr>
          <w:rFonts w:cs="Leelawadee UI"/>
          <w:spacing w:val="-2"/>
        </w:rPr>
        <w:t xml:space="preserve"> </w:t>
      </w:r>
      <w:r w:rsidRPr="00A66622">
        <w:rPr>
          <w:rFonts w:cs="Leelawadee UI"/>
        </w:rPr>
        <w:t>la</w:t>
      </w:r>
      <w:r w:rsidRPr="00A66622">
        <w:rPr>
          <w:rFonts w:cs="Leelawadee UI"/>
          <w:spacing w:val="-2"/>
        </w:rPr>
        <w:t xml:space="preserve"> </w:t>
      </w:r>
      <w:r w:rsidRPr="00A66622">
        <w:rPr>
          <w:rFonts w:cs="Leelawadee UI"/>
        </w:rPr>
        <w:t>venta</w:t>
      </w:r>
    </w:p>
    <w:p w14:paraId="3F7FF798" w14:textId="77777777" w:rsidR="0085151B" w:rsidRPr="00A66622" w:rsidRDefault="0085151B" w:rsidP="002C7C81">
      <w:pPr>
        <w:pStyle w:val="Prrafodelista"/>
        <w:widowControl w:val="0"/>
        <w:numPr>
          <w:ilvl w:val="0"/>
          <w:numId w:val="134"/>
        </w:numPr>
        <w:tabs>
          <w:tab w:val="left" w:pos="981"/>
          <w:tab w:val="left" w:pos="982"/>
        </w:tabs>
        <w:autoSpaceDE w:val="0"/>
        <w:autoSpaceDN w:val="0"/>
        <w:ind w:left="981" w:right="-142"/>
        <w:contextualSpacing w:val="0"/>
        <w:rPr>
          <w:rFonts w:cs="Leelawadee UI"/>
        </w:rPr>
      </w:pPr>
      <w:r w:rsidRPr="00A66622">
        <w:rPr>
          <w:rFonts w:cs="Leelawadee UI"/>
        </w:rPr>
        <w:t>Se</w:t>
      </w:r>
      <w:r w:rsidRPr="00A66622">
        <w:rPr>
          <w:rFonts w:cs="Leelawadee UI"/>
          <w:spacing w:val="1"/>
        </w:rPr>
        <w:t xml:space="preserve"> </w:t>
      </w:r>
      <w:r w:rsidRPr="00A66622">
        <w:rPr>
          <w:rFonts w:cs="Leelawadee UI"/>
        </w:rPr>
        <w:t>reemplacen</w:t>
      </w:r>
      <w:r w:rsidRPr="00A66622">
        <w:rPr>
          <w:rFonts w:cs="Leelawadee UI"/>
          <w:spacing w:val="1"/>
        </w:rPr>
        <w:t xml:space="preserve"> </w:t>
      </w:r>
      <w:r w:rsidRPr="00A66622">
        <w:rPr>
          <w:rFonts w:cs="Leelawadee UI"/>
        </w:rPr>
        <w:t>componentes</w:t>
      </w:r>
      <w:r w:rsidRPr="00A66622">
        <w:rPr>
          <w:rFonts w:cs="Leelawadee UI"/>
          <w:spacing w:val="1"/>
        </w:rPr>
        <w:t xml:space="preserve"> </w:t>
      </w:r>
      <w:r w:rsidRPr="00A66622">
        <w:rPr>
          <w:rFonts w:cs="Leelawadee UI"/>
        </w:rPr>
        <w:t>del</w:t>
      </w:r>
      <w:r w:rsidRPr="00A66622">
        <w:rPr>
          <w:rFonts w:cs="Leelawadee UI"/>
          <w:spacing w:val="1"/>
        </w:rPr>
        <w:t xml:space="preserve"> </w:t>
      </w:r>
      <w:r w:rsidRPr="00A66622">
        <w:rPr>
          <w:rFonts w:cs="Leelawadee UI"/>
        </w:rPr>
        <w:t>activo</w:t>
      </w:r>
      <w:r w:rsidRPr="00A66622">
        <w:rPr>
          <w:rFonts w:cs="Leelawadee UI"/>
          <w:spacing w:val="1"/>
        </w:rPr>
        <w:t xml:space="preserve"> </w:t>
      </w:r>
      <w:r w:rsidRPr="00A66622">
        <w:rPr>
          <w:rFonts w:cs="Leelawadee UI"/>
        </w:rPr>
        <w:t>o</w:t>
      </w:r>
      <w:r w:rsidRPr="00A66622">
        <w:rPr>
          <w:rFonts w:cs="Leelawadee UI"/>
          <w:spacing w:val="1"/>
        </w:rPr>
        <w:t xml:space="preserve"> </w:t>
      </w:r>
      <w:r w:rsidRPr="00A66622">
        <w:rPr>
          <w:rFonts w:cs="Leelawadee UI"/>
        </w:rPr>
        <w:t>se</w:t>
      </w:r>
      <w:r w:rsidRPr="00A66622">
        <w:rPr>
          <w:rFonts w:cs="Leelawadee UI"/>
          <w:spacing w:val="1"/>
        </w:rPr>
        <w:t xml:space="preserve"> </w:t>
      </w:r>
      <w:r w:rsidRPr="00A66622">
        <w:rPr>
          <w:rFonts w:cs="Leelawadee UI"/>
        </w:rPr>
        <w:t>lleven</w:t>
      </w:r>
      <w:r w:rsidRPr="00A66622">
        <w:rPr>
          <w:rFonts w:cs="Leelawadee UI"/>
          <w:spacing w:val="1"/>
        </w:rPr>
        <w:t xml:space="preserve"> </w:t>
      </w:r>
      <w:r w:rsidRPr="00A66622">
        <w:rPr>
          <w:rFonts w:cs="Leelawadee UI"/>
        </w:rPr>
        <w:t>a</w:t>
      </w:r>
      <w:r w:rsidRPr="00A66622">
        <w:rPr>
          <w:rFonts w:cs="Leelawadee UI"/>
          <w:spacing w:val="1"/>
        </w:rPr>
        <w:t xml:space="preserve"> </w:t>
      </w:r>
      <w:r w:rsidRPr="00A66622">
        <w:rPr>
          <w:rFonts w:cs="Leelawadee UI"/>
        </w:rPr>
        <w:t>cabo</w:t>
      </w:r>
      <w:r w:rsidRPr="00A66622">
        <w:rPr>
          <w:rFonts w:cs="Leelawadee UI"/>
          <w:spacing w:val="1"/>
        </w:rPr>
        <w:t xml:space="preserve"> </w:t>
      </w:r>
      <w:r w:rsidRPr="00A66622">
        <w:rPr>
          <w:rFonts w:cs="Leelawadee UI"/>
        </w:rPr>
        <w:t>nuevas</w:t>
      </w:r>
      <w:r w:rsidRPr="00A66622">
        <w:rPr>
          <w:rFonts w:cs="Leelawadee UI"/>
          <w:spacing w:val="1"/>
        </w:rPr>
        <w:t xml:space="preserve"> </w:t>
      </w:r>
      <w:r w:rsidRPr="00A66622">
        <w:rPr>
          <w:rFonts w:cs="Leelawadee UI"/>
        </w:rPr>
        <w:t>inspecciones</w:t>
      </w:r>
      <w:r w:rsidRPr="00A66622">
        <w:rPr>
          <w:rFonts w:cs="Leelawadee UI"/>
          <w:spacing w:val="1"/>
        </w:rPr>
        <w:t xml:space="preserve"> </w:t>
      </w:r>
      <w:r w:rsidRPr="00A66622">
        <w:rPr>
          <w:rFonts w:cs="Leelawadee UI"/>
        </w:rPr>
        <w:t>a</w:t>
      </w:r>
      <w:r w:rsidRPr="00A66622">
        <w:rPr>
          <w:rFonts w:cs="Leelawadee UI"/>
          <w:spacing w:val="1"/>
        </w:rPr>
        <w:t xml:space="preserve"> </w:t>
      </w:r>
      <w:r w:rsidRPr="00A66622">
        <w:rPr>
          <w:rFonts w:cs="Leelawadee UI"/>
        </w:rPr>
        <w:t>las</w:t>
      </w:r>
      <w:r w:rsidRPr="00A66622">
        <w:rPr>
          <w:rFonts w:cs="Leelawadee UI"/>
          <w:spacing w:val="-52"/>
        </w:rPr>
        <w:t xml:space="preserve"> </w:t>
      </w:r>
      <w:r w:rsidRPr="00A66622">
        <w:rPr>
          <w:rFonts w:cs="Leelawadee UI"/>
        </w:rPr>
        <w:t>capitalizadas</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las cuales procederá</w:t>
      </w:r>
      <w:r w:rsidRPr="00A66622">
        <w:rPr>
          <w:rFonts w:cs="Leelawadee UI"/>
          <w:spacing w:val="-2"/>
        </w:rPr>
        <w:t xml:space="preserve"> </w:t>
      </w:r>
      <w:r w:rsidRPr="00A66622">
        <w:rPr>
          <w:rFonts w:cs="Leelawadee UI"/>
        </w:rPr>
        <w:t>la</w:t>
      </w:r>
      <w:r w:rsidRPr="00A66622">
        <w:rPr>
          <w:rFonts w:cs="Leelawadee UI"/>
          <w:spacing w:val="-3"/>
        </w:rPr>
        <w:t xml:space="preserve"> </w:t>
      </w:r>
      <w:r w:rsidRPr="00A66622">
        <w:rPr>
          <w:rFonts w:cs="Leelawadee UI"/>
        </w:rPr>
        <w:t>baja</w:t>
      </w:r>
      <w:r w:rsidRPr="00A66622">
        <w:rPr>
          <w:rFonts w:cs="Leelawadee UI"/>
          <w:spacing w:val="-3"/>
        </w:rPr>
        <w:t xml:space="preserve"> </w:t>
      </w:r>
      <w:r w:rsidRPr="00A66622">
        <w:rPr>
          <w:rFonts w:cs="Leelawadee UI"/>
        </w:rPr>
        <w:t>previa</w:t>
      </w:r>
      <w:r w:rsidRPr="00A66622">
        <w:rPr>
          <w:rFonts w:cs="Leelawadee UI"/>
          <w:spacing w:val="-3"/>
        </w:rPr>
        <w:t xml:space="preserve"> </w:t>
      </w:r>
      <w:r w:rsidRPr="00A66622">
        <w:rPr>
          <w:rFonts w:cs="Leelawadee UI"/>
        </w:rPr>
        <w:t>incorporación</w:t>
      </w:r>
      <w:r w:rsidRPr="00A66622">
        <w:rPr>
          <w:rFonts w:cs="Leelawadee UI"/>
          <w:spacing w:val="-1"/>
        </w:rPr>
        <w:t xml:space="preserve"> </w:t>
      </w:r>
      <w:r w:rsidRPr="00A66622">
        <w:rPr>
          <w:rFonts w:cs="Leelawadee UI"/>
        </w:rPr>
        <w:t>de</w:t>
      </w:r>
      <w:r w:rsidRPr="00A66622">
        <w:rPr>
          <w:rFonts w:cs="Leelawadee UI"/>
          <w:spacing w:val="-3"/>
        </w:rPr>
        <w:t xml:space="preserve"> </w:t>
      </w:r>
      <w:r w:rsidRPr="00A66622">
        <w:rPr>
          <w:rFonts w:cs="Leelawadee UI"/>
        </w:rPr>
        <w:t>la</w:t>
      </w:r>
      <w:r w:rsidRPr="00A66622">
        <w:rPr>
          <w:rFonts w:cs="Leelawadee UI"/>
          <w:spacing w:val="-3"/>
        </w:rPr>
        <w:t xml:space="preserve"> </w:t>
      </w:r>
      <w:r w:rsidRPr="00A66622">
        <w:rPr>
          <w:rFonts w:cs="Leelawadee UI"/>
        </w:rPr>
        <w:t>nueva</w:t>
      </w:r>
      <w:r w:rsidRPr="00A66622">
        <w:rPr>
          <w:rFonts w:cs="Leelawadee UI"/>
          <w:spacing w:val="4"/>
        </w:rPr>
        <w:t xml:space="preserve"> </w:t>
      </w:r>
      <w:r w:rsidRPr="00A66622">
        <w:rPr>
          <w:rFonts w:cs="Leelawadee UI"/>
        </w:rPr>
        <w:t>inspección.</w:t>
      </w:r>
    </w:p>
    <w:p w14:paraId="2B4A6B1F" w14:textId="77777777" w:rsidR="0085151B" w:rsidRPr="00A66622" w:rsidRDefault="0085151B" w:rsidP="00CC6B55">
      <w:pPr>
        <w:pStyle w:val="Textoindependiente"/>
        <w:ind w:left="262" w:right="-142"/>
        <w:rPr>
          <w:rFonts w:ascii="Arial Narrow" w:hAnsi="Arial Narrow" w:cs="Leelawadee UI"/>
          <w:sz w:val="24"/>
          <w:szCs w:val="24"/>
        </w:rPr>
      </w:pPr>
    </w:p>
    <w:p w14:paraId="60FC4320" w14:textId="77777777" w:rsidR="0085151B" w:rsidRDefault="0085151B" w:rsidP="00CC6B55">
      <w:pPr>
        <w:pStyle w:val="Textoindependiente"/>
        <w:ind w:right="-142"/>
        <w:rPr>
          <w:rFonts w:ascii="Arial Narrow" w:hAnsi="Arial Narrow" w:cs="Leelawadee UI"/>
          <w:sz w:val="24"/>
          <w:szCs w:val="24"/>
        </w:rPr>
      </w:pPr>
      <w:r w:rsidRPr="00A66622">
        <w:rPr>
          <w:rFonts w:ascii="Arial Narrow" w:hAnsi="Arial Narrow" w:cs="Leelawadee UI"/>
          <w:sz w:val="24"/>
          <w:szCs w:val="24"/>
        </w:rPr>
        <w:t>Por lo anterior, para el retiro de los elementos de propiedad, planta y equipo, PNNC deberá verificar el estado real de los mismos, y determinar si se encuentran inservibles, no útiles por obsolescencia,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no útiles por cambio o renovación de equipos, inservibles por daño total - parcial o inservibles por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deterioro; si alguna de estas situaciones se presenta, el comité de baja deberá avalar la decisión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dar de baja, mediante un documento o acto administrativo, y se registrará contablemente la baja de los elementos,</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afectando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las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subcuentas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propiedades,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planta</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equipo,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depreciación</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acumulada,</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deterioro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acumulado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(cuando aplique):</w:t>
      </w:r>
    </w:p>
    <w:p w14:paraId="031AD945" w14:textId="77777777" w:rsidR="00DC3206" w:rsidRDefault="00DC3206" w:rsidP="00CC6B55">
      <w:pPr>
        <w:pStyle w:val="Textoindependiente"/>
        <w:ind w:right="-142"/>
        <w:rPr>
          <w:rFonts w:ascii="Arial Narrow" w:hAnsi="Arial Narrow" w:cs="Leelawadee UI"/>
          <w:sz w:val="24"/>
          <w:szCs w:val="24"/>
        </w:rPr>
      </w:pPr>
    </w:p>
    <w:p w14:paraId="06657343" w14:textId="77777777" w:rsidR="00DC3206" w:rsidRPr="00A66622" w:rsidRDefault="00DC3206" w:rsidP="00CC6B55">
      <w:pPr>
        <w:pStyle w:val="Textoindependiente"/>
        <w:ind w:right="-142"/>
        <w:rPr>
          <w:rFonts w:ascii="Arial Narrow" w:hAnsi="Arial Narrow" w:cs="Leelawadee UI"/>
          <w:sz w:val="24"/>
          <w:szCs w:val="24"/>
        </w:rPr>
      </w:pPr>
    </w:p>
    <w:p w14:paraId="48A80BAD"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
        <w:gridCol w:w="4318"/>
        <w:gridCol w:w="1982"/>
        <w:gridCol w:w="1357"/>
      </w:tblGrid>
      <w:tr w:rsidR="0085151B" w:rsidRPr="00A66622" w14:paraId="3741212E" w14:textId="77777777" w:rsidTr="00CC6B55">
        <w:trPr>
          <w:trHeight w:val="265"/>
          <w:jc w:val="center"/>
        </w:trPr>
        <w:tc>
          <w:tcPr>
            <w:tcW w:w="1171" w:type="dxa"/>
            <w:shd w:val="clear" w:color="auto" w:fill="001F5F"/>
            <w:vAlign w:val="center"/>
          </w:tcPr>
          <w:p w14:paraId="71D4B8A5" w14:textId="77777777" w:rsidR="0085151B" w:rsidRPr="00A66622" w:rsidRDefault="0085151B" w:rsidP="008B259C">
            <w:pPr>
              <w:pStyle w:val="TableParagraph"/>
              <w:ind w:left="225"/>
              <w:jc w:val="center"/>
              <w:rPr>
                <w:rFonts w:ascii="Arial Narrow" w:hAnsi="Arial Narrow"/>
                <w:sz w:val="24"/>
                <w:szCs w:val="24"/>
              </w:rPr>
            </w:pPr>
            <w:r w:rsidRPr="00A66622">
              <w:rPr>
                <w:rFonts w:ascii="Arial Narrow" w:hAnsi="Arial Narrow"/>
                <w:color w:val="FFFFFF"/>
                <w:sz w:val="24"/>
                <w:szCs w:val="24"/>
              </w:rPr>
              <w:lastRenderedPageBreak/>
              <w:t>Código</w:t>
            </w:r>
          </w:p>
        </w:tc>
        <w:tc>
          <w:tcPr>
            <w:tcW w:w="4318" w:type="dxa"/>
            <w:shd w:val="clear" w:color="auto" w:fill="001F5F"/>
          </w:tcPr>
          <w:p w14:paraId="08BC991E" w14:textId="77777777" w:rsidR="0085151B" w:rsidRPr="00A66622" w:rsidRDefault="0085151B" w:rsidP="008B259C">
            <w:pPr>
              <w:pStyle w:val="TableParagraph"/>
              <w:jc w:val="right"/>
              <w:rPr>
                <w:rFonts w:ascii="Arial Narrow" w:hAnsi="Arial Narrow"/>
                <w:sz w:val="24"/>
                <w:szCs w:val="24"/>
              </w:rPr>
            </w:pPr>
            <w:r w:rsidRPr="00A66622">
              <w:rPr>
                <w:rFonts w:ascii="Arial Narrow" w:hAnsi="Arial Narrow"/>
                <w:color w:val="FFFFFF"/>
                <w:sz w:val="24"/>
                <w:szCs w:val="24"/>
              </w:rPr>
              <w:t>Detalle</w:t>
            </w:r>
          </w:p>
        </w:tc>
        <w:tc>
          <w:tcPr>
            <w:tcW w:w="1982" w:type="dxa"/>
            <w:shd w:val="clear" w:color="auto" w:fill="001F5F"/>
          </w:tcPr>
          <w:p w14:paraId="464ABB16" w14:textId="77777777" w:rsidR="0085151B" w:rsidRPr="00A66622" w:rsidRDefault="0085151B" w:rsidP="008B259C">
            <w:pPr>
              <w:pStyle w:val="TableParagraph"/>
              <w:ind w:left="650"/>
              <w:jc w:val="center"/>
              <w:rPr>
                <w:rFonts w:ascii="Arial Narrow" w:hAnsi="Arial Narrow"/>
                <w:sz w:val="24"/>
                <w:szCs w:val="24"/>
              </w:rPr>
            </w:pPr>
            <w:r w:rsidRPr="00A66622">
              <w:rPr>
                <w:rFonts w:ascii="Arial Narrow" w:hAnsi="Arial Narrow"/>
                <w:color w:val="FFFFFF"/>
                <w:sz w:val="24"/>
                <w:szCs w:val="24"/>
              </w:rPr>
              <w:t>Débito</w:t>
            </w:r>
          </w:p>
        </w:tc>
        <w:tc>
          <w:tcPr>
            <w:tcW w:w="1357" w:type="dxa"/>
            <w:shd w:val="clear" w:color="auto" w:fill="001F5F"/>
          </w:tcPr>
          <w:p w14:paraId="3BF814C2" w14:textId="77777777" w:rsidR="0085151B" w:rsidRPr="00A66622" w:rsidRDefault="0085151B" w:rsidP="008B259C">
            <w:pPr>
              <w:pStyle w:val="TableParagraph"/>
              <w:ind w:left="332"/>
              <w:rPr>
                <w:rFonts w:ascii="Arial Narrow" w:hAnsi="Arial Narrow"/>
                <w:sz w:val="24"/>
                <w:szCs w:val="24"/>
              </w:rPr>
            </w:pPr>
            <w:r w:rsidRPr="00A66622">
              <w:rPr>
                <w:rFonts w:ascii="Arial Narrow" w:hAnsi="Arial Narrow"/>
                <w:color w:val="FFFFFF"/>
                <w:sz w:val="24"/>
                <w:szCs w:val="24"/>
              </w:rPr>
              <w:t>Crédito</w:t>
            </w:r>
          </w:p>
        </w:tc>
      </w:tr>
      <w:tr w:rsidR="0085151B" w:rsidRPr="00A66622" w14:paraId="2B9420A3" w14:textId="77777777" w:rsidTr="00CC6B55">
        <w:trPr>
          <w:trHeight w:val="533"/>
          <w:jc w:val="center"/>
        </w:trPr>
        <w:tc>
          <w:tcPr>
            <w:tcW w:w="1171" w:type="dxa"/>
            <w:vAlign w:val="center"/>
          </w:tcPr>
          <w:p w14:paraId="58A2BF38" w14:textId="77777777" w:rsidR="0085151B" w:rsidRPr="00A66622" w:rsidRDefault="0085151B" w:rsidP="008B259C">
            <w:pPr>
              <w:pStyle w:val="TableParagraph"/>
              <w:jc w:val="center"/>
              <w:rPr>
                <w:rFonts w:ascii="Arial Narrow" w:hAnsi="Arial Narrow"/>
                <w:sz w:val="24"/>
                <w:szCs w:val="24"/>
              </w:rPr>
            </w:pPr>
            <w:r w:rsidRPr="00A66622">
              <w:rPr>
                <w:rFonts w:ascii="Arial Narrow" w:hAnsi="Arial Narrow"/>
                <w:sz w:val="24"/>
                <w:szCs w:val="24"/>
              </w:rPr>
              <w:t>1695</w:t>
            </w:r>
          </w:p>
        </w:tc>
        <w:tc>
          <w:tcPr>
            <w:tcW w:w="4318" w:type="dxa"/>
          </w:tcPr>
          <w:p w14:paraId="768EBB8E"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acumulado</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5"/>
                <w:sz w:val="24"/>
                <w:szCs w:val="24"/>
                <w:lang w:val="es-CO"/>
              </w:rPr>
              <w:t xml:space="preserve"> </w:t>
            </w:r>
            <w:r w:rsidRPr="00A66622">
              <w:rPr>
                <w:rFonts w:ascii="Arial Narrow" w:hAnsi="Arial Narrow"/>
                <w:sz w:val="24"/>
                <w:szCs w:val="24"/>
                <w:lang w:val="es-CO"/>
              </w:rPr>
              <w:t>propiedades,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5"/>
                <w:sz w:val="24"/>
                <w:szCs w:val="24"/>
                <w:lang w:val="es-CO"/>
              </w:rPr>
              <w:t xml:space="preserve"> </w:t>
            </w:r>
            <w:r w:rsidRPr="00A66622">
              <w:rPr>
                <w:rFonts w:ascii="Arial Narrow" w:hAnsi="Arial Narrow"/>
                <w:sz w:val="24"/>
                <w:szCs w:val="24"/>
                <w:lang w:val="es-CO"/>
              </w:rPr>
              <w:t>y</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equipo</w:t>
            </w:r>
          </w:p>
        </w:tc>
        <w:tc>
          <w:tcPr>
            <w:tcW w:w="1982" w:type="dxa"/>
          </w:tcPr>
          <w:p w14:paraId="5CBE2C39" w14:textId="77777777" w:rsidR="0085151B" w:rsidRPr="00A66622" w:rsidRDefault="0085151B" w:rsidP="008B259C">
            <w:pPr>
              <w:pStyle w:val="TableParagraph"/>
              <w:jc w:val="right"/>
              <w:rPr>
                <w:rFonts w:ascii="Arial Narrow" w:hAnsi="Arial Narrow"/>
                <w:sz w:val="24"/>
                <w:szCs w:val="24"/>
              </w:rPr>
            </w:pPr>
            <w:r w:rsidRPr="00A66622">
              <w:rPr>
                <w:rFonts w:ascii="Arial Narrow" w:hAnsi="Arial Narrow"/>
                <w:sz w:val="24"/>
                <w:szCs w:val="24"/>
              </w:rPr>
              <w:t>XXXXXX</w:t>
            </w:r>
          </w:p>
        </w:tc>
        <w:tc>
          <w:tcPr>
            <w:tcW w:w="1357" w:type="dxa"/>
          </w:tcPr>
          <w:p w14:paraId="06B36771" w14:textId="77777777" w:rsidR="0085151B" w:rsidRPr="00A66622" w:rsidRDefault="0085151B" w:rsidP="008B259C">
            <w:pPr>
              <w:pStyle w:val="TableParagraph"/>
              <w:rPr>
                <w:rFonts w:ascii="Arial Narrow" w:hAnsi="Arial Narrow"/>
                <w:sz w:val="24"/>
                <w:szCs w:val="24"/>
              </w:rPr>
            </w:pPr>
          </w:p>
        </w:tc>
      </w:tr>
      <w:tr w:rsidR="0085151B" w:rsidRPr="00A66622" w14:paraId="05FD2401" w14:textId="77777777" w:rsidTr="00CC6B55">
        <w:trPr>
          <w:trHeight w:val="532"/>
          <w:jc w:val="center"/>
        </w:trPr>
        <w:tc>
          <w:tcPr>
            <w:tcW w:w="1171" w:type="dxa"/>
            <w:vAlign w:val="center"/>
          </w:tcPr>
          <w:p w14:paraId="6CB4C4BC" w14:textId="77777777" w:rsidR="0085151B" w:rsidRPr="00A66622" w:rsidRDefault="0085151B" w:rsidP="008B259C">
            <w:pPr>
              <w:pStyle w:val="TableParagraph"/>
              <w:jc w:val="center"/>
              <w:rPr>
                <w:rFonts w:ascii="Arial Narrow" w:hAnsi="Arial Narrow"/>
                <w:sz w:val="24"/>
                <w:szCs w:val="24"/>
              </w:rPr>
            </w:pPr>
            <w:r w:rsidRPr="00A66622">
              <w:rPr>
                <w:rFonts w:ascii="Arial Narrow" w:hAnsi="Arial Narrow"/>
                <w:sz w:val="24"/>
                <w:szCs w:val="24"/>
              </w:rPr>
              <w:t>1685</w:t>
            </w:r>
          </w:p>
        </w:tc>
        <w:tc>
          <w:tcPr>
            <w:tcW w:w="4318" w:type="dxa"/>
          </w:tcPr>
          <w:p w14:paraId="6DEC50FD" w14:textId="77777777" w:rsidR="0085151B" w:rsidRPr="00A66622" w:rsidRDefault="0085151B" w:rsidP="008B259C">
            <w:pPr>
              <w:pStyle w:val="TableParagraph"/>
              <w:tabs>
                <w:tab w:val="left" w:pos="1464"/>
                <w:tab w:val="left" w:pos="2636"/>
                <w:tab w:val="left" w:pos="3066"/>
              </w:tabs>
              <w:ind w:left="107"/>
              <w:rPr>
                <w:rFonts w:ascii="Arial Narrow" w:hAnsi="Arial Narrow"/>
                <w:sz w:val="24"/>
                <w:szCs w:val="24"/>
                <w:lang w:val="es-CO"/>
              </w:rPr>
            </w:pPr>
            <w:r w:rsidRPr="00A66622">
              <w:rPr>
                <w:rFonts w:ascii="Arial Narrow" w:hAnsi="Arial Narrow"/>
                <w:sz w:val="24"/>
                <w:szCs w:val="24"/>
                <w:lang w:val="es-CO"/>
              </w:rPr>
              <w:t xml:space="preserve">Depreciación acumulada de </w:t>
            </w:r>
            <w:r w:rsidRPr="00A66622">
              <w:rPr>
                <w:rFonts w:ascii="Arial Narrow" w:hAnsi="Arial Narrow"/>
                <w:spacing w:val="-1"/>
                <w:sz w:val="24"/>
                <w:szCs w:val="24"/>
                <w:lang w:val="es-CO"/>
              </w:rPr>
              <w:t>propiedades,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planta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y</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equipo</w:t>
            </w:r>
          </w:p>
        </w:tc>
        <w:tc>
          <w:tcPr>
            <w:tcW w:w="1982" w:type="dxa"/>
          </w:tcPr>
          <w:p w14:paraId="1DEBDAF2" w14:textId="77777777" w:rsidR="0085151B" w:rsidRPr="00A66622" w:rsidRDefault="0085151B" w:rsidP="008B259C">
            <w:pPr>
              <w:pStyle w:val="TableParagraph"/>
              <w:jc w:val="right"/>
              <w:rPr>
                <w:rFonts w:ascii="Arial Narrow" w:hAnsi="Arial Narrow"/>
                <w:sz w:val="24"/>
                <w:szCs w:val="24"/>
              </w:rPr>
            </w:pPr>
            <w:r w:rsidRPr="00A66622">
              <w:rPr>
                <w:rFonts w:ascii="Arial Narrow" w:hAnsi="Arial Narrow"/>
                <w:sz w:val="24"/>
                <w:szCs w:val="24"/>
              </w:rPr>
              <w:t>XXXXXX</w:t>
            </w:r>
          </w:p>
        </w:tc>
        <w:tc>
          <w:tcPr>
            <w:tcW w:w="1357" w:type="dxa"/>
          </w:tcPr>
          <w:p w14:paraId="7C3B3214" w14:textId="77777777" w:rsidR="0085151B" w:rsidRPr="00A66622" w:rsidRDefault="0085151B" w:rsidP="008B259C">
            <w:pPr>
              <w:pStyle w:val="TableParagraph"/>
              <w:rPr>
                <w:rFonts w:ascii="Arial Narrow" w:hAnsi="Arial Narrow"/>
                <w:sz w:val="24"/>
                <w:szCs w:val="24"/>
              </w:rPr>
            </w:pPr>
          </w:p>
        </w:tc>
      </w:tr>
      <w:tr w:rsidR="0085151B" w:rsidRPr="00A66622" w14:paraId="62D813AA" w14:textId="77777777" w:rsidTr="00CC6B55">
        <w:trPr>
          <w:trHeight w:val="532"/>
          <w:jc w:val="center"/>
        </w:trPr>
        <w:tc>
          <w:tcPr>
            <w:tcW w:w="1171" w:type="dxa"/>
            <w:vAlign w:val="center"/>
          </w:tcPr>
          <w:p w14:paraId="5B5ADBDB" w14:textId="77777777" w:rsidR="0085151B" w:rsidRPr="00A66622" w:rsidRDefault="0085151B" w:rsidP="008B259C">
            <w:pPr>
              <w:pStyle w:val="TableParagraph"/>
              <w:jc w:val="center"/>
              <w:rPr>
                <w:rFonts w:ascii="Arial Narrow" w:hAnsi="Arial Narrow"/>
                <w:sz w:val="24"/>
                <w:szCs w:val="24"/>
              </w:rPr>
            </w:pPr>
            <w:r w:rsidRPr="00A66622">
              <w:rPr>
                <w:rFonts w:ascii="Arial Narrow" w:hAnsi="Arial Narrow"/>
                <w:sz w:val="24"/>
                <w:szCs w:val="24"/>
              </w:rPr>
              <w:t>589019</w:t>
            </w:r>
          </w:p>
        </w:tc>
        <w:tc>
          <w:tcPr>
            <w:tcW w:w="4318" w:type="dxa"/>
          </w:tcPr>
          <w:p w14:paraId="47B141D1"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Pérdida</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4"/>
                <w:sz w:val="24"/>
                <w:szCs w:val="24"/>
                <w:lang w:val="es-CO"/>
              </w:rPr>
              <w:t xml:space="preserve"> </w:t>
            </w:r>
            <w:r w:rsidRPr="00A66622">
              <w:rPr>
                <w:rFonts w:ascii="Arial Narrow" w:hAnsi="Arial Narrow"/>
                <w:sz w:val="24"/>
                <w:szCs w:val="24"/>
                <w:lang w:val="es-CO"/>
              </w:rPr>
              <w:t>baja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4"/>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activos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no</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financieros</w:t>
            </w:r>
          </w:p>
        </w:tc>
        <w:tc>
          <w:tcPr>
            <w:tcW w:w="1982" w:type="dxa"/>
          </w:tcPr>
          <w:p w14:paraId="7636BFEC" w14:textId="77777777" w:rsidR="0085151B" w:rsidRPr="00A66622" w:rsidRDefault="0085151B" w:rsidP="008B259C">
            <w:pPr>
              <w:pStyle w:val="TableParagraph"/>
              <w:jc w:val="right"/>
              <w:rPr>
                <w:rFonts w:ascii="Arial Narrow" w:hAnsi="Arial Narrow"/>
                <w:sz w:val="24"/>
                <w:szCs w:val="24"/>
              </w:rPr>
            </w:pPr>
            <w:r w:rsidRPr="00A66622">
              <w:rPr>
                <w:rFonts w:ascii="Arial Narrow" w:hAnsi="Arial Narrow"/>
                <w:sz w:val="24"/>
                <w:szCs w:val="24"/>
              </w:rPr>
              <w:t>XXXXXX</w:t>
            </w:r>
          </w:p>
        </w:tc>
        <w:tc>
          <w:tcPr>
            <w:tcW w:w="1357" w:type="dxa"/>
          </w:tcPr>
          <w:p w14:paraId="2D6DA823" w14:textId="77777777" w:rsidR="0085151B" w:rsidRPr="00A66622" w:rsidRDefault="0085151B" w:rsidP="008B259C">
            <w:pPr>
              <w:pStyle w:val="TableParagraph"/>
              <w:rPr>
                <w:rFonts w:ascii="Arial Narrow" w:hAnsi="Arial Narrow"/>
                <w:sz w:val="24"/>
                <w:szCs w:val="24"/>
              </w:rPr>
            </w:pPr>
          </w:p>
        </w:tc>
      </w:tr>
      <w:tr w:rsidR="0085151B" w:rsidRPr="00A66622" w14:paraId="21296C8F" w14:textId="77777777" w:rsidTr="00CC6B55">
        <w:trPr>
          <w:trHeight w:val="266"/>
          <w:jc w:val="center"/>
        </w:trPr>
        <w:tc>
          <w:tcPr>
            <w:tcW w:w="1171" w:type="dxa"/>
            <w:vAlign w:val="center"/>
          </w:tcPr>
          <w:p w14:paraId="16774F81" w14:textId="77777777" w:rsidR="0085151B" w:rsidRPr="00A66622" w:rsidRDefault="0085151B" w:rsidP="008B259C">
            <w:pPr>
              <w:pStyle w:val="TableParagraph"/>
              <w:ind w:left="225"/>
              <w:jc w:val="center"/>
              <w:rPr>
                <w:rFonts w:ascii="Arial Narrow" w:hAnsi="Arial Narrow"/>
                <w:b/>
                <w:bCs/>
                <w:sz w:val="24"/>
                <w:szCs w:val="24"/>
              </w:rPr>
            </w:pPr>
            <w:r w:rsidRPr="00A66622">
              <w:rPr>
                <w:rFonts w:ascii="Arial Narrow" w:hAnsi="Arial Narrow"/>
                <w:b/>
                <w:bCs/>
                <w:sz w:val="24"/>
                <w:szCs w:val="24"/>
              </w:rPr>
              <w:t>16</w:t>
            </w:r>
          </w:p>
        </w:tc>
        <w:tc>
          <w:tcPr>
            <w:tcW w:w="4318" w:type="dxa"/>
          </w:tcPr>
          <w:p w14:paraId="7A31CD2B" w14:textId="77777777" w:rsidR="0085151B" w:rsidRPr="00A66622" w:rsidRDefault="0085151B" w:rsidP="008B259C">
            <w:pPr>
              <w:pStyle w:val="TableParagraph"/>
              <w:rPr>
                <w:rFonts w:ascii="Arial Narrow" w:hAnsi="Arial Narrow"/>
                <w:b/>
                <w:bCs/>
                <w:sz w:val="24"/>
                <w:szCs w:val="24"/>
              </w:rPr>
            </w:pPr>
            <w:r w:rsidRPr="00A66622">
              <w:rPr>
                <w:rFonts w:ascii="Arial Narrow" w:hAnsi="Arial Narrow"/>
                <w:b/>
                <w:bCs/>
                <w:sz w:val="24"/>
                <w:szCs w:val="24"/>
              </w:rPr>
              <w:t>Propiedad,</w:t>
            </w:r>
            <w:r w:rsidRPr="00A66622">
              <w:rPr>
                <w:rFonts w:ascii="Arial Narrow" w:hAnsi="Arial Narrow"/>
                <w:b/>
                <w:bCs/>
                <w:spacing w:val="-4"/>
                <w:sz w:val="24"/>
                <w:szCs w:val="24"/>
              </w:rPr>
              <w:t xml:space="preserve"> </w:t>
            </w:r>
            <w:r w:rsidRPr="00A66622">
              <w:rPr>
                <w:rFonts w:ascii="Arial Narrow" w:hAnsi="Arial Narrow"/>
                <w:b/>
                <w:bCs/>
                <w:sz w:val="24"/>
                <w:szCs w:val="24"/>
              </w:rPr>
              <w:t>planta</w:t>
            </w:r>
            <w:r w:rsidRPr="00A66622">
              <w:rPr>
                <w:rFonts w:ascii="Arial Narrow" w:hAnsi="Arial Narrow"/>
                <w:b/>
                <w:bCs/>
                <w:spacing w:val="-3"/>
                <w:sz w:val="24"/>
                <w:szCs w:val="24"/>
              </w:rPr>
              <w:t xml:space="preserve"> </w:t>
            </w:r>
            <w:r w:rsidRPr="00A66622">
              <w:rPr>
                <w:rFonts w:ascii="Arial Narrow" w:hAnsi="Arial Narrow"/>
                <w:b/>
                <w:bCs/>
                <w:sz w:val="24"/>
                <w:szCs w:val="24"/>
              </w:rPr>
              <w:t>y</w:t>
            </w:r>
            <w:r w:rsidRPr="00A66622">
              <w:rPr>
                <w:rFonts w:ascii="Arial Narrow" w:hAnsi="Arial Narrow"/>
                <w:b/>
                <w:bCs/>
                <w:spacing w:val="-1"/>
                <w:sz w:val="24"/>
                <w:szCs w:val="24"/>
              </w:rPr>
              <w:t xml:space="preserve"> </w:t>
            </w:r>
            <w:r w:rsidRPr="00A66622">
              <w:rPr>
                <w:rFonts w:ascii="Arial Narrow" w:hAnsi="Arial Narrow"/>
                <w:b/>
                <w:bCs/>
                <w:sz w:val="24"/>
                <w:szCs w:val="24"/>
              </w:rPr>
              <w:t>equipo</w:t>
            </w:r>
          </w:p>
        </w:tc>
        <w:tc>
          <w:tcPr>
            <w:tcW w:w="1982" w:type="dxa"/>
          </w:tcPr>
          <w:p w14:paraId="6398EB7F" w14:textId="77777777" w:rsidR="0085151B" w:rsidRPr="00A66622" w:rsidRDefault="0085151B" w:rsidP="008B259C">
            <w:pPr>
              <w:pStyle w:val="TableParagraph"/>
              <w:rPr>
                <w:rFonts w:ascii="Arial Narrow" w:hAnsi="Arial Narrow"/>
                <w:b/>
                <w:bCs/>
                <w:sz w:val="24"/>
                <w:szCs w:val="24"/>
              </w:rPr>
            </w:pPr>
          </w:p>
        </w:tc>
        <w:tc>
          <w:tcPr>
            <w:tcW w:w="1357" w:type="dxa"/>
          </w:tcPr>
          <w:p w14:paraId="7C8F5128" w14:textId="77777777" w:rsidR="0085151B" w:rsidRPr="00A66622" w:rsidRDefault="0085151B" w:rsidP="008B259C">
            <w:pPr>
              <w:pStyle w:val="TableParagraph"/>
              <w:ind w:left="543"/>
              <w:rPr>
                <w:rFonts w:ascii="Arial Narrow" w:hAnsi="Arial Narrow"/>
                <w:b/>
                <w:bCs/>
                <w:sz w:val="24"/>
                <w:szCs w:val="24"/>
              </w:rPr>
            </w:pPr>
            <w:r w:rsidRPr="00A66622">
              <w:rPr>
                <w:rFonts w:ascii="Arial Narrow" w:hAnsi="Arial Narrow"/>
                <w:b/>
                <w:bCs/>
                <w:sz w:val="24"/>
                <w:szCs w:val="24"/>
              </w:rPr>
              <w:t>XXXXXX</w:t>
            </w:r>
          </w:p>
        </w:tc>
      </w:tr>
    </w:tbl>
    <w:p w14:paraId="4D367BB2" w14:textId="77777777" w:rsidR="0085151B" w:rsidRPr="00A66622" w:rsidRDefault="0085151B" w:rsidP="0085151B">
      <w:pPr>
        <w:pStyle w:val="Textoindependiente"/>
        <w:rPr>
          <w:rFonts w:ascii="Arial Narrow" w:hAnsi="Arial Narrow"/>
          <w:sz w:val="24"/>
          <w:szCs w:val="24"/>
        </w:rPr>
      </w:pPr>
    </w:p>
    <w:p w14:paraId="3E343C06" w14:textId="77777777" w:rsidR="0085151B" w:rsidRPr="00A66622" w:rsidRDefault="0085151B" w:rsidP="00FB3AD2">
      <w:pPr>
        <w:pStyle w:val="Textoindependiente"/>
        <w:ind w:left="262"/>
        <w:rPr>
          <w:rFonts w:ascii="Arial Narrow" w:hAnsi="Arial Narrow" w:cs="Leelawadee UI"/>
          <w:sz w:val="24"/>
          <w:szCs w:val="24"/>
        </w:rPr>
      </w:pPr>
      <w:r w:rsidRPr="00A66622">
        <w:rPr>
          <w:rFonts w:ascii="Arial Narrow" w:hAnsi="Arial Narrow" w:cs="Leelawadee UI"/>
          <w:sz w:val="24"/>
          <w:szCs w:val="24"/>
        </w:rPr>
        <w:t>En caso de ser una baja por pérdida de potencial de servicios se deberá deteriorar al 100% el activo</w:t>
      </w:r>
      <w:r w:rsidRPr="00A66622">
        <w:rPr>
          <w:rFonts w:ascii="Arial Narrow" w:hAnsi="Arial Narrow" w:cs="Leelawadee UI"/>
          <w:spacing w:val="1"/>
          <w:sz w:val="24"/>
          <w:szCs w:val="24"/>
        </w:rPr>
        <w:t xml:space="preserve"> </w:t>
      </w:r>
      <w:r w:rsidRPr="00A66622">
        <w:rPr>
          <w:rFonts w:ascii="Arial Narrow" w:hAnsi="Arial Narrow" w:cs="Leelawadee UI"/>
          <w:w w:val="95"/>
          <w:sz w:val="24"/>
          <w:szCs w:val="24"/>
        </w:rPr>
        <w:t>previo</w:t>
      </w:r>
      <w:r w:rsidRPr="00A66622">
        <w:rPr>
          <w:rFonts w:ascii="Arial Narrow" w:hAnsi="Arial Narrow" w:cs="Leelawadee UI"/>
          <w:spacing w:val="11"/>
          <w:w w:val="95"/>
          <w:sz w:val="24"/>
          <w:szCs w:val="24"/>
        </w:rPr>
        <w:t xml:space="preserve"> </w:t>
      </w:r>
      <w:r w:rsidRPr="00A66622">
        <w:rPr>
          <w:rFonts w:ascii="Arial Narrow" w:hAnsi="Arial Narrow" w:cs="Leelawadee UI"/>
          <w:w w:val="95"/>
          <w:sz w:val="24"/>
          <w:szCs w:val="24"/>
        </w:rPr>
        <w:t>a</w:t>
      </w:r>
      <w:r w:rsidRPr="00A66622">
        <w:rPr>
          <w:rFonts w:ascii="Arial Narrow" w:hAnsi="Arial Narrow" w:cs="Leelawadee UI"/>
          <w:spacing w:val="8"/>
          <w:w w:val="95"/>
          <w:sz w:val="24"/>
          <w:szCs w:val="24"/>
        </w:rPr>
        <w:t xml:space="preserve"> </w:t>
      </w:r>
      <w:r w:rsidRPr="00A66622">
        <w:rPr>
          <w:rFonts w:ascii="Arial Narrow" w:hAnsi="Arial Narrow" w:cs="Leelawadee UI"/>
          <w:w w:val="95"/>
          <w:sz w:val="24"/>
          <w:szCs w:val="24"/>
        </w:rPr>
        <w:t>la</w:t>
      </w:r>
      <w:r w:rsidRPr="00A66622">
        <w:rPr>
          <w:rFonts w:ascii="Arial Narrow" w:hAnsi="Arial Narrow" w:cs="Leelawadee UI"/>
          <w:spacing w:val="9"/>
          <w:w w:val="95"/>
          <w:sz w:val="24"/>
          <w:szCs w:val="24"/>
        </w:rPr>
        <w:t xml:space="preserve"> </w:t>
      </w:r>
      <w:r w:rsidRPr="00A66622">
        <w:rPr>
          <w:rFonts w:ascii="Arial Narrow" w:hAnsi="Arial Narrow" w:cs="Leelawadee UI"/>
          <w:w w:val="95"/>
          <w:sz w:val="24"/>
          <w:szCs w:val="24"/>
        </w:rPr>
        <w:t>realización</w:t>
      </w:r>
      <w:r w:rsidRPr="00A66622">
        <w:rPr>
          <w:rFonts w:ascii="Arial Narrow" w:hAnsi="Arial Narrow" w:cs="Leelawadee UI"/>
          <w:spacing w:val="10"/>
          <w:w w:val="95"/>
          <w:sz w:val="24"/>
          <w:szCs w:val="24"/>
        </w:rPr>
        <w:t xml:space="preserve"> </w:t>
      </w:r>
      <w:r w:rsidRPr="00A66622">
        <w:rPr>
          <w:rFonts w:ascii="Arial Narrow" w:hAnsi="Arial Narrow" w:cs="Leelawadee UI"/>
          <w:w w:val="95"/>
          <w:sz w:val="24"/>
          <w:szCs w:val="24"/>
        </w:rPr>
        <w:t>de</w:t>
      </w:r>
      <w:r w:rsidRPr="00A66622">
        <w:rPr>
          <w:rFonts w:ascii="Arial Narrow" w:hAnsi="Arial Narrow" w:cs="Leelawadee UI"/>
          <w:spacing w:val="8"/>
          <w:w w:val="95"/>
          <w:sz w:val="24"/>
          <w:szCs w:val="24"/>
        </w:rPr>
        <w:t xml:space="preserve"> </w:t>
      </w:r>
      <w:r w:rsidRPr="00A66622">
        <w:rPr>
          <w:rFonts w:ascii="Arial Narrow" w:hAnsi="Arial Narrow" w:cs="Leelawadee UI"/>
          <w:w w:val="95"/>
          <w:sz w:val="24"/>
          <w:szCs w:val="24"/>
        </w:rPr>
        <w:t>la</w:t>
      </w:r>
      <w:r w:rsidRPr="00A66622">
        <w:rPr>
          <w:rFonts w:ascii="Arial Narrow" w:hAnsi="Arial Narrow" w:cs="Leelawadee UI"/>
          <w:spacing w:val="13"/>
          <w:w w:val="95"/>
          <w:sz w:val="24"/>
          <w:szCs w:val="24"/>
        </w:rPr>
        <w:t xml:space="preserve"> </w:t>
      </w:r>
      <w:r w:rsidRPr="00A66622">
        <w:rPr>
          <w:rFonts w:ascii="Arial Narrow" w:hAnsi="Arial Narrow" w:cs="Leelawadee UI"/>
          <w:w w:val="95"/>
          <w:sz w:val="24"/>
          <w:szCs w:val="24"/>
        </w:rPr>
        <w:t>baja</w:t>
      </w:r>
      <w:r w:rsidRPr="00A66622">
        <w:rPr>
          <w:rFonts w:ascii="Arial Narrow" w:hAnsi="Arial Narrow" w:cs="Leelawadee UI"/>
          <w:spacing w:val="9"/>
          <w:w w:val="95"/>
          <w:sz w:val="24"/>
          <w:szCs w:val="24"/>
        </w:rPr>
        <w:t xml:space="preserve"> </w:t>
      </w:r>
      <w:r w:rsidRPr="00A66622">
        <w:rPr>
          <w:rFonts w:ascii="Arial Narrow" w:hAnsi="Arial Narrow" w:cs="Leelawadee UI"/>
          <w:w w:val="95"/>
          <w:sz w:val="24"/>
          <w:szCs w:val="24"/>
        </w:rPr>
        <w:t>en</w:t>
      </w:r>
      <w:r w:rsidRPr="00A66622">
        <w:rPr>
          <w:rFonts w:ascii="Arial Narrow" w:hAnsi="Arial Narrow" w:cs="Leelawadee UI"/>
          <w:spacing w:val="10"/>
          <w:w w:val="95"/>
          <w:sz w:val="24"/>
          <w:szCs w:val="24"/>
        </w:rPr>
        <w:t xml:space="preserve"> </w:t>
      </w:r>
      <w:r w:rsidRPr="00A66622">
        <w:rPr>
          <w:rFonts w:ascii="Arial Narrow" w:hAnsi="Arial Narrow" w:cs="Leelawadee UI"/>
          <w:w w:val="95"/>
          <w:sz w:val="24"/>
          <w:szCs w:val="24"/>
        </w:rPr>
        <w:t>cuentas.</w:t>
      </w:r>
      <w:r w:rsidRPr="00A66622">
        <w:rPr>
          <w:rFonts w:ascii="Arial Narrow" w:hAnsi="Arial Narrow" w:cs="Leelawadee UI"/>
          <w:spacing w:val="13"/>
          <w:w w:val="95"/>
          <w:sz w:val="24"/>
          <w:szCs w:val="24"/>
        </w:rPr>
        <w:t xml:space="preserve"> </w:t>
      </w:r>
      <w:r w:rsidRPr="00A66622">
        <w:rPr>
          <w:rFonts w:ascii="Arial Narrow" w:hAnsi="Arial Narrow" w:cs="Leelawadee UI"/>
          <w:w w:val="95"/>
          <w:sz w:val="24"/>
          <w:szCs w:val="24"/>
        </w:rPr>
        <w:t>Ver</w:t>
      </w:r>
      <w:r w:rsidRPr="00A66622">
        <w:rPr>
          <w:rFonts w:ascii="Arial Narrow" w:hAnsi="Arial Narrow" w:cs="Leelawadee UI"/>
          <w:spacing w:val="10"/>
          <w:w w:val="95"/>
          <w:sz w:val="24"/>
          <w:szCs w:val="24"/>
        </w:rPr>
        <w:t xml:space="preserve"> </w:t>
      </w:r>
      <w:r w:rsidRPr="00A66622">
        <w:rPr>
          <w:rFonts w:ascii="Arial Narrow" w:hAnsi="Arial Narrow" w:cs="Leelawadee UI"/>
          <w:w w:val="95"/>
          <w:sz w:val="24"/>
          <w:szCs w:val="24"/>
        </w:rPr>
        <w:t>Documento</w:t>
      </w:r>
      <w:r w:rsidRPr="00A66622">
        <w:rPr>
          <w:rFonts w:ascii="Arial Narrow" w:hAnsi="Arial Narrow" w:cs="Leelawadee UI"/>
          <w:spacing w:val="11"/>
          <w:w w:val="95"/>
          <w:sz w:val="24"/>
          <w:szCs w:val="24"/>
        </w:rPr>
        <w:t xml:space="preserve"> </w:t>
      </w:r>
      <w:r w:rsidRPr="00A66622">
        <w:rPr>
          <w:rFonts w:ascii="Arial Narrow" w:hAnsi="Arial Narrow" w:cs="Leelawadee UI"/>
          <w:w w:val="95"/>
          <w:sz w:val="24"/>
          <w:szCs w:val="24"/>
        </w:rPr>
        <w:t>Técnico</w:t>
      </w:r>
      <w:r w:rsidRPr="00A66622">
        <w:rPr>
          <w:rFonts w:ascii="Arial Narrow" w:hAnsi="Arial Narrow" w:cs="Leelawadee UI"/>
          <w:spacing w:val="14"/>
          <w:w w:val="95"/>
          <w:sz w:val="24"/>
          <w:szCs w:val="24"/>
        </w:rPr>
        <w:t xml:space="preserve"> </w:t>
      </w:r>
      <w:r w:rsidRPr="00A66622">
        <w:rPr>
          <w:rFonts w:ascii="Arial Narrow" w:hAnsi="Arial Narrow" w:cs="Leelawadee UI"/>
          <w:w w:val="95"/>
          <w:sz w:val="24"/>
          <w:szCs w:val="24"/>
        </w:rPr>
        <w:t>-</w:t>
      </w:r>
      <w:r w:rsidRPr="00A66622">
        <w:rPr>
          <w:rFonts w:ascii="Arial Narrow" w:hAnsi="Arial Narrow" w:cs="Leelawadee UI"/>
          <w:spacing w:val="9"/>
          <w:w w:val="95"/>
          <w:sz w:val="24"/>
          <w:szCs w:val="24"/>
        </w:rPr>
        <w:t xml:space="preserve"> </w:t>
      </w:r>
      <w:r w:rsidRPr="00A66622">
        <w:rPr>
          <w:rFonts w:ascii="Arial Narrow" w:hAnsi="Arial Narrow" w:cs="Leelawadee UI"/>
          <w:w w:val="95"/>
          <w:sz w:val="24"/>
          <w:szCs w:val="24"/>
        </w:rPr>
        <w:t>Baja</w:t>
      </w:r>
      <w:r w:rsidRPr="00A66622">
        <w:rPr>
          <w:rFonts w:ascii="Arial Narrow" w:hAnsi="Arial Narrow" w:cs="Leelawadee UI"/>
          <w:spacing w:val="8"/>
          <w:w w:val="95"/>
          <w:sz w:val="24"/>
          <w:szCs w:val="24"/>
        </w:rPr>
        <w:t xml:space="preserve"> </w:t>
      </w:r>
      <w:r w:rsidRPr="00A66622">
        <w:rPr>
          <w:rFonts w:ascii="Arial Narrow" w:hAnsi="Arial Narrow" w:cs="Leelawadee UI"/>
          <w:w w:val="95"/>
          <w:sz w:val="24"/>
          <w:szCs w:val="24"/>
        </w:rPr>
        <w:t>en</w:t>
      </w:r>
      <w:r w:rsidRPr="00A66622">
        <w:rPr>
          <w:rFonts w:ascii="Arial Narrow" w:hAnsi="Arial Narrow" w:cs="Leelawadee UI"/>
          <w:spacing w:val="10"/>
          <w:w w:val="95"/>
          <w:sz w:val="24"/>
          <w:szCs w:val="24"/>
        </w:rPr>
        <w:t xml:space="preserve"> </w:t>
      </w:r>
      <w:r w:rsidRPr="00A66622">
        <w:rPr>
          <w:rFonts w:ascii="Arial Narrow" w:hAnsi="Arial Narrow" w:cs="Leelawadee UI"/>
          <w:w w:val="95"/>
          <w:sz w:val="24"/>
          <w:szCs w:val="24"/>
        </w:rPr>
        <w:t>cuenta</w:t>
      </w:r>
      <w:r w:rsidRPr="00A66622">
        <w:rPr>
          <w:rFonts w:ascii="Arial Narrow" w:hAnsi="Arial Narrow" w:cs="Leelawadee UI"/>
          <w:spacing w:val="9"/>
          <w:w w:val="95"/>
          <w:sz w:val="24"/>
          <w:szCs w:val="24"/>
        </w:rPr>
        <w:t xml:space="preserve"> </w:t>
      </w:r>
      <w:r w:rsidRPr="00A66622">
        <w:rPr>
          <w:rFonts w:ascii="Arial Narrow" w:hAnsi="Arial Narrow" w:cs="Leelawadee UI"/>
          <w:w w:val="95"/>
          <w:sz w:val="24"/>
          <w:szCs w:val="24"/>
        </w:rPr>
        <w:t>de</w:t>
      </w:r>
      <w:r w:rsidRPr="00A66622">
        <w:rPr>
          <w:rFonts w:ascii="Arial Narrow" w:hAnsi="Arial Narrow" w:cs="Leelawadee UI"/>
          <w:spacing w:val="8"/>
          <w:w w:val="95"/>
          <w:sz w:val="24"/>
          <w:szCs w:val="24"/>
        </w:rPr>
        <w:t xml:space="preserve"> </w:t>
      </w:r>
      <w:r w:rsidRPr="00A66622">
        <w:rPr>
          <w:rFonts w:ascii="Arial Narrow" w:hAnsi="Arial Narrow" w:cs="Leelawadee UI"/>
          <w:w w:val="95"/>
          <w:sz w:val="24"/>
          <w:szCs w:val="24"/>
        </w:rPr>
        <w:t>los</w:t>
      </w:r>
      <w:r w:rsidRPr="00A66622">
        <w:rPr>
          <w:rFonts w:ascii="Arial Narrow" w:hAnsi="Arial Narrow" w:cs="Leelawadee UI"/>
          <w:spacing w:val="9"/>
          <w:w w:val="95"/>
          <w:sz w:val="24"/>
          <w:szCs w:val="24"/>
        </w:rPr>
        <w:t xml:space="preserve"> </w:t>
      </w:r>
      <w:r w:rsidRPr="00A66622">
        <w:rPr>
          <w:rFonts w:ascii="Arial Narrow" w:hAnsi="Arial Narrow" w:cs="Leelawadee UI"/>
          <w:w w:val="95"/>
          <w:sz w:val="24"/>
          <w:szCs w:val="24"/>
        </w:rPr>
        <w:t>elementos</w:t>
      </w:r>
      <w:r w:rsidRPr="00A66622">
        <w:rPr>
          <w:rFonts w:ascii="Arial Narrow" w:hAnsi="Arial Narrow" w:cs="Leelawadee UI"/>
          <w:spacing w:val="1"/>
          <w:w w:val="95"/>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propiedad,</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planta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equipo.</w:t>
      </w:r>
    </w:p>
    <w:p w14:paraId="74EF7C48" w14:textId="77777777" w:rsidR="0085151B" w:rsidRPr="00A66622" w:rsidRDefault="0085151B" w:rsidP="00FB3AD2">
      <w:pPr>
        <w:pStyle w:val="Textoindependiente"/>
        <w:rPr>
          <w:rFonts w:ascii="Arial Narrow" w:hAnsi="Arial Narrow" w:cs="Leelawadee UI"/>
          <w:sz w:val="24"/>
          <w:szCs w:val="24"/>
        </w:rPr>
      </w:pPr>
    </w:p>
    <w:p w14:paraId="227FC8A6" w14:textId="77777777" w:rsidR="0085151B" w:rsidRPr="00A66622" w:rsidRDefault="0085151B" w:rsidP="00FB3AD2">
      <w:pPr>
        <w:pStyle w:val="Textoindependiente"/>
        <w:ind w:left="262"/>
        <w:rPr>
          <w:rFonts w:ascii="Arial Narrow" w:hAnsi="Arial Narrow" w:cs="Leelawadee UI"/>
          <w:sz w:val="24"/>
          <w:szCs w:val="24"/>
        </w:rPr>
      </w:pPr>
      <w:r w:rsidRPr="00A66622">
        <w:rPr>
          <w:rFonts w:ascii="Arial Narrow" w:hAnsi="Arial Narrow" w:cs="Leelawadee UI"/>
          <w:sz w:val="24"/>
          <w:szCs w:val="24"/>
        </w:rPr>
        <w:t>Por otra parte, para los casos en que el destino final no se produzca en forma simultánea, se deben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afectar las cuentas de orden deudoras, en la cuenta 8315</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 BIENES Y DERECHOS RETIRADOS,</w:t>
      </w:r>
      <w:r w:rsidRPr="00A66622">
        <w:rPr>
          <w:rFonts w:ascii="Arial Narrow" w:hAnsi="Arial Narrow" w:cs="Leelawadee UI"/>
          <w:spacing w:val="1"/>
          <w:sz w:val="24"/>
          <w:szCs w:val="24"/>
        </w:rPr>
        <w:t xml:space="preserve"> </w:t>
      </w:r>
      <w:r w:rsidRPr="00A66622">
        <w:rPr>
          <w:rFonts w:ascii="Arial Narrow" w:hAnsi="Arial Narrow" w:cs="Leelawadee UI"/>
          <w:spacing w:val="-1"/>
          <w:sz w:val="24"/>
          <w:szCs w:val="24"/>
        </w:rPr>
        <w:t>atendiendo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ello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procedimiento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administrativo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establecido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tal</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fin,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registro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contable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será</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siguiente:</w:t>
      </w:r>
    </w:p>
    <w:p w14:paraId="1B4150C3" w14:textId="77777777" w:rsidR="0085151B" w:rsidRPr="00A66622" w:rsidRDefault="0085151B" w:rsidP="00FB3AD2">
      <w:pPr>
        <w:pStyle w:val="Textoindependiente"/>
        <w:ind w:left="262"/>
        <w:rPr>
          <w:rFonts w:ascii="Arial Narrow" w:hAnsi="Arial Narrow" w:cs="Leelawadee UI"/>
          <w:sz w:val="24"/>
          <w:szCs w:val="24"/>
        </w:rPr>
      </w:pPr>
    </w:p>
    <w:p w14:paraId="33C4151E" w14:textId="2B9AE5AC" w:rsidR="0085151B" w:rsidRPr="00A66622" w:rsidRDefault="0085151B" w:rsidP="00FB3AD2">
      <w:pPr>
        <w:pStyle w:val="Textoindependiente"/>
        <w:ind w:left="262"/>
        <w:rPr>
          <w:rFonts w:ascii="Arial Narrow" w:hAnsi="Arial Narrow" w:cs="Leelawadee UI"/>
          <w:sz w:val="24"/>
          <w:szCs w:val="24"/>
        </w:rPr>
      </w:pPr>
      <w:r w:rsidRPr="00A66622">
        <w:rPr>
          <w:rFonts w:ascii="Arial Narrow" w:hAnsi="Arial Narrow" w:cs="Leelawadee UI"/>
          <w:sz w:val="24"/>
          <w:szCs w:val="24"/>
        </w:rPr>
        <w:t>8315 – BIENES Y DERECHOS RETIRADOS: Representa el valor de los bienes retirados del servicio por destrucción o por encontrarse inservibles, así como los bienes totalmente depreciados, agotados o amortizados, los cuales han sido retirados del servicio por no encontrarse en condiciones de uso. También registra los derechos retirados por castigo que, a criterio de la entidad, requieren ser controlados.</w:t>
      </w:r>
      <w:r w:rsidR="00FB3AD2">
        <w:rPr>
          <w:rStyle w:val="Refdenotaalpie"/>
          <w:rFonts w:ascii="Arial Narrow" w:hAnsi="Arial Narrow" w:cs="Leelawadee UI"/>
          <w:sz w:val="24"/>
          <w:szCs w:val="24"/>
        </w:rPr>
        <w:footnoteReference w:id="4"/>
      </w:r>
    </w:p>
    <w:p w14:paraId="046AF64B"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3CE7AF06" w14:textId="77777777" w:rsidTr="00FB3AD2">
        <w:trPr>
          <w:trHeight w:val="266"/>
          <w:jc w:val="center"/>
        </w:trPr>
        <w:tc>
          <w:tcPr>
            <w:tcW w:w="1358" w:type="dxa"/>
            <w:shd w:val="clear" w:color="auto" w:fill="001F5F"/>
          </w:tcPr>
          <w:p w14:paraId="16775F49" w14:textId="77777777" w:rsidR="0085151B" w:rsidRPr="00A66622" w:rsidRDefault="0085151B" w:rsidP="008B259C">
            <w:pPr>
              <w:pStyle w:val="TableParagraph"/>
              <w:ind w:left="343"/>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7C8F244B" w14:textId="77777777" w:rsidR="0085151B" w:rsidRPr="00A66622" w:rsidRDefault="0085151B" w:rsidP="008B259C">
            <w:pPr>
              <w:pStyle w:val="TableParagraph"/>
              <w:ind w:left="1981" w:right="1971"/>
              <w:jc w:val="center"/>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1A705AF8" w14:textId="77777777" w:rsidR="0085151B" w:rsidRPr="00A66622" w:rsidRDefault="0085151B" w:rsidP="008B259C">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635E8A2C" w14:textId="77777777" w:rsidR="0085151B" w:rsidRPr="00A66622" w:rsidRDefault="0085151B" w:rsidP="008B259C">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05B9A263" w14:textId="77777777" w:rsidTr="00FB3AD2">
        <w:trPr>
          <w:trHeight w:val="266"/>
          <w:jc w:val="center"/>
        </w:trPr>
        <w:tc>
          <w:tcPr>
            <w:tcW w:w="1358" w:type="dxa"/>
          </w:tcPr>
          <w:p w14:paraId="1F324862" w14:textId="77777777" w:rsidR="0085151B" w:rsidRPr="00A66622" w:rsidRDefault="0085151B" w:rsidP="008B259C">
            <w:pPr>
              <w:pStyle w:val="TableParagraph"/>
              <w:ind w:left="386"/>
              <w:rPr>
                <w:rFonts w:ascii="Arial Narrow" w:hAnsi="Arial Narrow"/>
                <w:sz w:val="24"/>
                <w:szCs w:val="24"/>
              </w:rPr>
            </w:pPr>
            <w:r w:rsidRPr="00A66622">
              <w:rPr>
                <w:rFonts w:ascii="Arial Narrow" w:hAnsi="Arial Narrow"/>
                <w:sz w:val="24"/>
                <w:szCs w:val="24"/>
              </w:rPr>
              <w:t>831510</w:t>
            </w:r>
          </w:p>
        </w:tc>
        <w:tc>
          <w:tcPr>
            <w:tcW w:w="4666" w:type="dxa"/>
          </w:tcPr>
          <w:p w14:paraId="670F8ADA"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Propiedades,</w:t>
            </w:r>
            <w:r w:rsidRPr="00A66622">
              <w:rPr>
                <w:rFonts w:ascii="Arial Narrow" w:hAnsi="Arial Narrow"/>
                <w:spacing w:val="-5"/>
                <w:sz w:val="24"/>
                <w:szCs w:val="24"/>
              </w:rPr>
              <w:t xml:space="preserve"> </w:t>
            </w:r>
            <w:r w:rsidRPr="00A66622">
              <w:rPr>
                <w:rFonts w:ascii="Arial Narrow" w:hAnsi="Arial Narrow"/>
                <w:sz w:val="24"/>
                <w:szCs w:val="24"/>
              </w:rPr>
              <w:t>planta</w:t>
            </w:r>
            <w:r w:rsidRPr="00A66622">
              <w:rPr>
                <w:rFonts w:ascii="Arial Narrow" w:hAnsi="Arial Narrow"/>
                <w:spacing w:val="-4"/>
                <w:sz w:val="24"/>
                <w:szCs w:val="24"/>
              </w:rPr>
              <w:t xml:space="preserve"> </w:t>
            </w:r>
            <w:r w:rsidRPr="00A66622">
              <w:rPr>
                <w:rFonts w:ascii="Arial Narrow" w:hAnsi="Arial Narrow"/>
                <w:sz w:val="24"/>
                <w:szCs w:val="24"/>
              </w:rPr>
              <w:t>y</w:t>
            </w:r>
            <w:r w:rsidRPr="00A66622">
              <w:rPr>
                <w:rFonts w:ascii="Arial Narrow" w:hAnsi="Arial Narrow"/>
                <w:spacing w:val="-4"/>
                <w:sz w:val="24"/>
                <w:szCs w:val="24"/>
              </w:rPr>
              <w:t xml:space="preserve"> </w:t>
            </w:r>
            <w:r w:rsidRPr="00A66622">
              <w:rPr>
                <w:rFonts w:ascii="Arial Narrow" w:hAnsi="Arial Narrow"/>
                <w:sz w:val="24"/>
                <w:szCs w:val="24"/>
              </w:rPr>
              <w:t>equipo</w:t>
            </w:r>
          </w:p>
        </w:tc>
        <w:tc>
          <w:tcPr>
            <w:tcW w:w="1877" w:type="dxa"/>
          </w:tcPr>
          <w:p w14:paraId="5A4EB053" w14:textId="77777777" w:rsidR="0085151B" w:rsidRPr="00A66622" w:rsidRDefault="0085151B" w:rsidP="008B259C">
            <w:pPr>
              <w:pStyle w:val="TableParagraph"/>
              <w:ind w:left="1062"/>
              <w:rPr>
                <w:rFonts w:ascii="Arial Narrow" w:hAnsi="Arial Narrow"/>
                <w:sz w:val="24"/>
                <w:szCs w:val="24"/>
              </w:rPr>
            </w:pPr>
            <w:r w:rsidRPr="00A66622">
              <w:rPr>
                <w:rFonts w:ascii="Arial Narrow" w:hAnsi="Arial Narrow"/>
                <w:sz w:val="24"/>
                <w:szCs w:val="24"/>
              </w:rPr>
              <w:t>XXXXXX</w:t>
            </w:r>
          </w:p>
        </w:tc>
        <w:tc>
          <w:tcPr>
            <w:tcW w:w="1245" w:type="dxa"/>
          </w:tcPr>
          <w:p w14:paraId="17CF45E8" w14:textId="77777777" w:rsidR="0085151B" w:rsidRPr="00A66622" w:rsidRDefault="0085151B" w:rsidP="008B259C">
            <w:pPr>
              <w:pStyle w:val="TableParagraph"/>
              <w:rPr>
                <w:rFonts w:ascii="Arial Narrow" w:hAnsi="Arial Narrow"/>
                <w:sz w:val="24"/>
                <w:szCs w:val="24"/>
              </w:rPr>
            </w:pPr>
          </w:p>
        </w:tc>
      </w:tr>
      <w:tr w:rsidR="00D06C20" w:rsidRPr="00A66622" w14:paraId="6BC0148E" w14:textId="77777777" w:rsidTr="00FB3AD2">
        <w:trPr>
          <w:trHeight w:val="265"/>
          <w:jc w:val="center"/>
        </w:trPr>
        <w:tc>
          <w:tcPr>
            <w:tcW w:w="1358" w:type="dxa"/>
          </w:tcPr>
          <w:p w14:paraId="3D975FEB" w14:textId="77777777" w:rsidR="0085151B" w:rsidRPr="00A66622" w:rsidRDefault="0085151B" w:rsidP="008B259C">
            <w:pPr>
              <w:pStyle w:val="TableParagraph"/>
              <w:ind w:left="386"/>
              <w:rPr>
                <w:rFonts w:ascii="Arial Narrow" w:hAnsi="Arial Narrow"/>
                <w:sz w:val="24"/>
                <w:szCs w:val="24"/>
              </w:rPr>
            </w:pPr>
            <w:r w:rsidRPr="00A66622">
              <w:rPr>
                <w:rFonts w:ascii="Arial Narrow" w:hAnsi="Arial Narrow"/>
                <w:sz w:val="24"/>
                <w:szCs w:val="24"/>
              </w:rPr>
              <w:t>891506</w:t>
            </w:r>
          </w:p>
        </w:tc>
        <w:tc>
          <w:tcPr>
            <w:tcW w:w="4666" w:type="dxa"/>
          </w:tcPr>
          <w:p w14:paraId="73479DCC"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5"/>
                <w:sz w:val="24"/>
                <w:szCs w:val="24"/>
              </w:rPr>
              <w:t xml:space="preserve"> </w:t>
            </w:r>
            <w:r w:rsidRPr="00A66622">
              <w:rPr>
                <w:rFonts w:ascii="Arial Narrow" w:hAnsi="Arial Narrow"/>
                <w:sz w:val="24"/>
                <w:szCs w:val="24"/>
              </w:rPr>
              <w:t>retirados</w:t>
            </w:r>
          </w:p>
        </w:tc>
        <w:tc>
          <w:tcPr>
            <w:tcW w:w="1877" w:type="dxa"/>
          </w:tcPr>
          <w:p w14:paraId="1D7D9CBD" w14:textId="77777777" w:rsidR="0085151B" w:rsidRPr="00A66622" w:rsidRDefault="0085151B" w:rsidP="008B259C">
            <w:pPr>
              <w:pStyle w:val="TableParagraph"/>
              <w:rPr>
                <w:rFonts w:ascii="Arial Narrow" w:hAnsi="Arial Narrow"/>
                <w:sz w:val="24"/>
                <w:szCs w:val="24"/>
              </w:rPr>
            </w:pPr>
          </w:p>
        </w:tc>
        <w:tc>
          <w:tcPr>
            <w:tcW w:w="1245" w:type="dxa"/>
          </w:tcPr>
          <w:p w14:paraId="76F2BB6D" w14:textId="77777777" w:rsidR="0085151B" w:rsidRPr="00A66622" w:rsidRDefault="0085151B" w:rsidP="008B259C">
            <w:pPr>
              <w:pStyle w:val="TableParagraph"/>
              <w:ind w:left="430"/>
              <w:rPr>
                <w:rFonts w:ascii="Arial Narrow" w:hAnsi="Arial Narrow"/>
                <w:sz w:val="24"/>
                <w:szCs w:val="24"/>
              </w:rPr>
            </w:pPr>
            <w:r w:rsidRPr="00A66622">
              <w:rPr>
                <w:rFonts w:ascii="Arial Narrow" w:hAnsi="Arial Narrow"/>
                <w:sz w:val="24"/>
                <w:szCs w:val="24"/>
              </w:rPr>
              <w:t>XXXXXX</w:t>
            </w:r>
          </w:p>
        </w:tc>
      </w:tr>
    </w:tbl>
    <w:p w14:paraId="691E8BF2" w14:textId="77777777" w:rsidR="0085151B" w:rsidRPr="00A66622" w:rsidRDefault="0085151B" w:rsidP="0085151B">
      <w:pPr>
        <w:pStyle w:val="Textoindependiente"/>
        <w:rPr>
          <w:rFonts w:ascii="Arial Narrow" w:hAnsi="Arial Narrow"/>
          <w:sz w:val="24"/>
          <w:szCs w:val="24"/>
        </w:rPr>
      </w:pPr>
    </w:p>
    <w:p w14:paraId="53EBA72B" w14:textId="77777777" w:rsidR="0085151B" w:rsidRPr="00A66622" w:rsidRDefault="0085151B" w:rsidP="00FB3AD2">
      <w:pPr>
        <w:pStyle w:val="Textoindependiente"/>
        <w:rPr>
          <w:rFonts w:ascii="Arial Narrow" w:hAnsi="Arial Narrow"/>
          <w:sz w:val="24"/>
          <w:szCs w:val="24"/>
        </w:rPr>
      </w:pPr>
      <w:r w:rsidRPr="00A66622">
        <w:rPr>
          <w:rFonts w:ascii="Arial Narrow" w:hAnsi="Arial Narrow"/>
          <w:sz w:val="24"/>
          <w:szCs w:val="24"/>
        </w:rPr>
        <w:t>Este reconocimiento se realiza por el valor en libros a la fecha de la baja en cuentas del activo. Cuando</w:t>
      </w:r>
      <w:r w:rsidRPr="00A66622">
        <w:rPr>
          <w:rFonts w:ascii="Arial Narrow" w:hAnsi="Arial Narrow"/>
          <w:spacing w:val="1"/>
          <w:sz w:val="24"/>
          <w:szCs w:val="24"/>
        </w:rPr>
        <w:t xml:space="preserve"> </w:t>
      </w:r>
      <w:r w:rsidRPr="00A66622">
        <w:rPr>
          <w:rFonts w:ascii="Arial Narrow" w:hAnsi="Arial Narrow"/>
          <w:sz w:val="24"/>
          <w:szCs w:val="24"/>
        </w:rPr>
        <w:t>el</w:t>
      </w:r>
      <w:r w:rsidRPr="00A66622">
        <w:rPr>
          <w:rFonts w:ascii="Arial Narrow" w:hAnsi="Arial Narrow"/>
          <w:spacing w:val="-2"/>
          <w:sz w:val="24"/>
          <w:szCs w:val="24"/>
        </w:rPr>
        <w:t xml:space="preserve"> </w:t>
      </w:r>
      <w:r w:rsidRPr="00A66622">
        <w:rPr>
          <w:rFonts w:ascii="Arial Narrow" w:hAnsi="Arial Narrow"/>
          <w:sz w:val="24"/>
          <w:szCs w:val="24"/>
        </w:rPr>
        <w:t>bien</w:t>
      </w:r>
      <w:r w:rsidRPr="00A66622">
        <w:rPr>
          <w:rFonts w:ascii="Arial Narrow" w:hAnsi="Arial Narrow"/>
          <w:spacing w:val="-2"/>
          <w:sz w:val="24"/>
          <w:szCs w:val="24"/>
        </w:rPr>
        <w:t xml:space="preserve"> </w:t>
      </w:r>
      <w:r w:rsidRPr="00A66622">
        <w:rPr>
          <w:rFonts w:ascii="Arial Narrow" w:hAnsi="Arial Narrow"/>
          <w:sz w:val="24"/>
          <w:szCs w:val="24"/>
        </w:rPr>
        <w:t>sea</w:t>
      </w:r>
      <w:r w:rsidRPr="00A66622">
        <w:rPr>
          <w:rFonts w:ascii="Arial Narrow" w:hAnsi="Arial Narrow"/>
          <w:spacing w:val="-2"/>
          <w:sz w:val="24"/>
          <w:szCs w:val="24"/>
        </w:rPr>
        <w:t xml:space="preserve"> </w:t>
      </w:r>
      <w:r w:rsidRPr="00A66622">
        <w:rPr>
          <w:rFonts w:ascii="Arial Narrow" w:hAnsi="Arial Narrow"/>
          <w:sz w:val="24"/>
          <w:szCs w:val="24"/>
        </w:rPr>
        <w:t>retirado</w:t>
      </w:r>
      <w:r w:rsidRPr="00A66622">
        <w:rPr>
          <w:rFonts w:ascii="Arial Narrow" w:hAnsi="Arial Narrow"/>
          <w:spacing w:val="1"/>
          <w:sz w:val="24"/>
          <w:szCs w:val="24"/>
        </w:rPr>
        <w:t xml:space="preserve"> </w:t>
      </w:r>
      <w:r w:rsidRPr="00A66622">
        <w:rPr>
          <w:rFonts w:ascii="Arial Narrow" w:hAnsi="Arial Narrow"/>
          <w:sz w:val="24"/>
          <w:szCs w:val="24"/>
        </w:rPr>
        <w:t>definitivamente</w:t>
      </w:r>
      <w:r w:rsidRPr="00A66622">
        <w:rPr>
          <w:rFonts w:ascii="Arial Narrow" w:hAnsi="Arial Narrow"/>
          <w:spacing w:val="-4"/>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PNNC,</w:t>
      </w:r>
      <w:r w:rsidRPr="00A66622">
        <w:rPr>
          <w:rFonts w:ascii="Arial Narrow" w:hAnsi="Arial Narrow"/>
          <w:spacing w:val="-2"/>
          <w:sz w:val="24"/>
          <w:szCs w:val="24"/>
        </w:rPr>
        <w:t xml:space="preserve"> </w:t>
      </w:r>
      <w:r w:rsidRPr="00A66622">
        <w:rPr>
          <w:rFonts w:ascii="Arial Narrow" w:hAnsi="Arial Narrow"/>
          <w:sz w:val="24"/>
          <w:szCs w:val="24"/>
        </w:rPr>
        <w:t>se</w:t>
      </w:r>
      <w:r w:rsidRPr="00A66622">
        <w:rPr>
          <w:rFonts w:ascii="Arial Narrow" w:hAnsi="Arial Narrow"/>
          <w:spacing w:val="-3"/>
          <w:sz w:val="24"/>
          <w:szCs w:val="24"/>
        </w:rPr>
        <w:t xml:space="preserve"> </w:t>
      </w:r>
      <w:r w:rsidRPr="00A66622">
        <w:rPr>
          <w:rFonts w:ascii="Arial Narrow" w:hAnsi="Arial Narrow"/>
          <w:sz w:val="24"/>
          <w:szCs w:val="24"/>
        </w:rPr>
        <w:t>realiza</w:t>
      </w:r>
      <w:r w:rsidRPr="00A66622">
        <w:rPr>
          <w:rFonts w:ascii="Arial Narrow" w:hAnsi="Arial Narrow"/>
          <w:spacing w:val="1"/>
          <w:sz w:val="24"/>
          <w:szCs w:val="24"/>
        </w:rPr>
        <w:t xml:space="preserve"> </w:t>
      </w:r>
      <w:r w:rsidRPr="00A66622">
        <w:rPr>
          <w:rFonts w:ascii="Arial Narrow" w:hAnsi="Arial Narrow"/>
          <w:sz w:val="24"/>
          <w:szCs w:val="24"/>
        </w:rPr>
        <w:t>el</w:t>
      </w:r>
      <w:r w:rsidRPr="00A66622">
        <w:rPr>
          <w:rFonts w:ascii="Arial Narrow" w:hAnsi="Arial Narrow"/>
          <w:spacing w:val="-3"/>
          <w:sz w:val="24"/>
          <w:szCs w:val="24"/>
        </w:rPr>
        <w:t xml:space="preserve"> </w:t>
      </w:r>
      <w:r w:rsidRPr="00A66622">
        <w:rPr>
          <w:rFonts w:ascii="Arial Narrow" w:hAnsi="Arial Narrow"/>
          <w:sz w:val="24"/>
          <w:szCs w:val="24"/>
        </w:rPr>
        <w:t>siguiente</w:t>
      </w:r>
      <w:r w:rsidRPr="00A66622">
        <w:rPr>
          <w:rFonts w:ascii="Arial Narrow" w:hAnsi="Arial Narrow"/>
          <w:spacing w:val="-3"/>
          <w:sz w:val="24"/>
          <w:szCs w:val="24"/>
        </w:rPr>
        <w:t xml:space="preserve"> </w:t>
      </w:r>
      <w:r w:rsidRPr="00A66622">
        <w:rPr>
          <w:rFonts w:ascii="Arial Narrow" w:hAnsi="Arial Narrow"/>
          <w:sz w:val="24"/>
          <w:szCs w:val="24"/>
        </w:rPr>
        <w:t>registro:</w:t>
      </w:r>
    </w:p>
    <w:p w14:paraId="1278F7D0" w14:textId="77777777" w:rsidR="0085151B" w:rsidRPr="00A66622" w:rsidRDefault="0085151B" w:rsidP="0085151B">
      <w:pPr>
        <w:pStyle w:val="Textoindependiente"/>
        <w:jc w:val="both"/>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5DBB7C90" w14:textId="77777777" w:rsidTr="00FB3AD2">
        <w:trPr>
          <w:trHeight w:val="265"/>
          <w:jc w:val="center"/>
        </w:trPr>
        <w:tc>
          <w:tcPr>
            <w:tcW w:w="1358" w:type="dxa"/>
            <w:shd w:val="clear" w:color="auto" w:fill="001F5F"/>
          </w:tcPr>
          <w:p w14:paraId="45C79C36" w14:textId="77777777" w:rsidR="0085151B" w:rsidRPr="00A66622" w:rsidRDefault="0085151B" w:rsidP="008B259C">
            <w:pPr>
              <w:pStyle w:val="TableParagraph"/>
              <w:ind w:right="332"/>
              <w:jc w:val="right"/>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15C09F8F" w14:textId="77777777" w:rsidR="0085151B" w:rsidRPr="00A66622" w:rsidRDefault="0085151B" w:rsidP="008B259C">
            <w:pPr>
              <w:pStyle w:val="TableParagraph"/>
              <w:ind w:left="1981" w:right="1971"/>
              <w:jc w:val="center"/>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19B5DF8F" w14:textId="77777777" w:rsidR="0085151B" w:rsidRPr="00A66622" w:rsidRDefault="0085151B" w:rsidP="008B259C">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714E23AC" w14:textId="77777777" w:rsidR="0085151B" w:rsidRPr="00A66622" w:rsidRDefault="0085151B" w:rsidP="008B259C">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106B7921" w14:textId="77777777" w:rsidTr="00FB3AD2">
        <w:trPr>
          <w:trHeight w:val="265"/>
          <w:jc w:val="center"/>
        </w:trPr>
        <w:tc>
          <w:tcPr>
            <w:tcW w:w="1358" w:type="dxa"/>
          </w:tcPr>
          <w:p w14:paraId="7CA67C8C" w14:textId="77777777" w:rsidR="0085151B" w:rsidRPr="00A66622" w:rsidRDefault="0085151B" w:rsidP="008B259C">
            <w:pPr>
              <w:pStyle w:val="TableParagraph"/>
              <w:ind w:right="344"/>
              <w:jc w:val="right"/>
              <w:rPr>
                <w:rFonts w:ascii="Arial Narrow" w:hAnsi="Arial Narrow"/>
                <w:sz w:val="24"/>
                <w:szCs w:val="24"/>
              </w:rPr>
            </w:pPr>
            <w:r w:rsidRPr="00A66622">
              <w:rPr>
                <w:rFonts w:ascii="Arial Narrow" w:hAnsi="Arial Narrow"/>
                <w:sz w:val="24"/>
                <w:szCs w:val="24"/>
              </w:rPr>
              <w:t>831510</w:t>
            </w:r>
          </w:p>
        </w:tc>
        <w:tc>
          <w:tcPr>
            <w:tcW w:w="4666" w:type="dxa"/>
          </w:tcPr>
          <w:p w14:paraId="1A04F7B4"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Propiedades,</w:t>
            </w:r>
            <w:r w:rsidRPr="00A66622">
              <w:rPr>
                <w:rFonts w:ascii="Arial Narrow" w:hAnsi="Arial Narrow"/>
                <w:spacing w:val="-3"/>
                <w:sz w:val="24"/>
                <w:szCs w:val="24"/>
              </w:rPr>
              <w:t xml:space="preserve"> </w:t>
            </w:r>
            <w:r w:rsidRPr="00A66622">
              <w:rPr>
                <w:rFonts w:ascii="Arial Narrow" w:hAnsi="Arial Narrow"/>
                <w:sz w:val="24"/>
                <w:szCs w:val="24"/>
              </w:rPr>
              <w:t>planta</w:t>
            </w:r>
            <w:r w:rsidRPr="00A66622">
              <w:rPr>
                <w:rFonts w:ascii="Arial Narrow" w:hAnsi="Arial Narrow"/>
                <w:spacing w:val="-4"/>
                <w:sz w:val="24"/>
                <w:szCs w:val="24"/>
              </w:rPr>
              <w:t xml:space="preserve"> </w:t>
            </w:r>
            <w:r w:rsidRPr="00A66622">
              <w:rPr>
                <w:rFonts w:ascii="Arial Narrow" w:hAnsi="Arial Narrow"/>
                <w:sz w:val="24"/>
                <w:szCs w:val="24"/>
              </w:rPr>
              <w:t>y equipo</w:t>
            </w:r>
          </w:p>
        </w:tc>
        <w:tc>
          <w:tcPr>
            <w:tcW w:w="1877" w:type="dxa"/>
          </w:tcPr>
          <w:p w14:paraId="4B9F7D25" w14:textId="77777777" w:rsidR="0085151B" w:rsidRPr="00A66622" w:rsidRDefault="0085151B" w:rsidP="008B259C">
            <w:pPr>
              <w:pStyle w:val="TableParagraph"/>
              <w:rPr>
                <w:rFonts w:ascii="Arial Narrow" w:hAnsi="Arial Narrow"/>
                <w:sz w:val="24"/>
                <w:szCs w:val="24"/>
              </w:rPr>
            </w:pPr>
          </w:p>
        </w:tc>
        <w:tc>
          <w:tcPr>
            <w:tcW w:w="1245" w:type="dxa"/>
          </w:tcPr>
          <w:p w14:paraId="4090DC98" w14:textId="77777777" w:rsidR="0085151B" w:rsidRPr="00A66622" w:rsidRDefault="0085151B" w:rsidP="008B259C">
            <w:pPr>
              <w:pStyle w:val="TableParagraph"/>
              <w:ind w:left="430"/>
              <w:rPr>
                <w:rFonts w:ascii="Arial Narrow" w:hAnsi="Arial Narrow"/>
                <w:sz w:val="24"/>
                <w:szCs w:val="24"/>
              </w:rPr>
            </w:pPr>
            <w:r w:rsidRPr="00A66622">
              <w:rPr>
                <w:rFonts w:ascii="Arial Narrow" w:hAnsi="Arial Narrow"/>
                <w:sz w:val="24"/>
                <w:szCs w:val="24"/>
              </w:rPr>
              <w:t>XXXXXX</w:t>
            </w:r>
          </w:p>
        </w:tc>
      </w:tr>
      <w:tr w:rsidR="00D06C20" w:rsidRPr="00A66622" w14:paraId="5E5B5D21" w14:textId="77777777" w:rsidTr="00FB3AD2">
        <w:trPr>
          <w:trHeight w:val="268"/>
          <w:jc w:val="center"/>
        </w:trPr>
        <w:tc>
          <w:tcPr>
            <w:tcW w:w="1358" w:type="dxa"/>
          </w:tcPr>
          <w:p w14:paraId="0612AC87" w14:textId="77777777" w:rsidR="0085151B" w:rsidRPr="00A66622" w:rsidRDefault="0085151B" w:rsidP="008B259C">
            <w:pPr>
              <w:pStyle w:val="TableParagraph"/>
              <w:ind w:right="344"/>
              <w:jc w:val="right"/>
              <w:rPr>
                <w:rFonts w:ascii="Arial Narrow" w:hAnsi="Arial Narrow"/>
                <w:sz w:val="24"/>
                <w:szCs w:val="24"/>
              </w:rPr>
            </w:pPr>
            <w:r w:rsidRPr="00A66622">
              <w:rPr>
                <w:rFonts w:ascii="Arial Narrow" w:hAnsi="Arial Narrow"/>
                <w:sz w:val="24"/>
                <w:szCs w:val="24"/>
              </w:rPr>
              <w:t>891506</w:t>
            </w:r>
          </w:p>
        </w:tc>
        <w:tc>
          <w:tcPr>
            <w:tcW w:w="4666" w:type="dxa"/>
          </w:tcPr>
          <w:p w14:paraId="157159BD"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5"/>
                <w:sz w:val="24"/>
                <w:szCs w:val="24"/>
              </w:rPr>
              <w:t xml:space="preserve"> </w:t>
            </w:r>
            <w:r w:rsidRPr="00A66622">
              <w:rPr>
                <w:rFonts w:ascii="Arial Narrow" w:hAnsi="Arial Narrow"/>
                <w:sz w:val="24"/>
                <w:szCs w:val="24"/>
              </w:rPr>
              <w:t>retirados</w:t>
            </w:r>
          </w:p>
        </w:tc>
        <w:tc>
          <w:tcPr>
            <w:tcW w:w="1877" w:type="dxa"/>
          </w:tcPr>
          <w:p w14:paraId="388C5EF5" w14:textId="77777777" w:rsidR="0085151B" w:rsidRPr="00A66622" w:rsidRDefault="0085151B" w:rsidP="008B259C">
            <w:pPr>
              <w:pStyle w:val="TableParagraph"/>
              <w:ind w:left="1062"/>
              <w:rPr>
                <w:rFonts w:ascii="Arial Narrow" w:hAnsi="Arial Narrow"/>
                <w:sz w:val="24"/>
                <w:szCs w:val="24"/>
              </w:rPr>
            </w:pPr>
            <w:r w:rsidRPr="00A66622">
              <w:rPr>
                <w:rFonts w:ascii="Arial Narrow" w:hAnsi="Arial Narrow"/>
                <w:sz w:val="24"/>
                <w:szCs w:val="24"/>
              </w:rPr>
              <w:t>XXXXXX</w:t>
            </w:r>
          </w:p>
        </w:tc>
        <w:tc>
          <w:tcPr>
            <w:tcW w:w="1245" w:type="dxa"/>
          </w:tcPr>
          <w:p w14:paraId="7C23B8CA" w14:textId="77777777" w:rsidR="0085151B" w:rsidRPr="00A66622" w:rsidRDefault="0085151B" w:rsidP="008B259C">
            <w:pPr>
              <w:pStyle w:val="TableParagraph"/>
              <w:rPr>
                <w:rFonts w:ascii="Arial Narrow" w:hAnsi="Arial Narrow"/>
                <w:sz w:val="24"/>
                <w:szCs w:val="24"/>
              </w:rPr>
            </w:pPr>
          </w:p>
        </w:tc>
      </w:tr>
    </w:tbl>
    <w:p w14:paraId="0B636823" w14:textId="77777777" w:rsidR="0085151B" w:rsidRPr="00A66622" w:rsidRDefault="0085151B" w:rsidP="0085151B">
      <w:pPr>
        <w:pStyle w:val="Textoindependiente"/>
        <w:jc w:val="both"/>
        <w:rPr>
          <w:rFonts w:ascii="Arial Narrow" w:hAnsi="Arial Narrow"/>
          <w:b/>
          <w:bCs/>
          <w:sz w:val="24"/>
          <w:szCs w:val="24"/>
        </w:rPr>
      </w:pPr>
    </w:p>
    <w:p w14:paraId="7F9ECBB8" w14:textId="77777777" w:rsidR="0085151B" w:rsidRPr="00A66622" w:rsidRDefault="0085151B" w:rsidP="0085151B">
      <w:pPr>
        <w:pStyle w:val="Textoindependiente"/>
        <w:jc w:val="both"/>
        <w:rPr>
          <w:rFonts w:ascii="Arial Narrow" w:hAnsi="Arial Narrow"/>
          <w:b/>
          <w:bCs/>
          <w:sz w:val="24"/>
          <w:szCs w:val="24"/>
        </w:rPr>
      </w:pPr>
      <w:r w:rsidRPr="00A66622">
        <w:rPr>
          <w:rFonts w:ascii="Arial Narrow" w:hAnsi="Arial Narrow"/>
          <w:b/>
          <w:bCs/>
          <w:sz w:val="24"/>
          <w:szCs w:val="24"/>
        </w:rPr>
        <w:t>Revelaciones</w:t>
      </w:r>
    </w:p>
    <w:p w14:paraId="09FA5D37" w14:textId="77777777" w:rsidR="0085151B" w:rsidRPr="00A66622" w:rsidRDefault="0085151B" w:rsidP="0085151B">
      <w:pPr>
        <w:pStyle w:val="Textoindependiente"/>
        <w:ind w:left="142" w:right="-284" w:hanging="142"/>
        <w:rPr>
          <w:rFonts w:ascii="Arial Narrow" w:hAnsi="Arial Narrow" w:cs="Leelawadee UI"/>
          <w:sz w:val="24"/>
          <w:szCs w:val="24"/>
        </w:rPr>
      </w:pPr>
    </w:p>
    <w:p w14:paraId="64D6B4C2" w14:textId="77777777" w:rsidR="0085151B" w:rsidRPr="00A66622" w:rsidRDefault="0085151B" w:rsidP="0085151B">
      <w:pPr>
        <w:pStyle w:val="Textoindependiente"/>
        <w:rPr>
          <w:rFonts w:ascii="Arial Narrow" w:hAnsi="Arial Narrow" w:cs="Leelawadee UI"/>
          <w:sz w:val="24"/>
          <w:szCs w:val="24"/>
        </w:rPr>
      </w:pPr>
      <w:r w:rsidRPr="00A66622">
        <w:rPr>
          <w:rFonts w:ascii="Arial Narrow" w:hAnsi="Arial Narrow" w:cs="Leelawadee UI"/>
          <w:sz w:val="24"/>
          <w:szCs w:val="24"/>
        </w:rPr>
        <w:t>Dentro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54"/>
          <w:sz w:val="24"/>
          <w:szCs w:val="24"/>
        </w:rPr>
        <w:t xml:space="preserve"> </w:t>
      </w:r>
      <w:r w:rsidRPr="00A66622">
        <w:rPr>
          <w:rFonts w:ascii="Arial Narrow" w:hAnsi="Arial Narrow" w:cs="Leelawadee UI"/>
          <w:sz w:val="24"/>
          <w:szCs w:val="24"/>
        </w:rPr>
        <w:t>las notas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 los Estados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Financieros,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PNNC deberá revelar</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54"/>
          <w:sz w:val="24"/>
          <w:szCs w:val="24"/>
        </w:rPr>
        <w:t xml:space="preserve"> </w:t>
      </w:r>
      <w:r w:rsidRPr="00A66622">
        <w:rPr>
          <w:rFonts w:ascii="Arial Narrow" w:hAnsi="Arial Narrow" w:cs="Leelawadee UI"/>
          <w:sz w:val="24"/>
          <w:szCs w:val="24"/>
        </w:rPr>
        <w:t>siguiente información correspondiente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propiedades,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planta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equipo:</w:t>
      </w:r>
    </w:p>
    <w:p w14:paraId="3378E40C" w14:textId="77777777" w:rsidR="0085151B" w:rsidRPr="00A66622" w:rsidRDefault="0085151B" w:rsidP="002C7C81">
      <w:pPr>
        <w:pStyle w:val="Prrafodelista"/>
        <w:widowControl w:val="0"/>
        <w:numPr>
          <w:ilvl w:val="0"/>
          <w:numId w:val="133"/>
        </w:numPr>
        <w:tabs>
          <w:tab w:val="left" w:pos="567"/>
        </w:tabs>
        <w:autoSpaceDE w:val="0"/>
        <w:autoSpaceDN w:val="0"/>
        <w:ind w:left="482" w:hanging="142"/>
        <w:contextualSpacing w:val="0"/>
        <w:rPr>
          <w:rFonts w:cs="Leelawadee UI"/>
        </w:rPr>
      </w:pPr>
      <w:r w:rsidRPr="00A66622">
        <w:rPr>
          <w:rFonts w:cs="Leelawadee UI"/>
        </w:rPr>
        <w:lastRenderedPageBreak/>
        <w:t>El</w:t>
      </w:r>
      <w:r w:rsidRPr="00A66622">
        <w:rPr>
          <w:rFonts w:cs="Leelawadee UI"/>
          <w:spacing w:val="-4"/>
        </w:rPr>
        <w:t xml:space="preserve"> </w:t>
      </w:r>
      <w:r w:rsidRPr="00A66622">
        <w:rPr>
          <w:rFonts w:cs="Leelawadee UI"/>
        </w:rPr>
        <w:t>método</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depreciación</w:t>
      </w:r>
    </w:p>
    <w:p w14:paraId="3FD1787A" w14:textId="77777777" w:rsidR="0085151B" w:rsidRPr="00A66622" w:rsidRDefault="0085151B" w:rsidP="002C7C81">
      <w:pPr>
        <w:pStyle w:val="Prrafodelista"/>
        <w:widowControl w:val="0"/>
        <w:numPr>
          <w:ilvl w:val="0"/>
          <w:numId w:val="133"/>
        </w:numPr>
        <w:tabs>
          <w:tab w:val="left" w:pos="567"/>
        </w:tabs>
        <w:autoSpaceDE w:val="0"/>
        <w:autoSpaceDN w:val="0"/>
        <w:ind w:left="482" w:hanging="142"/>
        <w:contextualSpacing w:val="0"/>
        <w:rPr>
          <w:rFonts w:cs="Leelawadee UI"/>
        </w:rPr>
      </w:pPr>
      <w:r w:rsidRPr="00A66622">
        <w:rPr>
          <w:rFonts w:cs="Leelawadee UI"/>
        </w:rPr>
        <w:t>Las</w:t>
      </w:r>
      <w:r w:rsidRPr="00A66622">
        <w:rPr>
          <w:rFonts w:cs="Leelawadee UI"/>
          <w:spacing w:val="-3"/>
        </w:rPr>
        <w:t xml:space="preserve"> </w:t>
      </w:r>
      <w:r w:rsidRPr="00A66622">
        <w:rPr>
          <w:rFonts w:cs="Leelawadee UI"/>
        </w:rPr>
        <w:t>vidas</w:t>
      </w:r>
      <w:r w:rsidRPr="00A66622">
        <w:rPr>
          <w:rFonts w:cs="Leelawadee UI"/>
          <w:spacing w:val="-2"/>
        </w:rPr>
        <w:t xml:space="preserve"> </w:t>
      </w:r>
      <w:r w:rsidRPr="00A66622">
        <w:rPr>
          <w:rFonts w:cs="Leelawadee UI"/>
        </w:rPr>
        <w:t>útiles de</w:t>
      </w:r>
      <w:r w:rsidRPr="00A66622">
        <w:rPr>
          <w:rFonts w:cs="Leelawadee UI"/>
          <w:spacing w:val="-2"/>
        </w:rPr>
        <w:t xml:space="preserve"> </w:t>
      </w:r>
      <w:r w:rsidRPr="00A66622">
        <w:rPr>
          <w:rFonts w:cs="Leelawadee UI"/>
        </w:rPr>
        <w:t>los</w:t>
      </w:r>
      <w:r w:rsidRPr="00A66622">
        <w:rPr>
          <w:rFonts w:cs="Leelawadee UI"/>
          <w:spacing w:val="-2"/>
        </w:rPr>
        <w:t xml:space="preserve"> </w:t>
      </w:r>
      <w:r w:rsidRPr="00A66622">
        <w:rPr>
          <w:rFonts w:cs="Leelawadee UI"/>
        </w:rPr>
        <w:t>bienes</w:t>
      </w:r>
    </w:p>
    <w:p w14:paraId="6207AB2C" w14:textId="77777777" w:rsidR="0085151B" w:rsidRPr="00A66622" w:rsidRDefault="0085151B" w:rsidP="002C7C81">
      <w:pPr>
        <w:pStyle w:val="Prrafodelista"/>
        <w:widowControl w:val="0"/>
        <w:numPr>
          <w:ilvl w:val="0"/>
          <w:numId w:val="133"/>
        </w:numPr>
        <w:tabs>
          <w:tab w:val="left" w:pos="567"/>
        </w:tabs>
        <w:autoSpaceDE w:val="0"/>
        <w:autoSpaceDN w:val="0"/>
        <w:ind w:left="482" w:hanging="142"/>
        <w:contextualSpacing w:val="0"/>
        <w:rPr>
          <w:rFonts w:cs="Leelawadee UI"/>
        </w:rPr>
      </w:pPr>
      <w:r w:rsidRPr="00A66622">
        <w:rPr>
          <w:rFonts w:cs="Leelawadee UI"/>
        </w:rPr>
        <w:t>El</w:t>
      </w:r>
      <w:r w:rsidRPr="00A66622">
        <w:rPr>
          <w:rFonts w:cs="Leelawadee UI"/>
          <w:spacing w:val="-11"/>
        </w:rPr>
        <w:t xml:space="preserve"> </w:t>
      </w:r>
      <w:r w:rsidRPr="00A66622">
        <w:rPr>
          <w:rFonts w:cs="Leelawadee UI"/>
        </w:rPr>
        <w:t>valor</w:t>
      </w:r>
      <w:r w:rsidRPr="00A66622">
        <w:rPr>
          <w:rFonts w:cs="Leelawadee UI"/>
          <w:spacing w:val="-9"/>
        </w:rPr>
        <w:t xml:space="preserve"> </w:t>
      </w:r>
      <w:r w:rsidRPr="00A66622">
        <w:rPr>
          <w:rFonts w:cs="Leelawadee UI"/>
        </w:rPr>
        <w:t>en</w:t>
      </w:r>
      <w:r w:rsidRPr="00A66622">
        <w:rPr>
          <w:rFonts w:cs="Leelawadee UI"/>
          <w:spacing w:val="-10"/>
        </w:rPr>
        <w:t xml:space="preserve"> </w:t>
      </w:r>
      <w:r w:rsidRPr="00A66622">
        <w:rPr>
          <w:rFonts w:cs="Leelawadee UI"/>
        </w:rPr>
        <w:t>libros</w:t>
      </w:r>
      <w:r w:rsidRPr="00A66622">
        <w:rPr>
          <w:rFonts w:cs="Leelawadee UI"/>
          <w:spacing w:val="-7"/>
        </w:rPr>
        <w:t xml:space="preserve"> </w:t>
      </w:r>
      <w:r w:rsidRPr="00A66622">
        <w:rPr>
          <w:rFonts w:cs="Leelawadee UI"/>
        </w:rPr>
        <w:t>y</w:t>
      </w:r>
      <w:r w:rsidRPr="00A66622">
        <w:rPr>
          <w:rFonts w:cs="Leelawadee UI"/>
          <w:spacing w:val="-10"/>
        </w:rPr>
        <w:t xml:space="preserve"> </w:t>
      </w:r>
      <w:r w:rsidRPr="00A66622">
        <w:rPr>
          <w:rFonts w:cs="Leelawadee UI"/>
        </w:rPr>
        <w:t>la</w:t>
      </w:r>
      <w:r w:rsidRPr="00A66622">
        <w:rPr>
          <w:rFonts w:cs="Leelawadee UI"/>
          <w:spacing w:val="-11"/>
        </w:rPr>
        <w:t xml:space="preserve"> </w:t>
      </w:r>
      <w:r w:rsidRPr="00A66622">
        <w:rPr>
          <w:rFonts w:cs="Leelawadee UI"/>
        </w:rPr>
        <w:t>depreciación</w:t>
      </w:r>
      <w:r w:rsidRPr="00A66622">
        <w:rPr>
          <w:rFonts w:cs="Leelawadee UI"/>
          <w:spacing w:val="-9"/>
        </w:rPr>
        <w:t xml:space="preserve"> </w:t>
      </w:r>
      <w:r w:rsidRPr="00A66622">
        <w:rPr>
          <w:rFonts w:cs="Leelawadee UI"/>
        </w:rPr>
        <w:t>acumulada,</w:t>
      </w:r>
      <w:r w:rsidRPr="00A66622">
        <w:rPr>
          <w:rFonts w:cs="Leelawadee UI"/>
          <w:spacing w:val="-9"/>
        </w:rPr>
        <w:t xml:space="preserve"> </w:t>
      </w:r>
      <w:r w:rsidRPr="00A66622">
        <w:rPr>
          <w:rFonts w:cs="Leelawadee UI"/>
        </w:rPr>
        <w:t>incluyendo</w:t>
      </w:r>
      <w:r w:rsidRPr="00A66622">
        <w:rPr>
          <w:rFonts w:cs="Leelawadee UI"/>
          <w:spacing w:val="-9"/>
        </w:rPr>
        <w:t xml:space="preserve"> </w:t>
      </w:r>
      <w:r w:rsidRPr="00A66622">
        <w:rPr>
          <w:rFonts w:cs="Leelawadee UI"/>
        </w:rPr>
        <w:t>las</w:t>
      </w:r>
      <w:r w:rsidRPr="00A66622">
        <w:rPr>
          <w:rFonts w:cs="Leelawadee UI"/>
          <w:spacing w:val="-10"/>
        </w:rPr>
        <w:t xml:space="preserve"> </w:t>
      </w:r>
      <w:r w:rsidRPr="00A66622">
        <w:rPr>
          <w:rFonts w:cs="Leelawadee UI"/>
        </w:rPr>
        <w:t>pérdidas</w:t>
      </w:r>
      <w:r w:rsidRPr="00A66622">
        <w:rPr>
          <w:rFonts w:cs="Leelawadee UI"/>
          <w:spacing w:val="-10"/>
        </w:rPr>
        <w:t xml:space="preserve"> </w:t>
      </w:r>
      <w:r w:rsidRPr="00A66622">
        <w:rPr>
          <w:rFonts w:cs="Leelawadee UI"/>
        </w:rPr>
        <w:t>por</w:t>
      </w:r>
      <w:r w:rsidRPr="00A66622">
        <w:rPr>
          <w:rFonts w:cs="Leelawadee UI"/>
          <w:spacing w:val="-10"/>
        </w:rPr>
        <w:t xml:space="preserve"> </w:t>
      </w:r>
      <w:r w:rsidRPr="00A66622">
        <w:rPr>
          <w:rFonts w:cs="Leelawadee UI"/>
        </w:rPr>
        <w:t>deterioro</w:t>
      </w:r>
      <w:r w:rsidRPr="00A66622">
        <w:rPr>
          <w:rFonts w:cs="Leelawadee UI"/>
          <w:spacing w:val="-9"/>
        </w:rPr>
        <w:t xml:space="preserve"> </w:t>
      </w:r>
      <w:r w:rsidRPr="00A66622">
        <w:rPr>
          <w:rFonts w:cs="Leelawadee UI"/>
        </w:rPr>
        <w:t>del</w:t>
      </w:r>
      <w:r w:rsidRPr="00A66622">
        <w:rPr>
          <w:rFonts w:cs="Leelawadee UI"/>
          <w:spacing w:val="-10"/>
        </w:rPr>
        <w:t xml:space="preserve"> </w:t>
      </w:r>
      <w:r w:rsidRPr="00A66622">
        <w:rPr>
          <w:rFonts w:cs="Leelawadee UI"/>
        </w:rPr>
        <w:t>valor</w:t>
      </w:r>
      <w:r w:rsidRPr="00A66622">
        <w:rPr>
          <w:rFonts w:cs="Leelawadee UI"/>
          <w:spacing w:val="-53"/>
        </w:rPr>
        <w:t xml:space="preserve"> </w:t>
      </w:r>
      <w:r w:rsidRPr="00A66622">
        <w:rPr>
          <w:rFonts w:cs="Leelawadee UI"/>
        </w:rPr>
        <w:t>acumuladas,</w:t>
      </w:r>
      <w:r w:rsidRPr="00A66622">
        <w:rPr>
          <w:rFonts w:cs="Leelawadee UI"/>
          <w:spacing w:val="-2"/>
        </w:rPr>
        <w:t xml:space="preserve"> </w:t>
      </w:r>
      <w:r w:rsidRPr="00A66622">
        <w:rPr>
          <w:rFonts w:cs="Leelawadee UI"/>
        </w:rPr>
        <w:t>al</w:t>
      </w:r>
      <w:r w:rsidRPr="00A66622">
        <w:rPr>
          <w:rFonts w:cs="Leelawadee UI"/>
          <w:spacing w:val="-1"/>
        </w:rPr>
        <w:t xml:space="preserve"> </w:t>
      </w:r>
      <w:r w:rsidRPr="00A66622">
        <w:rPr>
          <w:rFonts w:cs="Leelawadee UI"/>
        </w:rPr>
        <w:t>principio y</w:t>
      </w:r>
      <w:r w:rsidRPr="00A66622">
        <w:rPr>
          <w:rFonts w:cs="Leelawadee UI"/>
          <w:spacing w:val="-1"/>
        </w:rPr>
        <w:t xml:space="preserve"> </w:t>
      </w:r>
      <w:r w:rsidRPr="00A66622">
        <w:rPr>
          <w:rFonts w:cs="Leelawadee UI"/>
        </w:rPr>
        <w:t>final</w:t>
      </w:r>
      <w:r w:rsidRPr="00A66622">
        <w:rPr>
          <w:rFonts w:cs="Leelawadee UI"/>
          <w:spacing w:val="-1"/>
        </w:rPr>
        <w:t xml:space="preserve"> </w:t>
      </w:r>
      <w:r w:rsidRPr="00A66622">
        <w:rPr>
          <w:rFonts w:cs="Leelawadee UI"/>
        </w:rPr>
        <w:t>del</w:t>
      </w:r>
      <w:r w:rsidRPr="00A66622">
        <w:rPr>
          <w:rFonts w:cs="Leelawadee UI"/>
          <w:spacing w:val="-1"/>
        </w:rPr>
        <w:t xml:space="preserve"> </w:t>
      </w:r>
      <w:r w:rsidRPr="00A66622">
        <w:rPr>
          <w:rFonts w:cs="Leelawadee UI"/>
        </w:rPr>
        <w:t>periodo contable</w:t>
      </w:r>
    </w:p>
    <w:p w14:paraId="5B3EA26E" w14:textId="77777777" w:rsidR="0085151B" w:rsidRPr="00A66622" w:rsidRDefault="0085151B" w:rsidP="002C7C81">
      <w:pPr>
        <w:pStyle w:val="Prrafodelista"/>
        <w:widowControl w:val="0"/>
        <w:numPr>
          <w:ilvl w:val="0"/>
          <w:numId w:val="133"/>
        </w:numPr>
        <w:tabs>
          <w:tab w:val="left" w:pos="567"/>
        </w:tabs>
        <w:autoSpaceDE w:val="0"/>
        <w:autoSpaceDN w:val="0"/>
        <w:ind w:left="482" w:hanging="142"/>
        <w:contextualSpacing w:val="0"/>
        <w:rPr>
          <w:rFonts w:cs="Leelawadee UI"/>
        </w:rPr>
      </w:pPr>
      <w:r w:rsidRPr="00A66622">
        <w:rPr>
          <w:rFonts w:cs="Leelawadee UI"/>
        </w:rPr>
        <w:t>Una conciliación entre los valores en libros al principio y al final del periodo contable, que</w:t>
      </w:r>
      <w:r w:rsidRPr="00A66622">
        <w:rPr>
          <w:rFonts w:cs="Leelawadee UI"/>
          <w:spacing w:val="1"/>
        </w:rPr>
        <w:t xml:space="preserve"> </w:t>
      </w:r>
      <w:r w:rsidRPr="00A66622">
        <w:rPr>
          <w:rFonts w:cs="Leelawadee UI"/>
        </w:rPr>
        <w:t>muestre</w:t>
      </w:r>
      <w:r w:rsidRPr="00A66622">
        <w:rPr>
          <w:rFonts w:cs="Leelawadee UI"/>
          <w:spacing w:val="-8"/>
        </w:rPr>
        <w:t xml:space="preserve"> </w:t>
      </w:r>
      <w:r w:rsidRPr="00A66622">
        <w:rPr>
          <w:rFonts w:cs="Leelawadee UI"/>
        </w:rPr>
        <w:t>por</w:t>
      </w:r>
      <w:r w:rsidRPr="00A66622">
        <w:rPr>
          <w:rFonts w:cs="Leelawadee UI"/>
          <w:spacing w:val="-5"/>
        </w:rPr>
        <w:t xml:space="preserve"> </w:t>
      </w:r>
      <w:r w:rsidRPr="00A66622">
        <w:rPr>
          <w:rFonts w:cs="Leelawadee UI"/>
        </w:rPr>
        <w:t>separado</w:t>
      </w:r>
      <w:r w:rsidRPr="00A66622">
        <w:rPr>
          <w:rFonts w:cs="Leelawadee UI"/>
          <w:spacing w:val="-6"/>
        </w:rPr>
        <w:t xml:space="preserve"> </w:t>
      </w:r>
      <w:r w:rsidRPr="00A66622">
        <w:rPr>
          <w:rFonts w:cs="Leelawadee UI"/>
        </w:rPr>
        <w:t>lo</w:t>
      </w:r>
      <w:r w:rsidRPr="00A66622">
        <w:rPr>
          <w:rFonts w:cs="Leelawadee UI"/>
          <w:spacing w:val="-6"/>
        </w:rPr>
        <w:t xml:space="preserve"> </w:t>
      </w:r>
      <w:r w:rsidRPr="00A66622">
        <w:rPr>
          <w:rFonts w:cs="Leelawadee UI"/>
        </w:rPr>
        <w:t>siguiente:</w:t>
      </w:r>
      <w:r w:rsidRPr="00A66622">
        <w:rPr>
          <w:rFonts w:cs="Leelawadee UI"/>
          <w:spacing w:val="-6"/>
        </w:rPr>
        <w:t xml:space="preserve"> </w:t>
      </w:r>
      <w:r w:rsidRPr="00A66622">
        <w:rPr>
          <w:rFonts w:cs="Leelawadee UI"/>
        </w:rPr>
        <w:t>adquisiciones,</w:t>
      </w:r>
      <w:r w:rsidRPr="00A66622">
        <w:rPr>
          <w:rFonts w:cs="Leelawadee UI"/>
          <w:spacing w:val="-7"/>
        </w:rPr>
        <w:t xml:space="preserve"> </w:t>
      </w:r>
      <w:r w:rsidRPr="00A66622">
        <w:rPr>
          <w:rFonts w:cs="Leelawadee UI"/>
        </w:rPr>
        <w:t>adiciones</w:t>
      </w:r>
      <w:r w:rsidRPr="00A66622">
        <w:rPr>
          <w:rFonts w:cs="Leelawadee UI"/>
          <w:spacing w:val="-7"/>
        </w:rPr>
        <w:t xml:space="preserve"> </w:t>
      </w:r>
      <w:r w:rsidRPr="00A66622">
        <w:rPr>
          <w:rFonts w:cs="Leelawadee UI"/>
        </w:rPr>
        <w:t>realizadas,</w:t>
      </w:r>
      <w:r w:rsidRPr="00A66622">
        <w:rPr>
          <w:rFonts w:cs="Leelawadee UI"/>
          <w:spacing w:val="-6"/>
        </w:rPr>
        <w:t xml:space="preserve"> </w:t>
      </w:r>
      <w:r w:rsidRPr="00A66622">
        <w:rPr>
          <w:rFonts w:cs="Leelawadee UI"/>
        </w:rPr>
        <w:t>disposiciones,</w:t>
      </w:r>
      <w:r w:rsidRPr="00A66622">
        <w:rPr>
          <w:rFonts w:cs="Leelawadee UI"/>
          <w:spacing w:val="-7"/>
        </w:rPr>
        <w:t xml:space="preserve"> </w:t>
      </w:r>
      <w:r w:rsidRPr="00A66622">
        <w:rPr>
          <w:rFonts w:cs="Leelawadee UI"/>
        </w:rPr>
        <w:t>retiros,</w:t>
      </w:r>
      <w:r w:rsidRPr="00A66622">
        <w:rPr>
          <w:rFonts w:cs="Leelawadee UI"/>
          <w:spacing w:val="-53"/>
        </w:rPr>
        <w:t xml:space="preserve"> </w:t>
      </w:r>
      <w:r w:rsidRPr="00A66622">
        <w:rPr>
          <w:rFonts w:cs="Leelawadee UI"/>
        </w:rPr>
        <w:t>sustitución de componentes, inspecciones generales, reclasificaciones a otro tipo de activos,</w:t>
      </w:r>
      <w:r w:rsidRPr="00A66622">
        <w:rPr>
          <w:rFonts w:cs="Leelawadee UI"/>
          <w:spacing w:val="-52"/>
        </w:rPr>
        <w:t xml:space="preserve"> </w:t>
      </w:r>
      <w:r w:rsidRPr="00A66622">
        <w:rPr>
          <w:rFonts w:cs="Leelawadee UI"/>
        </w:rPr>
        <w:t>pérdidas por deterioro del valor reconocidas o revertidas, depreciación y otros cambios, de</w:t>
      </w:r>
      <w:r w:rsidRPr="00A66622">
        <w:rPr>
          <w:rFonts w:cs="Leelawadee UI"/>
          <w:spacing w:val="1"/>
        </w:rPr>
        <w:t xml:space="preserve"> </w:t>
      </w:r>
      <w:r w:rsidRPr="00A66622">
        <w:rPr>
          <w:rFonts w:cs="Leelawadee UI"/>
        </w:rPr>
        <w:t>la</w:t>
      </w:r>
      <w:r w:rsidRPr="00A66622">
        <w:rPr>
          <w:rFonts w:cs="Leelawadee UI"/>
          <w:spacing w:val="-2"/>
        </w:rPr>
        <w:t xml:space="preserve"> </w:t>
      </w:r>
      <w:r w:rsidRPr="00A66622">
        <w:rPr>
          <w:rFonts w:cs="Leelawadee UI"/>
        </w:rPr>
        <w:t>siguiente</w:t>
      </w:r>
      <w:r w:rsidRPr="00A66622">
        <w:rPr>
          <w:rFonts w:cs="Leelawadee UI"/>
          <w:spacing w:val="1"/>
        </w:rPr>
        <w:t xml:space="preserve"> </w:t>
      </w:r>
      <w:r w:rsidRPr="00A66622">
        <w:rPr>
          <w:rFonts w:cs="Leelawadee UI"/>
        </w:rPr>
        <w:t>manera:</w:t>
      </w:r>
    </w:p>
    <w:p w14:paraId="0CEA41F0" w14:textId="77777777" w:rsidR="0085151B" w:rsidRPr="00A66622" w:rsidRDefault="0085151B" w:rsidP="0085151B">
      <w:pPr>
        <w:pStyle w:val="Textoindependiente"/>
        <w:rPr>
          <w:rFonts w:ascii="Arial Narrow" w:hAnsi="Arial Narrow"/>
          <w:sz w:val="24"/>
          <w:szCs w:val="24"/>
        </w:rPr>
      </w:pPr>
    </w:p>
    <w:p w14:paraId="11F03DDA"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33"/>
        <w:gridCol w:w="1029"/>
        <w:gridCol w:w="1084"/>
        <w:gridCol w:w="921"/>
        <w:gridCol w:w="1044"/>
        <w:gridCol w:w="1312"/>
        <w:gridCol w:w="1042"/>
        <w:gridCol w:w="363"/>
      </w:tblGrid>
      <w:tr w:rsidR="0085151B" w:rsidRPr="00A66622" w14:paraId="10794393" w14:textId="77777777" w:rsidTr="00FB3AD2">
        <w:trPr>
          <w:trHeight w:val="957"/>
          <w:tblHeader/>
          <w:jc w:val="center"/>
        </w:trPr>
        <w:tc>
          <w:tcPr>
            <w:tcW w:w="1696" w:type="dxa"/>
          </w:tcPr>
          <w:p w14:paraId="4881875F" w14:textId="77777777" w:rsidR="0085151B" w:rsidRPr="00FB3AD2" w:rsidRDefault="0085151B" w:rsidP="008B259C">
            <w:pPr>
              <w:pStyle w:val="TableParagraph"/>
              <w:rPr>
                <w:rFonts w:ascii="Arial Narrow" w:hAnsi="Arial Narrow"/>
                <w:b/>
                <w:bCs/>
                <w:lang w:val="es-CO"/>
              </w:rPr>
            </w:pPr>
          </w:p>
          <w:p w14:paraId="2C3323AD" w14:textId="77777777" w:rsidR="0085151B" w:rsidRPr="00FB3AD2" w:rsidRDefault="0085151B" w:rsidP="008B259C">
            <w:pPr>
              <w:pStyle w:val="TableParagraph"/>
              <w:ind w:left="551"/>
              <w:rPr>
                <w:rFonts w:ascii="Arial Narrow" w:hAnsi="Arial Narrow"/>
                <w:b/>
                <w:bCs/>
              </w:rPr>
            </w:pPr>
            <w:r w:rsidRPr="00FB3AD2">
              <w:rPr>
                <w:rFonts w:ascii="Arial Narrow" w:hAnsi="Arial Narrow"/>
                <w:b/>
                <w:bCs/>
              </w:rPr>
              <w:t>COSTO</w:t>
            </w:r>
          </w:p>
        </w:tc>
        <w:tc>
          <w:tcPr>
            <w:tcW w:w="1029" w:type="dxa"/>
          </w:tcPr>
          <w:p w14:paraId="40EC675C" w14:textId="77777777" w:rsidR="0085151B" w:rsidRPr="00FB3AD2" w:rsidRDefault="0085151B" w:rsidP="00FB3AD2">
            <w:pPr>
              <w:pStyle w:val="TableParagraph"/>
              <w:jc w:val="center"/>
              <w:rPr>
                <w:rFonts w:ascii="Arial Narrow" w:hAnsi="Arial Narrow"/>
                <w:b/>
                <w:bCs/>
                <w:sz w:val="18"/>
                <w:szCs w:val="18"/>
              </w:rPr>
            </w:pPr>
          </w:p>
          <w:p w14:paraId="48460126" w14:textId="77777777" w:rsidR="0085151B" w:rsidRPr="00FB3AD2" w:rsidRDefault="0085151B" w:rsidP="00FB3AD2">
            <w:pPr>
              <w:pStyle w:val="TableParagraph"/>
              <w:ind w:left="124"/>
              <w:jc w:val="center"/>
              <w:rPr>
                <w:rFonts w:ascii="Arial Narrow" w:hAnsi="Arial Narrow"/>
                <w:b/>
                <w:bCs/>
                <w:sz w:val="18"/>
                <w:szCs w:val="18"/>
              </w:rPr>
            </w:pPr>
            <w:r w:rsidRPr="00FB3AD2">
              <w:rPr>
                <w:rFonts w:ascii="Arial Narrow" w:hAnsi="Arial Narrow"/>
                <w:b/>
                <w:bCs/>
                <w:sz w:val="18"/>
                <w:szCs w:val="18"/>
              </w:rPr>
              <w:t>Terrenos</w:t>
            </w:r>
          </w:p>
        </w:tc>
        <w:tc>
          <w:tcPr>
            <w:tcW w:w="0" w:type="auto"/>
          </w:tcPr>
          <w:p w14:paraId="40A6E8A5" w14:textId="77777777" w:rsidR="0085151B" w:rsidRPr="00FB3AD2" w:rsidRDefault="0085151B" w:rsidP="00FB3AD2">
            <w:pPr>
              <w:pStyle w:val="TableParagraph"/>
              <w:jc w:val="center"/>
              <w:rPr>
                <w:rFonts w:ascii="Arial Narrow" w:hAnsi="Arial Narrow"/>
                <w:b/>
                <w:bCs/>
                <w:sz w:val="18"/>
                <w:szCs w:val="18"/>
              </w:rPr>
            </w:pPr>
          </w:p>
          <w:p w14:paraId="5E37D39D" w14:textId="77777777" w:rsidR="0085151B" w:rsidRPr="00FB3AD2" w:rsidRDefault="0085151B" w:rsidP="00FB3AD2">
            <w:pPr>
              <w:pStyle w:val="TableParagraph"/>
              <w:ind w:left="122"/>
              <w:jc w:val="center"/>
              <w:rPr>
                <w:rFonts w:ascii="Arial Narrow" w:hAnsi="Arial Narrow"/>
                <w:b/>
                <w:bCs/>
                <w:sz w:val="18"/>
                <w:szCs w:val="18"/>
              </w:rPr>
            </w:pPr>
            <w:r w:rsidRPr="00FB3AD2">
              <w:rPr>
                <w:rFonts w:ascii="Arial Narrow" w:hAnsi="Arial Narrow"/>
                <w:b/>
                <w:bCs/>
                <w:sz w:val="18"/>
                <w:szCs w:val="18"/>
              </w:rPr>
              <w:t>Edificaciones</w:t>
            </w:r>
          </w:p>
        </w:tc>
        <w:tc>
          <w:tcPr>
            <w:tcW w:w="0" w:type="auto"/>
          </w:tcPr>
          <w:p w14:paraId="1EBE076D" w14:textId="77777777" w:rsidR="0085151B" w:rsidRPr="00FB3AD2" w:rsidRDefault="0085151B" w:rsidP="00FB3AD2">
            <w:pPr>
              <w:pStyle w:val="TableParagraph"/>
              <w:ind w:left="108" w:right="98"/>
              <w:jc w:val="center"/>
              <w:rPr>
                <w:rFonts w:ascii="Arial Narrow" w:hAnsi="Arial Narrow"/>
                <w:b/>
                <w:bCs/>
                <w:sz w:val="18"/>
                <w:szCs w:val="18"/>
              </w:rPr>
            </w:pPr>
            <w:r w:rsidRPr="00FB3AD2">
              <w:rPr>
                <w:rFonts w:ascii="Arial Narrow" w:hAnsi="Arial Narrow"/>
                <w:b/>
                <w:bCs/>
                <w:sz w:val="18"/>
                <w:szCs w:val="18"/>
              </w:rPr>
              <w:t>Equipo</w:t>
            </w:r>
            <w:r w:rsidRPr="00FB3AD2">
              <w:rPr>
                <w:rFonts w:ascii="Arial Narrow" w:hAnsi="Arial Narrow"/>
                <w:b/>
                <w:bCs/>
                <w:spacing w:val="1"/>
                <w:sz w:val="18"/>
                <w:szCs w:val="18"/>
              </w:rPr>
              <w:t xml:space="preserve"> </w:t>
            </w:r>
            <w:r w:rsidRPr="00FB3AD2">
              <w:rPr>
                <w:rFonts w:ascii="Arial Narrow" w:hAnsi="Arial Narrow"/>
                <w:b/>
                <w:bCs/>
                <w:sz w:val="18"/>
                <w:szCs w:val="18"/>
              </w:rPr>
              <w:t>médico</w:t>
            </w:r>
            <w:r w:rsidRPr="00FB3AD2">
              <w:rPr>
                <w:rFonts w:ascii="Arial Narrow" w:hAnsi="Arial Narrow"/>
                <w:b/>
                <w:bCs/>
                <w:spacing w:val="1"/>
                <w:sz w:val="18"/>
                <w:szCs w:val="18"/>
              </w:rPr>
              <w:t xml:space="preserve"> </w:t>
            </w:r>
            <w:r w:rsidRPr="00FB3AD2">
              <w:rPr>
                <w:rFonts w:ascii="Arial Narrow" w:hAnsi="Arial Narrow"/>
                <w:b/>
                <w:bCs/>
                <w:spacing w:val="-1"/>
                <w:sz w:val="18"/>
                <w:szCs w:val="18"/>
              </w:rPr>
              <w:t>científico</w:t>
            </w:r>
          </w:p>
        </w:tc>
        <w:tc>
          <w:tcPr>
            <w:tcW w:w="0" w:type="auto"/>
          </w:tcPr>
          <w:p w14:paraId="7B2FAED2" w14:textId="77777777" w:rsidR="0085151B" w:rsidRPr="00FB3AD2" w:rsidRDefault="0085151B" w:rsidP="00FB3AD2">
            <w:pPr>
              <w:pStyle w:val="TableParagraph"/>
              <w:ind w:left="114" w:right="98" w:hanging="4"/>
              <w:jc w:val="center"/>
              <w:rPr>
                <w:rFonts w:ascii="Arial Narrow" w:hAnsi="Arial Narrow"/>
                <w:b/>
                <w:bCs/>
                <w:sz w:val="18"/>
                <w:szCs w:val="18"/>
                <w:lang w:val="es-CO"/>
              </w:rPr>
            </w:pPr>
            <w:r w:rsidRPr="00FB3AD2">
              <w:rPr>
                <w:rFonts w:ascii="Arial Narrow" w:hAnsi="Arial Narrow"/>
                <w:b/>
                <w:bCs/>
                <w:sz w:val="18"/>
                <w:szCs w:val="18"/>
                <w:lang w:val="es-CO"/>
              </w:rPr>
              <w:t>Equipo de</w:t>
            </w:r>
            <w:r w:rsidRPr="00FB3AD2">
              <w:rPr>
                <w:rFonts w:ascii="Arial Narrow" w:hAnsi="Arial Narrow"/>
                <w:b/>
                <w:bCs/>
                <w:spacing w:val="-47"/>
                <w:sz w:val="18"/>
                <w:szCs w:val="18"/>
                <w:lang w:val="es-CO"/>
              </w:rPr>
              <w:t xml:space="preserve"> </w:t>
            </w:r>
            <w:r w:rsidRPr="00FB3AD2">
              <w:rPr>
                <w:rFonts w:ascii="Arial Narrow" w:hAnsi="Arial Narrow"/>
                <w:b/>
                <w:bCs/>
                <w:sz w:val="18"/>
                <w:szCs w:val="18"/>
                <w:lang w:val="es-CO"/>
              </w:rPr>
              <w:t>oficina,</w:t>
            </w:r>
            <w:r w:rsidRPr="00FB3AD2">
              <w:rPr>
                <w:rFonts w:ascii="Arial Narrow" w:hAnsi="Arial Narrow"/>
                <w:b/>
                <w:bCs/>
                <w:spacing w:val="1"/>
                <w:sz w:val="18"/>
                <w:szCs w:val="18"/>
                <w:lang w:val="es-CO"/>
              </w:rPr>
              <w:t xml:space="preserve"> </w:t>
            </w:r>
            <w:r w:rsidRPr="00FB3AD2">
              <w:rPr>
                <w:rFonts w:ascii="Arial Narrow" w:hAnsi="Arial Narrow"/>
                <w:b/>
                <w:bCs/>
                <w:sz w:val="18"/>
                <w:szCs w:val="18"/>
                <w:lang w:val="es-CO"/>
              </w:rPr>
              <w:t>muebles</w:t>
            </w:r>
            <w:r w:rsidRPr="00FB3AD2">
              <w:rPr>
                <w:rFonts w:ascii="Arial Narrow" w:hAnsi="Arial Narrow"/>
                <w:b/>
                <w:bCs/>
                <w:spacing w:val="-11"/>
                <w:sz w:val="18"/>
                <w:szCs w:val="18"/>
                <w:lang w:val="es-CO"/>
              </w:rPr>
              <w:t xml:space="preserve"> </w:t>
            </w:r>
            <w:r w:rsidRPr="00FB3AD2">
              <w:rPr>
                <w:rFonts w:ascii="Arial Narrow" w:hAnsi="Arial Narrow"/>
                <w:b/>
                <w:bCs/>
                <w:sz w:val="18"/>
                <w:szCs w:val="18"/>
                <w:lang w:val="es-CO"/>
              </w:rPr>
              <w:t>y</w:t>
            </w:r>
          </w:p>
          <w:p w14:paraId="6F52A067" w14:textId="77777777" w:rsidR="0085151B" w:rsidRPr="00FB3AD2" w:rsidRDefault="0085151B" w:rsidP="00FB3AD2">
            <w:pPr>
              <w:pStyle w:val="TableParagraph"/>
              <w:ind w:left="207" w:right="194"/>
              <w:jc w:val="center"/>
              <w:rPr>
                <w:rFonts w:ascii="Arial Narrow" w:hAnsi="Arial Narrow"/>
                <w:b/>
                <w:bCs/>
                <w:sz w:val="18"/>
                <w:szCs w:val="18"/>
                <w:lang w:val="es-CO"/>
              </w:rPr>
            </w:pPr>
            <w:r w:rsidRPr="00FB3AD2">
              <w:rPr>
                <w:rFonts w:ascii="Arial Narrow" w:hAnsi="Arial Narrow"/>
                <w:b/>
                <w:bCs/>
                <w:sz w:val="18"/>
                <w:szCs w:val="18"/>
                <w:lang w:val="es-CO"/>
              </w:rPr>
              <w:t>enseres</w:t>
            </w:r>
          </w:p>
        </w:tc>
        <w:tc>
          <w:tcPr>
            <w:tcW w:w="0" w:type="auto"/>
          </w:tcPr>
          <w:p w14:paraId="4FE081D5" w14:textId="77777777" w:rsidR="0085151B" w:rsidRPr="00FB3AD2" w:rsidRDefault="0085151B" w:rsidP="00FB3AD2">
            <w:pPr>
              <w:pStyle w:val="TableParagraph"/>
              <w:ind w:left="107" w:right="98" w:hanging="2"/>
              <w:jc w:val="center"/>
              <w:rPr>
                <w:rFonts w:ascii="Arial Narrow" w:hAnsi="Arial Narrow"/>
                <w:b/>
                <w:bCs/>
                <w:sz w:val="18"/>
                <w:szCs w:val="18"/>
                <w:lang w:val="es-CO"/>
              </w:rPr>
            </w:pPr>
            <w:r w:rsidRPr="00FB3AD2">
              <w:rPr>
                <w:rFonts w:ascii="Arial Narrow" w:hAnsi="Arial Narrow"/>
                <w:b/>
                <w:bCs/>
                <w:sz w:val="18"/>
                <w:szCs w:val="18"/>
                <w:lang w:val="es-CO"/>
              </w:rPr>
              <w:t>Equipo de</w:t>
            </w:r>
            <w:r w:rsidRPr="00FB3AD2">
              <w:rPr>
                <w:rFonts w:ascii="Arial Narrow" w:hAnsi="Arial Narrow"/>
                <w:b/>
                <w:bCs/>
                <w:spacing w:val="1"/>
                <w:sz w:val="18"/>
                <w:szCs w:val="18"/>
                <w:lang w:val="es-CO"/>
              </w:rPr>
              <w:t xml:space="preserve"> </w:t>
            </w:r>
            <w:r w:rsidRPr="00FB3AD2">
              <w:rPr>
                <w:rFonts w:ascii="Arial Narrow" w:hAnsi="Arial Narrow"/>
                <w:b/>
                <w:bCs/>
                <w:spacing w:val="-1"/>
                <w:sz w:val="18"/>
                <w:szCs w:val="18"/>
                <w:lang w:val="es-CO"/>
              </w:rPr>
              <w:t>Comunicación</w:t>
            </w:r>
            <w:r w:rsidRPr="00FB3AD2">
              <w:rPr>
                <w:rFonts w:ascii="Arial Narrow" w:hAnsi="Arial Narrow"/>
                <w:b/>
                <w:bCs/>
                <w:spacing w:val="-47"/>
                <w:sz w:val="18"/>
                <w:szCs w:val="18"/>
                <w:lang w:val="es-CO"/>
              </w:rPr>
              <w:t xml:space="preserve"> </w:t>
            </w:r>
            <w:r w:rsidRPr="00FB3AD2">
              <w:rPr>
                <w:rFonts w:ascii="Arial Narrow" w:hAnsi="Arial Narrow"/>
                <w:b/>
                <w:bCs/>
                <w:sz w:val="18"/>
                <w:szCs w:val="18"/>
                <w:lang w:val="es-CO"/>
              </w:rPr>
              <w:t>y</w:t>
            </w:r>
            <w:r w:rsidRPr="00FB3AD2">
              <w:rPr>
                <w:rFonts w:ascii="Arial Narrow" w:hAnsi="Arial Narrow"/>
                <w:b/>
                <w:bCs/>
                <w:spacing w:val="-1"/>
                <w:sz w:val="18"/>
                <w:szCs w:val="18"/>
                <w:lang w:val="es-CO"/>
              </w:rPr>
              <w:t xml:space="preserve"> </w:t>
            </w:r>
            <w:r w:rsidRPr="00FB3AD2">
              <w:rPr>
                <w:rFonts w:ascii="Arial Narrow" w:hAnsi="Arial Narrow"/>
                <w:b/>
                <w:bCs/>
                <w:sz w:val="18"/>
                <w:szCs w:val="18"/>
                <w:lang w:val="es-CO"/>
              </w:rPr>
              <w:t>Computo</w:t>
            </w:r>
          </w:p>
        </w:tc>
        <w:tc>
          <w:tcPr>
            <w:tcW w:w="0" w:type="auto"/>
          </w:tcPr>
          <w:p w14:paraId="72E1B04D" w14:textId="77777777" w:rsidR="0085151B" w:rsidRPr="00FB3AD2" w:rsidRDefault="0085151B" w:rsidP="00FB3AD2">
            <w:pPr>
              <w:pStyle w:val="TableParagraph"/>
              <w:ind w:left="110" w:right="94" w:firstLine="2"/>
              <w:jc w:val="center"/>
              <w:rPr>
                <w:rFonts w:ascii="Arial Narrow" w:hAnsi="Arial Narrow"/>
                <w:b/>
                <w:bCs/>
                <w:sz w:val="18"/>
                <w:szCs w:val="18"/>
                <w:lang w:val="es-CO"/>
              </w:rPr>
            </w:pPr>
            <w:r w:rsidRPr="00FB3AD2">
              <w:rPr>
                <w:rFonts w:ascii="Arial Narrow" w:hAnsi="Arial Narrow"/>
                <w:b/>
                <w:bCs/>
                <w:sz w:val="18"/>
                <w:szCs w:val="18"/>
                <w:lang w:val="es-CO"/>
              </w:rPr>
              <w:t>Otra</w:t>
            </w:r>
            <w:r w:rsidRPr="00FB3AD2">
              <w:rPr>
                <w:rFonts w:ascii="Arial Narrow" w:hAnsi="Arial Narrow"/>
                <w:b/>
                <w:bCs/>
                <w:spacing w:val="1"/>
                <w:sz w:val="18"/>
                <w:szCs w:val="18"/>
                <w:lang w:val="es-CO"/>
              </w:rPr>
              <w:t xml:space="preserve"> </w:t>
            </w:r>
            <w:r w:rsidRPr="00FB3AD2">
              <w:rPr>
                <w:rFonts w:ascii="Arial Narrow" w:hAnsi="Arial Narrow"/>
                <w:b/>
                <w:bCs/>
                <w:spacing w:val="-1"/>
                <w:sz w:val="18"/>
                <w:szCs w:val="18"/>
                <w:lang w:val="es-CO"/>
              </w:rPr>
              <w:t>Propiedad,</w:t>
            </w:r>
            <w:r w:rsidRPr="00FB3AD2">
              <w:rPr>
                <w:rFonts w:ascii="Arial Narrow" w:hAnsi="Arial Narrow"/>
                <w:b/>
                <w:bCs/>
                <w:spacing w:val="-47"/>
                <w:sz w:val="18"/>
                <w:szCs w:val="18"/>
                <w:lang w:val="es-CO"/>
              </w:rPr>
              <w:t xml:space="preserve"> </w:t>
            </w:r>
            <w:r w:rsidRPr="00FB3AD2">
              <w:rPr>
                <w:rFonts w:ascii="Arial Narrow" w:hAnsi="Arial Narrow"/>
                <w:b/>
                <w:bCs/>
                <w:sz w:val="18"/>
                <w:szCs w:val="18"/>
                <w:lang w:val="es-CO"/>
              </w:rPr>
              <w:t>planta</w:t>
            </w:r>
            <w:r w:rsidRPr="00FB3AD2">
              <w:rPr>
                <w:rFonts w:ascii="Arial Narrow" w:hAnsi="Arial Narrow"/>
                <w:b/>
                <w:bCs/>
                <w:spacing w:val="-2"/>
                <w:sz w:val="18"/>
                <w:szCs w:val="18"/>
                <w:lang w:val="es-CO"/>
              </w:rPr>
              <w:t xml:space="preserve"> </w:t>
            </w:r>
            <w:r w:rsidRPr="00FB3AD2">
              <w:rPr>
                <w:rFonts w:ascii="Arial Narrow" w:hAnsi="Arial Narrow"/>
                <w:b/>
                <w:bCs/>
                <w:sz w:val="18"/>
                <w:szCs w:val="18"/>
                <w:lang w:val="es-CO"/>
              </w:rPr>
              <w:t>y</w:t>
            </w:r>
          </w:p>
          <w:p w14:paraId="573577B4" w14:textId="77777777" w:rsidR="0085151B" w:rsidRPr="00FB3AD2" w:rsidRDefault="0085151B" w:rsidP="00FB3AD2">
            <w:pPr>
              <w:pStyle w:val="TableParagraph"/>
              <w:ind w:left="255" w:right="240"/>
              <w:jc w:val="center"/>
              <w:rPr>
                <w:rFonts w:ascii="Arial Narrow" w:hAnsi="Arial Narrow"/>
                <w:b/>
                <w:bCs/>
                <w:sz w:val="18"/>
                <w:szCs w:val="18"/>
                <w:lang w:val="es-CO"/>
              </w:rPr>
            </w:pPr>
            <w:r w:rsidRPr="00FB3AD2">
              <w:rPr>
                <w:rFonts w:ascii="Arial Narrow" w:hAnsi="Arial Narrow"/>
                <w:b/>
                <w:bCs/>
                <w:sz w:val="18"/>
                <w:szCs w:val="18"/>
                <w:lang w:val="es-CO"/>
              </w:rPr>
              <w:t>equipo</w:t>
            </w:r>
          </w:p>
        </w:tc>
        <w:tc>
          <w:tcPr>
            <w:tcW w:w="0" w:type="auto"/>
          </w:tcPr>
          <w:p w14:paraId="393E0670" w14:textId="77777777" w:rsidR="0085151B" w:rsidRPr="00FB3AD2" w:rsidRDefault="0085151B" w:rsidP="00FB3AD2">
            <w:pPr>
              <w:pStyle w:val="TableParagraph"/>
              <w:jc w:val="center"/>
              <w:rPr>
                <w:rFonts w:ascii="Arial Narrow" w:hAnsi="Arial Narrow"/>
                <w:b/>
                <w:bCs/>
                <w:sz w:val="18"/>
                <w:szCs w:val="18"/>
                <w:lang w:val="es-CO"/>
              </w:rPr>
            </w:pPr>
          </w:p>
          <w:p w14:paraId="1B89CC8F" w14:textId="77777777" w:rsidR="0085151B" w:rsidRPr="00FB3AD2" w:rsidRDefault="0085151B" w:rsidP="00FB3AD2">
            <w:pPr>
              <w:pStyle w:val="TableParagraph"/>
              <w:jc w:val="center"/>
              <w:rPr>
                <w:rFonts w:ascii="Arial Narrow" w:hAnsi="Arial Narrow"/>
                <w:b/>
                <w:bCs/>
                <w:sz w:val="18"/>
                <w:szCs w:val="18"/>
              </w:rPr>
            </w:pPr>
            <w:r w:rsidRPr="00FB3AD2">
              <w:rPr>
                <w:rFonts w:ascii="Arial Narrow" w:hAnsi="Arial Narrow"/>
                <w:b/>
                <w:bCs/>
                <w:sz w:val="18"/>
                <w:szCs w:val="18"/>
              </w:rPr>
              <w:t>Total</w:t>
            </w:r>
          </w:p>
        </w:tc>
      </w:tr>
      <w:tr w:rsidR="0085151B" w:rsidRPr="00A66622" w14:paraId="2CA649A0" w14:textId="77777777" w:rsidTr="00FB3AD2">
        <w:trPr>
          <w:trHeight w:val="424"/>
          <w:jc w:val="center"/>
        </w:trPr>
        <w:tc>
          <w:tcPr>
            <w:tcW w:w="1696" w:type="dxa"/>
          </w:tcPr>
          <w:p w14:paraId="172205AB" w14:textId="77777777" w:rsidR="0085151B" w:rsidRPr="00A66622" w:rsidRDefault="0085151B" w:rsidP="008B259C">
            <w:pPr>
              <w:pStyle w:val="TableParagraph"/>
              <w:tabs>
                <w:tab w:val="left" w:pos="760"/>
                <w:tab w:val="left" w:pos="1158"/>
              </w:tabs>
              <w:ind w:left="107" w:right="95"/>
              <w:rPr>
                <w:rFonts w:ascii="Arial Narrow" w:hAnsi="Arial Narrow"/>
                <w:b/>
                <w:bCs/>
                <w:sz w:val="24"/>
                <w:szCs w:val="24"/>
              </w:rPr>
            </w:pPr>
            <w:r w:rsidRPr="00A66622">
              <w:rPr>
                <w:rFonts w:ascii="Arial Narrow" w:hAnsi="Arial Narrow"/>
                <w:b/>
                <w:bCs/>
                <w:sz w:val="24"/>
                <w:szCs w:val="24"/>
              </w:rPr>
              <w:t>Saldo</w:t>
            </w:r>
            <w:r w:rsidRPr="00A66622">
              <w:rPr>
                <w:rFonts w:ascii="Arial Narrow" w:hAnsi="Arial Narrow"/>
                <w:b/>
                <w:bCs/>
                <w:sz w:val="24"/>
                <w:szCs w:val="24"/>
              </w:rPr>
              <w:tab/>
              <w:t>1º</w:t>
            </w:r>
            <w:r w:rsidRPr="00A66622">
              <w:rPr>
                <w:rFonts w:ascii="Arial Narrow" w:hAnsi="Arial Narrow"/>
                <w:b/>
                <w:bCs/>
                <w:sz w:val="24"/>
                <w:szCs w:val="24"/>
              </w:rPr>
              <w:tab/>
            </w:r>
            <w:r w:rsidRPr="00A66622">
              <w:rPr>
                <w:rFonts w:ascii="Arial Narrow" w:hAnsi="Arial Narrow"/>
                <w:b/>
                <w:bCs/>
                <w:spacing w:val="-1"/>
                <w:sz w:val="24"/>
                <w:szCs w:val="24"/>
              </w:rPr>
              <w:t>enero</w:t>
            </w:r>
            <w:r w:rsidRPr="00A66622">
              <w:rPr>
                <w:rFonts w:ascii="Arial Narrow" w:hAnsi="Arial Narrow"/>
                <w:b/>
                <w:bCs/>
                <w:spacing w:val="-41"/>
                <w:sz w:val="24"/>
                <w:szCs w:val="24"/>
              </w:rPr>
              <w:t xml:space="preserve"> </w:t>
            </w:r>
            <w:r w:rsidRPr="00A66622">
              <w:rPr>
                <w:rFonts w:ascii="Arial Narrow" w:hAnsi="Arial Narrow"/>
                <w:b/>
                <w:bCs/>
                <w:sz w:val="24"/>
                <w:szCs w:val="24"/>
              </w:rPr>
              <w:t>20XX</w:t>
            </w:r>
          </w:p>
        </w:tc>
        <w:tc>
          <w:tcPr>
            <w:tcW w:w="1029" w:type="dxa"/>
          </w:tcPr>
          <w:p w14:paraId="0F402B7E" w14:textId="77777777" w:rsidR="0085151B" w:rsidRPr="00A66622" w:rsidRDefault="0085151B" w:rsidP="008B259C">
            <w:pPr>
              <w:pStyle w:val="TableParagraph"/>
              <w:rPr>
                <w:rFonts w:ascii="Arial Narrow" w:hAnsi="Arial Narrow"/>
                <w:b/>
                <w:bCs/>
                <w:sz w:val="24"/>
                <w:szCs w:val="24"/>
              </w:rPr>
            </w:pPr>
          </w:p>
        </w:tc>
        <w:tc>
          <w:tcPr>
            <w:tcW w:w="0" w:type="auto"/>
          </w:tcPr>
          <w:p w14:paraId="2BD1475C" w14:textId="77777777" w:rsidR="0085151B" w:rsidRPr="00A66622" w:rsidRDefault="0085151B" w:rsidP="008B259C">
            <w:pPr>
              <w:pStyle w:val="TableParagraph"/>
              <w:rPr>
                <w:rFonts w:ascii="Arial Narrow" w:hAnsi="Arial Narrow"/>
                <w:b/>
                <w:bCs/>
                <w:sz w:val="24"/>
                <w:szCs w:val="24"/>
              </w:rPr>
            </w:pPr>
          </w:p>
        </w:tc>
        <w:tc>
          <w:tcPr>
            <w:tcW w:w="0" w:type="auto"/>
          </w:tcPr>
          <w:p w14:paraId="16AB4BF2" w14:textId="77777777" w:rsidR="0085151B" w:rsidRPr="00A66622" w:rsidRDefault="0085151B" w:rsidP="008B259C">
            <w:pPr>
              <w:pStyle w:val="TableParagraph"/>
              <w:rPr>
                <w:rFonts w:ascii="Arial Narrow" w:hAnsi="Arial Narrow"/>
                <w:b/>
                <w:bCs/>
                <w:sz w:val="24"/>
                <w:szCs w:val="24"/>
              </w:rPr>
            </w:pPr>
          </w:p>
        </w:tc>
        <w:tc>
          <w:tcPr>
            <w:tcW w:w="0" w:type="auto"/>
          </w:tcPr>
          <w:p w14:paraId="448D4D3E" w14:textId="77777777" w:rsidR="0085151B" w:rsidRPr="00A66622" w:rsidRDefault="0085151B" w:rsidP="008B259C">
            <w:pPr>
              <w:pStyle w:val="TableParagraph"/>
              <w:rPr>
                <w:rFonts w:ascii="Arial Narrow" w:hAnsi="Arial Narrow"/>
                <w:b/>
                <w:bCs/>
                <w:sz w:val="24"/>
                <w:szCs w:val="24"/>
              </w:rPr>
            </w:pPr>
          </w:p>
        </w:tc>
        <w:tc>
          <w:tcPr>
            <w:tcW w:w="0" w:type="auto"/>
          </w:tcPr>
          <w:p w14:paraId="7BD9248D" w14:textId="77777777" w:rsidR="0085151B" w:rsidRPr="00A66622" w:rsidRDefault="0085151B" w:rsidP="008B259C">
            <w:pPr>
              <w:pStyle w:val="TableParagraph"/>
              <w:rPr>
                <w:rFonts w:ascii="Arial Narrow" w:hAnsi="Arial Narrow"/>
                <w:b/>
                <w:bCs/>
                <w:sz w:val="24"/>
                <w:szCs w:val="24"/>
              </w:rPr>
            </w:pPr>
          </w:p>
        </w:tc>
        <w:tc>
          <w:tcPr>
            <w:tcW w:w="0" w:type="auto"/>
          </w:tcPr>
          <w:p w14:paraId="545C3E0A" w14:textId="77777777" w:rsidR="0085151B" w:rsidRPr="00A66622" w:rsidRDefault="0085151B" w:rsidP="008B259C">
            <w:pPr>
              <w:pStyle w:val="TableParagraph"/>
              <w:rPr>
                <w:rFonts w:ascii="Arial Narrow" w:hAnsi="Arial Narrow"/>
                <w:b/>
                <w:bCs/>
                <w:sz w:val="24"/>
                <w:szCs w:val="24"/>
              </w:rPr>
            </w:pPr>
          </w:p>
        </w:tc>
        <w:tc>
          <w:tcPr>
            <w:tcW w:w="0" w:type="auto"/>
          </w:tcPr>
          <w:p w14:paraId="71C4F98B" w14:textId="77777777" w:rsidR="0085151B" w:rsidRPr="00A66622" w:rsidRDefault="0085151B" w:rsidP="008B259C">
            <w:pPr>
              <w:pStyle w:val="TableParagraph"/>
              <w:rPr>
                <w:rFonts w:ascii="Arial Narrow" w:hAnsi="Arial Narrow"/>
                <w:b/>
                <w:bCs/>
                <w:sz w:val="24"/>
                <w:szCs w:val="24"/>
              </w:rPr>
            </w:pPr>
          </w:p>
        </w:tc>
      </w:tr>
      <w:tr w:rsidR="0085151B" w:rsidRPr="00A66622" w14:paraId="6283D48D" w14:textId="77777777" w:rsidTr="00FB3AD2">
        <w:trPr>
          <w:trHeight w:val="239"/>
          <w:jc w:val="center"/>
        </w:trPr>
        <w:tc>
          <w:tcPr>
            <w:tcW w:w="1696" w:type="dxa"/>
          </w:tcPr>
          <w:p w14:paraId="026349FC"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w:t>
            </w:r>
            <w:r w:rsidRPr="00A66622">
              <w:rPr>
                <w:rFonts w:ascii="Arial Narrow" w:hAnsi="Arial Narrow"/>
                <w:spacing w:val="-3"/>
                <w:sz w:val="24"/>
                <w:szCs w:val="24"/>
              </w:rPr>
              <w:t xml:space="preserve"> </w:t>
            </w:r>
            <w:r w:rsidRPr="00A66622">
              <w:rPr>
                <w:rFonts w:ascii="Arial Narrow" w:hAnsi="Arial Narrow"/>
                <w:sz w:val="24"/>
                <w:szCs w:val="24"/>
              </w:rPr>
              <w:t>Adiciones</w:t>
            </w:r>
          </w:p>
        </w:tc>
        <w:tc>
          <w:tcPr>
            <w:tcW w:w="1029" w:type="dxa"/>
          </w:tcPr>
          <w:p w14:paraId="3619E745" w14:textId="77777777" w:rsidR="0085151B" w:rsidRPr="00A66622" w:rsidRDefault="0085151B" w:rsidP="008B259C">
            <w:pPr>
              <w:pStyle w:val="TableParagraph"/>
              <w:rPr>
                <w:rFonts w:ascii="Arial Narrow" w:hAnsi="Arial Narrow"/>
                <w:sz w:val="24"/>
                <w:szCs w:val="24"/>
              </w:rPr>
            </w:pPr>
          </w:p>
        </w:tc>
        <w:tc>
          <w:tcPr>
            <w:tcW w:w="0" w:type="auto"/>
          </w:tcPr>
          <w:p w14:paraId="1ACA07AE" w14:textId="77777777" w:rsidR="0085151B" w:rsidRPr="00A66622" w:rsidRDefault="0085151B" w:rsidP="008B259C">
            <w:pPr>
              <w:pStyle w:val="TableParagraph"/>
              <w:rPr>
                <w:rFonts w:ascii="Arial Narrow" w:hAnsi="Arial Narrow"/>
                <w:sz w:val="24"/>
                <w:szCs w:val="24"/>
              </w:rPr>
            </w:pPr>
          </w:p>
        </w:tc>
        <w:tc>
          <w:tcPr>
            <w:tcW w:w="0" w:type="auto"/>
          </w:tcPr>
          <w:p w14:paraId="53955EE0" w14:textId="77777777" w:rsidR="0085151B" w:rsidRPr="00A66622" w:rsidRDefault="0085151B" w:rsidP="008B259C">
            <w:pPr>
              <w:pStyle w:val="TableParagraph"/>
              <w:rPr>
                <w:rFonts w:ascii="Arial Narrow" w:hAnsi="Arial Narrow"/>
                <w:sz w:val="24"/>
                <w:szCs w:val="24"/>
              </w:rPr>
            </w:pPr>
          </w:p>
        </w:tc>
        <w:tc>
          <w:tcPr>
            <w:tcW w:w="0" w:type="auto"/>
          </w:tcPr>
          <w:p w14:paraId="246587DA" w14:textId="77777777" w:rsidR="0085151B" w:rsidRPr="00A66622" w:rsidRDefault="0085151B" w:rsidP="008B259C">
            <w:pPr>
              <w:pStyle w:val="TableParagraph"/>
              <w:rPr>
                <w:rFonts w:ascii="Arial Narrow" w:hAnsi="Arial Narrow"/>
                <w:sz w:val="24"/>
                <w:szCs w:val="24"/>
              </w:rPr>
            </w:pPr>
          </w:p>
        </w:tc>
        <w:tc>
          <w:tcPr>
            <w:tcW w:w="0" w:type="auto"/>
          </w:tcPr>
          <w:p w14:paraId="66196CD1" w14:textId="77777777" w:rsidR="0085151B" w:rsidRPr="00A66622" w:rsidRDefault="0085151B" w:rsidP="008B259C">
            <w:pPr>
              <w:pStyle w:val="TableParagraph"/>
              <w:rPr>
                <w:rFonts w:ascii="Arial Narrow" w:hAnsi="Arial Narrow"/>
                <w:sz w:val="24"/>
                <w:szCs w:val="24"/>
              </w:rPr>
            </w:pPr>
          </w:p>
        </w:tc>
        <w:tc>
          <w:tcPr>
            <w:tcW w:w="0" w:type="auto"/>
          </w:tcPr>
          <w:p w14:paraId="787077B9" w14:textId="77777777" w:rsidR="0085151B" w:rsidRPr="00A66622" w:rsidRDefault="0085151B" w:rsidP="008B259C">
            <w:pPr>
              <w:pStyle w:val="TableParagraph"/>
              <w:rPr>
                <w:rFonts w:ascii="Arial Narrow" w:hAnsi="Arial Narrow"/>
                <w:sz w:val="24"/>
                <w:szCs w:val="24"/>
              </w:rPr>
            </w:pPr>
          </w:p>
        </w:tc>
        <w:tc>
          <w:tcPr>
            <w:tcW w:w="0" w:type="auto"/>
          </w:tcPr>
          <w:p w14:paraId="0DADE055" w14:textId="77777777" w:rsidR="0085151B" w:rsidRPr="00A66622" w:rsidRDefault="0085151B" w:rsidP="008B259C">
            <w:pPr>
              <w:pStyle w:val="TableParagraph"/>
              <w:rPr>
                <w:rFonts w:ascii="Arial Narrow" w:hAnsi="Arial Narrow"/>
                <w:sz w:val="24"/>
                <w:szCs w:val="24"/>
              </w:rPr>
            </w:pPr>
          </w:p>
        </w:tc>
      </w:tr>
      <w:tr w:rsidR="0085151B" w:rsidRPr="00A66622" w14:paraId="5A8393E3" w14:textId="77777777" w:rsidTr="00FB3AD2">
        <w:trPr>
          <w:trHeight w:val="239"/>
          <w:jc w:val="center"/>
        </w:trPr>
        <w:tc>
          <w:tcPr>
            <w:tcW w:w="1696" w:type="dxa"/>
          </w:tcPr>
          <w:p w14:paraId="767DFD7C"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w:t>
            </w:r>
            <w:r w:rsidRPr="00A66622">
              <w:rPr>
                <w:rFonts w:ascii="Arial Narrow" w:hAnsi="Arial Narrow"/>
                <w:spacing w:val="-2"/>
                <w:sz w:val="24"/>
                <w:szCs w:val="24"/>
              </w:rPr>
              <w:t xml:space="preserve"> </w:t>
            </w:r>
            <w:r w:rsidRPr="00A66622">
              <w:rPr>
                <w:rFonts w:ascii="Arial Narrow" w:hAnsi="Arial Narrow"/>
                <w:sz w:val="24"/>
                <w:szCs w:val="24"/>
              </w:rPr>
              <w:t>Baja en cuentas</w:t>
            </w:r>
          </w:p>
        </w:tc>
        <w:tc>
          <w:tcPr>
            <w:tcW w:w="1029" w:type="dxa"/>
          </w:tcPr>
          <w:p w14:paraId="5A727D33" w14:textId="77777777" w:rsidR="0085151B" w:rsidRPr="00A66622" w:rsidRDefault="0085151B" w:rsidP="008B259C">
            <w:pPr>
              <w:pStyle w:val="TableParagraph"/>
              <w:rPr>
                <w:rFonts w:ascii="Arial Narrow" w:hAnsi="Arial Narrow"/>
                <w:sz w:val="24"/>
                <w:szCs w:val="24"/>
              </w:rPr>
            </w:pPr>
          </w:p>
        </w:tc>
        <w:tc>
          <w:tcPr>
            <w:tcW w:w="0" w:type="auto"/>
          </w:tcPr>
          <w:p w14:paraId="7539F0CE" w14:textId="77777777" w:rsidR="0085151B" w:rsidRPr="00A66622" w:rsidRDefault="0085151B" w:rsidP="008B259C">
            <w:pPr>
              <w:pStyle w:val="TableParagraph"/>
              <w:rPr>
                <w:rFonts w:ascii="Arial Narrow" w:hAnsi="Arial Narrow"/>
                <w:sz w:val="24"/>
                <w:szCs w:val="24"/>
              </w:rPr>
            </w:pPr>
          </w:p>
        </w:tc>
        <w:tc>
          <w:tcPr>
            <w:tcW w:w="0" w:type="auto"/>
          </w:tcPr>
          <w:p w14:paraId="4AD80286" w14:textId="77777777" w:rsidR="0085151B" w:rsidRPr="00A66622" w:rsidRDefault="0085151B" w:rsidP="008B259C">
            <w:pPr>
              <w:pStyle w:val="TableParagraph"/>
              <w:rPr>
                <w:rFonts w:ascii="Arial Narrow" w:hAnsi="Arial Narrow"/>
                <w:sz w:val="24"/>
                <w:szCs w:val="24"/>
              </w:rPr>
            </w:pPr>
          </w:p>
        </w:tc>
        <w:tc>
          <w:tcPr>
            <w:tcW w:w="0" w:type="auto"/>
          </w:tcPr>
          <w:p w14:paraId="5BE5B9E7" w14:textId="77777777" w:rsidR="0085151B" w:rsidRPr="00A66622" w:rsidRDefault="0085151B" w:rsidP="008B259C">
            <w:pPr>
              <w:pStyle w:val="TableParagraph"/>
              <w:rPr>
                <w:rFonts w:ascii="Arial Narrow" w:hAnsi="Arial Narrow"/>
                <w:sz w:val="24"/>
                <w:szCs w:val="24"/>
              </w:rPr>
            </w:pPr>
          </w:p>
        </w:tc>
        <w:tc>
          <w:tcPr>
            <w:tcW w:w="0" w:type="auto"/>
          </w:tcPr>
          <w:p w14:paraId="1719A9FD" w14:textId="77777777" w:rsidR="0085151B" w:rsidRPr="00A66622" w:rsidRDefault="0085151B" w:rsidP="008B259C">
            <w:pPr>
              <w:pStyle w:val="TableParagraph"/>
              <w:rPr>
                <w:rFonts w:ascii="Arial Narrow" w:hAnsi="Arial Narrow"/>
                <w:sz w:val="24"/>
                <w:szCs w:val="24"/>
              </w:rPr>
            </w:pPr>
          </w:p>
        </w:tc>
        <w:tc>
          <w:tcPr>
            <w:tcW w:w="0" w:type="auto"/>
          </w:tcPr>
          <w:p w14:paraId="4E9B04EF" w14:textId="77777777" w:rsidR="0085151B" w:rsidRPr="00A66622" w:rsidRDefault="0085151B" w:rsidP="008B259C">
            <w:pPr>
              <w:pStyle w:val="TableParagraph"/>
              <w:rPr>
                <w:rFonts w:ascii="Arial Narrow" w:hAnsi="Arial Narrow"/>
                <w:sz w:val="24"/>
                <w:szCs w:val="24"/>
              </w:rPr>
            </w:pPr>
          </w:p>
        </w:tc>
        <w:tc>
          <w:tcPr>
            <w:tcW w:w="0" w:type="auto"/>
          </w:tcPr>
          <w:p w14:paraId="2C191D3E" w14:textId="77777777" w:rsidR="0085151B" w:rsidRPr="00A66622" w:rsidRDefault="0085151B" w:rsidP="008B259C">
            <w:pPr>
              <w:pStyle w:val="TableParagraph"/>
              <w:rPr>
                <w:rFonts w:ascii="Arial Narrow" w:hAnsi="Arial Narrow"/>
                <w:sz w:val="24"/>
                <w:szCs w:val="24"/>
              </w:rPr>
            </w:pPr>
          </w:p>
        </w:tc>
      </w:tr>
      <w:tr w:rsidR="00D06C20" w:rsidRPr="00A66622" w14:paraId="051B4D4C" w14:textId="77777777" w:rsidTr="00FB3AD2">
        <w:trPr>
          <w:trHeight w:val="229"/>
          <w:jc w:val="center"/>
        </w:trPr>
        <w:tc>
          <w:tcPr>
            <w:tcW w:w="1696" w:type="dxa"/>
          </w:tcPr>
          <w:p w14:paraId="04CD466F"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Otros</w:t>
            </w:r>
          </w:p>
        </w:tc>
        <w:tc>
          <w:tcPr>
            <w:tcW w:w="1029" w:type="dxa"/>
          </w:tcPr>
          <w:p w14:paraId="5213B111" w14:textId="77777777" w:rsidR="0085151B" w:rsidRPr="00A66622" w:rsidRDefault="0085151B" w:rsidP="008B259C">
            <w:pPr>
              <w:pStyle w:val="TableParagraph"/>
              <w:rPr>
                <w:rFonts w:ascii="Arial Narrow" w:hAnsi="Arial Narrow"/>
                <w:sz w:val="24"/>
                <w:szCs w:val="24"/>
              </w:rPr>
            </w:pPr>
          </w:p>
        </w:tc>
        <w:tc>
          <w:tcPr>
            <w:tcW w:w="0" w:type="auto"/>
          </w:tcPr>
          <w:p w14:paraId="587CC17A" w14:textId="77777777" w:rsidR="0085151B" w:rsidRPr="00A66622" w:rsidRDefault="0085151B" w:rsidP="008B259C">
            <w:pPr>
              <w:pStyle w:val="TableParagraph"/>
              <w:rPr>
                <w:rFonts w:ascii="Arial Narrow" w:hAnsi="Arial Narrow"/>
                <w:sz w:val="24"/>
                <w:szCs w:val="24"/>
              </w:rPr>
            </w:pPr>
          </w:p>
        </w:tc>
        <w:tc>
          <w:tcPr>
            <w:tcW w:w="0" w:type="auto"/>
          </w:tcPr>
          <w:p w14:paraId="4517392A" w14:textId="77777777" w:rsidR="0085151B" w:rsidRPr="00A66622" w:rsidRDefault="0085151B" w:rsidP="008B259C">
            <w:pPr>
              <w:pStyle w:val="TableParagraph"/>
              <w:rPr>
                <w:rFonts w:ascii="Arial Narrow" w:hAnsi="Arial Narrow"/>
                <w:sz w:val="24"/>
                <w:szCs w:val="24"/>
              </w:rPr>
            </w:pPr>
          </w:p>
        </w:tc>
        <w:tc>
          <w:tcPr>
            <w:tcW w:w="0" w:type="auto"/>
          </w:tcPr>
          <w:p w14:paraId="26F8E3EA" w14:textId="77777777" w:rsidR="0085151B" w:rsidRPr="00A66622" w:rsidRDefault="0085151B" w:rsidP="008B259C">
            <w:pPr>
              <w:pStyle w:val="TableParagraph"/>
              <w:rPr>
                <w:rFonts w:ascii="Arial Narrow" w:hAnsi="Arial Narrow"/>
                <w:sz w:val="24"/>
                <w:szCs w:val="24"/>
              </w:rPr>
            </w:pPr>
          </w:p>
        </w:tc>
        <w:tc>
          <w:tcPr>
            <w:tcW w:w="0" w:type="auto"/>
          </w:tcPr>
          <w:p w14:paraId="354C51D0" w14:textId="77777777" w:rsidR="0085151B" w:rsidRPr="00A66622" w:rsidRDefault="0085151B" w:rsidP="008B259C">
            <w:pPr>
              <w:pStyle w:val="TableParagraph"/>
              <w:rPr>
                <w:rFonts w:ascii="Arial Narrow" w:hAnsi="Arial Narrow"/>
                <w:sz w:val="24"/>
                <w:szCs w:val="24"/>
              </w:rPr>
            </w:pPr>
          </w:p>
        </w:tc>
        <w:tc>
          <w:tcPr>
            <w:tcW w:w="0" w:type="auto"/>
          </w:tcPr>
          <w:p w14:paraId="4BEB6F2E" w14:textId="77777777" w:rsidR="0085151B" w:rsidRPr="00A66622" w:rsidRDefault="0085151B" w:rsidP="008B259C">
            <w:pPr>
              <w:pStyle w:val="TableParagraph"/>
              <w:rPr>
                <w:rFonts w:ascii="Arial Narrow" w:hAnsi="Arial Narrow"/>
                <w:sz w:val="24"/>
                <w:szCs w:val="24"/>
              </w:rPr>
            </w:pPr>
          </w:p>
        </w:tc>
        <w:tc>
          <w:tcPr>
            <w:tcW w:w="0" w:type="auto"/>
          </w:tcPr>
          <w:p w14:paraId="221510A7" w14:textId="77777777" w:rsidR="0085151B" w:rsidRPr="00A66622" w:rsidRDefault="0085151B" w:rsidP="008B259C">
            <w:pPr>
              <w:pStyle w:val="TableParagraph"/>
              <w:rPr>
                <w:rFonts w:ascii="Arial Narrow" w:hAnsi="Arial Narrow"/>
                <w:sz w:val="24"/>
                <w:szCs w:val="24"/>
              </w:rPr>
            </w:pPr>
          </w:p>
        </w:tc>
      </w:tr>
      <w:tr w:rsidR="00D06C20" w:rsidRPr="00A66622" w14:paraId="25269AC9" w14:textId="77777777" w:rsidTr="00FB3AD2">
        <w:trPr>
          <w:trHeight w:val="435"/>
          <w:jc w:val="center"/>
        </w:trPr>
        <w:tc>
          <w:tcPr>
            <w:tcW w:w="1696" w:type="dxa"/>
          </w:tcPr>
          <w:p w14:paraId="543A76E4" w14:textId="77777777" w:rsidR="0085151B" w:rsidRPr="00A66622" w:rsidRDefault="0085151B" w:rsidP="008B259C">
            <w:pPr>
              <w:pStyle w:val="TableParagraph"/>
              <w:tabs>
                <w:tab w:val="left" w:pos="923"/>
                <w:tab w:val="right" w:pos="1589"/>
              </w:tabs>
              <w:ind w:left="107"/>
              <w:rPr>
                <w:rFonts w:ascii="Arial Narrow" w:hAnsi="Arial Narrow"/>
                <w:b/>
                <w:bCs/>
                <w:sz w:val="24"/>
                <w:szCs w:val="24"/>
              </w:rPr>
            </w:pPr>
            <w:r w:rsidRPr="00A66622">
              <w:rPr>
                <w:rFonts w:ascii="Arial Narrow" w:hAnsi="Arial Narrow"/>
                <w:b/>
                <w:bCs/>
                <w:sz w:val="24"/>
                <w:szCs w:val="24"/>
              </w:rPr>
              <w:t>Saldo</w:t>
            </w:r>
            <w:r w:rsidRPr="00A66622">
              <w:rPr>
                <w:rFonts w:ascii="Arial Narrow" w:hAnsi="Arial Narrow"/>
                <w:b/>
                <w:bCs/>
                <w:sz w:val="24"/>
                <w:szCs w:val="24"/>
              </w:rPr>
              <w:tab/>
              <w:t>a</w:t>
            </w:r>
            <w:r w:rsidRPr="00A66622">
              <w:rPr>
                <w:rFonts w:ascii="Arial Narrow" w:hAnsi="Arial Narrow"/>
                <w:b/>
                <w:bCs/>
                <w:sz w:val="24"/>
                <w:szCs w:val="24"/>
              </w:rPr>
              <w:tab/>
              <w:t>31</w:t>
            </w:r>
          </w:p>
          <w:p w14:paraId="61EFF8EB" w14:textId="77777777" w:rsidR="0085151B" w:rsidRPr="00A66622" w:rsidRDefault="0085151B" w:rsidP="008B259C">
            <w:pPr>
              <w:pStyle w:val="TableParagraph"/>
              <w:ind w:left="107"/>
              <w:rPr>
                <w:rFonts w:ascii="Arial Narrow" w:hAnsi="Arial Narrow"/>
                <w:b/>
                <w:bCs/>
                <w:sz w:val="24"/>
                <w:szCs w:val="24"/>
              </w:rPr>
            </w:pPr>
            <w:r w:rsidRPr="00A66622">
              <w:rPr>
                <w:rFonts w:ascii="Arial Narrow" w:hAnsi="Arial Narrow"/>
                <w:b/>
                <w:bCs/>
                <w:sz w:val="24"/>
                <w:szCs w:val="24"/>
              </w:rPr>
              <w:t>diciembre</w:t>
            </w:r>
            <w:r w:rsidRPr="00A66622">
              <w:rPr>
                <w:rFonts w:ascii="Arial Narrow" w:hAnsi="Arial Narrow"/>
                <w:b/>
                <w:bCs/>
                <w:spacing w:val="-5"/>
                <w:sz w:val="24"/>
                <w:szCs w:val="24"/>
              </w:rPr>
              <w:t xml:space="preserve"> </w:t>
            </w:r>
            <w:r w:rsidRPr="00A66622">
              <w:rPr>
                <w:rFonts w:ascii="Arial Narrow" w:hAnsi="Arial Narrow"/>
                <w:b/>
                <w:bCs/>
                <w:sz w:val="24"/>
                <w:szCs w:val="24"/>
              </w:rPr>
              <w:t>20XX</w:t>
            </w:r>
          </w:p>
        </w:tc>
        <w:tc>
          <w:tcPr>
            <w:tcW w:w="1029" w:type="dxa"/>
          </w:tcPr>
          <w:p w14:paraId="4E2D4562" w14:textId="77777777" w:rsidR="0085151B" w:rsidRPr="00A66622" w:rsidRDefault="0085151B" w:rsidP="008B259C">
            <w:pPr>
              <w:pStyle w:val="TableParagraph"/>
              <w:rPr>
                <w:rFonts w:ascii="Arial Narrow" w:hAnsi="Arial Narrow"/>
                <w:b/>
                <w:bCs/>
                <w:sz w:val="24"/>
                <w:szCs w:val="24"/>
              </w:rPr>
            </w:pPr>
          </w:p>
        </w:tc>
        <w:tc>
          <w:tcPr>
            <w:tcW w:w="0" w:type="auto"/>
          </w:tcPr>
          <w:p w14:paraId="39CB9DAA" w14:textId="77777777" w:rsidR="0085151B" w:rsidRPr="00A66622" w:rsidRDefault="0085151B" w:rsidP="008B259C">
            <w:pPr>
              <w:pStyle w:val="TableParagraph"/>
              <w:rPr>
                <w:rFonts w:ascii="Arial Narrow" w:hAnsi="Arial Narrow"/>
                <w:b/>
                <w:bCs/>
                <w:sz w:val="24"/>
                <w:szCs w:val="24"/>
              </w:rPr>
            </w:pPr>
          </w:p>
        </w:tc>
        <w:tc>
          <w:tcPr>
            <w:tcW w:w="0" w:type="auto"/>
          </w:tcPr>
          <w:p w14:paraId="536C4D29" w14:textId="77777777" w:rsidR="0085151B" w:rsidRPr="00A66622" w:rsidRDefault="0085151B" w:rsidP="008B259C">
            <w:pPr>
              <w:pStyle w:val="TableParagraph"/>
              <w:rPr>
                <w:rFonts w:ascii="Arial Narrow" w:hAnsi="Arial Narrow"/>
                <w:b/>
                <w:bCs/>
                <w:sz w:val="24"/>
                <w:szCs w:val="24"/>
              </w:rPr>
            </w:pPr>
          </w:p>
        </w:tc>
        <w:tc>
          <w:tcPr>
            <w:tcW w:w="0" w:type="auto"/>
          </w:tcPr>
          <w:p w14:paraId="7CD905E4" w14:textId="77777777" w:rsidR="0085151B" w:rsidRPr="00A66622" w:rsidRDefault="0085151B" w:rsidP="008B259C">
            <w:pPr>
              <w:pStyle w:val="TableParagraph"/>
              <w:rPr>
                <w:rFonts w:ascii="Arial Narrow" w:hAnsi="Arial Narrow"/>
                <w:b/>
                <w:bCs/>
                <w:sz w:val="24"/>
                <w:szCs w:val="24"/>
              </w:rPr>
            </w:pPr>
          </w:p>
        </w:tc>
        <w:tc>
          <w:tcPr>
            <w:tcW w:w="0" w:type="auto"/>
          </w:tcPr>
          <w:p w14:paraId="2CC40087" w14:textId="77777777" w:rsidR="0085151B" w:rsidRPr="00A66622" w:rsidRDefault="0085151B" w:rsidP="008B259C">
            <w:pPr>
              <w:pStyle w:val="TableParagraph"/>
              <w:rPr>
                <w:rFonts w:ascii="Arial Narrow" w:hAnsi="Arial Narrow"/>
                <w:b/>
                <w:bCs/>
                <w:sz w:val="24"/>
                <w:szCs w:val="24"/>
              </w:rPr>
            </w:pPr>
          </w:p>
        </w:tc>
        <w:tc>
          <w:tcPr>
            <w:tcW w:w="0" w:type="auto"/>
          </w:tcPr>
          <w:p w14:paraId="765508E4" w14:textId="77777777" w:rsidR="0085151B" w:rsidRPr="00A66622" w:rsidRDefault="0085151B" w:rsidP="008B259C">
            <w:pPr>
              <w:pStyle w:val="TableParagraph"/>
              <w:rPr>
                <w:rFonts w:ascii="Arial Narrow" w:hAnsi="Arial Narrow"/>
                <w:b/>
                <w:bCs/>
                <w:sz w:val="24"/>
                <w:szCs w:val="24"/>
              </w:rPr>
            </w:pPr>
          </w:p>
        </w:tc>
        <w:tc>
          <w:tcPr>
            <w:tcW w:w="0" w:type="auto"/>
          </w:tcPr>
          <w:p w14:paraId="37430877" w14:textId="77777777" w:rsidR="0085151B" w:rsidRPr="00A66622" w:rsidRDefault="0085151B" w:rsidP="008B259C">
            <w:pPr>
              <w:pStyle w:val="TableParagraph"/>
              <w:rPr>
                <w:rFonts w:ascii="Arial Narrow" w:hAnsi="Arial Narrow"/>
                <w:b/>
                <w:bCs/>
                <w:sz w:val="24"/>
                <w:szCs w:val="24"/>
              </w:rPr>
            </w:pPr>
          </w:p>
        </w:tc>
      </w:tr>
      <w:tr w:rsidR="0085151B" w:rsidRPr="00A66622" w14:paraId="6E04A459" w14:textId="77777777" w:rsidTr="00FB3AD2">
        <w:trPr>
          <w:trHeight w:val="426"/>
          <w:jc w:val="center"/>
        </w:trPr>
        <w:tc>
          <w:tcPr>
            <w:tcW w:w="1696" w:type="dxa"/>
          </w:tcPr>
          <w:p w14:paraId="5CC0D350" w14:textId="77777777" w:rsidR="0085151B" w:rsidRPr="00A66622" w:rsidRDefault="0085151B" w:rsidP="008B259C">
            <w:pPr>
              <w:pStyle w:val="TableParagraph"/>
              <w:ind w:left="335" w:right="244" w:hanging="65"/>
              <w:rPr>
                <w:rFonts w:ascii="Arial Narrow" w:hAnsi="Arial Narrow"/>
                <w:b/>
                <w:bCs/>
                <w:sz w:val="24"/>
                <w:szCs w:val="24"/>
              </w:rPr>
            </w:pPr>
            <w:r w:rsidRPr="00A66622">
              <w:rPr>
                <w:rFonts w:ascii="Arial Narrow" w:hAnsi="Arial Narrow"/>
                <w:b/>
                <w:bCs/>
                <w:sz w:val="24"/>
                <w:szCs w:val="24"/>
              </w:rPr>
              <w:t>DEPRECIACIÓN</w:t>
            </w:r>
            <w:r w:rsidRPr="00A66622">
              <w:rPr>
                <w:rFonts w:ascii="Arial Narrow" w:hAnsi="Arial Narrow"/>
                <w:b/>
                <w:bCs/>
                <w:spacing w:val="-41"/>
                <w:sz w:val="24"/>
                <w:szCs w:val="24"/>
              </w:rPr>
              <w:t xml:space="preserve"> </w:t>
            </w:r>
            <w:r w:rsidRPr="00A66622">
              <w:rPr>
                <w:rFonts w:ascii="Arial Narrow" w:hAnsi="Arial Narrow"/>
                <w:b/>
                <w:bCs/>
                <w:sz w:val="24"/>
                <w:szCs w:val="24"/>
              </w:rPr>
              <w:t>ACUMULADA</w:t>
            </w:r>
          </w:p>
        </w:tc>
        <w:tc>
          <w:tcPr>
            <w:tcW w:w="1029" w:type="dxa"/>
          </w:tcPr>
          <w:p w14:paraId="6C7781F2" w14:textId="77777777" w:rsidR="0085151B" w:rsidRPr="00A66622" w:rsidRDefault="0085151B" w:rsidP="008B259C">
            <w:pPr>
              <w:pStyle w:val="TableParagraph"/>
              <w:rPr>
                <w:rFonts w:ascii="Arial Narrow" w:hAnsi="Arial Narrow"/>
                <w:b/>
                <w:bCs/>
                <w:sz w:val="24"/>
                <w:szCs w:val="24"/>
              </w:rPr>
            </w:pPr>
          </w:p>
        </w:tc>
        <w:tc>
          <w:tcPr>
            <w:tcW w:w="0" w:type="auto"/>
          </w:tcPr>
          <w:p w14:paraId="3FC1119B" w14:textId="77777777" w:rsidR="0085151B" w:rsidRPr="00A66622" w:rsidRDefault="0085151B" w:rsidP="008B259C">
            <w:pPr>
              <w:pStyle w:val="TableParagraph"/>
              <w:rPr>
                <w:rFonts w:ascii="Arial Narrow" w:hAnsi="Arial Narrow"/>
                <w:b/>
                <w:bCs/>
                <w:sz w:val="24"/>
                <w:szCs w:val="24"/>
              </w:rPr>
            </w:pPr>
          </w:p>
        </w:tc>
        <w:tc>
          <w:tcPr>
            <w:tcW w:w="0" w:type="auto"/>
          </w:tcPr>
          <w:p w14:paraId="6CCD4857" w14:textId="77777777" w:rsidR="0085151B" w:rsidRPr="00A66622" w:rsidRDefault="0085151B" w:rsidP="008B259C">
            <w:pPr>
              <w:pStyle w:val="TableParagraph"/>
              <w:rPr>
                <w:rFonts w:ascii="Arial Narrow" w:hAnsi="Arial Narrow"/>
                <w:b/>
                <w:bCs/>
                <w:sz w:val="24"/>
                <w:szCs w:val="24"/>
              </w:rPr>
            </w:pPr>
          </w:p>
        </w:tc>
        <w:tc>
          <w:tcPr>
            <w:tcW w:w="0" w:type="auto"/>
          </w:tcPr>
          <w:p w14:paraId="1A5D1410" w14:textId="77777777" w:rsidR="0085151B" w:rsidRPr="00A66622" w:rsidRDefault="0085151B" w:rsidP="008B259C">
            <w:pPr>
              <w:pStyle w:val="TableParagraph"/>
              <w:rPr>
                <w:rFonts w:ascii="Arial Narrow" w:hAnsi="Arial Narrow"/>
                <w:b/>
                <w:bCs/>
                <w:sz w:val="24"/>
                <w:szCs w:val="24"/>
              </w:rPr>
            </w:pPr>
          </w:p>
        </w:tc>
        <w:tc>
          <w:tcPr>
            <w:tcW w:w="0" w:type="auto"/>
          </w:tcPr>
          <w:p w14:paraId="7FD7775C" w14:textId="77777777" w:rsidR="0085151B" w:rsidRPr="00A66622" w:rsidRDefault="0085151B" w:rsidP="008B259C">
            <w:pPr>
              <w:pStyle w:val="TableParagraph"/>
              <w:rPr>
                <w:rFonts w:ascii="Arial Narrow" w:hAnsi="Arial Narrow"/>
                <w:b/>
                <w:bCs/>
                <w:sz w:val="24"/>
                <w:szCs w:val="24"/>
              </w:rPr>
            </w:pPr>
          </w:p>
        </w:tc>
        <w:tc>
          <w:tcPr>
            <w:tcW w:w="0" w:type="auto"/>
          </w:tcPr>
          <w:p w14:paraId="080B048E" w14:textId="77777777" w:rsidR="0085151B" w:rsidRPr="00A66622" w:rsidRDefault="0085151B" w:rsidP="008B259C">
            <w:pPr>
              <w:pStyle w:val="TableParagraph"/>
              <w:rPr>
                <w:rFonts w:ascii="Arial Narrow" w:hAnsi="Arial Narrow"/>
                <w:b/>
                <w:bCs/>
                <w:sz w:val="24"/>
                <w:szCs w:val="24"/>
              </w:rPr>
            </w:pPr>
          </w:p>
        </w:tc>
        <w:tc>
          <w:tcPr>
            <w:tcW w:w="0" w:type="auto"/>
          </w:tcPr>
          <w:p w14:paraId="29BA6014" w14:textId="77777777" w:rsidR="0085151B" w:rsidRPr="00A66622" w:rsidRDefault="0085151B" w:rsidP="008B259C">
            <w:pPr>
              <w:pStyle w:val="TableParagraph"/>
              <w:rPr>
                <w:rFonts w:ascii="Arial Narrow" w:hAnsi="Arial Narrow"/>
                <w:b/>
                <w:bCs/>
                <w:sz w:val="24"/>
                <w:szCs w:val="24"/>
              </w:rPr>
            </w:pPr>
          </w:p>
        </w:tc>
      </w:tr>
      <w:tr w:rsidR="0085151B" w:rsidRPr="00A66622" w14:paraId="2383B1EA" w14:textId="77777777" w:rsidTr="00FB3AD2">
        <w:trPr>
          <w:trHeight w:val="423"/>
          <w:jc w:val="center"/>
        </w:trPr>
        <w:tc>
          <w:tcPr>
            <w:tcW w:w="1696" w:type="dxa"/>
          </w:tcPr>
          <w:p w14:paraId="4321D64E" w14:textId="77777777" w:rsidR="0085151B" w:rsidRPr="00A66622" w:rsidRDefault="0085151B" w:rsidP="008B259C">
            <w:pPr>
              <w:pStyle w:val="TableParagraph"/>
              <w:ind w:left="107"/>
              <w:rPr>
                <w:rFonts w:ascii="Arial Narrow" w:hAnsi="Arial Narrow"/>
                <w:b/>
                <w:bCs/>
                <w:sz w:val="24"/>
                <w:szCs w:val="24"/>
              </w:rPr>
            </w:pPr>
            <w:r w:rsidRPr="00A66622">
              <w:rPr>
                <w:rFonts w:ascii="Arial Narrow" w:hAnsi="Arial Narrow"/>
                <w:b/>
                <w:bCs/>
                <w:sz w:val="24"/>
                <w:szCs w:val="24"/>
              </w:rPr>
              <w:t>Saldo</w:t>
            </w:r>
            <w:r w:rsidRPr="00A66622">
              <w:rPr>
                <w:rFonts w:ascii="Arial Narrow" w:hAnsi="Arial Narrow"/>
                <w:b/>
                <w:bCs/>
                <w:spacing w:val="-3"/>
                <w:sz w:val="24"/>
                <w:szCs w:val="24"/>
              </w:rPr>
              <w:t xml:space="preserve"> </w:t>
            </w:r>
            <w:r w:rsidRPr="00A66622">
              <w:rPr>
                <w:rFonts w:ascii="Arial Narrow" w:hAnsi="Arial Narrow"/>
                <w:b/>
                <w:bCs/>
                <w:sz w:val="24"/>
                <w:szCs w:val="24"/>
              </w:rPr>
              <w:t>1º</w:t>
            </w:r>
            <w:r w:rsidRPr="00A66622">
              <w:rPr>
                <w:rFonts w:ascii="Arial Narrow" w:hAnsi="Arial Narrow"/>
                <w:b/>
                <w:bCs/>
                <w:spacing w:val="-2"/>
                <w:sz w:val="24"/>
                <w:szCs w:val="24"/>
              </w:rPr>
              <w:t xml:space="preserve"> </w:t>
            </w:r>
            <w:r w:rsidRPr="00A66622">
              <w:rPr>
                <w:rFonts w:ascii="Arial Narrow" w:hAnsi="Arial Narrow"/>
                <w:b/>
                <w:bCs/>
                <w:sz w:val="24"/>
                <w:szCs w:val="24"/>
              </w:rPr>
              <w:t>enero</w:t>
            </w:r>
          </w:p>
          <w:p w14:paraId="04273E70" w14:textId="77777777" w:rsidR="0085151B" w:rsidRPr="00A66622" w:rsidRDefault="0085151B" w:rsidP="008B259C">
            <w:pPr>
              <w:pStyle w:val="TableParagraph"/>
              <w:ind w:left="107"/>
              <w:rPr>
                <w:rFonts w:ascii="Arial Narrow" w:hAnsi="Arial Narrow"/>
                <w:b/>
                <w:bCs/>
                <w:sz w:val="24"/>
                <w:szCs w:val="24"/>
              </w:rPr>
            </w:pPr>
            <w:r w:rsidRPr="00A66622">
              <w:rPr>
                <w:rFonts w:ascii="Arial Narrow" w:hAnsi="Arial Narrow"/>
                <w:b/>
                <w:bCs/>
                <w:sz w:val="24"/>
                <w:szCs w:val="24"/>
              </w:rPr>
              <w:t>20XX</w:t>
            </w:r>
          </w:p>
        </w:tc>
        <w:tc>
          <w:tcPr>
            <w:tcW w:w="1029" w:type="dxa"/>
          </w:tcPr>
          <w:p w14:paraId="709308D4" w14:textId="77777777" w:rsidR="0085151B" w:rsidRPr="00A66622" w:rsidRDefault="0085151B" w:rsidP="008B259C">
            <w:pPr>
              <w:pStyle w:val="TableParagraph"/>
              <w:rPr>
                <w:rFonts w:ascii="Arial Narrow" w:hAnsi="Arial Narrow"/>
                <w:b/>
                <w:bCs/>
                <w:sz w:val="24"/>
                <w:szCs w:val="24"/>
              </w:rPr>
            </w:pPr>
          </w:p>
        </w:tc>
        <w:tc>
          <w:tcPr>
            <w:tcW w:w="0" w:type="auto"/>
          </w:tcPr>
          <w:p w14:paraId="53C6AB6B" w14:textId="77777777" w:rsidR="0085151B" w:rsidRPr="00A66622" w:rsidRDefault="0085151B" w:rsidP="008B259C">
            <w:pPr>
              <w:pStyle w:val="TableParagraph"/>
              <w:rPr>
                <w:rFonts w:ascii="Arial Narrow" w:hAnsi="Arial Narrow"/>
                <w:b/>
                <w:bCs/>
                <w:sz w:val="24"/>
                <w:szCs w:val="24"/>
              </w:rPr>
            </w:pPr>
          </w:p>
        </w:tc>
        <w:tc>
          <w:tcPr>
            <w:tcW w:w="0" w:type="auto"/>
          </w:tcPr>
          <w:p w14:paraId="07AB1233" w14:textId="77777777" w:rsidR="0085151B" w:rsidRPr="00A66622" w:rsidRDefault="0085151B" w:rsidP="008B259C">
            <w:pPr>
              <w:pStyle w:val="TableParagraph"/>
              <w:rPr>
                <w:rFonts w:ascii="Arial Narrow" w:hAnsi="Arial Narrow"/>
                <w:b/>
                <w:bCs/>
                <w:sz w:val="24"/>
                <w:szCs w:val="24"/>
              </w:rPr>
            </w:pPr>
          </w:p>
        </w:tc>
        <w:tc>
          <w:tcPr>
            <w:tcW w:w="0" w:type="auto"/>
          </w:tcPr>
          <w:p w14:paraId="48E5D856" w14:textId="77777777" w:rsidR="0085151B" w:rsidRPr="00A66622" w:rsidRDefault="0085151B" w:rsidP="008B259C">
            <w:pPr>
              <w:pStyle w:val="TableParagraph"/>
              <w:rPr>
                <w:rFonts w:ascii="Arial Narrow" w:hAnsi="Arial Narrow"/>
                <w:b/>
                <w:bCs/>
                <w:sz w:val="24"/>
                <w:szCs w:val="24"/>
              </w:rPr>
            </w:pPr>
          </w:p>
        </w:tc>
        <w:tc>
          <w:tcPr>
            <w:tcW w:w="0" w:type="auto"/>
          </w:tcPr>
          <w:p w14:paraId="34A942B8" w14:textId="77777777" w:rsidR="0085151B" w:rsidRPr="00A66622" w:rsidRDefault="0085151B" w:rsidP="008B259C">
            <w:pPr>
              <w:pStyle w:val="TableParagraph"/>
              <w:rPr>
                <w:rFonts w:ascii="Arial Narrow" w:hAnsi="Arial Narrow"/>
                <w:b/>
                <w:bCs/>
                <w:sz w:val="24"/>
                <w:szCs w:val="24"/>
              </w:rPr>
            </w:pPr>
          </w:p>
        </w:tc>
        <w:tc>
          <w:tcPr>
            <w:tcW w:w="0" w:type="auto"/>
          </w:tcPr>
          <w:p w14:paraId="5C7160C3" w14:textId="77777777" w:rsidR="0085151B" w:rsidRPr="00A66622" w:rsidRDefault="0085151B" w:rsidP="008B259C">
            <w:pPr>
              <w:pStyle w:val="TableParagraph"/>
              <w:rPr>
                <w:rFonts w:ascii="Arial Narrow" w:hAnsi="Arial Narrow"/>
                <w:b/>
                <w:bCs/>
                <w:sz w:val="24"/>
                <w:szCs w:val="24"/>
              </w:rPr>
            </w:pPr>
          </w:p>
        </w:tc>
        <w:tc>
          <w:tcPr>
            <w:tcW w:w="0" w:type="auto"/>
          </w:tcPr>
          <w:p w14:paraId="049A0377" w14:textId="77777777" w:rsidR="0085151B" w:rsidRPr="00A66622" w:rsidRDefault="0085151B" w:rsidP="008B259C">
            <w:pPr>
              <w:pStyle w:val="TableParagraph"/>
              <w:rPr>
                <w:rFonts w:ascii="Arial Narrow" w:hAnsi="Arial Narrow"/>
                <w:b/>
                <w:bCs/>
                <w:sz w:val="24"/>
                <w:szCs w:val="24"/>
              </w:rPr>
            </w:pPr>
          </w:p>
        </w:tc>
      </w:tr>
      <w:tr w:rsidR="0085151B" w:rsidRPr="00A66622" w14:paraId="2760DFBB" w14:textId="77777777" w:rsidTr="00FB3AD2">
        <w:trPr>
          <w:trHeight w:val="426"/>
          <w:jc w:val="center"/>
        </w:trPr>
        <w:tc>
          <w:tcPr>
            <w:tcW w:w="1696" w:type="dxa"/>
          </w:tcPr>
          <w:p w14:paraId="0E4D3501" w14:textId="77777777" w:rsidR="0085151B" w:rsidRPr="00A66622" w:rsidRDefault="0085151B" w:rsidP="008B259C">
            <w:pPr>
              <w:pStyle w:val="TableParagraph"/>
              <w:ind w:left="107" w:right="392"/>
              <w:rPr>
                <w:rFonts w:ascii="Arial Narrow" w:hAnsi="Arial Narrow"/>
                <w:sz w:val="24"/>
                <w:szCs w:val="24"/>
              </w:rPr>
            </w:pPr>
            <w:r w:rsidRPr="00A66622">
              <w:rPr>
                <w:rFonts w:ascii="Arial Narrow" w:hAnsi="Arial Narrow"/>
                <w:spacing w:val="-1"/>
                <w:sz w:val="24"/>
                <w:szCs w:val="24"/>
              </w:rPr>
              <w:t xml:space="preserve">Depreciación </w:t>
            </w:r>
            <w:r w:rsidRPr="00A66622">
              <w:rPr>
                <w:rFonts w:ascii="Arial Narrow" w:hAnsi="Arial Narrow"/>
                <w:sz w:val="24"/>
                <w:szCs w:val="24"/>
              </w:rPr>
              <w:t>del</w:t>
            </w:r>
            <w:r w:rsidRPr="00A66622">
              <w:rPr>
                <w:rFonts w:ascii="Arial Narrow" w:hAnsi="Arial Narrow"/>
                <w:spacing w:val="-41"/>
                <w:sz w:val="24"/>
                <w:szCs w:val="24"/>
              </w:rPr>
              <w:t xml:space="preserve"> </w:t>
            </w:r>
            <w:r w:rsidRPr="00A66622">
              <w:rPr>
                <w:rFonts w:ascii="Arial Narrow" w:hAnsi="Arial Narrow"/>
                <w:sz w:val="24"/>
                <w:szCs w:val="24"/>
              </w:rPr>
              <w:t>periodo</w:t>
            </w:r>
          </w:p>
        </w:tc>
        <w:tc>
          <w:tcPr>
            <w:tcW w:w="1029" w:type="dxa"/>
          </w:tcPr>
          <w:p w14:paraId="42F7166B" w14:textId="77777777" w:rsidR="0085151B" w:rsidRPr="00A66622" w:rsidRDefault="0085151B" w:rsidP="008B259C">
            <w:pPr>
              <w:pStyle w:val="TableParagraph"/>
              <w:rPr>
                <w:rFonts w:ascii="Arial Narrow" w:hAnsi="Arial Narrow"/>
                <w:sz w:val="24"/>
                <w:szCs w:val="24"/>
              </w:rPr>
            </w:pPr>
          </w:p>
        </w:tc>
        <w:tc>
          <w:tcPr>
            <w:tcW w:w="0" w:type="auto"/>
          </w:tcPr>
          <w:p w14:paraId="1C23E369" w14:textId="77777777" w:rsidR="0085151B" w:rsidRPr="00A66622" w:rsidRDefault="0085151B" w:rsidP="008B259C">
            <w:pPr>
              <w:pStyle w:val="TableParagraph"/>
              <w:rPr>
                <w:rFonts w:ascii="Arial Narrow" w:hAnsi="Arial Narrow"/>
                <w:sz w:val="24"/>
                <w:szCs w:val="24"/>
              </w:rPr>
            </w:pPr>
          </w:p>
        </w:tc>
        <w:tc>
          <w:tcPr>
            <w:tcW w:w="0" w:type="auto"/>
          </w:tcPr>
          <w:p w14:paraId="27D7F323" w14:textId="77777777" w:rsidR="0085151B" w:rsidRPr="00A66622" w:rsidRDefault="0085151B" w:rsidP="008B259C">
            <w:pPr>
              <w:pStyle w:val="TableParagraph"/>
              <w:rPr>
                <w:rFonts w:ascii="Arial Narrow" w:hAnsi="Arial Narrow"/>
                <w:sz w:val="24"/>
                <w:szCs w:val="24"/>
              </w:rPr>
            </w:pPr>
          </w:p>
        </w:tc>
        <w:tc>
          <w:tcPr>
            <w:tcW w:w="0" w:type="auto"/>
          </w:tcPr>
          <w:p w14:paraId="22973DD7" w14:textId="77777777" w:rsidR="0085151B" w:rsidRPr="00A66622" w:rsidRDefault="0085151B" w:rsidP="008B259C">
            <w:pPr>
              <w:pStyle w:val="TableParagraph"/>
              <w:rPr>
                <w:rFonts w:ascii="Arial Narrow" w:hAnsi="Arial Narrow"/>
                <w:sz w:val="24"/>
                <w:szCs w:val="24"/>
              </w:rPr>
            </w:pPr>
          </w:p>
        </w:tc>
        <w:tc>
          <w:tcPr>
            <w:tcW w:w="0" w:type="auto"/>
          </w:tcPr>
          <w:p w14:paraId="1F2C1675" w14:textId="77777777" w:rsidR="0085151B" w:rsidRPr="00A66622" w:rsidRDefault="0085151B" w:rsidP="008B259C">
            <w:pPr>
              <w:pStyle w:val="TableParagraph"/>
              <w:rPr>
                <w:rFonts w:ascii="Arial Narrow" w:hAnsi="Arial Narrow"/>
                <w:sz w:val="24"/>
                <w:szCs w:val="24"/>
              </w:rPr>
            </w:pPr>
          </w:p>
        </w:tc>
        <w:tc>
          <w:tcPr>
            <w:tcW w:w="0" w:type="auto"/>
          </w:tcPr>
          <w:p w14:paraId="79664690" w14:textId="77777777" w:rsidR="0085151B" w:rsidRPr="00A66622" w:rsidRDefault="0085151B" w:rsidP="008B259C">
            <w:pPr>
              <w:pStyle w:val="TableParagraph"/>
              <w:rPr>
                <w:rFonts w:ascii="Arial Narrow" w:hAnsi="Arial Narrow"/>
                <w:sz w:val="24"/>
                <w:szCs w:val="24"/>
              </w:rPr>
            </w:pPr>
          </w:p>
        </w:tc>
        <w:tc>
          <w:tcPr>
            <w:tcW w:w="0" w:type="auto"/>
          </w:tcPr>
          <w:p w14:paraId="63AE0E20" w14:textId="77777777" w:rsidR="0085151B" w:rsidRPr="00A66622" w:rsidRDefault="0085151B" w:rsidP="008B259C">
            <w:pPr>
              <w:pStyle w:val="TableParagraph"/>
              <w:rPr>
                <w:rFonts w:ascii="Arial Narrow" w:hAnsi="Arial Narrow"/>
                <w:sz w:val="24"/>
                <w:szCs w:val="24"/>
              </w:rPr>
            </w:pPr>
          </w:p>
        </w:tc>
      </w:tr>
      <w:tr w:rsidR="00D06C20" w:rsidRPr="00A66622" w14:paraId="679B79A2" w14:textId="77777777" w:rsidTr="00FB3AD2">
        <w:trPr>
          <w:trHeight w:val="413"/>
          <w:jc w:val="center"/>
        </w:trPr>
        <w:tc>
          <w:tcPr>
            <w:tcW w:w="1696" w:type="dxa"/>
          </w:tcPr>
          <w:p w14:paraId="4A73D74F"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Bajas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 retiro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o</w:t>
            </w:r>
          </w:p>
          <w:p w14:paraId="5917CB63" w14:textId="0ADA39CD" w:rsidR="0085151B" w:rsidRPr="00A66622" w:rsidRDefault="00DC3206" w:rsidP="008B259C">
            <w:pPr>
              <w:pStyle w:val="TableParagraph"/>
              <w:ind w:left="107"/>
              <w:rPr>
                <w:rFonts w:ascii="Arial Narrow" w:hAnsi="Arial Narrow"/>
                <w:sz w:val="24"/>
                <w:szCs w:val="24"/>
                <w:lang w:val="es-CO"/>
              </w:rPr>
            </w:pPr>
            <w:r w:rsidRPr="00A66622">
              <w:rPr>
                <w:rFonts w:ascii="Arial Narrow" w:hAnsi="Arial Narrow"/>
                <w:sz w:val="24"/>
                <w:szCs w:val="24"/>
                <w:lang w:val="es-CO"/>
              </w:rPr>
              <w:t>V</w:t>
            </w:r>
            <w:r w:rsidR="0085151B" w:rsidRPr="00A66622">
              <w:rPr>
                <w:rFonts w:ascii="Arial Narrow" w:hAnsi="Arial Narrow"/>
                <w:sz w:val="24"/>
                <w:szCs w:val="24"/>
                <w:lang w:val="es-CO"/>
              </w:rPr>
              <w:t>enta</w:t>
            </w:r>
          </w:p>
        </w:tc>
        <w:tc>
          <w:tcPr>
            <w:tcW w:w="1029" w:type="dxa"/>
          </w:tcPr>
          <w:p w14:paraId="00E27F11" w14:textId="77777777" w:rsidR="0085151B" w:rsidRPr="00A66622" w:rsidRDefault="0085151B" w:rsidP="008B259C">
            <w:pPr>
              <w:pStyle w:val="TableParagraph"/>
              <w:rPr>
                <w:rFonts w:ascii="Arial Narrow" w:hAnsi="Arial Narrow"/>
                <w:sz w:val="24"/>
                <w:szCs w:val="24"/>
                <w:lang w:val="es-CO"/>
              </w:rPr>
            </w:pPr>
          </w:p>
        </w:tc>
        <w:tc>
          <w:tcPr>
            <w:tcW w:w="0" w:type="auto"/>
          </w:tcPr>
          <w:p w14:paraId="0C316A73" w14:textId="77777777" w:rsidR="0085151B" w:rsidRPr="00A66622" w:rsidRDefault="0085151B" w:rsidP="008B259C">
            <w:pPr>
              <w:pStyle w:val="TableParagraph"/>
              <w:rPr>
                <w:rFonts w:ascii="Arial Narrow" w:hAnsi="Arial Narrow"/>
                <w:sz w:val="24"/>
                <w:szCs w:val="24"/>
                <w:lang w:val="es-CO"/>
              </w:rPr>
            </w:pPr>
          </w:p>
        </w:tc>
        <w:tc>
          <w:tcPr>
            <w:tcW w:w="0" w:type="auto"/>
          </w:tcPr>
          <w:p w14:paraId="5ECD64E4" w14:textId="77777777" w:rsidR="0085151B" w:rsidRPr="00A66622" w:rsidRDefault="0085151B" w:rsidP="008B259C">
            <w:pPr>
              <w:pStyle w:val="TableParagraph"/>
              <w:rPr>
                <w:rFonts w:ascii="Arial Narrow" w:hAnsi="Arial Narrow"/>
                <w:sz w:val="24"/>
                <w:szCs w:val="24"/>
                <w:lang w:val="es-CO"/>
              </w:rPr>
            </w:pPr>
          </w:p>
        </w:tc>
        <w:tc>
          <w:tcPr>
            <w:tcW w:w="0" w:type="auto"/>
          </w:tcPr>
          <w:p w14:paraId="08A45D21" w14:textId="77777777" w:rsidR="0085151B" w:rsidRPr="00A66622" w:rsidRDefault="0085151B" w:rsidP="008B259C">
            <w:pPr>
              <w:pStyle w:val="TableParagraph"/>
              <w:rPr>
                <w:rFonts w:ascii="Arial Narrow" w:hAnsi="Arial Narrow"/>
                <w:sz w:val="24"/>
                <w:szCs w:val="24"/>
                <w:lang w:val="es-CO"/>
              </w:rPr>
            </w:pPr>
          </w:p>
        </w:tc>
        <w:tc>
          <w:tcPr>
            <w:tcW w:w="0" w:type="auto"/>
          </w:tcPr>
          <w:p w14:paraId="24957223" w14:textId="77777777" w:rsidR="0085151B" w:rsidRPr="00A66622" w:rsidRDefault="0085151B" w:rsidP="008B259C">
            <w:pPr>
              <w:pStyle w:val="TableParagraph"/>
              <w:rPr>
                <w:rFonts w:ascii="Arial Narrow" w:hAnsi="Arial Narrow"/>
                <w:sz w:val="24"/>
                <w:szCs w:val="24"/>
                <w:lang w:val="es-CO"/>
              </w:rPr>
            </w:pPr>
          </w:p>
        </w:tc>
        <w:tc>
          <w:tcPr>
            <w:tcW w:w="0" w:type="auto"/>
          </w:tcPr>
          <w:p w14:paraId="14487691" w14:textId="77777777" w:rsidR="0085151B" w:rsidRPr="00A66622" w:rsidRDefault="0085151B" w:rsidP="008B259C">
            <w:pPr>
              <w:pStyle w:val="TableParagraph"/>
              <w:rPr>
                <w:rFonts w:ascii="Arial Narrow" w:hAnsi="Arial Narrow"/>
                <w:sz w:val="24"/>
                <w:szCs w:val="24"/>
                <w:lang w:val="es-CO"/>
              </w:rPr>
            </w:pPr>
          </w:p>
        </w:tc>
        <w:tc>
          <w:tcPr>
            <w:tcW w:w="0" w:type="auto"/>
          </w:tcPr>
          <w:p w14:paraId="3AF967F3" w14:textId="77777777" w:rsidR="0085151B" w:rsidRPr="00A66622" w:rsidRDefault="0085151B" w:rsidP="008B259C">
            <w:pPr>
              <w:pStyle w:val="TableParagraph"/>
              <w:rPr>
                <w:rFonts w:ascii="Arial Narrow" w:hAnsi="Arial Narrow"/>
                <w:sz w:val="24"/>
                <w:szCs w:val="24"/>
                <w:lang w:val="es-CO"/>
              </w:rPr>
            </w:pPr>
          </w:p>
        </w:tc>
      </w:tr>
      <w:tr w:rsidR="00D06C20" w:rsidRPr="00A66622" w14:paraId="641E29B6" w14:textId="77777777" w:rsidTr="00FB3AD2">
        <w:trPr>
          <w:trHeight w:val="436"/>
          <w:jc w:val="center"/>
        </w:trPr>
        <w:tc>
          <w:tcPr>
            <w:tcW w:w="1696" w:type="dxa"/>
          </w:tcPr>
          <w:p w14:paraId="14EE97EF" w14:textId="77777777" w:rsidR="0085151B" w:rsidRPr="00A66622" w:rsidRDefault="0085151B" w:rsidP="008B259C">
            <w:pPr>
              <w:pStyle w:val="TableParagraph"/>
              <w:ind w:left="107" w:right="379"/>
              <w:rPr>
                <w:rFonts w:ascii="Arial Narrow" w:hAnsi="Arial Narrow"/>
                <w:b/>
                <w:bCs/>
                <w:sz w:val="24"/>
                <w:szCs w:val="24"/>
              </w:rPr>
            </w:pPr>
            <w:r w:rsidRPr="00A66622">
              <w:rPr>
                <w:rFonts w:ascii="Arial Narrow" w:hAnsi="Arial Narrow"/>
                <w:b/>
                <w:bCs/>
                <w:sz w:val="24"/>
                <w:szCs w:val="24"/>
              </w:rPr>
              <w:t>Saldo a 31</w:t>
            </w:r>
            <w:r w:rsidRPr="00A66622">
              <w:rPr>
                <w:rFonts w:ascii="Arial Narrow" w:hAnsi="Arial Narrow"/>
                <w:b/>
                <w:bCs/>
                <w:spacing w:val="1"/>
                <w:sz w:val="24"/>
                <w:szCs w:val="24"/>
              </w:rPr>
              <w:t xml:space="preserve"> </w:t>
            </w:r>
            <w:r w:rsidRPr="00A66622">
              <w:rPr>
                <w:rFonts w:ascii="Arial Narrow" w:hAnsi="Arial Narrow"/>
                <w:b/>
                <w:bCs/>
                <w:sz w:val="24"/>
                <w:szCs w:val="24"/>
              </w:rPr>
              <w:t>diciembre</w:t>
            </w:r>
            <w:r w:rsidRPr="00A66622">
              <w:rPr>
                <w:rFonts w:ascii="Arial Narrow" w:hAnsi="Arial Narrow"/>
                <w:b/>
                <w:bCs/>
                <w:spacing w:val="-6"/>
                <w:sz w:val="24"/>
                <w:szCs w:val="24"/>
              </w:rPr>
              <w:t xml:space="preserve"> </w:t>
            </w:r>
            <w:r w:rsidRPr="00A66622">
              <w:rPr>
                <w:rFonts w:ascii="Arial Narrow" w:hAnsi="Arial Narrow"/>
                <w:b/>
                <w:bCs/>
                <w:sz w:val="24"/>
                <w:szCs w:val="24"/>
              </w:rPr>
              <w:t>20XX</w:t>
            </w:r>
          </w:p>
        </w:tc>
        <w:tc>
          <w:tcPr>
            <w:tcW w:w="1029" w:type="dxa"/>
          </w:tcPr>
          <w:p w14:paraId="20476B97" w14:textId="77777777" w:rsidR="0085151B" w:rsidRPr="00A66622" w:rsidRDefault="0085151B" w:rsidP="008B259C">
            <w:pPr>
              <w:pStyle w:val="TableParagraph"/>
              <w:rPr>
                <w:rFonts w:ascii="Arial Narrow" w:hAnsi="Arial Narrow"/>
                <w:b/>
                <w:bCs/>
                <w:sz w:val="24"/>
                <w:szCs w:val="24"/>
              </w:rPr>
            </w:pPr>
          </w:p>
        </w:tc>
        <w:tc>
          <w:tcPr>
            <w:tcW w:w="0" w:type="auto"/>
          </w:tcPr>
          <w:p w14:paraId="6EF7496F" w14:textId="77777777" w:rsidR="0085151B" w:rsidRPr="00A66622" w:rsidRDefault="0085151B" w:rsidP="008B259C">
            <w:pPr>
              <w:pStyle w:val="TableParagraph"/>
              <w:rPr>
                <w:rFonts w:ascii="Arial Narrow" w:hAnsi="Arial Narrow"/>
                <w:b/>
                <w:bCs/>
                <w:sz w:val="24"/>
                <w:szCs w:val="24"/>
              </w:rPr>
            </w:pPr>
          </w:p>
        </w:tc>
        <w:tc>
          <w:tcPr>
            <w:tcW w:w="0" w:type="auto"/>
          </w:tcPr>
          <w:p w14:paraId="1FC90F67" w14:textId="77777777" w:rsidR="0085151B" w:rsidRPr="00A66622" w:rsidRDefault="0085151B" w:rsidP="008B259C">
            <w:pPr>
              <w:pStyle w:val="TableParagraph"/>
              <w:rPr>
                <w:rFonts w:ascii="Arial Narrow" w:hAnsi="Arial Narrow"/>
                <w:b/>
                <w:bCs/>
                <w:sz w:val="24"/>
                <w:szCs w:val="24"/>
              </w:rPr>
            </w:pPr>
          </w:p>
        </w:tc>
        <w:tc>
          <w:tcPr>
            <w:tcW w:w="0" w:type="auto"/>
          </w:tcPr>
          <w:p w14:paraId="7F60A16E" w14:textId="77777777" w:rsidR="0085151B" w:rsidRPr="00A66622" w:rsidRDefault="0085151B" w:rsidP="008B259C">
            <w:pPr>
              <w:pStyle w:val="TableParagraph"/>
              <w:rPr>
                <w:rFonts w:ascii="Arial Narrow" w:hAnsi="Arial Narrow"/>
                <w:b/>
                <w:bCs/>
                <w:sz w:val="24"/>
                <w:szCs w:val="24"/>
              </w:rPr>
            </w:pPr>
          </w:p>
        </w:tc>
        <w:tc>
          <w:tcPr>
            <w:tcW w:w="0" w:type="auto"/>
          </w:tcPr>
          <w:p w14:paraId="391DEFF3" w14:textId="77777777" w:rsidR="0085151B" w:rsidRPr="00A66622" w:rsidRDefault="0085151B" w:rsidP="008B259C">
            <w:pPr>
              <w:pStyle w:val="TableParagraph"/>
              <w:rPr>
                <w:rFonts w:ascii="Arial Narrow" w:hAnsi="Arial Narrow"/>
                <w:b/>
                <w:bCs/>
                <w:sz w:val="24"/>
                <w:szCs w:val="24"/>
              </w:rPr>
            </w:pPr>
          </w:p>
        </w:tc>
        <w:tc>
          <w:tcPr>
            <w:tcW w:w="0" w:type="auto"/>
          </w:tcPr>
          <w:p w14:paraId="4C8B01D6" w14:textId="77777777" w:rsidR="0085151B" w:rsidRPr="00A66622" w:rsidRDefault="0085151B" w:rsidP="008B259C">
            <w:pPr>
              <w:pStyle w:val="TableParagraph"/>
              <w:rPr>
                <w:rFonts w:ascii="Arial Narrow" w:hAnsi="Arial Narrow"/>
                <w:b/>
                <w:bCs/>
                <w:sz w:val="24"/>
                <w:szCs w:val="24"/>
              </w:rPr>
            </w:pPr>
          </w:p>
        </w:tc>
        <w:tc>
          <w:tcPr>
            <w:tcW w:w="0" w:type="auto"/>
          </w:tcPr>
          <w:p w14:paraId="0BD2504D" w14:textId="77777777" w:rsidR="0085151B" w:rsidRPr="00A66622" w:rsidRDefault="0085151B" w:rsidP="008B259C">
            <w:pPr>
              <w:pStyle w:val="TableParagraph"/>
              <w:rPr>
                <w:rFonts w:ascii="Arial Narrow" w:hAnsi="Arial Narrow"/>
                <w:b/>
                <w:bCs/>
                <w:sz w:val="24"/>
                <w:szCs w:val="24"/>
              </w:rPr>
            </w:pPr>
          </w:p>
        </w:tc>
      </w:tr>
      <w:tr w:rsidR="0085151B" w:rsidRPr="00A66622" w14:paraId="42B5D465" w14:textId="77777777" w:rsidTr="00FB3AD2">
        <w:trPr>
          <w:trHeight w:val="424"/>
          <w:jc w:val="center"/>
        </w:trPr>
        <w:tc>
          <w:tcPr>
            <w:tcW w:w="1696" w:type="dxa"/>
          </w:tcPr>
          <w:p w14:paraId="4C05259A" w14:textId="77777777" w:rsidR="0085151B" w:rsidRPr="00A66622" w:rsidRDefault="0085151B" w:rsidP="008B259C">
            <w:pPr>
              <w:pStyle w:val="TableParagraph"/>
              <w:ind w:left="107" w:right="356"/>
              <w:rPr>
                <w:rFonts w:ascii="Arial Narrow" w:hAnsi="Arial Narrow"/>
                <w:b/>
                <w:bCs/>
                <w:sz w:val="24"/>
                <w:szCs w:val="24"/>
              </w:rPr>
            </w:pPr>
            <w:r w:rsidRPr="00A66622">
              <w:rPr>
                <w:rFonts w:ascii="Arial Narrow" w:hAnsi="Arial Narrow"/>
                <w:b/>
                <w:bCs/>
                <w:spacing w:val="-1"/>
                <w:sz w:val="24"/>
                <w:szCs w:val="24"/>
              </w:rPr>
              <w:t xml:space="preserve">DETERIORO </w:t>
            </w:r>
            <w:r w:rsidRPr="00A66622">
              <w:rPr>
                <w:rFonts w:ascii="Arial Narrow" w:hAnsi="Arial Narrow"/>
                <w:b/>
                <w:bCs/>
                <w:sz w:val="24"/>
                <w:szCs w:val="24"/>
              </w:rPr>
              <w:t>DEL</w:t>
            </w:r>
            <w:r w:rsidRPr="00A66622">
              <w:rPr>
                <w:rFonts w:ascii="Arial Narrow" w:hAnsi="Arial Narrow"/>
                <w:b/>
                <w:bCs/>
                <w:spacing w:val="-41"/>
                <w:sz w:val="24"/>
                <w:szCs w:val="24"/>
              </w:rPr>
              <w:t xml:space="preserve"> </w:t>
            </w:r>
            <w:r w:rsidRPr="00A66622">
              <w:rPr>
                <w:rFonts w:ascii="Arial Narrow" w:hAnsi="Arial Narrow"/>
                <w:b/>
                <w:bCs/>
                <w:sz w:val="24"/>
                <w:szCs w:val="24"/>
              </w:rPr>
              <w:t>VALOR</w:t>
            </w:r>
          </w:p>
        </w:tc>
        <w:tc>
          <w:tcPr>
            <w:tcW w:w="1029" w:type="dxa"/>
          </w:tcPr>
          <w:p w14:paraId="7C805364" w14:textId="77777777" w:rsidR="0085151B" w:rsidRPr="00A66622" w:rsidRDefault="0085151B" w:rsidP="008B259C">
            <w:pPr>
              <w:pStyle w:val="TableParagraph"/>
              <w:rPr>
                <w:rFonts w:ascii="Arial Narrow" w:hAnsi="Arial Narrow"/>
                <w:b/>
                <w:bCs/>
                <w:sz w:val="24"/>
                <w:szCs w:val="24"/>
              </w:rPr>
            </w:pPr>
          </w:p>
        </w:tc>
        <w:tc>
          <w:tcPr>
            <w:tcW w:w="0" w:type="auto"/>
          </w:tcPr>
          <w:p w14:paraId="620C2A59" w14:textId="77777777" w:rsidR="0085151B" w:rsidRPr="00A66622" w:rsidRDefault="0085151B" w:rsidP="008B259C">
            <w:pPr>
              <w:pStyle w:val="TableParagraph"/>
              <w:rPr>
                <w:rFonts w:ascii="Arial Narrow" w:hAnsi="Arial Narrow"/>
                <w:b/>
                <w:bCs/>
                <w:sz w:val="24"/>
                <w:szCs w:val="24"/>
              </w:rPr>
            </w:pPr>
          </w:p>
        </w:tc>
        <w:tc>
          <w:tcPr>
            <w:tcW w:w="0" w:type="auto"/>
          </w:tcPr>
          <w:p w14:paraId="07C17E77" w14:textId="77777777" w:rsidR="0085151B" w:rsidRPr="00A66622" w:rsidRDefault="0085151B" w:rsidP="008B259C">
            <w:pPr>
              <w:pStyle w:val="TableParagraph"/>
              <w:rPr>
                <w:rFonts w:ascii="Arial Narrow" w:hAnsi="Arial Narrow"/>
                <w:b/>
                <w:bCs/>
                <w:sz w:val="24"/>
                <w:szCs w:val="24"/>
              </w:rPr>
            </w:pPr>
          </w:p>
        </w:tc>
        <w:tc>
          <w:tcPr>
            <w:tcW w:w="0" w:type="auto"/>
          </w:tcPr>
          <w:p w14:paraId="251D3E73" w14:textId="77777777" w:rsidR="0085151B" w:rsidRPr="00A66622" w:rsidRDefault="0085151B" w:rsidP="008B259C">
            <w:pPr>
              <w:pStyle w:val="TableParagraph"/>
              <w:rPr>
                <w:rFonts w:ascii="Arial Narrow" w:hAnsi="Arial Narrow"/>
                <w:b/>
                <w:bCs/>
                <w:sz w:val="24"/>
                <w:szCs w:val="24"/>
              </w:rPr>
            </w:pPr>
          </w:p>
        </w:tc>
        <w:tc>
          <w:tcPr>
            <w:tcW w:w="0" w:type="auto"/>
          </w:tcPr>
          <w:p w14:paraId="6DF1837D" w14:textId="77777777" w:rsidR="0085151B" w:rsidRPr="00A66622" w:rsidRDefault="0085151B" w:rsidP="008B259C">
            <w:pPr>
              <w:pStyle w:val="TableParagraph"/>
              <w:rPr>
                <w:rFonts w:ascii="Arial Narrow" w:hAnsi="Arial Narrow"/>
                <w:b/>
                <w:bCs/>
                <w:sz w:val="24"/>
                <w:szCs w:val="24"/>
              </w:rPr>
            </w:pPr>
          </w:p>
        </w:tc>
        <w:tc>
          <w:tcPr>
            <w:tcW w:w="0" w:type="auto"/>
          </w:tcPr>
          <w:p w14:paraId="654E37B6" w14:textId="77777777" w:rsidR="0085151B" w:rsidRPr="00A66622" w:rsidRDefault="0085151B" w:rsidP="008B259C">
            <w:pPr>
              <w:pStyle w:val="TableParagraph"/>
              <w:rPr>
                <w:rFonts w:ascii="Arial Narrow" w:hAnsi="Arial Narrow"/>
                <w:b/>
                <w:bCs/>
                <w:sz w:val="24"/>
                <w:szCs w:val="24"/>
              </w:rPr>
            </w:pPr>
          </w:p>
        </w:tc>
        <w:tc>
          <w:tcPr>
            <w:tcW w:w="0" w:type="auto"/>
          </w:tcPr>
          <w:p w14:paraId="04BC3124" w14:textId="77777777" w:rsidR="0085151B" w:rsidRPr="00A66622" w:rsidRDefault="0085151B" w:rsidP="008B259C">
            <w:pPr>
              <w:pStyle w:val="TableParagraph"/>
              <w:rPr>
                <w:rFonts w:ascii="Arial Narrow" w:hAnsi="Arial Narrow"/>
                <w:b/>
                <w:bCs/>
                <w:sz w:val="24"/>
                <w:szCs w:val="24"/>
              </w:rPr>
            </w:pPr>
          </w:p>
        </w:tc>
      </w:tr>
      <w:tr w:rsidR="0085151B" w:rsidRPr="00A66622" w14:paraId="5337D224" w14:textId="77777777" w:rsidTr="00FB3AD2">
        <w:trPr>
          <w:trHeight w:val="426"/>
          <w:jc w:val="center"/>
        </w:trPr>
        <w:tc>
          <w:tcPr>
            <w:tcW w:w="1696" w:type="dxa"/>
          </w:tcPr>
          <w:p w14:paraId="54A207DF" w14:textId="77777777" w:rsidR="0085151B" w:rsidRPr="00A66622" w:rsidRDefault="0085151B" w:rsidP="008B259C">
            <w:pPr>
              <w:pStyle w:val="TableParagraph"/>
              <w:ind w:left="107" w:right="638"/>
              <w:rPr>
                <w:rFonts w:ascii="Arial Narrow" w:hAnsi="Arial Narrow"/>
                <w:sz w:val="24"/>
                <w:szCs w:val="24"/>
              </w:rPr>
            </w:pPr>
            <w:r w:rsidRPr="00A66622">
              <w:rPr>
                <w:rFonts w:ascii="Arial Narrow" w:hAnsi="Arial Narrow"/>
                <w:spacing w:val="-1"/>
                <w:sz w:val="24"/>
                <w:szCs w:val="24"/>
              </w:rPr>
              <w:t xml:space="preserve">Deterioro </w:t>
            </w:r>
            <w:r w:rsidRPr="00A66622">
              <w:rPr>
                <w:rFonts w:ascii="Arial Narrow" w:hAnsi="Arial Narrow"/>
                <w:sz w:val="24"/>
                <w:szCs w:val="24"/>
              </w:rPr>
              <w:t>del</w:t>
            </w:r>
            <w:r w:rsidRPr="00A66622">
              <w:rPr>
                <w:rFonts w:ascii="Arial Narrow" w:hAnsi="Arial Narrow"/>
                <w:spacing w:val="-41"/>
                <w:sz w:val="24"/>
                <w:szCs w:val="24"/>
              </w:rPr>
              <w:t xml:space="preserve"> </w:t>
            </w:r>
            <w:r w:rsidRPr="00A66622">
              <w:rPr>
                <w:rFonts w:ascii="Arial Narrow" w:hAnsi="Arial Narrow"/>
                <w:sz w:val="24"/>
                <w:szCs w:val="24"/>
              </w:rPr>
              <w:t>periodo</w:t>
            </w:r>
          </w:p>
        </w:tc>
        <w:tc>
          <w:tcPr>
            <w:tcW w:w="1029" w:type="dxa"/>
          </w:tcPr>
          <w:p w14:paraId="6714E667" w14:textId="77777777" w:rsidR="0085151B" w:rsidRPr="00A66622" w:rsidRDefault="0085151B" w:rsidP="008B259C">
            <w:pPr>
              <w:pStyle w:val="TableParagraph"/>
              <w:rPr>
                <w:rFonts w:ascii="Arial Narrow" w:hAnsi="Arial Narrow"/>
                <w:sz w:val="24"/>
                <w:szCs w:val="24"/>
              </w:rPr>
            </w:pPr>
          </w:p>
        </w:tc>
        <w:tc>
          <w:tcPr>
            <w:tcW w:w="0" w:type="auto"/>
          </w:tcPr>
          <w:p w14:paraId="27D7E8F1" w14:textId="77777777" w:rsidR="0085151B" w:rsidRPr="00A66622" w:rsidRDefault="0085151B" w:rsidP="008B259C">
            <w:pPr>
              <w:pStyle w:val="TableParagraph"/>
              <w:rPr>
                <w:rFonts w:ascii="Arial Narrow" w:hAnsi="Arial Narrow"/>
                <w:sz w:val="24"/>
                <w:szCs w:val="24"/>
              </w:rPr>
            </w:pPr>
          </w:p>
        </w:tc>
        <w:tc>
          <w:tcPr>
            <w:tcW w:w="0" w:type="auto"/>
          </w:tcPr>
          <w:p w14:paraId="21103221" w14:textId="77777777" w:rsidR="0085151B" w:rsidRPr="00A66622" w:rsidRDefault="0085151B" w:rsidP="008B259C">
            <w:pPr>
              <w:pStyle w:val="TableParagraph"/>
              <w:rPr>
                <w:rFonts w:ascii="Arial Narrow" w:hAnsi="Arial Narrow"/>
                <w:sz w:val="24"/>
                <w:szCs w:val="24"/>
              </w:rPr>
            </w:pPr>
          </w:p>
        </w:tc>
        <w:tc>
          <w:tcPr>
            <w:tcW w:w="0" w:type="auto"/>
          </w:tcPr>
          <w:p w14:paraId="055FE7E5" w14:textId="77777777" w:rsidR="0085151B" w:rsidRPr="00A66622" w:rsidRDefault="0085151B" w:rsidP="008B259C">
            <w:pPr>
              <w:pStyle w:val="TableParagraph"/>
              <w:rPr>
                <w:rFonts w:ascii="Arial Narrow" w:hAnsi="Arial Narrow"/>
                <w:sz w:val="24"/>
                <w:szCs w:val="24"/>
              </w:rPr>
            </w:pPr>
          </w:p>
        </w:tc>
        <w:tc>
          <w:tcPr>
            <w:tcW w:w="0" w:type="auto"/>
          </w:tcPr>
          <w:p w14:paraId="4B4FEFBE" w14:textId="77777777" w:rsidR="0085151B" w:rsidRPr="00A66622" w:rsidRDefault="0085151B" w:rsidP="008B259C">
            <w:pPr>
              <w:pStyle w:val="TableParagraph"/>
              <w:rPr>
                <w:rFonts w:ascii="Arial Narrow" w:hAnsi="Arial Narrow"/>
                <w:sz w:val="24"/>
                <w:szCs w:val="24"/>
              </w:rPr>
            </w:pPr>
          </w:p>
        </w:tc>
        <w:tc>
          <w:tcPr>
            <w:tcW w:w="0" w:type="auto"/>
          </w:tcPr>
          <w:p w14:paraId="54AD24AA" w14:textId="77777777" w:rsidR="0085151B" w:rsidRPr="00A66622" w:rsidRDefault="0085151B" w:rsidP="008B259C">
            <w:pPr>
              <w:pStyle w:val="TableParagraph"/>
              <w:rPr>
                <w:rFonts w:ascii="Arial Narrow" w:hAnsi="Arial Narrow"/>
                <w:sz w:val="24"/>
                <w:szCs w:val="24"/>
              </w:rPr>
            </w:pPr>
          </w:p>
        </w:tc>
        <w:tc>
          <w:tcPr>
            <w:tcW w:w="0" w:type="auto"/>
          </w:tcPr>
          <w:p w14:paraId="11646308" w14:textId="77777777" w:rsidR="0085151B" w:rsidRPr="00A66622" w:rsidRDefault="0085151B" w:rsidP="008B259C">
            <w:pPr>
              <w:pStyle w:val="TableParagraph"/>
              <w:rPr>
                <w:rFonts w:ascii="Arial Narrow" w:hAnsi="Arial Narrow"/>
                <w:sz w:val="24"/>
                <w:szCs w:val="24"/>
              </w:rPr>
            </w:pPr>
          </w:p>
        </w:tc>
      </w:tr>
      <w:tr w:rsidR="00D06C20" w:rsidRPr="00A66622" w14:paraId="661DE7FB" w14:textId="77777777" w:rsidTr="00FB3AD2">
        <w:trPr>
          <w:trHeight w:val="413"/>
          <w:jc w:val="center"/>
        </w:trPr>
        <w:tc>
          <w:tcPr>
            <w:tcW w:w="1696" w:type="dxa"/>
          </w:tcPr>
          <w:p w14:paraId="1F859DAD" w14:textId="77777777" w:rsidR="0085151B" w:rsidRPr="00A66622" w:rsidRDefault="0085151B" w:rsidP="008B259C">
            <w:pPr>
              <w:pStyle w:val="TableParagraph"/>
              <w:ind w:left="107" w:right="365"/>
              <w:rPr>
                <w:rFonts w:ascii="Arial Narrow" w:hAnsi="Arial Narrow"/>
                <w:sz w:val="24"/>
                <w:szCs w:val="24"/>
                <w:lang w:val="es-CO"/>
              </w:rPr>
            </w:pPr>
            <w:r w:rsidRPr="00A66622">
              <w:rPr>
                <w:rFonts w:ascii="Arial Narrow" w:hAnsi="Arial Narrow"/>
                <w:sz w:val="24"/>
                <w:szCs w:val="24"/>
                <w:lang w:val="es-CO"/>
              </w:rPr>
              <w:t>Bajas</w:t>
            </w:r>
            <w:r w:rsidRPr="00A66622">
              <w:rPr>
                <w:rFonts w:ascii="Arial Narrow" w:hAnsi="Arial Narrow"/>
                <w:spacing w:val="-7"/>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4"/>
                <w:sz w:val="24"/>
                <w:szCs w:val="24"/>
                <w:lang w:val="es-CO"/>
              </w:rPr>
              <w:t xml:space="preserve"> </w:t>
            </w:r>
            <w:r w:rsidRPr="00A66622">
              <w:rPr>
                <w:rFonts w:ascii="Arial Narrow" w:hAnsi="Arial Narrow"/>
                <w:sz w:val="24"/>
                <w:szCs w:val="24"/>
                <w:lang w:val="es-CO"/>
              </w:rPr>
              <w:t>retiro</w:t>
            </w:r>
            <w:r w:rsidRPr="00A66622">
              <w:rPr>
                <w:rFonts w:ascii="Arial Narrow" w:hAnsi="Arial Narrow"/>
                <w:spacing w:val="-6"/>
                <w:sz w:val="24"/>
                <w:szCs w:val="24"/>
                <w:lang w:val="es-CO"/>
              </w:rPr>
              <w:t xml:space="preserve"> </w:t>
            </w:r>
            <w:r w:rsidRPr="00A66622">
              <w:rPr>
                <w:rFonts w:ascii="Arial Narrow" w:hAnsi="Arial Narrow"/>
                <w:sz w:val="24"/>
                <w:szCs w:val="24"/>
                <w:lang w:val="es-CO"/>
              </w:rPr>
              <w:t>o</w:t>
            </w:r>
            <w:r w:rsidRPr="00A66622">
              <w:rPr>
                <w:rFonts w:ascii="Arial Narrow" w:hAnsi="Arial Narrow"/>
                <w:spacing w:val="-41"/>
                <w:sz w:val="24"/>
                <w:szCs w:val="24"/>
                <w:lang w:val="es-CO"/>
              </w:rPr>
              <w:t xml:space="preserve"> </w:t>
            </w:r>
            <w:r w:rsidRPr="00A66622">
              <w:rPr>
                <w:rFonts w:ascii="Arial Narrow" w:hAnsi="Arial Narrow"/>
                <w:sz w:val="24"/>
                <w:szCs w:val="24"/>
                <w:lang w:val="es-CO"/>
              </w:rPr>
              <w:t>venta</w:t>
            </w:r>
          </w:p>
        </w:tc>
        <w:tc>
          <w:tcPr>
            <w:tcW w:w="1029" w:type="dxa"/>
          </w:tcPr>
          <w:p w14:paraId="63FEAD38" w14:textId="77777777" w:rsidR="0085151B" w:rsidRPr="00A66622" w:rsidRDefault="0085151B" w:rsidP="008B259C">
            <w:pPr>
              <w:pStyle w:val="TableParagraph"/>
              <w:rPr>
                <w:rFonts w:ascii="Arial Narrow" w:hAnsi="Arial Narrow"/>
                <w:sz w:val="24"/>
                <w:szCs w:val="24"/>
                <w:lang w:val="es-CO"/>
              </w:rPr>
            </w:pPr>
          </w:p>
        </w:tc>
        <w:tc>
          <w:tcPr>
            <w:tcW w:w="0" w:type="auto"/>
          </w:tcPr>
          <w:p w14:paraId="3C48201A" w14:textId="77777777" w:rsidR="0085151B" w:rsidRPr="00A66622" w:rsidRDefault="0085151B" w:rsidP="008B259C">
            <w:pPr>
              <w:pStyle w:val="TableParagraph"/>
              <w:rPr>
                <w:rFonts w:ascii="Arial Narrow" w:hAnsi="Arial Narrow"/>
                <w:sz w:val="24"/>
                <w:szCs w:val="24"/>
                <w:lang w:val="es-CO"/>
              </w:rPr>
            </w:pPr>
          </w:p>
        </w:tc>
        <w:tc>
          <w:tcPr>
            <w:tcW w:w="0" w:type="auto"/>
          </w:tcPr>
          <w:p w14:paraId="3604485B" w14:textId="77777777" w:rsidR="0085151B" w:rsidRPr="00A66622" w:rsidRDefault="0085151B" w:rsidP="008B259C">
            <w:pPr>
              <w:pStyle w:val="TableParagraph"/>
              <w:rPr>
                <w:rFonts w:ascii="Arial Narrow" w:hAnsi="Arial Narrow"/>
                <w:sz w:val="24"/>
                <w:szCs w:val="24"/>
                <w:lang w:val="es-CO"/>
              </w:rPr>
            </w:pPr>
          </w:p>
        </w:tc>
        <w:tc>
          <w:tcPr>
            <w:tcW w:w="0" w:type="auto"/>
          </w:tcPr>
          <w:p w14:paraId="5D58ACC3" w14:textId="77777777" w:rsidR="0085151B" w:rsidRPr="00A66622" w:rsidRDefault="0085151B" w:rsidP="008B259C">
            <w:pPr>
              <w:pStyle w:val="TableParagraph"/>
              <w:rPr>
                <w:rFonts w:ascii="Arial Narrow" w:hAnsi="Arial Narrow"/>
                <w:sz w:val="24"/>
                <w:szCs w:val="24"/>
                <w:lang w:val="es-CO"/>
              </w:rPr>
            </w:pPr>
          </w:p>
        </w:tc>
        <w:tc>
          <w:tcPr>
            <w:tcW w:w="0" w:type="auto"/>
          </w:tcPr>
          <w:p w14:paraId="2DE8AFA6" w14:textId="77777777" w:rsidR="0085151B" w:rsidRPr="00A66622" w:rsidRDefault="0085151B" w:rsidP="008B259C">
            <w:pPr>
              <w:pStyle w:val="TableParagraph"/>
              <w:rPr>
                <w:rFonts w:ascii="Arial Narrow" w:hAnsi="Arial Narrow"/>
                <w:sz w:val="24"/>
                <w:szCs w:val="24"/>
                <w:lang w:val="es-CO"/>
              </w:rPr>
            </w:pPr>
          </w:p>
        </w:tc>
        <w:tc>
          <w:tcPr>
            <w:tcW w:w="0" w:type="auto"/>
          </w:tcPr>
          <w:p w14:paraId="52A741FB" w14:textId="77777777" w:rsidR="0085151B" w:rsidRPr="00A66622" w:rsidRDefault="0085151B" w:rsidP="008B259C">
            <w:pPr>
              <w:pStyle w:val="TableParagraph"/>
              <w:rPr>
                <w:rFonts w:ascii="Arial Narrow" w:hAnsi="Arial Narrow"/>
                <w:sz w:val="24"/>
                <w:szCs w:val="24"/>
                <w:lang w:val="es-CO"/>
              </w:rPr>
            </w:pPr>
          </w:p>
        </w:tc>
        <w:tc>
          <w:tcPr>
            <w:tcW w:w="0" w:type="auto"/>
          </w:tcPr>
          <w:p w14:paraId="759B0961" w14:textId="77777777" w:rsidR="0085151B" w:rsidRPr="00A66622" w:rsidRDefault="0085151B" w:rsidP="008B259C">
            <w:pPr>
              <w:pStyle w:val="TableParagraph"/>
              <w:rPr>
                <w:rFonts w:ascii="Arial Narrow" w:hAnsi="Arial Narrow"/>
                <w:sz w:val="24"/>
                <w:szCs w:val="24"/>
                <w:lang w:val="es-CO"/>
              </w:rPr>
            </w:pPr>
          </w:p>
        </w:tc>
      </w:tr>
      <w:tr w:rsidR="00D06C20" w:rsidRPr="00A66622" w14:paraId="18B29C92" w14:textId="77777777" w:rsidTr="00FB3AD2">
        <w:trPr>
          <w:trHeight w:val="415"/>
          <w:jc w:val="center"/>
        </w:trPr>
        <w:tc>
          <w:tcPr>
            <w:tcW w:w="1696" w:type="dxa"/>
          </w:tcPr>
          <w:p w14:paraId="0DCAF71D" w14:textId="77777777" w:rsidR="0085151B" w:rsidRPr="00A66622" w:rsidRDefault="0085151B" w:rsidP="008B259C">
            <w:pPr>
              <w:pStyle w:val="TableParagraph"/>
              <w:ind w:left="107" w:right="379"/>
              <w:rPr>
                <w:rFonts w:ascii="Arial Narrow" w:hAnsi="Arial Narrow"/>
                <w:b/>
                <w:bCs/>
                <w:sz w:val="24"/>
                <w:szCs w:val="24"/>
              </w:rPr>
            </w:pPr>
            <w:r w:rsidRPr="00A66622">
              <w:rPr>
                <w:rFonts w:ascii="Arial Narrow" w:hAnsi="Arial Narrow"/>
                <w:b/>
                <w:bCs/>
                <w:sz w:val="24"/>
                <w:szCs w:val="24"/>
              </w:rPr>
              <w:t>Saldo a 31</w:t>
            </w:r>
            <w:r w:rsidRPr="00A66622">
              <w:rPr>
                <w:rFonts w:ascii="Arial Narrow" w:hAnsi="Arial Narrow"/>
                <w:b/>
                <w:bCs/>
                <w:spacing w:val="1"/>
                <w:sz w:val="24"/>
                <w:szCs w:val="24"/>
              </w:rPr>
              <w:t xml:space="preserve"> </w:t>
            </w:r>
            <w:r w:rsidRPr="00A66622">
              <w:rPr>
                <w:rFonts w:ascii="Arial Narrow" w:hAnsi="Arial Narrow"/>
                <w:b/>
                <w:bCs/>
                <w:sz w:val="24"/>
                <w:szCs w:val="24"/>
              </w:rPr>
              <w:t>diciembre</w:t>
            </w:r>
            <w:r w:rsidRPr="00A66622">
              <w:rPr>
                <w:rFonts w:ascii="Arial Narrow" w:hAnsi="Arial Narrow"/>
                <w:b/>
                <w:bCs/>
                <w:spacing w:val="-6"/>
                <w:sz w:val="24"/>
                <w:szCs w:val="24"/>
              </w:rPr>
              <w:t xml:space="preserve"> </w:t>
            </w:r>
            <w:r w:rsidRPr="00A66622">
              <w:rPr>
                <w:rFonts w:ascii="Arial Narrow" w:hAnsi="Arial Narrow"/>
                <w:b/>
                <w:bCs/>
                <w:sz w:val="24"/>
                <w:szCs w:val="24"/>
              </w:rPr>
              <w:t>20XX</w:t>
            </w:r>
          </w:p>
        </w:tc>
        <w:tc>
          <w:tcPr>
            <w:tcW w:w="1029" w:type="dxa"/>
          </w:tcPr>
          <w:p w14:paraId="3E76D2ED" w14:textId="77777777" w:rsidR="0085151B" w:rsidRPr="00A66622" w:rsidRDefault="0085151B" w:rsidP="008B259C">
            <w:pPr>
              <w:pStyle w:val="TableParagraph"/>
              <w:rPr>
                <w:rFonts w:ascii="Arial Narrow" w:hAnsi="Arial Narrow"/>
                <w:b/>
                <w:bCs/>
                <w:sz w:val="24"/>
                <w:szCs w:val="24"/>
              </w:rPr>
            </w:pPr>
          </w:p>
        </w:tc>
        <w:tc>
          <w:tcPr>
            <w:tcW w:w="0" w:type="auto"/>
          </w:tcPr>
          <w:p w14:paraId="6F869B32" w14:textId="77777777" w:rsidR="0085151B" w:rsidRPr="00A66622" w:rsidRDefault="0085151B" w:rsidP="008B259C">
            <w:pPr>
              <w:pStyle w:val="TableParagraph"/>
              <w:rPr>
                <w:rFonts w:ascii="Arial Narrow" w:hAnsi="Arial Narrow"/>
                <w:b/>
                <w:bCs/>
                <w:sz w:val="24"/>
                <w:szCs w:val="24"/>
              </w:rPr>
            </w:pPr>
          </w:p>
        </w:tc>
        <w:tc>
          <w:tcPr>
            <w:tcW w:w="0" w:type="auto"/>
          </w:tcPr>
          <w:p w14:paraId="19FCC9D9" w14:textId="77777777" w:rsidR="0085151B" w:rsidRPr="00A66622" w:rsidRDefault="0085151B" w:rsidP="008B259C">
            <w:pPr>
              <w:pStyle w:val="TableParagraph"/>
              <w:rPr>
                <w:rFonts w:ascii="Arial Narrow" w:hAnsi="Arial Narrow"/>
                <w:b/>
                <w:bCs/>
                <w:sz w:val="24"/>
                <w:szCs w:val="24"/>
              </w:rPr>
            </w:pPr>
          </w:p>
        </w:tc>
        <w:tc>
          <w:tcPr>
            <w:tcW w:w="0" w:type="auto"/>
          </w:tcPr>
          <w:p w14:paraId="11D846E7" w14:textId="77777777" w:rsidR="0085151B" w:rsidRPr="00A66622" w:rsidRDefault="0085151B" w:rsidP="008B259C">
            <w:pPr>
              <w:pStyle w:val="TableParagraph"/>
              <w:rPr>
                <w:rFonts w:ascii="Arial Narrow" w:hAnsi="Arial Narrow"/>
                <w:b/>
                <w:bCs/>
                <w:sz w:val="24"/>
                <w:szCs w:val="24"/>
              </w:rPr>
            </w:pPr>
          </w:p>
        </w:tc>
        <w:tc>
          <w:tcPr>
            <w:tcW w:w="0" w:type="auto"/>
          </w:tcPr>
          <w:p w14:paraId="3124C0D2" w14:textId="77777777" w:rsidR="0085151B" w:rsidRPr="00A66622" w:rsidRDefault="0085151B" w:rsidP="008B259C">
            <w:pPr>
              <w:pStyle w:val="TableParagraph"/>
              <w:rPr>
                <w:rFonts w:ascii="Arial Narrow" w:hAnsi="Arial Narrow"/>
                <w:b/>
                <w:bCs/>
                <w:sz w:val="24"/>
                <w:szCs w:val="24"/>
              </w:rPr>
            </w:pPr>
          </w:p>
        </w:tc>
        <w:tc>
          <w:tcPr>
            <w:tcW w:w="0" w:type="auto"/>
          </w:tcPr>
          <w:p w14:paraId="6A05F4E7" w14:textId="77777777" w:rsidR="0085151B" w:rsidRPr="00A66622" w:rsidRDefault="0085151B" w:rsidP="008B259C">
            <w:pPr>
              <w:pStyle w:val="TableParagraph"/>
              <w:rPr>
                <w:rFonts w:ascii="Arial Narrow" w:hAnsi="Arial Narrow"/>
                <w:b/>
                <w:bCs/>
                <w:sz w:val="24"/>
                <w:szCs w:val="24"/>
              </w:rPr>
            </w:pPr>
          </w:p>
        </w:tc>
        <w:tc>
          <w:tcPr>
            <w:tcW w:w="0" w:type="auto"/>
          </w:tcPr>
          <w:p w14:paraId="0191401A" w14:textId="77777777" w:rsidR="0085151B" w:rsidRPr="00A66622" w:rsidRDefault="0085151B" w:rsidP="008B259C">
            <w:pPr>
              <w:pStyle w:val="TableParagraph"/>
              <w:rPr>
                <w:rFonts w:ascii="Arial Narrow" w:hAnsi="Arial Narrow"/>
                <w:b/>
                <w:bCs/>
                <w:sz w:val="24"/>
                <w:szCs w:val="24"/>
              </w:rPr>
            </w:pPr>
          </w:p>
        </w:tc>
      </w:tr>
      <w:tr w:rsidR="00D06C20" w:rsidRPr="00A66622" w14:paraId="4243E942" w14:textId="77777777" w:rsidTr="00FB3AD2">
        <w:trPr>
          <w:trHeight w:val="427"/>
          <w:jc w:val="center"/>
        </w:trPr>
        <w:tc>
          <w:tcPr>
            <w:tcW w:w="1696" w:type="dxa"/>
          </w:tcPr>
          <w:p w14:paraId="1D662F2B" w14:textId="77777777" w:rsidR="0085151B" w:rsidRPr="00A66622" w:rsidRDefault="0085151B" w:rsidP="008B259C">
            <w:pPr>
              <w:pStyle w:val="TableParagraph"/>
              <w:ind w:left="203" w:right="132" w:hanging="46"/>
              <w:rPr>
                <w:rFonts w:ascii="Arial Narrow" w:hAnsi="Arial Narrow"/>
                <w:b/>
                <w:bCs/>
                <w:sz w:val="24"/>
                <w:szCs w:val="24"/>
                <w:lang w:val="es-CO"/>
              </w:rPr>
            </w:pPr>
            <w:r w:rsidRPr="00A66622">
              <w:rPr>
                <w:rFonts w:ascii="Arial Narrow" w:hAnsi="Arial Narrow"/>
                <w:b/>
                <w:bCs/>
                <w:sz w:val="24"/>
                <w:szCs w:val="24"/>
                <w:lang w:val="es-CO"/>
              </w:rPr>
              <w:t xml:space="preserve">SALDO NETO A </w:t>
            </w:r>
            <w:r w:rsidRPr="00A66622">
              <w:rPr>
                <w:rFonts w:ascii="Arial Narrow" w:hAnsi="Arial Narrow"/>
                <w:b/>
                <w:bCs/>
                <w:sz w:val="24"/>
                <w:szCs w:val="24"/>
                <w:lang w:val="es-CO"/>
              </w:rPr>
              <w:lastRenderedPageBreak/>
              <w:t>31</w:t>
            </w:r>
            <w:r w:rsidRPr="00A66622">
              <w:rPr>
                <w:rFonts w:ascii="Arial Narrow" w:hAnsi="Arial Narrow"/>
                <w:b/>
                <w:bCs/>
                <w:spacing w:val="-41"/>
                <w:sz w:val="24"/>
                <w:szCs w:val="24"/>
                <w:lang w:val="es-CO"/>
              </w:rPr>
              <w:t xml:space="preserve"> </w:t>
            </w:r>
            <w:r w:rsidRPr="00A66622">
              <w:rPr>
                <w:rFonts w:ascii="Arial Narrow" w:hAnsi="Arial Narrow"/>
                <w:b/>
                <w:bCs/>
                <w:sz w:val="24"/>
                <w:szCs w:val="24"/>
                <w:lang w:val="es-CO"/>
              </w:rPr>
              <w:t>DICIEMBRE</w:t>
            </w:r>
            <w:r w:rsidRPr="00A66622">
              <w:rPr>
                <w:rFonts w:ascii="Arial Narrow" w:hAnsi="Arial Narrow"/>
                <w:b/>
                <w:bCs/>
                <w:spacing w:val="-2"/>
                <w:sz w:val="24"/>
                <w:szCs w:val="24"/>
                <w:lang w:val="es-CO"/>
              </w:rPr>
              <w:t xml:space="preserve"> </w:t>
            </w:r>
            <w:r w:rsidRPr="00A66622">
              <w:rPr>
                <w:rFonts w:ascii="Arial Narrow" w:hAnsi="Arial Narrow"/>
                <w:b/>
                <w:bCs/>
                <w:sz w:val="24"/>
                <w:szCs w:val="24"/>
                <w:lang w:val="es-CO"/>
              </w:rPr>
              <w:t>20XX</w:t>
            </w:r>
          </w:p>
        </w:tc>
        <w:tc>
          <w:tcPr>
            <w:tcW w:w="1029" w:type="dxa"/>
          </w:tcPr>
          <w:p w14:paraId="742C5431" w14:textId="77777777" w:rsidR="0085151B" w:rsidRPr="00A66622" w:rsidRDefault="0085151B" w:rsidP="008B259C">
            <w:pPr>
              <w:pStyle w:val="TableParagraph"/>
              <w:rPr>
                <w:rFonts w:ascii="Arial Narrow" w:hAnsi="Arial Narrow"/>
                <w:b/>
                <w:bCs/>
                <w:sz w:val="24"/>
                <w:szCs w:val="24"/>
                <w:lang w:val="es-CO"/>
              </w:rPr>
            </w:pPr>
          </w:p>
        </w:tc>
        <w:tc>
          <w:tcPr>
            <w:tcW w:w="0" w:type="auto"/>
          </w:tcPr>
          <w:p w14:paraId="63A6D841" w14:textId="77777777" w:rsidR="0085151B" w:rsidRPr="00A66622" w:rsidRDefault="0085151B" w:rsidP="008B259C">
            <w:pPr>
              <w:pStyle w:val="TableParagraph"/>
              <w:rPr>
                <w:rFonts w:ascii="Arial Narrow" w:hAnsi="Arial Narrow"/>
                <w:b/>
                <w:bCs/>
                <w:sz w:val="24"/>
                <w:szCs w:val="24"/>
                <w:lang w:val="es-CO"/>
              </w:rPr>
            </w:pPr>
          </w:p>
        </w:tc>
        <w:tc>
          <w:tcPr>
            <w:tcW w:w="0" w:type="auto"/>
          </w:tcPr>
          <w:p w14:paraId="12C32A94" w14:textId="77777777" w:rsidR="0085151B" w:rsidRPr="00A66622" w:rsidRDefault="0085151B" w:rsidP="008B259C">
            <w:pPr>
              <w:pStyle w:val="TableParagraph"/>
              <w:rPr>
                <w:rFonts w:ascii="Arial Narrow" w:hAnsi="Arial Narrow"/>
                <w:b/>
                <w:bCs/>
                <w:sz w:val="24"/>
                <w:szCs w:val="24"/>
                <w:lang w:val="es-CO"/>
              </w:rPr>
            </w:pPr>
          </w:p>
        </w:tc>
        <w:tc>
          <w:tcPr>
            <w:tcW w:w="0" w:type="auto"/>
          </w:tcPr>
          <w:p w14:paraId="644537FF" w14:textId="77777777" w:rsidR="0085151B" w:rsidRPr="00A66622" w:rsidRDefault="0085151B" w:rsidP="008B259C">
            <w:pPr>
              <w:pStyle w:val="TableParagraph"/>
              <w:rPr>
                <w:rFonts w:ascii="Arial Narrow" w:hAnsi="Arial Narrow"/>
                <w:b/>
                <w:bCs/>
                <w:sz w:val="24"/>
                <w:szCs w:val="24"/>
                <w:lang w:val="es-CO"/>
              </w:rPr>
            </w:pPr>
          </w:p>
        </w:tc>
        <w:tc>
          <w:tcPr>
            <w:tcW w:w="0" w:type="auto"/>
          </w:tcPr>
          <w:p w14:paraId="4E820F5F" w14:textId="77777777" w:rsidR="0085151B" w:rsidRPr="00A66622" w:rsidRDefault="0085151B" w:rsidP="008B259C">
            <w:pPr>
              <w:pStyle w:val="TableParagraph"/>
              <w:rPr>
                <w:rFonts w:ascii="Arial Narrow" w:hAnsi="Arial Narrow"/>
                <w:b/>
                <w:bCs/>
                <w:sz w:val="24"/>
                <w:szCs w:val="24"/>
                <w:lang w:val="es-CO"/>
              </w:rPr>
            </w:pPr>
          </w:p>
        </w:tc>
        <w:tc>
          <w:tcPr>
            <w:tcW w:w="0" w:type="auto"/>
          </w:tcPr>
          <w:p w14:paraId="6E949244" w14:textId="77777777" w:rsidR="0085151B" w:rsidRPr="00A66622" w:rsidRDefault="0085151B" w:rsidP="008B259C">
            <w:pPr>
              <w:pStyle w:val="TableParagraph"/>
              <w:rPr>
                <w:rFonts w:ascii="Arial Narrow" w:hAnsi="Arial Narrow"/>
                <w:b/>
                <w:bCs/>
                <w:sz w:val="24"/>
                <w:szCs w:val="24"/>
                <w:lang w:val="es-CO"/>
              </w:rPr>
            </w:pPr>
          </w:p>
        </w:tc>
        <w:tc>
          <w:tcPr>
            <w:tcW w:w="0" w:type="auto"/>
          </w:tcPr>
          <w:p w14:paraId="54BC23FA" w14:textId="77777777" w:rsidR="0085151B" w:rsidRPr="00A66622" w:rsidRDefault="0085151B" w:rsidP="008B259C">
            <w:pPr>
              <w:pStyle w:val="TableParagraph"/>
              <w:rPr>
                <w:rFonts w:ascii="Arial Narrow" w:hAnsi="Arial Narrow"/>
                <w:b/>
                <w:bCs/>
                <w:sz w:val="24"/>
                <w:szCs w:val="24"/>
                <w:lang w:val="es-CO"/>
              </w:rPr>
            </w:pPr>
          </w:p>
        </w:tc>
      </w:tr>
    </w:tbl>
    <w:p w14:paraId="5109D31F" w14:textId="77777777" w:rsidR="00FB3AD2" w:rsidRDefault="00FB3AD2" w:rsidP="00FB3AD2">
      <w:pPr>
        <w:pStyle w:val="Prrafodelista"/>
        <w:widowControl w:val="0"/>
        <w:tabs>
          <w:tab w:val="left" w:pos="982"/>
        </w:tabs>
        <w:autoSpaceDE w:val="0"/>
        <w:autoSpaceDN w:val="0"/>
        <w:ind w:left="340"/>
        <w:contextualSpacing w:val="0"/>
        <w:jc w:val="both"/>
        <w:rPr>
          <w:rFonts w:cs="Leelawadee UI"/>
        </w:rPr>
      </w:pPr>
    </w:p>
    <w:p w14:paraId="000C625D" w14:textId="624A2211" w:rsidR="0085151B" w:rsidRPr="00A66622" w:rsidRDefault="0085151B" w:rsidP="002C7C81">
      <w:pPr>
        <w:pStyle w:val="Prrafodelista"/>
        <w:widowControl w:val="0"/>
        <w:numPr>
          <w:ilvl w:val="0"/>
          <w:numId w:val="133"/>
        </w:numPr>
        <w:tabs>
          <w:tab w:val="left" w:pos="982"/>
        </w:tabs>
        <w:autoSpaceDE w:val="0"/>
        <w:autoSpaceDN w:val="0"/>
        <w:ind w:left="340"/>
        <w:contextualSpacing w:val="0"/>
        <w:jc w:val="both"/>
        <w:rPr>
          <w:rFonts w:cs="Leelawadee UI"/>
        </w:rPr>
      </w:pPr>
      <w:r w:rsidRPr="00A66622">
        <w:rPr>
          <w:rFonts w:cs="Leelawadee UI"/>
        </w:rPr>
        <w:t>El efecto en los resultados producto de la baja en cuentas de un elemento de propiedades,</w:t>
      </w:r>
      <w:r w:rsidRPr="00A66622">
        <w:rPr>
          <w:rFonts w:cs="Leelawadee UI"/>
          <w:spacing w:val="1"/>
        </w:rPr>
        <w:t xml:space="preserve"> </w:t>
      </w:r>
      <w:r w:rsidRPr="00A66622">
        <w:rPr>
          <w:rFonts w:cs="Leelawadee UI"/>
        </w:rPr>
        <w:t>planta</w:t>
      </w:r>
      <w:r w:rsidRPr="00A66622">
        <w:rPr>
          <w:rFonts w:cs="Leelawadee UI"/>
          <w:spacing w:val="1"/>
        </w:rPr>
        <w:t xml:space="preserve"> </w:t>
      </w:r>
      <w:r w:rsidRPr="00A66622">
        <w:rPr>
          <w:rFonts w:cs="Leelawadee UI"/>
        </w:rPr>
        <w:t>y</w:t>
      </w:r>
      <w:r w:rsidRPr="00A66622">
        <w:rPr>
          <w:rFonts w:cs="Leelawadee UI"/>
          <w:spacing w:val="-1"/>
        </w:rPr>
        <w:t xml:space="preserve"> </w:t>
      </w:r>
      <w:r w:rsidRPr="00A66622">
        <w:rPr>
          <w:rFonts w:cs="Leelawadee UI"/>
        </w:rPr>
        <w:t>equipo</w:t>
      </w:r>
    </w:p>
    <w:p w14:paraId="76262DF9" w14:textId="77777777" w:rsidR="0085151B" w:rsidRPr="00A66622" w:rsidRDefault="0085151B" w:rsidP="002C7C81">
      <w:pPr>
        <w:pStyle w:val="Prrafodelista"/>
        <w:widowControl w:val="0"/>
        <w:numPr>
          <w:ilvl w:val="0"/>
          <w:numId w:val="133"/>
        </w:numPr>
        <w:tabs>
          <w:tab w:val="left" w:pos="982"/>
        </w:tabs>
        <w:autoSpaceDE w:val="0"/>
        <w:autoSpaceDN w:val="0"/>
        <w:ind w:left="340"/>
        <w:contextualSpacing w:val="0"/>
        <w:jc w:val="both"/>
        <w:rPr>
          <w:rFonts w:cs="Leelawadee UI"/>
        </w:rPr>
      </w:pPr>
      <w:r w:rsidRPr="00A66622">
        <w:rPr>
          <w:rFonts w:cs="Leelawadee UI"/>
        </w:rPr>
        <w:t>El cambio en la estimación de la vida útil, del valor residual y de los costos estimados de</w:t>
      </w:r>
      <w:r w:rsidRPr="00A66622">
        <w:rPr>
          <w:rFonts w:cs="Leelawadee UI"/>
          <w:spacing w:val="1"/>
        </w:rPr>
        <w:t xml:space="preserve"> </w:t>
      </w:r>
      <w:r w:rsidRPr="00A66622">
        <w:rPr>
          <w:rFonts w:cs="Leelawadee UI"/>
        </w:rPr>
        <w:t>desmantelamiento,</w:t>
      </w:r>
      <w:r w:rsidRPr="00A66622">
        <w:rPr>
          <w:rFonts w:cs="Leelawadee UI"/>
          <w:spacing w:val="-1"/>
        </w:rPr>
        <w:t xml:space="preserve"> </w:t>
      </w:r>
      <w:r w:rsidRPr="00A66622">
        <w:rPr>
          <w:rFonts w:cs="Leelawadee UI"/>
        </w:rPr>
        <w:t>así</w:t>
      </w:r>
      <w:r w:rsidRPr="00A66622">
        <w:rPr>
          <w:rFonts w:cs="Leelawadee UI"/>
          <w:spacing w:val="1"/>
        </w:rPr>
        <w:t xml:space="preserve"> </w:t>
      </w:r>
      <w:r w:rsidRPr="00A66622">
        <w:rPr>
          <w:rFonts w:cs="Leelawadee UI"/>
        </w:rPr>
        <w:t>como el</w:t>
      </w:r>
      <w:r w:rsidRPr="00A66622">
        <w:rPr>
          <w:rFonts w:cs="Leelawadee UI"/>
          <w:spacing w:val="-2"/>
        </w:rPr>
        <w:t xml:space="preserve"> </w:t>
      </w:r>
      <w:r w:rsidRPr="00A66622">
        <w:rPr>
          <w:rFonts w:cs="Leelawadee UI"/>
        </w:rPr>
        <w:t>cambio</w:t>
      </w:r>
      <w:r w:rsidRPr="00A66622">
        <w:rPr>
          <w:rFonts w:cs="Leelawadee UI"/>
          <w:spacing w:val="1"/>
        </w:rPr>
        <w:t xml:space="preserve"> </w:t>
      </w:r>
      <w:r w:rsidRPr="00A66622">
        <w:rPr>
          <w:rFonts w:cs="Leelawadee UI"/>
        </w:rPr>
        <w:t>en</w:t>
      </w:r>
      <w:r w:rsidRPr="00A66622">
        <w:rPr>
          <w:rFonts w:cs="Leelawadee UI"/>
          <w:spacing w:val="-1"/>
        </w:rPr>
        <w:t xml:space="preserve"> </w:t>
      </w:r>
      <w:r w:rsidRPr="00A66622">
        <w:rPr>
          <w:rFonts w:cs="Leelawadee UI"/>
        </w:rPr>
        <w:t>el</w:t>
      </w:r>
      <w:r w:rsidRPr="00A66622">
        <w:rPr>
          <w:rFonts w:cs="Leelawadee UI"/>
          <w:spacing w:val="1"/>
        </w:rPr>
        <w:t xml:space="preserve"> </w:t>
      </w:r>
      <w:r w:rsidRPr="00A66622">
        <w:rPr>
          <w:rFonts w:cs="Leelawadee UI"/>
        </w:rPr>
        <w:t>método de</w:t>
      </w:r>
      <w:r w:rsidRPr="00A66622">
        <w:rPr>
          <w:rFonts w:cs="Leelawadee UI"/>
          <w:spacing w:val="-2"/>
        </w:rPr>
        <w:t xml:space="preserve"> </w:t>
      </w:r>
      <w:r w:rsidRPr="00A66622">
        <w:rPr>
          <w:rFonts w:cs="Leelawadee UI"/>
        </w:rPr>
        <w:t>depreciación</w:t>
      </w:r>
    </w:p>
    <w:p w14:paraId="31BE9F66" w14:textId="77777777" w:rsidR="0085151B" w:rsidRPr="00A66622" w:rsidRDefault="0085151B" w:rsidP="002C7C81">
      <w:pPr>
        <w:pStyle w:val="Prrafodelista"/>
        <w:widowControl w:val="0"/>
        <w:numPr>
          <w:ilvl w:val="0"/>
          <w:numId w:val="133"/>
        </w:numPr>
        <w:tabs>
          <w:tab w:val="left" w:pos="982"/>
        </w:tabs>
        <w:autoSpaceDE w:val="0"/>
        <w:autoSpaceDN w:val="0"/>
        <w:ind w:left="340"/>
        <w:contextualSpacing w:val="0"/>
        <w:jc w:val="both"/>
        <w:rPr>
          <w:rFonts w:cs="Leelawadee UI"/>
        </w:rPr>
      </w:pPr>
      <w:r w:rsidRPr="00A66622">
        <w:rPr>
          <w:rFonts w:cs="Leelawadee UI"/>
          <w:spacing w:val="-1"/>
        </w:rPr>
        <w:t>El</w:t>
      </w:r>
      <w:r w:rsidRPr="00A66622">
        <w:rPr>
          <w:rFonts w:cs="Leelawadee UI"/>
          <w:spacing w:val="-12"/>
        </w:rPr>
        <w:t xml:space="preserve"> </w:t>
      </w:r>
      <w:r w:rsidRPr="00A66622">
        <w:rPr>
          <w:rFonts w:cs="Leelawadee UI"/>
          <w:spacing w:val="-1"/>
        </w:rPr>
        <w:t>valor</w:t>
      </w:r>
      <w:r w:rsidRPr="00A66622">
        <w:rPr>
          <w:rFonts w:cs="Leelawadee UI"/>
          <w:spacing w:val="-12"/>
        </w:rPr>
        <w:t xml:space="preserve"> </w:t>
      </w:r>
      <w:r w:rsidRPr="00A66622">
        <w:rPr>
          <w:rFonts w:cs="Leelawadee UI"/>
          <w:spacing w:val="-1"/>
        </w:rPr>
        <w:t>de</w:t>
      </w:r>
      <w:r w:rsidRPr="00A66622">
        <w:rPr>
          <w:rFonts w:cs="Leelawadee UI"/>
          <w:spacing w:val="-13"/>
        </w:rPr>
        <w:t xml:space="preserve"> </w:t>
      </w:r>
      <w:r w:rsidRPr="00A66622">
        <w:rPr>
          <w:rFonts w:cs="Leelawadee UI"/>
          <w:spacing w:val="-1"/>
        </w:rPr>
        <w:t>las</w:t>
      </w:r>
      <w:r w:rsidRPr="00A66622">
        <w:rPr>
          <w:rFonts w:cs="Leelawadee UI"/>
          <w:spacing w:val="-13"/>
        </w:rPr>
        <w:t xml:space="preserve"> </w:t>
      </w:r>
      <w:r w:rsidRPr="00A66622">
        <w:rPr>
          <w:rFonts w:cs="Leelawadee UI"/>
          <w:spacing w:val="-1"/>
        </w:rPr>
        <w:t>propiedades,</w:t>
      </w:r>
      <w:r w:rsidRPr="00A66622">
        <w:rPr>
          <w:rFonts w:cs="Leelawadee UI"/>
          <w:spacing w:val="-10"/>
        </w:rPr>
        <w:t xml:space="preserve"> </w:t>
      </w:r>
      <w:r w:rsidRPr="00A66622">
        <w:rPr>
          <w:rFonts w:cs="Leelawadee UI"/>
          <w:spacing w:val="-1"/>
        </w:rPr>
        <w:t>planta</w:t>
      </w:r>
      <w:r w:rsidRPr="00A66622">
        <w:rPr>
          <w:rFonts w:cs="Leelawadee UI"/>
          <w:spacing w:val="-10"/>
        </w:rPr>
        <w:t xml:space="preserve"> </w:t>
      </w:r>
      <w:r w:rsidRPr="00A66622">
        <w:rPr>
          <w:rFonts w:cs="Leelawadee UI"/>
          <w:spacing w:val="-1"/>
        </w:rPr>
        <w:t>y</w:t>
      </w:r>
      <w:r w:rsidRPr="00A66622">
        <w:rPr>
          <w:rFonts w:cs="Leelawadee UI"/>
          <w:spacing w:val="-12"/>
        </w:rPr>
        <w:t xml:space="preserve"> </w:t>
      </w:r>
      <w:r w:rsidRPr="00A66622">
        <w:rPr>
          <w:rFonts w:cs="Leelawadee UI"/>
          <w:spacing w:val="-1"/>
        </w:rPr>
        <w:t>equipo</w:t>
      </w:r>
      <w:r w:rsidRPr="00A66622">
        <w:rPr>
          <w:rFonts w:cs="Leelawadee UI"/>
          <w:spacing w:val="-8"/>
        </w:rPr>
        <w:t xml:space="preserve"> </w:t>
      </w:r>
      <w:r w:rsidRPr="00A66622">
        <w:rPr>
          <w:rFonts w:cs="Leelawadee UI"/>
        </w:rPr>
        <w:t>en</w:t>
      </w:r>
      <w:r w:rsidRPr="00A66622">
        <w:rPr>
          <w:rFonts w:cs="Leelawadee UI"/>
          <w:spacing w:val="-12"/>
        </w:rPr>
        <w:t xml:space="preserve"> </w:t>
      </w:r>
      <w:r w:rsidRPr="00A66622">
        <w:rPr>
          <w:rFonts w:cs="Leelawadee UI"/>
        </w:rPr>
        <w:t>proceso</w:t>
      </w:r>
      <w:r w:rsidRPr="00A66622">
        <w:rPr>
          <w:rFonts w:cs="Leelawadee UI"/>
          <w:spacing w:val="-9"/>
        </w:rPr>
        <w:t xml:space="preserve"> </w:t>
      </w:r>
      <w:r w:rsidRPr="00A66622">
        <w:rPr>
          <w:rFonts w:cs="Leelawadee UI"/>
        </w:rPr>
        <w:t>de</w:t>
      </w:r>
      <w:r w:rsidRPr="00A66622">
        <w:rPr>
          <w:rFonts w:cs="Leelawadee UI"/>
          <w:spacing w:val="-13"/>
        </w:rPr>
        <w:t xml:space="preserve"> </w:t>
      </w:r>
      <w:r w:rsidRPr="00A66622">
        <w:rPr>
          <w:rFonts w:cs="Leelawadee UI"/>
        </w:rPr>
        <w:t>construcción,</w:t>
      </w:r>
      <w:r w:rsidRPr="00A66622">
        <w:rPr>
          <w:rFonts w:cs="Leelawadee UI"/>
          <w:spacing w:val="-12"/>
        </w:rPr>
        <w:t xml:space="preserve"> </w:t>
      </w:r>
      <w:r w:rsidRPr="00A66622">
        <w:rPr>
          <w:rFonts w:cs="Leelawadee UI"/>
        </w:rPr>
        <w:t>y</w:t>
      </w:r>
      <w:r w:rsidRPr="00A66622">
        <w:rPr>
          <w:rFonts w:cs="Leelawadee UI"/>
          <w:spacing w:val="-10"/>
        </w:rPr>
        <w:t xml:space="preserve"> </w:t>
      </w:r>
      <w:r w:rsidRPr="00A66622">
        <w:rPr>
          <w:rFonts w:cs="Leelawadee UI"/>
        </w:rPr>
        <w:t>el</w:t>
      </w:r>
      <w:r w:rsidRPr="00A66622">
        <w:rPr>
          <w:rFonts w:cs="Leelawadee UI"/>
          <w:spacing w:val="-11"/>
        </w:rPr>
        <w:t xml:space="preserve"> </w:t>
      </w:r>
      <w:r w:rsidRPr="00A66622">
        <w:rPr>
          <w:rFonts w:cs="Leelawadee UI"/>
        </w:rPr>
        <w:t>estado</w:t>
      </w:r>
      <w:r w:rsidRPr="00A66622">
        <w:rPr>
          <w:rFonts w:cs="Leelawadee UI"/>
          <w:spacing w:val="-9"/>
        </w:rPr>
        <w:t xml:space="preserve"> </w:t>
      </w:r>
      <w:r w:rsidRPr="00A66622">
        <w:rPr>
          <w:rFonts w:cs="Leelawadee UI"/>
        </w:rPr>
        <w:t>de</w:t>
      </w:r>
      <w:r w:rsidRPr="00A66622">
        <w:rPr>
          <w:rFonts w:cs="Leelawadee UI"/>
          <w:spacing w:val="-13"/>
        </w:rPr>
        <w:t xml:space="preserve"> </w:t>
      </w:r>
      <w:r w:rsidRPr="00A66622">
        <w:rPr>
          <w:rFonts w:cs="Leelawadee UI"/>
        </w:rPr>
        <w:t>avance y la fecha</w:t>
      </w:r>
      <w:r w:rsidRPr="00A66622">
        <w:rPr>
          <w:rFonts w:cs="Leelawadee UI"/>
          <w:spacing w:val="2"/>
        </w:rPr>
        <w:t xml:space="preserve"> </w:t>
      </w:r>
      <w:r w:rsidRPr="00A66622">
        <w:rPr>
          <w:rFonts w:cs="Leelawadee UI"/>
        </w:rPr>
        <w:t>estimada</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terminación</w:t>
      </w:r>
    </w:p>
    <w:p w14:paraId="78F5C991" w14:textId="77777777" w:rsidR="0085151B" w:rsidRPr="00A66622" w:rsidRDefault="0085151B" w:rsidP="002C7C81">
      <w:pPr>
        <w:pStyle w:val="Prrafodelista"/>
        <w:widowControl w:val="0"/>
        <w:numPr>
          <w:ilvl w:val="0"/>
          <w:numId w:val="133"/>
        </w:numPr>
        <w:tabs>
          <w:tab w:val="left" w:pos="982"/>
        </w:tabs>
        <w:autoSpaceDE w:val="0"/>
        <w:autoSpaceDN w:val="0"/>
        <w:ind w:left="340"/>
        <w:contextualSpacing w:val="0"/>
        <w:jc w:val="both"/>
        <w:rPr>
          <w:rFonts w:cs="Leelawadee UI"/>
        </w:rPr>
      </w:pPr>
      <w:r w:rsidRPr="00A66622">
        <w:rPr>
          <w:rFonts w:cs="Leelawadee UI"/>
        </w:rPr>
        <w:t>El valor en libros de las propiedades, planta y equipo cuya titularidad o derecho de dominio tenga alguna</w:t>
      </w:r>
      <w:r w:rsidRPr="00A66622">
        <w:rPr>
          <w:rFonts w:cs="Leelawadee UI"/>
          <w:spacing w:val="-3"/>
        </w:rPr>
        <w:t xml:space="preserve"> </w:t>
      </w:r>
      <w:r w:rsidRPr="00A66622">
        <w:rPr>
          <w:rFonts w:cs="Leelawadee UI"/>
        </w:rPr>
        <w:t>restricción</w:t>
      </w:r>
      <w:r w:rsidRPr="00A66622">
        <w:rPr>
          <w:rFonts w:cs="Leelawadee UI"/>
          <w:spacing w:val="-1"/>
        </w:rPr>
        <w:t xml:space="preserve"> </w:t>
      </w:r>
      <w:r w:rsidRPr="00A66622">
        <w:rPr>
          <w:rFonts w:cs="Leelawadee UI"/>
        </w:rPr>
        <w:t>o</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aquellas</w:t>
      </w:r>
      <w:r w:rsidRPr="00A66622">
        <w:rPr>
          <w:rFonts w:cs="Leelawadee UI"/>
          <w:spacing w:val="-2"/>
        </w:rPr>
        <w:t xml:space="preserve"> </w:t>
      </w:r>
      <w:r w:rsidRPr="00A66622">
        <w:rPr>
          <w:rFonts w:cs="Leelawadee UI"/>
        </w:rPr>
        <w:t>que estén</w:t>
      </w:r>
      <w:r w:rsidRPr="00A66622">
        <w:rPr>
          <w:rFonts w:cs="Leelawadee UI"/>
          <w:spacing w:val="-2"/>
        </w:rPr>
        <w:t xml:space="preserve"> </w:t>
      </w:r>
      <w:r w:rsidRPr="00A66622">
        <w:rPr>
          <w:rFonts w:cs="Leelawadee UI"/>
        </w:rPr>
        <w:t>garantizando</w:t>
      </w:r>
      <w:r w:rsidRPr="00A66622">
        <w:rPr>
          <w:rFonts w:cs="Leelawadee UI"/>
          <w:spacing w:val="-1"/>
        </w:rPr>
        <w:t xml:space="preserve"> </w:t>
      </w:r>
      <w:r w:rsidRPr="00A66622">
        <w:rPr>
          <w:rFonts w:cs="Leelawadee UI"/>
        </w:rPr>
        <w:t>el cumplimiento</w:t>
      </w:r>
      <w:r w:rsidRPr="00A66622">
        <w:rPr>
          <w:rFonts w:cs="Leelawadee UI"/>
          <w:spacing w:val="-2"/>
        </w:rPr>
        <w:t xml:space="preserve"> </w:t>
      </w:r>
      <w:r w:rsidRPr="00A66622">
        <w:rPr>
          <w:rFonts w:cs="Leelawadee UI"/>
        </w:rPr>
        <w:t>de</w:t>
      </w:r>
      <w:r w:rsidRPr="00A66622">
        <w:rPr>
          <w:rFonts w:cs="Leelawadee UI"/>
          <w:spacing w:val="-2"/>
        </w:rPr>
        <w:t xml:space="preserve"> </w:t>
      </w:r>
      <w:r w:rsidRPr="00A66622">
        <w:rPr>
          <w:rFonts w:cs="Leelawadee UI"/>
        </w:rPr>
        <w:t>pasivos</w:t>
      </w:r>
    </w:p>
    <w:p w14:paraId="0842C4C1" w14:textId="77777777" w:rsidR="0085151B" w:rsidRPr="00A66622" w:rsidRDefault="0085151B" w:rsidP="002C7C81">
      <w:pPr>
        <w:pStyle w:val="Prrafodelista"/>
        <w:widowControl w:val="0"/>
        <w:numPr>
          <w:ilvl w:val="0"/>
          <w:numId w:val="133"/>
        </w:numPr>
        <w:tabs>
          <w:tab w:val="left" w:pos="982"/>
        </w:tabs>
        <w:autoSpaceDE w:val="0"/>
        <w:autoSpaceDN w:val="0"/>
        <w:ind w:left="340"/>
        <w:contextualSpacing w:val="0"/>
        <w:jc w:val="both"/>
        <w:rPr>
          <w:rFonts w:cs="Leelawadee UI"/>
        </w:rPr>
      </w:pPr>
      <w:r w:rsidRPr="00A66622">
        <w:rPr>
          <w:rFonts w:cs="Leelawadee UI"/>
        </w:rPr>
        <w:t>La</w:t>
      </w:r>
      <w:r w:rsidRPr="00A66622">
        <w:rPr>
          <w:rFonts w:cs="Leelawadee UI"/>
          <w:spacing w:val="-10"/>
        </w:rPr>
        <w:t xml:space="preserve"> </w:t>
      </w:r>
      <w:r w:rsidRPr="00A66622">
        <w:rPr>
          <w:rFonts w:cs="Leelawadee UI"/>
        </w:rPr>
        <w:t>información</w:t>
      </w:r>
      <w:r w:rsidRPr="00A66622">
        <w:rPr>
          <w:rFonts w:cs="Leelawadee UI"/>
          <w:spacing w:val="-9"/>
        </w:rPr>
        <w:t xml:space="preserve"> </w:t>
      </w:r>
      <w:r w:rsidRPr="00A66622">
        <w:rPr>
          <w:rFonts w:cs="Leelawadee UI"/>
        </w:rPr>
        <w:t>de</w:t>
      </w:r>
      <w:r w:rsidRPr="00A66622">
        <w:rPr>
          <w:rFonts w:cs="Leelawadee UI"/>
          <w:spacing w:val="-10"/>
        </w:rPr>
        <w:t xml:space="preserve"> </w:t>
      </w:r>
      <w:r w:rsidRPr="00A66622">
        <w:rPr>
          <w:rFonts w:cs="Leelawadee UI"/>
        </w:rPr>
        <w:t>bienes</w:t>
      </w:r>
      <w:r w:rsidRPr="00A66622">
        <w:rPr>
          <w:rFonts w:cs="Leelawadee UI"/>
          <w:spacing w:val="-10"/>
        </w:rPr>
        <w:t xml:space="preserve"> </w:t>
      </w:r>
      <w:r w:rsidRPr="00A66622">
        <w:rPr>
          <w:rFonts w:cs="Leelawadee UI"/>
        </w:rPr>
        <w:t>que</w:t>
      </w:r>
      <w:r w:rsidRPr="00A66622">
        <w:rPr>
          <w:rFonts w:cs="Leelawadee UI"/>
          <w:spacing w:val="-10"/>
        </w:rPr>
        <w:t xml:space="preserve"> </w:t>
      </w:r>
      <w:r w:rsidRPr="00A66622">
        <w:rPr>
          <w:rFonts w:cs="Leelawadee UI"/>
        </w:rPr>
        <w:t>se</w:t>
      </w:r>
      <w:r w:rsidRPr="00A66622">
        <w:rPr>
          <w:rFonts w:cs="Leelawadee UI"/>
          <w:spacing w:val="-10"/>
        </w:rPr>
        <w:t xml:space="preserve"> </w:t>
      </w:r>
      <w:r w:rsidRPr="00A66622">
        <w:rPr>
          <w:rFonts w:cs="Leelawadee UI"/>
        </w:rPr>
        <w:t>hayan</w:t>
      </w:r>
      <w:r w:rsidRPr="00A66622">
        <w:rPr>
          <w:rFonts w:cs="Leelawadee UI"/>
          <w:spacing w:val="-9"/>
        </w:rPr>
        <w:t xml:space="preserve"> </w:t>
      </w:r>
      <w:r w:rsidRPr="00A66622">
        <w:rPr>
          <w:rFonts w:cs="Leelawadee UI"/>
        </w:rPr>
        <w:t>reconocido</w:t>
      </w:r>
      <w:r w:rsidRPr="00A66622">
        <w:rPr>
          <w:rFonts w:cs="Leelawadee UI"/>
          <w:spacing w:val="-6"/>
        </w:rPr>
        <w:t xml:space="preserve"> </w:t>
      </w:r>
      <w:r w:rsidRPr="00A66622">
        <w:rPr>
          <w:rFonts w:cs="Leelawadee UI"/>
        </w:rPr>
        <w:t>como</w:t>
      </w:r>
      <w:r w:rsidRPr="00A66622">
        <w:rPr>
          <w:rFonts w:cs="Leelawadee UI"/>
          <w:spacing w:val="-9"/>
        </w:rPr>
        <w:t xml:space="preserve"> </w:t>
      </w:r>
      <w:r w:rsidRPr="00A66622">
        <w:rPr>
          <w:rFonts w:cs="Leelawadee UI"/>
        </w:rPr>
        <w:t>propiedades,</w:t>
      </w:r>
      <w:r w:rsidRPr="00A66622">
        <w:rPr>
          <w:rFonts w:cs="Leelawadee UI"/>
          <w:spacing w:val="-10"/>
        </w:rPr>
        <w:t xml:space="preserve"> </w:t>
      </w:r>
      <w:r w:rsidRPr="00A66622">
        <w:rPr>
          <w:rFonts w:cs="Leelawadee UI"/>
        </w:rPr>
        <w:t>planta</w:t>
      </w:r>
      <w:r w:rsidRPr="00A66622">
        <w:rPr>
          <w:rFonts w:cs="Leelawadee UI"/>
          <w:spacing w:val="-10"/>
        </w:rPr>
        <w:t xml:space="preserve"> </w:t>
      </w:r>
      <w:r w:rsidRPr="00A66622">
        <w:rPr>
          <w:rFonts w:cs="Leelawadee UI"/>
        </w:rPr>
        <w:t>y</w:t>
      </w:r>
      <w:r w:rsidRPr="00A66622">
        <w:rPr>
          <w:rFonts w:cs="Leelawadee UI"/>
          <w:spacing w:val="-7"/>
        </w:rPr>
        <w:t xml:space="preserve"> </w:t>
      </w:r>
      <w:r w:rsidRPr="00A66622">
        <w:rPr>
          <w:rFonts w:cs="Leelawadee UI"/>
        </w:rPr>
        <w:t>equipo</w:t>
      </w:r>
      <w:r w:rsidRPr="00A66622">
        <w:rPr>
          <w:rFonts w:cs="Leelawadee UI"/>
          <w:spacing w:val="-8"/>
        </w:rPr>
        <w:t xml:space="preserve"> </w:t>
      </w:r>
      <w:r w:rsidRPr="00A66622">
        <w:rPr>
          <w:rFonts w:cs="Leelawadee UI"/>
        </w:rPr>
        <w:t>o</w:t>
      </w:r>
      <w:r w:rsidRPr="00A66622">
        <w:rPr>
          <w:rFonts w:cs="Leelawadee UI"/>
          <w:spacing w:val="-9"/>
        </w:rPr>
        <w:t xml:space="preserve"> </w:t>
      </w:r>
      <w:r w:rsidRPr="00A66622">
        <w:rPr>
          <w:rFonts w:cs="Leelawadee UI"/>
        </w:rPr>
        <w:t>que se hayan retirado,</w:t>
      </w:r>
      <w:r w:rsidRPr="00A66622">
        <w:rPr>
          <w:rFonts w:cs="Leelawadee UI"/>
          <w:spacing w:val="-11"/>
        </w:rPr>
        <w:t xml:space="preserve"> </w:t>
      </w:r>
      <w:r w:rsidRPr="00A66622">
        <w:rPr>
          <w:rFonts w:cs="Leelawadee UI"/>
        </w:rPr>
        <w:t>por</w:t>
      </w:r>
      <w:r w:rsidRPr="00A66622">
        <w:rPr>
          <w:rFonts w:cs="Leelawadee UI"/>
          <w:spacing w:val="-12"/>
        </w:rPr>
        <w:t xml:space="preserve"> </w:t>
      </w:r>
      <w:r w:rsidRPr="00A66622">
        <w:rPr>
          <w:rFonts w:cs="Leelawadee UI"/>
        </w:rPr>
        <w:t>la</w:t>
      </w:r>
      <w:r w:rsidRPr="00A66622">
        <w:rPr>
          <w:rFonts w:cs="Leelawadee UI"/>
          <w:spacing w:val="-13"/>
        </w:rPr>
        <w:t xml:space="preserve"> </w:t>
      </w:r>
      <w:r w:rsidRPr="00A66622">
        <w:rPr>
          <w:rFonts w:cs="Leelawadee UI"/>
        </w:rPr>
        <w:t>tenencia</w:t>
      </w:r>
      <w:r w:rsidRPr="00A66622">
        <w:rPr>
          <w:rFonts w:cs="Leelawadee UI"/>
          <w:spacing w:val="-12"/>
        </w:rPr>
        <w:t xml:space="preserve"> </w:t>
      </w:r>
      <w:r w:rsidRPr="00A66622">
        <w:rPr>
          <w:rFonts w:cs="Leelawadee UI"/>
        </w:rPr>
        <w:t>del</w:t>
      </w:r>
      <w:r w:rsidRPr="00A66622">
        <w:rPr>
          <w:rFonts w:cs="Leelawadee UI"/>
          <w:spacing w:val="-13"/>
        </w:rPr>
        <w:t xml:space="preserve"> </w:t>
      </w:r>
      <w:r w:rsidRPr="00A66622">
        <w:rPr>
          <w:rFonts w:cs="Leelawadee UI"/>
        </w:rPr>
        <w:t>control,</w:t>
      </w:r>
      <w:r w:rsidRPr="00A66622">
        <w:rPr>
          <w:rFonts w:cs="Leelawadee UI"/>
          <w:spacing w:val="-12"/>
        </w:rPr>
        <w:t xml:space="preserve"> </w:t>
      </w:r>
      <w:r w:rsidRPr="00A66622">
        <w:rPr>
          <w:rFonts w:cs="Leelawadee UI"/>
        </w:rPr>
        <w:t>independientemente</w:t>
      </w:r>
      <w:r w:rsidRPr="00A66622">
        <w:rPr>
          <w:rFonts w:cs="Leelawadee UI"/>
          <w:spacing w:val="-14"/>
        </w:rPr>
        <w:t xml:space="preserve"> </w:t>
      </w:r>
      <w:r w:rsidRPr="00A66622">
        <w:rPr>
          <w:rFonts w:cs="Leelawadee UI"/>
        </w:rPr>
        <w:t>de</w:t>
      </w:r>
      <w:r w:rsidRPr="00A66622">
        <w:rPr>
          <w:rFonts w:cs="Leelawadee UI"/>
          <w:spacing w:val="-13"/>
        </w:rPr>
        <w:t xml:space="preserve"> </w:t>
      </w:r>
      <w:r w:rsidRPr="00A66622">
        <w:rPr>
          <w:rFonts w:cs="Leelawadee UI"/>
        </w:rPr>
        <w:t>la</w:t>
      </w:r>
      <w:r w:rsidRPr="00A66622">
        <w:rPr>
          <w:rFonts w:cs="Leelawadee UI"/>
          <w:spacing w:val="-12"/>
        </w:rPr>
        <w:t xml:space="preserve"> </w:t>
      </w:r>
      <w:r w:rsidRPr="00A66622">
        <w:rPr>
          <w:rFonts w:cs="Leelawadee UI"/>
        </w:rPr>
        <w:t>titularidad</w:t>
      </w:r>
      <w:r w:rsidRPr="00A66622">
        <w:rPr>
          <w:rFonts w:cs="Leelawadee UI"/>
          <w:spacing w:val="-10"/>
        </w:rPr>
        <w:t xml:space="preserve"> </w:t>
      </w:r>
      <w:r w:rsidRPr="00A66622">
        <w:rPr>
          <w:rFonts w:cs="Leelawadee UI"/>
        </w:rPr>
        <w:t>o</w:t>
      </w:r>
      <w:r w:rsidRPr="00A66622">
        <w:rPr>
          <w:rFonts w:cs="Leelawadee UI"/>
          <w:spacing w:val="-12"/>
        </w:rPr>
        <w:t xml:space="preserve"> </w:t>
      </w:r>
      <w:r w:rsidRPr="00A66622">
        <w:rPr>
          <w:rFonts w:cs="Leelawadee UI"/>
        </w:rPr>
        <w:t>derecho</w:t>
      </w:r>
      <w:r w:rsidRPr="00A66622">
        <w:rPr>
          <w:rFonts w:cs="Leelawadee UI"/>
          <w:spacing w:val="-52"/>
        </w:rPr>
        <w:t xml:space="preserve"> </w:t>
      </w:r>
      <w:r w:rsidRPr="00A66622">
        <w:rPr>
          <w:rFonts w:cs="Leelawadee UI"/>
        </w:rPr>
        <w:t>de dominio (esta información estará relacionada con: la entidad de la cual se reciben o a la</w:t>
      </w:r>
      <w:r w:rsidRPr="00A66622">
        <w:rPr>
          <w:rFonts w:cs="Leelawadee UI"/>
          <w:spacing w:val="1"/>
        </w:rPr>
        <w:t xml:space="preserve"> </w:t>
      </w:r>
      <w:r w:rsidRPr="00A66622">
        <w:rPr>
          <w:rFonts w:cs="Leelawadee UI"/>
        </w:rPr>
        <w:t>cual se entregan, el monto, la descripción, la cantidad y la duración del contrato, cuando a</w:t>
      </w:r>
      <w:r w:rsidRPr="00A66622">
        <w:rPr>
          <w:rFonts w:cs="Leelawadee UI"/>
          <w:spacing w:val="1"/>
        </w:rPr>
        <w:t xml:space="preserve"> </w:t>
      </w:r>
      <w:r w:rsidRPr="00A66622">
        <w:rPr>
          <w:rFonts w:cs="Leelawadee UI"/>
        </w:rPr>
        <w:t>ello</w:t>
      </w:r>
      <w:r w:rsidRPr="00A66622">
        <w:rPr>
          <w:rFonts w:cs="Leelawadee UI"/>
          <w:spacing w:val="-1"/>
        </w:rPr>
        <w:t xml:space="preserve"> </w:t>
      </w:r>
      <w:r w:rsidRPr="00A66622">
        <w:rPr>
          <w:rFonts w:cs="Leelawadee UI"/>
        </w:rPr>
        <w:t>haya</w:t>
      </w:r>
      <w:r w:rsidRPr="00A66622">
        <w:rPr>
          <w:rFonts w:cs="Leelawadee UI"/>
          <w:spacing w:val="-1"/>
        </w:rPr>
        <w:t xml:space="preserve"> </w:t>
      </w:r>
      <w:r w:rsidRPr="00A66622">
        <w:rPr>
          <w:rFonts w:cs="Leelawadee UI"/>
        </w:rPr>
        <w:t>lugar)</w:t>
      </w:r>
    </w:p>
    <w:p w14:paraId="0482C402" w14:textId="77777777" w:rsidR="0085151B" w:rsidRPr="00A66622" w:rsidRDefault="0085151B" w:rsidP="002C7C81">
      <w:pPr>
        <w:pStyle w:val="Prrafodelista"/>
        <w:widowControl w:val="0"/>
        <w:numPr>
          <w:ilvl w:val="0"/>
          <w:numId w:val="133"/>
        </w:numPr>
        <w:tabs>
          <w:tab w:val="left" w:pos="982"/>
        </w:tabs>
        <w:autoSpaceDE w:val="0"/>
        <w:autoSpaceDN w:val="0"/>
        <w:ind w:left="340"/>
        <w:contextualSpacing w:val="0"/>
        <w:jc w:val="both"/>
        <w:rPr>
          <w:rFonts w:cs="Leelawadee UI"/>
        </w:rPr>
      </w:pPr>
      <w:r w:rsidRPr="00A66622">
        <w:rPr>
          <w:rFonts w:cs="Leelawadee UI"/>
        </w:rPr>
        <w:t>El valor en libros de los elementos de propiedades, planta y equipo, que se encuentran</w:t>
      </w:r>
      <w:r w:rsidRPr="00A66622">
        <w:rPr>
          <w:rFonts w:cs="Leelawadee UI"/>
          <w:spacing w:val="1"/>
        </w:rPr>
        <w:t xml:space="preserve"> </w:t>
      </w:r>
      <w:r w:rsidRPr="00A66622">
        <w:rPr>
          <w:rFonts w:cs="Leelawadee UI"/>
        </w:rPr>
        <w:t>temporalmente</w:t>
      </w:r>
      <w:r w:rsidRPr="00A66622">
        <w:rPr>
          <w:rFonts w:cs="Leelawadee UI"/>
          <w:spacing w:val="-2"/>
        </w:rPr>
        <w:t xml:space="preserve"> </w:t>
      </w:r>
      <w:r w:rsidRPr="00A66622">
        <w:rPr>
          <w:rFonts w:cs="Leelawadee UI"/>
        </w:rPr>
        <w:t>fuera</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servicio</w:t>
      </w:r>
    </w:p>
    <w:p w14:paraId="27A6346E" w14:textId="77777777" w:rsidR="0085151B" w:rsidRPr="00A66622" w:rsidRDefault="0085151B" w:rsidP="002C7C81">
      <w:pPr>
        <w:pStyle w:val="Prrafodelista"/>
        <w:widowControl w:val="0"/>
        <w:numPr>
          <w:ilvl w:val="0"/>
          <w:numId w:val="133"/>
        </w:numPr>
        <w:tabs>
          <w:tab w:val="left" w:pos="982"/>
        </w:tabs>
        <w:autoSpaceDE w:val="0"/>
        <w:autoSpaceDN w:val="0"/>
        <w:ind w:left="340" w:hanging="361"/>
        <w:contextualSpacing w:val="0"/>
        <w:jc w:val="both"/>
        <w:rPr>
          <w:rFonts w:cs="Leelawadee UI"/>
        </w:rPr>
      </w:pPr>
      <w:r w:rsidRPr="00A66622">
        <w:rPr>
          <w:rFonts w:cs="Leelawadee UI"/>
        </w:rPr>
        <w:t>Las</w:t>
      </w:r>
      <w:r w:rsidRPr="00A66622">
        <w:rPr>
          <w:rFonts w:cs="Leelawadee UI"/>
          <w:spacing w:val="-4"/>
        </w:rPr>
        <w:t xml:space="preserve"> </w:t>
      </w:r>
      <w:r w:rsidRPr="00A66622">
        <w:rPr>
          <w:rFonts w:cs="Leelawadee UI"/>
        </w:rPr>
        <w:t>propiedades,</w:t>
      </w:r>
      <w:r w:rsidRPr="00A66622">
        <w:rPr>
          <w:rFonts w:cs="Leelawadee UI"/>
          <w:spacing w:val="-3"/>
        </w:rPr>
        <w:t xml:space="preserve"> </w:t>
      </w:r>
      <w:r w:rsidRPr="00A66622">
        <w:rPr>
          <w:rFonts w:cs="Leelawadee UI"/>
        </w:rPr>
        <w:t>planta</w:t>
      </w:r>
      <w:r w:rsidRPr="00A66622">
        <w:rPr>
          <w:rFonts w:cs="Leelawadee UI"/>
          <w:spacing w:val="-3"/>
        </w:rPr>
        <w:t xml:space="preserve"> </w:t>
      </w:r>
      <w:r w:rsidRPr="00A66622">
        <w:rPr>
          <w:rFonts w:cs="Leelawadee UI"/>
        </w:rPr>
        <w:t>y</w:t>
      </w:r>
      <w:r w:rsidRPr="00A66622">
        <w:rPr>
          <w:rFonts w:cs="Leelawadee UI"/>
          <w:spacing w:val="-1"/>
        </w:rPr>
        <w:t xml:space="preserve"> </w:t>
      </w:r>
      <w:r w:rsidRPr="00A66622">
        <w:rPr>
          <w:rFonts w:cs="Leelawadee UI"/>
        </w:rPr>
        <w:t>equipo,</w:t>
      </w:r>
      <w:r w:rsidRPr="00A66622">
        <w:rPr>
          <w:rFonts w:cs="Leelawadee UI"/>
          <w:spacing w:val="-3"/>
        </w:rPr>
        <w:t xml:space="preserve"> </w:t>
      </w:r>
      <w:r w:rsidRPr="00A66622">
        <w:rPr>
          <w:rFonts w:cs="Leelawadee UI"/>
        </w:rPr>
        <w:t>adquiridas</w:t>
      </w:r>
      <w:r w:rsidRPr="00A66622">
        <w:rPr>
          <w:rFonts w:cs="Leelawadee UI"/>
          <w:spacing w:val="-4"/>
        </w:rPr>
        <w:t xml:space="preserve"> </w:t>
      </w:r>
      <w:r w:rsidRPr="00A66622">
        <w:rPr>
          <w:rFonts w:cs="Leelawadee UI"/>
        </w:rPr>
        <w:t>en</w:t>
      </w:r>
      <w:r w:rsidRPr="00A66622">
        <w:rPr>
          <w:rFonts w:cs="Leelawadee UI"/>
          <w:spacing w:val="2"/>
        </w:rPr>
        <w:t xml:space="preserve"> </w:t>
      </w:r>
      <w:r w:rsidRPr="00A66622">
        <w:rPr>
          <w:rFonts w:cs="Leelawadee UI"/>
        </w:rPr>
        <w:t>transacciones</w:t>
      </w:r>
      <w:r w:rsidRPr="00A66622">
        <w:rPr>
          <w:rFonts w:cs="Leelawadee UI"/>
          <w:spacing w:val="-3"/>
        </w:rPr>
        <w:t xml:space="preserve"> </w:t>
      </w:r>
      <w:r w:rsidRPr="00A66622">
        <w:rPr>
          <w:rFonts w:cs="Leelawadee UI"/>
        </w:rPr>
        <w:t>sin</w:t>
      </w:r>
      <w:r w:rsidRPr="00A66622">
        <w:rPr>
          <w:rFonts w:cs="Leelawadee UI"/>
          <w:spacing w:val="-3"/>
        </w:rPr>
        <w:t xml:space="preserve"> </w:t>
      </w:r>
      <w:r w:rsidRPr="00A66622">
        <w:rPr>
          <w:rFonts w:cs="Leelawadee UI"/>
        </w:rPr>
        <w:t>contraprestación</w:t>
      </w:r>
    </w:p>
    <w:p w14:paraId="2E36202D" w14:textId="77777777" w:rsidR="0085151B" w:rsidRPr="00A66622" w:rsidRDefault="0085151B" w:rsidP="002C7C81">
      <w:pPr>
        <w:pStyle w:val="Prrafodelista"/>
        <w:widowControl w:val="0"/>
        <w:numPr>
          <w:ilvl w:val="0"/>
          <w:numId w:val="133"/>
        </w:numPr>
        <w:tabs>
          <w:tab w:val="left" w:pos="982"/>
        </w:tabs>
        <w:autoSpaceDE w:val="0"/>
        <w:autoSpaceDN w:val="0"/>
        <w:ind w:left="340" w:hanging="361"/>
        <w:contextualSpacing w:val="0"/>
        <w:jc w:val="both"/>
        <w:rPr>
          <w:rFonts w:cs="Leelawadee UI"/>
        </w:rPr>
      </w:pPr>
      <w:r w:rsidRPr="00A66622">
        <w:rPr>
          <w:rFonts w:cs="Leelawadee UI"/>
        </w:rPr>
        <w:t>La</w:t>
      </w:r>
      <w:r w:rsidRPr="00A66622">
        <w:rPr>
          <w:rFonts w:cs="Leelawadee UI"/>
          <w:spacing w:val="-4"/>
        </w:rPr>
        <w:t xml:space="preserve"> </w:t>
      </w:r>
      <w:r w:rsidRPr="00A66622">
        <w:rPr>
          <w:rFonts w:cs="Leelawadee UI"/>
        </w:rPr>
        <w:t>información</w:t>
      </w:r>
      <w:r w:rsidRPr="00A66622">
        <w:rPr>
          <w:rFonts w:cs="Leelawadee UI"/>
          <w:spacing w:val="-2"/>
        </w:rPr>
        <w:t xml:space="preserve"> </w:t>
      </w:r>
      <w:r w:rsidRPr="00A66622">
        <w:rPr>
          <w:rFonts w:cs="Leelawadee UI"/>
        </w:rPr>
        <w:t>sobre</w:t>
      </w:r>
      <w:r w:rsidRPr="00A66622">
        <w:rPr>
          <w:rFonts w:cs="Leelawadee UI"/>
          <w:spacing w:val="-4"/>
        </w:rPr>
        <w:t xml:space="preserve"> </w:t>
      </w:r>
      <w:r w:rsidRPr="00A66622">
        <w:rPr>
          <w:rFonts w:cs="Leelawadee UI"/>
        </w:rPr>
        <w:t>su condición</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activo</w:t>
      </w:r>
      <w:r w:rsidRPr="00A66622">
        <w:rPr>
          <w:rFonts w:cs="Leelawadee UI"/>
          <w:spacing w:val="-1"/>
        </w:rPr>
        <w:t xml:space="preserve"> </w:t>
      </w:r>
      <w:r w:rsidRPr="00A66622">
        <w:rPr>
          <w:rFonts w:cs="Leelawadee UI"/>
        </w:rPr>
        <w:t>en</w:t>
      </w:r>
      <w:r w:rsidRPr="00A66622">
        <w:rPr>
          <w:rFonts w:cs="Leelawadee UI"/>
          <w:spacing w:val="-3"/>
        </w:rPr>
        <w:t xml:space="preserve"> </w:t>
      </w:r>
      <w:r w:rsidRPr="00A66622">
        <w:rPr>
          <w:rFonts w:cs="Leelawadee UI"/>
        </w:rPr>
        <w:t>concesión,</w:t>
      </w:r>
      <w:r w:rsidRPr="00A66622">
        <w:rPr>
          <w:rFonts w:cs="Leelawadee UI"/>
          <w:spacing w:val="-2"/>
        </w:rPr>
        <w:t xml:space="preserve"> </w:t>
      </w:r>
      <w:r w:rsidRPr="00A66622">
        <w:rPr>
          <w:rFonts w:cs="Leelawadee UI"/>
        </w:rPr>
        <w:t>cuando</w:t>
      </w:r>
      <w:r w:rsidRPr="00A66622">
        <w:rPr>
          <w:rFonts w:cs="Leelawadee UI"/>
          <w:spacing w:val="-3"/>
        </w:rPr>
        <w:t xml:space="preserve"> </w:t>
      </w:r>
      <w:r w:rsidRPr="00A66622">
        <w:rPr>
          <w:rFonts w:cs="Leelawadee UI"/>
        </w:rPr>
        <w:t>a ello</w:t>
      </w:r>
      <w:r w:rsidRPr="00A66622">
        <w:rPr>
          <w:rFonts w:cs="Leelawadee UI"/>
          <w:spacing w:val="-3"/>
        </w:rPr>
        <w:t xml:space="preserve"> </w:t>
      </w:r>
      <w:r w:rsidRPr="00A66622">
        <w:rPr>
          <w:rFonts w:cs="Leelawadee UI"/>
        </w:rPr>
        <w:t>haya</w:t>
      </w:r>
      <w:r w:rsidRPr="00A66622">
        <w:rPr>
          <w:rFonts w:cs="Leelawadee UI"/>
          <w:spacing w:val="-3"/>
        </w:rPr>
        <w:t xml:space="preserve"> </w:t>
      </w:r>
      <w:r w:rsidRPr="00A66622">
        <w:rPr>
          <w:rFonts w:cs="Leelawadee UI"/>
        </w:rPr>
        <w:t>lugar</w:t>
      </w:r>
    </w:p>
    <w:p w14:paraId="6D7D2B5F" w14:textId="77777777" w:rsidR="0085151B" w:rsidRPr="00A66622" w:rsidRDefault="0085151B" w:rsidP="0085151B">
      <w:pPr>
        <w:pStyle w:val="Prrafodelista"/>
        <w:widowControl w:val="0"/>
        <w:tabs>
          <w:tab w:val="left" w:pos="982"/>
        </w:tabs>
        <w:autoSpaceDE w:val="0"/>
        <w:autoSpaceDN w:val="0"/>
        <w:ind w:left="340"/>
        <w:contextualSpacing w:val="0"/>
        <w:jc w:val="both"/>
        <w:rPr>
          <w:rFonts w:cs="Leelawadee UI"/>
        </w:rPr>
      </w:pPr>
    </w:p>
    <w:p w14:paraId="72685F55" w14:textId="77777777" w:rsidR="0085151B" w:rsidRPr="00A66622" w:rsidRDefault="0085151B" w:rsidP="00FB3AD2">
      <w:pPr>
        <w:pStyle w:val="Ttulo2"/>
      </w:pPr>
      <w:bookmarkStart w:id="546" w:name="_Toc216192982"/>
      <w:bookmarkStart w:id="547" w:name="_Toc218024618"/>
      <w:bookmarkEnd w:id="542"/>
      <w:r w:rsidRPr="00A66622">
        <w:t>GUÍA DE APLICACIÓN POLÍTICAS CONTABLES ACTIVOS CONTINGENTES</w:t>
      </w:r>
      <w:bookmarkEnd w:id="546"/>
      <w:bookmarkEnd w:id="547"/>
    </w:p>
    <w:p w14:paraId="291E21D0" w14:textId="77777777" w:rsidR="0085151B" w:rsidRPr="00A66622" w:rsidRDefault="0085151B" w:rsidP="0085151B">
      <w:pPr>
        <w:pStyle w:val="Textoindependiente"/>
        <w:jc w:val="both"/>
        <w:rPr>
          <w:rFonts w:ascii="Arial Narrow" w:hAnsi="Arial Narrow" w:cs="Leelawadee UI"/>
          <w:b/>
          <w:bCs/>
          <w:color w:val="001F5F"/>
          <w:spacing w:val="-1"/>
          <w:sz w:val="24"/>
          <w:szCs w:val="24"/>
        </w:rPr>
      </w:pPr>
    </w:p>
    <w:p w14:paraId="0403EBA1"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b/>
          <w:bCs/>
          <w:spacing w:val="-1"/>
          <w:sz w:val="24"/>
          <w:szCs w:val="24"/>
        </w:rPr>
        <w:t>Objetivo</w:t>
      </w:r>
      <w:r w:rsidRPr="00A66622">
        <w:rPr>
          <w:rFonts w:ascii="Arial Narrow" w:hAnsi="Arial Narrow" w:cs="Leelawadee UI"/>
          <w:spacing w:val="-1"/>
          <w:sz w:val="24"/>
          <w:szCs w:val="24"/>
        </w:rPr>
        <w:t>:</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Aplicar</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los</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criterios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establecidos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en</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las</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Políticas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Contables</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reconocimiento,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medición</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y revelación de la información correspondiente a los activos contingentes de Parques Nacionales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Naturales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Colombia.</w:t>
      </w:r>
    </w:p>
    <w:p w14:paraId="25732268" w14:textId="77777777" w:rsidR="0085151B" w:rsidRPr="00A66622" w:rsidRDefault="0085151B" w:rsidP="00FB3AD2">
      <w:pPr>
        <w:pStyle w:val="Textoindependiente"/>
        <w:ind w:left="142" w:firstLine="800"/>
        <w:rPr>
          <w:rFonts w:ascii="Arial Narrow" w:hAnsi="Arial Narrow" w:cs="Leelawadee UI"/>
          <w:sz w:val="24"/>
          <w:szCs w:val="24"/>
        </w:rPr>
      </w:pPr>
    </w:p>
    <w:p w14:paraId="4CFBBBFC" w14:textId="77777777" w:rsidR="0085151B" w:rsidRPr="00A66622" w:rsidRDefault="0085151B" w:rsidP="00FB3AD2">
      <w:pPr>
        <w:pStyle w:val="Textoindependiente"/>
        <w:rPr>
          <w:rFonts w:ascii="Arial Narrow" w:hAnsi="Arial Narrow" w:cs="Leelawadee UI"/>
          <w:b/>
          <w:bCs/>
          <w:sz w:val="24"/>
          <w:szCs w:val="24"/>
        </w:rPr>
      </w:pPr>
      <w:r w:rsidRPr="00A66622">
        <w:rPr>
          <w:rFonts w:ascii="Arial Narrow" w:hAnsi="Arial Narrow" w:cs="Leelawadee UI"/>
          <w:b/>
          <w:bCs/>
          <w:sz w:val="24"/>
          <w:szCs w:val="24"/>
        </w:rPr>
        <w:t>Glosario</w:t>
      </w:r>
    </w:p>
    <w:p w14:paraId="706781F8" w14:textId="77777777" w:rsidR="0085151B" w:rsidRPr="00A66622" w:rsidRDefault="0085151B" w:rsidP="00FB3AD2">
      <w:pPr>
        <w:pStyle w:val="Textoindependiente"/>
        <w:ind w:left="142" w:firstLine="800"/>
        <w:rPr>
          <w:rFonts w:ascii="Arial Narrow" w:hAnsi="Arial Narrow" w:cs="Leelawadee UI"/>
          <w:sz w:val="24"/>
          <w:szCs w:val="24"/>
        </w:rPr>
      </w:pPr>
    </w:p>
    <w:p w14:paraId="4DF1F59D"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b/>
          <w:bCs/>
          <w:sz w:val="24"/>
          <w:szCs w:val="24"/>
        </w:rPr>
        <w:t>Activos</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contingentes</w:t>
      </w:r>
      <w:r w:rsidRPr="00A66622">
        <w:rPr>
          <w:rFonts w:ascii="Arial Narrow" w:hAnsi="Arial Narrow" w:cs="Leelawadee UI"/>
          <w:sz w:val="24"/>
          <w:szCs w:val="24"/>
        </w:rPr>
        <w:t>:</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naturaleza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posible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surgido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raíz</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sucesos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pasados,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cuya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existencia se confirmará solo por la ocurrencia o, en su caso, por la no ocurrencia de uno o más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eventos inciertos en el futuro que no están enteramente bajo el control de Parques Nacionales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Naturales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Colombia.</w:t>
      </w:r>
    </w:p>
    <w:p w14:paraId="56685EE0" w14:textId="77777777" w:rsidR="0085151B" w:rsidRDefault="0085151B" w:rsidP="00FB3AD2">
      <w:pPr>
        <w:pStyle w:val="Textoindependiente"/>
        <w:ind w:left="142" w:firstLine="800"/>
        <w:rPr>
          <w:rFonts w:ascii="Arial Narrow" w:hAnsi="Arial Narrow" w:cs="Leelawadee UI"/>
          <w:sz w:val="24"/>
          <w:szCs w:val="24"/>
        </w:rPr>
      </w:pPr>
    </w:p>
    <w:p w14:paraId="1336A81C" w14:textId="77777777" w:rsidR="00DC3206" w:rsidRDefault="00DC3206" w:rsidP="00FB3AD2">
      <w:pPr>
        <w:pStyle w:val="Textoindependiente"/>
        <w:ind w:left="142" w:firstLine="800"/>
        <w:rPr>
          <w:rFonts w:ascii="Arial Narrow" w:hAnsi="Arial Narrow" w:cs="Leelawadee UI"/>
          <w:sz w:val="24"/>
          <w:szCs w:val="24"/>
        </w:rPr>
      </w:pPr>
    </w:p>
    <w:p w14:paraId="3AB74549" w14:textId="77777777" w:rsidR="00DC3206" w:rsidRDefault="00DC3206" w:rsidP="00FB3AD2">
      <w:pPr>
        <w:pStyle w:val="Textoindependiente"/>
        <w:ind w:left="142" w:firstLine="800"/>
        <w:rPr>
          <w:rFonts w:ascii="Arial Narrow" w:hAnsi="Arial Narrow" w:cs="Leelawadee UI"/>
          <w:sz w:val="24"/>
          <w:szCs w:val="24"/>
        </w:rPr>
      </w:pPr>
    </w:p>
    <w:p w14:paraId="5F1258C3" w14:textId="77777777" w:rsidR="00DC3206" w:rsidRDefault="00DC3206" w:rsidP="00FB3AD2">
      <w:pPr>
        <w:pStyle w:val="Textoindependiente"/>
        <w:ind w:left="142" w:firstLine="800"/>
        <w:rPr>
          <w:rFonts w:ascii="Arial Narrow" w:hAnsi="Arial Narrow" w:cs="Leelawadee UI"/>
          <w:sz w:val="24"/>
          <w:szCs w:val="24"/>
        </w:rPr>
      </w:pPr>
    </w:p>
    <w:p w14:paraId="13E45F92" w14:textId="77777777" w:rsidR="00DC3206" w:rsidRPr="00A66622" w:rsidRDefault="00DC3206" w:rsidP="00FB3AD2">
      <w:pPr>
        <w:pStyle w:val="Textoindependiente"/>
        <w:ind w:left="142" w:firstLine="800"/>
        <w:rPr>
          <w:rFonts w:ascii="Arial Narrow" w:hAnsi="Arial Narrow" w:cs="Leelawadee UI"/>
          <w:sz w:val="24"/>
          <w:szCs w:val="24"/>
        </w:rPr>
      </w:pPr>
    </w:p>
    <w:p w14:paraId="7D0CA537" w14:textId="77777777" w:rsidR="0085151B" w:rsidRPr="00A66622" w:rsidRDefault="0085151B" w:rsidP="00FB3AD2">
      <w:pPr>
        <w:pStyle w:val="Textoindependiente"/>
        <w:rPr>
          <w:rFonts w:ascii="Arial Narrow" w:hAnsi="Arial Narrow" w:cs="Leelawadee UI"/>
          <w:b/>
          <w:bCs/>
          <w:sz w:val="24"/>
          <w:szCs w:val="24"/>
        </w:rPr>
      </w:pPr>
      <w:r w:rsidRPr="00A66622">
        <w:rPr>
          <w:rFonts w:ascii="Arial Narrow" w:hAnsi="Arial Narrow" w:cs="Leelawadee UI"/>
          <w:b/>
          <w:bCs/>
          <w:sz w:val="24"/>
          <w:szCs w:val="24"/>
        </w:rPr>
        <w:lastRenderedPageBreak/>
        <w:t>ACTIVOS CONTINGENTES</w:t>
      </w:r>
    </w:p>
    <w:p w14:paraId="692B3A1F" w14:textId="77777777" w:rsidR="0085151B" w:rsidRPr="00A66622" w:rsidRDefault="0085151B" w:rsidP="00FB3AD2">
      <w:pPr>
        <w:pStyle w:val="Textoindependiente"/>
        <w:ind w:left="142" w:firstLine="800"/>
        <w:rPr>
          <w:rFonts w:ascii="Arial Narrow" w:hAnsi="Arial Narrow" w:cs="Leelawadee UI"/>
          <w:b/>
          <w:bCs/>
          <w:sz w:val="24"/>
          <w:szCs w:val="24"/>
        </w:rPr>
      </w:pPr>
    </w:p>
    <w:p w14:paraId="3A619CF1" w14:textId="77777777" w:rsidR="0085151B" w:rsidRPr="00A66622" w:rsidRDefault="0085151B" w:rsidP="00FB3AD2">
      <w:pPr>
        <w:pStyle w:val="Textoindependiente"/>
        <w:rPr>
          <w:rFonts w:ascii="Arial Narrow" w:hAnsi="Arial Narrow" w:cs="Leelawadee UI"/>
          <w:b/>
          <w:bCs/>
          <w:sz w:val="24"/>
          <w:szCs w:val="24"/>
        </w:rPr>
      </w:pPr>
      <w:r w:rsidRPr="00A66622">
        <w:rPr>
          <w:rFonts w:ascii="Arial Narrow" w:hAnsi="Arial Narrow" w:cs="Leelawadee UI"/>
          <w:b/>
          <w:bCs/>
          <w:sz w:val="24"/>
          <w:szCs w:val="24"/>
        </w:rPr>
        <w:t>Reconocimiento</w:t>
      </w:r>
    </w:p>
    <w:p w14:paraId="4DCE8FAF" w14:textId="77777777" w:rsidR="0085151B" w:rsidRPr="00A66622" w:rsidRDefault="0085151B" w:rsidP="00FB3AD2">
      <w:pPr>
        <w:pStyle w:val="Textoindependiente"/>
        <w:ind w:left="142" w:firstLine="800"/>
        <w:rPr>
          <w:rFonts w:ascii="Arial Narrow" w:hAnsi="Arial Narrow" w:cs="Leelawadee UI"/>
          <w:b/>
          <w:bCs/>
          <w:sz w:val="24"/>
          <w:szCs w:val="24"/>
        </w:rPr>
      </w:pPr>
    </w:p>
    <w:p w14:paraId="086B0704"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Los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activos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contingentes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son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objeto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reconocimiento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estados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financieros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darán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lugar a revelación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 cuentas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orden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deudoras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contingentes.</w:t>
      </w:r>
    </w:p>
    <w:p w14:paraId="0CF8E126" w14:textId="77777777" w:rsidR="0085151B" w:rsidRPr="00A66622" w:rsidRDefault="0085151B" w:rsidP="00FB3AD2">
      <w:pPr>
        <w:pStyle w:val="Textoindependiente"/>
        <w:ind w:firstLine="142"/>
        <w:rPr>
          <w:rFonts w:ascii="Arial Narrow" w:hAnsi="Arial Narrow" w:cs="Leelawadee UI"/>
          <w:sz w:val="24"/>
          <w:szCs w:val="24"/>
        </w:rPr>
      </w:pPr>
    </w:p>
    <w:p w14:paraId="42E2273A"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Los activos contingentes se evalúan de forma continuada con el fin de asegurar que su evolución 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refleje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apropiadamente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estados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financieros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mínimo,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final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periodo contable.</w:t>
      </w:r>
    </w:p>
    <w:p w14:paraId="7907AD4A" w14:textId="77777777" w:rsidR="0085151B" w:rsidRPr="00A66622" w:rsidRDefault="0085151B" w:rsidP="00FB3AD2">
      <w:pPr>
        <w:pStyle w:val="Textoindependiente"/>
        <w:ind w:firstLine="142"/>
        <w:rPr>
          <w:rFonts w:ascii="Arial Narrow" w:hAnsi="Arial Narrow" w:cs="Leelawadee UI"/>
          <w:sz w:val="24"/>
          <w:szCs w:val="24"/>
        </w:rPr>
      </w:pPr>
    </w:p>
    <w:p w14:paraId="368FEC31"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De este modo, los litigios y demandas y mecanismos alternativos de solución de conflictos iniciados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 Parques Nacionales Naturales de Colombia, que den origen a un activo de naturaleza posible,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son revelados en cuentas de orden deudoras, como activos contingentes, por el valor de la cuantía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pretensión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ajustada.</w:t>
      </w:r>
    </w:p>
    <w:p w14:paraId="4A64D477" w14:textId="77777777" w:rsidR="0085151B" w:rsidRPr="00A66622" w:rsidRDefault="0085151B" w:rsidP="00FB3AD2">
      <w:pPr>
        <w:pStyle w:val="Textoindependiente"/>
        <w:ind w:firstLine="142"/>
        <w:rPr>
          <w:rFonts w:ascii="Arial Narrow" w:hAnsi="Arial Narrow" w:cs="Leelawadee UI"/>
          <w:sz w:val="24"/>
          <w:szCs w:val="24"/>
        </w:rPr>
      </w:pPr>
    </w:p>
    <w:p w14:paraId="1937A9B5"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Por otra parte, se deben clasificar como activos contingentes, los actos administrativos emitidos por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 entidad que pueden generar un derecho, aunque no gocen de firmeza, teniendo en cuenta que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posiblemente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pueden</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generar</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entrada</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beneficios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económicos</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potencial</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servicios,</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es</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53"/>
          <w:sz w:val="24"/>
          <w:szCs w:val="24"/>
        </w:rPr>
        <w:t xml:space="preserve"> </w:t>
      </w:r>
      <w:r w:rsidRPr="00A66622">
        <w:rPr>
          <w:rFonts w:ascii="Arial Narrow" w:hAnsi="Arial Narrow" w:cs="Leelawadee UI"/>
          <w:sz w:val="24"/>
          <w:szCs w:val="24"/>
        </w:rPr>
        <w:t>caso de los actos administrativos que generan renta por cobros de ingresos no tributarios (tasas,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multas,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intereses,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sanciones,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contribuciones,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entre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otros).</w:t>
      </w:r>
    </w:p>
    <w:p w14:paraId="07763B61" w14:textId="77777777" w:rsidR="0085151B" w:rsidRPr="00A66622" w:rsidRDefault="0085151B" w:rsidP="00FB3AD2">
      <w:pPr>
        <w:pStyle w:val="Textoindependiente"/>
        <w:rPr>
          <w:rFonts w:ascii="Arial Narrow" w:hAnsi="Arial Narrow" w:cs="Leelawadee UI"/>
          <w:sz w:val="24"/>
          <w:szCs w:val="24"/>
        </w:rPr>
      </w:pPr>
    </w:p>
    <w:p w14:paraId="5DD0BBAC"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De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esta manera,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reconocen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activos contingentes de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acuerdo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su</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naturaleza.</w:t>
      </w:r>
    </w:p>
    <w:p w14:paraId="2BBCA19C"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4155C7E8" w14:textId="77777777" w:rsidTr="00FB3AD2">
        <w:trPr>
          <w:trHeight w:val="266"/>
          <w:jc w:val="center"/>
        </w:trPr>
        <w:tc>
          <w:tcPr>
            <w:tcW w:w="1358" w:type="dxa"/>
            <w:shd w:val="clear" w:color="auto" w:fill="001F5F"/>
          </w:tcPr>
          <w:p w14:paraId="7E909544" w14:textId="77777777" w:rsidR="0085151B" w:rsidRPr="00A66622" w:rsidRDefault="0085151B" w:rsidP="008B259C">
            <w:pPr>
              <w:pStyle w:val="TableParagraph"/>
              <w:ind w:left="321" w:right="313"/>
              <w:jc w:val="center"/>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0BBB495E" w14:textId="77777777" w:rsidR="0085151B" w:rsidRPr="00A66622" w:rsidRDefault="0085151B" w:rsidP="008B259C">
            <w:pPr>
              <w:pStyle w:val="TableParagraph"/>
              <w:ind w:left="1981" w:right="1971"/>
              <w:jc w:val="center"/>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2AFA51C6" w14:textId="77777777" w:rsidR="0085151B" w:rsidRPr="00A66622" w:rsidRDefault="0085151B" w:rsidP="008B259C">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601FDC5D" w14:textId="77777777" w:rsidR="0085151B" w:rsidRPr="00A66622" w:rsidRDefault="0085151B" w:rsidP="008B259C">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5F4E5F4D" w14:textId="77777777" w:rsidTr="00FB3AD2">
        <w:trPr>
          <w:trHeight w:val="265"/>
          <w:jc w:val="center"/>
        </w:trPr>
        <w:tc>
          <w:tcPr>
            <w:tcW w:w="1358" w:type="dxa"/>
          </w:tcPr>
          <w:p w14:paraId="12E2ED3F" w14:textId="77777777" w:rsidR="0085151B" w:rsidRPr="00A66622" w:rsidRDefault="0085151B" w:rsidP="008B259C">
            <w:pPr>
              <w:pStyle w:val="TableParagraph"/>
              <w:ind w:left="10"/>
              <w:jc w:val="center"/>
              <w:rPr>
                <w:rFonts w:ascii="Arial Narrow" w:hAnsi="Arial Narrow"/>
                <w:sz w:val="24"/>
                <w:szCs w:val="24"/>
              </w:rPr>
            </w:pPr>
            <w:r w:rsidRPr="00A66622">
              <w:rPr>
                <w:rFonts w:ascii="Arial Narrow" w:hAnsi="Arial Narrow"/>
                <w:sz w:val="24"/>
                <w:szCs w:val="24"/>
              </w:rPr>
              <w:t>8</w:t>
            </w:r>
          </w:p>
        </w:tc>
        <w:tc>
          <w:tcPr>
            <w:tcW w:w="4666" w:type="dxa"/>
          </w:tcPr>
          <w:p w14:paraId="26B434D3"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de</w:t>
            </w:r>
            <w:r w:rsidRPr="00A66622">
              <w:rPr>
                <w:rFonts w:ascii="Arial Narrow" w:hAnsi="Arial Narrow"/>
                <w:spacing w:val="-3"/>
                <w:sz w:val="24"/>
                <w:szCs w:val="24"/>
              </w:rPr>
              <w:t xml:space="preserve"> </w:t>
            </w:r>
            <w:r w:rsidRPr="00A66622">
              <w:rPr>
                <w:rFonts w:ascii="Arial Narrow" w:hAnsi="Arial Narrow"/>
                <w:sz w:val="24"/>
                <w:szCs w:val="24"/>
              </w:rPr>
              <w:t>orden</w:t>
            </w:r>
            <w:r w:rsidRPr="00A66622">
              <w:rPr>
                <w:rFonts w:ascii="Arial Narrow" w:hAnsi="Arial Narrow"/>
                <w:spacing w:val="-3"/>
                <w:sz w:val="24"/>
                <w:szCs w:val="24"/>
              </w:rPr>
              <w:t xml:space="preserve"> </w:t>
            </w:r>
            <w:r w:rsidRPr="00A66622">
              <w:rPr>
                <w:rFonts w:ascii="Arial Narrow" w:hAnsi="Arial Narrow"/>
                <w:sz w:val="24"/>
                <w:szCs w:val="24"/>
              </w:rPr>
              <w:t>deudoras</w:t>
            </w:r>
          </w:p>
        </w:tc>
        <w:tc>
          <w:tcPr>
            <w:tcW w:w="1877" w:type="dxa"/>
          </w:tcPr>
          <w:p w14:paraId="6A5B3933" w14:textId="77777777" w:rsidR="0085151B" w:rsidRPr="00A66622" w:rsidRDefault="0085151B" w:rsidP="008B259C">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48AE3C5C" w14:textId="77777777" w:rsidR="0085151B" w:rsidRPr="00A66622" w:rsidRDefault="0085151B" w:rsidP="008B259C">
            <w:pPr>
              <w:pStyle w:val="TableParagraph"/>
              <w:rPr>
                <w:rFonts w:ascii="Arial Narrow" w:hAnsi="Arial Narrow"/>
                <w:sz w:val="24"/>
                <w:szCs w:val="24"/>
              </w:rPr>
            </w:pPr>
          </w:p>
        </w:tc>
      </w:tr>
      <w:tr w:rsidR="00D06C20" w:rsidRPr="00A66622" w14:paraId="52BFCA03" w14:textId="77777777" w:rsidTr="00FB3AD2">
        <w:trPr>
          <w:trHeight w:val="265"/>
          <w:jc w:val="center"/>
        </w:trPr>
        <w:tc>
          <w:tcPr>
            <w:tcW w:w="1358" w:type="dxa"/>
          </w:tcPr>
          <w:p w14:paraId="5CAAEA8F" w14:textId="77777777" w:rsidR="0085151B" w:rsidRPr="00A66622" w:rsidRDefault="0085151B" w:rsidP="008B259C">
            <w:pPr>
              <w:pStyle w:val="TableParagraph"/>
              <w:ind w:left="318" w:right="313"/>
              <w:jc w:val="center"/>
              <w:rPr>
                <w:rFonts w:ascii="Arial Narrow" w:hAnsi="Arial Narrow"/>
                <w:sz w:val="24"/>
                <w:szCs w:val="24"/>
              </w:rPr>
            </w:pPr>
            <w:r w:rsidRPr="00A66622">
              <w:rPr>
                <w:rFonts w:ascii="Arial Narrow" w:hAnsi="Arial Narrow"/>
                <w:sz w:val="24"/>
                <w:szCs w:val="24"/>
              </w:rPr>
              <w:t>89</w:t>
            </w:r>
          </w:p>
        </w:tc>
        <w:tc>
          <w:tcPr>
            <w:tcW w:w="4666" w:type="dxa"/>
          </w:tcPr>
          <w:p w14:paraId="23F544C5"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Deudoras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3"/>
                <w:sz w:val="24"/>
                <w:szCs w:val="24"/>
              </w:rPr>
              <w:t xml:space="preserve"> </w:t>
            </w:r>
            <w:r w:rsidRPr="00A66622">
              <w:rPr>
                <w:rFonts w:ascii="Arial Narrow" w:hAnsi="Arial Narrow"/>
                <w:sz w:val="24"/>
                <w:szCs w:val="24"/>
              </w:rPr>
              <w:t>contra</w:t>
            </w:r>
            <w:r w:rsidRPr="00A66622">
              <w:rPr>
                <w:rFonts w:ascii="Arial Narrow" w:hAnsi="Arial Narrow"/>
                <w:spacing w:val="-2"/>
                <w:sz w:val="24"/>
                <w:szCs w:val="24"/>
              </w:rPr>
              <w:t xml:space="preserve"> </w:t>
            </w:r>
            <w:r w:rsidRPr="00A66622">
              <w:rPr>
                <w:rFonts w:ascii="Arial Narrow" w:hAnsi="Arial Narrow"/>
                <w:sz w:val="24"/>
                <w:szCs w:val="24"/>
              </w:rPr>
              <w:t>(CR)</w:t>
            </w:r>
          </w:p>
        </w:tc>
        <w:tc>
          <w:tcPr>
            <w:tcW w:w="1877" w:type="dxa"/>
          </w:tcPr>
          <w:p w14:paraId="135C04B9" w14:textId="77777777" w:rsidR="0085151B" w:rsidRPr="00A66622" w:rsidRDefault="0085151B" w:rsidP="008B259C">
            <w:pPr>
              <w:pStyle w:val="TableParagraph"/>
              <w:rPr>
                <w:rFonts w:ascii="Arial Narrow" w:hAnsi="Arial Narrow"/>
                <w:sz w:val="24"/>
                <w:szCs w:val="24"/>
              </w:rPr>
            </w:pPr>
          </w:p>
        </w:tc>
        <w:tc>
          <w:tcPr>
            <w:tcW w:w="1245" w:type="dxa"/>
          </w:tcPr>
          <w:p w14:paraId="4C2DE7CD" w14:textId="77777777" w:rsidR="0085151B" w:rsidRPr="00A66622" w:rsidRDefault="0085151B" w:rsidP="008B259C">
            <w:pPr>
              <w:pStyle w:val="TableParagraph"/>
              <w:ind w:left="267"/>
              <w:rPr>
                <w:rFonts w:ascii="Arial Narrow" w:hAnsi="Arial Narrow"/>
                <w:sz w:val="24"/>
                <w:szCs w:val="24"/>
              </w:rPr>
            </w:pPr>
            <w:r w:rsidRPr="00A66622">
              <w:rPr>
                <w:rFonts w:ascii="Arial Narrow" w:hAnsi="Arial Narrow"/>
                <w:sz w:val="24"/>
                <w:szCs w:val="24"/>
              </w:rPr>
              <w:t>XXXXXX</w:t>
            </w:r>
          </w:p>
        </w:tc>
      </w:tr>
    </w:tbl>
    <w:p w14:paraId="7E6D74E3" w14:textId="77777777" w:rsidR="0085151B" w:rsidRPr="00A66622" w:rsidRDefault="0085151B" w:rsidP="0085151B">
      <w:pPr>
        <w:pStyle w:val="Textoindependiente"/>
        <w:rPr>
          <w:rFonts w:ascii="Arial Narrow" w:hAnsi="Arial Narrow"/>
          <w:sz w:val="24"/>
          <w:szCs w:val="24"/>
        </w:rPr>
      </w:pPr>
    </w:p>
    <w:p w14:paraId="482A1A48" w14:textId="77777777" w:rsidR="0085151B" w:rsidRPr="00A66622" w:rsidRDefault="0085151B" w:rsidP="00FB3AD2">
      <w:pPr>
        <w:pStyle w:val="Textoindependiente"/>
        <w:rPr>
          <w:rFonts w:ascii="Arial Narrow" w:hAnsi="Arial Narrow"/>
          <w:sz w:val="24"/>
          <w:szCs w:val="24"/>
        </w:rPr>
      </w:pPr>
      <w:r w:rsidRPr="00A66622">
        <w:rPr>
          <w:rFonts w:ascii="Arial Narrow" w:hAnsi="Arial Narrow"/>
          <w:sz w:val="24"/>
          <w:szCs w:val="24"/>
        </w:rPr>
        <w:t>Cuando</w:t>
      </w:r>
      <w:r w:rsidRPr="00A66622">
        <w:rPr>
          <w:rFonts w:ascii="Arial Narrow" w:hAnsi="Arial Narrow"/>
          <w:spacing w:val="1"/>
          <w:sz w:val="24"/>
          <w:szCs w:val="24"/>
        </w:rPr>
        <w:t xml:space="preserve"> </w:t>
      </w:r>
      <w:r w:rsidRPr="00A66622">
        <w:rPr>
          <w:rFonts w:ascii="Arial Narrow" w:hAnsi="Arial Narrow"/>
          <w:sz w:val="24"/>
          <w:szCs w:val="24"/>
        </w:rPr>
        <w:t>se</w:t>
      </w:r>
      <w:r w:rsidRPr="00A66622">
        <w:rPr>
          <w:rFonts w:ascii="Arial Narrow" w:hAnsi="Arial Narrow"/>
          <w:spacing w:val="1"/>
          <w:sz w:val="24"/>
          <w:szCs w:val="24"/>
        </w:rPr>
        <w:t xml:space="preserve"> </w:t>
      </w:r>
      <w:r w:rsidRPr="00A66622">
        <w:rPr>
          <w:rFonts w:ascii="Arial Narrow" w:hAnsi="Arial Narrow"/>
          <w:sz w:val="24"/>
          <w:szCs w:val="24"/>
        </w:rPr>
        <w:t>confirme</w:t>
      </w:r>
      <w:r w:rsidRPr="00A66622">
        <w:rPr>
          <w:rFonts w:ascii="Arial Narrow" w:hAnsi="Arial Narrow"/>
          <w:spacing w:val="1"/>
          <w:sz w:val="24"/>
          <w:szCs w:val="24"/>
        </w:rPr>
        <w:t xml:space="preserve"> </w:t>
      </w:r>
      <w:r w:rsidRPr="00A66622">
        <w:rPr>
          <w:rFonts w:ascii="Arial Narrow" w:hAnsi="Arial Narrow"/>
          <w:sz w:val="24"/>
          <w:szCs w:val="24"/>
        </w:rPr>
        <w:t>la</w:t>
      </w:r>
      <w:r w:rsidRPr="00A66622">
        <w:rPr>
          <w:rFonts w:ascii="Arial Narrow" w:hAnsi="Arial Narrow"/>
          <w:spacing w:val="1"/>
          <w:sz w:val="24"/>
          <w:szCs w:val="24"/>
        </w:rPr>
        <w:t xml:space="preserve"> </w:t>
      </w:r>
      <w:r w:rsidRPr="00A66622">
        <w:rPr>
          <w:rFonts w:ascii="Arial Narrow" w:hAnsi="Arial Narrow"/>
          <w:sz w:val="24"/>
          <w:szCs w:val="24"/>
        </w:rPr>
        <w:t>ocurrencia</w:t>
      </w:r>
      <w:r w:rsidRPr="00A66622">
        <w:rPr>
          <w:rFonts w:ascii="Arial Narrow" w:hAnsi="Arial Narrow"/>
          <w:spacing w:val="1"/>
          <w:sz w:val="24"/>
          <w:szCs w:val="24"/>
        </w:rPr>
        <w:t xml:space="preserve"> </w:t>
      </w:r>
      <w:r w:rsidRPr="00A66622">
        <w:rPr>
          <w:rFonts w:ascii="Arial Narrow" w:hAnsi="Arial Narrow"/>
          <w:sz w:val="24"/>
          <w:szCs w:val="24"/>
        </w:rPr>
        <w:t>del</w:t>
      </w:r>
      <w:r w:rsidRPr="00A66622">
        <w:rPr>
          <w:rFonts w:ascii="Arial Narrow" w:hAnsi="Arial Narrow"/>
          <w:spacing w:val="1"/>
          <w:sz w:val="24"/>
          <w:szCs w:val="24"/>
        </w:rPr>
        <w:t xml:space="preserve"> </w:t>
      </w:r>
      <w:r w:rsidRPr="00A66622">
        <w:rPr>
          <w:rFonts w:ascii="Arial Narrow" w:hAnsi="Arial Narrow"/>
          <w:sz w:val="24"/>
          <w:szCs w:val="24"/>
        </w:rPr>
        <w:t>hecho</w:t>
      </w:r>
      <w:r w:rsidRPr="00A66622">
        <w:rPr>
          <w:rFonts w:ascii="Arial Narrow" w:hAnsi="Arial Narrow"/>
          <w:spacing w:val="1"/>
          <w:sz w:val="24"/>
          <w:szCs w:val="24"/>
        </w:rPr>
        <w:t xml:space="preserve"> </w:t>
      </w:r>
      <w:r w:rsidRPr="00A66622">
        <w:rPr>
          <w:rFonts w:ascii="Arial Narrow" w:hAnsi="Arial Narrow"/>
          <w:sz w:val="24"/>
          <w:szCs w:val="24"/>
        </w:rPr>
        <w:t>económico,</w:t>
      </w:r>
      <w:r w:rsidRPr="00A66622">
        <w:rPr>
          <w:rFonts w:ascii="Arial Narrow" w:hAnsi="Arial Narrow"/>
          <w:spacing w:val="1"/>
          <w:sz w:val="24"/>
          <w:szCs w:val="24"/>
        </w:rPr>
        <w:t xml:space="preserve"> </w:t>
      </w:r>
      <w:r w:rsidRPr="00A66622">
        <w:rPr>
          <w:rFonts w:ascii="Arial Narrow" w:hAnsi="Arial Narrow"/>
          <w:sz w:val="24"/>
          <w:szCs w:val="24"/>
        </w:rPr>
        <w:t>por</w:t>
      </w:r>
      <w:r w:rsidRPr="00A66622">
        <w:rPr>
          <w:rFonts w:ascii="Arial Narrow" w:hAnsi="Arial Narrow"/>
          <w:spacing w:val="1"/>
          <w:sz w:val="24"/>
          <w:szCs w:val="24"/>
        </w:rPr>
        <w:t xml:space="preserve"> </w:t>
      </w:r>
      <w:r w:rsidRPr="00A66622">
        <w:rPr>
          <w:rFonts w:ascii="Arial Narrow" w:hAnsi="Arial Narrow"/>
          <w:sz w:val="24"/>
          <w:szCs w:val="24"/>
        </w:rPr>
        <w:t>ejemplo,</w:t>
      </w:r>
      <w:r w:rsidRPr="00A66622">
        <w:rPr>
          <w:rFonts w:ascii="Arial Narrow" w:hAnsi="Arial Narrow"/>
          <w:spacing w:val="1"/>
          <w:sz w:val="24"/>
          <w:szCs w:val="24"/>
        </w:rPr>
        <w:t xml:space="preserve"> </w:t>
      </w:r>
      <w:r w:rsidRPr="00A66622">
        <w:rPr>
          <w:rFonts w:ascii="Arial Narrow" w:hAnsi="Arial Narrow"/>
          <w:sz w:val="24"/>
          <w:szCs w:val="24"/>
        </w:rPr>
        <w:t>cuando</w:t>
      </w:r>
      <w:r w:rsidRPr="00A66622">
        <w:rPr>
          <w:rFonts w:ascii="Arial Narrow" w:hAnsi="Arial Narrow"/>
          <w:spacing w:val="1"/>
          <w:sz w:val="24"/>
          <w:szCs w:val="24"/>
        </w:rPr>
        <w:t xml:space="preserve"> </w:t>
      </w:r>
      <w:r w:rsidRPr="00A66622">
        <w:rPr>
          <w:rFonts w:ascii="Arial Narrow" w:hAnsi="Arial Narrow"/>
          <w:sz w:val="24"/>
          <w:szCs w:val="24"/>
        </w:rPr>
        <w:t>estos</w:t>
      </w:r>
      <w:r w:rsidRPr="00A66622">
        <w:rPr>
          <w:rFonts w:ascii="Arial Narrow" w:hAnsi="Arial Narrow"/>
          <w:spacing w:val="1"/>
          <w:sz w:val="24"/>
          <w:szCs w:val="24"/>
        </w:rPr>
        <w:t xml:space="preserve"> </w:t>
      </w:r>
      <w:r w:rsidRPr="00A66622">
        <w:rPr>
          <w:rFonts w:ascii="Arial Narrow" w:hAnsi="Arial Narrow"/>
          <w:sz w:val="24"/>
          <w:szCs w:val="24"/>
        </w:rPr>
        <w:t>actos</w:t>
      </w:r>
      <w:r w:rsidRPr="00A66622">
        <w:rPr>
          <w:rFonts w:ascii="Arial Narrow" w:hAnsi="Arial Narrow"/>
          <w:spacing w:val="1"/>
          <w:sz w:val="24"/>
          <w:szCs w:val="24"/>
        </w:rPr>
        <w:t xml:space="preserve"> </w:t>
      </w:r>
      <w:r w:rsidRPr="00A66622">
        <w:rPr>
          <w:rFonts w:ascii="Arial Narrow" w:hAnsi="Arial Narrow"/>
          <w:sz w:val="24"/>
          <w:szCs w:val="24"/>
        </w:rPr>
        <w:t>administrativos</w:t>
      </w:r>
      <w:r w:rsidRPr="00A66622">
        <w:rPr>
          <w:rFonts w:ascii="Arial Narrow" w:hAnsi="Arial Narrow"/>
          <w:spacing w:val="13"/>
          <w:sz w:val="24"/>
          <w:szCs w:val="24"/>
        </w:rPr>
        <w:t xml:space="preserve"> </w:t>
      </w:r>
      <w:r w:rsidRPr="00A66622">
        <w:rPr>
          <w:rFonts w:ascii="Arial Narrow" w:hAnsi="Arial Narrow"/>
          <w:sz w:val="24"/>
          <w:szCs w:val="24"/>
        </w:rPr>
        <w:t>gocen</w:t>
      </w:r>
      <w:r w:rsidRPr="00A66622">
        <w:rPr>
          <w:rFonts w:ascii="Arial Narrow" w:hAnsi="Arial Narrow"/>
          <w:spacing w:val="14"/>
          <w:sz w:val="24"/>
          <w:szCs w:val="24"/>
        </w:rPr>
        <w:t xml:space="preserve"> </w:t>
      </w:r>
      <w:r w:rsidRPr="00A66622">
        <w:rPr>
          <w:rFonts w:ascii="Arial Narrow" w:hAnsi="Arial Narrow"/>
          <w:sz w:val="24"/>
          <w:szCs w:val="24"/>
        </w:rPr>
        <w:t>de</w:t>
      </w:r>
      <w:r w:rsidRPr="00A66622">
        <w:rPr>
          <w:rFonts w:ascii="Arial Narrow" w:hAnsi="Arial Narrow"/>
          <w:spacing w:val="14"/>
          <w:sz w:val="24"/>
          <w:szCs w:val="24"/>
        </w:rPr>
        <w:t xml:space="preserve"> </w:t>
      </w:r>
      <w:r w:rsidRPr="00A66622">
        <w:rPr>
          <w:rFonts w:ascii="Arial Narrow" w:hAnsi="Arial Narrow"/>
          <w:sz w:val="24"/>
          <w:szCs w:val="24"/>
        </w:rPr>
        <w:t>firmeza,</w:t>
      </w:r>
      <w:r w:rsidRPr="00A66622">
        <w:rPr>
          <w:rFonts w:ascii="Arial Narrow" w:hAnsi="Arial Narrow"/>
          <w:spacing w:val="13"/>
          <w:sz w:val="24"/>
          <w:szCs w:val="24"/>
        </w:rPr>
        <w:t xml:space="preserve"> </w:t>
      </w:r>
      <w:r w:rsidRPr="00A66622">
        <w:rPr>
          <w:rFonts w:ascii="Arial Narrow" w:hAnsi="Arial Narrow"/>
          <w:sz w:val="24"/>
          <w:szCs w:val="24"/>
        </w:rPr>
        <w:t>se</w:t>
      </w:r>
      <w:r w:rsidRPr="00A66622">
        <w:rPr>
          <w:rFonts w:ascii="Arial Narrow" w:hAnsi="Arial Narrow"/>
          <w:spacing w:val="12"/>
          <w:sz w:val="24"/>
          <w:szCs w:val="24"/>
        </w:rPr>
        <w:t xml:space="preserve"> </w:t>
      </w:r>
      <w:r w:rsidRPr="00A66622">
        <w:rPr>
          <w:rFonts w:ascii="Arial Narrow" w:hAnsi="Arial Narrow"/>
          <w:sz w:val="24"/>
          <w:szCs w:val="24"/>
        </w:rPr>
        <w:t>considera</w:t>
      </w:r>
      <w:r w:rsidRPr="00A66622">
        <w:rPr>
          <w:rFonts w:ascii="Arial Narrow" w:hAnsi="Arial Narrow"/>
          <w:spacing w:val="14"/>
          <w:sz w:val="24"/>
          <w:szCs w:val="24"/>
        </w:rPr>
        <w:t xml:space="preserve"> </w:t>
      </w:r>
      <w:r w:rsidRPr="00A66622">
        <w:rPr>
          <w:rFonts w:ascii="Arial Narrow" w:hAnsi="Arial Narrow"/>
          <w:sz w:val="24"/>
          <w:szCs w:val="24"/>
        </w:rPr>
        <w:t>que</w:t>
      </w:r>
      <w:r w:rsidRPr="00A66622">
        <w:rPr>
          <w:rFonts w:ascii="Arial Narrow" w:hAnsi="Arial Narrow"/>
          <w:spacing w:val="12"/>
          <w:sz w:val="24"/>
          <w:szCs w:val="24"/>
        </w:rPr>
        <w:t xml:space="preserve"> </w:t>
      </w:r>
      <w:r w:rsidRPr="00A66622">
        <w:rPr>
          <w:rFonts w:ascii="Arial Narrow" w:hAnsi="Arial Narrow"/>
          <w:sz w:val="24"/>
          <w:szCs w:val="24"/>
        </w:rPr>
        <w:t>la</w:t>
      </w:r>
      <w:r w:rsidRPr="00A66622">
        <w:rPr>
          <w:rFonts w:ascii="Arial Narrow" w:hAnsi="Arial Narrow"/>
          <w:spacing w:val="14"/>
          <w:sz w:val="24"/>
          <w:szCs w:val="24"/>
        </w:rPr>
        <w:t xml:space="preserve"> </w:t>
      </w:r>
      <w:r w:rsidRPr="00A66622">
        <w:rPr>
          <w:rFonts w:ascii="Arial Narrow" w:hAnsi="Arial Narrow"/>
          <w:sz w:val="24"/>
          <w:szCs w:val="24"/>
        </w:rPr>
        <w:t>entrada</w:t>
      </w:r>
      <w:r w:rsidRPr="00A66622">
        <w:rPr>
          <w:rFonts w:ascii="Arial Narrow" w:hAnsi="Arial Narrow"/>
          <w:spacing w:val="12"/>
          <w:sz w:val="24"/>
          <w:szCs w:val="24"/>
        </w:rPr>
        <w:t xml:space="preserve"> </w:t>
      </w:r>
      <w:r w:rsidRPr="00A66622">
        <w:rPr>
          <w:rFonts w:ascii="Arial Narrow" w:hAnsi="Arial Narrow"/>
          <w:sz w:val="24"/>
          <w:szCs w:val="24"/>
        </w:rPr>
        <w:t>de</w:t>
      </w:r>
      <w:r w:rsidRPr="00A66622">
        <w:rPr>
          <w:rFonts w:ascii="Arial Narrow" w:hAnsi="Arial Narrow"/>
          <w:spacing w:val="13"/>
          <w:sz w:val="24"/>
          <w:szCs w:val="24"/>
        </w:rPr>
        <w:t xml:space="preserve"> </w:t>
      </w:r>
      <w:r w:rsidRPr="00A66622">
        <w:rPr>
          <w:rFonts w:ascii="Arial Narrow" w:hAnsi="Arial Narrow"/>
          <w:sz w:val="24"/>
          <w:szCs w:val="24"/>
        </w:rPr>
        <w:t>beneficios</w:t>
      </w:r>
      <w:r w:rsidRPr="00A66622">
        <w:rPr>
          <w:rFonts w:ascii="Arial Narrow" w:hAnsi="Arial Narrow"/>
          <w:spacing w:val="14"/>
          <w:sz w:val="24"/>
          <w:szCs w:val="24"/>
        </w:rPr>
        <w:t xml:space="preserve"> </w:t>
      </w:r>
      <w:r w:rsidRPr="00A66622">
        <w:rPr>
          <w:rFonts w:ascii="Arial Narrow" w:hAnsi="Arial Narrow"/>
          <w:sz w:val="24"/>
          <w:szCs w:val="24"/>
        </w:rPr>
        <w:t>económicos</w:t>
      </w:r>
      <w:r w:rsidRPr="00A66622">
        <w:rPr>
          <w:rFonts w:ascii="Arial Narrow" w:hAnsi="Arial Narrow"/>
          <w:spacing w:val="13"/>
          <w:sz w:val="24"/>
          <w:szCs w:val="24"/>
        </w:rPr>
        <w:t xml:space="preserve"> </w:t>
      </w:r>
      <w:r w:rsidRPr="00A66622">
        <w:rPr>
          <w:rFonts w:ascii="Arial Narrow" w:hAnsi="Arial Narrow"/>
          <w:sz w:val="24"/>
          <w:szCs w:val="24"/>
        </w:rPr>
        <w:t>futuros</w:t>
      </w:r>
      <w:r w:rsidRPr="00A66622">
        <w:rPr>
          <w:rFonts w:ascii="Arial Narrow" w:hAnsi="Arial Narrow"/>
          <w:spacing w:val="13"/>
          <w:sz w:val="24"/>
          <w:szCs w:val="24"/>
        </w:rPr>
        <w:t xml:space="preserve"> </w:t>
      </w:r>
      <w:r w:rsidRPr="00A66622">
        <w:rPr>
          <w:rFonts w:ascii="Arial Narrow" w:hAnsi="Arial Narrow"/>
          <w:sz w:val="24"/>
          <w:szCs w:val="24"/>
        </w:rPr>
        <w:t>o potencial</w:t>
      </w:r>
      <w:r w:rsidRPr="00A66622">
        <w:rPr>
          <w:rFonts w:ascii="Arial Narrow" w:hAnsi="Arial Narrow"/>
          <w:spacing w:val="15"/>
          <w:sz w:val="24"/>
          <w:szCs w:val="24"/>
        </w:rPr>
        <w:t xml:space="preserve"> </w:t>
      </w:r>
      <w:r w:rsidRPr="00A66622">
        <w:rPr>
          <w:rFonts w:ascii="Arial Narrow" w:hAnsi="Arial Narrow"/>
          <w:sz w:val="24"/>
          <w:szCs w:val="24"/>
        </w:rPr>
        <w:t>de</w:t>
      </w:r>
      <w:r w:rsidRPr="00A66622">
        <w:rPr>
          <w:rFonts w:ascii="Arial Narrow" w:hAnsi="Arial Narrow"/>
          <w:spacing w:val="16"/>
          <w:sz w:val="24"/>
          <w:szCs w:val="24"/>
        </w:rPr>
        <w:t xml:space="preserve"> </w:t>
      </w:r>
      <w:r w:rsidRPr="00A66622">
        <w:rPr>
          <w:rFonts w:ascii="Arial Narrow" w:hAnsi="Arial Narrow"/>
          <w:sz w:val="24"/>
          <w:szCs w:val="24"/>
        </w:rPr>
        <w:t>servicio</w:t>
      </w:r>
      <w:r w:rsidRPr="00A66622">
        <w:rPr>
          <w:rFonts w:ascii="Arial Narrow" w:hAnsi="Arial Narrow"/>
          <w:spacing w:val="17"/>
          <w:sz w:val="24"/>
          <w:szCs w:val="24"/>
        </w:rPr>
        <w:t xml:space="preserve"> </w:t>
      </w:r>
      <w:r w:rsidRPr="00A66622">
        <w:rPr>
          <w:rFonts w:ascii="Arial Narrow" w:hAnsi="Arial Narrow"/>
          <w:sz w:val="24"/>
          <w:szCs w:val="24"/>
        </w:rPr>
        <w:t>es</w:t>
      </w:r>
      <w:r w:rsidRPr="00A66622">
        <w:rPr>
          <w:rFonts w:ascii="Arial Narrow" w:hAnsi="Arial Narrow"/>
          <w:spacing w:val="16"/>
          <w:sz w:val="24"/>
          <w:szCs w:val="24"/>
        </w:rPr>
        <w:t xml:space="preserve"> </w:t>
      </w:r>
      <w:r w:rsidRPr="00A66622">
        <w:rPr>
          <w:rFonts w:ascii="Arial Narrow" w:hAnsi="Arial Narrow"/>
          <w:sz w:val="24"/>
          <w:szCs w:val="24"/>
        </w:rPr>
        <w:t>prácticamente</w:t>
      </w:r>
      <w:r w:rsidRPr="00A66622">
        <w:rPr>
          <w:rFonts w:ascii="Arial Narrow" w:hAnsi="Arial Narrow"/>
          <w:spacing w:val="16"/>
          <w:sz w:val="24"/>
          <w:szCs w:val="24"/>
        </w:rPr>
        <w:t xml:space="preserve"> </w:t>
      </w:r>
      <w:r w:rsidRPr="00A66622">
        <w:rPr>
          <w:rFonts w:ascii="Arial Narrow" w:hAnsi="Arial Narrow"/>
          <w:sz w:val="24"/>
          <w:szCs w:val="24"/>
        </w:rPr>
        <w:t>cierta,</w:t>
      </w:r>
      <w:r w:rsidRPr="00A66622">
        <w:rPr>
          <w:rFonts w:ascii="Arial Narrow" w:hAnsi="Arial Narrow"/>
          <w:spacing w:val="21"/>
          <w:sz w:val="24"/>
          <w:szCs w:val="24"/>
        </w:rPr>
        <w:t xml:space="preserve"> </w:t>
      </w:r>
      <w:r w:rsidRPr="00A66622">
        <w:rPr>
          <w:rFonts w:ascii="Arial Narrow" w:hAnsi="Arial Narrow"/>
          <w:sz w:val="24"/>
          <w:szCs w:val="24"/>
        </w:rPr>
        <w:t>se</w:t>
      </w:r>
      <w:r w:rsidRPr="00A66622">
        <w:rPr>
          <w:rFonts w:ascii="Arial Narrow" w:hAnsi="Arial Narrow"/>
          <w:spacing w:val="16"/>
          <w:sz w:val="24"/>
          <w:szCs w:val="24"/>
        </w:rPr>
        <w:t xml:space="preserve"> </w:t>
      </w:r>
      <w:r w:rsidRPr="00A66622">
        <w:rPr>
          <w:rFonts w:ascii="Arial Narrow" w:hAnsi="Arial Narrow"/>
          <w:sz w:val="24"/>
          <w:szCs w:val="24"/>
        </w:rPr>
        <w:t>procede</w:t>
      </w:r>
      <w:r w:rsidRPr="00A66622">
        <w:rPr>
          <w:rFonts w:ascii="Arial Narrow" w:hAnsi="Arial Narrow"/>
          <w:spacing w:val="18"/>
          <w:sz w:val="24"/>
          <w:szCs w:val="24"/>
        </w:rPr>
        <w:t xml:space="preserve"> </w:t>
      </w:r>
      <w:r w:rsidRPr="00A66622">
        <w:rPr>
          <w:rFonts w:ascii="Arial Narrow" w:hAnsi="Arial Narrow"/>
          <w:sz w:val="24"/>
          <w:szCs w:val="24"/>
        </w:rPr>
        <w:t>a</w:t>
      </w:r>
      <w:r w:rsidRPr="00A66622">
        <w:rPr>
          <w:rFonts w:ascii="Arial Narrow" w:hAnsi="Arial Narrow"/>
          <w:spacing w:val="17"/>
          <w:sz w:val="24"/>
          <w:szCs w:val="24"/>
        </w:rPr>
        <w:t xml:space="preserve"> </w:t>
      </w:r>
      <w:r w:rsidRPr="00A66622">
        <w:rPr>
          <w:rFonts w:ascii="Arial Narrow" w:hAnsi="Arial Narrow"/>
          <w:sz w:val="24"/>
          <w:szCs w:val="24"/>
        </w:rPr>
        <w:t>la</w:t>
      </w:r>
      <w:r w:rsidRPr="00A66622">
        <w:rPr>
          <w:rFonts w:ascii="Arial Narrow" w:hAnsi="Arial Narrow"/>
          <w:spacing w:val="17"/>
          <w:sz w:val="24"/>
          <w:szCs w:val="24"/>
        </w:rPr>
        <w:t xml:space="preserve"> </w:t>
      </w:r>
      <w:r w:rsidRPr="00A66622">
        <w:rPr>
          <w:rFonts w:ascii="Arial Narrow" w:hAnsi="Arial Narrow"/>
          <w:sz w:val="24"/>
          <w:szCs w:val="24"/>
        </w:rPr>
        <w:t>cancelación</w:t>
      </w:r>
      <w:r w:rsidRPr="00A66622">
        <w:rPr>
          <w:rFonts w:ascii="Arial Narrow" w:hAnsi="Arial Narrow"/>
          <w:spacing w:val="16"/>
          <w:sz w:val="24"/>
          <w:szCs w:val="24"/>
        </w:rPr>
        <w:t xml:space="preserve"> </w:t>
      </w:r>
      <w:r w:rsidRPr="00A66622">
        <w:rPr>
          <w:rFonts w:ascii="Arial Narrow" w:hAnsi="Arial Narrow"/>
          <w:sz w:val="24"/>
          <w:szCs w:val="24"/>
        </w:rPr>
        <w:t>de</w:t>
      </w:r>
      <w:r w:rsidRPr="00A66622">
        <w:rPr>
          <w:rFonts w:ascii="Arial Narrow" w:hAnsi="Arial Narrow"/>
          <w:spacing w:val="16"/>
          <w:sz w:val="24"/>
          <w:szCs w:val="24"/>
        </w:rPr>
        <w:t xml:space="preserve"> </w:t>
      </w:r>
      <w:r w:rsidRPr="00A66622">
        <w:rPr>
          <w:rFonts w:ascii="Arial Narrow" w:hAnsi="Arial Narrow"/>
          <w:sz w:val="24"/>
          <w:szCs w:val="24"/>
        </w:rPr>
        <w:t>las</w:t>
      </w:r>
      <w:r w:rsidRPr="00A66622">
        <w:rPr>
          <w:rFonts w:ascii="Arial Narrow" w:hAnsi="Arial Narrow"/>
          <w:spacing w:val="19"/>
          <w:sz w:val="24"/>
          <w:szCs w:val="24"/>
        </w:rPr>
        <w:t xml:space="preserve"> </w:t>
      </w:r>
      <w:r w:rsidRPr="00A66622">
        <w:rPr>
          <w:rFonts w:ascii="Arial Narrow" w:hAnsi="Arial Narrow"/>
          <w:sz w:val="24"/>
          <w:szCs w:val="24"/>
        </w:rPr>
        <w:t>cuentas</w:t>
      </w:r>
      <w:r w:rsidRPr="00A66622">
        <w:rPr>
          <w:rFonts w:ascii="Arial Narrow" w:hAnsi="Arial Narrow"/>
          <w:spacing w:val="16"/>
          <w:sz w:val="24"/>
          <w:szCs w:val="24"/>
        </w:rPr>
        <w:t xml:space="preserve"> </w:t>
      </w:r>
      <w:r w:rsidRPr="00A66622">
        <w:rPr>
          <w:rFonts w:ascii="Arial Narrow" w:hAnsi="Arial Narrow"/>
          <w:sz w:val="24"/>
          <w:szCs w:val="24"/>
        </w:rPr>
        <w:t>de</w:t>
      </w:r>
      <w:r w:rsidRPr="00A66622">
        <w:rPr>
          <w:rFonts w:ascii="Arial Narrow" w:hAnsi="Arial Narrow"/>
          <w:spacing w:val="16"/>
          <w:sz w:val="24"/>
          <w:szCs w:val="24"/>
        </w:rPr>
        <w:t xml:space="preserve"> </w:t>
      </w:r>
      <w:r w:rsidRPr="00A66622">
        <w:rPr>
          <w:rFonts w:ascii="Arial Narrow" w:hAnsi="Arial Narrow"/>
          <w:sz w:val="24"/>
          <w:szCs w:val="24"/>
        </w:rPr>
        <w:t>orden deudoras y al reconocimiento</w:t>
      </w:r>
      <w:r w:rsidRPr="00A66622">
        <w:rPr>
          <w:rFonts w:ascii="Arial Narrow" w:hAnsi="Arial Narrow"/>
          <w:spacing w:val="-1"/>
          <w:sz w:val="24"/>
          <w:szCs w:val="24"/>
        </w:rPr>
        <w:t xml:space="preserve"> </w:t>
      </w:r>
      <w:r w:rsidRPr="00A66622">
        <w:rPr>
          <w:rFonts w:ascii="Arial Narrow" w:hAnsi="Arial Narrow"/>
          <w:sz w:val="24"/>
          <w:szCs w:val="24"/>
        </w:rPr>
        <w:t>del</w:t>
      </w:r>
      <w:r w:rsidRPr="00A66622">
        <w:rPr>
          <w:rFonts w:ascii="Arial Narrow" w:hAnsi="Arial Narrow"/>
          <w:spacing w:val="-1"/>
          <w:sz w:val="24"/>
          <w:szCs w:val="24"/>
        </w:rPr>
        <w:t xml:space="preserve"> </w:t>
      </w:r>
      <w:r w:rsidRPr="00A66622">
        <w:rPr>
          <w:rFonts w:ascii="Arial Narrow" w:hAnsi="Arial Narrow"/>
          <w:sz w:val="24"/>
          <w:szCs w:val="24"/>
        </w:rPr>
        <w:t>derecho</w:t>
      </w:r>
      <w:r w:rsidRPr="00A66622">
        <w:rPr>
          <w:rFonts w:ascii="Arial Narrow" w:hAnsi="Arial Narrow"/>
          <w:spacing w:val="3"/>
          <w:sz w:val="24"/>
          <w:szCs w:val="24"/>
        </w:rPr>
        <w:t xml:space="preserve"> </w:t>
      </w:r>
      <w:r w:rsidRPr="00A66622">
        <w:rPr>
          <w:rFonts w:ascii="Arial Narrow" w:hAnsi="Arial Narrow"/>
          <w:sz w:val="24"/>
          <w:szCs w:val="24"/>
        </w:rPr>
        <w:t>a</w:t>
      </w:r>
      <w:r w:rsidRPr="00A66622">
        <w:rPr>
          <w:rFonts w:ascii="Arial Narrow" w:hAnsi="Arial Narrow"/>
          <w:spacing w:val="-2"/>
          <w:sz w:val="24"/>
          <w:szCs w:val="24"/>
        </w:rPr>
        <w:t xml:space="preserve"> </w:t>
      </w:r>
      <w:r w:rsidRPr="00A66622">
        <w:rPr>
          <w:rFonts w:ascii="Arial Narrow" w:hAnsi="Arial Narrow"/>
          <w:sz w:val="24"/>
          <w:szCs w:val="24"/>
        </w:rPr>
        <w:t>favor de</w:t>
      </w:r>
      <w:r w:rsidRPr="00A66622">
        <w:rPr>
          <w:rFonts w:ascii="Arial Narrow" w:hAnsi="Arial Narrow"/>
          <w:spacing w:val="-1"/>
          <w:sz w:val="24"/>
          <w:szCs w:val="24"/>
        </w:rPr>
        <w:t xml:space="preserve"> </w:t>
      </w:r>
      <w:r w:rsidRPr="00A66622">
        <w:rPr>
          <w:rFonts w:ascii="Arial Narrow" w:hAnsi="Arial Narrow"/>
          <w:sz w:val="24"/>
          <w:szCs w:val="24"/>
        </w:rPr>
        <w:t>la entidad.</w:t>
      </w:r>
    </w:p>
    <w:p w14:paraId="123F12B4" w14:textId="77777777" w:rsidR="0085151B" w:rsidRPr="00A66622" w:rsidRDefault="0085151B" w:rsidP="0085151B">
      <w:pPr>
        <w:pStyle w:val="Textoindependiente"/>
        <w:rPr>
          <w:rFonts w:ascii="Arial Narrow" w:hAnsi="Arial Narrow"/>
          <w:sz w:val="24"/>
          <w:szCs w:val="24"/>
        </w:rPr>
      </w:pPr>
    </w:p>
    <w:tbl>
      <w:tblPr>
        <w:tblStyle w:val="TableNormal"/>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449"/>
        <w:gridCol w:w="1701"/>
        <w:gridCol w:w="1638"/>
      </w:tblGrid>
      <w:tr w:rsidR="0085151B" w:rsidRPr="00A66622" w14:paraId="56A91645" w14:textId="77777777" w:rsidTr="00FB3AD2">
        <w:trPr>
          <w:trHeight w:val="265"/>
          <w:jc w:val="center"/>
        </w:trPr>
        <w:tc>
          <w:tcPr>
            <w:tcW w:w="1358" w:type="dxa"/>
            <w:shd w:val="clear" w:color="auto" w:fill="001F5F"/>
          </w:tcPr>
          <w:p w14:paraId="18BD2F00" w14:textId="77777777" w:rsidR="0085151B" w:rsidRPr="00A66622" w:rsidRDefault="0085151B" w:rsidP="008B259C">
            <w:pPr>
              <w:pStyle w:val="TableParagraph"/>
              <w:ind w:left="321" w:right="313"/>
              <w:jc w:val="center"/>
              <w:rPr>
                <w:rFonts w:ascii="Arial Narrow" w:hAnsi="Arial Narrow"/>
                <w:sz w:val="24"/>
                <w:szCs w:val="24"/>
              </w:rPr>
            </w:pPr>
            <w:r w:rsidRPr="00A66622">
              <w:rPr>
                <w:rFonts w:ascii="Arial Narrow" w:hAnsi="Arial Narrow"/>
                <w:color w:val="FFFFFF"/>
                <w:sz w:val="24"/>
                <w:szCs w:val="24"/>
              </w:rPr>
              <w:t>Código</w:t>
            </w:r>
          </w:p>
        </w:tc>
        <w:tc>
          <w:tcPr>
            <w:tcW w:w="4449" w:type="dxa"/>
            <w:shd w:val="clear" w:color="auto" w:fill="001F5F"/>
          </w:tcPr>
          <w:p w14:paraId="2CC0E1E7" w14:textId="77777777" w:rsidR="0085151B" w:rsidRPr="00A66622" w:rsidRDefault="0085151B" w:rsidP="00DC3206">
            <w:pPr>
              <w:pStyle w:val="TableParagraph"/>
              <w:ind w:left="1981" w:right="1552"/>
              <w:jc w:val="center"/>
              <w:rPr>
                <w:rFonts w:ascii="Arial Narrow" w:hAnsi="Arial Narrow"/>
                <w:sz w:val="24"/>
                <w:szCs w:val="24"/>
              </w:rPr>
            </w:pPr>
            <w:r w:rsidRPr="00A66622">
              <w:rPr>
                <w:rFonts w:ascii="Arial Narrow" w:hAnsi="Arial Narrow"/>
                <w:color w:val="FFFFFF"/>
                <w:sz w:val="24"/>
                <w:szCs w:val="24"/>
              </w:rPr>
              <w:t>Detalle</w:t>
            </w:r>
          </w:p>
        </w:tc>
        <w:tc>
          <w:tcPr>
            <w:tcW w:w="1701" w:type="dxa"/>
            <w:shd w:val="clear" w:color="auto" w:fill="001F5F"/>
          </w:tcPr>
          <w:p w14:paraId="7EA718A8" w14:textId="77777777" w:rsidR="0085151B" w:rsidRPr="00A66622" w:rsidRDefault="0085151B" w:rsidP="008B259C">
            <w:pPr>
              <w:pStyle w:val="TableParagraph"/>
              <w:ind w:left="567"/>
              <w:rPr>
                <w:rFonts w:ascii="Arial Narrow" w:hAnsi="Arial Narrow"/>
                <w:sz w:val="24"/>
                <w:szCs w:val="24"/>
              </w:rPr>
            </w:pPr>
            <w:r w:rsidRPr="00A66622">
              <w:rPr>
                <w:rFonts w:ascii="Arial Narrow" w:hAnsi="Arial Narrow"/>
                <w:color w:val="FFFFFF"/>
                <w:sz w:val="24"/>
                <w:szCs w:val="24"/>
              </w:rPr>
              <w:t>Débito</w:t>
            </w:r>
          </w:p>
        </w:tc>
        <w:tc>
          <w:tcPr>
            <w:tcW w:w="1638" w:type="dxa"/>
            <w:shd w:val="clear" w:color="auto" w:fill="001F5F"/>
          </w:tcPr>
          <w:p w14:paraId="6B69D8A5" w14:textId="77777777" w:rsidR="0085151B" w:rsidRPr="00A66622" w:rsidRDefault="0085151B" w:rsidP="008B259C">
            <w:pPr>
              <w:pStyle w:val="TableParagraph"/>
              <w:ind w:left="299" w:right="293"/>
              <w:jc w:val="center"/>
              <w:rPr>
                <w:rFonts w:ascii="Arial Narrow" w:hAnsi="Arial Narrow"/>
                <w:sz w:val="24"/>
                <w:szCs w:val="24"/>
              </w:rPr>
            </w:pPr>
            <w:r w:rsidRPr="00A66622">
              <w:rPr>
                <w:rFonts w:ascii="Arial Narrow" w:hAnsi="Arial Narrow"/>
                <w:color w:val="FFFFFF"/>
                <w:sz w:val="24"/>
                <w:szCs w:val="24"/>
              </w:rPr>
              <w:t>Crédito</w:t>
            </w:r>
          </w:p>
        </w:tc>
      </w:tr>
      <w:tr w:rsidR="0085151B" w:rsidRPr="00A66622" w14:paraId="25002B6F" w14:textId="77777777" w:rsidTr="00FB3AD2">
        <w:trPr>
          <w:trHeight w:val="266"/>
          <w:jc w:val="center"/>
        </w:trPr>
        <w:tc>
          <w:tcPr>
            <w:tcW w:w="1358" w:type="dxa"/>
          </w:tcPr>
          <w:p w14:paraId="2FC8374C" w14:textId="77777777" w:rsidR="0085151B" w:rsidRPr="00A66622" w:rsidRDefault="0085151B" w:rsidP="008B259C">
            <w:pPr>
              <w:pStyle w:val="TableParagraph"/>
              <w:ind w:left="318" w:right="313"/>
              <w:jc w:val="center"/>
              <w:rPr>
                <w:rFonts w:ascii="Arial Narrow" w:hAnsi="Arial Narrow"/>
                <w:sz w:val="24"/>
                <w:szCs w:val="24"/>
              </w:rPr>
            </w:pPr>
            <w:r w:rsidRPr="00A66622">
              <w:rPr>
                <w:rFonts w:ascii="Arial Narrow" w:hAnsi="Arial Narrow"/>
                <w:sz w:val="24"/>
                <w:szCs w:val="24"/>
              </w:rPr>
              <w:t>89</w:t>
            </w:r>
          </w:p>
        </w:tc>
        <w:tc>
          <w:tcPr>
            <w:tcW w:w="4449" w:type="dxa"/>
          </w:tcPr>
          <w:p w14:paraId="2EFE3D78"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Deudoras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3"/>
                <w:sz w:val="24"/>
                <w:szCs w:val="24"/>
              </w:rPr>
              <w:t xml:space="preserve"> </w:t>
            </w:r>
            <w:r w:rsidRPr="00A66622">
              <w:rPr>
                <w:rFonts w:ascii="Arial Narrow" w:hAnsi="Arial Narrow"/>
                <w:sz w:val="24"/>
                <w:szCs w:val="24"/>
              </w:rPr>
              <w:t>contra</w:t>
            </w:r>
            <w:r w:rsidRPr="00A66622">
              <w:rPr>
                <w:rFonts w:ascii="Arial Narrow" w:hAnsi="Arial Narrow"/>
                <w:spacing w:val="-2"/>
                <w:sz w:val="24"/>
                <w:szCs w:val="24"/>
              </w:rPr>
              <w:t xml:space="preserve"> </w:t>
            </w:r>
            <w:r w:rsidRPr="00A66622">
              <w:rPr>
                <w:rFonts w:ascii="Arial Narrow" w:hAnsi="Arial Narrow"/>
                <w:sz w:val="24"/>
                <w:szCs w:val="24"/>
              </w:rPr>
              <w:t>(CR)</w:t>
            </w:r>
          </w:p>
        </w:tc>
        <w:tc>
          <w:tcPr>
            <w:tcW w:w="1701" w:type="dxa"/>
          </w:tcPr>
          <w:p w14:paraId="6A88FCC8" w14:textId="77777777" w:rsidR="0085151B" w:rsidRPr="00A66622" w:rsidRDefault="0085151B" w:rsidP="008B259C">
            <w:pPr>
              <w:pStyle w:val="TableParagraph"/>
              <w:ind w:left="531"/>
              <w:rPr>
                <w:rFonts w:ascii="Arial Narrow" w:hAnsi="Arial Narrow"/>
                <w:sz w:val="24"/>
                <w:szCs w:val="24"/>
              </w:rPr>
            </w:pPr>
            <w:r w:rsidRPr="00A66622">
              <w:rPr>
                <w:rFonts w:ascii="Arial Narrow" w:hAnsi="Arial Narrow"/>
                <w:sz w:val="24"/>
                <w:szCs w:val="24"/>
              </w:rPr>
              <w:t>XXXXXX</w:t>
            </w:r>
          </w:p>
        </w:tc>
        <w:tc>
          <w:tcPr>
            <w:tcW w:w="1638" w:type="dxa"/>
          </w:tcPr>
          <w:p w14:paraId="24567CD8" w14:textId="77777777" w:rsidR="0085151B" w:rsidRPr="00A66622" w:rsidRDefault="0085151B" w:rsidP="008B259C">
            <w:pPr>
              <w:pStyle w:val="TableParagraph"/>
              <w:rPr>
                <w:rFonts w:ascii="Arial Narrow" w:hAnsi="Arial Narrow"/>
                <w:sz w:val="24"/>
                <w:szCs w:val="24"/>
              </w:rPr>
            </w:pPr>
          </w:p>
        </w:tc>
      </w:tr>
      <w:tr w:rsidR="00D06C20" w:rsidRPr="00A66622" w14:paraId="30BF5E38" w14:textId="77777777" w:rsidTr="00FB3AD2">
        <w:trPr>
          <w:trHeight w:val="267"/>
          <w:jc w:val="center"/>
        </w:trPr>
        <w:tc>
          <w:tcPr>
            <w:tcW w:w="1358" w:type="dxa"/>
          </w:tcPr>
          <w:p w14:paraId="128F074F" w14:textId="77777777" w:rsidR="0085151B" w:rsidRPr="00A66622" w:rsidRDefault="0085151B" w:rsidP="008B259C">
            <w:pPr>
              <w:pStyle w:val="TableParagraph"/>
              <w:ind w:left="10"/>
              <w:jc w:val="center"/>
              <w:rPr>
                <w:rFonts w:ascii="Arial Narrow" w:hAnsi="Arial Narrow"/>
                <w:sz w:val="24"/>
                <w:szCs w:val="24"/>
              </w:rPr>
            </w:pPr>
            <w:r w:rsidRPr="00A66622">
              <w:rPr>
                <w:rFonts w:ascii="Arial Narrow" w:hAnsi="Arial Narrow"/>
                <w:sz w:val="24"/>
                <w:szCs w:val="24"/>
              </w:rPr>
              <w:t>8</w:t>
            </w:r>
          </w:p>
        </w:tc>
        <w:tc>
          <w:tcPr>
            <w:tcW w:w="4449" w:type="dxa"/>
          </w:tcPr>
          <w:p w14:paraId="14182E34"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de</w:t>
            </w:r>
            <w:r w:rsidRPr="00A66622">
              <w:rPr>
                <w:rFonts w:ascii="Arial Narrow" w:hAnsi="Arial Narrow"/>
                <w:spacing w:val="-3"/>
                <w:sz w:val="24"/>
                <w:szCs w:val="24"/>
              </w:rPr>
              <w:t xml:space="preserve"> </w:t>
            </w:r>
            <w:r w:rsidRPr="00A66622">
              <w:rPr>
                <w:rFonts w:ascii="Arial Narrow" w:hAnsi="Arial Narrow"/>
                <w:sz w:val="24"/>
                <w:szCs w:val="24"/>
              </w:rPr>
              <w:t>orden</w:t>
            </w:r>
            <w:r w:rsidRPr="00A66622">
              <w:rPr>
                <w:rFonts w:ascii="Arial Narrow" w:hAnsi="Arial Narrow"/>
                <w:spacing w:val="-3"/>
                <w:sz w:val="24"/>
                <w:szCs w:val="24"/>
              </w:rPr>
              <w:t xml:space="preserve"> </w:t>
            </w:r>
            <w:r w:rsidRPr="00A66622">
              <w:rPr>
                <w:rFonts w:ascii="Arial Narrow" w:hAnsi="Arial Narrow"/>
                <w:sz w:val="24"/>
                <w:szCs w:val="24"/>
              </w:rPr>
              <w:t>deudoras</w:t>
            </w:r>
          </w:p>
        </w:tc>
        <w:tc>
          <w:tcPr>
            <w:tcW w:w="1701" w:type="dxa"/>
          </w:tcPr>
          <w:p w14:paraId="7EB145D2" w14:textId="77777777" w:rsidR="0085151B" w:rsidRPr="00A66622" w:rsidRDefault="0085151B" w:rsidP="008B259C">
            <w:pPr>
              <w:pStyle w:val="TableParagraph"/>
              <w:rPr>
                <w:rFonts w:ascii="Arial Narrow" w:hAnsi="Arial Narrow"/>
                <w:sz w:val="24"/>
                <w:szCs w:val="24"/>
              </w:rPr>
            </w:pPr>
          </w:p>
        </w:tc>
        <w:tc>
          <w:tcPr>
            <w:tcW w:w="1638" w:type="dxa"/>
          </w:tcPr>
          <w:p w14:paraId="71D08DAF" w14:textId="77777777" w:rsidR="0085151B" w:rsidRPr="00A66622" w:rsidRDefault="0085151B" w:rsidP="008B259C">
            <w:pPr>
              <w:pStyle w:val="TableParagraph"/>
              <w:ind w:left="301" w:right="293"/>
              <w:jc w:val="center"/>
              <w:rPr>
                <w:rFonts w:ascii="Arial Narrow" w:hAnsi="Arial Narrow"/>
                <w:sz w:val="24"/>
                <w:szCs w:val="24"/>
              </w:rPr>
            </w:pPr>
            <w:r w:rsidRPr="00A66622">
              <w:rPr>
                <w:rFonts w:ascii="Arial Narrow" w:hAnsi="Arial Narrow"/>
                <w:sz w:val="24"/>
                <w:szCs w:val="24"/>
              </w:rPr>
              <w:t>XXXXXX</w:t>
            </w:r>
          </w:p>
        </w:tc>
      </w:tr>
    </w:tbl>
    <w:p w14:paraId="527E90A0" w14:textId="77777777" w:rsidR="0085151B" w:rsidRPr="00A66622" w:rsidRDefault="0085151B" w:rsidP="0085151B">
      <w:pPr>
        <w:pStyle w:val="Textoindependiente"/>
        <w:rPr>
          <w:rFonts w:ascii="Arial Narrow" w:hAnsi="Arial Narrow"/>
          <w:sz w:val="24"/>
          <w:szCs w:val="24"/>
        </w:rPr>
      </w:pPr>
    </w:p>
    <w:tbl>
      <w:tblPr>
        <w:tblStyle w:val="TableNormal"/>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449"/>
        <w:gridCol w:w="1701"/>
        <w:gridCol w:w="1638"/>
      </w:tblGrid>
      <w:tr w:rsidR="0085151B" w:rsidRPr="00A66622" w14:paraId="26622D80" w14:textId="77777777" w:rsidTr="00FB3AD2">
        <w:trPr>
          <w:trHeight w:val="265"/>
          <w:jc w:val="center"/>
        </w:trPr>
        <w:tc>
          <w:tcPr>
            <w:tcW w:w="1358" w:type="dxa"/>
            <w:shd w:val="clear" w:color="auto" w:fill="001F5F"/>
          </w:tcPr>
          <w:p w14:paraId="5C7F302D" w14:textId="77777777" w:rsidR="0085151B" w:rsidRPr="00A66622" w:rsidRDefault="0085151B" w:rsidP="008B259C">
            <w:pPr>
              <w:pStyle w:val="TableParagraph"/>
              <w:ind w:left="321" w:right="313"/>
              <w:jc w:val="center"/>
              <w:rPr>
                <w:rFonts w:ascii="Arial Narrow" w:hAnsi="Arial Narrow"/>
                <w:sz w:val="24"/>
                <w:szCs w:val="24"/>
              </w:rPr>
            </w:pPr>
            <w:r w:rsidRPr="00A66622">
              <w:rPr>
                <w:rFonts w:ascii="Arial Narrow" w:hAnsi="Arial Narrow"/>
                <w:color w:val="FFFFFF"/>
                <w:sz w:val="24"/>
                <w:szCs w:val="24"/>
              </w:rPr>
              <w:t>Código</w:t>
            </w:r>
          </w:p>
        </w:tc>
        <w:tc>
          <w:tcPr>
            <w:tcW w:w="4449" w:type="dxa"/>
            <w:shd w:val="clear" w:color="auto" w:fill="001F5F"/>
          </w:tcPr>
          <w:p w14:paraId="16681753" w14:textId="77777777" w:rsidR="0085151B" w:rsidRPr="00A66622" w:rsidRDefault="0085151B" w:rsidP="00DC3206">
            <w:pPr>
              <w:pStyle w:val="TableParagraph"/>
              <w:ind w:left="1981" w:right="1694"/>
              <w:jc w:val="center"/>
              <w:rPr>
                <w:rFonts w:ascii="Arial Narrow" w:hAnsi="Arial Narrow"/>
                <w:sz w:val="24"/>
                <w:szCs w:val="24"/>
              </w:rPr>
            </w:pPr>
            <w:r w:rsidRPr="00A66622">
              <w:rPr>
                <w:rFonts w:ascii="Arial Narrow" w:hAnsi="Arial Narrow"/>
                <w:color w:val="FFFFFF"/>
                <w:sz w:val="24"/>
                <w:szCs w:val="24"/>
              </w:rPr>
              <w:t>Detalle</w:t>
            </w:r>
          </w:p>
        </w:tc>
        <w:tc>
          <w:tcPr>
            <w:tcW w:w="1701" w:type="dxa"/>
            <w:shd w:val="clear" w:color="auto" w:fill="001F5F"/>
          </w:tcPr>
          <w:p w14:paraId="325390FD" w14:textId="77777777" w:rsidR="0085151B" w:rsidRPr="00A66622" w:rsidRDefault="0085151B" w:rsidP="008B259C">
            <w:pPr>
              <w:pStyle w:val="TableParagraph"/>
              <w:ind w:left="567"/>
              <w:rPr>
                <w:rFonts w:ascii="Arial Narrow" w:hAnsi="Arial Narrow"/>
                <w:sz w:val="24"/>
                <w:szCs w:val="24"/>
              </w:rPr>
            </w:pPr>
            <w:r w:rsidRPr="00A66622">
              <w:rPr>
                <w:rFonts w:ascii="Arial Narrow" w:hAnsi="Arial Narrow"/>
                <w:color w:val="FFFFFF"/>
                <w:sz w:val="24"/>
                <w:szCs w:val="24"/>
              </w:rPr>
              <w:t>Débito</w:t>
            </w:r>
          </w:p>
        </w:tc>
        <w:tc>
          <w:tcPr>
            <w:tcW w:w="1638" w:type="dxa"/>
            <w:shd w:val="clear" w:color="auto" w:fill="001F5F"/>
          </w:tcPr>
          <w:p w14:paraId="4AEDF87A" w14:textId="77777777" w:rsidR="0085151B" w:rsidRPr="00A66622" w:rsidRDefault="0085151B" w:rsidP="008B259C">
            <w:pPr>
              <w:pStyle w:val="TableParagraph"/>
              <w:ind w:left="299" w:right="293"/>
              <w:jc w:val="center"/>
              <w:rPr>
                <w:rFonts w:ascii="Arial Narrow" w:hAnsi="Arial Narrow"/>
                <w:sz w:val="24"/>
                <w:szCs w:val="24"/>
              </w:rPr>
            </w:pPr>
            <w:r w:rsidRPr="00A66622">
              <w:rPr>
                <w:rFonts w:ascii="Arial Narrow" w:hAnsi="Arial Narrow"/>
                <w:color w:val="FFFFFF"/>
                <w:sz w:val="24"/>
                <w:szCs w:val="24"/>
              </w:rPr>
              <w:t>Crédito</w:t>
            </w:r>
          </w:p>
        </w:tc>
      </w:tr>
      <w:tr w:rsidR="0085151B" w:rsidRPr="00A66622" w14:paraId="2E5DBDC7" w14:textId="77777777" w:rsidTr="00FB3AD2">
        <w:trPr>
          <w:trHeight w:val="266"/>
          <w:jc w:val="center"/>
        </w:trPr>
        <w:tc>
          <w:tcPr>
            <w:tcW w:w="1358" w:type="dxa"/>
          </w:tcPr>
          <w:p w14:paraId="1F783E6D"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1</w:t>
            </w:r>
          </w:p>
        </w:tc>
        <w:tc>
          <w:tcPr>
            <w:tcW w:w="4449" w:type="dxa"/>
          </w:tcPr>
          <w:p w14:paraId="62FF948B"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Activos</w:t>
            </w:r>
          </w:p>
        </w:tc>
        <w:tc>
          <w:tcPr>
            <w:tcW w:w="1701" w:type="dxa"/>
          </w:tcPr>
          <w:p w14:paraId="01F27423" w14:textId="77777777" w:rsidR="0085151B" w:rsidRPr="00A66622" w:rsidRDefault="0085151B" w:rsidP="008B259C">
            <w:pPr>
              <w:pStyle w:val="TableParagraph"/>
              <w:ind w:left="531"/>
              <w:rPr>
                <w:rFonts w:ascii="Arial Narrow" w:hAnsi="Arial Narrow"/>
                <w:sz w:val="24"/>
                <w:szCs w:val="24"/>
              </w:rPr>
            </w:pPr>
            <w:r w:rsidRPr="00A66622">
              <w:rPr>
                <w:rFonts w:ascii="Arial Narrow" w:hAnsi="Arial Narrow"/>
                <w:sz w:val="24"/>
                <w:szCs w:val="24"/>
              </w:rPr>
              <w:t>XXXXXX</w:t>
            </w:r>
          </w:p>
        </w:tc>
        <w:tc>
          <w:tcPr>
            <w:tcW w:w="1638" w:type="dxa"/>
          </w:tcPr>
          <w:p w14:paraId="4D5E1BCF" w14:textId="77777777" w:rsidR="0085151B" w:rsidRPr="00A66622" w:rsidRDefault="0085151B" w:rsidP="008B259C">
            <w:pPr>
              <w:pStyle w:val="TableParagraph"/>
              <w:rPr>
                <w:rFonts w:ascii="Arial Narrow" w:hAnsi="Arial Narrow"/>
                <w:sz w:val="24"/>
                <w:szCs w:val="24"/>
              </w:rPr>
            </w:pPr>
          </w:p>
        </w:tc>
      </w:tr>
      <w:tr w:rsidR="0085151B" w:rsidRPr="00A66622" w14:paraId="417974C5" w14:textId="77777777" w:rsidTr="00FB3AD2">
        <w:trPr>
          <w:trHeight w:val="265"/>
          <w:jc w:val="center"/>
        </w:trPr>
        <w:tc>
          <w:tcPr>
            <w:tcW w:w="1358" w:type="dxa"/>
          </w:tcPr>
          <w:p w14:paraId="5D464326"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5</w:t>
            </w:r>
          </w:p>
        </w:tc>
        <w:tc>
          <w:tcPr>
            <w:tcW w:w="4449" w:type="dxa"/>
          </w:tcPr>
          <w:p w14:paraId="6B8AEA0F"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Gastos</w:t>
            </w:r>
          </w:p>
        </w:tc>
        <w:tc>
          <w:tcPr>
            <w:tcW w:w="1701" w:type="dxa"/>
          </w:tcPr>
          <w:p w14:paraId="4B4238CF" w14:textId="77777777" w:rsidR="0085151B" w:rsidRPr="00A66622" w:rsidRDefault="0085151B" w:rsidP="008B259C">
            <w:pPr>
              <w:pStyle w:val="TableParagraph"/>
              <w:ind w:left="531"/>
              <w:rPr>
                <w:rFonts w:ascii="Arial Narrow" w:hAnsi="Arial Narrow"/>
                <w:sz w:val="24"/>
                <w:szCs w:val="24"/>
              </w:rPr>
            </w:pPr>
            <w:r w:rsidRPr="00A66622">
              <w:rPr>
                <w:rFonts w:ascii="Arial Narrow" w:hAnsi="Arial Narrow"/>
                <w:sz w:val="24"/>
                <w:szCs w:val="24"/>
              </w:rPr>
              <w:t>XXXXXX</w:t>
            </w:r>
          </w:p>
        </w:tc>
        <w:tc>
          <w:tcPr>
            <w:tcW w:w="1638" w:type="dxa"/>
          </w:tcPr>
          <w:p w14:paraId="468A44AD" w14:textId="77777777" w:rsidR="0085151B" w:rsidRPr="00A66622" w:rsidRDefault="0085151B" w:rsidP="008B259C">
            <w:pPr>
              <w:pStyle w:val="TableParagraph"/>
              <w:rPr>
                <w:rFonts w:ascii="Arial Narrow" w:hAnsi="Arial Narrow"/>
                <w:sz w:val="24"/>
                <w:szCs w:val="24"/>
              </w:rPr>
            </w:pPr>
          </w:p>
        </w:tc>
      </w:tr>
      <w:tr w:rsidR="0085151B" w:rsidRPr="00A66622" w14:paraId="4989F81D" w14:textId="77777777" w:rsidTr="00FB3AD2">
        <w:trPr>
          <w:trHeight w:val="266"/>
          <w:jc w:val="center"/>
        </w:trPr>
        <w:tc>
          <w:tcPr>
            <w:tcW w:w="1358" w:type="dxa"/>
          </w:tcPr>
          <w:p w14:paraId="6B816DD3"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2</w:t>
            </w:r>
          </w:p>
        </w:tc>
        <w:tc>
          <w:tcPr>
            <w:tcW w:w="4449" w:type="dxa"/>
          </w:tcPr>
          <w:p w14:paraId="5F5F23B3"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Pasivos</w:t>
            </w:r>
          </w:p>
        </w:tc>
        <w:tc>
          <w:tcPr>
            <w:tcW w:w="1701" w:type="dxa"/>
          </w:tcPr>
          <w:p w14:paraId="5FE9612B" w14:textId="77777777" w:rsidR="0085151B" w:rsidRPr="00A66622" w:rsidRDefault="0085151B" w:rsidP="008B259C">
            <w:pPr>
              <w:pStyle w:val="TableParagraph"/>
              <w:rPr>
                <w:rFonts w:ascii="Arial Narrow" w:hAnsi="Arial Narrow"/>
                <w:sz w:val="24"/>
                <w:szCs w:val="24"/>
              </w:rPr>
            </w:pPr>
          </w:p>
        </w:tc>
        <w:tc>
          <w:tcPr>
            <w:tcW w:w="1638" w:type="dxa"/>
          </w:tcPr>
          <w:p w14:paraId="174191FB" w14:textId="77777777" w:rsidR="0085151B" w:rsidRPr="00A66622" w:rsidRDefault="0085151B" w:rsidP="008B259C">
            <w:pPr>
              <w:pStyle w:val="TableParagraph"/>
              <w:ind w:left="301" w:right="293"/>
              <w:jc w:val="center"/>
              <w:rPr>
                <w:rFonts w:ascii="Arial Narrow" w:hAnsi="Arial Narrow"/>
                <w:sz w:val="24"/>
                <w:szCs w:val="24"/>
              </w:rPr>
            </w:pPr>
            <w:r w:rsidRPr="00A66622">
              <w:rPr>
                <w:rFonts w:ascii="Arial Narrow" w:hAnsi="Arial Narrow"/>
                <w:sz w:val="24"/>
                <w:szCs w:val="24"/>
              </w:rPr>
              <w:t>XXXXXX</w:t>
            </w:r>
          </w:p>
        </w:tc>
      </w:tr>
      <w:tr w:rsidR="00D06C20" w:rsidRPr="00A66622" w14:paraId="4675D579" w14:textId="77777777" w:rsidTr="00FB3AD2">
        <w:trPr>
          <w:trHeight w:val="268"/>
          <w:jc w:val="center"/>
        </w:trPr>
        <w:tc>
          <w:tcPr>
            <w:tcW w:w="1358" w:type="dxa"/>
          </w:tcPr>
          <w:p w14:paraId="4D0057A3"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4</w:t>
            </w:r>
          </w:p>
        </w:tc>
        <w:tc>
          <w:tcPr>
            <w:tcW w:w="4449" w:type="dxa"/>
          </w:tcPr>
          <w:p w14:paraId="212EDFA9"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Ingresos</w:t>
            </w:r>
          </w:p>
        </w:tc>
        <w:tc>
          <w:tcPr>
            <w:tcW w:w="1701" w:type="dxa"/>
          </w:tcPr>
          <w:p w14:paraId="1E4708E6" w14:textId="77777777" w:rsidR="0085151B" w:rsidRPr="00A66622" w:rsidRDefault="0085151B" w:rsidP="008B259C">
            <w:pPr>
              <w:pStyle w:val="TableParagraph"/>
              <w:rPr>
                <w:rFonts w:ascii="Arial Narrow" w:hAnsi="Arial Narrow"/>
                <w:sz w:val="24"/>
                <w:szCs w:val="24"/>
              </w:rPr>
            </w:pPr>
          </w:p>
        </w:tc>
        <w:tc>
          <w:tcPr>
            <w:tcW w:w="1638" w:type="dxa"/>
          </w:tcPr>
          <w:p w14:paraId="262D235E" w14:textId="77777777" w:rsidR="0085151B" w:rsidRPr="00A66622" w:rsidRDefault="0085151B" w:rsidP="008B259C">
            <w:pPr>
              <w:pStyle w:val="TableParagraph"/>
              <w:ind w:left="301" w:right="293"/>
              <w:jc w:val="center"/>
              <w:rPr>
                <w:rFonts w:ascii="Arial Narrow" w:hAnsi="Arial Narrow"/>
                <w:sz w:val="24"/>
                <w:szCs w:val="24"/>
              </w:rPr>
            </w:pPr>
            <w:r w:rsidRPr="00A66622">
              <w:rPr>
                <w:rFonts w:ascii="Arial Narrow" w:hAnsi="Arial Narrow"/>
                <w:sz w:val="24"/>
                <w:szCs w:val="24"/>
              </w:rPr>
              <w:t>XXXXXX</w:t>
            </w:r>
          </w:p>
        </w:tc>
      </w:tr>
    </w:tbl>
    <w:p w14:paraId="2A8126F6" w14:textId="77777777" w:rsidR="0085151B" w:rsidRPr="00A66622" w:rsidRDefault="0085151B" w:rsidP="0085151B">
      <w:pPr>
        <w:pStyle w:val="Textoindependiente"/>
        <w:jc w:val="both"/>
        <w:rPr>
          <w:rFonts w:ascii="Arial Narrow" w:hAnsi="Arial Narrow" w:cs="Leelawadee UI"/>
          <w:b/>
          <w:bCs/>
          <w:sz w:val="24"/>
          <w:szCs w:val="24"/>
        </w:rPr>
      </w:pPr>
      <w:r w:rsidRPr="00A66622">
        <w:rPr>
          <w:rFonts w:ascii="Arial Narrow" w:hAnsi="Arial Narrow" w:cs="Leelawadee UI"/>
          <w:b/>
          <w:bCs/>
          <w:sz w:val="24"/>
          <w:szCs w:val="24"/>
        </w:rPr>
        <w:lastRenderedPageBreak/>
        <w:t>Revelaciones</w:t>
      </w:r>
    </w:p>
    <w:p w14:paraId="37C076AC" w14:textId="77777777" w:rsidR="0085151B" w:rsidRPr="00A66622" w:rsidRDefault="0085151B" w:rsidP="0085151B">
      <w:pPr>
        <w:pStyle w:val="Textoindependiente"/>
        <w:jc w:val="both"/>
        <w:rPr>
          <w:rFonts w:ascii="Arial Narrow" w:hAnsi="Arial Narrow" w:cs="Leelawadee UI"/>
          <w:b/>
          <w:bCs/>
          <w:sz w:val="24"/>
          <w:szCs w:val="24"/>
        </w:rPr>
      </w:pPr>
    </w:p>
    <w:p w14:paraId="6D956D03" w14:textId="77777777" w:rsidR="0085151B" w:rsidRPr="00A66622" w:rsidRDefault="0085151B" w:rsidP="00FB3AD2">
      <w:pPr>
        <w:pStyle w:val="Textoindependiente"/>
        <w:rPr>
          <w:rFonts w:ascii="Arial Narrow" w:hAnsi="Arial Narrow" w:cs="Leelawadee UI"/>
          <w:b/>
          <w:bCs/>
          <w:sz w:val="24"/>
          <w:szCs w:val="24"/>
        </w:rPr>
      </w:pPr>
      <w:r w:rsidRPr="00A66622">
        <w:rPr>
          <w:rFonts w:ascii="Arial Narrow" w:hAnsi="Arial Narrow" w:cs="Leelawadee UI"/>
          <w:sz w:val="24"/>
          <w:szCs w:val="24"/>
        </w:rPr>
        <w:t>Parques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Nacionales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Naturales</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Colombia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revela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cuentas</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orden</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deudoras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cuando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sea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posible realizar una medición,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cada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tipo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contingente,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mínimo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siguiente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información:</w:t>
      </w:r>
    </w:p>
    <w:p w14:paraId="188405B4" w14:textId="77777777" w:rsidR="0085151B" w:rsidRPr="00A66622" w:rsidRDefault="0085151B" w:rsidP="00FB3AD2">
      <w:pPr>
        <w:pStyle w:val="Textoindependiente"/>
        <w:rPr>
          <w:rFonts w:ascii="Arial Narrow" w:hAnsi="Arial Narrow" w:cs="Leelawadee UI"/>
          <w:sz w:val="24"/>
          <w:szCs w:val="24"/>
        </w:rPr>
      </w:pPr>
    </w:p>
    <w:p w14:paraId="1BDB7660" w14:textId="77777777" w:rsidR="0085151B" w:rsidRPr="00A66622" w:rsidRDefault="0085151B" w:rsidP="00FB3AD2">
      <w:pPr>
        <w:pStyle w:val="Prrafodelista"/>
        <w:widowControl w:val="0"/>
        <w:tabs>
          <w:tab w:val="left" w:pos="1662"/>
        </w:tabs>
        <w:autoSpaceDE w:val="0"/>
        <w:autoSpaceDN w:val="0"/>
        <w:ind w:left="340"/>
        <w:contextualSpacing w:val="0"/>
        <w:rPr>
          <w:rFonts w:cs="Leelawadee UI"/>
        </w:rPr>
      </w:pPr>
      <w:r w:rsidRPr="00A66622">
        <w:rPr>
          <w:rFonts w:cs="Leelawadee UI"/>
        </w:rPr>
        <w:t>a. Una</w:t>
      </w:r>
      <w:r w:rsidRPr="00A66622">
        <w:rPr>
          <w:rFonts w:cs="Leelawadee UI"/>
          <w:spacing w:val="-3"/>
        </w:rPr>
        <w:t xml:space="preserve"> </w:t>
      </w:r>
      <w:r w:rsidRPr="00A66622">
        <w:rPr>
          <w:rFonts w:cs="Leelawadee UI"/>
        </w:rPr>
        <w:t>descripción</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la</w:t>
      </w:r>
      <w:r w:rsidRPr="00A66622">
        <w:rPr>
          <w:rFonts w:cs="Leelawadee UI"/>
          <w:spacing w:val="-3"/>
        </w:rPr>
        <w:t xml:space="preserve"> </w:t>
      </w:r>
      <w:r w:rsidRPr="00A66622">
        <w:rPr>
          <w:rFonts w:cs="Leelawadee UI"/>
        </w:rPr>
        <w:t>naturaleza</w:t>
      </w:r>
      <w:r w:rsidRPr="00A66622">
        <w:rPr>
          <w:rFonts w:cs="Leelawadee UI"/>
          <w:spacing w:val="-3"/>
        </w:rPr>
        <w:t xml:space="preserve"> </w:t>
      </w:r>
      <w:r w:rsidRPr="00A66622">
        <w:rPr>
          <w:rFonts w:cs="Leelawadee UI"/>
        </w:rPr>
        <w:t>del</w:t>
      </w:r>
      <w:r w:rsidRPr="00A66622">
        <w:rPr>
          <w:rFonts w:cs="Leelawadee UI"/>
          <w:spacing w:val="-3"/>
        </w:rPr>
        <w:t xml:space="preserve"> </w:t>
      </w:r>
      <w:r w:rsidRPr="00A66622">
        <w:rPr>
          <w:rFonts w:cs="Leelawadee UI"/>
        </w:rPr>
        <w:t>activo</w:t>
      </w:r>
      <w:r w:rsidRPr="00A66622">
        <w:rPr>
          <w:rFonts w:cs="Leelawadee UI"/>
          <w:spacing w:val="-1"/>
        </w:rPr>
        <w:t xml:space="preserve"> </w:t>
      </w:r>
      <w:r w:rsidRPr="00A66622">
        <w:rPr>
          <w:rFonts w:cs="Leelawadee UI"/>
        </w:rPr>
        <w:t>contingente;</w:t>
      </w:r>
    </w:p>
    <w:p w14:paraId="4D590C41" w14:textId="77777777" w:rsidR="0085151B" w:rsidRPr="00A66622" w:rsidRDefault="0085151B" w:rsidP="00FB3AD2">
      <w:pPr>
        <w:pStyle w:val="Prrafodelista"/>
        <w:widowControl w:val="0"/>
        <w:tabs>
          <w:tab w:val="left" w:pos="1662"/>
        </w:tabs>
        <w:autoSpaceDE w:val="0"/>
        <w:autoSpaceDN w:val="0"/>
        <w:ind w:left="340"/>
        <w:contextualSpacing w:val="0"/>
        <w:rPr>
          <w:rFonts w:cs="Leelawadee UI"/>
        </w:rPr>
      </w:pPr>
      <w:r w:rsidRPr="00A66622">
        <w:rPr>
          <w:rFonts w:cs="Leelawadee UI"/>
        </w:rPr>
        <w:t>b. Una</w:t>
      </w:r>
      <w:r w:rsidRPr="00A66622">
        <w:rPr>
          <w:rFonts w:cs="Leelawadee UI"/>
          <w:spacing w:val="-11"/>
        </w:rPr>
        <w:t xml:space="preserve"> </w:t>
      </w:r>
      <w:r w:rsidRPr="00A66622">
        <w:rPr>
          <w:rFonts w:cs="Leelawadee UI"/>
        </w:rPr>
        <w:t>estimación</w:t>
      </w:r>
      <w:r w:rsidRPr="00A66622">
        <w:rPr>
          <w:rFonts w:cs="Leelawadee UI"/>
          <w:spacing w:val="-9"/>
        </w:rPr>
        <w:t xml:space="preserve"> </w:t>
      </w:r>
      <w:r w:rsidRPr="00A66622">
        <w:rPr>
          <w:rFonts w:cs="Leelawadee UI"/>
        </w:rPr>
        <w:t>de</w:t>
      </w:r>
      <w:r w:rsidRPr="00A66622">
        <w:rPr>
          <w:rFonts w:cs="Leelawadee UI"/>
          <w:spacing w:val="-12"/>
        </w:rPr>
        <w:t xml:space="preserve"> </w:t>
      </w:r>
      <w:r w:rsidRPr="00A66622">
        <w:rPr>
          <w:rFonts w:cs="Leelawadee UI"/>
        </w:rPr>
        <w:t>los</w:t>
      </w:r>
      <w:r w:rsidRPr="00A66622">
        <w:rPr>
          <w:rFonts w:cs="Leelawadee UI"/>
          <w:spacing w:val="-12"/>
        </w:rPr>
        <w:t xml:space="preserve"> </w:t>
      </w:r>
      <w:r w:rsidRPr="00A66622">
        <w:rPr>
          <w:rFonts w:cs="Leelawadee UI"/>
        </w:rPr>
        <w:t>efectos</w:t>
      </w:r>
      <w:r w:rsidRPr="00A66622">
        <w:rPr>
          <w:rFonts w:cs="Leelawadee UI"/>
          <w:spacing w:val="-13"/>
        </w:rPr>
        <w:t xml:space="preserve"> </w:t>
      </w:r>
      <w:r w:rsidRPr="00A66622">
        <w:rPr>
          <w:rFonts w:cs="Leelawadee UI"/>
        </w:rPr>
        <w:t>financieros</w:t>
      </w:r>
      <w:r w:rsidRPr="00A66622">
        <w:rPr>
          <w:rFonts w:cs="Leelawadee UI"/>
          <w:spacing w:val="-12"/>
        </w:rPr>
        <w:t xml:space="preserve"> </w:t>
      </w:r>
      <w:r w:rsidRPr="00A66622">
        <w:rPr>
          <w:rFonts w:cs="Leelawadee UI"/>
        </w:rPr>
        <w:t>y</w:t>
      </w:r>
      <w:r w:rsidRPr="00A66622">
        <w:rPr>
          <w:rFonts w:cs="Leelawadee UI"/>
          <w:spacing w:val="-10"/>
        </w:rPr>
        <w:t xml:space="preserve"> </w:t>
      </w:r>
      <w:r w:rsidRPr="00A66622">
        <w:rPr>
          <w:rFonts w:cs="Leelawadee UI"/>
        </w:rPr>
        <w:t>una</w:t>
      </w:r>
      <w:r w:rsidRPr="00A66622">
        <w:rPr>
          <w:rFonts w:cs="Leelawadee UI"/>
          <w:spacing w:val="-10"/>
        </w:rPr>
        <w:t xml:space="preserve"> </w:t>
      </w:r>
      <w:r w:rsidRPr="00A66622">
        <w:rPr>
          <w:rFonts w:cs="Leelawadee UI"/>
        </w:rPr>
        <w:t>indicación</w:t>
      </w:r>
      <w:r w:rsidRPr="00A66622">
        <w:rPr>
          <w:rFonts w:cs="Leelawadee UI"/>
          <w:spacing w:val="-12"/>
        </w:rPr>
        <w:t xml:space="preserve"> </w:t>
      </w:r>
      <w:r w:rsidRPr="00A66622">
        <w:rPr>
          <w:rFonts w:cs="Leelawadee UI"/>
        </w:rPr>
        <w:t>de</w:t>
      </w:r>
      <w:r w:rsidRPr="00A66622">
        <w:rPr>
          <w:rFonts w:cs="Leelawadee UI"/>
          <w:spacing w:val="-13"/>
        </w:rPr>
        <w:t xml:space="preserve"> </w:t>
      </w:r>
      <w:r w:rsidRPr="00A66622">
        <w:rPr>
          <w:rFonts w:cs="Leelawadee UI"/>
        </w:rPr>
        <w:t>las</w:t>
      </w:r>
      <w:r w:rsidRPr="00A66622">
        <w:rPr>
          <w:rFonts w:cs="Leelawadee UI"/>
          <w:spacing w:val="-13"/>
        </w:rPr>
        <w:t xml:space="preserve"> </w:t>
      </w:r>
      <w:r w:rsidRPr="00A66622">
        <w:rPr>
          <w:rFonts w:cs="Leelawadee UI"/>
        </w:rPr>
        <w:t>incertidumbres</w:t>
      </w:r>
      <w:r w:rsidRPr="00A66622">
        <w:rPr>
          <w:rFonts w:cs="Leelawadee UI"/>
          <w:spacing w:val="-12"/>
        </w:rPr>
        <w:t xml:space="preserve"> </w:t>
      </w:r>
      <w:r w:rsidRPr="00A66622">
        <w:rPr>
          <w:rFonts w:cs="Leelawadee UI"/>
        </w:rPr>
        <w:t>relacionadas con el valor o las fechas de entrada de recursos; lo anterior, en la medida en que sea</w:t>
      </w:r>
      <w:r w:rsidRPr="00A66622">
        <w:rPr>
          <w:rFonts w:cs="Leelawadee UI"/>
          <w:spacing w:val="1"/>
        </w:rPr>
        <w:t xml:space="preserve"> </w:t>
      </w:r>
      <w:r w:rsidRPr="00A66622">
        <w:rPr>
          <w:rFonts w:cs="Leelawadee UI"/>
        </w:rPr>
        <w:t>practicable</w:t>
      </w:r>
      <w:r w:rsidRPr="00A66622">
        <w:rPr>
          <w:rFonts w:cs="Leelawadee UI"/>
          <w:spacing w:val="-2"/>
        </w:rPr>
        <w:t xml:space="preserve"> </w:t>
      </w:r>
      <w:r w:rsidRPr="00A66622">
        <w:rPr>
          <w:rFonts w:cs="Leelawadee UI"/>
        </w:rPr>
        <w:t>obtener la</w:t>
      </w:r>
      <w:r w:rsidRPr="00A66622">
        <w:rPr>
          <w:rFonts w:cs="Leelawadee UI"/>
          <w:spacing w:val="-1"/>
        </w:rPr>
        <w:t xml:space="preserve"> </w:t>
      </w:r>
      <w:r w:rsidRPr="00A66622">
        <w:rPr>
          <w:rFonts w:cs="Leelawadee UI"/>
        </w:rPr>
        <w:t>información; y</w:t>
      </w:r>
    </w:p>
    <w:p w14:paraId="6C37E91C" w14:textId="77777777" w:rsidR="0085151B" w:rsidRPr="00A66622" w:rsidRDefault="0085151B" w:rsidP="00FB3AD2">
      <w:pPr>
        <w:pStyle w:val="Prrafodelista"/>
        <w:widowControl w:val="0"/>
        <w:tabs>
          <w:tab w:val="left" w:pos="1662"/>
        </w:tabs>
        <w:autoSpaceDE w:val="0"/>
        <w:autoSpaceDN w:val="0"/>
        <w:ind w:left="340"/>
        <w:contextualSpacing w:val="0"/>
        <w:rPr>
          <w:rFonts w:cs="Leelawadee UI"/>
        </w:rPr>
      </w:pPr>
      <w:r w:rsidRPr="00A66622">
        <w:rPr>
          <w:rFonts w:cs="Leelawadee UI"/>
        </w:rPr>
        <w:t>c. El hecho de que sea impracticable revelar una o más de las informaciones contenidas en el</w:t>
      </w:r>
      <w:r w:rsidRPr="00A66622">
        <w:rPr>
          <w:rFonts w:cs="Leelawadee UI"/>
          <w:spacing w:val="1"/>
        </w:rPr>
        <w:t xml:space="preserve"> </w:t>
      </w:r>
      <w:r w:rsidRPr="00A66622">
        <w:rPr>
          <w:rFonts w:cs="Leelawadee UI"/>
        </w:rPr>
        <w:t>anterior</w:t>
      </w:r>
      <w:r w:rsidRPr="00A66622">
        <w:rPr>
          <w:rFonts w:cs="Leelawadee UI"/>
          <w:spacing w:val="-1"/>
        </w:rPr>
        <w:t xml:space="preserve"> </w:t>
      </w:r>
      <w:r w:rsidRPr="00A66622">
        <w:rPr>
          <w:rFonts w:cs="Leelawadee UI"/>
        </w:rPr>
        <w:t>numeral.</w:t>
      </w:r>
    </w:p>
    <w:p w14:paraId="37F6CCA9" w14:textId="77777777" w:rsidR="0085151B" w:rsidRPr="00A66622" w:rsidRDefault="0085151B" w:rsidP="00FB3AD2">
      <w:pPr>
        <w:pStyle w:val="Textoindependiente"/>
        <w:rPr>
          <w:rFonts w:ascii="Arial Narrow" w:hAnsi="Arial Narrow" w:cs="Leelawadee UI"/>
          <w:sz w:val="24"/>
          <w:szCs w:val="24"/>
        </w:rPr>
      </w:pPr>
    </w:p>
    <w:p w14:paraId="1216420B"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Adicionalmente, cuando sea posible realizar una medición, estos se registrarán en cuenta de orden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deudoras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contingentes. Una vez sean admitidas las contingencias judiciales iniciadas por Parques Nacionales Naturales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Colombia, son objeto de revelación en cuentas de orden deudoras por concepto de litigios 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mecanismos alternativos de solución de conflictos. Cuando no exista una medición fiable de 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pretensión inicial de los litigios y demandas, o mecanismos alternativos de solución de conflictos</w:t>
      </w:r>
      <w:r w:rsidRPr="00A66622">
        <w:rPr>
          <w:rFonts w:ascii="Arial Narrow" w:hAnsi="Arial Narrow" w:cs="Leelawadee UI"/>
          <w:spacing w:val="1"/>
          <w:sz w:val="24"/>
          <w:szCs w:val="24"/>
        </w:rPr>
        <w:t xml:space="preserve"> </w:t>
      </w:r>
      <w:r w:rsidRPr="00A66622">
        <w:rPr>
          <w:rFonts w:ascii="Arial Narrow" w:hAnsi="Arial Narrow" w:cs="Leelawadee UI"/>
          <w:spacing w:val="-1"/>
          <w:sz w:val="24"/>
          <w:szCs w:val="24"/>
        </w:rPr>
        <w:t>iniciados,</w:t>
      </w:r>
      <w:r w:rsidRPr="00A66622">
        <w:rPr>
          <w:rFonts w:ascii="Arial Narrow" w:hAnsi="Arial Narrow" w:cs="Leelawadee UI"/>
          <w:spacing w:val="-14"/>
          <w:sz w:val="24"/>
          <w:szCs w:val="24"/>
        </w:rPr>
        <w:t xml:space="preserve"> </w:t>
      </w:r>
      <w:r w:rsidRPr="00A66622">
        <w:rPr>
          <w:rFonts w:ascii="Arial Narrow" w:hAnsi="Arial Narrow" w:cs="Leelawadee UI"/>
          <w:spacing w:val="-1"/>
          <w:sz w:val="24"/>
          <w:szCs w:val="24"/>
        </w:rPr>
        <w:t>o</w:t>
      </w:r>
      <w:r w:rsidRPr="00A66622">
        <w:rPr>
          <w:rFonts w:ascii="Arial Narrow" w:hAnsi="Arial Narrow" w:cs="Leelawadee UI"/>
          <w:spacing w:val="-14"/>
          <w:sz w:val="24"/>
          <w:szCs w:val="24"/>
        </w:rPr>
        <w:t xml:space="preserve"> </w:t>
      </w:r>
      <w:r w:rsidRPr="00A66622">
        <w:rPr>
          <w:rFonts w:ascii="Arial Narrow" w:hAnsi="Arial Narrow" w:cs="Leelawadee UI"/>
          <w:spacing w:val="-1"/>
          <w:sz w:val="24"/>
          <w:szCs w:val="24"/>
        </w:rPr>
        <w:t>la</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misma</w:t>
      </w:r>
      <w:r w:rsidRPr="00A66622">
        <w:rPr>
          <w:rFonts w:ascii="Arial Narrow" w:hAnsi="Arial Narrow" w:cs="Leelawadee UI"/>
          <w:spacing w:val="-15"/>
          <w:sz w:val="24"/>
          <w:szCs w:val="24"/>
        </w:rPr>
        <w:t xml:space="preserve"> </w:t>
      </w:r>
      <w:r w:rsidRPr="00A66622">
        <w:rPr>
          <w:rFonts w:ascii="Arial Narrow" w:hAnsi="Arial Narrow" w:cs="Leelawadee UI"/>
          <w:spacing w:val="-1"/>
          <w:sz w:val="24"/>
          <w:szCs w:val="24"/>
        </w:rPr>
        <w:t>sea</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igual</w:t>
      </w:r>
      <w:r w:rsidRPr="00A66622">
        <w:rPr>
          <w:rFonts w:ascii="Arial Narrow" w:hAnsi="Arial Narrow" w:cs="Leelawadee UI"/>
          <w:spacing w:val="-15"/>
          <w:sz w:val="24"/>
          <w:szCs w:val="24"/>
        </w:rPr>
        <w:t xml:space="preserve"> </w:t>
      </w:r>
      <w:r w:rsidRPr="00A66622">
        <w:rPr>
          <w:rFonts w:ascii="Arial Narrow" w:hAnsi="Arial Narrow" w:cs="Leelawadee UI"/>
          <w:spacing w:val="-1"/>
          <w:sz w:val="24"/>
          <w:szCs w:val="24"/>
        </w:rPr>
        <w:t>a</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cero,</w:t>
      </w:r>
      <w:r w:rsidRPr="00A66622">
        <w:rPr>
          <w:rFonts w:ascii="Arial Narrow" w:hAnsi="Arial Narrow" w:cs="Leelawadee UI"/>
          <w:spacing w:val="-14"/>
          <w:sz w:val="24"/>
          <w:szCs w:val="24"/>
        </w:rPr>
        <w:t xml:space="preserve"> </w:t>
      </w:r>
      <w:r w:rsidRPr="00A66622">
        <w:rPr>
          <w:rFonts w:ascii="Arial Narrow" w:hAnsi="Arial Narrow" w:cs="Leelawadee UI"/>
          <w:spacing w:val="-1"/>
          <w:sz w:val="24"/>
          <w:szCs w:val="24"/>
        </w:rPr>
        <w:t>no</w:t>
      </w:r>
      <w:r w:rsidRPr="00A66622">
        <w:rPr>
          <w:rFonts w:ascii="Arial Narrow" w:hAnsi="Arial Narrow" w:cs="Leelawadee UI"/>
          <w:spacing w:val="-14"/>
          <w:sz w:val="24"/>
          <w:szCs w:val="24"/>
        </w:rPr>
        <w:t xml:space="preserve"> </w:t>
      </w:r>
      <w:r w:rsidRPr="00A66622">
        <w:rPr>
          <w:rFonts w:ascii="Arial Narrow" w:hAnsi="Arial Narrow" w:cs="Leelawadee UI"/>
          <w:sz w:val="24"/>
          <w:szCs w:val="24"/>
        </w:rPr>
        <w:t>serán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objeto</w:t>
      </w:r>
      <w:r w:rsidRPr="00A66622">
        <w:rPr>
          <w:rFonts w:ascii="Arial Narrow" w:hAnsi="Arial Narrow" w:cs="Leelawadee UI"/>
          <w:spacing w:val="-14"/>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revelación</w:t>
      </w:r>
      <w:r w:rsidRPr="00A66622">
        <w:rPr>
          <w:rFonts w:ascii="Arial Narrow" w:hAnsi="Arial Narrow" w:cs="Leelawadee UI"/>
          <w:spacing w:val="-14"/>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4"/>
          <w:sz w:val="24"/>
          <w:szCs w:val="24"/>
        </w:rPr>
        <w:t xml:space="preserve"> </w:t>
      </w:r>
      <w:r w:rsidRPr="00A66622">
        <w:rPr>
          <w:rFonts w:ascii="Arial Narrow" w:hAnsi="Arial Narrow" w:cs="Leelawadee UI"/>
          <w:sz w:val="24"/>
          <w:szCs w:val="24"/>
        </w:rPr>
        <w:t>cuentas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5"/>
          <w:sz w:val="24"/>
          <w:szCs w:val="24"/>
        </w:rPr>
        <w:t xml:space="preserve"> </w:t>
      </w:r>
      <w:r w:rsidRPr="00A66622">
        <w:rPr>
          <w:rFonts w:ascii="Arial Narrow" w:hAnsi="Arial Narrow" w:cs="Leelawadee UI"/>
          <w:sz w:val="24"/>
          <w:szCs w:val="24"/>
        </w:rPr>
        <w:t>orden</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contingentes,</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sin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embargo,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serán objeto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revelación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notas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los Estados Financieros.</w:t>
      </w:r>
    </w:p>
    <w:p w14:paraId="7AF060E1" w14:textId="77777777" w:rsidR="0085151B" w:rsidRPr="00A66622" w:rsidRDefault="0085151B" w:rsidP="0085151B">
      <w:pPr>
        <w:pStyle w:val="Textoindependiente"/>
        <w:jc w:val="both"/>
        <w:rPr>
          <w:rFonts w:ascii="Arial Narrow" w:hAnsi="Arial Narrow" w:cs="Leelawadee UI"/>
          <w:sz w:val="24"/>
          <w:szCs w:val="24"/>
        </w:rPr>
      </w:pPr>
      <w:bookmarkStart w:id="548" w:name="_Hlk211270627"/>
    </w:p>
    <w:p w14:paraId="72C1A37A" w14:textId="77777777" w:rsidR="0085151B" w:rsidRPr="00A66622" w:rsidRDefault="0085151B" w:rsidP="00FB3AD2">
      <w:pPr>
        <w:pStyle w:val="Ttulo2"/>
      </w:pPr>
      <w:bookmarkStart w:id="549" w:name="_Toc216192983"/>
      <w:bookmarkStart w:id="550" w:name="_Toc218024619"/>
      <w:r w:rsidRPr="00A66622">
        <w:t>GUÍA DE APLICACIÓN POLÍTICAS CONTABLES ACTIVOS INTANGIBLES</w:t>
      </w:r>
      <w:bookmarkEnd w:id="549"/>
      <w:bookmarkEnd w:id="550"/>
    </w:p>
    <w:p w14:paraId="09A97663" w14:textId="77777777" w:rsidR="0085151B" w:rsidRPr="00A66622" w:rsidRDefault="0085151B" w:rsidP="0085151B">
      <w:pPr>
        <w:pStyle w:val="Textoindependiente"/>
        <w:jc w:val="both"/>
        <w:rPr>
          <w:rFonts w:ascii="Arial Narrow" w:hAnsi="Arial Narrow" w:cs="Leelawadee UI"/>
          <w:spacing w:val="-1"/>
          <w:sz w:val="24"/>
          <w:szCs w:val="24"/>
        </w:rPr>
      </w:pPr>
    </w:p>
    <w:bookmarkEnd w:id="548"/>
    <w:p w14:paraId="452F5934" w14:textId="77777777" w:rsidR="0085151B" w:rsidRPr="00A66622" w:rsidRDefault="0085151B" w:rsidP="00FB3AD2">
      <w:pPr>
        <w:pStyle w:val="Textoindependiente"/>
        <w:rPr>
          <w:rFonts w:ascii="Arial Narrow" w:hAnsi="Arial Narrow" w:cs="Leelawadee UI"/>
          <w:color w:val="001F5F"/>
          <w:spacing w:val="-13"/>
          <w:sz w:val="24"/>
          <w:szCs w:val="24"/>
        </w:rPr>
      </w:pPr>
      <w:r w:rsidRPr="00A66622">
        <w:rPr>
          <w:rFonts w:ascii="Arial Narrow" w:hAnsi="Arial Narrow" w:cs="Leelawadee UI"/>
          <w:spacing w:val="-1"/>
          <w:sz w:val="24"/>
          <w:szCs w:val="24"/>
        </w:rPr>
        <w:t>Objetivo:</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Aplicar</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los</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criterios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establecidos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en</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las</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Políticas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Contables</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reconocimiento,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medición y revelación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información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activos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intangibles.</w:t>
      </w:r>
    </w:p>
    <w:p w14:paraId="447E044B" w14:textId="77777777" w:rsidR="0085151B" w:rsidRPr="00A66622" w:rsidRDefault="0085151B" w:rsidP="00FB3AD2">
      <w:pPr>
        <w:pStyle w:val="Textoindependiente"/>
        <w:rPr>
          <w:rFonts w:ascii="Arial Narrow" w:hAnsi="Arial Narrow" w:cs="Leelawadee UI"/>
          <w:b/>
          <w:bCs/>
          <w:sz w:val="24"/>
          <w:szCs w:val="24"/>
        </w:rPr>
      </w:pPr>
    </w:p>
    <w:p w14:paraId="31779A5F" w14:textId="77777777" w:rsidR="0085151B" w:rsidRPr="00A66622" w:rsidRDefault="0085151B" w:rsidP="00FB3AD2">
      <w:pPr>
        <w:pStyle w:val="Textoindependiente"/>
        <w:rPr>
          <w:rFonts w:ascii="Arial Narrow" w:hAnsi="Arial Narrow" w:cs="Leelawadee UI"/>
          <w:b/>
          <w:bCs/>
          <w:sz w:val="24"/>
          <w:szCs w:val="24"/>
        </w:rPr>
      </w:pPr>
      <w:r w:rsidRPr="00A66622">
        <w:rPr>
          <w:rFonts w:ascii="Arial Narrow" w:hAnsi="Arial Narrow" w:cs="Leelawadee UI"/>
          <w:b/>
          <w:bCs/>
          <w:sz w:val="24"/>
          <w:szCs w:val="24"/>
        </w:rPr>
        <w:t>Criterios generales para el reconocimiento y medición inicial</w:t>
      </w:r>
    </w:p>
    <w:p w14:paraId="546A0248" w14:textId="77777777" w:rsidR="0085151B" w:rsidRPr="00A66622" w:rsidRDefault="0085151B" w:rsidP="00FB3AD2">
      <w:pPr>
        <w:pStyle w:val="Textoindependiente"/>
        <w:rPr>
          <w:rFonts w:ascii="Arial Narrow" w:hAnsi="Arial Narrow" w:cs="Leelawadee UI"/>
          <w:sz w:val="24"/>
          <w:szCs w:val="24"/>
        </w:rPr>
      </w:pPr>
    </w:p>
    <w:p w14:paraId="01E660D9"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Un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activo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intangible,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un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identificable,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carácter</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no monetario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sin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apariencia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física.</w:t>
      </w:r>
    </w:p>
    <w:p w14:paraId="7E1E0C64" w14:textId="77777777" w:rsidR="0085151B" w:rsidRPr="00A66622" w:rsidRDefault="0085151B" w:rsidP="00FB3AD2">
      <w:pPr>
        <w:pStyle w:val="Textoindependiente"/>
        <w:rPr>
          <w:rFonts w:ascii="Arial Narrow" w:hAnsi="Arial Narrow" w:cs="Leelawadee UI"/>
          <w:sz w:val="24"/>
          <w:szCs w:val="24"/>
        </w:rPr>
      </w:pPr>
    </w:p>
    <w:p w14:paraId="61CE54EF"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Parques Nacionales Naturales de Colombia reconocerá como activos intangibles, los activos que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poseen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siguientes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características:</w:t>
      </w:r>
    </w:p>
    <w:p w14:paraId="439D484A" w14:textId="77777777" w:rsidR="0085151B" w:rsidRPr="00A66622" w:rsidRDefault="0085151B" w:rsidP="00FB3AD2">
      <w:pPr>
        <w:pStyle w:val="Textoindependiente"/>
        <w:rPr>
          <w:rFonts w:ascii="Arial Narrow" w:hAnsi="Arial Narrow" w:cs="Leelawadee UI"/>
          <w:sz w:val="24"/>
          <w:szCs w:val="24"/>
        </w:rPr>
      </w:pPr>
    </w:p>
    <w:p w14:paraId="03EB1534" w14:textId="77777777" w:rsidR="0085151B" w:rsidRPr="00A66622" w:rsidRDefault="0085151B" w:rsidP="002C7C81">
      <w:pPr>
        <w:pStyle w:val="Prrafodelista"/>
        <w:widowControl w:val="0"/>
        <w:numPr>
          <w:ilvl w:val="1"/>
          <w:numId w:val="114"/>
        </w:numPr>
        <w:tabs>
          <w:tab w:val="left" w:pos="1843"/>
        </w:tabs>
        <w:autoSpaceDE w:val="0"/>
        <w:autoSpaceDN w:val="0"/>
        <w:ind w:left="1020" w:hanging="680"/>
        <w:contextualSpacing w:val="0"/>
        <w:rPr>
          <w:rFonts w:cs="Leelawadee UI"/>
        </w:rPr>
      </w:pPr>
      <w:r w:rsidRPr="00A66622">
        <w:rPr>
          <w:rFonts w:cs="Leelawadee UI"/>
          <w:b/>
          <w:bCs/>
        </w:rPr>
        <w:t>Bienes identificables</w:t>
      </w:r>
      <w:r w:rsidRPr="00A66622">
        <w:rPr>
          <w:rFonts w:cs="Leelawadee UI"/>
        </w:rPr>
        <w:t>: cuando es susceptible de separarse de la entidad y, en consecuencia,</w:t>
      </w:r>
      <w:r w:rsidRPr="00A66622">
        <w:rPr>
          <w:rFonts w:cs="Leelawadee UI"/>
          <w:spacing w:val="-52"/>
        </w:rPr>
        <w:t xml:space="preserve"> </w:t>
      </w:r>
      <w:r w:rsidRPr="00A66622">
        <w:rPr>
          <w:rFonts w:cs="Leelawadee UI"/>
        </w:rPr>
        <w:t>venderse,</w:t>
      </w:r>
      <w:r w:rsidRPr="00A66622">
        <w:rPr>
          <w:rFonts w:cs="Leelawadee UI"/>
          <w:spacing w:val="1"/>
        </w:rPr>
        <w:t xml:space="preserve"> </w:t>
      </w:r>
      <w:r w:rsidRPr="00A66622">
        <w:rPr>
          <w:rFonts w:cs="Leelawadee UI"/>
        </w:rPr>
        <w:t>transferirse,</w:t>
      </w:r>
      <w:r w:rsidRPr="00A66622">
        <w:rPr>
          <w:rFonts w:cs="Leelawadee UI"/>
          <w:spacing w:val="1"/>
        </w:rPr>
        <w:t xml:space="preserve"> </w:t>
      </w:r>
      <w:r w:rsidRPr="00A66622">
        <w:rPr>
          <w:rFonts w:cs="Leelawadee UI"/>
        </w:rPr>
        <w:t>entregarse</w:t>
      </w:r>
      <w:r w:rsidRPr="00A66622">
        <w:rPr>
          <w:rFonts w:cs="Leelawadee UI"/>
          <w:spacing w:val="1"/>
        </w:rPr>
        <w:t xml:space="preserve"> </w:t>
      </w:r>
      <w:r w:rsidRPr="00A66622">
        <w:rPr>
          <w:rFonts w:cs="Leelawadee UI"/>
        </w:rPr>
        <w:t>en</w:t>
      </w:r>
      <w:r w:rsidRPr="00A66622">
        <w:rPr>
          <w:rFonts w:cs="Leelawadee UI"/>
          <w:spacing w:val="1"/>
        </w:rPr>
        <w:t xml:space="preserve"> </w:t>
      </w:r>
      <w:r w:rsidRPr="00A66622">
        <w:rPr>
          <w:rFonts w:cs="Leelawadee UI"/>
        </w:rPr>
        <w:t>explotación,</w:t>
      </w:r>
      <w:r w:rsidRPr="00A66622">
        <w:rPr>
          <w:rFonts w:cs="Leelawadee UI"/>
          <w:spacing w:val="1"/>
        </w:rPr>
        <w:t xml:space="preserve"> </w:t>
      </w:r>
      <w:r w:rsidRPr="00A66622">
        <w:rPr>
          <w:rFonts w:cs="Leelawadee UI"/>
        </w:rPr>
        <w:t>arrendarse</w:t>
      </w:r>
      <w:r w:rsidRPr="00A66622">
        <w:rPr>
          <w:rFonts w:cs="Leelawadee UI"/>
          <w:spacing w:val="1"/>
        </w:rPr>
        <w:t xml:space="preserve"> </w:t>
      </w:r>
      <w:r w:rsidRPr="00A66622">
        <w:rPr>
          <w:rFonts w:cs="Leelawadee UI"/>
        </w:rPr>
        <w:t>o</w:t>
      </w:r>
      <w:r w:rsidRPr="00A66622">
        <w:rPr>
          <w:rFonts w:cs="Leelawadee UI"/>
          <w:spacing w:val="1"/>
        </w:rPr>
        <w:t xml:space="preserve"> </w:t>
      </w:r>
      <w:r w:rsidRPr="00A66622">
        <w:rPr>
          <w:rFonts w:cs="Leelawadee UI"/>
        </w:rPr>
        <w:t>intercambiarse,</w:t>
      </w:r>
      <w:r w:rsidRPr="00A66622">
        <w:rPr>
          <w:rFonts w:cs="Leelawadee UI"/>
          <w:spacing w:val="1"/>
        </w:rPr>
        <w:t xml:space="preserve"> </w:t>
      </w:r>
      <w:r w:rsidRPr="00A66622">
        <w:rPr>
          <w:rFonts w:cs="Leelawadee UI"/>
        </w:rPr>
        <w:t>ya</w:t>
      </w:r>
      <w:r w:rsidRPr="00A66622">
        <w:rPr>
          <w:rFonts w:cs="Leelawadee UI"/>
          <w:spacing w:val="1"/>
        </w:rPr>
        <w:t xml:space="preserve"> </w:t>
      </w:r>
      <w:r w:rsidRPr="00A66622">
        <w:rPr>
          <w:rFonts w:cs="Leelawadee UI"/>
        </w:rPr>
        <w:t>sea</w:t>
      </w:r>
      <w:r w:rsidRPr="00A66622">
        <w:rPr>
          <w:rFonts w:cs="Leelawadee UI"/>
          <w:spacing w:val="1"/>
        </w:rPr>
        <w:t xml:space="preserve"> </w:t>
      </w:r>
      <w:r w:rsidRPr="00A66622">
        <w:rPr>
          <w:rFonts w:cs="Leelawadee UI"/>
          <w:spacing w:val="-1"/>
        </w:rPr>
        <w:t>individualmente</w:t>
      </w:r>
      <w:r w:rsidRPr="00A66622">
        <w:rPr>
          <w:rFonts w:cs="Leelawadee UI"/>
          <w:spacing w:val="-15"/>
        </w:rPr>
        <w:t xml:space="preserve"> </w:t>
      </w:r>
      <w:r w:rsidRPr="00A66622">
        <w:rPr>
          <w:rFonts w:cs="Leelawadee UI"/>
          <w:spacing w:val="-1"/>
        </w:rPr>
        <w:t>o</w:t>
      </w:r>
      <w:r w:rsidRPr="00A66622">
        <w:rPr>
          <w:rFonts w:cs="Leelawadee UI"/>
          <w:spacing w:val="-14"/>
        </w:rPr>
        <w:t xml:space="preserve"> </w:t>
      </w:r>
      <w:r w:rsidRPr="00A66622">
        <w:rPr>
          <w:rFonts w:cs="Leelawadee UI"/>
          <w:spacing w:val="-1"/>
        </w:rPr>
        <w:t>junto</w:t>
      </w:r>
      <w:r w:rsidRPr="00A66622">
        <w:rPr>
          <w:rFonts w:cs="Leelawadee UI"/>
          <w:spacing w:val="-12"/>
        </w:rPr>
        <w:t xml:space="preserve"> </w:t>
      </w:r>
      <w:r w:rsidRPr="00A66622">
        <w:rPr>
          <w:rFonts w:cs="Leelawadee UI"/>
          <w:spacing w:val="-1"/>
        </w:rPr>
        <w:t>con</w:t>
      </w:r>
      <w:r w:rsidRPr="00A66622">
        <w:rPr>
          <w:rFonts w:cs="Leelawadee UI"/>
          <w:spacing w:val="-11"/>
        </w:rPr>
        <w:t xml:space="preserve"> </w:t>
      </w:r>
      <w:r w:rsidRPr="00A66622">
        <w:rPr>
          <w:rFonts w:cs="Leelawadee UI"/>
          <w:spacing w:val="-1"/>
        </w:rPr>
        <w:t>otros</w:t>
      </w:r>
      <w:r w:rsidRPr="00A66622">
        <w:rPr>
          <w:rFonts w:cs="Leelawadee UI"/>
          <w:spacing w:val="-15"/>
        </w:rPr>
        <w:t xml:space="preserve"> </w:t>
      </w:r>
      <w:r w:rsidRPr="00A66622">
        <w:rPr>
          <w:rFonts w:cs="Leelawadee UI"/>
          <w:spacing w:val="-1"/>
        </w:rPr>
        <w:t>activos</w:t>
      </w:r>
      <w:r w:rsidRPr="00A66622">
        <w:rPr>
          <w:rFonts w:cs="Leelawadee UI"/>
          <w:spacing w:val="-13"/>
        </w:rPr>
        <w:t xml:space="preserve"> </w:t>
      </w:r>
      <w:r w:rsidRPr="00A66622">
        <w:rPr>
          <w:rFonts w:cs="Leelawadee UI"/>
        </w:rPr>
        <w:t>identificables</w:t>
      </w:r>
      <w:r w:rsidRPr="00A66622">
        <w:rPr>
          <w:rFonts w:cs="Leelawadee UI"/>
          <w:spacing w:val="-10"/>
        </w:rPr>
        <w:t xml:space="preserve"> </w:t>
      </w:r>
      <w:r w:rsidRPr="00A66622">
        <w:rPr>
          <w:rFonts w:cs="Leelawadee UI"/>
        </w:rPr>
        <w:t>o</w:t>
      </w:r>
      <w:r w:rsidRPr="00A66622">
        <w:rPr>
          <w:rFonts w:cs="Leelawadee UI"/>
          <w:spacing w:val="-13"/>
        </w:rPr>
        <w:t xml:space="preserve"> </w:t>
      </w:r>
      <w:r w:rsidRPr="00A66622">
        <w:rPr>
          <w:rFonts w:cs="Leelawadee UI"/>
        </w:rPr>
        <w:t>pasivos</w:t>
      </w:r>
      <w:r w:rsidRPr="00A66622">
        <w:rPr>
          <w:rFonts w:cs="Leelawadee UI"/>
          <w:spacing w:val="-13"/>
        </w:rPr>
        <w:t xml:space="preserve"> </w:t>
      </w:r>
      <w:r w:rsidRPr="00A66622">
        <w:rPr>
          <w:rFonts w:cs="Leelawadee UI"/>
        </w:rPr>
        <w:t>con</w:t>
      </w:r>
      <w:r w:rsidRPr="00A66622">
        <w:rPr>
          <w:rFonts w:cs="Leelawadee UI"/>
          <w:spacing w:val="-14"/>
        </w:rPr>
        <w:t xml:space="preserve"> </w:t>
      </w:r>
      <w:r w:rsidRPr="00A66622">
        <w:rPr>
          <w:rFonts w:cs="Leelawadee UI"/>
        </w:rPr>
        <w:t>los</w:t>
      </w:r>
      <w:r w:rsidRPr="00A66622">
        <w:rPr>
          <w:rFonts w:cs="Leelawadee UI"/>
          <w:spacing w:val="-15"/>
        </w:rPr>
        <w:t xml:space="preserve"> </w:t>
      </w:r>
      <w:r w:rsidRPr="00A66622">
        <w:rPr>
          <w:rFonts w:cs="Leelawadee UI"/>
        </w:rPr>
        <w:t>que</w:t>
      </w:r>
      <w:r w:rsidRPr="00A66622">
        <w:rPr>
          <w:rFonts w:cs="Leelawadee UI"/>
          <w:spacing w:val="-14"/>
        </w:rPr>
        <w:t xml:space="preserve"> </w:t>
      </w:r>
      <w:r w:rsidRPr="00A66622">
        <w:rPr>
          <w:rFonts w:cs="Leelawadee UI"/>
        </w:rPr>
        <w:t>guarde</w:t>
      </w:r>
      <w:r w:rsidRPr="00A66622">
        <w:rPr>
          <w:rFonts w:cs="Leelawadee UI"/>
          <w:spacing w:val="-15"/>
        </w:rPr>
        <w:t xml:space="preserve"> </w:t>
      </w:r>
      <w:r w:rsidRPr="00A66622">
        <w:rPr>
          <w:rFonts w:cs="Leelawadee UI"/>
        </w:rPr>
        <w:t>relación,</w:t>
      </w:r>
      <w:r w:rsidRPr="00A66622">
        <w:rPr>
          <w:rFonts w:cs="Leelawadee UI"/>
          <w:spacing w:val="-52"/>
        </w:rPr>
        <w:t xml:space="preserve"> </w:t>
      </w:r>
      <w:r w:rsidRPr="00A66622">
        <w:rPr>
          <w:rFonts w:cs="Leelawadee UI"/>
        </w:rPr>
        <w:t>independientemente</w:t>
      </w:r>
      <w:r w:rsidRPr="00A66622">
        <w:rPr>
          <w:rFonts w:cs="Leelawadee UI"/>
          <w:spacing w:val="-10"/>
        </w:rPr>
        <w:t xml:space="preserve"> </w:t>
      </w:r>
      <w:r w:rsidRPr="00A66622">
        <w:rPr>
          <w:rFonts w:cs="Leelawadee UI"/>
        </w:rPr>
        <w:t>de</w:t>
      </w:r>
      <w:r w:rsidRPr="00A66622">
        <w:rPr>
          <w:rFonts w:cs="Leelawadee UI"/>
          <w:spacing w:val="-10"/>
        </w:rPr>
        <w:t xml:space="preserve"> </w:t>
      </w:r>
      <w:r w:rsidRPr="00A66622">
        <w:rPr>
          <w:rFonts w:cs="Leelawadee UI"/>
        </w:rPr>
        <w:t>que</w:t>
      </w:r>
      <w:r w:rsidRPr="00A66622">
        <w:rPr>
          <w:rFonts w:cs="Leelawadee UI"/>
          <w:spacing w:val="-10"/>
        </w:rPr>
        <w:t xml:space="preserve"> </w:t>
      </w:r>
      <w:r w:rsidRPr="00A66622">
        <w:rPr>
          <w:rFonts w:cs="Leelawadee UI"/>
        </w:rPr>
        <w:t>la</w:t>
      </w:r>
      <w:r w:rsidRPr="00A66622">
        <w:rPr>
          <w:rFonts w:cs="Leelawadee UI"/>
          <w:spacing w:val="-10"/>
        </w:rPr>
        <w:t xml:space="preserve"> </w:t>
      </w:r>
      <w:r w:rsidRPr="00A66622">
        <w:rPr>
          <w:rFonts w:cs="Leelawadee UI"/>
        </w:rPr>
        <w:t>entidad</w:t>
      </w:r>
      <w:r w:rsidRPr="00A66622">
        <w:rPr>
          <w:rFonts w:cs="Leelawadee UI"/>
          <w:spacing w:val="-9"/>
        </w:rPr>
        <w:t xml:space="preserve"> </w:t>
      </w:r>
      <w:r w:rsidRPr="00A66622">
        <w:rPr>
          <w:rFonts w:cs="Leelawadee UI"/>
        </w:rPr>
        <w:t>tenga</w:t>
      </w:r>
      <w:r w:rsidRPr="00A66622">
        <w:rPr>
          <w:rFonts w:cs="Leelawadee UI"/>
          <w:spacing w:val="-10"/>
        </w:rPr>
        <w:t xml:space="preserve"> </w:t>
      </w:r>
      <w:r w:rsidRPr="00A66622">
        <w:rPr>
          <w:rFonts w:cs="Leelawadee UI"/>
        </w:rPr>
        <w:t>o</w:t>
      </w:r>
      <w:r w:rsidRPr="00A66622">
        <w:rPr>
          <w:rFonts w:cs="Leelawadee UI"/>
          <w:spacing w:val="-9"/>
        </w:rPr>
        <w:t xml:space="preserve"> </w:t>
      </w:r>
      <w:r w:rsidRPr="00A66622">
        <w:rPr>
          <w:rFonts w:cs="Leelawadee UI"/>
        </w:rPr>
        <w:t>no</w:t>
      </w:r>
      <w:r w:rsidRPr="00A66622">
        <w:rPr>
          <w:rFonts w:cs="Leelawadee UI"/>
          <w:spacing w:val="-8"/>
        </w:rPr>
        <w:t xml:space="preserve"> </w:t>
      </w:r>
      <w:r w:rsidRPr="00A66622">
        <w:rPr>
          <w:rFonts w:cs="Leelawadee UI"/>
        </w:rPr>
        <w:t>la</w:t>
      </w:r>
      <w:r w:rsidRPr="00A66622">
        <w:rPr>
          <w:rFonts w:cs="Leelawadee UI"/>
          <w:spacing w:val="-10"/>
        </w:rPr>
        <w:t xml:space="preserve"> </w:t>
      </w:r>
      <w:r w:rsidRPr="00A66622">
        <w:rPr>
          <w:rFonts w:cs="Leelawadee UI"/>
        </w:rPr>
        <w:t>intención</w:t>
      </w:r>
      <w:r w:rsidRPr="00A66622">
        <w:rPr>
          <w:rFonts w:cs="Leelawadee UI"/>
          <w:spacing w:val="-8"/>
        </w:rPr>
        <w:t xml:space="preserve"> </w:t>
      </w:r>
      <w:r w:rsidRPr="00A66622">
        <w:rPr>
          <w:rFonts w:cs="Leelawadee UI"/>
        </w:rPr>
        <w:t>de</w:t>
      </w:r>
      <w:r w:rsidRPr="00A66622">
        <w:rPr>
          <w:rFonts w:cs="Leelawadee UI"/>
          <w:spacing w:val="-10"/>
        </w:rPr>
        <w:t xml:space="preserve"> </w:t>
      </w:r>
      <w:r w:rsidRPr="00A66622">
        <w:rPr>
          <w:rFonts w:cs="Leelawadee UI"/>
        </w:rPr>
        <w:t>llevar</w:t>
      </w:r>
      <w:r w:rsidRPr="00A66622">
        <w:rPr>
          <w:rFonts w:cs="Leelawadee UI"/>
          <w:spacing w:val="-7"/>
        </w:rPr>
        <w:t xml:space="preserve"> </w:t>
      </w:r>
      <w:r w:rsidRPr="00A66622">
        <w:rPr>
          <w:rFonts w:cs="Leelawadee UI"/>
        </w:rPr>
        <w:t>a</w:t>
      </w:r>
      <w:r w:rsidRPr="00A66622">
        <w:rPr>
          <w:rFonts w:cs="Leelawadee UI"/>
          <w:spacing w:val="-10"/>
        </w:rPr>
        <w:t xml:space="preserve"> </w:t>
      </w:r>
      <w:r w:rsidRPr="00A66622">
        <w:rPr>
          <w:rFonts w:cs="Leelawadee UI"/>
        </w:rPr>
        <w:t>cabo</w:t>
      </w:r>
      <w:r w:rsidRPr="00A66622">
        <w:rPr>
          <w:rFonts w:cs="Leelawadee UI"/>
          <w:spacing w:val="-9"/>
        </w:rPr>
        <w:t xml:space="preserve"> </w:t>
      </w:r>
      <w:r w:rsidRPr="00A66622">
        <w:rPr>
          <w:rFonts w:cs="Leelawadee UI"/>
        </w:rPr>
        <w:t>la</w:t>
      </w:r>
      <w:r w:rsidRPr="00A66622">
        <w:rPr>
          <w:rFonts w:cs="Leelawadee UI"/>
          <w:spacing w:val="-10"/>
        </w:rPr>
        <w:t xml:space="preserve"> </w:t>
      </w:r>
      <w:r w:rsidRPr="00A66622">
        <w:rPr>
          <w:rFonts w:cs="Leelawadee UI"/>
        </w:rPr>
        <w:t>separación.</w:t>
      </w:r>
      <w:r w:rsidRPr="00A66622">
        <w:rPr>
          <w:rFonts w:cs="Leelawadee UI"/>
          <w:spacing w:val="-52"/>
        </w:rPr>
        <w:t xml:space="preserve"> </w:t>
      </w:r>
      <w:r w:rsidRPr="00A66622">
        <w:rPr>
          <w:rFonts w:cs="Leelawadee UI"/>
        </w:rPr>
        <w:t>Un</w:t>
      </w:r>
      <w:r w:rsidRPr="00A66622">
        <w:rPr>
          <w:rFonts w:cs="Leelawadee UI"/>
          <w:spacing w:val="1"/>
        </w:rPr>
        <w:t xml:space="preserve"> </w:t>
      </w:r>
      <w:r w:rsidRPr="00A66622">
        <w:rPr>
          <w:rFonts w:cs="Leelawadee UI"/>
        </w:rPr>
        <w:t>activo</w:t>
      </w:r>
      <w:r w:rsidRPr="00A66622">
        <w:rPr>
          <w:rFonts w:cs="Leelawadee UI"/>
          <w:spacing w:val="1"/>
        </w:rPr>
        <w:t xml:space="preserve"> </w:t>
      </w:r>
      <w:r w:rsidRPr="00A66622">
        <w:rPr>
          <w:rFonts w:cs="Leelawadee UI"/>
        </w:rPr>
        <w:t>intangible</w:t>
      </w:r>
      <w:r w:rsidRPr="00A66622">
        <w:rPr>
          <w:rFonts w:cs="Leelawadee UI"/>
          <w:spacing w:val="1"/>
        </w:rPr>
        <w:t xml:space="preserve"> </w:t>
      </w:r>
      <w:r w:rsidRPr="00A66622">
        <w:rPr>
          <w:rFonts w:cs="Leelawadee UI"/>
        </w:rPr>
        <w:t>también</w:t>
      </w:r>
      <w:r w:rsidRPr="00A66622">
        <w:rPr>
          <w:rFonts w:cs="Leelawadee UI"/>
          <w:spacing w:val="1"/>
        </w:rPr>
        <w:t xml:space="preserve"> </w:t>
      </w:r>
      <w:r w:rsidRPr="00A66622">
        <w:rPr>
          <w:rFonts w:cs="Leelawadee UI"/>
        </w:rPr>
        <w:t>es</w:t>
      </w:r>
      <w:r w:rsidRPr="00A66622">
        <w:rPr>
          <w:rFonts w:cs="Leelawadee UI"/>
          <w:spacing w:val="1"/>
        </w:rPr>
        <w:t xml:space="preserve"> </w:t>
      </w:r>
      <w:r w:rsidRPr="00A66622">
        <w:rPr>
          <w:rFonts w:cs="Leelawadee UI"/>
        </w:rPr>
        <w:t>identificable</w:t>
      </w:r>
      <w:r w:rsidRPr="00A66622">
        <w:rPr>
          <w:rFonts w:cs="Leelawadee UI"/>
          <w:spacing w:val="1"/>
        </w:rPr>
        <w:t xml:space="preserve"> </w:t>
      </w:r>
      <w:r w:rsidRPr="00A66622">
        <w:rPr>
          <w:rFonts w:cs="Leelawadee UI"/>
        </w:rPr>
        <w:t>cuando</w:t>
      </w:r>
      <w:r w:rsidRPr="00A66622">
        <w:rPr>
          <w:rFonts w:cs="Leelawadee UI"/>
          <w:spacing w:val="1"/>
        </w:rPr>
        <w:t xml:space="preserve"> </w:t>
      </w:r>
      <w:r w:rsidRPr="00A66622">
        <w:rPr>
          <w:rFonts w:cs="Leelawadee UI"/>
        </w:rPr>
        <w:t>surge</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acuerdos</w:t>
      </w:r>
      <w:r w:rsidRPr="00A66622">
        <w:rPr>
          <w:rFonts w:cs="Leelawadee UI"/>
          <w:spacing w:val="1"/>
        </w:rPr>
        <w:t xml:space="preserve"> </w:t>
      </w:r>
      <w:r w:rsidRPr="00A66622">
        <w:rPr>
          <w:rFonts w:cs="Leelawadee UI"/>
        </w:rPr>
        <w:t>vinculantes</w:t>
      </w:r>
      <w:r w:rsidRPr="00A66622">
        <w:rPr>
          <w:rFonts w:cs="Leelawadee UI"/>
          <w:spacing w:val="1"/>
        </w:rPr>
        <w:t xml:space="preserve"> </w:t>
      </w:r>
      <w:r w:rsidRPr="00A66622">
        <w:rPr>
          <w:rFonts w:cs="Leelawadee UI"/>
        </w:rPr>
        <w:t>incluyendo derechos</w:t>
      </w:r>
      <w:r w:rsidRPr="00A66622">
        <w:rPr>
          <w:rFonts w:cs="Leelawadee UI"/>
          <w:spacing w:val="-1"/>
        </w:rPr>
        <w:t xml:space="preserve"> </w:t>
      </w:r>
      <w:r w:rsidRPr="00A66622">
        <w:rPr>
          <w:rFonts w:cs="Leelawadee UI"/>
        </w:rPr>
        <w:t>contractuales</w:t>
      </w:r>
      <w:r w:rsidRPr="00A66622">
        <w:rPr>
          <w:rFonts w:cs="Leelawadee UI"/>
          <w:spacing w:val="-2"/>
        </w:rPr>
        <w:t xml:space="preserve"> </w:t>
      </w:r>
      <w:r w:rsidRPr="00A66622">
        <w:rPr>
          <w:rFonts w:cs="Leelawadee UI"/>
        </w:rPr>
        <w:t>u otros</w:t>
      </w:r>
      <w:r w:rsidRPr="00A66622">
        <w:rPr>
          <w:rFonts w:cs="Leelawadee UI"/>
          <w:spacing w:val="-1"/>
        </w:rPr>
        <w:t xml:space="preserve"> </w:t>
      </w:r>
      <w:r w:rsidRPr="00A66622">
        <w:rPr>
          <w:rFonts w:cs="Leelawadee UI"/>
        </w:rPr>
        <w:t>derechos</w:t>
      </w:r>
      <w:r w:rsidRPr="00A66622">
        <w:rPr>
          <w:rFonts w:cs="Leelawadee UI"/>
          <w:spacing w:val="-2"/>
        </w:rPr>
        <w:t xml:space="preserve"> </w:t>
      </w:r>
      <w:r w:rsidRPr="00A66622">
        <w:rPr>
          <w:rFonts w:cs="Leelawadee UI"/>
        </w:rPr>
        <w:t>legales.</w:t>
      </w:r>
    </w:p>
    <w:p w14:paraId="6C9928F4" w14:textId="77777777" w:rsidR="0085151B" w:rsidRPr="00A66622" w:rsidRDefault="0085151B" w:rsidP="002C7C81">
      <w:pPr>
        <w:pStyle w:val="Prrafodelista"/>
        <w:widowControl w:val="0"/>
        <w:numPr>
          <w:ilvl w:val="1"/>
          <w:numId w:val="114"/>
        </w:numPr>
        <w:tabs>
          <w:tab w:val="left" w:pos="1662"/>
        </w:tabs>
        <w:autoSpaceDE w:val="0"/>
        <w:autoSpaceDN w:val="0"/>
        <w:ind w:left="1020" w:hanging="680"/>
        <w:contextualSpacing w:val="0"/>
        <w:rPr>
          <w:rFonts w:cs="Leelawadee UI"/>
        </w:rPr>
      </w:pPr>
      <w:r w:rsidRPr="00A66622">
        <w:rPr>
          <w:rFonts w:cs="Leelawadee UI"/>
          <w:b/>
          <w:bCs/>
        </w:rPr>
        <w:t>De</w:t>
      </w:r>
      <w:r w:rsidRPr="00A66622">
        <w:rPr>
          <w:rFonts w:cs="Leelawadee UI"/>
          <w:b/>
          <w:bCs/>
          <w:spacing w:val="-4"/>
        </w:rPr>
        <w:t xml:space="preserve"> </w:t>
      </w:r>
      <w:r w:rsidRPr="00A66622">
        <w:rPr>
          <w:rFonts w:cs="Leelawadee UI"/>
          <w:b/>
          <w:bCs/>
        </w:rPr>
        <w:t>carácter</w:t>
      </w:r>
      <w:r w:rsidRPr="00A66622">
        <w:rPr>
          <w:rFonts w:cs="Leelawadee UI"/>
          <w:b/>
          <w:bCs/>
          <w:spacing w:val="-3"/>
        </w:rPr>
        <w:t xml:space="preserve"> </w:t>
      </w:r>
      <w:r w:rsidRPr="00A66622">
        <w:rPr>
          <w:rFonts w:cs="Leelawadee UI"/>
          <w:b/>
          <w:bCs/>
        </w:rPr>
        <w:t>no</w:t>
      </w:r>
      <w:r w:rsidRPr="00A66622">
        <w:rPr>
          <w:rFonts w:cs="Leelawadee UI"/>
          <w:b/>
          <w:bCs/>
          <w:spacing w:val="-3"/>
        </w:rPr>
        <w:t xml:space="preserve"> </w:t>
      </w:r>
      <w:r w:rsidRPr="00A66622">
        <w:rPr>
          <w:rFonts w:cs="Leelawadee UI"/>
          <w:b/>
          <w:bCs/>
        </w:rPr>
        <w:t>monetario</w:t>
      </w:r>
      <w:r w:rsidRPr="00A66622">
        <w:rPr>
          <w:rFonts w:cs="Leelawadee UI"/>
        </w:rPr>
        <w:t>:</w:t>
      </w:r>
      <w:r w:rsidRPr="00A66622">
        <w:rPr>
          <w:rFonts w:cs="Leelawadee UI"/>
          <w:spacing w:val="2"/>
        </w:rPr>
        <w:t xml:space="preserve"> </w:t>
      </w:r>
      <w:r w:rsidRPr="00A66622">
        <w:rPr>
          <w:rFonts w:cs="Leelawadee UI"/>
        </w:rPr>
        <w:t>que</w:t>
      </w:r>
      <w:r w:rsidRPr="00A66622">
        <w:rPr>
          <w:rFonts w:cs="Leelawadee UI"/>
          <w:spacing w:val="-3"/>
        </w:rPr>
        <w:t xml:space="preserve"> </w:t>
      </w:r>
      <w:r w:rsidRPr="00A66622">
        <w:rPr>
          <w:rFonts w:cs="Leelawadee UI"/>
        </w:rPr>
        <w:t>no</w:t>
      </w:r>
      <w:r w:rsidRPr="00A66622">
        <w:rPr>
          <w:rFonts w:cs="Leelawadee UI"/>
          <w:spacing w:val="-2"/>
        </w:rPr>
        <w:t xml:space="preserve"> </w:t>
      </w:r>
      <w:r w:rsidRPr="00A66622">
        <w:rPr>
          <w:rFonts w:cs="Leelawadee UI"/>
        </w:rPr>
        <w:t>representa</w:t>
      </w:r>
      <w:r w:rsidRPr="00A66622">
        <w:rPr>
          <w:rFonts w:cs="Leelawadee UI"/>
          <w:spacing w:val="-1"/>
        </w:rPr>
        <w:t xml:space="preserve"> </w:t>
      </w:r>
      <w:r w:rsidRPr="00A66622">
        <w:rPr>
          <w:rFonts w:cs="Leelawadee UI"/>
        </w:rPr>
        <w:t>efectivo o</w:t>
      </w:r>
      <w:r w:rsidRPr="00A66622">
        <w:rPr>
          <w:rFonts w:cs="Leelawadee UI"/>
          <w:spacing w:val="-2"/>
        </w:rPr>
        <w:t xml:space="preserve"> </w:t>
      </w:r>
      <w:r w:rsidRPr="00A66622">
        <w:rPr>
          <w:rFonts w:cs="Leelawadee UI"/>
        </w:rPr>
        <w:t>equivalentes</w:t>
      </w:r>
      <w:r w:rsidRPr="00A66622">
        <w:rPr>
          <w:rFonts w:cs="Leelawadee UI"/>
          <w:spacing w:val="-3"/>
        </w:rPr>
        <w:t xml:space="preserve"> </w:t>
      </w:r>
      <w:r w:rsidRPr="00A66622">
        <w:rPr>
          <w:rFonts w:cs="Leelawadee UI"/>
        </w:rPr>
        <w:t>al</w:t>
      </w:r>
      <w:r w:rsidRPr="00A66622">
        <w:rPr>
          <w:rFonts w:cs="Leelawadee UI"/>
          <w:spacing w:val="-1"/>
        </w:rPr>
        <w:t xml:space="preserve"> </w:t>
      </w:r>
      <w:r w:rsidRPr="00A66622">
        <w:rPr>
          <w:rFonts w:cs="Leelawadee UI"/>
        </w:rPr>
        <w:t>efectivo.</w:t>
      </w:r>
    </w:p>
    <w:p w14:paraId="4AC51A44" w14:textId="77777777" w:rsidR="0085151B" w:rsidRPr="00A66622" w:rsidRDefault="0085151B" w:rsidP="002C7C81">
      <w:pPr>
        <w:pStyle w:val="Prrafodelista"/>
        <w:widowControl w:val="0"/>
        <w:numPr>
          <w:ilvl w:val="1"/>
          <w:numId w:val="114"/>
        </w:numPr>
        <w:tabs>
          <w:tab w:val="left" w:pos="1662"/>
        </w:tabs>
        <w:autoSpaceDE w:val="0"/>
        <w:autoSpaceDN w:val="0"/>
        <w:ind w:left="1020" w:hanging="680"/>
        <w:contextualSpacing w:val="0"/>
        <w:rPr>
          <w:rFonts w:cs="Leelawadee UI"/>
        </w:rPr>
      </w:pPr>
      <w:r w:rsidRPr="00A66622">
        <w:rPr>
          <w:rFonts w:cs="Leelawadee UI"/>
          <w:b/>
          <w:bCs/>
        </w:rPr>
        <w:t>Sin</w:t>
      </w:r>
      <w:r w:rsidRPr="00A66622">
        <w:rPr>
          <w:rFonts w:cs="Leelawadee UI"/>
          <w:b/>
          <w:bCs/>
          <w:spacing w:val="-5"/>
        </w:rPr>
        <w:t xml:space="preserve"> </w:t>
      </w:r>
      <w:r w:rsidRPr="00A66622">
        <w:rPr>
          <w:rFonts w:cs="Leelawadee UI"/>
          <w:b/>
          <w:bCs/>
        </w:rPr>
        <w:t>apariencia</w:t>
      </w:r>
      <w:r w:rsidRPr="00A66622">
        <w:rPr>
          <w:rFonts w:cs="Leelawadee UI"/>
          <w:b/>
          <w:bCs/>
          <w:spacing w:val="-3"/>
        </w:rPr>
        <w:t xml:space="preserve"> </w:t>
      </w:r>
      <w:r w:rsidRPr="00A66622">
        <w:rPr>
          <w:rFonts w:cs="Leelawadee UI"/>
          <w:b/>
          <w:bCs/>
        </w:rPr>
        <w:t>física</w:t>
      </w:r>
      <w:r w:rsidRPr="00A66622">
        <w:rPr>
          <w:rFonts w:cs="Leelawadee UI"/>
        </w:rPr>
        <w:t>: no</w:t>
      </w:r>
      <w:r w:rsidRPr="00A66622">
        <w:rPr>
          <w:rFonts w:cs="Leelawadee UI"/>
          <w:spacing w:val="-2"/>
        </w:rPr>
        <w:t xml:space="preserve"> </w:t>
      </w:r>
      <w:r w:rsidRPr="00A66622">
        <w:rPr>
          <w:rFonts w:cs="Leelawadee UI"/>
        </w:rPr>
        <w:t>son</w:t>
      </w:r>
      <w:r w:rsidRPr="00A66622">
        <w:rPr>
          <w:rFonts w:cs="Leelawadee UI"/>
          <w:spacing w:val="-3"/>
        </w:rPr>
        <w:t xml:space="preserve"> </w:t>
      </w:r>
      <w:r w:rsidRPr="00A66622">
        <w:rPr>
          <w:rFonts w:cs="Leelawadee UI"/>
        </w:rPr>
        <w:t>activos</w:t>
      </w:r>
      <w:r w:rsidRPr="00A66622">
        <w:rPr>
          <w:rFonts w:cs="Leelawadee UI"/>
          <w:spacing w:val="-2"/>
        </w:rPr>
        <w:t xml:space="preserve"> </w:t>
      </w:r>
      <w:r w:rsidRPr="00A66622">
        <w:rPr>
          <w:rFonts w:cs="Leelawadee UI"/>
        </w:rPr>
        <w:t>tangibles.</w:t>
      </w:r>
    </w:p>
    <w:p w14:paraId="068D85D6" w14:textId="77777777" w:rsidR="0085151B" w:rsidRPr="00A66622" w:rsidRDefault="0085151B" w:rsidP="002C7C81">
      <w:pPr>
        <w:pStyle w:val="Prrafodelista"/>
        <w:widowControl w:val="0"/>
        <w:numPr>
          <w:ilvl w:val="1"/>
          <w:numId w:val="114"/>
        </w:numPr>
        <w:tabs>
          <w:tab w:val="left" w:pos="1662"/>
        </w:tabs>
        <w:autoSpaceDE w:val="0"/>
        <w:autoSpaceDN w:val="0"/>
        <w:ind w:left="1020" w:hanging="680"/>
        <w:contextualSpacing w:val="0"/>
        <w:rPr>
          <w:rFonts w:cs="Leelawadee UI"/>
        </w:rPr>
      </w:pPr>
      <w:r w:rsidRPr="00A66622">
        <w:rPr>
          <w:rFonts w:cs="Leelawadee UI"/>
        </w:rPr>
        <w:t>Se</w:t>
      </w:r>
      <w:r w:rsidRPr="00A66622">
        <w:rPr>
          <w:rFonts w:cs="Leelawadee UI"/>
          <w:spacing w:val="-4"/>
        </w:rPr>
        <w:t xml:space="preserve"> </w:t>
      </w:r>
      <w:r w:rsidRPr="00A66622">
        <w:rPr>
          <w:rFonts w:cs="Leelawadee UI"/>
        </w:rPr>
        <w:t>espera</w:t>
      </w:r>
      <w:r w:rsidRPr="00A66622">
        <w:rPr>
          <w:rFonts w:cs="Leelawadee UI"/>
          <w:spacing w:val="-2"/>
        </w:rPr>
        <w:t xml:space="preserve"> </w:t>
      </w:r>
      <w:r w:rsidRPr="00A66622">
        <w:rPr>
          <w:rFonts w:cs="Leelawadee UI"/>
        </w:rPr>
        <w:t>que</w:t>
      </w:r>
      <w:r w:rsidRPr="00A66622">
        <w:rPr>
          <w:rFonts w:cs="Leelawadee UI"/>
          <w:spacing w:val="1"/>
        </w:rPr>
        <w:t xml:space="preserve"> </w:t>
      </w:r>
      <w:r w:rsidRPr="00A66622">
        <w:rPr>
          <w:rFonts w:cs="Leelawadee UI"/>
        </w:rPr>
        <w:t>PNNC</w:t>
      </w:r>
      <w:r w:rsidRPr="00A66622">
        <w:rPr>
          <w:rFonts w:cs="Leelawadee UI"/>
          <w:spacing w:val="-2"/>
        </w:rPr>
        <w:t xml:space="preserve"> </w:t>
      </w:r>
      <w:r w:rsidRPr="00A66622">
        <w:rPr>
          <w:rFonts w:cs="Leelawadee UI"/>
        </w:rPr>
        <w:t>los</w:t>
      </w:r>
      <w:r w:rsidRPr="00A66622">
        <w:rPr>
          <w:rFonts w:cs="Leelawadee UI"/>
          <w:spacing w:val="-2"/>
        </w:rPr>
        <w:t xml:space="preserve"> </w:t>
      </w:r>
      <w:r w:rsidRPr="00A66622">
        <w:rPr>
          <w:rFonts w:cs="Leelawadee UI"/>
          <w:b/>
          <w:bCs/>
        </w:rPr>
        <w:t>use</w:t>
      </w:r>
      <w:r w:rsidRPr="00A66622">
        <w:rPr>
          <w:rFonts w:cs="Leelawadee UI"/>
          <w:b/>
          <w:bCs/>
          <w:spacing w:val="-1"/>
        </w:rPr>
        <w:t xml:space="preserve"> </w:t>
      </w:r>
      <w:r w:rsidRPr="00A66622">
        <w:rPr>
          <w:rFonts w:cs="Leelawadee UI"/>
          <w:b/>
          <w:bCs/>
        </w:rPr>
        <w:t>por</w:t>
      </w:r>
      <w:r w:rsidRPr="00A66622">
        <w:rPr>
          <w:rFonts w:cs="Leelawadee UI"/>
          <w:b/>
          <w:bCs/>
          <w:spacing w:val="-3"/>
        </w:rPr>
        <w:t xml:space="preserve"> </w:t>
      </w:r>
      <w:r w:rsidRPr="00A66622">
        <w:rPr>
          <w:rFonts w:cs="Leelawadee UI"/>
          <w:b/>
          <w:bCs/>
        </w:rPr>
        <w:t>más</w:t>
      </w:r>
      <w:r w:rsidRPr="00A66622">
        <w:rPr>
          <w:rFonts w:cs="Leelawadee UI"/>
          <w:b/>
          <w:bCs/>
          <w:spacing w:val="1"/>
        </w:rPr>
        <w:t xml:space="preserve"> </w:t>
      </w:r>
      <w:r w:rsidRPr="00A66622">
        <w:rPr>
          <w:rFonts w:cs="Leelawadee UI"/>
          <w:b/>
          <w:bCs/>
        </w:rPr>
        <w:t>12</w:t>
      </w:r>
      <w:r w:rsidRPr="00A66622">
        <w:rPr>
          <w:rFonts w:cs="Leelawadee UI"/>
          <w:b/>
          <w:bCs/>
          <w:spacing w:val="-2"/>
        </w:rPr>
        <w:t xml:space="preserve"> </w:t>
      </w:r>
      <w:r w:rsidRPr="00A66622">
        <w:rPr>
          <w:rFonts w:cs="Leelawadee UI"/>
          <w:b/>
          <w:bCs/>
        </w:rPr>
        <w:t>meses</w:t>
      </w:r>
      <w:r w:rsidRPr="00A66622">
        <w:rPr>
          <w:rFonts w:cs="Leelawadee UI"/>
        </w:rPr>
        <w:t>.</w:t>
      </w:r>
    </w:p>
    <w:p w14:paraId="7E542221" w14:textId="77777777" w:rsidR="0085151B" w:rsidRPr="00A66622" w:rsidRDefault="0085151B" w:rsidP="002C7C81">
      <w:pPr>
        <w:pStyle w:val="Prrafodelista"/>
        <w:widowControl w:val="0"/>
        <w:numPr>
          <w:ilvl w:val="1"/>
          <w:numId w:val="114"/>
        </w:numPr>
        <w:tabs>
          <w:tab w:val="left" w:pos="1662"/>
        </w:tabs>
        <w:autoSpaceDE w:val="0"/>
        <w:autoSpaceDN w:val="0"/>
        <w:ind w:left="1020" w:hanging="680"/>
        <w:contextualSpacing w:val="0"/>
        <w:rPr>
          <w:rFonts w:cs="Leelawadee UI"/>
        </w:rPr>
      </w:pPr>
      <w:r w:rsidRPr="00A66622">
        <w:rPr>
          <w:rFonts w:cs="Leelawadee UI"/>
        </w:rPr>
        <w:lastRenderedPageBreak/>
        <w:t xml:space="preserve">Tiene medición </w:t>
      </w:r>
      <w:r w:rsidRPr="00A66622">
        <w:rPr>
          <w:rFonts w:cs="Leelawadee UI"/>
          <w:b/>
          <w:bCs/>
        </w:rPr>
        <w:t>fiable:</w:t>
      </w:r>
      <w:r w:rsidRPr="00A66622">
        <w:rPr>
          <w:rFonts w:cs="Leelawadee UI"/>
        </w:rPr>
        <w:t xml:space="preserve"> cuando existe evidencia de transacciones para el activo u otros</w:t>
      </w:r>
      <w:r w:rsidRPr="00A66622">
        <w:rPr>
          <w:rFonts w:cs="Leelawadee UI"/>
          <w:spacing w:val="1"/>
        </w:rPr>
        <w:t xml:space="preserve"> </w:t>
      </w:r>
      <w:r w:rsidRPr="00A66622">
        <w:rPr>
          <w:rFonts w:cs="Leelawadee UI"/>
        </w:rPr>
        <w:t>similares, o cuando la estimación del valor depende de variables que se pueden medir en</w:t>
      </w:r>
      <w:r w:rsidRPr="00A66622">
        <w:rPr>
          <w:rFonts w:cs="Leelawadee UI"/>
          <w:spacing w:val="1"/>
        </w:rPr>
        <w:t xml:space="preserve"> </w:t>
      </w:r>
      <w:r w:rsidRPr="00A66622">
        <w:rPr>
          <w:rFonts w:cs="Leelawadee UI"/>
        </w:rPr>
        <w:t>términos</w:t>
      </w:r>
      <w:r w:rsidRPr="00A66622">
        <w:rPr>
          <w:rFonts w:cs="Leelawadee UI"/>
          <w:spacing w:val="1"/>
        </w:rPr>
        <w:t xml:space="preserve"> </w:t>
      </w:r>
      <w:r w:rsidRPr="00A66622">
        <w:rPr>
          <w:rFonts w:cs="Leelawadee UI"/>
        </w:rPr>
        <w:t>monetarios.</w:t>
      </w:r>
    </w:p>
    <w:p w14:paraId="7CAE3F73" w14:textId="77777777" w:rsidR="0085151B" w:rsidRPr="00A66622" w:rsidRDefault="0085151B" w:rsidP="00FB3AD2">
      <w:pPr>
        <w:pStyle w:val="Textoindependiente"/>
        <w:rPr>
          <w:rFonts w:ascii="Arial Narrow" w:hAnsi="Arial Narrow" w:cs="Leelawadee UI"/>
          <w:sz w:val="24"/>
          <w:szCs w:val="24"/>
        </w:rPr>
      </w:pPr>
    </w:p>
    <w:p w14:paraId="43C51B88"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Parques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Nacionales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Naturales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Colombia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solo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reconocerá</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intangibles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generados</w:t>
      </w:r>
      <w:r w:rsidRPr="00A66622">
        <w:rPr>
          <w:rFonts w:ascii="Arial Narrow" w:hAnsi="Arial Narrow" w:cs="Leelawadee UI"/>
          <w:spacing w:val="1"/>
          <w:sz w:val="24"/>
          <w:szCs w:val="24"/>
        </w:rPr>
        <w:t xml:space="preserve"> </w:t>
      </w:r>
      <w:r w:rsidRPr="00A66622">
        <w:rPr>
          <w:rFonts w:ascii="Arial Narrow" w:hAnsi="Arial Narrow" w:cs="Leelawadee UI"/>
          <w:spacing w:val="-1"/>
          <w:sz w:val="24"/>
          <w:szCs w:val="24"/>
        </w:rPr>
        <w:t>internamente</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cuando</w:t>
      </w:r>
      <w:r w:rsidRPr="00A66622">
        <w:rPr>
          <w:rFonts w:ascii="Arial Narrow" w:hAnsi="Arial Narrow" w:cs="Leelawadee UI"/>
          <w:spacing w:val="-11"/>
          <w:sz w:val="24"/>
          <w:szCs w:val="24"/>
        </w:rPr>
        <w:t xml:space="preserve"> </w:t>
      </w:r>
      <w:r w:rsidRPr="00A66622">
        <w:rPr>
          <w:rFonts w:ascii="Arial Narrow" w:hAnsi="Arial Narrow" w:cs="Leelawadee UI"/>
          <w:spacing w:val="-1"/>
          <w:sz w:val="24"/>
          <w:szCs w:val="24"/>
        </w:rPr>
        <w:t>estos</w:t>
      </w:r>
      <w:r w:rsidRPr="00A66622">
        <w:rPr>
          <w:rFonts w:ascii="Arial Narrow" w:hAnsi="Arial Narrow" w:cs="Leelawadee UI"/>
          <w:spacing w:val="-10"/>
          <w:sz w:val="24"/>
          <w:szCs w:val="24"/>
        </w:rPr>
        <w:t xml:space="preserve"> </w:t>
      </w:r>
      <w:r w:rsidRPr="00A66622">
        <w:rPr>
          <w:rFonts w:ascii="Arial Narrow" w:hAnsi="Arial Narrow" w:cs="Leelawadee UI"/>
          <w:spacing w:val="-1"/>
          <w:sz w:val="24"/>
          <w:szCs w:val="24"/>
        </w:rPr>
        <w:t>sean</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producto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una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fase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desarrollo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estas</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erogaciones</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cumplan</w:t>
      </w:r>
      <w:r w:rsidRPr="00A66622">
        <w:rPr>
          <w:rFonts w:ascii="Arial Narrow" w:hAnsi="Arial Narrow" w:cs="Leelawadee UI"/>
          <w:spacing w:val="-53"/>
          <w:sz w:val="24"/>
          <w:szCs w:val="24"/>
        </w:rPr>
        <w:t xml:space="preserve"> </w:t>
      </w:r>
      <w:r w:rsidRPr="00A66622">
        <w:rPr>
          <w:rFonts w:ascii="Arial Narrow" w:hAnsi="Arial Narrow" w:cs="Leelawadee UI"/>
          <w:sz w:val="24"/>
          <w:szCs w:val="24"/>
        </w:rPr>
        <w:t>con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 establecido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 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Marco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normativo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entidades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gobierno.</w:t>
      </w:r>
    </w:p>
    <w:p w14:paraId="7BBE1AE0" w14:textId="77777777" w:rsidR="0085151B" w:rsidRPr="00A66622" w:rsidRDefault="0085151B" w:rsidP="00FB3AD2">
      <w:pPr>
        <w:pStyle w:val="Textoindependiente"/>
        <w:rPr>
          <w:rFonts w:ascii="Arial Narrow" w:hAnsi="Arial Narrow" w:cs="Leelawadee UI"/>
          <w:sz w:val="24"/>
          <w:szCs w:val="24"/>
        </w:rPr>
      </w:pPr>
    </w:p>
    <w:p w14:paraId="471A07D9"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Los activos intangibles se medirán al costo, el cual dependerá de la forma en que se obtenga 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intangible.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continuación, se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identifican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elementos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clasificarían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como intangibles:</w:t>
      </w:r>
    </w:p>
    <w:p w14:paraId="4CABEF11"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8"/>
        <w:gridCol w:w="566"/>
        <w:gridCol w:w="568"/>
      </w:tblGrid>
      <w:tr w:rsidR="0085151B" w:rsidRPr="00A66622" w14:paraId="6C71BA8E" w14:textId="77777777" w:rsidTr="00FB3AD2">
        <w:trPr>
          <w:trHeight w:val="266"/>
          <w:tblHeader/>
          <w:jc w:val="center"/>
        </w:trPr>
        <w:tc>
          <w:tcPr>
            <w:tcW w:w="6918" w:type="dxa"/>
            <w:shd w:val="clear" w:color="auto" w:fill="001F5F"/>
          </w:tcPr>
          <w:p w14:paraId="7AFF33D7" w14:textId="77777777" w:rsidR="0085151B" w:rsidRPr="00A66622" w:rsidRDefault="0085151B" w:rsidP="008B259C">
            <w:pPr>
              <w:pStyle w:val="TableParagraph"/>
              <w:ind w:left="2988" w:right="2982"/>
              <w:jc w:val="center"/>
              <w:rPr>
                <w:rFonts w:ascii="Arial Narrow" w:hAnsi="Arial Narrow"/>
                <w:sz w:val="24"/>
                <w:szCs w:val="24"/>
              </w:rPr>
            </w:pPr>
            <w:r w:rsidRPr="00A66622">
              <w:rPr>
                <w:rFonts w:ascii="Arial Narrow" w:hAnsi="Arial Narrow"/>
                <w:color w:val="FFFFFF"/>
                <w:sz w:val="24"/>
                <w:szCs w:val="24"/>
              </w:rPr>
              <w:t>Concepto</w:t>
            </w:r>
          </w:p>
        </w:tc>
        <w:tc>
          <w:tcPr>
            <w:tcW w:w="566" w:type="dxa"/>
            <w:shd w:val="clear" w:color="auto" w:fill="001F5F"/>
          </w:tcPr>
          <w:p w14:paraId="2B74C90D" w14:textId="77777777" w:rsidR="0085151B" w:rsidRPr="00A66622" w:rsidRDefault="0085151B" w:rsidP="008B259C">
            <w:pPr>
              <w:pStyle w:val="TableParagraph"/>
              <w:ind w:left="180" w:right="167"/>
              <w:jc w:val="center"/>
              <w:rPr>
                <w:rFonts w:ascii="Arial Narrow" w:hAnsi="Arial Narrow"/>
                <w:sz w:val="24"/>
                <w:szCs w:val="24"/>
              </w:rPr>
            </w:pPr>
            <w:r w:rsidRPr="00A66622">
              <w:rPr>
                <w:rFonts w:ascii="Arial Narrow" w:hAnsi="Arial Narrow"/>
                <w:color w:val="FFFFFF"/>
                <w:sz w:val="24"/>
                <w:szCs w:val="24"/>
              </w:rPr>
              <w:t>Si</w:t>
            </w:r>
          </w:p>
        </w:tc>
        <w:tc>
          <w:tcPr>
            <w:tcW w:w="568" w:type="dxa"/>
            <w:shd w:val="clear" w:color="auto" w:fill="001F5F"/>
          </w:tcPr>
          <w:p w14:paraId="3A51BAA2" w14:textId="77777777" w:rsidR="0085151B" w:rsidRPr="00A66622" w:rsidRDefault="0085151B" w:rsidP="008B259C">
            <w:pPr>
              <w:pStyle w:val="TableParagraph"/>
              <w:ind w:left="122" w:right="115"/>
              <w:jc w:val="center"/>
              <w:rPr>
                <w:rFonts w:ascii="Arial Narrow" w:hAnsi="Arial Narrow"/>
                <w:sz w:val="24"/>
                <w:szCs w:val="24"/>
              </w:rPr>
            </w:pPr>
            <w:r w:rsidRPr="00A66622">
              <w:rPr>
                <w:rFonts w:ascii="Arial Narrow" w:hAnsi="Arial Narrow"/>
                <w:color w:val="FFFFFF"/>
                <w:sz w:val="24"/>
                <w:szCs w:val="24"/>
              </w:rPr>
              <w:t>No</w:t>
            </w:r>
          </w:p>
        </w:tc>
      </w:tr>
      <w:tr w:rsidR="0085151B" w:rsidRPr="00A66622" w14:paraId="54EB27FC" w14:textId="77777777" w:rsidTr="00FB3AD2">
        <w:trPr>
          <w:trHeight w:val="265"/>
          <w:jc w:val="center"/>
        </w:trPr>
        <w:tc>
          <w:tcPr>
            <w:tcW w:w="6918" w:type="dxa"/>
          </w:tcPr>
          <w:p w14:paraId="620ED464"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Erogaciones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fase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investigación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2"/>
                <w:sz w:val="24"/>
                <w:szCs w:val="24"/>
                <w:lang w:val="es-CO"/>
              </w:rPr>
              <w:t xml:space="preserve"> </w:t>
            </w:r>
            <w:r w:rsidRPr="00A66622">
              <w:rPr>
                <w:rFonts w:ascii="Arial Narrow" w:hAnsi="Arial Narrow"/>
                <w:sz w:val="24"/>
                <w:szCs w:val="24"/>
                <w:lang w:val="es-CO"/>
              </w:rPr>
              <w:t>el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desarrollo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un</w:t>
            </w:r>
            <w:r w:rsidRPr="00A66622">
              <w:rPr>
                <w:rFonts w:ascii="Arial Narrow" w:hAnsi="Arial Narrow"/>
                <w:spacing w:val="5"/>
                <w:sz w:val="24"/>
                <w:szCs w:val="24"/>
                <w:lang w:val="es-CO"/>
              </w:rPr>
              <w:t xml:space="preserve"> </w:t>
            </w:r>
            <w:r w:rsidRPr="00A66622">
              <w:rPr>
                <w:rFonts w:ascii="Arial Narrow" w:hAnsi="Arial Narrow"/>
                <w:sz w:val="24"/>
                <w:szCs w:val="24"/>
                <w:lang w:val="es-CO"/>
              </w:rPr>
              <w:t>intangible.</w:t>
            </w:r>
          </w:p>
        </w:tc>
        <w:tc>
          <w:tcPr>
            <w:tcW w:w="566" w:type="dxa"/>
          </w:tcPr>
          <w:p w14:paraId="6DF6F570" w14:textId="77777777" w:rsidR="0085151B" w:rsidRPr="00A66622" w:rsidRDefault="0085151B" w:rsidP="008B259C">
            <w:pPr>
              <w:pStyle w:val="TableParagraph"/>
              <w:rPr>
                <w:rFonts w:ascii="Arial Narrow" w:hAnsi="Arial Narrow"/>
                <w:sz w:val="24"/>
                <w:szCs w:val="24"/>
                <w:lang w:val="es-CO"/>
              </w:rPr>
            </w:pPr>
          </w:p>
        </w:tc>
        <w:tc>
          <w:tcPr>
            <w:tcW w:w="568" w:type="dxa"/>
          </w:tcPr>
          <w:p w14:paraId="3632C638" w14:textId="77777777" w:rsidR="0085151B" w:rsidRPr="00A66622" w:rsidRDefault="0085151B" w:rsidP="008B259C">
            <w:pPr>
              <w:pStyle w:val="TableParagraph"/>
              <w:ind w:left="7"/>
              <w:jc w:val="center"/>
              <w:rPr>
                <w:rFonts w:ascii="Arial Narrow" w:hAnsi="Arial Narrow"/>
                <w:sz w:val="24"/>
                <w:szCs w:val="24"/>
              </w:rPr>
            </w:pPr>
            <w:r w:rsidRPr="00A66622">
              <w:rPr>
                <w:rFonts w:ascii="Arial Narrow" w:hAnsi="Arial Narrow"/>
                <w:w w:val="99"/>
                <w:sz w:val="24"/>
                <w:szCs w:val="24"/>
              </w:rPr>
              <w:t>X</w:t>
            </w:r>
          </w:p>
        </w:tc>
      </w:tr>
      <w:tr w:rsidR="0085151B" w:rsidRPr="00A66622" w14:paraId="254B2D68" w14:textId="77777777" w:rsidTr="00FB3AD2">
        <w:trPr>
          <w:trHeight w:val="532"/>
          <w:jc w:val="center"/>
        </w:trPr>
        <w:tc>
          <w:tcPr>
            <w:tcW w:w="6918" w:type="dxa"/>
          </w:tcPr>
          <w:p w14:paraId="5C69DFFD" w14:textId="1465115B"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Erogaciones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que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no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puedan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distinguirse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si</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corresponden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 xml:space="preserve">fase </w:t>
            </w:r>
            <w:r w:rsidR="00FB3AD2" w:rsidRPr="00A66622">
              <w:rPr>
                <w:rFonts w:ascii="Arial Narrow" w:hAnsi="Arial Narrow"/>
                <w:sz w:val="24"/>
                <w:szCs w:val="24"/>
                <w:lang w:val="es-CO"/>
              </w:rPr>
              <w:t>de investigación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o desarrollo.</w:t>
            </w:r>
          </w:p>
        </w:tc>
        <w:tc>
          <w:tcPr>
            <w:tcW w:w="566" w:type="dxa"/>
          </w:tcPr>
          <w:p w14:paraId="64C2C6E6" w14:textId="77777777" w:rsidR="0085151B" w:rsidRPr="00A66622" w:rsidRDefault="0085151B" w:rsidP="008B259C">
            <w:pPr>
              <w:pStyle w:val="TableParagraph"/>
              <w:rPr>
                <w:rFonts w:ascii="Arial Narrow" w:hAnsi="Arial Narrow"/>
                <w:sz w:val="24"/>
                <w:szCs w:val="24"/>
                <w:lang w:val="es-CO"/>
              </w:rPr>
            </w:pPr>
          </w:p>
        </w:tc>
        <w:tc>
          <w:tcPr>
            <w:tcW w:w="568" w:type="dxa"/>
          </w:tcPr>
          <w:p w14:paraId="1F55452A" w14:textId="77777777" w:rsidR="0085151B" w:rsidRPr="00A66622" w:rsidRDefault="0085151B" w:rsidP="008B259C">
            <w:pPr>
              <w:pStyle w:val="TableParagraph"/>
              <w:ind w:left="7"/>
              <w:jc w:val="center"/>
              <w:rPr>
                <w:rFonts w:ascii="Arial Narrow" w:hAnsi="Arial Narrow"/>
                <w:sz w:val="24"/>
                <w:szCs w:val="24"/>
              </w:rPr>
            </w:pPr>
            <w:r w:rsidRPr="00A66622">
              <w:rPr>
                <w:rFonts w:ascii="Arial Narrow" w:hAnsi="Arial Narrow"/>
                <w:w w:val="99"/>
                <w:sz w:val="24"/>
                <w:szCs w:val="24"/>
              </w:rPr>
              <w:t>X</w:t>
            </w:r>
          </w:p>
        </w:tc>
      </w:tr>
      <w:tr w:rsidR="0085151B" w:rsidRPr="00A66622" w14:paraId="7C3DF14D" w14:textId="77777777" w:rsidTr="00FB3AD2">
        <w:trPr>
          <w:trHeight w:val="266"/>
          <w:jc w:val="center"/>
        </w:trPr>
        <w:tc>
          <w:tcPr>
            <w:tcW w:w="6918" w:type="dxa"/>
          </w:tcPr>
          <w:p w14:paraId="5019BDC1"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Marcas.</w:t>
            </w:r>
          </w:p>
        </w:tc>
        <w:tc>
          <w:tcPr>
            <w:tcW w:w="566" w:type="dxa"/>
          </w:tcPr>
          <w:p w14:paraId="06918031" w14:textId="77777777" w:rsidR="0085151B" w:rsidRPr="00A66622" w:rsidRDefault="0085151B" w:rsidP="008B259C">
            <w:pPr>
              <w:pStyle w:val="TableParagraph"/>
              <w:rPr>
                <w:rFonts w:ascii="Arial Narrow" w:hAnsi="Arial Narrow"/>
                <w:sz w:val="24"/>
                <w:szCs w:val="24"/>
              </w:rPr>
            </w:pPr>
          </w:p>
        </w:tc>
        <w:tc>
          <w:tcPr>
            <w:tcW w:w="568" w:type="dxa"/>
          </w:tcPr>
          <w:p w14:paraId="16EF7A92" w14:textId="77777777" w:rsidR="0085151B" w:rsidRPr="00A66622" w:rsidRDefault="0085151B" w:rsidP="008B259C">
            <w:pPr>
              <w:pStyle w:val="TableParagraph"/>
              <w:ind w:left="7"/>
              <w:jc w:val="center"/>
              <w:rPr>
                <w:rFonts w:ascii="Arial Narrow" w:hAnsi="Arial Narrow"/>
                <w:sz w:val="24"/>
                <w:szCs w:val="24"/>
              </w:rPr>
            </w:pPr>
            <w:r w:rsidRPr="00A66622">
              <w:rPr>
                <w:rFonts w:ascii="Arial Narrow" w:hAnsi="Arial Narrow"/>
                <w:w w:val="99"/>
                <w:sz w:val="24"/>
                <w:szCs w:val="24"/>
              </w:rPr>
              <w:t>X</w:t>
            </w:r>
          </w:p>
        </w:tc>
      </w:tr>
      <w:tr w:rsidR="0085151B" w:rsidRPr="00A66622" w14:paraId="00257541" w14:textId="77777777" w:rsidTr="00FB3AD2">
        <w:trPr>
          <w:trHeight w:val="532"/>
          <w:jc w:val="center"/>
        </w:trPr>
        <w:tc>
          <w:tcPr>
            <w:tcW w:w="6918" w:type="dxa"/>
          </w:tcPr>
          <w:p w14:paraId="6F5F1500"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Cabeceras</w:t>
            </w:r>
            <w:r w:rsidRPr="00A66622">
              <w:rPr>
                <w:rFonts w:ascii="Arial Narrow" w:hAnsi="Arial Narrow"/>
                <w:spacing w:val="-5"/>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periódicos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revistas,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Sellos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denominaciones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editoriales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generadas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internamente.</w:t>
            </w:r>
          </w:p>
        </w:tc>
        <w:tc>
          <w:tcPr>
            <w:tcW w:w="566" w:type="dxa"/>
          </w:tcPr>
          <w:p w14:paraId="2DB58EEC" w14:textId="77777777" w:rsidR="0085151B" w:rsidRPr="00A66622" w:rsidRDefault="0085151B" w:rsidP="008B259C">
            <w:pPr>
              <w:pStyle w:val="TableParagraph"/>
              <w:rPr>
                <w:rFonts w:ascii="Arial Narrow" w:hAnsi="Arial Narrow"/>
                <w:sz w:val="24"/>
                <w:szCs w:val="24"/>
                <w:lang w:val="es-CO"/>
              </w:rPr>
            </w:pPr>
          </w:p>
        </w:tc>
        <w:tc>
          <w:tcPr>
            <w:tcW w:w="568" w:type="dxa"/>
          </w:tcPr>
          <w:p w14:paraId="2938B932" w14:textId="77777777" w:rsidR="0085151B" w:rsidRPr="00A66622" w:rsidRDefault="0085151B" w:rsidP="008B259C">
            <w:pPr>
              <w:pStyle w:val="TableParagraph"/>
              <w:ind w:left="7"/>
              <w:jc w:val="center"/>
              <w:rPr>
                <w:rFonts w:ascii="Arial Narrow" w:hAnsi="Arial Narrow"/>
                <w:sz w:val="24"/>
                <w:szCs w:val="24"/>
              </w:rPr>
            </w:pPr>
            <w:r w:rsidRPr="00A66622">
              <w:rPr>
                <w:rFonts w:ascii="Arial Narrow" w:hAnsi="Arial Narrow"/>
                <w:w w:val="99"/>
                <w:sz w:val="24"/>
                <w:szCs w:val="24"/>
              </w:rPr>
              <w:t>X</w:t>
            </w:r>
          </w:p>
        </w:tc>
      </w:tr>
      <w:tr w:rsidR="0085151B" w:rsidRPr="00A66622" w14:paraId="60550AB6" w14:textId="77777777" w:rsidTr="00FB3AD2">
        <w:trPr>
          <w:trHeight w:val="532"/>
          <w:jc w:val="center"/>
        </w:trPr>
        <w:tc>
          <w:tcPr>
            <w:tcW w:w="6918" w:type="dxa"/>
          </w:tcPr>
          <w:p w14:paraId="380FFA08"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Listas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 clientes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ni</w:t>
            </w:r>
            <w:r w:rsidRPr="00A66622">
              <w:rPr>
                <w:rFonts w:ascii="Arial Narrow" w:hAnsi="Arial Narrow"/>
                <w:spacing w:val="-2"/>
                <w:sz w:val="24"/>
                <w:szCs w:val="24"/>
                <w:lang w:val="es-CO"/>
              </w:rPr>
              <w:t xml:space="preserve"> </w:t>
            </w:r>
            <w:r w:rsidRPr="00A66622">
              <w:rPr>
                <w:rFonts w:ascii="Arial Narrow" w:hAnsi="Arial Narrow"/>
                <w:sz w:val="24"/>
                <w:szCs w:val="24"/>
                <w:lang w:val="es-CO"/>
              </w:rPr>
              <w:t>otras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partidas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similares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que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se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hayan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generado</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internamente.</w:t>
            </w:r>
          </w:p>
        </w:tc>
        <w:tc>
          <w:tcPr>
            <w:tcW w:w="566" w:type="dxa"/>
          </w:tcPr>
          <w:p w14:paraId="57F7E052" w14:textId="77777777" w:rsidR="0085151B" w:rsidRPr="00A66622" w:rsidRDefault="0085151B" w:rsidP="008B259C">
            <w:pPr>
              <w:pStyle w:val="TableParagraph"/>
              <w:rPr>
                <w:rFonts w:ascii="Arial Narrow" w:hAnsi="Arial Narrow"/>
                <w:sz w:val="24"/>
                <w:szCs w:val="24"/>
                <w:lang w:val="es-CO"/>
              </w:rPr>
            </w:pPr>
          </w:p>
        </w:tc>
        <w:tc>
          <w:tcPr>
            <w:tcW w:w="568" w:type="dxa"/>
          </w:tcPr>
          <w:p w14:paraId="5B6582BA" w14:textId="77777777" w:rsidR="0085151B" w:rsidRPr="00A66622" w:rsidRDefault="0085151B" w:rsidP="008B259C">
            <w:pPr>
              <w:pStyle w:val="TableParagraph"/>
              <w:ind w:left="7"/>
              <w:jc w:val="center"/>
              <w:rPr>
                <w:rFonts w:ascii="Arial Narrow" w:hAnsi="Arial Narrow"/>
                <w:sz w:val="24"/>
                <w:szCs w:val="24"/>
              </w:rPr>
            </w:pPr>
            <w:r w:rsidRPr="00A66622">
              <w:rPr>
                <w:rFonts w:ascii="Arial Narrow" w:hAnsi="Arial Narrow"/>
                <w:w w:val="99"/>
                <w:sz w:val="24"/>
                <w:szCs w:val="24"/>
              </w:rPr>
              <w:t>X</w:t>
            </w:r>
          </w:p>
        </w:tc>
      </w:tr>
      <w:tr w:rsidR="0085151B" w:rsidRPr="00A66622" w14:paraId="7AA3EA2D" w14:textId="77777777" w:rsidTr="00FB3AD2">
        <w:trPr>
          <w:trHeight w:val="532"/>
          <w:jc w:val="center"/>
        </w:trPr>
        <w:tc>
          <w:tcPr>
            <w:tcW w:w="6918" w:type="dxa"/>
          </w:tcPr>
          <w:p w14:paraId="3988CC99"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Erogaciones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realizadas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2"/>
                <w:sz w:val="24"/>
                <w:szCs w:val="24"/>
                <w:lang w:val="es-CO"/>
              </w:rPr>
              <w:t xml:space="preserve"> </w:t>
            </w:r>
            <w:r w:rsidRPr="00A66622">
              <w:rPr>
                <w:rFonts w:ascii="Arial Narrow" w:hAnsi="Arial Narrow"/>
                <w:sz w:val="24"/>
                <w:szCs w:val="24"/>
                <w:lang w:val="es-CO"/>
              </w:rPr>
              <w:t>recuperar</w:t>
            </w:r>
            <w:r w:rsidRPr="00A66622">
              <w:rPr>
                <w:rFonts w:ascii="Arial Narrow" w:hAnsi="Arial Narrow"/>
                <w:spacing w:val="-4"/>
                <w:sz w:val="24"/>
                <w:szCs w:val="24"/>
                <w:lang w:val="es-CO"/>
              </w:rPr>
              <w:t xml:space="preserve"> </w:t>
            </w:r>
            <w:r w:rsidRPr="00A66622">
              <w:rPr>
                <w:rFonts w:ascii="Arial Narrow" w:hAnsi="Arial Narrow"/>
                <w:sz w:val="24"/>
                <w:szCs w:val="24"/>
                <w:lang w:val="es-CO"/>
              </w:rPr>
              <w:t>las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condiciones normales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productividad</w:t>
            </w:r>
            <w:r w:rsidRPr="00A66622">
              <w:rPr>
                <w:rFonts w:ascii="Arial Narrow" w:hAnsi="Arial Narrow"/>
                <w:spacing w:val="-2"/>
                <w:sz w:val="24"/>
                <w:szCs w:val="24"/>
                <w:lang w:val="es-CO"/>
              </w:rPr>
              <w:t xml:space="preserve"> </w:t>
            </w:r>
            <w:r w:rsidRPr="00A66622">
              <w:rPr>
                <w:rFonts w:ascii="Arial Narrow" w:hAnsi="Arial Narrow"/>
                <w:sz w:val="24"/>
                <w:szCs w:val="24"/>
                <w:lang w:val="es-CO"/>
              </w:rPr>
              <w:t>y</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eficiencia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un intangible.</w:t>
            </w:r>
          </w:p>
        </w:tc>
        <w:tc>
          <w:tcPr>
            <w:tcW w:w="566" w:type="dxa"/>
          </w:tcPr>
          <w:p w14:paraId="501DD350" w14:textId="77777777" w:rsidR="0085151B" w:rsidRPr="00A66622" w:rsidRDefault="0085151B" w:rsidP="008B259C">
            <w:pPr>
              <w:pStyle w:val="TableParagraph"/>
              <w:rPr>
                <w:rFonts w:ascii="Arial Narrow" w:hAnsi="Arial Narrow"/>
                <w:sz w:val="24"/>
                <w:szCs w:val="24"/>
                <w:lang w:val="es-CO"/>
              </w:rPr>
            </w:pPr>
          </w:p>
        </w:tc>
        <w:tc>
          <w:tcPr>
            <w:tcW w:w="568" w:type="dxa"/>
          </w:tcPr>
          <w:p w14:paraId="234073B7" w14:textId="77777777" w:rsidR="0085151B" w:rsidRPr="00A66622" w:rsidRDefault="0085151B" w:rsidP="008B259C">
            <w:pPr>
              <w:pStyle w:val="TableParagraph"/>
              <w:ind w:left="7"/>
              <w:jc w:val="center"/>
              <w:rPr>
                <w:rFonts w:ascii="Arial Narrow" w:hAnsi="Arial Narrow"/>
                <w:sz w:val="24"/>
                <w:szCs w:val="24"/>
              </w:rPr>
            </w:pPr>
            <w:r w:rsidRPr="00A66622">
              <w:rPr>
                <w:rFonts w:ascii="Arial Narrow" w:hAnsi="Arial Narrow"/>
                <w:w w:val="99"/>
                <w:sz w:val="24"/>
                <w:szCs w:val="24"/>
              </w:rPr>
              <w:t>X</w:t>
            </w:r>
          </w:p>
        </w:tc>
      </w:tr>
      <w:tr w:rsidR="00FB3AD2" w:rsidRPr="00A66622" w14:paraId="18A84DAA" w14:textId="77777777" w:rsidTr="00FB3AD2">
        <w:trPr>
          <w:trHeight w:val="532"/>
          <w:jc w:val="center"/>
        </w:trPr>
        <w:tc>
          <w:tcPr>
            <w:tcW w:w="6918" w:type="dxa"/>
          </w:tcPr>
          <w:p w14:paraId="1ABC9244" w14:textId="77777777" w:rsidR="00FB3AD2" w:rsidRPr="00A66622" w:rsidRDefault="00FB3AD2" w:rsidP="00FB3AD2">
            <w:pPr>
              <w:pStyle w:val="TableParagraph"/>
              <w:ind w:left="107"/>
              <w:rPr>
                <w:rFonts w:ascii="Arial Narrow" w:hAnsi="Arial Narrow"/>
                <w:sz w:val="24"/>
                <w:szCs w:val="24"/>
                <w:lang w:val="es-CO"/>
              </w:rPr>
            </w:pPr>
            <w:r w:rsidRPr="00A66622">
              <w:rPr>
                <w:rFonts w:ascii="Arial Narrow" w:hAnsi="Arial Narrow"/>
                <w:sz w:val="24"/>
                <w:szCs w:val="24"/>
                <w:lang w:val="es-CO"/>
              </w:rPr>
              <w:t>Software desarrollado o generado internamente, cuando el costo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corresponde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erogaciones en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fase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desarrollo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y</w:t>
            </w:r>
            <w:r w:rsidRPr="00A66622">
              <w:rPr>
                <w:rFonts w:ascii="Arial Narrow" w:hAnsi="Arial Narrow"/>
                <w:spacing w:val="-2"/>
                <w:sz w:val="24"/>
                <w:szCs w:val="24"/>
                <w:lang w:val="es-CO"/>
              </w:rPr>
              <w:t xml:space="preserve"> </w:t>
            </w:r>
            <w:r w:rsidRPr="00A66622">
              <w:rPr>
                <w:rFonts w:ascii="Arial Narrow" w:hAnsi="Arial Narrow"/>
                <w:sz w:val="24"/>
                <w:szCs w:val="24"/>
                <w:lang w:val="es-CO"/>
              </w:rPr>
              <w:t>la entidad</w:t>
            </w:r>
            <w:r w:rsidRPr="00A66622">
              <w:rPr>
                <w:rFonts w:ascii="Arial Narrow" w:hAnsi="Arial Narrow"/>
                <w:spacing w:val="-2"/>
                <w:sz w:val="24"/>
                <w:szCs w:val="24"/>
                <w:lang w:val="es-CO"/>
              </w:rPr>
              <w:t xml:space="preserve"> </w:t>
            </w:r>
            <w:r w:rsidRPr="00A66622">
              <w:rPr>
                <w:rFonts w:ascii="Arial Narrow" w:hAnsi="Arial Narrow"/>
                <w:sz w:val="24"/>
                <w:szCs w:val="24"/>
                <w:lang w:val="es-CO"/>
              </w:rPr>
              <w:t>pueda</w:t>
            </w:r>
          </w:p>
          <w:p w14:paraId="0C9BBB66" w14:textId="4F4406D4" w:rsidR="00FB3AD2" w:rsidRPr="00A66622" w:rsidRDefault="00FB3AD2" w:rsidP="00FB3AD2">
            <w:pPr>
              <w:pStyle w:val="TableParagraph"/>
              <w:ind w:left="107"/>
              <w:rPr>
                <w:rFonts w:ascii="Arial Narrow" w:hAnsi="Arial Narrow"/>
                <w:sz w:val="24"/>
                <w:szCs w:val="24"/>
                <w:lang w:val="es-CO"/>
              </w:rPr>
            </w:pPr>
            <w:r w:rsidRPr="00A66622">
              <w:rPr>
                <w:rFonts w:ascii="Arial Narrow" w:hAnsi="Arial Narrow"/>
                <w:sz w:val="24"/>
                <w:szCs w:val="24"/>
                <w:lang w:val="es-CO"/>
              </w:rPr>
              <w:t>demostrar</w:t>
            </w:r>
            <w:r w:rsidRPr="00A66622">
              <w:rPr>
                <w:rFonts w:ascii="Arial Narrow" w:hAnsi="Arial Narrow"/>
                <w:spacing w:val="-4"/>
                <w:sz w:val="24"/>
                <w:szCs w:val="24"/>
                <w:lang w:val="es-CO"/>
              </w:rPr>
              <w:t xml:space="preserve"> </w:t>
            </w:r>
            <w:r w:rsidRPr="00A66622">
              <w:rPr>
                <w:rFonts w:ascii="Arial Narrow" w:hAnsi="Arial Narrow"/>
                <w:sz w:val="24"/>
                <w:szCs w:val="24"/>
                <w:lang w:val="es-CO"/>
              </w:rPr>
              <w:t>lo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requerido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párrafo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8</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4"/>
                <w:sz w:val="24"/>
                <w:szCs w:val="24"/>
                <w:lang w:val="es-CO"/>
              </w:rPr>
              <w:t xml:space="preserve"> </w:t>
            </w:r>
            <w:r w:rsidRPr="00A66622">
              <w:rPr>
                <w:rFonts w:ascii="Arial Narrow" w:hAnsi="Arial Narrow"/>
                <w:sz w:val="24"/>
                <w:szCs w:val="24"/>
                <w:lang w:val="es-CO"/>
              </w:rPr>
              <w:t>numeral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15.1.</w:t>
            </w:r>
            <w:r w:rsidRPr="00A66622">
              <w:rPr>
                <w:rFonts w:ascii="Arial Narrow" w:hAnsi="Arial Narrow"/>
                <w:spacing w:val="-4"/>
                <w:sz w:val="24"/>
                <w:szCs w:val="24"/>
                <w:lang w:val="es-CO"/>
              </w:rPr>
              <w:t xml:space="preserve"> </w:t>
            </w:r>
            <w:r w:rsidRPr="00A66622">
              <w:rPr>
                <w:rFonts w:ascii="Arial Narrow" w:hAnsi="Arial Narrow"/>
                <w:sz w:val="24"/>
                <w:szCs w:val="24"/>
              </w:rPr>
              <w:t>Reconocimiento</w:t>
            </w:r>
            <w:r w:rsidRPr="00A66622">
              <w:rPr>
                <w:rFonts w:ascii="Arial Narrow" w:hAnsi="Arial Narrow"/>
                <w:spacing w:val="-52"/>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intangibles.</w:t>
            </w:r>
          </w:p>
        </w:tc>
        <w:tc>
          <w:tcPr>
            <w:tcW w:w="566" w:type="dxa"/>
          </w:tcPr>
          <w:p w14:paraId="4D70F9EB" w14:textId="39714186" w:rsidR="00FB3AD2" w:rsidRPr="00A66622" w:rsidRDefault="00FB3AD2" w:rsidP="00FB3AD2">
            <w:pPr>
              <w:pStyle w:val="TableParagraph"/>
              <w:jc w:val="center"/>
              <w:rPr>
                <w:rFonts w:ascii="Arial Narrow" w:hAnsi="Arial Narrow"/>
                <w:sz w:val="24"/>
                <w:szCs w:val="24"/>
                <w:lang w:val="es-CO"/>
              </w:rPr>
            </w:pPr>
            <w:r>
              <w:rPr>
                <w:rFonts w:ascii="Arial Narrow" w:hAnsi="Arial Narrow"/>
                <w:sz w:val="24"/>
                <w:szCs w:val="24"/>
                <w:lang w:val="es-CO"/>
              </w:rPr>
              <w:t>x</w:t>
            </w:r>
          </w:p>
        </w:tc>
        <w:tc>
          <w:tcPr>
            <w:tcW w:w="568" w:type="dxa"/>
          </w:tcPr>
          <w:p w14:paraId="02307940" w14:textId="77777777" w:rsidR="00FB3AD2" w:rsidRPr="00A66622" w:rsidRDefault="00FB3AD2" w:rsidP="00FB3AD2">
            <w:pPr>
              <w:pStyle w:val="TableParagraph"/>
              <w:ind w:left="7"/>
              <w:jc w:val="center"/>
              <w:rPr>
                <w:rFonts w:ascii="Arial Narrow" w:hAnsi="Arial Narrow"/>
                <w:w w:val="99"/>
                <w:sz w:val="24"/>
                <w:szCs w:val="24"/>
              </w:rPr>
            </w:pPr>
          </w:p>
        </w:tc>
      </w:tr>
    </w:tbl>
    <w:p w14:paraId="7D5BB11C" w14:textId="77777777" w:rsidR="0085151B" w:rsidRPr="00A66622" w:rsidRDefault="0085151B" w:rsidP="0085151B">
      <w:pPr>
        <w:pStyle w:val="Textoindependiente"/>
        <w:rPr>
          <w:rFonts w:ascii="Arial Narrow" w:hAnsi="Arial Narrow"/>
          <w:sz w:val="24"/>
          <w:szCs w:val="24"/>
        </w:rPr>
      </w:pPr>
    </w:p>
    <w:p w14:paraId="2B4058E0" w14:textId="77777777" w:rsidR="0085151B" w:rsidRPr="00A66622" w:rsidRDefault="0085151B" w:rsidP="0085151B">
      <w:pPr>
        <w:pStyle w:val="Textoindependiente"/>
        <w:ind w:right="-284"/>
        <w:rPr>
          <w:rFonts w:ascii="Arial Narrow" w:hAnsi="Arial Narrow" w:cs="Leelawadee UI"/>
          <w:b/>
          <w:bCs/>
          <w:sz w:val="24"/>
          <w:szCs w:val="24"/>
        </w:rPr>
      </w:pPr>
    </w:p>
    <w:p w14:paraId="5E9E57D3" w14:textId="77777777" w:rsidR="0085151B" w:rsidRPr="00A66622" w:rsidRDefault="0085151B" w:rsidP="0085151B">
      <w:pPr>
        <w:pStyle w:val="Textoindependiente"/>
        <w:ind w:right="-284"/>
        <w:rPr>
          <w:rFonts w:ascii="Arial Narrow" w:hAnsi="Arial Narrow" w:cs="Leelawadee UI"/>
          <w:b/>
          <w:bCs/>
          <w:sz w:val="24"/>
          <w:szCs w:val="24"/>
        </w:rPr>
      </w:pPr>
      <w:r w:rsidRPr="00A66622">
        <w:rPr>
          <w:rFonts w:ascii="Arial Narrow" w:hAnsi="Arial Narrow" w:cs="Leelawadee UI"/>
          <w:b/>
          <w:bCs/>
          <w:sz w:val="24"/>
          <w:szCs w:val="24"/>
        </w:rPr>
        <w:t>Medición Inicial</w:t>
      </w:r>
    </w:p>
    <w:p w14:paraId="7B9C1A4E" w14:textId="77777777" w:rsidR="0085151B" w:rsidRPr="00A66622" w:rsidRDefault="0085151B" w:rsidP="0085151B">
      <w:pPr>
        <w:pStyle w:val="Textoindependiente"/>
        <w:ind w:right="-284"/>
        <w:rPr>
          <w:rFonts w:ascii="Arial Narrow" w:hAnsi="Arial Narrow" w:cs="Leelawadee UI"/>
          <w:b/>
          <w:bCs/>
          <w:sz w:val="24"/>
          <w:szCs w:val="24"/>
        </w:rPr>
      </w:pPr>
    </w:p>
    <w:p w14:paraId="2EAA2EAE" w14:textId="77777777" w:rsidR="0085151B" w:rsidRPr="00A66622" w:rsidRDefault="0085151B" w:rsidP="0085151B">
      <w:pPr>
        <w:pStyle w:val="Textoindependiente"/>
        <w:ind w:right="-284"/>
        <w:rPr>
          <w:rFonts w:ascii="Arial Narrow" w:hAnsi="Arial Narrow" w:cs="Leelawadee UI"/>
          <w:b/>
          <w:bCs/>
          <w:sz w:val="24"/>
          <w:szCs w:val="24"/>
        </w:rPr>
      </w:pPr>
      <w:r w:rsidRPr="00A66622">
        <w:rPr>
          <w:rFonts w:ascii="Arial Narrow" w:hAnsi="Arial Narrow" w:cs="Leelawadee UI"/>
          <w:b/>
          <w:bCs/>
          <w:sz w:val="24"/>
          <w:szCs w:val="24"/>
        </w:rPr>
        <w:t>Activos intangibles adquiridos</w:t>
      </w:r>
    </w:p>
    <w:p w14:paraId="51CD84EE" w14:textId="77777777" w:rsidR="0085151B" w:rsidRPr="00A66622" w:rsidRDefault="0085151B" w:rsidP="0085151B">
      <w:pPr>
        <w:pStyle w:val="Textoindependiente"/>
        <w:ind w:right="-284"/>
        <w:rPr>
          <w:rFonts w:ascii="Arial Narrow" w:hAnsi="Arial Narrow" w:cs="Leelawadee UI"/>
          <w:sz w:val="24"/>
          <w:szCs w:val="24"/>
        </w:rPr>
      </w:pPr>
    </w:p>
    <w:p w14:paraId="54716F62" w14:textId="77777777" w:rsidR="0085151B" w:rsidRPr="00A66622" w:rsidRDefault="0085151B" w:rsidP="0085151B">
      <w:pPr>
        <w:pStyle w:val="Textoindependiente"/>
        <w:ind w:right="-284"/>
        <w:rPr>
          <w:rFonts w:ascii="Arial Narrow" w:hAnsi="Arial Narrow" w:cs="Leelawadee UI"/>
          <w:sz w:val="24"/>
          <w:szCs w:val="24"/>
        </w:rPr>
      </w:pPr>
      <w:r w:rsidRPr="00A66622">
        <w:rPr>
          <w:rFonts w:ascii="Arial Narrow" w:hAnsi="Arial Narrow" w:cs="Leelawadee UI"/>
          <w:sz w:val="24"/>
          <w:szCs w:val="24"/>
        </w:rPr>
        <w:t>Respecto</w:t>
      </w:r>
      <w:r w:rsidRPr="00A66622">
        <w:rPr>
          <w:rFonts w:ascii="Arial Narrow" w:hAnsi="Arial Narrow" w:cs="Leelawadee UI"/>
          <w:spacing w:val="34"/>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35"/>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36"/>
          <w:sz w:val="24"/>
          <w:szCs w:val="24"/>
        </w:rPr>
        <w:t xml:space="preserve"> </w:t>
      </w:r>
      <w:r w:rsidRPr="00A66622">
        <w:rPr>
          <w:rFonts w:ascii="Arial Narrow" w:hAnsi="Arial Narrow" w:cs="Leelawadee UI"/>
          <w:sz w:val="24"/>
          <w:szCs w:val="24"/>
        </w:rPr>
        <w:t>activos</w:t>
      </w:r>
      <w:r w:rsidRPr="00A66622">
        <w:rPr>
          <w:rFonts w:ascii="Arial Narrow" w:hAnsi="Arial Narrow" w:cs="Leelawadee UI"/>
          <w:spacing w:val="32"/>
          <w:sz w:val="24"/>
          <w:szCs w:val="24"/>
        </w:rPr>
        <w:t xml:space="preserve"> </w:t>
      </w:r>
      <w:r w:rsidRPr="00A66622">
        <w:rPr>
          <w:rFonts w:ascii="Arial Narrow" w:hAnsi="Arial Narrow" w:cs="Leelawadee UI"/>
          <w:sz w:val="24"/>
          <w:szCs w:val="24"/>
        </w:rPr>
        <w:t>intangibles</w:t>
      </w:r>
      <w:r w:rsidRPr="00A66622">
        <w:rPr>
          <w:rFonts w:ascii="Arial Narrow" w:hAnsi="Arial Narrow" w:cs="Leelawadee UI"/>
          <w:spacing w:val="33"/>
          <w:sz w:val="24"/>
          <w:szCs w:val="24"/>
        </w:rPr>
        <w:t xml:space="preserve"> </w:t>
      </w:r>
      <w:r w:rsidRPr="00A66622">
        <w:rPr>
          <w:rFonts w:ascii="Arial Narrow" w:hAnsi="Arial Narrow" w:cs="Leelawadee UI"/>
          <w:sz w:val="24"/>
          <w:szCs w:val="24"/>
        </w:rPr>
        <w:t>adquiridos</w:t>
      </w:r>
      <w:r w:rsidRPr="00A66622">
        <w:rPr>
          <w:rFonts w:ascii="Arial Narrow" w:hAnsi="Arial Narrow" w:cs="Leelawadee UI"/>
          <w:spacing w:val="35"/>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37"/>
          <w:sz w:val="24"/>
          <w:szCs w:val="24"/>
        </w:rPr>
        <w:t xml:space="preserve"> </w:t>
      </w:r>
      <w:r w:rsidRPr="00A66622">
        <w:rPr>
          <w:rFonts w:ascii="Arial Narrow" w:hAnsi="Arial Narrow" w:cs="Leelawadee UI"/>
          <w:sz w:val="24"/>
          <w:szCs w:val="24"/>
        </w:rPr>
        <w:t>Parques</w:t>
      </w:r>
      <w:r w:rsidRPr="00A66622">
        <w:rPr>
          <w:rFonts w:ascii="Arial Narrow" w:hAnsi="Arial Narrow" w:cs="Leelawadee UI"/>
          <w:spacing w:val="32"/>
          <w:sz w:val="24"/>
          <w:szCs w:val="24"/>
        </w:rPr>
        <w:t xml:space="preserve"> </w:t>
      </w:r>
      <w:r w:rsidRPr="00A66622">
        <w:rPr>
          <w:rFonts w:ascii="Arial Narrow" w:hAnsi="Arial Narrow" w:cs="Leelawadee UI"/>
          <w:sz w:val="24"/>
          <w:szCs w:val="24"/>
        </w:rPr>
        <w:t>Nacionales</w:t>
      </w:r>
      <w:r w:rsidRPr="00A66622">
        <w:rPr>
          <w:rFonts w:ascii="Arial Narrow" w:hAnsi="Arial Narrow" w:cs="Leelawadee UI"/>
          <w:spacing w:val="33"/>
          <w:sz w:val="24"/>
          <w:szCs w:val="24"/>
        </w:rPr>
        <w:t xml:space="preserve"> </w:t>
      </w:r>
      <w:r w:rsidRPr="00A66622">
        <w:rPr>
          <w:rFonts w:ascii="Arial Narrow" w:hAnsi="Arial Narrow" w:cs="Leelawadee UI"/>
          <w:sz w:val="24"/>
          <w:szCs w:val="24"/>
        </w:rPr>
        <w:t>Naturales</w:t>
      </w:r>
      <w:r w:rsidRPr="00A66622">
        <w:rPr>
          <w:rFonts w:ascii="Arial Narrow" w:hAnsi="Arial Narrow" w:cs="Leelawadee UI"/>
          <w:spacing w:val="3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33"/>
          <w:sz w:val="24"/>
          <w:szCs w:val="24"/>
        </w:rPr>
        <w:t xml:space="preserve"> </w:t>
      </w:r>
      <w:r w:rsidRPr="00A66622">
        <w:rPr>
          <w:rFonts w:ascii="Arial Narrow" w:hAnsi="Arial Narrow" w:cs="Leelawadee UI"/>
          <w:sz w:val="24"/>
          <w:szCs w:val="24"/>
        </w:rPr>
        <w:t>Colombia</w:t>
      </w:r>
      <w:r w:rsidRPr="00A66622">
        <w:rPr>
          <w:rFonts w:ascii="Arial Narrow" w:hAnsi="Arial Narrow" w:cs="Leelawadee UI"/>
          <w:spacing w:val="32"/>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capitalizarán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siguientes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conceptos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 medición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inicial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elemento:</w:t>
      </w:r>
    </w:p>
    <w:p w14:paraId="1ECAE309"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644"/>
        <w:gridCol w:w="1984"/>
      </w:tblGrid>
      <w:tr w:rsidR="0085151B" w:rsidRPr="00A66622" w14:paraId="088DC66D" w14:textId="77777777" w:rsidTr="00DC3206">
        <w:trPr>
          <w:trHeight w:val="265"/>
          <w:tblHeader/>
          <w:jc w:val="center"/>
        </w:trPr>
        <w:tc>
          <w:tcPr>
            <w:tcW w:w="5103" w:type="dxa"/>
            <w:shd w:val="clear" w:color="auto" w:fill="001F5F"/>
          </w:tcPr>
          <w:p w14:paraId="6874A157" w14:textId="77777777" w:rsidR="0085151B" w:rsidRPr="00A66622" w:rsidRDefault="0085151B" w:rsidP="008B259C">
            <w:pPr>
              <w:pStyle w:val="TableParagraph"/>
              <w:ind w:left="2081" w:right="2075"/>
              <w:jc w:val="center"/>
              <w:rPr>
                <w:rFonts w:ascii="Arial Narrow" w:hAnsi="Arial Narrow"/>
                <w:sz w:val="24"/>
                <w:szCs w:val="24"/>
              </w:rPr>
            </w:pPr>
            <w:r w:rsidRPr="00A66622">
              <w:rPr>
                <w:rFonts w:ascii="Arial Narrow" w:hAnsi="Arial Narrow"/>
                <w:color w:val="FFFFFF"/>
                <w:sz w:val="24"/>
                <w:szCs w:val="24"/>
              </w:rPr>
              <w:t>Concepto</w:t>
            </w:r>
          </w:p>
        </w:tc>
        <w:tc>
          <w:tcPr>
            <w:tcW w:w="1644" w:type="dxa"/>
            <w:shd w:val="clear" w:color="auto" w:fill="001F5F"/>
          </w:tcPr>
          <w:p w14:paraId="5D5E74F9" w14:textId="77777777" w:rsidR="0085151B" w:rsidRPr="00A66622" w:rsidRDefault="0085151B" w:rsidP="008B259C">
            <w:pPr>
              <w:pStyle w:val="TableParagraph"/>
              <w:ind w:left="154" w:right="147"/>
              <w:jc w:val="center"/>
              <w:rPr>
                <w:rFonts w:ascii="Arial Narrow" w:hAnsi="Arial Narrow"/>
                <w:sz w:val="24"/>
                <w:szCs w:val="24"/>
              </w:rPr>
            </w:pPr>
            <w:r w:rsidRPr="00A66622">
              <w:rPr>
                <w:rFonts w:ascii="Arial Narrow" w:hAnsi="Arial Narrow"/>
                <w:color w:val="FFFFFF"/>
                <w:sz w:val="24"/>
                <w:szCs w:val="24"/>
              </w:rPr>
              <w:t>Capitalizables</w:t>
            </w:r>
          </w:p>
        </w:tc>
        <w:tc>
          <w:tcPr>
            <w:tcW w:w="1984" w:type="dxa"/>
            <w:shd w:val="clear" w:color="auto" w:fill="001F5F"/>
          </w:tcPr>
          <w:p w14:paraId="0BBA63A7" w14:textId="77777777" w:rsidR="0085151B" w:rsidRPr="00A66622" w:rsidRDefault="0085151B" w:rsidP="008B259C">
            <w:pPr>
              <w:pStyle w:val="TableParagraph"/>
              <w:ind w:left="159" w:right="151"/>
              <w:jc w:val="center"/>
              <w:rPr>
                <w:rFonts w:ascii="Arial Narrow" w:hAnsi="Arial Narrow"/>
                <w:sz w:val="24"/>
                <w:szCs w:val="24"/>
              </w:rPr>
            </w:pPr>
            <w:r w:rsidRPr="00A66622">
              <w:rPr>
                <w:rFonts w:ascii="Arial Narrow" w:hAnsi="Arial Narrow"/>
                <w:color w:val="FFFFFF"/>
                <w:sz w:val="24"/>
                <w:szCs w:val="24"/>
              </w:rPr>
              <w:t>No</w:t>
            </w:r>
            <w:r w:rsidRPr="00A66622">
              <w:rPr>
                <w:rFonts w:ascii="Arial Narrow" w:hAnsi="Arial Narrow"/>
                <w:color w:val="FFFFFF"/>
                <w:spacing w:val="-5"/>
                <w:sz w:val="24"/>
                <w:szCs w:val="24"/>
              </w:rPr>
              <w:t xml:space="preserve"> </w:t>
            </w:r>
            <w:r w:rsidRPr="00A66622">
              <w:rPr>
                <w:rFonts w:ascii="Arial Narrow" w:hAnsi="Arial Narrow"/>
                <w:color w:val="FFFFFF"/>
                <w:sz w:val="24"/>
                <w:szCs w:val="24"/>
              </w:rPr>
              <w:t>Capitalizables</w:t>
            </w:r>
          </w:p>
        </w:tc>
      </w:tr>
      <w:tr w:rsidR="0085151B" w:rsidRPr="00A66622" w14:paraId="27D6BDB4" w14:textId="77777777" w:rsidTr="00FB3AD2">
        <w:trPr>
          <w:trHeight w:val="266"/>
          <w:jc w:val="center"/>
        </w:trPr>
        <w:tc>
          <w:tcPr>
            <w:tcW w:w="5103" w:type="dxa"/>
          </w:tcPr>
          <w:p w14:paraId="42020563"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Costos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transacción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compra</w:t>
            </w:r>
          </w:p>
        </w:tc>
        <w:tc>
          <w:tcPr>
            <w:tcW w:w="1644" w:type="dxa"/>
          </w:tcPr>
          <w:p w14:paraId="62956CDF" w14:textId="77777777" w:rsidR="0085151B" w:rsidRPr="00A66622" w:rsidRDefault="0085151B" w:rsidP="008B259C">
            <w:pPr>
              <w:pStyle w:val="TableParagraph"/>
              <w:ind w:left="10"/>
              <w:jc w:val="center"/>
              <w:rPr>
                <w:rFonts w:ascii="Arial Narrow" w:hAnsi="Arial Narrow"/>
                <w:sz w:val="24"/>
                <w:szCs w:val="24"/>
              </w:rPr>
            </w:pPr>
            <w:r w:rsidRPr="00A66622">
              <w:rPr>
                <w:rFonts w:ascii="Arial Narrow" w:hAnsi="Arial Narrow"/>
                <w:w w:val="99"/>
                <w:sz w:val="24"/>
                <w:szCs w:val="24"/>
              </w:rPr>
              <w:t>X</w:t>
            </w:r>
          </w:p>
        </w:tc>
        <w:tc>
          <w:tcPr>
            <w:tcW w:w="1984" w:type="dxa"/>
          </w:tcPr>
          <w:p w14:paraId="197E92E9" w14:textId="77777777" w:rsidR="0085151B" w:rsidRPr="00A66622" w:rsidRDefault="0085151B" w:rsidP="008B259C">
            <w:pPr>
              <w:pStyle w:val="TableParagraph"/>
              <w:rPr>
                <w:rFonts w:ascii="Arial Narrow" w:hAnsi="Arial Narrow"/>
                <w:sz w:val="24"/>
                <w:szCs w:val="24"/>
              </w:rPr>
            </w:pPr>
          </w:p>
        </w:tc>
      </w:tr>
      <w:tr w:rsidR="0085151B" w:rsidRPr="00A66622" w14:paraId="748D3325" w14:textId="77777777" w:rsidTr="00FB3AD2">
        <w:trPr>
          <w:trHeight w:val="532"/>
          <w:jc w:val="center"/>
        </w:trPr>
        <w:tc>
          <w:tcPr>
            <w:tcW w:w="5103" w:type="dxa"/>
          </w:tcPr>
          <w:p w14:paraId="743859AF" w14:textId="77777777" w:rsidR="0085151B" w:rsidRPr="00A66622" w:rsidRDefault="0085151B" w:rsidP="008B259C">
            <w:pPr>
              <w:pStyle w:val="TableParagraph"/>
              <w:tabs>
                <w:tab w:val="left" w:pos="913"/>
                <w:tab w:val="left" w:pos="1867"/>
                <w:tab w:val="left" w:pos="3037"/>
                <w:tab w:val="left" w:pos="3642"/>
                <w:tab w:val="left" w:pos="4006"/>
                <w:tab w:val="left" w:pos="4893"/>
              </w:tabs>
              <w:ind w:left="107" w:right="101"/>
              <w:rPr>
                <w:rFonts w:ascii="Arial Narrow" w:hAnsi="Arial Narrow"/>
                <w:sz w:val="24"/>
                <w:szCs w:val="24"/>
                <w:lang w:val="es-CO"/>
              </w:rPr>
            </w:pPr>
            <w:r w:rsidRPr="00A66622">
              <w:rPr>
                <w:rFonts w:ascii="Arial Narrow" w:hAnsi="Arial Narrow"/>
                <w:sz w:val="24"/>
                <w:szCs w:val="24"/>
                <w:lang w:val="es-CO"/>
              </w:rPr>
              <w:t>Gastos</w:t>
            </w:r>
            <w:r w:rsidRPr="00A66622">
              <w:rPr>
                <w:rFonts w:ascii="Arial Narrow" w:hAnsi="Arial Narrow"/>
                <w:sz w:val="24"/>
                <w:szCs w:val="24"/>
                <w:lang w:val="es-CO"/>
              </w:rPr>
              <w:tab/>
              <w:t>jurídicos</w:t>
            </w:r>
            <w:r w:rsidRPr="00A66622">
              <w:rPr>
                <w:rFonts w:ascii="Arial Narrow" w:hAnsi="Arial Narrow"/>
                <w:sz w:val="24"/>
                <w:szCs w:val="24"/>
                <w:lang w:val="es-CO"/>
              </w:rPr>
              <w:tab/>
              <w:t>específicos</w:t>
            </w:r>
            <w:r w:rsidRPr="00A66622">
              <w:rPr>
                <w:rFonts w:ascii="Arial Narrow" w:hAnsi="Arial Narrow"/>
                <w:sz w:val="24"/>
                <w:szCs w:val="24"/>
                <w:lang w:val="es-CO"/>
              </w:rPr>
              <w:tab/>
              <w:t>para</w:t>
            </w:r>
            <w:r w:rsidRPr="00A66622">
              <w:rPr>
                <w:rFonts w:ascii="Arial Narrow" w:hAnsi="Arial Narrow"/>
                <w:sz w:val="24"/>
                <w:szCs w:val="24"/>
                <w:lang w:val="es-CO"/>
              </w:rPr>
              <w:tab/>
              <w:t>la</w:t>
            </w:r>
            <w:r w:rsidRPr="00A66622">
              <w:rPr>
                <w:rFonts w:ascii="Arial Narrow" w:hAnsi="Arial Narrow"/>
                <w:sz w:val="24"/>
                <w:szCs w:val="24"/>
                <w:lang w:val="es-CO"/>
              </w:rPr>
              <w:tab/>
              <w:t>compra</w:t>
            </w:r>
            <w:r w:rsidRPr="00A66622">
              <w:rPr>
                <w:rFonts w:ascii="Arial Narrow" w:hAnsi="Arial Narrow"/>
                <w:sz w:val="24"/>
                <w:szCs w:val="24"/>
                <w:lang w:val="es-CO"/>
              </w:rPr>
              <w:tab/>
            </w:r>
            <w:r w:rsidRPr="00A66622">
              <w:rPr>
                <w:rFonts w:ascii="Arial Narrow" w:hAnsi="Arial Narrow"/>
                <w:spacing w:val="-5"/>
                <w:sz w:val="24"/>
                <w:szCs w:val="24"/>
                <w:lang w:val="es-CO"/>
              </w:rPr>
              <w:t>y</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preparación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activo</w:t>
            </w:r>
          </w:p>
        </w:tc>
        <w:tc>
          <w:tcPr>
            <w:tcW w:w="1644" w:type="dxa"/>
          </w:tcPr>
          <w:p w14:paraId="30D590BA" w14:textId="77777777" w:rsidR="0085151B" w:rsidRPr="00A66622" w:rsidRDefault="0085151B" w:rsidP="008B259C">
            <w:pPr>
              <w:pStyle w:val="TableParagraph"/>
              <w:ind w:left="10"/>
              <w:jc w:val="center"/>
              <w:rPr>
                <w:rFonts w:ascii="Arial Narrow" w:hAnsi="Arial Narrow"/>
                <w:sz w:val="24"/>
                <w:szCs w:val="24"/>
              </w:rPr>
            </w:pPr>
            <w:r w:rsidRPr="00A66622">
              <w:rPr>
                <w:rFonts w:ascii="Arial Narrow" w:hAnsi="Arial Narrow"/>
                <w:w w:val="99"/>
                <w:sz w:val="24"/>
                <w:szCs w:val="24"/>
              </w:rPr>
              <w:t>X</w:t>
            </w:r>
          </w:p>
        </w:tc>
        <w:tc>
          <w:tcPr>
            <w:tcW w:w="1984" w:type="dxa"/>
          </w:tcPr>
          <w:p w14:paraId="0C1DF6AE" w14:textId="77777777" w:rsidR="0085151B" w:rsidRPr="00A66622" w:rsidRDefault="0085151B" w:rsidP="008B259C">
            <w:pPr>
              <w:pStyle w:val="TableParagraph"/>
              <w:rPr>
                <w:rFonts w:ascii="Arial Narrow" w:hAnsi="Arial Narrow"/>
                <w:sz w:val="24"/>
                <w:szCs w:val="24"/>
              </w:rPr>
            </w:pPr>
          </w:p>
        </w:tc>
      </w:tr>
      <w:tr w:rsidR="0085151B" w:rsidRPr="00A66622" w14:paraId="6CDADAA4" w14:textId="77777777" w:rsidTr="00FB3AD2">
        <w:trPr>
          <w:trHeight w:val="265"/>
          <w:jc w:val="center"/>
        </w:trPr>
        <w:tc>
          <w:tcPr>
            <w:tcW w:w="5103" w:type="dxa"/>
          </w:tcPr>
          <w:p w14:paraId="67F00CA6"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Aranceles</w:t>
            </w:r>
            <w:r w:rsidRPr="00A66622">
              <w:rPr>
                <w:rFonts w:ascii="Arial Narrow" w:hAnsi="Arial Narrow"/>
                <w:spacing w:val="-5"/>
                <w:sz w:val="24"/>
                <w:szCs w:val="24"/>
              </w:rPr>
              <w:t xml:space="preserve"> </w:t>
            </w:r>
            <w:r w:rsidRPr="00A66622">
              <w:rPr>
                <w:rFonts w:ascii="Arial Narrow" w:hAnsi="Arial Narrow"/>
                <w:sz w:val="24"/>
                <w:szCs w:val="24"/>
              </w:rPr>
              <w:t>(Impuestos</w:t>
            </w:r>
            <w:r w:rsidRPr="00A66622">
              <w:rPr>
                <w:rFonts w:ascii="Arial Narrow" w:hAnsi="Arial Narrow"/>
                <w:spacing w:val="-4"/>
                <w:sz w:val="24"/>
                <w:szCs w:val="24"/>
              </w:rPr>
              <w:t xml:space="preserve"> </w:t>
            </w:r>
            <w:r w:rsidRPr="00A66622">
              <w:rPr>
                <w:rFonts w:ascii="Arial Narrow" w:hAnsi="Arial Narrow"/>
                <w:sz w:val="24"/>
                <w:szCs w:val="24"/>
              </w:rPr>
              <w:t>de</w:t>
            </w:r>
            <w:r w:rsidRPr="00A66622">
              <w:rPr>
                <w:rFonts w:ascii="Arial Narrow" w:hAnsi="Arial Narrow"/>
                <w:spacing w:val="-5"/>
                <w:sz w:val="24"/>
                <w:szCs w:val="24"/>
              </w:rPr>
              <w:t xml:space="preserve"> </w:t>
            </w:r>
            <w:r w:rsidRPr="00A66622">
              <w:rPr>
                <w:rFonts w:ascii="Arial Narrow" w:hAnsi="Arial Narrow"/>
                <w:sz w:val="24"/>
                <w:szCs w:val="24"/>
              </w:rPr>
              <w:t>importación)</w:t>
            </w:r>
          </w:p>
        </w:tc>
        <w:tc>
          <w:tcPr>
            <w:tcW w:w="1644" w:type="dxa"/>
          </w:tcPr>
          <w:p w14:paraId="7F222008" w14:textId="77777777" w:rsidR="0085151B" w:rsidRPr="00A66622" w:rsidRDefault="0085151B" w:rsidP="008B259C">
            <w:pPr>
              <w:pStyle w:val="TableParagraph"/>
              <w:ind w:left="10"/>
              <w:jc w:val="center"/>
              <w:rPr>
                <w:rFonts w:ascii="Arial Narrow" w:hAnsi="Arial Narrow"/>
                <w:sz w:val="24"/>
                <w:szCs w:val="24"/>
              </w:rPr>
            </w:pPr>
            <w:r w:rsidRPr="00A66622">
              <w:rPr>
                <w:rFonts w:ascii="Arial Narrow" w:hAnsi="Arial Narrow"/>
                <w:w w:val="99"/>
                <w:sz w:val="24"/>
                <w:szCs w:val="24"/>
              </w:rPr>
              <w:t>X</w:t>
            </w:r>
          </w:p>
        </w:tc>
        <w:tc>
          <w:tcPr>
            <w:tcW w:w="1984" w:type="dxa"/>
          </w:tcPr>
          <w:p w14:paraId="5B33CA0A" w14:textId="77777777" w:rsidR="0085151B" w:rsidRPr="00A66622" w:rsidRDefault="0085151B" w:rsidP="008B259C">
            <w:pPr>
              <w:pStyle w:val="TableParagraph"/>
              <w:rPr>
                <w:rFonts w:ascii="Arial Narrow" w:hAnsi="Arial Narrow"/>
                <w:sz w:val="24"/>
                <w:szCs w:val="24"/>
              </w:rPr>
            </w:pPr>
          </w:p>
        </w:tc>
      </w:tr>
      <w:tr w:rsidR="0085151B" w:rsidRPr="00A66622" w14:paraId="25DFD8C5" w14:textId="77777777" w:rsidTr="00FB3AD2">
        <w:trPr>
          <w:trHeight w:val="266"/>
          <w:jc w:val="center"/>
        </w:trPr>
        <w:tc>
          <w:tcPr>
            <w:tcW w:w="5103" w:type="dxa"/>
          </w:tcPr>
          <w:p w14:paraId="2302ACD5"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Impuestos</w:t>
            </w:r>
            <w:r w:rsidRPr="00A66622">
              <w:rPr>
                <w:rFonts w:ascii="Arial Narrow" w:hAnsi="Arial Narrow"/>
                <w:spacing w:val="-3"/>
                <w:sz w:val="24"/>
                <w:szCs w:val="24"/>
              </w:rPr>
              <w:t xml:space="preserve"> </w:t>
            </w:r>
            <w:r w:rsidRPr="00A66622">
              <w:rPr>
                <w:rFonts w:ascii="Arial Narrow" w:hAnsi="Arial Narrow"/>
                <w:sz w:val="24"/>
                <w:szCs w:val="24"/>
              </w:rPr>
              <w:t>indirectos</w:t>
            </w:r>
            <w:r w:rsidRPr="00A66622">
              <w:rPr>
                <w:rFonts w:ascii="Arial Narrow" w:hAnsi="Arial Narrow"/>
                <w:spacing w:val="-4"/>
                <w:sz w:val="24"/>
                <w:szCs w:val="24"/>
              </w:rPr>
              <w:t xml:space="preserve"> </w:t>
            </w:r>
            <w:r w:rsidRPr="00A66622">
              <w:rPr>
                <w:rFonts w:ascii="Arial Narrow" w:hAnsi="Arial Narrow"/>
                <w:sz w:val="24"/>
                <w:szCs w:val="24"/>
              </w:rPr>
              <w:t>no</w:t>
            </w:r>
            <w:r w:rsidRPr="00A66622">
              <w:rPr>
                <w:rFonts w:ascii="Arial Narrow" w:hAnsi="Arial Narrow"/>
                <w:spacing w:val="-3"/>
                <w:sz w:val="24"/>
                <w:szCs w:val="24"/>
              </w:rPr>
              <w:t xml:space="preserve"> </w:t>
            </w:r>
            <w:r w:rsidRPr="00A66622">
              <w:rPr>
                <w:rFonts w:ascii="Arial Narrow" w:hAnsi="Arial Narrow"/>
                <w:sz w:val="24"/>
                <w:szCs w:val="24"/>
              </w:rPr>
              <w:t>recuperables</w:t>
            </w:r>
          </w:p>
        </w:tc>
        <w:tc>
          <w:tcPr>
            <w:tcW w:w="1644" w:type="dxa"/>
          </w:tcPr>
          <w:p w14:paraId="38AD268B" w14:textId="77777777" w:rsidR="0085151B" w:rsidRPr="00A66622" w:rsidRDefault="0085151B" w:rsidP="008B259C">
            <w:pPr>
              <w:pStyle w:val="TableParagraph"/>
              <w:ind w:left="10"/>
              <w:jc w:val="center"/>
              <w:rPr>
                <w:rFonts w:ascii="Arial Narrow" w:hAnsi="Arial Narrow"/>
                <w:sz w:val="24"/>
                <w:szCs w:val="24"/>
              </w:rPr>
            </w:pPr>
            <w:r w:rsidRPr="00A66622">
              <w:rPr>
                <w:rFonts w:ascii="Arial Narrow" w:hAnsi="Arial Narrow"/>
                <w:w w:val="99"/>
                <w:sz w:val="24"/>
                <w:szCs w:val="24"/>
              </w:rPr>
              <w:t>X</w:t>
            </w:r>
          </w:p>
        </w:tc>
        <w:tc>
          <w:tcPr>
            <w:tcW w:w="1984" w:type="dxa"/>
          </w:tcPr>
          <w:p w14:paraId="65AC810E" w14:textId="77777777" w:rsidR="0085151B" w:rsidRPr="00A66622" w:rsidRDefault="0085151B" w:rsidP="008B259C">
            <w:pPr>
              <w:pStyle w:val="TableParagraph"/>
              <w:rPr>
                <w:rFonts w:ascii="Arial Narrow" w:hAnsi="Arial Narrow"/>
                <w:sz w:val="24"/>
                <w:szCs w:val="24"/>
              </w:rPr>
            </w:pPr>
          </w:p>
        </w:tc>
      </w:tr>
      <w:tr w:rsidR="0085151B" w:rsidRPr="00A66622" w14:paraId="52F8AFBA" w14:textId="77777777" w:rsidTr="00FB3AD2">
        <w:trPr>
          <w:trHeight w:val="265"/>
          <w:jc w:val="center"/>
        </w:trPr>
        <w:tc>
          <w:tcPr>
            <w:tcW w:w="5103" w:type="dxa"/>
          </w:tcPr>
          <w:p w14:paraId="178BB983"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lastRenderedPageBreak/>
              <w:t>Costos</w:t>
            </w:r>
            <w:r w:rsidRPr="00A66622">
              <w:rPr>
                <w:rFonts w:ascii="Arial Narrow" w:hAnsi="Arial Narrow"/>
                <w:spacing w:val="-4"/>
                <w:sz w:val="24"/>
                <w:szCs w:val="24"/>
              </w:rPr>
              <w:t xml:space="preserve"> </w:t>
            </w:r>
            <w:r w:rsidRPr="00A66622">
              <w:rPr>
                <w:rFonts w:ascii="Arial Narrow" w:hAnsi="Arial Narrow"/>
                <w:sz w:val="24"/>
                <w:szCs w:val="24"/>
              </w:rPr>
              <w:t>de</w:t>
            </w:r>
            <w:r w:rsidRPr="00A66622">
              <w:rPr>
                <w:rFonts w:ascii="Arial Narrow" w:hAnsi="Arial Narrow"/>
                <w:spacing w:val="-4"/>
                <w:sz w:val="24"/>
                <w:szCs w:val="24"/>
              </w:rPr>
              <w:t xml:space="preserve"> </w:t>
            </w:r>
            <w:r w:rsidRPr="00A66622">
              <w:rPr>
                <w:rFonts w:ascii="Arial Narrow" w:hAnsi="Arial Narrow"/>
                <w:sz w:val="24"/>
                <w:szCs w:val="24"/>
              </w:rPr>
              <w:t>preparación</w:t>
            </w:r>
          </w:p>
        </w:tc>
        <w:tc>
          <w:tcPr>
            <w:tcW w:w="1644" w:type="dxa"/>
          </w:tcPr>
          <w:p w14:paraId="6658960D" w14:textId="77777777" w:rsidR="0085151B" w:rsidRPr="00A66622" w:rsidRDefault="0085151B" w:rsidP="008B259C">
            <w:pPr>
              <w:pStyle w:val="TableParagraph"/>
              <w:ind w:left="10"/>
              <w:jc w:val="center"/>
              <w:rPr>
                <w:rFonts w:ascii="Arial Narrow" w:hAnsi="Arial Narrow"/>
                <w:sz w:val="24"/>
                <w:szCs w:val="24"/>
              </w:rPr>
            </w:pPr>
            <w:r w:rsidRPr="00A66622">
              <w:rPr>
                <w:rFonts w:ascii="Arial Narrow" w:hAnsi="Arial Narrow"/>
                <w:w w:val="99"/>
                <w:sz w:val="24"/>
                <w:szCs w:val="24"/>
              </w:rPr>
              <w:t>X</w:t>
            </w:r>
          </w:p>
        </w:tc>
        <w:tc>
          <w:tcPr>
            <w:tcW w:w="1984" w:type="dxa"/>
          </w:tcPr>
          <w:p w14:paraId="6F816B27" w14:textId="77777777" w:rsidR="0085151B" w:rsidRPr="00A66622" w:rsidRDefault="0085151B" w:rsidP="008B259C">
            <w:pPr>
              <w:pStyle w:val="TableParagraph"/>
              <w:rPr>
                <w:rFonts w:ascii="Arial Narrow" w:hAnsi="Arial Narrow"/>
                <w:sz w:val="24"/>
                <w:szCs w:val="24"/>
              </w:rPr>
            </w:pPr>
          </w:p>
        </w:tc>
      </w:tr>
      <w:tr w:rsidR="0085151B" w:rsidRPr="00A66622" w14:paraId="51BFBCD2" w14:textId="77777777" w:rsidTr="00FB3AD2">
        <w:trPr>
          <w:trHeight w:val="266"/>
          <w:jc w:val="center"/>
        </w:trPr>
        <w:tc>
          <w:tcPr>
            <w:tcW w:w="5103" w:type="dxa"/>
          </w:tcPr>
          <w:p w14:paraId="297A5674"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Capacitación</w:t>
            </w:r>
            <w:r w:rsidRPr="00A66622">
              <w:rPr>
                <w:rFonts w:ascii="Arial Narrow" w:hAnsi="Arial Narrow"/>
                <w:spacing w:val="-6"/>
                <w:sz w:val="24"/>
                <w:szCs w:val="24"/>
              </w:rPr>
              <w:t xml:space="preserve"> </w:t>
            </w:r>
            <w:r w:rsidRPr="00A66622">
              <w:rPr>
                <w:rFonts w:ascii="Arial Narrow" w:hAnsi="Arial Narrow"/>
                <w:sz w:val="24"/>
                <w:szCs w:val="24"/>
              </w:rPr>
              <w:t>del</w:t>
            </w:r>
            <w:r w:rsidRPr="00A66622">
              <w:rPr>
                <w:rFonts w:ascii="Arial Narrow" w:hAnsi="Arial Narrow"/>
                <w:spacing w:val="-6"/>
                <w:sz w:val="24"/>
                <w:szCs w:val="24"/>
              </w:rPr>
              <w:t xml:space="preserve"> </w:t>
            </w:r>
            <w:r w:rsidRPr="00A66622">
              <w:rPr>
                <w:rFonts w:ascii="Arial Narrow" w:hAnsi="Arial Narrow"/>
                <w:sz w:val="24"/>
                <w:szCs w:val="24"/>
              </w:rPr>
              <w:t>personal</w:t>
            </w:r>
          </w:p>
        </w:tc>
        <w:tc>
          <w:tcPr>
            <w:tcW w:w="1644" w:type="dxa"/>
          </w:tcPr>
          <w:p w14:paraId="5553587C" w14:textId="77777777" w:rsidR="0085151B" w:rsidRPr="00A66622" w:rsidRDefault="0085151B" w:rsidP="008B259C">
            <w:pPr>
              <w:pStyle w:val="TableParagraph"/>
              <w:rPr>
                <w:rFonts w:ascii="Arial Narrow" w:hAnsi="Arial Narrow"/>
                <w:sz w:val="24"/>
                <w:szCs w:val="24"/>
              </w:rPr>
            </w:pPr>
          </w:p>
        </w:tc>
        <w:tc>
          <w:tcPr>
            <w:tcW w:w="1984" w:type="dxa"/>
          </w:tcPr>
          <w:p w14:paraId="79767DA9" w14:textId="77777777" w:rsidR="0085151B" w:rsidRPr="00A66622" w:rsidRDefault="0085151B" w:rsidP="008B259C">
            <w:pPr>
              <w:pStyle w:val="TableParagraph"/>
              <w:ind w:left="12"/>
              <w:jc w:val="center"/>
              <w:rPr>
                <w:rFonts w:ascii="Arial Narrow" w:hAnsi="Arial Narrow"/>
                <w:sz w:val="24"/>
                <w:szCs w:val="24"/>
              </w:rPr>
            </w:pPr>
            <w:r w:rsidRPr="00A66622">
              <w:rPr>
                <w:rFonts w:ascii="Arial Narrow" w:hAnsi="Arial Narrow"/>
                <w:w w:val="99"/>
                <w:sz w:val="24"/>
                <w:szCs w:val="24"/>
              </w:rPr>
              <w:t>X</w:t>
            </w:r>
          </w:p>
        </w:tc>
      </w:tr>
      <w:tr w:rsidR="0085151B" w:rsidRPr="00A66622" w14:paraId="54D9FD1F" w14:textId="77777777" w:rsidTr="00FB3AD2">
        <w:trPr>
          <w:trHeight w:val="265"/>
          <w:jc w:val="center"/>
        </w:trPr>
        <w:tc>
          <w:tcPr>
            <w:tcW w:w="5103" w:type="dxa"/>
          </w:tcPr>
          <w:p w14:paraId="43BBAB04"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Descuentos</w:t>
            </w:r>
            <w:r w:rsidRPr="00A66622">
              <w:rPr>
                <w:rFonts w:ascii="Arial Narrow" w:hAnsi="Arial Narrow"/>
                <w:spacing w:val="-3"/>
                <w:sz w:val="24"/>
                <w:szCs w:val="24"/>
              </w:rPr>
              <w:t xml:space="preserve"> </w:t>
            </w:r>
            <w:r w:rsidRPr="00A66622">
              <w:rPr>
                <w:rFonts w:ascii="Arial Narrow" w:hAnsi="Arial Narrow"/>
                <w:sz w:val="24"/>
                <w:szCs w:val="24"/>
              </w:rPr>
              <w:t>o</w:t>
            </w:r>
            <w:r w:rsidRPr="00A66622">
              <w:rPr>
                <w:rFonts w:ascii="Arial Narrow" w:hAnsi="Arial Narrow"/>
                <w:spacing w:val="-3"/>
                <w:sz w:val="24"/>
                <w:szCs w:val="24"/>
              </w:rPr>
              <w:t xml:space="preserve"> </w:t>
            </w:r>
            <w:r w:rsidRPr="00A66622">
              <w:rPr>
                <w:rFonts w:ascii="Arial Narrow" w:hAnsi="Arial Narrow"/>
                <w:sz w:val="24"/>
                <w:szCs w:val="24"/>
              </w:rPr>
              <w:t>rebajas</w:t>
            </w:r>
          </w:p>
        </w:tc>
        <w:tc>
          <w:tcPr>
            <w:tcW w:w="1644" w:type="dxa"/>
          </w:tcPr>
          <w:p w14:paraId="119C936B" w14:textId="77777777" w:rsidR="0085151B" w:rsidRPr="00A66622" w:rsidRDefault="0085151B" w:rsidP="008B259C">
            <w:pPr>
              <w:pStyle w:val="TableParagraph"/>
              <w:rPr>
                <w:rFonts w:ascii="Arial Narrow" w:hAnsi="Arial Narrow"/>
                <w:sz w:val="24"/>
                <w:szCs w:val="24"/>
              </w:rPr>
            </w:pPr>
          </w:p>
        </w:tc>
        <w:tc>
          <w:tcPr>
            <w:tcW w:w="1984" w:type="dxa"/>
          </w:tcPr>
          <w:p w14:paraId="3ED036FA" w14:textId="77777777" w:rsidR="0085151B" w:rsidRPr="00A66622" w:rsidRDefault="0085151B" w:rsidP="008B259C">
            <w:pPr>
              <w:pStyle w:val="TableParagraph"/>
              <w:ind w:left="12"/>
              <w:jc w:val="center"/>
              <w:rPr>
                <w:rFonts w:ascii="Arial Narrow" w:hAnsi="Arial Narrow"/>
                <w:sz w:val="24"/>
                <w:szCs w:val="24"/>
              </w:rPr>
            </w:pPr>
            <w:r w:rsidRPr="00A66622">
              <w:rPr>
                <w:rFonts w:ascii="Arial Narrow" w:hAnsi="Arial Narrow"/>
                <w:w w:val="99"/>
                <w:sz w:val="24"/>
                <w:szCs w:val="24"/>
              </w:rPr>
              <w:t>X</w:t>
            </w:r>
          </w:p>
        </w:tc>
      </w:tr>
      <w:tr w:rsidR="0085151B" w:rsidRPr="00A66622" w14:paraId="162883E4" w14:textId="77777777" w:rsidTr="00FB3AD2">
        <w:trPr>
          <w:trHeight w:val="532"/>
          <w:jc w:val="center"/>
        </w:trPr>
        <w:tc>
          <w:tcPr>
            <w:tcW w:w="5103" w:type="dxa"/>
          </w:tcPr>
          <w:p w14:paraId="49D0621B"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Intereses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durante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el</w:t>
            </w:r>
            <w:r w:rsidRPr="00A66622">
              <w:rPr>
                <w:rFonts w:ascii="Arial Narrow" w:hAnsi="Arial Narrow"/>
                <w:spacing w:val="1"/>
                <w:sz w:val="24"/>
                <w:szCs w:val="24"/>
                <w:lang w:val="es-CO"/>
              </w:rPr>
              <w:t xml:space="preserve"> </w:t>
            </w:r>
            <w:r w:rsidRPr="00A66622">
              <w:rPr>
                <w:rFonts w:ascii="Arial Narrow" w:hAnsi="Arial Narrow"/>
                <w:sz w:val="24"/>
                <w:szCs w:val="24"/>
                <w:lang w:val="es-CO"/>
              </w:rPr>
              <w:t>periodo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construcción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un</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activo apto</w:t>
            </w:r>
          </w:p>
        </w:tc>
        <w:tc>
          <w:tcPr>
            <w:tcW w:w="1644" w:type="dxa"/>
          </w:tcPr>
          <w:p w14:paraId="5A508976" w14:textId="77777777" w:rsidR="0085151B" w:rsidRPr="00A66622" w:rsidRDefault="0085151B" w:rsidP="008B259C">
            <w:pPr>
              <w:pStyle w:val="TableParagraph"/>
              <w:ind w:left="10"/>
              <w:jc w:val="center"/>
              <w:rPr>
                <w:rFonts w:ascii="Arial Narrow" w:hAnsi="Arial Narrow"/>
                <w:sz w:val="24"/>
                <w:szCs w:val="24"/>
              </w:rPr>
            </w:pPr>
            <w:r w:rsidRPr="00A66622">
              <w:rPr>
                <w:rFonts w:ascii="Arial Narrow" w:hAnsi="Arial Narrow"/>
                <w:w w:val="99"/>
                <w:sz w:val="24"/>
                <w:szCs w:val="24"/>
              </w:rPr>
              <w:t>X</w:t>
            </w:r>
          </w:p>
        </w:tc>
        <w:tc>
          <w:tcPr>
            <w:tcW w:w="1984" w:type="dxa"/>
          </w:tcPr>
          <w:p w14:paraId="5EB66409" w14:textId="77777777" w:rsidR="0085151B" w:rsidRPr="00A66622" w:rsidRDefault="0085151B" w:rsidP="008B259C">
            <w:pPr>
              <w:pStyle w:val="TableParagraph"/>
              <w:rPr>
                <w:rFonts w:ascii="Arial Narrow" w:hAnsi="Arial Narrow"/>
                <w:sz w:val="24"/>
                <w:szCs w:val="24"/>
              </w:rPr>
            </w:pPr>
          </w:p>
        </w:tc>
      </w:tr>
    </w:tbl>
    <w:p w14:paraId="2B587468" w14:textId="77777777" w:rsidR="0085151B" w:rsidRPr="00A66622" w:rsidRDefault="0085151B" w:rsidP="0085151B">
      <w:pPr>
        <w:pStyle w:val="Textoindependiente"/>
        <w:rPr>
          <w:rFonts w:ascii="Arial Narrow" w:hAnsi="Arial Narrow"/>
          <w:sz w:val="24"/>
          <w:szCs w:val="24"/>
        </w:rPr>
      </w:pPr>
    </w:p>
    <w:p w14:paraId="7B76848E" w14:textId="77777777" w:rsidR="0085151B" w:rsidRPr="00A66622" w:rsidRDefault="0085151B" w:rsidP="0085151B">
      <w:pPr>
        <w:pStyle w:val="Textoindependiente"/>
        <w:jc w:val="both"/>
        <w:rPr>
          <w:rFonts w:ascii="Arial Narrow" w:hAnsi="Arial Narrow" w:cs="Leelawadee UI"/>
          <w:sz w:val="24"/>
          <w:szCs w:val="24"/>
        </w:rPr>
      </w:pPr>
      <w:r w:rsidRPr="00A66622">
        <w:rPr>
          <w:rFonts w:ascii="Arial Narrow" w:hAnsi="Arial Narrow"/>
          <w:sz w:val="24"/>
          <w:szCs w:val="24"/>
        </w:rPr>
        <w:t>El</w:t>
      </w:r>
      <w:r w:rsidRPr="00A66622">
        <w:rPr>
          <w:rFonts w:ascii="Arial Narrow" w:hAnsi="Arial Narrow"/>
          <w:spacing w:val="-4"/>
          <w:sz w:val="24"/>
          <w:szCs w:val="24"/>
        </w:rPr>
        <w:t xml:space="preserve"> </w:t>
      </w:r>
      <w:r w:rsidRPr="00A66622">
        <w:rPr>
          <w:rFonts w:ascii="Arial Narrow" w:hAnsi="Arial Narrow" w:cs="Leelawadee UI"/>
          <w:sz w:val="24"/>
          <w:szCs w:val="24"/>
        </w:rPr>
        <w:t>reconocimiento inicial de los activos intangibles adquiridos se realiza de la siguiente manera:</w:t>
      </w:r>
    </w:p>
    <w:p w14:paraId="0CC8466E"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5B4C7AF7" w14:textId="77777777" w:rsidTr="00FB3AD2">
        <w:trPr>
          <w:trHeight w:val="265"/>
          <w:jc w:val="center"/>
        </w:trPr>
        <w:tc>
          <w:tcPr>
            <w:tcW w:w="1109" w:type="dxa"/>
            <w:shd w:val="clear" w:color="auto" w:fill="001F5F"/>
          </w:tcPr>
          <w:p w14:paraId="7A42B3C3"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6BF73CD1"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06E51D3C"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1E9F2B4A"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6EE07A56" w14:textId="77777777" w:rsidTr="00FB3AD2">
        <w:trPr>
          <w:trHeight w:val="265"/>
          <w:jc w:val="center"/>
        </w:trPr>
        <w:tc>
          <w:tcPr>
            <w:tcW w:w="1109" w:type="dxa"/>
          </w:tcPr>
          <w:p w14:paraId="201641B4"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1970</w:t>
            </w:r>
          </w:p>
        </w:tc>
        <w:tc>
          <w:tcPr>
            <w:tcW w:w="4316" w:type="dxa"/>
          </w:tcPr>
          <w:p w14:paraId="10E3666B"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4"/>
                <w:sz w:val="24"/>
                <w:szCs w:val="24"/>
              </w:rPr>
              <w:t xml:space="preserve"> </w:t>
            </w:r>
            <w:r w:rsidRPr="00A66622">
              <w:rPr>
                <w:rFonts w:ascii="Arial Narrow" w:hAnsi="Arial Narrow"/>
                <w:sz w:val="24"/>
                <w:szCs w:val="24"/>
              </w:rPr>
              <w:t>intangibles</w:t>
            </w:r>
          </w:p>
        </w:tc>
        <w:tc>
          <w:tcPr>
            <w:tcW w:w="1709" w:type="dxa"/>
          </w:tcPr>
          <w:p w14:paraId="7EDCCA0B"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77400A85" w14:textId="77777777" w:rsidR="0085151B" w:rsidRPr="00A66622" w:rsidRDefault="0085151B" w:rsidP="008B259C">
            <w:pPr>
              <w:pStyle w:val="TableParagraph"/>
              <w:rPr>
                <w:rFonts w:ascii="Arial Narrow" w:hAnsi="Arial Narrow"/>
                <w:sz w:val="24"/>
                <w:szCs w:val="24"/>
              </w:rPr>
            </w:pPr>
          </w:p>
        </w:tc>
      </w:tr>
      <w:tr w:rsidR="0085151B" w:rsidRPr="00A66622" w14:paraId="40793766" w14:textId="77777777" w:rsidTr="00FB3AD2">
        <w:trPr>
          <w:trHeight w:val="266"/>
          <w:jc w:val="center"/>
        </w:trPr>
        <w:tc>
          <w:tcPr>
            <w:tcW w:w="1109" w:type="dxa"/>
          </w:tcPr>
          <w:p w14:paraId="34C23658"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24</w:t>
            </w:r>
          </w:p>
        </w:tc>
        <w:tc>
          <w:tcPr>
            <w:tcW w:w="4316" w:type="dxa"/>
          </w:tcPr>
          <w:p w14:paraId="19ABA69D"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709" w:type="dxa"/>
          </w:tcPr>
          <w:p w14:paraId="692383F0" w14:textId="77777777" w:rsidR="0085151B" w:rsidRPr="00A66622" w:rsidRDefault="0085151B" w:rsidP="008B259C">
            <w:pPr>
              <w:pStyle w:val="TableParagraph"/>
              <w:rPr>
                <w:rFonts w:ascii="Arial Narrow" w:hAnsi="Arial Narrow"/>
                <w:sz w:val="24"/>
                <w:szCs w:val="24"/>
              </w:rPr>
            </w:pPr>
          </w:p>
        </w:tc>
        <w:tc>
          <w:tcPr>
            <w:tcW w:w="1694" w:type="dxa"/>
          </w:tcPr>
          <w:p w14:paraId="12898327"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tbl>
    <w:p w14:paraId="054F21CB" w14:textId="77777777" w:rsidR="0085151B" w:rsidRPr="00A66622" w:rsidRDefault="0085151B" w:rsidP="0085151B">
      <w:pPr>
        <w:pStyle w:val="Textoindependiente"/>
        <w:rPr>
          <w:rFonts w:ascii="Arial Narrow" w:hAnsi="Arial Narrow"/>
          <w:sz w:val="24"/>
          <w:szCs w:val="24"/>
        </w:rPr>
      </w:pPr>
    </w:p>
    <w:p w14:paraId="47D02523" w14:textId="77777777" w:rsidR="0085151B" w:rsidRPr="00A66622" w:rsidRDefault="0085151B" w:rsidP="0085151B">
      <w:pPr>
        <w:pStyle w:val="Textoindependiente"/>
        <w:ind w:right="-284"/>
        <w:rPr>
          <w:rFonts w:ascii="Arial Narrow" w:hAnsi="Arial Narrow" w:cs="Leelawadee UI"/>
          <w:sz w:val="24"/>
          <w:szCs w:val="24"/>
        </w:rPr>
      </w:pPr>
      <w:r w:rsidRPr="00A66622">
        <w:rPr>
          <w:rFonts w:ascii="Arial Narrow" w:hAnsi="Arial Narrow" w:cs="Leelawadee UI"/>
          <w:sz w:val="24"/>
          <w:szCs w:val="24"/>
        </w:rPr>
        <w:t>Cuando un activo esté conformado por elementos tangibles e intangibles, la entidad determinará cuál de los dos elementos tiene un peso más significativo con respecto al valor total del activo, con el fin de tratarlo como activo intangible (registro anterior) o propiedades, planta y equipo (registro siguiente), según corresponda.</w:t>
      </w:r>
    </w:p>
    <w:p w14:paraId="172D98FE" w14:textId="77777777" w:rsidR="0085151B"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12566C32" w14:textId="77777777" w:rsidTr="00FB3AD2">
        <w:trPr>
          <w:trHeight w:val="265"/>
          <w:jc w:val="center"/>
        </w:trPr>
        <w:tc>
          <w:tcPr>
            <w:tcW w:w="1109" w:type="dxa"/>
            <w:shd w:val="clear" w:color="auto" w:fill="001F5F"/>
          </w:tcPr>
          <w:p w14:paraId="4B53039E"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4ABE98D8"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0CFA6526"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7D070BA3"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51841F58" w14:textId="77777777" w:rsidTr="00FB3AD2">
        <w:trPr>
          <w:trHeight w:val="266"/>
          <w:jc w:val="center"/>
        </w:trPr>
        <w:tc>
          <w:tcPr>
            <w:tcW w:w="1109" w:type="dxa"/>
          </w:tcPr>
          <w:p w14:paraId="188176EF"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16</w:t>
            </w:r>
          </w:p>
        </w:tc>
        <w:tc>
          <w:tcPr>
            <w:tcW w:w="4316" w:type="dxa"/>
          </w:tcPr>
          <w:p w14:paraId="39BC6E37"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4"/>
                <w:sz w:val="24"/>
                <w:szCs w:val="24"/>
              </w:rPr>
              <w:t xml:space="preserve"> </w:t>
            </w:r>
            <w:r w:rsidRPr="00A66622">
              <w:rPr>
                <w:rFonts w:ascii="Arial Narrow" w:hAnsi="Arial Narrow"/>
                <w:sz w:val="24"/>
                <w:szCs w:val="24"/>
              </w:rPr>
              <w:t>planta</w:t>
            </w:r>
            <w:r w:rsidRPr="00A66622">
              <w:rPr>
                <w:rFonts w:ascii="Arial Narrow" w:hAnsi="Arial Narrow"/>
                <w:spacing w:val="-3"/>
                <w:sz w:val="24"/>
                <w:szCs w:val="24"/>
              </w:rPr>
              <w:t xml:space="preserve"> </w:t>
            </w:r>
            <w:r w:rsidRPr="00A66622">
              <w:rPr>
                <w:rFonts w:ascii="Arial Narrow" w:hAnsi="Arial Narrow"/>
                <w:sz w:val="24"/>
                <w:szCs w:val="24"/>
              </w:rPr>
              <w:t>y</w:t>
            </w:r>
            <w:r w:rsidRPr="00A66622">
              <w:rPr>
                <w:rFonts w:ascii="Arial Narrow" w:hAnsi="Arial Narrow"/>
                <w:spacing w:val="-1"/>
                <w:sz w:val="24"/>
                <w:szCs w:val="24"/>
              </w:rPr>
              <w:t xml:space="preserve"> </w:t>
            </w:r>
            <w:r w:rsidRPr="00A66622">
              <w:rPr>
                <w:rFonts w:ascii="Arial Narrow" w:hAnsi="Arial Narrow"/>
                <w:sz w:val="24"/>
                <w:szCs w:val="24"/>
              </w:rPr>
              <w:t>equipo</w:t>
            </w:r>
          </w:p>
        </w:tc>
        <w:tc>
          <w:tcPr>
            <w:tcW w:w="1709" w:type="dxa"/>
          </w:tcPr>
          <w:p w14:paraId="0CDD0116"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157F58F3" w14:textId="77777777" w:rsidR="0085151B" w:rsidRPr="00A66622" w:rsidRDefault="0085151B" w:rsidP="008B259C">
            <w:pPr>
              <w:pStyle w:val="TableParagraph"/>
              <w:rPr>
                <w:rFonts w:ascii="Arial Narrow" w:hAnsi="Arial Narrow"/>
                <w:sz w:val="24"/>
                <w:szCs w:val="24"/>
              </w:rPr>
            </w:pPr>
          </w:p>
        </w:tc>
      </w:tr>
      <w:tr w:rsidR="0085151B" w:rsidRPr="00A66622" w14:paraId="51ED48B4" w14:textId="77777777" w:rsidTr="00FB3AD2">
        <w:trPr>
          <w:trHeight w:val="265"/>
          <w:jc w:val="center"/>
        </w:trPr>
        <w:tc>
          <w:tcPr>
            <w:tcW w:w="1109" w:type="dxa"/>
          </w:tcPr>
          <w:p w14:paraId="54B34E3B"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24</w:t>
            </w:r>
          </w:p>
        </w:tc>
        <w:tc>
          <w:tcPr>
            <w:tcW w:w="4316" w:type="dxa"/>
          </w:tcPr>
          <w:p w14:paraId="7DCD1069"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709" w:type="dxa"/>
          </w:tcPr>
          <w:p w14:paraId="3EFB8A53" w14:textId="77777777" w:rsidR="0085151B" w:rsidRPr="00A66622" w:rsidRDefault="0085151B" w:rsidP="008B259C">
            <w:pPr>
              <w:pStyle w:val="TableParagraph"/>
              <w:rPr>
                <w:rFonts w:ascii="Arial Narrow" w:hAnsi="Arial Narrow"/>
                <w:sz w:val="24"/>
                <w:szCs w:val="24"/>
              </w:rPr>
            </w:pPr>
          </w:p>
        </w:tc>
        <w:tc>
          <w:tcPr>
            <w:tcW w:w="1694" w:type="dxa"/>
          </w:tcPr>
          <w:p w14:paraId="52F6677F"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tbl>
    <w:p w14:paraId="170B0BDE" w14:textId="77777777" w:rsidR="0085151B" w:rsidRPr="00A66622" w:rsidRDefault="0085151B" w:rsidP="0085151B">
      <w:pPr>
        <w:pStyle w:val="Textoindependiente"/>
        <w:rPr>
          <w:rFonts w:ascii="Arial Narrow" w:hAnsi="Arial Narrow"/>
          <w:sz w:val="24"/>
          <w:szCs w:val="24"/>
        </w:rPr>
      </w:pPr>
    </w:p>
    <w:p w14:paraId="1DD2FB66"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Es importante resaltar, que a pesar de que el proveedor otorgue una perpetuidad en el uso del activo, es necesario estimar el período durante el cual Parques Nacionales Naturales de Colombia lo espera utilizar, ya que pueden corresponder a criterios diferentes.</w:t>
      </w:r>
    </w:p>
    <w:p w14:paraId="420330ED" w14:textId="77777777" w:rsidR="0085151B" w:rsidRPr="00A66622" w:rsidRDefault="0085151B" w:rsidP="00FB3AD2">
      <w:pPr>
        <w:pStyle w:val="Textoindependiente"/>
        <w:rPr>
          <w:rFonts w:ascii="Arial Narrow" w:hAnsi="Arial Narrow" w:cs="Leelawadee UI"/>
          <w:sz w:val="24"/>
          <w:szCs w:val="24"/>
        </w:rPr>
      </w:pPr>
    </w:p>
    <w:p w14:paraId="0F78C8C5"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Si los activos intangibles adquiridos no se esperan usar por más de 12 meses, por ejemplo, las licencias obtenidas por periodos no superiores a un año, estos son llevados directamente al gasto.</w:t>
      </w:r>
    </w:p>
    <w:p w14:paraId="27BAEAC9" w14:textId="77777777" w:rsidR="0085151B" w:rsidRPr="00A66622" w:rsidRDefault="0085151B" w:rsidP="0085151B">
      <w:pPr>
        <w:pStyle w:val="Textoindependiente"/>
        <w:jc w:val="both"/>
        <w:rPr>
          <w:rFonts w:ascii="Arial Narrow" w:hAnsi="Arial Narrow" w:cs="Leelawadee U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670A5A06" w14:textId="77777777" w:rsidTr="00FB3AD2">
        <w:trPr>
          <w:trHeight w:val="265"/>
          <w:jc w:val="center"/>
        </w:trPr>
        <w:tc>
          <w:tcPr>
            <w:tcW w:w="1109" w:type="dxa"/>
            <w:shd w:val="clear" w:color="auto" w:fill="001F5F"/>
          </w:tcPr>
          <w:p w14:paraId="48CDE3DB"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1DAB234D"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4975F32D"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4CFED3A6"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6F823C25" w14:textId="77777777" w:rsidTr="00FB3AD2">
        <w:trPr>
          <w:trHeight w:val="266"/>
          <w:jc w:val="center"/>
        </w:trPr>
        <w:tc>
          <w:tcPr>
            <w:tcW w:w="1109" w:type="dxa"/>
          </w:tcPr>
          <w:p w14:paraId="132C8667"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511165</w:t>
            </w:r>
          </w:p>
        </w:tc>
        <w:tc>
          <w:tcPr>
            <w:tcW w:w="4316" w:type="dxa"/>
          </w:tcPr>
          <w:p w14:paraId="2E2CD850"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Gastos -</w:t>
            </w:r>
            <w:r w:rsidRPr="00A66622">
              <w:rPr>
                <w:rFonts w:ascii="Arial Narrow" w:hAnsi="Arial Narrow"/>
                <w:spacing w:val="-4"/>
                <w:sz w:val="24"/>
                <w:szCs w:val="24"/>
              </w:rPr>
              <w:t xml:space="preserve"> </w:t>
            </w:r>
            <w:r w:rsidRPr="00A66622">
              <w:rPr>
                <w:rFonts w:ascii="Arial Narrow" w:hAnsi="Arial Narrow"/>
                <w:sz w:val="24"/>
                <w:szCs w:val="24"/>
              </w:rPr>
              <w:t>Intangibles</w:t>
            </w:r>
          </w:p>
        </w:tc>
        <w:tc>
          <w:tcPr>
            <w:tcW w:w="1709" w:type="dxa"/>
          </w:tcPr>
          <w:p w14:paraId="09734610"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265394DA" w14:textId="77777777" w:rsidR="0085151B" w:rsidRPr="00A66622" w:rsidRDefault="0085151B" w:rsidP="008B259C">
            <w:pPr>
              <w:pStyle w:val="TableParagraph"/>
              <w:rPr>
                <w:rFonts w:ascii="Arial Narrow" w:hAnsi="Arial Narrow"/>
                <w:sz w:val="24"/>
                <w:szCs w:val="24"/>
              </w:rPr>
            </w:pPr>
          </w:p>
        </w:tc>
      </w:tr>
      <w:tr w:rsidR="0085151B" w:rsidRPr="00A66622" w14:paraId="03E444BB" w14:textId="77777777" w:rsidTr="00FB3AD2">
        <w:trPr>
          <w:trHeight w:val="265"/>
          <w:jc w:val="center"/>
        </w:trPr>
        <w:tc>
          <w:tcPr>
            <w:tcW w:w="1109" w:type="dxa"/>
          </w:tcPr>
          <w:p w14:paraId="724A462F"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24</w:t>
            </w:r>
          </w:p>
        </w:tc>
        <w:tc>
          <w:tcPr>
            <w:tcW w:w="4316" w:type="dxa"/>
          </w:tcPr>
          <w:p w14:paraId="267364E6"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709" w:type="dxa"/>
          </w:tcPr>
          <w:p w14:paraId="33F28DB8" w14:textId="77777777" w:rsidR="0085151B" w:rsidRPr="00A66622" w:rsidRDefault="0085151B" w:rsidP="008B259C">
            <w:pPr>
              <w:pStyle w:val="TableParagraph"/>
              <w:rPr>
                <w:rFonts w:ascii="Arial Narrow" w:hAnsi="Arial Narrow"/>
                <w:sz w:val="24"/>
                <w:szCs w:val="24"/>
              </w:rPr>
            </w:pPr>
          </w:p>
        </w:tc>
        <w:tc>
          <w:tcPr>
            <w:tcW w:w="1694" w:type="dxa"/>
          </w:tcPr>
          <w:p w14:paraId="7B338E3A"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tbl>
    <w:p w14:paraId="672D5E92" w14:textId="77777777" w:rsidR="0085151B" w:rsidRPr="00A66622" w:rsidRDefault="0085151B" w:rsidP="0085151B">
      <w:pPr>
        <w:pStyle w:val="Textoindependiente"/>
        <w:jc w:val="both"/>
        <w:rPr>
          <w:rFonts w:ascii="Arial Narrow" w:hAnsi="Arial Narrow" w:cs="Leelawadee UI"/>
          <w:sz w:val="24"/>
          <w:szCs w:val="24"/>
        </w:rPr>
      </w:pPr>
    </w:p>
    <w:p w14:paraId="5292006C"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Recibidos en transacciones sin contraprestación</w:t>
      </w:r>
    </w:p>
    <w:p w14:paraId="462712F7" w14:textId="77777777" w:rsidR="0085151B" w:rsidRPr="00A66622" w:rsidRDefault="0085151B" w:rsidP="00FB3AD2">
      <w:pPr>
        <w:pStyle w:val="Textoindependiente"/>
        <w:rPr>
          <w:rFonts w:ascii="Arial Narrow" w:hAnsi="Arial Narrow"/>
          <w:sz w:val="24"/>
          <w:szCs w:val="24"/>
        </w:rPr>
      </w:pPr>
    </w:p>
    <w:p w14:paraId="640F5E80"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Los intangibles recibidos en una transacción sin contraprestación se miden por su valor de mercado, a falta de esta información, se miden por el valor en libros de los activos recibidos.</w:t>
      </w:r>
    </w:p>
    <w:p w14:paraId="3CA94D5C" w14:textId="77777777" w:rsidR="0085151B" w:rsidRPr="00A66622" w:rsidRDefault="0085151B" w:rsidP="00FB3AD2">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6F8BB28E" w14:textId="77777777" w:rsidTr="00FB3AD2">
        <w:trPr>
          <w:trHeight w:val="265"/>
          <w:jc w:val="center"/>
        </w:trPr>
        <w:tc>
          <w:tcPr>
            <w:tcW w:w="1109" w:type="dxa"/>
            <w:shd w:val="clear" w:color="auto" w:fill="001F5F"/>
          </w:tcPr>
          <w:p w14:paraId="46099BBD"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79A868EA"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4CCDCF3F"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0E946FA4"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682BA2A6" w14:textId="77777777" w:rsidTr="00FB3AD2">
        <w:trPr>
          <w:trHeight w:val="265"/>
          <w:jc w:val="center"/>
        </w:trPr>
        <w:tc>
          <w:tcPr>
            <w:tcW w:w="1109" w:type="dxa"/>
          </w:tcPr>
          <w:p w14:paraId="5D4DD277"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1970</w:t>
            </w:r>
          </w:p>
        </w:tc>
        <w:tc>
          <w:tcPr>
            <w:tcW w:w="4316" w:type="dxa"/>
          </w:tcPr>
          <w:p w14:paraId="0D901A31"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4"/>
                <w:sz w:val="24"/>
                <w:szCs w:val="24"/>
              </w:rPr>
              <w:t xml:space="preserve"> </w:t>
            </w:r>
            <w:r w:rsidRPr="00A66622">
              <w:rPr>
                <w:rFonts w:ascii="Arial Narrow" w:hAnsi="Arial Narrow"/>
                <w:sz w:val="24"/>
                <w:szCs w:val="24"/>
              </w:rPr>
              <w:t>intangibles</w:t>
            </w:r>
          </w:p>
        </w:tc>
        <w:tc>
          <w:tcPr>
            <w:tcW w:w="1709" w:type="dxa"/>
          </w:tcPr>
          <w:p w14:paraId="6C49800C"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5AC239AE" w14:textId="77777777" w:rsidR="0085151B" w:rsidRPr="00A66622" w:rsidRDefault="0085151B" w:rsidP="008B259C">
            <w:pPr>
              <w:pStyle w:val="TableParagraph"/>
              <w:rPr>
                <w:rFonts w:ascii="Arial Narrow" w:hAnsi="Arial Narrow"/>
                <w:sz w:val="24"/>
                <w:szCs w:val="24"/>
              </w:rPr>
            </w:pPr>
          </w:p>
        </w:tc>
      </w:tr>
      <w:tr w:rsidR="0085151B" w:rsidRPr="00A66622" w14:paraId="7C13E80D" w14:textId="77777777" w:rsidTr="00FB3AD2">
        <w:trPr>
          <w:trHeight w:val="266"/>
          <w:jc w:val="center"/>
        </w:trPr>
        <w:tc>
          <w:tcPr>
            <w:tcW w:w="1109" w:type="dxa"/>
          </w:tcPr>
          <w:p w14:paraId="6D0B9D5C"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442807</w:t>
            </w:r>
          </w:p>
        </w:tc>
        <w:tc>
          <w:tcPr>
            <w:tcW w:w="4316" w:type="dxa"/>
          </w:tcPr>
          <w:p w14:paraId="71A0B134"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Bienes</w:t>
            </w:r>
            <w:r w:rsidRPr="00A66622">
              <w:rPr>
                <w:rFonts w:ascii="Arial Narrow" w:hAnsi="Arial Narrow"/>
                <w:spacing w:val="-6"/>
                <w:sz w:val="24"/>
                <w:szCs w:val="24"/>
              </w:rPr>
              <w:t xml:space="preserve"> </w:t>
            </w:r>
            <w:r w:rsidRPr="00A66622">
              <w:rPr>
                <w:rFonts w:ascii="Arial Narrow" w:hAnsi="Arial Narrow"/>
                <w:sz w:val="24"/>
                <w:szCs w:val="24"/>
              </w:rPr>
              <w:t>recibidos</w:t>
            </w:r>
            <w:r w:rsidRPr="00A66622">
              <w:rPr>
                <w:rFonts w:ascii="Arial Narrow" w:hAnsi="Arial Narrow"/>
                <w:spacing w:val="-6"/>
                <w:sz w:val="24"/>
                <w:szCs w:val="24"/>
              </w:rPr>
              <w:t xml:space="preserve"> </w:t>
            </w:r>
            <w:r w:rsidRPr="00A66622">
              <w:rPr>
                <w:rFonts w:ascii="Arial Narrow" w:hAnsi="Arial Narrow"/>
                <w:sz w:val="24"/>
                <w:szCs w:val="24"/>
              </w:rPr>
              <w:t>sin</w:t>
            </w:r>
            <w:r w:rsidRPr="00A66622">
              <w:rPr>
                <w:rFonts w:ascii="Arial Narrow" w:hAnsi="Arial Narrow"/>
                <w:spacing w:val="-5"/>
                <w:sz w:val="24"/>
                <w:szCs w:val="24"/>
              </w:rPr>
              <w:t xml:space="preserve"> </w:t>
            </w:r>
            <w:r w:rsidRPr="00A66622">
              <w:rPr>
                <w:rFonts w:ascii="Arial Narrow" w:hAnsi="Arial Narrow"/>
                <w:sz w:val="24"/>
                <w:szCs w:val="24"/>
              </w:rPr>
              <w:t>contraprestación</w:t>
            </w:r>
          </w:p>
        </w:tc>
        <w:tc>
          <w:tcPr>
            <w:tcW w:w="1709" w:type="dxa"/>
          </w:tcPr>
          <w:p w14:paraId="3CBB0F8D" w14:textId="77777777" w:rsidR="0085151B" w:rsidRPr="00A66622" w:rsidRDefault="0085151B" w:rsidP="008B259C">
            <w:pPr>
              <w:pStyle w:val="TableParagraph"/>
              <w:rPr>
                <w:rFonts w:ascii="Arial Narrow" w:hAnsi="Arial Narrow"/>
                <w:sz w:val="24"/>
                <w:szCs w:val="24"/>
              </w:rPr>
            </w:pPr>
          </w:p>
        </w:tc>
        <w:tc>
          <w:tcPr>
            <w:tcW w:w="1694" w:type="dxa"/>
          </w:tcPr>
          <w:p w14:paraId="6F507135"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tbl>
    <w:p w14:paraId="5A710A81" w14:textId="77777777" w:rsidR="0085151B" w:rsidRPr="00A66622" w:rsidRDefault="0085151B" w:rsidP="0085151B">
      <w:pPr>
        <w:pStyle w:val="Textoindependiente"/>
        <w:jc w:val="both"/>
        <w:rPr>
          <w:rFonts w:ascii="Arial Narrow" w:hAnsi="Arial Narrow" w:cs="Leelawadee UI"/>
          <w:sz w:val="24"/>
          <w:szCs w:val="24"/>
        </w:rPr>
      </w:pPr>
      <w:bookmarkStart w:id="551" w:name="_Hlk211270643"/>
      <w:r w:rsidRPr="00FB3AD2">
        <w:rPr>
          <w:rFonts w:ascii="Arial Narrow" w:hAnsi="Arial Narrow" w:cs="Leelawadee UI"/>
          <w:sz w:val="24"/>
          <w:szCs w:val="24"/>
        </w:rPr>
        <w:lastRenderedPageBreak/>
        <w:t>Donaciones - transferencias</w:t>
      </w:r>
    </w:p>
    <w:p w14:paraId="3DACCF21" w14:textId="77777777" w:rsidR="0085151B" w:rsidRPr="00A66622" w:rsidRDefault="0085151B" w:rsidP="0085151B">
      <w:pPr>
        <w:pStyle w:val="Textoindependiente"/>
        <w:ind w:left="942"/>
        <w:jc w:val="both"/>
        <w:rPr>
          <w:rFonts w:ascii="Arial Narrow" w:hAnsi="Arial Narrow" w:cs="Leelawadee UI"/>
          <w:sz w:val="24"/>
          <w:szCs w:val="24"/>
        </w:rPr>
      </w:pPr>
    </w:p>
    <w:p w14:paraId="2992FDC8"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Los intangibles que reciba la entidad de otras entidades del sector público y las donaciones se reconocerán como ingreso en el resultado del periodo, cuando quien transfiere el recurso se obligue, de manera vinculante, a la transferencia.</w:t>
      </w:r>
    </w:p>
    <w:p w14:paraId="071E9E80" w14:textId="77777777" w:rsidR="0085151B" w:rsidRPr="00A66622" w:rsidRDefault="0085151B" w:rsidP="0085151B">
      <w:pPr>
        <w:pStyle w:val="Textoindependiente"/>
        <w:ind w:left="942"/>
        <w:jc w:val="both"/>
        <w:rPr>
          <w:rFonts w:ascii="Arial Narrow" w:hAnsi="Arial Narrow" w:cs="Leelawadee U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433BA8C9" w14:textId="77777777" w:rsidTr="00FB3AD2">
        <w:trPr>
          <w:trHeight w:val="266"/>
          <w:jc w:val="center"/>
        </w:trPr>
        <w:tc>
          <w:tcPr>
            <w:tcW w:w="1109" w:type="dxa"/>
            <w:shd w:val="clear" w:color="auto" w:fill="001F5F"/>
          </w:tcPr>
          <w:p w14:paraId="3CB35ADC"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47B172E7"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7D91DE9B"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6015E694"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4E00318D" w14:textId="77777777" w:rsidTr="00FB3AD2">
        <w:trPr>
          <w:trHeight w:val="266"/>
          <w:jc w:val="center"/>
        </w:trPr>
        <w:tc>
          <w:tcPr>
            <w:tcW w:w="1109" w:type="dxa"/>
          </w:tcPr>
          <w:p w14:paraId="62C70BDF"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1970</w:t>
            </w:r>
          </w:p>
        </w:tc>
        <w:tc>
          <w:tcPr>
            <w:tcW w:w="4316" w:type="dxa"/>
          </w:tcPr>
          <w:p w14:paraId="091F5696"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4"/>
                <w:sz w:val="24"/>
                <w:szCs w:val="24"/>
              </w:rPr>
              <w:t xml:space="preserve"> </w:t>
            </w:r>
            <w:r w:rsidRPr="00A66622">
              <w:rPr>
                <w:rFonts w:ascii="Arial Narrow" w:hAnsi="Arial Narrow"/>
                <w:sz w:val="24"/>
                <w:szCs w:val="24"/>
              </w:rPr>
              <w:t>intangibles</w:t>
            </w:r>
          </w:p>
        </w:tc>
        <w:tc>
          <w:tcPr>
            <w:tcW w:w="1709" w:type="dxa"/>
          </w:tcPr>
          <w:p w14:paraId="1249738A"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26E22DB5" w14:textId="77777777" w:rsidR="0085151B" w:rsidRPr="00A66622" w:rsidRDefault="0085151B" w:rsidP="008B259C">
            <w:pPr>
              <w:pStyle w:val="TableParagraph"/>
              <w:rPr>
                <w:rFonts w:ascii="Arial Narrow" w:hAnsi="Arial Narrow"/>
                <w:sz w:val="24"/>
                <w:szCs w:val="24"/>
              </w:rPr>
            </w:pPr>
          </w:p>
        </w:tc>
      </w:tr>
      <w:tr w:rsidR="0085151B" w:rsidRPr="00A66622" w14:paraId="5379A9DA" w14:textId="77777777" w:rsidTr="00FB3AD2">
        <w:trPr>
          <w:trHeight w:val="265"/>
          <w:jc w:val="center"/>
        </w:trPr>
        <w:tc>
          <w:tcPr>
            <w:tcW w:w="1109" w:type="dxa"/>
          </w:tcPr>
          <w:p w14:paraId="7879BBEC" w14:textId="77777777" w:rsidR="0085151B" w:rsidRPr="00FB3AD2" w:rsidRDefault="0085151B" w:rsidP="008B259C">
            <w:pPr>
              <w:pStyle w:val="TableParagraph"/>
              <w:ind w:left="107"/>
              <w:rPr>
                <w:rFonts w:ascii="Arial Narrow" w:hAnsi="Arial Narrow"/>
                <w:sz w:val="24"/>
                <w:szCs w:val="24"/>
              </w:rPr>
            </w:pPr>
            <w:r w:rsidRPr="00FB3AD2">
              <w:rPr>
                <w:rFonts w:ascii="Arial Narrow" w:hAnsi="Arial Narrow"/>
                <w:sz w:val="24"/>
                <w:szCs w:val="24"/>
              </w:rPr>
              <w:t>4428</w:t>
            </w:r>
          </w:p>
        </w:tc>
        <w:tc>
          <w:tcPr>
            <w:tcW w:w="4316" w:type="dxa"/>
          </w:tcPr>
          <w:p w14:paraId="712B346F" w14:textId="77777777" w:rsidR="0085151B" w:rsidRPr="00FB3AD2" w:rsidRDefault="0085151B" w:rsidP="008B259C">
            <w:pPr>
              <w:pStyle w:val="TableParagraph"/>
              <w:ind w:left="107"/>
              <w:rPr>
                <w:rFonts w:ascii="Arial Narrow" w:hAnsi="Arial Narrow"/>
                <w:sz w:val="24"/>
                <w:szCs w:val="24"/>
              </w:rPr>
            </w:pPr>
            <w:r w:rsidRPr="00FB3AD2">
              <w:rPr>
                <w:rFonts w:ascii="Arial Narrow" w:hAnsi="Arial Narrow"/>
                <w:sz w:val="24"/>
                <w:szCs w:val="24"/>
              </w:rPr>
              <w:t>Otras Transferencias</w:t>
            </w:r>
          </w:p>
        </w:tc>
        <w:tc>
          <w:tcPr>
            <w:tcW w:w="1709" w:type="dxa"/>
          </w:tcPr>
          <w:p w14:paraId="21876F27" w14:textId="77777777" w:rsidR="0085151B" w:rsidRPr="00A66622" w:rsidRDefault="0085151B" w:rsidP="008B259C">
            <w:pPr>
              <w:pStyle w:val="TableParagraph"/>
              <w:rPr>
                <w:rFonts w:ascii="Arial Narrow" w:hAnsi="Arial Narrow"/>
                <w:sz w:val="24"/>
                <w:szCs w:val="24"/>
              </w:rPr>
            </w:pPr>
          </w:p>
        </w:tc>
        <w:tc>
          <w:tcPr>
            <w:tcW w:w="1694" w:type="dxa"/>
          </w:tcPr>
          <w:p w14:paraId="63BFE323"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tbl>
    <w:p w14:paraId="7D75FEDC" w14:textId="77777777" w:rsidR="0085151B" w:rsidRPr="00A66622" w:rsidRDefault="0085151B" w:rsidP="0085151B">
      <w:pPr>
        <w:pStyle w:val="Textoindependiente"/>
        <w:rPr>
          <w:rFonts w:ascii="Arial Narrow" w:hAnsi="Arial Narrow"/>
          <w:sz w:val="24"/>
          <w:szCs w:val="24"/>
        </w:rPr>
      </w:pPr>
    </w:p>
    <w:bookmarkEnd w:id="551"/>
    <w:p w14:paraId="6F5FF08B" w14:textId="77777777" w:rsidR="0085151B" w:rsidRPr="00A66622" w:rsidRDefault="0085151B" w:rsidP="00FB3AD2">
      <w:pPr>
        <w:pStyle w:val="Textoindependiente"/>
        <w:ind w:right="-284"/>
        <w:rPr>
          <w:rFonts w:ascii="Arial Narrow" w:hAnsi="Arial Narrow" w:cs="Leelawadee UI"/>
          <w:sz w:val="24"/>
          <w:szCs w:val="24"/>
        </w:rPr>
      </w:pPr>
      <w:r w:rsidRPr="00A66622">
        <w:rPr>
          <w:rFonts w:ascii="Arial Narrow" w:hAnsi="Arial Narrow" w:cs="Leelawadee UI"/>
          <w:sz w:val="24"/>
          <w:szCs w:val="24"/>
        </w:rPr>
        <w:t>Para el reconocimiento de Activos Intangibles se debe contar con la correspondiente entrada de almacén en el sistema de inventarios NEÓN. No obstante, si es necesario la incorporación de un elemento que cumple los criterios de reconocimiento, pero no posee entrada de almacén, se reconocerá previa autorización del Grupo de Gestión Financiera, dando cumplimiento al Marco Normativo para Entidades de Gobierno.</w:t>
      </w:r>
    </w:p>
    <w:p w14:paraId="4E9BEE25" w14:textId="77777777" w:rsidR="0085151B" w:rsidRDefault="0085151B" w:rsidP="00FB3AD2">
      <w:pPr>
        <w:pStyle w:val="Textoindependiente"/>
        <w:ind w:right="-284"/>
        <w:rPr>
          <w:rFonts w:ascii="Arial Narrow" w:hAnsi="Arial Narrow" w:cs="Leelawadee UI"/>
          <w:sz w:val="24"/>
          <w:szCs w:val="24"/>
        </w:rPr>
      </w:pPr>
    </w:p>
    <w:p w14:paraId="4F0BDFC7" w14:textId="77777777" w:rsidR="0085151B" w:rsidRPr="00A66622" w:rsidRDefault="0085151B" w:rsidP="00FB3AD2">
      <w:pPr>
        <w:pStyle w:val="Textoindependiente"/>
        <w:ind w:right="-284"/>
        <w:rPr>
          <w:rFonts w:ascii="Arial Narrow" w:hAnsi="Arial Narrow" w:cs="Leelawadee UI"/>
          <w:b/>
          <w:bCs/>
          <w:sz w:val="24"/>
          <w:szCs w:val="24"/>
        </w:rPr>
      </w:pPr>
      <w:r w:rsidRPr="00A66622">
        <w:rPr>
          <w:rFonts w:ascii="Arial Narrow" w:hAnsi="Arial Narrow" w:cs="Leelawadee UI"/>
          <w:b/>
          <w:bCs/>
          <w:sz w:val="24"/>
          <w:szCs w:val="24"/>
        </w:rPr>
        <w:t>Activos intangibles generados internamente</w:t>
      </w:r>
    </w:p>
    <w:p w14:paraId="1594A312" w14:textId="77777777" w:rsidR="0085151B" w:rsidRPr="00A66622" w:rsidRDefault="0085151B" w:rsidP="00FB3AD2">
      <w:pPr>
        <w:pStyle w:val="Textoindependiente"/>
        <w:ind w:right="-284"/>
        <w:rPr>
          <w:rFonts w:ascii="Arial Narrow" w:hAnsi="Arial Narrow" w:cs="Leelawadee UI"/>
          <w:sz w:val="24"/>
          <w:szCs w:val="24"/>
        </w:rPr>
      </w:pPr>
    </w:p>
    <w:p w14:paraId="0240B1D9" w14:textId="77777777" w:rsidR="0085151B" w:rsidRPr="00A66622" w:rsidRDefault="0085151B" w:rsidP="00FB3AD2">
      <w:pPr>
        <w:pStyle w:val="Textoindependiente"/>
        <w:ind w:right="-284"/>
        <w:rPr>
          <w:rFonts w:ascii="Arial Narrow" w:hAnsi="Arial Narrow" w:cs="Leelawadee UI"/>
          <w:sz w:val="24"/>
          <w:szCs w:val="24"/>
        </w:rPr>
      </w:pPr>
      <w:r w:rsidRPr="00A66622">
        <w:rPr>
          <w:rFonts w:ascii="Arial Narrow" w:hAnsi="Arial Narrow" w:cs="Leelawadee UI"/>
          <w:sz w:val="24"/>
          <w:szCs w:val="24"/>
        </w:rPr>
        <w:t>Para los activos que Parques Nacionales Naturales de Colombia genere internamente, deberá estar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 la capacidad de diferenciar los desembolsos que se realicen en la fase de investigación y aquellos</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realicen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 la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fase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desarrollo,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esto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fin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identificar</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costo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activo.</w:t>
      </w:r>
    </w:p>
    <w:p w14:paraId="06F3902D" w14:textId="77777777" w:rsidR="0085151B" w:rsidRPr="00A66622" w:rsidRDefault="0085151B" w:rsidP="00FB3AD2">
      <w:pPr>
        <w:pStyle w:val="Textoindependiente"/>
        <w:ind w:right="-284"/>
        <w:rPr>
          <w:rFonts w:ascii="Arial Narrow" w:hAnsi="Arial Narrow" w:cs="Leelawadee UI"/>
          <w:sz w:val="24"/>
          <w:szCs w:val="24"/>
        </w:rPr>
      </w:pPr>
    </w:p>
    <w:p w14:paraId="48EEC69F"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b/>
          <w:bCs/>
          <w:sz w:val="24"/>
          <w:szCs w:val="24"/>
        </w:rPr>
        <w:t>La fase de investigación</w:t>
      </w:r>
      <w:r w:rsidRPr="00A66622">
        <w:rPr>
          <w:rFonts w:ascii="Arial Narrow" w:hAnsi="Arial Narrow" w:cs="Leelawadee UI"/>
          <w:sz w:val="24"/>
          <w:szCs w:val="24"/>
        </w:rPr>
        <w:t xml:space="preserve"> comprende todo aquel estudio original y planificado que realizaría Parques Nacionales Naturales de Colombia con la finalidad de obtener nuevos conocimientos científicos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o tecnológicos,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decir,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fase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levantamiento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requerimiento.</w:t>
      </w:r>
    </w:p>
    <w:p w14:paraId="0B469C0B" w14:textId="77777777" w:rsidR="0085151B" w:rsidRPr="00A66622" w:rsidRDefault="0085151B" w:rsidP="00FB3AD2">
      <w:pPr>
        <w:pStyle w:val="Textoindependiente"/>
        <w:rPr>
          <w:rFonts w:ascii="Arial Narrow" w:hAnsi="Arial Narrow" w:cs="Leelawadee UI"/>
          <w:sz w:val="24"/>
          <w:szCs w:val="24"/>
        </w:rPr>
      </w:pPr>
    </w:p>
    <w:p w14:paraId="2EDD17D5"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b/>
          <w:bCs/>
          <w:sz w:val="24"/>
          <w:szCs w:val="24"/>
        </w:rPr>
        <w:t>La fase de desarrollo</w:t>
      </w:r>
      <w:r w:rsidRPr="00A66622">
        <w:rPr>
          <w:rFonts w:ascii="Arial Narrow" w:hAnsi="Arial Narrow" w:cs="Leelawadee UI"/>
          <w:sz w:val="24"/>
          <w:szCs w:val="24"/>
        </w:rPr>
        <w:t xml:space="preserve"> consiste en la aplicación de los resultados de la investigación (o de cualquier otro tipo de conocimiento científico) a un plan o diseño para la producción de sistemas nuevos o sustancialmente mejorados, materiales, productos, métodos o procesos, antes del comienzo de su producción o utilización comercial.</w:t>
      </w:r>
    </w:p>
    <w:p w14:paraId="72E804F1" w14:textId="77777777" w:rsidR="0085151B" w:rsidRPr="00A66622" w:rsidRDefault="0085151B" w:rsidP="00FB3AD2">
      <w:pPr>
        <w:pStyle w:val="Textoindependiente"/>
        <w:rPr>
          <w:rFonts w:ascii="Arial Narrow" w:hAnsi="Arial Narrow" w:cs="Leelawadee UI"/>
          <w:sz w:val="24"/>
          <w:szCs w:val="24"/>
        </w:rPr>
      </w:pPr>
    </w:p>
    <w:p w14:paraId="4A128517" w14:textId="77777777" w:rsidR="0085151B" w:rsidRPr="00A66622" w:rsidRDefault="0085151B" w:rsidP="00FB3AD2">
      <w:pPr>
        <w:pStyle w:val="Textoindependiente"/>
        <w:rPr>
          <w:rFonts w:ascii="Arial Narrow" w:hAnsi="Arial Narrow" w:cs="Leelawadee UI"/>
          <w:sz w:val="24"/>
          <w:szCs w:val="24"/>
        </w:rPr>
      </w:pPr>
      <w:r w:rsidRPr="00A66622">
        <w:rPr>
          <w:rFonts w:ascii="Arial Narrow" w:hAnsi="Arial Narrow" w:cs="Leelawadee UI"/>
          <w:sz w:val="24"/>
          <w:szCs w:val="24"/>
        </w:rPr>
        <w:t>En primer lugar, los costos reconocidos en la fase de investigación se reconocerán como gastos en el resultado del periodo en el momento en que se produzcan.</w:t>
      </w:r>
    </w:p>
    <w:p w14:paraId="4388A0CB" w14:textId="77777777" w:rsidR="0085151B" w:rsidRPr="00A66622" w:rsidRDefault="0085151B" w:rsidP="00FB3AD2">
      <w:pPr>
        <w:pStyle w:val="Textoindependiente"/>
        <w:rPr>
          <w:rFonts w:ascii="Arial Narrow" w:hAnsi="Arial Narrow" w:cs="Leelawadee U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41B529B2" w14:textId="77777777" w:rsidTr="00FB3AD2">
        <w:trPr>
          <w:trHeight w:val="266"/>
          <w:jc w:val="center"/>
        </w:trPr>
        <w:tc>
          <w:tcPr>
            <w:tcW w:w="1109" w:type="dxa"/>
            <w:shd w:val="clear" w:color="auto" w:fill="001F5F"/>
          </w:tcPr>
          <w:p w14:paraId="6B8D52A0"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27A7BDE3"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692C6762"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67870419"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7542978F" w14:textId="77777777" w:rsidTr="00FB3AD2">
        <w:trPr>
          <w:trHeight w:val="532"/>
          <w:jc w:val="center"/>
        </w:trPr>
        <w:tc>
          <w:tcPr>
            <w:tcW w:w="1109" w:type="dxa"/>
          </w:tcPr>
          <w:p w14:paraId="5E0D59BE"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589021</w:t>
            </w:r>
          </w:p>
        </w:tc>
        <w:tc>
          <w:tcPr>
            <w:tcW w:w="4316" w:type="dxa"/>
          </w:tcPr>
          <w:p w14:paraId="4138C430" w14:textId="33BAF963" w:rsidR="0085151B" w:rsidRPr="00A66622" w:rsidRDefault="00FB3AD2" w:rsidP="008B259C">
            <w:pPr>
              <w:pStyle w:val="TableParagraph"/>
              <w:ind w:left="107"/>
              <w:rPr>
                <w:rFonts w:ascii="Arial Narrow" w:hAnsi="Arial Narrow"/>
                <w:sz w:val="24"/>
                <w:szCs w:val="24"/>
                <w:lang w:val="es-CO"/>
              </w:rPr>
            </w:pPr>
            <w:r w:rsidRPr="00A66622">
              <w:rPr>
                <w:rFonts w:ascii="Arial Narrow" w:eastAsia="Times New Roman" w:hAnsi="Arial Narrow"/>
                <w:snapToGrid w:val="0"/>
                <w:sz w:val="24"/>
                <w:szCs w:val="24"/>
                <w:lang w:eastAsia="es-CO"/>
              </w:rPr>
              <w:t>Desembolsos intangibles</w:t>
            </w:r>
            <w:r w:rsidR="0085151B" w:rsidRPr="00A66622">
              <w:rPr>
                <w:rFonts w:ascii="Arial Narrow" w:hAnsi="Arial Narrow"/>
                <w:spacing w:val="12"/>
                <w:sz w:val="24"/>
                <w:szCs w:val="24"/>
                <w:lang w:val="es-CO"/>
              </w:rPr>
              <w:t xml:space="preserve"> </w:t>
            </w:r>
            <w:r w:rsidR="0085151B" w:rsidRPr="00A66622">
              <w:rPr>
                <w:rFonts w:ascii="Arial Narrow" w:hAnsi="Arial Narrow"/>
                <w:sz w:val="24"/>
                <w:szCs w:val="24"/>
                <w:lang w:val="es-CO"/>
              </w:rPr>
              <w:t>durante</w:t>
            </w:r>
            <w:r w:rsidR="0085151B" w:rsidRPr="00A66622">
              <w:rPr>
                <w:rFonts w:ascii="Arial Narrow" w:hAnsi="Arial Narrow"/>
                <w:spacing w:val="12"/>
                <w:sz w:val="24"/>
                <w:szCs w:val="24"/>
                <w:lang w:val="es-CO"/>
              </w:rPr>
              <w:t xml:space="preserve"> </w:t>
            </w:r>
            <w:r w:rsidR="0085151B" w:rsidRPr="00A66622">
              <w:rPr>
                <w:rFonts w:ascii="Arial Narrow" w:hAnsi="Arial Narrow"/>
                <w:sz w:val="24"/>
                <w:szCs w:val="24"/>
                <w:lang w:val="es-CO"/>
              </w:rPr>
              <w:t>la</w:t>
            </w:r>
            <w:r w:rsidR="0085151B" w:rsidRPr="00A66622">
              <w:rPr>
                <w:rFonts w:ascii="Arial Narrow" w:hAnsi="Arial Narrow"/>
                <w:spacing w:val="14"/>
                <w:sz w:val="24"/>
                <w:szCs w:val="24"/>
                <w:lang w:val="es-CO"/>
              </w:rPr>
              <w:t xml:space="preserve"> </w:t>
            </w:r>
            <w:r w:rsidR="0085151B" w:rsidRPr="00A66622">
              <w:rPr>
                <w:rFonts w:ascii="Arial Narrow" w:hAnsi="Arial Narrow"/>
                <w:sz w:val="24"/>
                <w:szCs w:val="24"/>
                <w:lang w:val="es-CO"/>
              </w:rPr>
              <w:t>fase</w:t>
            </w:r>
            <w:r w:rsidR="0085151B" w:rsidRPr="00A66622">
              <w:rPr>
                <w:rFonts w:ascii="Arial Narrow" w:hAnsi="Arial Narrow"/>
                <w:spacing w:val="12"/>
                <w:sz w:val="24"/>
                <w:szCs w:val="24"/>
                <w:lang w:val="es-CO"/>
              </w:rPr>
              <w:t xml:space="preserve"> </w:t>
            </w:r>
            <w:r w:rsidR="0085151B" w:rsidRPr="00A66622">
              <w:rPr>
                <w:rFonts w:ascii="Arial Narrow" w:hAnsi="Arial Narrow"/>
                <w:sz w:val="24"/>
                <w:szCs w:val="24"/>
                <w:lang w:val="es-CO"/>
              </w:rPr>
              <w:t>de</w:t>
            </w:r>
            <w:r w:rsidR="0085151B" w:rsidRPr="00A66622">
              <w:rPr>
                <w:rFonts w:ascii="Arial Narrow" w:hAnsi="Arial Narrow"/>
                <w:spacing w:val="-52"/>
                <w:sz w:val="24"/>
                <w:szCs w:val="24"/>
                <w:lang w:val="es-CO"/>
              </w:rPr>
              <w:t xml:space="preserve"> </w:t>
            </w:r>
            <w:r w:rsidR="0085151B" w:rsidRPr="00A66622">
              <w:rPr>
                <w:rFonts w:ascii="Arial Narrow" w:hAnsi="Arial Narrow"/>
                <w:sz w:val="24"/>
                <w:szCs w:val="24"/>
                <w:lang w:val="es-CO"/>
              </w:rPr>
              <w:t>investigación</w:t>
            </w:r>
          </w:p>
        </w:tc>
        <w:tc>
          <w:tcPr>
            <w:tcW w:w="1709" w:type="dxa"/>
          </w:tcPr>
          <w:p w14:paraId="39CB2A13"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4219DD10" w14:textId="77777777" w:rsidR="0085151B" w:rsidRPr="00A66622" w:rsidRDefault="0085151B" w:rsidP="008B259C">
            <w:pPr>
              <w:pStyle w:val="TableParagraph"/>
              <w:rPr>
                <w:rFonts w:ascii="Arial Narrow" w:hAnsi="Arial Narrow"/>
                <w:sz w:val="24"/>
                <w:szCs w:val="24"/>
              </w:rPr>
            </w:pPr>
          </w:p>
        </w:tc>
      </w:tr>
      <w:tr w:rsidR="0085151B" w:rsidRPr="00A66622" w14:paraId="5B9B6E31" w14:textId="77777777" w:rsidTr="00FB3AD2">
        <w:trPr>
          <w:trHeight w:val="266"/>
          <w:jc w:val="center"/>
        </w:trPr>
        <w:tc>
          <w:tcPr>
            <w:tcW w:w="1109" w:type="dxa"/>
          </w:tcPr>
          <w:p w14:paraId="16BD469B"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24</w:t>
            </w:r>
          </w:p>
        </w:tc>
        <w:tc>
          <w:tcPr>
            <w:tcW w:w="4316" w:type="dxa"/>
          </w:tcPr>
          <w:p w14:paraId="764A734F"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709" w:type="dxa"/>
          </w:tcPr>
          <w:p w14:paraId="21369716" w14:textId="77777777" w:rsidR="0085151B" w:rsidRPr="00A66622" w:rsidRDefault="0085151B" w:rsidP="008B259C">
            <w:pPr>
              <w:pStyle w:val="TableParagraph"/>
              <w:rPr>
                <w:rFonts w:ascii="Arial Narrow" w:hAnsi="Arial Narrow"/>
                <w:sz w:val="24"/>
                <w:szCs w:val="24"/>
              </w:rPr>
            </w:pPr>
          </w:p>
        </w:tc>
        <w:tc>
          <w:tcPr>
            <w:tcW w:w="1694" w:type="dxa"/>
          </w:tcPr>
          <w:p w14:paraId="464EE45C"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tbl>
    <w:p w14:paraId="74DF46A8" w14:textId="77777777" w:rsidR="0085151B" w:rsidRPr="00A66622" w:rsidRDefault="0085151B" w:rsidP="0085151B">
      <w:pPr>
        <w:pStyle w:val="Textoindependiente"/>
        <w:rPr>
          <w:rFonts w:ascii="Arial Narrow" w:hAnsi="Arial Narrow"/>
          <w:sz w:val="24"/>
          <w:szCs w:val="24"/>
        </w:rPr>
      </w:pPr>
    </w:p>
    <w:p w14:paraId="34A69AB6" w14:textId="77777777" w:rsidR="0085151B" w:rsidRPr="00A66622" w:rsidRDefault="0085151B" w:rsidP="00FB3AD2">
      <w:pPr>
        <w:pStyle w:val="Textoindependiente"/>
        <w:ind w:right="-142"/>
        <w:rPr>
          <w:rFonts w:ascii="Arial Narrow" w:hAnsi="Arial Narrow" w:cs="Leelawadee UI"/>
          <w:sz w:val="24"/>
          <w:szCs w:val="24"/>
        </w:rPr>
      </w:pPr>
      <w:r w:rsidRPr="00A66622">
        <w:rPr>
          <w:rFonts w:ascii="Arial Narrow" w:hAnsi="Arial Narrow" w:cs="Leelawadee UI"/>
          <w:sz w:val="24"/>
          <w:szCs w:val="24"/>
        </w:rPr>
        <w:t>Por</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otra</w:t>
      </w:r>
      <w:r w:rsidRPr="00A66622">
        <w:rPr>
          <w:rFonts w:ascii="Arial Narrow" w:hAnsi="Arial Narrow" w:cs="Leelawadee UI"/>
          <w:spacing w:val="41"/>
          <w:sz w:val="24"/>
          <w:szCs w:val="24"/>
        </w:rPr>
        <w:t xml:space="preserve"> </w:t>
      </w:r>
      <w:r w:rsidRPr="00A66622">
        <w:rPr>
          <w:rFonts w:ascii="Arial Narrow" w:hAnsi="Arial Narrow" w:cs="Leelawadee UI"/>
          <w:sz w:val="24"/>
          <w:szCs w:val="24"/>
        </w:rPr>
        <w:t>parte,</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reconocerán</w:t>
      </w:r>
      <w:r w:rsidRPr="00A66622">
        <w:rPr>
          <w:rFonts w:ascii="Arial Narrow" w:hAnsi="Arial Narrow" w:cs="Leelawadee UI"/>
          <w:spacing w:val="42"/>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42"/>
          <w:sz w:val="24"/>
          <w:szCs w:val="24"/>
        </w:rPr>
        <w:t xml:space="preserve"> </w:t>
      </w:r>
      <w:r w:rsidRPr="00A66622">
        <w:rPr>
          <w:rFonts w:ascii="Arial Narrow" w:hAnsi="Arial Narrow" w:cs="Leelawadee UI"/>
          <w:sz w:val="24"/>
          <w:szCs w:val="24"/>
        </w:rPr>
        <w:t>intangibles</w:t>
      </w:r>
      <w:r w:rsidRPr="00A66622">
        <w:rPr>
          <w:rFonts w:ascii="Arial Narrow" w:hAnsi="Arial Narrow" w:cs="Leelawadee UI"/>
          <w:spacing w:val="42"/>
          <w:sz w:val="24"/>
          <w:szCs w:val="24"/>
        </w:rPr>
        <w:t xml:space="preserve"> </w:t>
      </w:r>
      <w:r w:rsidRPr="00A66622">
        <w:rPr>
          <w:rFonts w:ascii="Arial Narrow" w:hAnsi="Arial Narrow" w:cs="Leelawadee UI"/>
          <w:sz w:val="24"/>
          <w:szCs w:val="24"/>
        </w:rPr>
        <w:t>si</w:t>
      </w:r>
      <w:r w:rsidRPr="00A66622">
        <w:rPr>
          <w:rFonts w:ascii="Arial Narrow" w:hAnsi="Arial Narrow" w:cs="Leelawadee UI"/>
          <w:spacing w:val="43"/>
          <w:sz w:val="24"/>
          <w:szCs w:val="24"/>
        </w:rPr>
        <w:t xml:space="preserve"> </w:t>
      </w:r>
      <w:r w:rsidRPr="00A66622">
        <w:rPr>
          <w:rFonts w:ascii="Arial Narrow" w:hAnsi="Arial Narrow" w:cs="Leelawadee UI"/>
          <w:sz w:val="24"/>
          <w:szCs w:val="24"/>
        </w:rPr>
        <w:t>corresponden</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46"/>
          <w:sz w:val="24"/>
          <w:szCs w:val="24"/>
        </w:rPr>
        <w:t xml:space="preserve"> </w:t>
      </w:r>
      <w:r w:rsidRPr="00A66622">
        <w:rPr>
          <w:rFonts w:ascii="Arial Narrow" w:hAnsi="Arial Narrow" w:cs="Leelawadee UI"/>
          <w:sz w:val="24"/>
          <w:szCs w:val="24"/>
        </w:rPr>
        <w:t>desembolsos</w:t>
      </w:r>
      <w:r w:rsidRPr="00A66622">
        <w:rPr>
          <w:rFonts w:ascii="Arial Narrow" w:hAnsi="Arial Narrow" w:cs="Leelawadee UI"/>
          <w:spacing w:val="42"/>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4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fase de desarrollo y 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entidad puede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demostrar:</w:t>
      </w:r>
    </w:p>
    <w:p w14:paraId="2716D5C0" w14:textId="77777777" w:rsidR="0085151B" w:rsidRPr="00A66622" w:rsidRDefault="0085151B" w:rsidP="002C7C81">
      <w:pPr>
        <w:pStyle w:val="Prrafodelista"/>
        <w:widowControl w:val="0"/>
        <w:numPr>
          <w:ilvl w:val="3"/>
          <w:numId w:val="113"/>
        </w:numPr>
        <w:tabs>
          <w:tab w:val="left" w:pos="1662"/>
        </w:tabs>
        <w:autoSpaceDE w:val="0"/>
        <w:autoSpaceDN w:val="0"/>
        <w:ind w:left="851" w:hanging="284"/>
        <w:contextualSpacing w:val="0"/>
        <w:rPr>
          <w:rFonts w:cs="Leelawadee UI"/>
        </w:rPr>
      </w:pPr>
      <w:r w:rsidRPr="00A66622">
        <w:rPr>
          <w:rFonts w:cs="Leelawadee UI"/>
        </w:rPr>
        <w:lastRenderedPageBreak/>
        <w:t>su</w:t>
      </w:r>
      <w:r w:rsidRPr="00A66622">
        <w:rPr>
          <w:rFonts w:cs="Leelawadee UI"/>
          <w:spacing w:val="-12"/>
        </w:rPr>
        <w:t xml:space="preserve"> </w:t>
      </w:r>
      <w:r w:rsidRPr="00A66622">
        <w:rPr>
          <w:rFonts w:cs="Leelawadee UI"/>
        </w:rPr>
        <w:t>posibilidad</w:t>
      </w:r>
      <w:r w:rsidRPr="00A66622">
        <w:rPr>
          <w:rFonts w:cs="Leelawadee UI"/>
          <w:spacing w:val="-12"/>
        </w:rPr>
        <w:t xml:space="preserve"> </w:t>
      </w:r>
      <w:r w:rsidRPr="00A66622">
        <w:rPr>
          <w:rFonts w:cs="Leelawadee UI"/>
        </w:rPr>
        <w:t>técnica</w:t>
      </w:r>
      <w:r w:rsidRPr="00A66622">
        <w:rPr>
          <w:rFonts w:cs="Leelawadee UI"/>
          <w:spacing w:val="-12"/>
        </w:rPr>
        <w:t xml:space="preserve"> </w:t>
      </w:r>
      <w:r w:rsidRPr="00A66622">
        <w:rPr>
          <w:rFonts w:cs="Leelawadee UI"/>
        </w:rPr>
        <w:t>para</w:t>
      </w:r>
      <w:r w:rsidRPr="00A66622">
        <w:rPr>
          <w:rFonts w:cs="Leelawadee UI"/>
          <w:spacing w:val="-10"/>
        </w:rPr>
        <w:t xml:space="preserve"> </w:t>
      </w:r>
      <w:r w:rsidRPr="00A66622">
        <w:rPr>
          <w:rFonts w:cs="Leelawadee UI"/>
        </w:rPr>
        <w:t>completar</w:t>
      </w:r>
      <w:r w:rsidRPr="00A66622">
        <w:rPr>
          <w:rFonts w:cs="Leelawadee UI"/>
          <w:spacing w:val="-11"/>
        </w:rPr>
        <w:t xml:space="preserve"> </w:t>
      </w:r>
      <w:r w:rsidRPr="00A66622">
        <w:rPr>
          <w:rFonts w:cs="Leelawadee UI"/>
        </w:rPr>
        <w:t>la</w:t>
      </w:r>
      <w:r w:rsidRPr="00A66622">
        <w:rPr>
          <w:rFonts w:cs="Leelawadee UI"/>
          <w:spacing w:val="-12"/>
        </w:rPr>
        <w:t xml:space="preserve"> </w:t>
      </w:r>
      <w:r w:rsidRPr="00A66622">
        <w:rPr>
          <w:rFonts w:cs="Leelawadee UI"/>
        </w:rPr>
        <w:t>producción</w:t>
      </w:r>
      <w:r w:rsidRPr="00A66622">
        <w:rPr>
          <w:rFonts w:cs="Leelawadee UI"/>
          <w:spacing w:val="-12"/>
        </w:rPr>
        <w:t xml:space="preserve"> </w:t>
      </w:r>
      <w:r w:rsidRPr="00A66622">
        <w:rPr>
          <w:rFonts w:cs="Leelawadee UI"/>
        </w:rPr>
        <w:t>del</w:t>
      </w:r>
      <w:r w:rsidRPr="00A66622">
        <w:rPr>
          <w:rFonts w:cs="Leelawadee UI"/>
          <w:spacing w:val="-10"/>
        </w:rPr>
        <w:t xml:space="preserve"> </w:t>
      </w:r>
      <w:r w:rsidRPr="00A66622">
        <w:rPr>
          <w:rFonts w:cs="Leelawadee UI"/>
        </w:rPr>
        <w:t>activo</w:t>
      </w:r>
      <w:r w:rsidRPr="00A66622">
        <w:rPr>
          <w:rFonts w:cs="Leelawadee UI"/>
          <w:spacing w:val="-11"/>
        </w:rPr>
        <w:t xml:space="preserve"> </w:t>
      </w:r>
      <w:r w:rsidRPr="00A66622">
        <w:rPr>
          <w:rFonts w:cs="Leelawadee UI"/>
        </w:rPr>
        <w:t>intangible</w:t>
      </w:r>
      <w:r w:rsidRPr="00A66622">
        <w:rPr>
          <w:rFonts w:cs="Leelawadee UI"/>
          <w:spacing w:val="-13"/>
        </w:rPr>
        <w:t xml:space="preserve"> </w:t>
      </w:r>
      <w:r w:rsidRPr="00A66622">
        <w:rPr>
          <w:rFonts w:cs="Leelawadee UI"/>
        </w:rPr>
        <w:t>de forma que pueda estar</w:t>
      </w:r>
      <w:r w:rsidRPr="00A66622">
        <w:rPr>
          <w:rFonts w:cs="Leelawadee UI"/>
          <w:spacing w:val="-2"/>
        </w:rPr>
        <w:t xml:space="preserve"> </w:t>
      </w:r>
      <w:r w:rsidRPr="00A66622">
        <w:rPr>
          <w:rFonts w:cs="Leelawadee UI"/>
        </w:rPr>
        <w:t>disponible</w:t>
      </w:r>
      <w:r w:rsidRPr="00A66622">
        <w:rPr>
          <w:rFonts w:cs="Leelawadee UI"/>
          <w:spacing w:val="-1"/>
        </w:rPr>
        <w:t xml:space="preserve"> </w:t>
      </w:r>
      <w:r w:rsidRPr="00A66622">
        <w:rPr>
          <w:rFonts w:cs="Leelawadee UI"/>
        </w:rPr>
        <w:t>para</w:t>
      </w:r>
      <w:r w:rsidRPr="00A66622">
        <w:rPr>
          <w:rFonts w:cs="Leelawadee UI"/>
          <w:spacing w:val="-1"/>
        </w:rPr>
        <w:t xml:space="preserve"> </w:t>
      </w:r>
      <w:r w:rsidRPr="00A66622">
        <w:rPr>
          <w:rFonts w:cs="Leelawadee UI"/>
        </w:rPr>
        <w:t>su</w:t>
      </w:r>
      <w:r w:rsidRPr="00A66622">
        <w:rPr>
          <w:rFonts w:cs="Leelawadee UI"/>
          <w:spacing w:val="-1"/>
        </w:rPr>
        <w:t xml:space="preserve"> </w:t>
      </w:r>
      <w:r w:rsidRPr="00A66622">
        <w:rPr>
          <w:rFonts w:cs="Leelawadee UI"/>
        </w:rPr>
        <w:t>utilización o su</w:t>
      </w:r>
      <w:r w:rsidRPr="00A66622">
        <w:rPr>
          <w:rFonts w:cs="Leelawadee UI"/>
          <w:spacing w:val="-2"/>
        </w:rPr>
        <w:t xml:space="preserve"> </w:t>
      </w:r>
      <w:r w:rsidRPr="00A66622">
        <w:rPr>
          <w:rFonts w:cs="Leelawadee UI"/>
        </w:rPr>
        <w:t>venta;</w:t>
      </w:r>
    </w:p>
    <w:p w14:paraId="3212F281" w14:textId="77777777" w:rsidR="0085151B" w:rsidRPr="00A66622" w:rsidRDefault="0085151B" w:rsidP="002C7C81">
      <w:pPr>
        <w:pStyle w:val="Prrafodelista"/>
        <w:widowControl w:val="0"/>
        <w:numPr>
          <w:ilvl w:val="3"/>
          <w:numId w:val="113"/>
        </w:numPr>
        <w:tabs>
          <w:tab w:val="left" w:pos="1662"/>
        </w:tabs>
        <w:autoSpaceDE w:val="0"/>
        <w:autoSpaceDN w:val="0"/>
        <w:ind w:left="851" w:hanging="284"/>
        <w:contextualSpacing w:val="0"/>
        <w:rPr>
          <w:rFonts w:cs="Leelawadee UI"/>
        </w:rPr>
      </w:pPr>
      <w:r w:rsidRPr="00A66622">
        <w:rPr>
          <w:rFonts w:cs="Leelawadee UI"/>
        </w:rPr>
        <w:t>su</w:t>
      </w:r>
      <w:r w:rsidRPr="00A66622">
        <w:rPr>
          <w:rFonts w:cs="Leelawadee UI"/>
          <w:spacing w:val="-4"/>
        </w:rPr>
        <w:t xml:space="preserve"> </w:t>
      </w:r>
      <w:r w:rsidRPr="00A66622">
        <w:rPr>
          <w:rFonts w:cs="Leelawadee UI"/>
        </w:rPr>
        <w:t>intención</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completar</w:t>
      </w:r>
      <w:r w:rsidRPr="00A66622">
        <w:rPr>
          <w:rFonts w:cs="Leelawadee UI"/>
          <w:spacing w:val="1"/>
        </w:rPr>
        <w:t xml:space="preserve"> </w:t>
      </w:r>
      <w:r w:rsidRPr="00A66622">
        <w:rPr>
          <w:rFonts w:cs="Leelawadee UI"/>
        </w:rPr>
        <w:t>el</w:t>
      </w:r>
      <w:r w:rsidRPr="00A66622">
        <w:rPr>
          <w:rFonts w:cs="Leelawadee UI"/>
          <w:spacing w:val="-3"/>
        </w:rPr>
        <w:t xml:space="preserve"> </w:t>
      </w:r>
      <w:r w:rsidRPr="00A66622">
        <w:rPr>
          <w:rFonts w:cs="Leelawadee UI"/>
        </w:rPr>
        <w:t>activo</w:t>
      </w:r>
      <w:r w:rsidRPr="00A66622">
        <w:rPr>
          <w:rFonts w:cs="Leelawadee UI"/>
          <w:spacing w:val="-1"/>
        </w:rPr>
        <w:t xml:space="preserve"> </w:t>
      </w:r>
      <w:r w:rsidRPr="00A66622">
        <w:rPr>
          <w:rFonts w:cs="Leelawadee UI"/>
        </w:rPr>
        <w:t>intangible</w:t>
      </w:r>
      <w:r w:rsidRPr="00A66622">
        <w:rPr>
          <w:rFonts w:cs="Leelawadee UI"/>
          <w:spacing w:val="-4"/>
        </w:rPr>
        <w:t xml:space="preserve"> </w:t>
      </w:r>
      <w:r w:rsidRPr="00A66622">
        <w:rPr>
          <w:rFonts w:cs="Leelawadee UI"/>
        </w:rPr>
        <w:t>para</w:t>
      </w:r>
      <w:r w:rsidRPr="00A66622">
        <w:rPr>
          <w:rFonts w:cs="Leelawadee UI"/>
          <w:spacing w:val="-4"/>
        </w:rPr>
        <w:t xml:space="preserve"> </w:t>
      </w:r>
      <w:r w:rsidRPr="00A66622">
        <w:rPr>
          <w:rFonts w:cs="Leelawadee UI"/>
        </w:rPr>
        <w:t>usarlo</w:t>
      </w:r>
      <w:r w:rsidRPr="00A66622">
        <w:rPr>
          <w:rFonts w:cs="Leelawadee UI"/>
          <w:spacing w:val="4"/>
        </w:rPr>
        <w:t xml:space="preserve"> </w:t>
      </w:r>
      <w:r w:rsidRPr="00A66622">
        <w:rPr>
          <w:rFonts w:cs="Leelawadee UI"/>
        </w:rPr>
        <w:t>o</w:t>
      </w:r>
      <w:r w:rsidRPr="00A66622">
        <w:rPr>
          <w:rFonts w:cs="Leelawadee UI"/>
          <w:spacing w:val="-2"/>
        </w:rPr>
        <w:t xml:space="preserve"> </w:t>
      </w:r>
      <w:r w:rsidRPr="00A66622">
        <w:rPr>
          <w:rFonts w:cs="Leelawadee UI"/>
        </w:rPr>
        <w:t>venderlo;</w:t>
      </w:r>
    </w:p>
    <w:p w14:paraId="1BEE0AD8" w14:textId="77777777" w:rsidR="0085151B" w:rsidRPr="00A66622" w:rsidRDefault="0085151B" w:rsidP="002C7C81">
      <w:pPr>
        <w:pStyle w:val="Prrafodelista"/>
        <w:widowControl w:val="0"/>
        <w:numPr>
          <w:ilvl w:val="3"/>
          <w:numId w:val="113"/>
        </w:numPr>
        <w:tabs>
          <w:tab w:val="left" w:pos="1661"/>
          <w:tab w:val="left" w:pos="1662"/>
        </w:tabs>
        <w:autoSpaceDE w:val="0"/>
        <w:autoSpaceDN w:val="0"/>
        <w:ind w:left="851" w:hanging="284"/>
        <w:contextualSpacing w:val="0"/>
        <w:rPr>
          <w:rFonts w:cs="Leelawadee UI"/>
        </w:rPr>
      </w:pPr>
      <w:r w:rsidRPr="00A66622">
        <w:rPr>
          <w:rFonts w:cs="Leelawadee UI"/>
        </w:rPr>
        <w:t>su</w:t>
      </w:r>
      <w:r w:rsidRPr="00A66622">
        <w:rPr>
          <w:rFonts w:cs="Leelawadee UI"/>
          <w:spacing w:val="-4"/>
        </w:rPr>
        <w:t xml:space="preserve"> </w:t>
      </w:r>
      <w:r w:rsidRPr="00A66622">
        <w:rPr>
          <w:rFonts w:cs="Leelawadee UI"/>
        </w:rPr>
        <w:t>capacidad</w:t>
      </w:r>
      <w:r w:rsidRPr="00A66622">
        <w:rPr>
          <w:rFonts w:cs="Leelawadee UI"/>
          <w:spacing w:val="-3"/>
        </w:rPr>
        <w:t xml:space="preserve"> </w:t>
      </w:r>
      <w:r w:rsidRPr="00A66622">
        <w:rPr>
          <w:rFonts w:cs="Leelawadee UI"/>
        </w:rPr>
        <w:t>para</w:t>
      </w:r>
      <w:r w:rsidRPr="00A66622">
        <w:rPr>
          <w:rFonts w:cs="Leelawadee UI"/>
          <w:spacing w:val="-3"/>
        </w:rPr>
        <w:t xml:space="preserve"> </w:t>
      </w:r>
      <w:r w:rsidRPr="00A66622">
        <w:rPr>
          <w:rFonts w:cs="Leelawadee UI"/>
        </w:rPr>
        <w:t>utilizar</w:t>
      </w:r>
      <w:r w:rsidRPr="00A66622">
        <w:rPr>
          <w:rFonts w:cs="Leelawadee UI"/>
          <w:spacing w:val="-3"/>
        </w:rPr>
        <w:t xml:space="preserve"> </w:t>
      </w:r>
      <w:r w:rsidRPr="00A66622">
        <w:rPr>
          <w:rFonts w:cs="Leelawadee UI"/>
        </w:rPr>
        <w:t>o vender</w:t>
      </w:r>
      <w:r w:rsidRPr="00A66622">
        <w:rPr>
          <w:rFonts w:cs="Leelawadee UI"/>
          <w:spacing w:val="1"/>
        </w:rPr>
        <w:t xml:space="preserve"> </w:t>
      </w:r>
      <w:r w:rsidRPr="00A66622">
        <w:rPr>
          <w:rFonts w:cs="Leelawadee UI"/>
        </w:rPr>
        <w:t>el</w:t>
      </w:r>
      <w:r w:rsidRPr="00A66622">
        <w:rPr>
          <w:rFonts w:cs="Leelawadee UI"/>
          <w:spacing w:val="-3"/>
        </w:rPr>
        <w:t xml:space="preserve"> </w:t>
      </w:r>
      <w:r w:rsidRPr="00A66622">
        <w:rPr>
          <w:rFonts w:cs="Leelawadee UI"/>
        </w:rPr>
        <w:t>activo</w:t>
      </w:r>
      <w:r w:rsidRPr="00A66622">
        <w:rPr>
          <w:rFonts w:cs="Leelawadee UI"/>
          <w:spacing w:val="-1"/>
        </w:rPr>
        <w:t xml:space="preserve"> </w:t>
      </w:r>
      <w:r w:rsidRPr="00A66622">
        <w:rPr>
          <w:rFonts w:cs="Leelawadee UI"/>
        </w:rPr>
        <w:t>intangible;</w:t>
      </w:r>
    </w:p>
    <w:p w14:paraId="1622BAFE" w14:textId="77777777" w:rsidR="0085151B" w:rsidRPr="00A66622" w:rsidRDefault="0085151B" w:rsidP="002C7C81">
      <w:pPr>
        <w:pStyle w:val="Prrafodelista"/>
        <w:widowControl w:val="0"/>
        <w:numPr>
          <w:ilvl w:val="3"/>
          <w:numId w:val="113"/>
        </w:numPr>
        <w:tabs>
          <w:tab w:val="left" w:pos="1662"/>
        </w:tabs>
        <w:autoSpaceDE w:val="0"/>
        <w:autoSpaceDN w:val="0"/>
        <w:ind w:left="851" w:hanging="284"/>
        <w:contextualSpacing w:val="0"/>
        <w:rPr>
          <w:rFonts w:cs="Leelawadee UI"/>
        </w:rPr>
      </w:pPr>
      <w:r w:rsidRPr="00A66622">
        <w:rPr>
          <w:rFonts w:cs="Leelawadee UI"/>
        </w:rPr>
        <w:t>su</w:t>
      </w:r>
      <w:r w:rsidRPr="00A66622">
        <w:rPr>
          <w:rFonts w:cs="Leelawadee UI"/>
          <w:spacing w:val="-11"/>
        </w:rPr>
        <w:t xml:space="preserve"> </w:t>
      </w:r>
      <w:r w:rsidRPr="00A66622">
        <w:rPr>
          <w:rFonts w:cs="Leelawadee UI"/>
        </w:rPr>
        <w:t>disponibilidad</w:t>
      </w:r>
      <w:r w:rsidRPr="00A66622">
        <w:rPr>
          <w:rFonts w:cs="Leelawadee UI"/>
          <w:spacing w:val="-10"/>
        </w:rPr>
        <w:t xml:space="preserve"> </w:t>
      </w:r>
      <w:r w:rsidRPr="00A66622">
        <w:rPr>
          <w:rFonts w:cs="Leelawadee UI"/>
        </w:rPr>
        <w:t>de</w:t>
      </w:r>
      <w:r w:rsidRPr="00A66622">
        <w:rPr>
          <w:rFonts w:cs="Leelawadee UI"/>
          <w:spacing w:val="-11"/>
        </w:rPr>
        <w:t xml:space="preserve"> </w:t>
      </w:r>
      <w:r w:rsidRPr="00A66622">
        <w:rPr>
          <w:rFonts w:cs="Leelawadee UI"/>
        </w:rPr>
        <w:t>recursos</w:t>
      </w:r>
      <w:r w:rsidRPr="00A66622">
        <w:rPr>
          <w:rFonts w:cs="Leelawadee UI"/>
          <w:spacing w:val="-11"/>
        </w:rPr>
        <w:t xml:space="preserve"> </w:t>
      </w:r>
      <w:r w:rsidRPr="00A66622">
        <w:rPr>
          <w:rFonts w:cs="Leelawadee UI"/>
        </w:rPr>
        <w:t>técnicos,</w:t>
      </w:r>
      <w:r w:rsidRPr="00A66622">
        <w:rPr>
          <w:rFonts w:cs="Leelawadee UI"/>
          <w:spacing w:val="-10"/>
        </w:rPr>
        <w:t xml:space="preserve"> </w:t>
      </w:r>
      <w:r w:rsidRPr="00A66622">
        <w:rPr>
          <w:rFonts w:cs="Leelawadee UI"/>
        </w:rPr>
        <w:t>financieros</w:t>
      </w:r>
      <w:r w:rsidRPr="00A66622">
        <w:rPr>
          <w:rFonts w:cs="Leelawadee UI"/>
          <w:spacing w:val="-11"/>
        </w:rPr>
        <w:t xml:space="preserve"> </w:t>
      </w:r>
      <w:r w:rsidRPr="00A66622">
        <w:rPr>
          <w:rFonts w:cs="Leelawadee UI"/>
        </w:rPr>
        <w:t>o</w:t>
      </w:r>
      <w:r w:rsidRPr="00A66622">
        <w:rPr>
          <w:rFonts w:cs="Leelawadee UI"/>
          <w:spacing w:val="-10"/>
        </w:rPr>
        <w:t xml:space="preserve"> </w:t>
      </w:r>
      <w:r w:rsidRPr="00A66622">
        <w:rPr>
          <w:rFonts w:cs="Leelawadee UI"/>
        </w:rPr>
        <w:t>de</w:t>
      </w:r>
      <w:r w:rsidRPr="00A66622">
        <w:rPr>
          <w:rFonts w:cs="Leelawadee UI"/>
          <w:spacing w:val="-9"/>
        </w:rPr>
        <w:t xml:space="preserve"> </w:t>
      </w:r>
      <w:r w:rsidRPr="00A66622">
        <w:rPr>
          <w:rFonts w:cs="Leelawadee UI"/>
        </w:rPr>
        <w:t>otro</w:t>
      </w:r>
      <w:r w:rsidRPr="00A66622">
        <w:rPr>
          <w:rFonts w:cs="Leelawadee UI"/>
          <w:spacing w:val="-10"/>
        </w:rPr>
        <w:t xml:space="preserve"> </w:t>
      </w:r>
      <w:r w:rsidRPr="00A66622">
        <w:rPr>
          <w:rFonts w:cs="Leelawadee UI"/>
        </w:rPr>
        <w:t>tipo</w:t>
      </w:r>
      <w:r w:rsidRPr="00A66622">
        <w:rPr>
          <w:rFonts w:cs="Leelawadee UI"/>
          <w:spacing w:val="-9"/>
        </w:rPr>
        <w:t xml:space="preserve"> </w:t>
      </w:r>
      <w:r w:rsidRPr="00A66622">
        <w:rPr>
          <w:rFonts w:cs="Leelawadee UI"/>
        </w:rPr>
        <w:t>para</w:t>
      </w:r>
      <w:r w:rsidRPr="00A66622">
        <w:rPr>
          <w:rFonts w:cs="Leelawadee UI"/>
          <w:spacing w:val="-11"/>
        </w:rPr>
        <w:t xml:space="preserve"> </w:t>
      </w:r>
      <w:r w:rsidRPr="00A66622">
        <w:rPr>
          <w:rFonts w:cs="Leelawadee UI"/>
        </w:rPr>
        <w:t>completar</w:t>
      </w:r>
      <w:r w:rsidRPr="00A66622">
        <w:rPr>
          <w:rFonts w:cs="Leelawadee UI"/>
          <w:spacing w:val="-11"/>
        </w:rPr>
        <w:t xml:space="preserve"> </w:t>
      </w:r>
      <w:r w:rsidRPr="00A66622">
        <w:rPr>
          <w:rFonts w:cs="Leelawadee UI"/>
        </w:rPr>
        <w:t>el</w:t>
      </w:r>
      <w:r w:rsidRPr="00A66622">
        <w:rPr>
          <w:rFonts w:cs="Leelawadee UI"/>
          <w:spacing w:val="-8"/>
        </w:rPr>
        <w:t xml:space="preserve"> </w:t>
      </w:r>
      <w:r w:rsidRPr="00A66622">
        <w:rPr>
          <w:rFonts w:cs="Leelawadee UI"/>
        </w:rPr>
        <w:t>desarrollo  y para</w:t>
      </w:r>
      <w:r w:rsidRPr="00A66622">
        <w:rPr>
          <w:rFonts w:cs="Leelawadee UI"/>
          <w:spacing w:val="-1"/>
        </w:rPr>
        <w:t xml:space="preserve"> </w:t>
      </w:r>
      <w:r w:rsidRPr="00A66622">
        <w:rPr>
          <w:rFonts w:cs="Leelawadee UI"/>
        </w:rPr>
        <w:t>utilizar</w:t>
      </w:r>
      <w:r w:rsidRPr="00A66622">
        <w:rPr>
          <w:rFonts w:cs="Leelawadee UI"/>
          <w:spacing w:val="-1"/>
        </w:rPr>
        <w:t xml:space="preserve"> </w:t>
      </w:r>
      <w:r w:rsidRPr="00A66622">
        <w:rPr>
          <w:rFonts w:cs="Leelawadee UI"/>
        </w:rPr>
        <w:t>o</w:t>
      </w:r>
      <w:r w:rsidRPr="00A66622">
        <w:rPr>
          <w:rFonts w:cs="Leelawadee UI"/>
          <w:spacing w:val="1"/>
        </w:rPr>
        <w:t xml:space="preserve"> </w:t>
      </w:r>
      <w:r w:rsidRPr="00A66622">
        <w:rPr>
          <w:rFonts w:cs="Leelawadee UI"/>
        </w:rPr>
        <w:t>vender el</w:t>
      </w:r>
      <w:r w:rsidRPr="00A66622">
        <w:rPr>
          <w:rFonts w:cs="Leelawadee UI"/>
          <w:spacing w:val="-1"/>
        </w:rPr>
        <w:t xml:space="preserve"> </w:t>
      </w:r>
      <w:r w:rsidRPr="00A66622">
        <w:rPr>
          <w:rFonts w:cs="Leelawadee UI"/>
        </w:rPr>
        <w:t>activo intangible;</w:t>
      </w:r>
    </w:p>
    <w:p w14:paraId="4D6C506E" w14:textId="77777777" w:rsidR="0085151B" w:rsidRPr="00A66622" w:rsidRDefault="0085151B" w:rsidP="002C7C81">
      <w:pPr>
        <w:pStyle w:val="Prrafodelista"/>
        <w:widowControl w:val="0"/>
        <w:numPr>
          <w:ilvl w:val="3"/>
          <w:numId w:val="113"/>
        </w:numPr>
        <w:tabs>
          <w:tab w:val="left" w:pos="1662"/>
        </w:tabs>
        <w:autoSpaceDE w:val="0"/>
        <w:autoSpaceDN w:val="0"/>
        <w:ind w:left="851" w:hanging="284"/>
        <w:contextualSpacing w:val="0"/>
        <w:rPr>
          <w:rFonts w:cs="Leelawadee UI"/>
        </w:rPr>
      </w:pPr>
      <w:r w:rsidRPr="00A66622">
        <w:rPr>
          <w:rFonts w:cs="Leelawadee UI"/>
        </w:rPr>
        <w:t>su capacidad para medir, de forma fiable, el desembolso atribuible al activo intangible</w:t>
      </w:r>
      <w:r w:rsidRPr="00A66622">
        <w:rPr>
          <w:rFonts w:cs="Leelawadee UI"/>
          <w:spacing w:val="1"/>
        </w:rPr>
        <w:t xml:space="preserve"> </w:t>
      </w:r>
      <w:r w:rsidRPr="00A66622">
        <w:rPr>
          <w:rFonts w:cs="Leelawadee UI"/>
        </w:rPr>
        <w:t>durante</w:t>
      </w:r>
      <w:r w:rsidRPr="00A66622">
        <w:rPr>
          <w:rFonts w:cs="Leelawadee UI"/>
          <w:spacing w:val="-2"/>
        </w:rPr>
        <w:t xml:space="preserve"> </w:t>
      </w:r>
      <w:r w:rsidRPr="00A66622">
        <w:rPr>
          <w:rFonts w:cs="Leelawadee UI"/>
        </w:rPr>
        <w:t>su</w:t>
      </w:r>
      <w:r w:rsidRPr="00A66622">
        <w:rPr>
          <w:rFonts w:cs="Leelawadee UI"/>
          <w:spacing w:val="-1"/>
        </w:rPr>
        <w:t xml:space="preserve"> </w:t>
      </w:r>
      <w:r w:rsidRPr="00A66622">
        <w:rPr>
          <w:rFonts w:cs="Leelawadee UI"/>
        </w:rPr>
        <w:t>desarrollo; y</w:t>
      </w:r>
    </w:p>
    <w:p w14:paraId="4F56619A" w14:textId="77777777" w:rsidR="0085151B" w:rsidRPr="00A66622" w:rsidRDefault="0085151B" w:rsidP="002C7C81">
      <w:pPr>
        <w:pStyle w:val="Prrafodelista"/>
        <w:widowControl w:val="0"/>
        <w:numPr>
          <w:ilvl w:val="3"/>
          <w:numId w:val="113"/>
        </w:numPr>
        <w:tabs>
          <w:tab w:val="left" w:pos="1662"/>
        </w:tabs>
        <w:autoSpaceDE w:val="0"/>
        <w:autoSpaceDN w:val="0"/>
        <w:ind w:left="851" w:hanging="284"/>
        <w:contextualSpacing w:val="0"/>
        <w:rPr>
          <w:rFonts w:cs="Leelawadee UI"/>
        </w:rPr>
      </w:pPr>
      <w:r w:rsidRPr="00A66622">
        <w:rPr>
          <w:rFonts w:cs="Leelawadee UI"/>
        </w:rPr>
        <w:t>la forma en que el activo intangible va a generar probables beneficios económicos futuros o</w:t>
      </w:r>
      <w:r w:rsidRPr="00A66622">
        <w:rPr>
          <w:rFonts w:cs="Leelawadee UI"/>
          <w:spacing w:val="-52"/>
        </w:rPr>
        <w:t xml:space="preserve"> </w:t>
      </w:r>
      <w:r w:rsidRPr="00A66622">
        <w:rPr>
          <w:rFonts w:cs="Leelawadee UI"/>
        </w:rPr>
        <w:t>potencial de servicio. Para esto último, PNNC demostrará, bien la existencia de un mercado</w:t>
      </w:r>
      <w:r w:rsidRPr="00A66622">
        <w:rPr>
          <w:rFonts w:cs="Leelawadee UI"/>
          <w:spacing w:val="1"/>
        </w:rPr>
        <w:t xml:space="preserve"> </w:t>
      </w:r>
      <w:r w:rsidRPr="00A66622">
        <w:rPr>
          <w:rFonts w:cs="Leelawadee UI"/>
        </w:rPr>
        <w:t>para la producción que genere el activo intangible o para el activo en sí, o bien la utilidad</w:t>
      </w:r>
      <w:r w:rsidRPr="00A66622">
        <w:rPr>
          <w:rFonts w:cs="Leelawadee UI"/>
          <w:spacing w:val="1"/>
        </w:rPr>
        <w:t xml:space="preserve"> </w:t>
      </w:r>
      <w:r w:rsidRPr="00A66622">
        <w:rPr>
          <w:rFonts w:cs="Leelawadee UI"/>
        </w:rPr>
        <w:t>que</w:t>
      </w:r>
      <w:r w:rsidRPr="00A66622">
        <w:rPr>
          <w:rFonts w:cs="Leelawadee UI"/>
          <w:spacing w:val="-2"/>
        </w:rPr>
        <w:t xml:space="preserve"> é</w:t>
      </w:r>
      <w:r w:rsidRPr="00A66622">
        <w:rPr>
          <w:rFonts w:cs="Leelawadee UI"/>
        </w:rPr>
        <w:t>ste</w:t>
      </w:r>
      <w:r w:rsidRPr="00A66622">
        <w:rPr>
          <w:rFonts w:cs="Leelawadee UI"/>
          <w:spacing w:val="-2"/>
        </w:rPr>
        <w:t xml:space="preserve"> </w:t>
      </w:r>
      <w:r w:rsidRPr="00A66622">
        <w:rPr>
          <w:rFonts w:cs="Leelawadee UI"/>
        </w:rPr>
        <w:t>le</w:t>
      </w:r>
      <w:r w:rsidRPr="00A66622">
        <w:rPr>
          <w:rFonts w:cs="Leelawadee UI"/>
          <w:spacing w:val="-1"/>
        </w:rPr>
        <w:t xml:space="preserve"> </w:t>
      </w:r>
      <w:r w:rsidRPr="00A66622">
        <w:rPr>
          <w:rFonts w:cs="Leelawadee UI"/>
        </w:rPr>
        <w:t>genere</w:t>
      </w:r>
      <w:r w:rsidRPr="00A66622">
        <w:rPr>
          <w:rFonts w:cs="Leelawadee UI"/>
          <w:spacing w:val="-2"/>
        </w:rPr>
        <w:t xml:space="preserve"> </w:t>
      </w:r>
      <w:r w:rsidRPr="00A66622">
        <w:rPr>
          <w:rFonts w:cs="Leelawadee UI"/>
        </w:rPr>
        <w:t>a</w:t>
      </w:r>
      <w:r w:rsidRPr="00A66622">
        <w:rPr>
          <w:rFonts w:cs="Leelawadee UI"/>
          <w:spacing w:val="-1"/>
        </w:rPr>
        <w:t xml:space="preserve"> </w:t>
      </w:r>
      <w:r w:rsidRPr="00A66622">
        <w:rPr>
          <w:rFonts w:cs="Leelawadee UI"/>
        </w:rPr>
        <w:t>la entidad</w:t>
      </w:r>
      <w:r w:rsidRPr="00A66622">
        <w:rPr>
          <w:rFonts w:cs="Leelawadee UI"/>
          <w:spacing w:val="-1"/>
        </w:rPr>
        <w:t xml:space="preserve"> </w:t>
      </w:r>
      <w:r w:rsidRPr="00A66622">
        <w:rPr>
          <w:rFonts w:cs="Leelawadee UI"/>
        </w:rPr>
        <w:t>en</w:t>
      </w:r>
      <w:r w:rsidRPr="00A66622">
        <w:rPr>
          <w:rFonts w:cs="Leelawadee UI"/>
          <w:spacing w:val="-2"/>
        </w:rPr>
        <w:t xml:space="preserve"> </w:t>
      </w:r>
      <w:r w:rsidRPr="00A66622">
        <w:rPr>
          <w:rFonts w:cs="Leelawadee UI"/>
        </w:rPr>
        <w:t>caso de</w:t>
      </w:r>
      <w:r w:rsidRPr="00A66622">
        <w:rPr>
          <w:rFonts w:cs="Leelawadee UI"/>
          <w:spacing w:val="-2"/>
        </w:rPr>
        <w:t xml:space="preserve"> </w:t>
      </w:r>
      <w:r w:rsidRPr="00A66622">
        <w:rPr>
          <w:rFonts w:cs="Leelawadee UI"/>
        </w:rPr>
        <w:t>que</w:t>
      </w:r>
      <w:r w:rsidRPr="00A66622">
        <w:rPr>
          <w:rFonts w:cs="Leelawadee UI"/>
          <w:spacing w:val="-1"/>
        </w:rPr>
        <w:t xml:space="preserve"> </w:t>
      </w:r>
      <w:r w:rsidRPr="00A66622">
        <w:rPr>
          <w:rFonts w:cs="Leelawadee UI"/>
        </w:rPr>
        <w:t>vaya</w:t>
      </w:r>
      <w:r w:rsidRPr="00A66622">
        <w:rPr>
          <w:rFonts w:cs="Leelawadee UI"/>
          <w:spacing w:val="-2"/>
        </w:rPr>
        <w:t xml:space="preserve"> </w:t>
      </w:r>
      <w:r w:rsidRPr="00A66622">
        <w:rPr>
          <w:rFonts w:cs="Leelawadee UI"/>
        </w:rPr>
        <w:t>a</w:t>
      </w:r>
      <w:r w:rsidRPr="00A66622">
        <w:rPr>
          <w:rFonts w:cs="Leelawadee UI"/>
          <w:spacing w:val="2"/>
        </w:rPr>
        <w:t xml:space="preserve"> </w:t>
      </w:r>
      <w:r w:rsidRPr="00A66622">
        <w:rPr>
          <w:rFonts w:cs="Leelawadee UI"/>
        </w:rPr>
        <w:t>utilizarse</w:t>
      </w:r>
      <w:r w:rsidRPr="00A66622">
        <w:rPr>
          <w:rFonts w:cs="Leelawadee UI"/>
          <w:spacing w:val="-2"/>
        </w:rPr>
        <w:t xml:space="preserve"> </w:t>
      </w:r>
      <w:r w:rsidRPr="00A66622">
        <w:rPr>
          <w:rFonts w:cs="Leelawadee UI"/>
        </w:rPr>
        <w:t>internamente.</w:t>
      </w:r>
    </w:p>
    <w:p w14:paraId="3FEB4263" w14:textId="77777777" w:rsidR="0085151B" w:rsidRPr="00A66622" w:rsidRDefault="0085151B" w:rsidP="00FB3AD2">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70F0809D" w14:textId="77777777" w:rsidTr="00B070B6">
        <w:trPr>
          <w:trHeight w:val="268"/>
          <w:jc w:val="center"/>
        </w:trPr>
        <w:tc>
          <w:tcPr>
            <w:tcW w:w="1109" w:type="dxa"/>
            <w:shd w:val="clear" w:color="auto" w:fill="001F5F"/>
          </w:tcPr>
          <w:p w14:paraId="3F5EA9F4"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2DAAD540"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0DC3C967"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2B121D08"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203B2737" w14:textId="77777777" w:rsidTr="00B070B6">
        <w:trPr>
          <w:trHeight w:val="266"/>
          <w:jc w:val="center"/>
        </w:trPr>
        <w:tc>
          <w:tcPr>
            <w:tcW w:w="1109" w:type="dxa"/>
          </w:tcPr>
          <w:p w14:paraId="5582F687"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197010</w:t>
            </w:r>
          </w:p>
        </w:tc>
        <w:tc>
          <w:tcPr>
            <w:tcW w:w="4316" w:type="dxa"/>
          </w:tcPr>
          <w:p w14:paraId="1C387DAD"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Activos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intangibles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fase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desarrollo</w:t>
            </w:r>
          </w:p>
        </w:tc>
        <w:tc>
          <w:tcPr>
            <w:tcW w:w="1709" w:type="dxa"/>
          </w:tcPr>
          <w:p w14:paraId="3E3A0727"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53312A93" w14:textId="77777777" w:rsidR="0085151B" w:rsidRPr="00A66622" w:rsidRDefault="0085151B" w:rsidP="008B259C">
            <w:pPr>
              <w:pStyle w:val="TableParagraph"/>
              <w:rPr>
                <w:rFonts w:ascii="Arial Narrow" w:hAnsi="Arial Narrow"/>
                <w:sz w:val="24"/>
                <w:szCs w:val="24"/>
              </w:rPr>
            </w:pPr>
          </w:p>
        </w:tc>
      </w:tr>
      <w:tr w:rsidR="0085151B" w:rsidRPr="00A66622" w14:paraId="514CF772" w14:textId="77777777" w:rsidTr="00B070B6">
        <w:trPr>
          <w:trHeight w:val="266"/>
          <w:jc w:val="center"/>
        </w:trPr>
        <w:tc>
          <w:tcPr>
            <w:tcW w:w="1109" w:type="dxa"/>
          </w:tcPr>
          <w:p w14:paraId="185C2C58"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24</w:t>
            </w:r>
          </w:p>
        </w:tc>
        <w:tc>
          <w:tcPr>
            <w:tcW w:w="4316" w:type="dxa"/>
          </w:tcPr>
          <w:p w14:paraId="231DEAC3"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709" w:type="dxa"/>
          </w:tcPr>
          <w:p w14:paraId="4DC3F68F" w14:textId="77777777" w:rsidR="0085151B" w:rsidRPr="00A66622" w:rsidRDefault="0085151B" w:rsidP="008B259C">
            <w:pPr>
              <w:pStyle w:val="TableParagraph"/>
              <w:rPr>
                <w:rFonts w:ascii="Arial Narrow" w:hAnsi="Arial Narrow"/>
                <w:sz w:val="24"/>
                <w:szCs w:val="24"/>
              </w:rPr>
            </w:pPr>
          </w:p>
        </w:tc>
        <w:tc>
          <w:tcPr>
            <w:tcW w:w="1694" w:type="dxa"/>
          </w:tcPr>
          <w:p w14:paraId="71D69CDE"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tbl>
    <w:p w14:paraId="55EBE049"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Si no es posible separar los desembolsos en las fases de investigación y desarrollo, estos se tratarán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como si se hubieran realizado en la fase de investigación, por lo tanto, no se reconocerá un activo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intangible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y todos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costos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llevarán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resultado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período.</w:t>
      </w:r>
    </w:p>
    <w:p w14:paraId="55083B97" w14:textId="77777777" w:rsidR="0085151B" w:rsidRPr="00A66622" w:rsidRDefault="0085151B" w:rsidP="00B070B6">
      <w:pPr>
        <w:pStyle w:val="Textoindependiente"/>
        <w:rPr>
          <w:rFonts w:ascii="Arial Narrow" w:hAnsi="Arial Narrow" w:cs="Leelawadee UI"/>
          <w:sz w:val="24"/>
          <w:szCs w:val="24"/>
        </w:rPr>
      </w:pPr>
    </w:p>
    <w:p w14:paraId="37E2FF59"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El costo de un activo intangible que surja en la fase de desarrollo estará conformado por todos 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desembolsos realizados que sean directamente atribuibles y necesarios en la creación, producción 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preparación del activo para que pueda operar de la forma prevista por PNNC. Estos desembolsos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comprenderán,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entre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otros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siguientes:</w:t>
      </w:r>
    </w:p>
    <w:p w14:paraId="1A6ADDF7" w14:textId="77777777" w:rsidR="0085151B" w:rsidRPr="00A66622" w:rsidRDefault="0085151B" w:rsidP="0085151B">
      <w:pPr>
        <w:pStyle w:val="Textoindependiente"/>
        <w:ind w:left="284"/>
        <w:rPr>
          <w:rFonts w:ascii="Arial Narrow" w:hAnsi="Arial Narrow" w:cs="Leelawadee UI"/>
          <w:sz w:val="24"/>
          <w:szCs w:val="24"/>
        </w:rPr>
      </w:pPr>
    </w:p>
    <w:tbl>
      <w:tblPr>
        <w:tblStyle w:val="TableNormal"/>
        <w:tblW w:w="8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9"/>
        <w:gridCol w:w="1515"/>
        <w:gridCol w:w="1872"/>
      </w:tblGrid>
      <w:tr w:rsidR="0085151B" w:rsidRPr="00A66622" w14:paraId="027A8EC2" w14:textId="77777777" w:rsidTr="00B070B6">
        <w:trPr>
          <w:trHeight w:val="265"/>
          <w:jc w:val="center"/>
        </w:trPr>
        <w:tc>
          <w:tcPr>
            <w:tcW w:w="4969" w:type="dxa"/>
            <w:shd w:val="clear" w:color="auto" w:fill="001F5F"/>
          </w:tcPr>
          <w:p w14:paraId="10D1FE09" w14:textId="77777777" w:rsidR="0085151B" w:rsidRPr="00A66622" w:rsidRDefault="0085151B" w:rsidP="008B259C">
            <w:pPr>
              <w:pStyle w:val="TableParagraph"/>
              <w:ind w:left="2014" w:right="2008"/>
              <w:jc w:val="center"/>
              <w:rPr>
                <w:rFonts w:ascii="Arial Narrow" w:hAnsi="Arial Narrow"/>
                <w:sz w:val="24"/>
                <w:szCs w:val="24"/>
              </w:rPr>
            </w:pPr>
            <w:r w:rsidRPr="00A66622">
              <w:rPr>
                <w:rFonts w:ascii="Arial Narrow" w:hAnsi="Arial Narrow"/>
                <w:color w:val="FFFFFF"/>
                <w:sz w:val="24"/>
                <w:szCs w:val="24"/>
              </w:rPr>
              <w:t>Concepto</w:t>
            </w:r>
          </w:p>
        </w:tc>
        <w:tc>
          <w:tcPr>
            <w:tcW w:w="1515" w:type="dxa"/>
            <w:shd w:val="clear" w:color="auto" w:fill="001F5F"/>
          </w:tcPr>
          <w:p w14:paraId="630B66AD" w14:textId="77777777" w:rsidR="0085151B" w:rsidRPr="00A66622" w:rsidRDefault="0085151B" w:rsidP="008B259C">
            <w:pPr>
              <w:pStyle w:val="TableParagraph"/>
              <w:ind w:left="88" w:right="83"/>
              <w:jc w:val="center"/>
              <w:rPr>
                <w:rFonts w:ascii="Arial Narrow" w:hAnsi="Arial Narrow"/>
                <w:sz w:val="24"/>
                <w:szCs w:val="24"/>
              </w:rPr>
            </w:pPr>
            <w:r w:rsidRPr="00A66622">
              <w:rPr>
                <w:rFonts w:ascii="Arial Narrow" w:hAnsi="Arial Narrow"/>
                <w:color w:val="FFFFFF"/>
                <w:sz w:val="24"/>
                <w:szCs w:val="24"/>
              </w:rPr>
              <w:t>Capitalizables</w:t>
            </w:r>
          </w:p>
        </w:tc>
        <w:tc>
          <w:tcPr>
            <w:tcW w:w="1872" w:type="dxa"/>
            <w:shd w:val="clear" w:color="auto" w:fill="001F5F"/>
          </w:tcPr>
          <w:p w14:paraId="476ED8A8" w14:textId="77777777" w:rsidR="0085151B" w:rsidRPr="00A66622" w:rsidRDefault="0085151B" w:rsidP="008B259C">
            <w:pPr>
              <w:pStyle w:val="TableParagraph"/>
              <w:ind w:left="122"/>
              <w:rPr>
                <w:rFonts w:ascii="Arial Narrow" w:hAnsi="Arial Narrow"/>
                <w:sz w:val="24"/>
                <w:szCs w:val="24"/>
              </w:rPr>
            </w:pPr>
            <w:r w:rsidRPr="00A66622">
              <w:rPr>
                <w:rFonts w:ascii="Arial Narrow" w:hAnsi="Arial Narrow"/>
                <w:color w:val="FFFFFF"/>
                <w:sz w:val="24"/>
                <w:szCs w:val="24"/>
              </w:rPr>
              <w:t>No</w:t>
            </w:r>
            <w:r w:rsidRPr="00A66622">
              <w:rPr>
                <w:rFonts w:ascii="Arial Narrow" w:hAnsi="Arial Narrow"/>
                <w:color w:val="FFFFFF"/>
                <w:spacing w:val="-5"/>
                <w:sz w:val="24"/>
                <w:szCs w:val="24"/>
              </w:rPr>
              <w:t xml:space="preserve"> </w:t>
            </w:r>
            <w:r w:rsidRPr="00A66622">
              <w:rPr>
                <w:rFonts w:ascii="Arial Narrow" w:hAnsi="Arial Narrow"/>
                <w:color w:val="FFFFFF"/>
                <w:sz w:val="24"/>
                <w:szCs w:val="24"/>
              </w:rPr>
              <w:t>Capitalizables</w:t>
            </w:r>
          </w:p>
        </w:tc>
      </w:tr>
      <w:tr w:rsidR="0085151B" w:rsidRPr="00A66622" w14:paraId="23666E48" w14:textId="77777777" w:rsidTr="00B070B6">
        <w:trPr>
          <w:trHeight w:val="532"/>
          <w:jc w:val="center"/>
        </w:trPr>
        <w:tc>
          <w:tcPr>
            <w:tcW w:w="4969" w:type="dxa"/>
          </w:tcPr>
          <w:p w14:paraId="32C36745" w14:textId="77777777" w:rsidR="0085151B" w:rsidRPr="00A66622" w:rsidRDefault="0085151B" w:rsidP="008B259C">
            <w:pPr>
              <w:pStyle w:val="TableParagraph"/>
              <w:ind w:left="107" w:right="98"/>
              <w:rPr>
                <w:rFonts w:ascii="Arial Narrow" w:hAnsi="Arial Narrow"/>
                <w:sz w:val="24"/>
                <w:szCs w:val="24"/>
                <w:lang w:val="es-CO"/>
              </w:rPr>
            </w:pPr>
            <w:r w:rsidRPr="00A66622">
              <w:rPr>
                <w:rFonts w:ascii="Arial Narrow" w:hAnsi="Arial Narrow"/>
                <w:sz w:val="24"/>
                <w:szCs w:val="24"/>
                <w:lang w:val="es-CO"/>
              </w:rPr>
              <w:t>Costos</w:t>
            </w:r>
            <w:r w:rsidRPr="00A66622">
              <w:rPr>
                <w:rFonts w:ascii="Arial Narrow" w:hAnsi="Arial Narrow"/>
                <w:spacing w:val="7"/>
                <w:sz w:val="24"/>
                <w:szCs w:val="24"/>
                <w:lang w:val="es-CO"/>
              </w:rPr>
              <w:t xml:space="preserve"> </w:t>
            </w:r>
            <w:r w:rsidRPr="00A66622">
              <w:rPr>
                <w:rFonts w:ascii="Arial Narrow" w:hAnsi="Arial Narrow"/>
                <w:sz w:val="24"/>
                <w:szCs w:val="24"/>
                <w:lang w:val="es-CO"/>
              </w:rPr>
              <w:t>materiales</w:t>
            </w:r>
            <w:r w:rsidRPr="00A66622">
              <w:rPr>
                <w:rFonts w:ascii="Arial Narrow" w:hAnsi="Arial Narrow"/>
                <w:spacing w:val="8"/>
                <w:sz w:val="24"/>
                <w:szCs w:val="24"/>
                <w:lang w:val="es-CO"/>
              </w:rPr>
              <w:t xml:space="preserve"> </w:t>
            </w:r>
            <w:r w:rsidRPr="00A66622">
              <w:rPr>
                <w:rFonts w:ascii="Arial Narrow" w:hAnsi="Arial Narrow"/>
                <w:sz w:val="24"/>
                <w:szCs w:val="24"/>
                <w:lang w:val="es-CO"/>
              </w:rPr>
              <w:t>y</w:t>
            </w:r>
            <w:r w:rsidRPr="00A66622">
              <w:rPr>
                <w:rFonts w:ascii="Arial Narrow" w:hAnsi="Arial Narrow"/>
                <w:spacing w:val="5"/>
                <w:sz w:val="24"/>
                <w:szCs w:val="24"/>
                <w:lang w:val="es-CO"/>
              </w:rPr>
              <w:t xml:space="preserve"> </w:t>
            </w:r>
            <w:r w:rsidRPr="00A66622">
              <w:rPr>
                <w:rFonts w:ascii="Arial Narrow" w:hAnsi="Arial Narrow"/>
                <w:sz w:val="24"/>
                <w:szCs w:val="24"/>
                <w:lang w:val="es-CO"/>
              </w:rPr>
              <w:t>servicios</w:t>
            </w:r>
            <w:r w:rsidRPr="00A66622">
              <w:rPr>
                <w:rFonts w:ascii="Arial Narrow" w:hAnsi="Arial Narrow"/>
                <w:spacing w:val="6"/>
                <w:sz w:val="24"/>
                <w:szCs w:val="24"/>
                <w:lang w:val="es-CO"/>
              </w:rPr>
              <w:t xml:space="preserve"> </w:t>
            </w:r>
            <w:r w:rsidRPr="00A66622">
              <w:rPr>
                <w:rFonts w:ascii="Arial Narrow" w:hAnsi="Arial Narrow"/>
                <w:sz w:val="24"/>
                <w:szCs w:val="24"/>
                <w:lang w:val="es-CO"/>
              </w:rPr>
              <w:t>utilizados</w:t>
            </w:r>
            <w:r w:rsidRPr="00A66622">
              <w:rPr>
                <w:rFonts w:ascii="Arial Narrow" w:hAnsi="Arial Narrow"/>
                <w:spacing w:val="7"/>
                <w:sz w:val="24"/>
                <w:szCs w:val="24"/>
                <w:lang w:val="es-CO"/>
              </w:rPr>
              <w:t xml:space="preserve"> </w:t>
            </w:r>
            <w:r w:rsidRPr="00A66622">
              <w:rPr>
                <w:rFonts w:ascii="Arial Narrow" w:hAnsi="Arial Narrow"/>
                <w:sz w:val="24"/>
                <w:szCs w:val="24"/>
                <w:lang w:val="es-CO"/>
              </w:rPr>
              <w:t>o</w:t>
            </w:r>
            <w:r w:rsidRPr="00A66622">
              <w:rPr>
                <w:rFonts w:ascii="Arial Narrow" w:hAnsi="Arial Narrow"/>
                <w:spacing w:val="8"/>
                <w:sz w:val="24"/>
                <w:szCs w:val="24"/>
                <w:lang w:val="es-CO"/>
              </w:rPr>
              <w:t xml:space="preserve"> </w:t>
            </w:r>
            <w:r w:rsidRPr="00A66622">
              <w:rPr>
                <w:rFonts w:ascii="Arial Narrow" w:hAnsi="Arial Narrow"/>
                <w:sz w:val="24"/>
                <w:szCs w:val="24"/>
                <w:lang w:val="es-CO"/>
              </w:rPr>
              <w:t>consumidos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generación del</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activo</w:t>
            </w:r>
          </w:p>
        </w:tc>
        <w:tc>
          <w:tcPr>
            <w:tcW w:w="1515" w:type="dxa"/>
          </w:tcPr>
          <w:p w14:paraId="0D5D7DCA" w14:textId="77777777" w:rsidR="0085151B" w:rsidRPr="00A66622" w:rsidRDefault="0085151B" w:rsidP="008B259C">
            <w:pPr>
              <w:pStyle w:val="TableParagraph"/>
              <w:ind w:left="8"/>
              <w:jc w:val="center"/>
              <w:rPr>
                <w:rFonts w:ascii="Arial Narrow" w:hAnsi="Arial Narrow"/>
                <w:sz w:val="24"/>
                <w:szCs w:val="24"/>
              </w:rPr>
            </w:pPr>
            <w:r w:rsidRPr="00A66622">
              <w:rPr>
                <w:rFonts w:ascii="Arial Narrow" w:hAnsi="Arial Narrow"/>
                <w:w w:val="99"/>
                <w:sz w:val="24"/>
                <w:szCs w:val="24"/>
              </w:rPr>
              <w:t>X</w:t>
            </w:r>
          </w:p>
        </w:tc>
        <w:tc>
          <w:tcPr>
            <w:tcW w:w="1872" w:type="dxa"/>
          </w:tcPr>
          <w:p w14:paraId="56AF6FF2" w14:textId="77777777" w:rsidR="0085151B" w:rsidRPr="00A66622" w:rsidRDefault="0085151B" w:rsidP="008B259C">
            <w:pPr>
              <w:pStyle w:val="TableParagraph"/>
              <w:rPr>
                <w:rFonts w:ascii="Arial Narrow" w:hAnsi="Arial Narrow"/>
                <w:sz w:val="24"/>
                <w:szCs w:val="24"/>
              </w:rPr>
            </w:pPr>
          </w:p>
        </w:tc>
      </w:tr>
      <w:tr w:rsidR="0085151B" w:rsidRPr="00A66622" w14:paraId="74384029" w14:textId="77777777" w:rsidTr="00B070B6">
        <w:trPr>
          <w:trHeight w:val="532"/>
          <w:jc w:val="center"/>
        </w:trPr>
        <w:tc>
          <w:tcPr>
            <w:tcW w:w="4969" w:type="dxa"/>
          </w:tcPr>
          <w:p w14:paraId="2BA1920E" w14:textId="77777777" w:rsidR="0085151B" w:rsidRPr="00A66622" w:rsidRDefault="0085151B" w:rsidP="008B259C">
            <w:pPr>
              <w:pStyle w:val="TableParagraph"/>
              <w:ind w:left="107" w:right="98"/>
              <w:rPr>
                <w:rFonts w:ascii="Arial Narrow" w:hAnsi="Arial Narrow"/>
                <w:sz w:val="24"/>
                <w:szCs w:val="24"/>
                <w:lang w:val="es-CO"/>
              </w:rPr>
            </w:pPr>
            <w:r w:rsidRPr="00A66622">
              <w:rPr>
                <w:rFonts w:ascii="Arial Narrow" w:hAnsi="Arial Narrow"/>
                <w:sz w:val="24"/>
                <w:szCs w:val="24"/>
                <w:lang w:val="es-CO"/>
              </w:rPr>
              <w:t>Costos</w:t>
            </w:r>
            <w:r w:rsidRPr="00A66622">
              <w:rPr>
                <w:rFonts w:ascii="Arial Narrow" w:hAnsi="Arial Narrow"/>
                <w:spacing w:val="4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2"/>
                <w:sz w:val="24"/>
                <w:szCs w:val="24"/>
                <w:lang w:val="es-CO"/>
              </w:rPr>
              <w:t xml:space="preserve"> </w:t>
            </w:r>
            <w:r w:rsidRPr="00A66622">
              <w:rPr>
                <w:rFonts w:ascii="Arial Narrow" w:hAnsi="Arial Narrow"/>
                <w:sz w:val="24"/>
                <w:szCs w:val="24"/>
                <w:lang w:val="es-CO"/>
              </w:rPr>
              <w:t>beneficios</w:t>
            </w:r>
            <w:r w:rsidRPr="00A66622">
              <w:rPr>
                <w:rFonts w:ascii="Arial Narrow" w:hAnsi="Arial Narrow"/>
                <w:spacing w:val="42"/>
                <w:sz w:val="24"/>
                <w:szCs w:val="24"/>
                <w:lang w:val="es-CO"/>
              </w:rPr>
              <w:t xml:space="preserve"> </w:t>
            </w:r>
            <w:r w:rsidRPr="00A66622">
              <w:rPr>
                <w:rFonts w:ascii="Arial Narrow" w:hAnsi="Arial Narrow"/>
                <w:sz w:val="24"/>
                <w:szCs w:val="24"/>
                <w:lang w:val="es-CO"/>
              </w:rPr>
              <w:t>a</w:t>
            </w:r>
            <w:r w:rsidRPr="00A66622">
              <w:rPr>
                <w:rFonts w:ascii="Arial Narrow" w:hAnsi="Arial Narrow"/>
                <w:spacing w:val="42"/>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42"/>
                <w:sz w:val="24"/>
                <w:szCs w:val="24"/>
                <w:lang w:val="es-CO"/>
              </w:rPr>
              <w:t xml:space="preserve"> </w:t>
            </w:r>
            <w:r w:rsidRPr="00A66622">
              <w:rPr>
                <w:rFonts w:ascii="Arial Narrow" w:hAnsi="Arial Narrow"/>
                <w:sz w:val="24"/>
                <w:szCs w:val="24"/>
                <w:lang w:val="es-CO"/>
              </w:rPr>
              <w:t>empleados</w:t>
            </w:r>
            <w:r w:rsidRPr="00A66622">
              <w:rPr>
                <w:rFonts w:ascii="Arial Narrow" w:hAnsi="Arial Narrow"/>
                <w:spacing w:val="46"/>
                <w:sz w:val="24"/>
                <w:szCs w:val="24"/>
                <w:lang w:val="es-CO"/>
              </w:rPr>
              <w:t xml:space="preserve"> </w:t>
            </w:r>
            <w:r w:rsidRPr="00A66622">
              <w:rPr>
                <w:rFonts w:ascii="Arial Narrow" w:hAnsi="Arial Narrow"/>
                <w:sz w:val="24"/>
                <w:szCs w:val="24"/>
                <w:lang w:val="es-CO"/>
              </w:rPr>
              <w:t>relacionados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con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generación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activo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intangible</w:t>
            </w:r>
          </w:p>
        </w:tc>
        <w:tc>
          <w:tcPr>
            <w:tcW w:w="1515" w:type="dxa"/>
          </w:tcPr>
          <w:p w14:paraId="706CEB04" w14:textId="77777777" w:rsidR="0085151B" w:rsidRPr="00A66622" w:rsidRDefault="0085151B" w:rsidP="008B259C">
            <w:pPr>
              <w:pStyle w:val="TableParagraph"/>
              <w:ind w:left="8"/>
              <w:jc w:val="center"/>
              <w:rPr>
                <w:rFonts w:ascii="Arial Narrow" w:hAnsi="Arial Narrow"/>
                <w:sz w:val="24"/>
                <w:szCs w:val="24"/>
              </w:rPr>
            </w:pPr>
            <w:r w:rsidRPr="00A66622">
              <w:rPr>
                <w:rFonts w:ascii="Arial Narrow" w:hAnsi="Arial Narrow"/>
                <w:w w:val="99"/>
                <w:sz w:val="24"/>
                <w:szCs w:val="24"/>
              </w:rPr>
              <w:t>X</w:t>
            </w:r>
          </w:p>
        </w:tc>
        <w:tc>
          <w:tcPr>
            <w:tcW w:w="1872" w:type="dxa"/>
          </w:tcPr>
          <w:p w14:paraId="1D80E0AE" w14:textId="77777777" w:rsidR="0085151B" w:rsidRPr="00A66622" w:rsidRDefault="0085151B" w:rsidP="008B259C">
            <w:pPr>
              <w:pStyle w:val="TableParagraph"/>
              <w:rPr>
                <w:rFonts w:ascii="Arial Narrow" w:hAnsi="Arial Narrow"/>
                <w:sz w:val="24"/>
                <w:szCs w:val="24"/>
              </w:rPr>
            </w:pPr>
          </w:p>
        </w:tc>
      </w:tr>
      <w:tr w:rsidR="0085151B" w:rsidRPr="00A66622" w14:paraId="71E7919F" w14:textId="77777777" w:rsidTr="00B070B6">
        <w:trPr>
          <w:trHeight w:val="266"/>
          <w:jc w:val="center"/>
        </w:trPr>
        <w:tc>
          <w:tcPr>
            <w:tcW w:w="4969" w:type="dxa"/>
          </w:tcPr>
          <w:p w14:paraId="2D0253A4"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Honorarios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registro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derechos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legales</w:t>
            </w:r>
          </w:p>
        </w:tc>
        <w:tc>
          <w:tcPr>
            <w:tcW w:w="1515" w:type="dxa"/>
          </w:tcPr>
          <w:p w14:paraId="4D4F8009" w14:textId="77777777" w:rsidR="0085151B" w:rsidRPr="00A66622" w:rsidRDefault="0085151B" w:rsidP="008B259C">
            <w:pPr>
              <w:pStyle w:val="TableParagraph"/>
              <w:ind w:left="8"/>
              <w:jc w:val="center"/>
              <w:rPr>
                <w:rFonts w:ascii="Arial Narrow" w:hAnsi="Arial Narrow"/>
                <w:sz w:val="24"/>
                <w:szCs w:val="24"/>
              </w:rPr>
            </w:pPr>
            <w:r w:rsidRPr="00A66622">
              <w:rPr>
                <w:rFonts w:ascii="Arial Narrow" w:hAnsi="Arial Narrow"/>
                <w:w w:val="99"/>
                <w:sz w:val="24"/>
                <w:szCs w:val="24"/>
              </w:rPr>
              <w:t>X</w:t>
            </w:r>
          </w:p>
        </w:tc>
        <w:tc>
          <w:tcPr>
            <w:tcW w:w="1872" w:type="dxa"/>
          </w:tcPr>
          <w:p w14:paraId="7DEFC1B7" w14:textId="77777777" w:rsidR="0085151B" w:rsidRPr="00A66622" w:rsidRDefault="0085151B" w:rsidP="008B259C">
            <w:pPr>
              <w:pStyle w:val="TableParagraph"/>
              <w:rPr>
                <w:rFonts w:ascii="Arial Narrow" w:hAnsi="Arial Narrow"/>
                <w:sz w:val="24"/>
                <w:szCs w:val="24"/>
              </w:rPr>
            </w:pPr>
          </w:p>
        </w:tc>
      </w:tr>
      <w:tr w:rsidR="0085151B" w:rsidRPr="00A66622" w14:paraId="6C4D06C7" w14:textId="77777777" w:rsidTr="00B070B6">
        <w:trPr>
          <w:trHeight w:val="265"/>
          <w:jc w:val="center"/>
        </w:trPr>
        <w:tc>
          <w:tcPr>
            <w:tcW w:w="4969" w:type="dxa"/>
          </w:tcPr>
          <w:p w14:paraId="5BCA829C"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Amortización</w:t>
            </w:r>
            <w:r w:rsidRPr="00A66622">
              <w:rPr>
                <w:rFonts w:ascii="Arial Narrow" w:hAnsi="Arial Narrow"/>
                <w:spacing w:val="-3"/>
                <w:sz w:val="24"/>
                <w:szCs w:val="24"/>
              </w:rPr>
              <w:t xml:space="preserve"> </w:t>
            </w:r>
            <w:r w:rsidRPr="00A66622">
              <w:rPr>
                <w:rFonts w:ascii="Arial Narrow" w:hAnsi="Arial Narrow"/>
                <w:sz w:val="24"/>
                <w:szCs w:val="24"/>
              </w:rPr>
              <w:t>de</w:t>
            </w:r>
            <w:r w:rsidRPr="00A66622">
              <w:rPr>
                <w:rFonts w:ascii="Arial Narrow" w:hAnsi="Arial Narrow"/>
                <w:spacing w:val="-4"/>
                <w:sz w:val="24"/>
                <w:szCs w:val="24"/>
              </w:rPr>
              <w:t xml:space="preserve"> </w:t>
            </w:r>
            <w:r w:rsidRPr="00A66622">
              <w:rPr>
                <w:rFonts w:ascii="Arial Narrow" w:hAnsi="Arial Narrow"/>
                <w:sz w:val="24"/>
                <w:szCs w:val="24"/>
              </w:rPr>
              <w:t>patentes</w:t>
            </w:r>
          </w:p>
        </w:tc>
        <w:tc>
          <w:tcPr>
            <w:tcW w:w="1515" w:type="dxa"/>
          </w:tcPr>
          <w:p w14:paraId="030192A3" w14:textId="77777777" w:rsidR="0085151B" w:rsidRPr="00A66622" w:rsidRDefault="0085151B" w:rsidP="008B259C">
            <w:pPr>
              <w:pStyle w:val="TableParagraph"/>
              <w:ind w:left="8"/>
              <w:jc w:val="center"/>
              <w:rPr>
                <w:rFonts w:ascii="Arial Narrow" w:hAnsi="Arial Narrow"/>
                <w:sz w:val="24"/>
                <w:szCs w:val="24"/>
              </w:rPr>
            </w:pPr>
            <w:r w:rsidRPr="00A66622">
              <w:rPr>
                <w:rFonts w:ascii="Arial Narrow" w:hAnsi="Arial Narrow"/>
                <w:w w:val="99"/>
                <w:sz w:val="24"/>
                <w:szCs w:val="24"/>
              </w:rPr>
              <w:t>X</w:t>
            </w:r>
          </w:p>
        </w:tc>
        <w:tc>
          <w:tcPr>
            <w:tcW w:w="1872" w:type="dxa"/>
          </w:tcPr>
          <w:p w14:paraId="6E632345" w14:textId="77777777" w:rsidR="0085151B" w:rsidRPr="00A66622" w:rsidRDefault="0085151B" w:rsidP="008B259C">
            <w:pPr>
              <w:pStyle w:val="TableParagraph"/>
              <w:rPr>
                <w:rFonts w:ascii="Arial Narrow" w:hAnsi="Arial Narrow"/>
                <w:sz w:val="24"/>
                <w:szCs w:val="24"/>
              </w:rPr>
            </w:pPr>
          </w:p>
        </w:tc>
      </w:tr>
    </w:tbl>
    <w:p w14:paraId="1D4F4ABA"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9"/>
        <w:gridCol w:w="1515"/>
        <w:gridCol w:w="1872"/>
      </w:tblGrid>
      <w:tr w:rsidR="0085151B" w:rsidRPr="00A66622" w14:paraId="7E89A5AE" w14:textId="77777777" w:rsidTr="00DC3206">
        <w:trPr>
          <w:trHeight w:val="266"/>
          <w:tblHeader/>
          <w:jc w:val="center"/>
        </w:trPr>
        <w:tc>
          <w:tcPr>
            <w:tcW w:w="4969" w:type="dxa"/>
            <w:shd w:val="clear" w:color="auto" w:fill="001F5F"/>
          </w:tcPr>
          <w:p w14:paraId="05F28130" w14:textId="77777777" w:rsidR="0085151B" w:rsidRPr="00A66622" w:rsidRDefault="0085151B" w:rsidP="008B259C">
            <w:pPr>
              <w:pStyle w:val="TableParagraph"/>
              <w:ind w:left="2014" w:right="2008"/>
              <w:jc w:val="center"/>
              <w:rPr>
                <w:rFonts w:ascii="Arial Narrow" w:hAnsi="Arial Narrow"/>
                <w:sz w:val="24"/>
                <w:szCs w:val="24"/>
              </w:rPr>
            </w:pPr>
            <w:r w:rsidRPr="00A66622">
              <w:rPr>
                <w:rFonts w:ascii="Arial Narrow" w:hAnsi="Arial Narrow"/>
                <w:color w:val="FFFFFF"/>
                <w:sz w:val="24"/>
                <w:szCs w:val="24"/>
              </w:rPr>
              <w:t>Concepto</w:t>
            </w:r>
          </w:p>
        </w:tc>
        <w:tc>
          <w:tcPr>
            <w:tcW w:w="1515" w:type="dxa"/>
            <w:shd w:val="clear" w:color="auto" w:fill="001F5F"/>
          </w:tcPr>
          <w:p w14:paraId="4352CA15" w14:textId="77777777" w:rsidR="0085151B" w:rsidRPr="00A66622" w:rsidRDefault="0085151B" w:rsidP="008B259C">
            <w:pPr>
              <w:pStyle w:val="TableParagraph"/>
              <w:ind w:left="88" w:right="83"/>
              <w:jc w:val="center"/>
              <w:rPr>
                <w:rFonts w:ascii="Arial Narrow" w:hAnsi="Arial Narrow"/>
                <w:sz w:val="24"/>
                <w:szCs w:val="24"/>
              </w:rPr>
            </w:pPr>
            <w:r w:rsidRPr="00A66622">
              <w:rPr>
                <w:rFonts w:ascii="Arial Narrow" w:hAnsi="Arial Narrow"/>
                <w:color w:val="FFFFFF"/>
                <w:sz w:val="24"/>
                <w:szCs w:val="24"/>
              </w:rPr>
              <w:t>Capitalizables</w:t>
            </w:r>
          </w:p>
        </w:tc>
        <w:tc>
          <w:tcPr>
            <w:tcW w:w="1872" w:type="dxa"/>
            <w:shd w:val="clear" w:color="auto" w:fill="001F5F"/>
          </w:tcPr>
          <w:p w14:paraId="5A1F5195" w14:textId="77777777" w:rsidR="0085151B" w:rsidRPr="00A66622" w:rsidRDefault="0085151B" w:rsidP="008B259C">
            <w:pPr>
              <w:pStyle w:val="TableParagraph"/>
              <w:ind w:left="103" w:right="95"/>
              <w:jc w:val="center"/>
              <w:rPr>
                <w:rFonts w:ascii="Arial Narrow" w:hAnsi="Arial Narrow"/>
                <w:sz w:val="24"/>
                <w:szCs w:val="24"/>
              </w:rPr>
            </w:pPr>
            <w:r w:rsidRPr="00A66622">
              <w:rPr>
                <w:rFonts w:ascii="Arial Narrow" w:hAnsi="Arial Narrow"/>
                <w:color w:val="FFFFFF"/>
                <w:sz w:val="24"/>
                <w:szCs w:val="24"/>
              </w:rPr>
              <w:t>No</w:t>
            </w:r>
            <w:r w:rsidRPr="00A66622">
              <w:rPr>
                <w:rFonts w:ascii="Arial Narrow" w:hAnsi="Arial Narrow"/>
                <w:color w:val="FFFFFF"/>
                <w:spacing w:val="-5"/>
                <w:sz w:val="24"/>
                <w:szCs w:val="24"/>
              </w:rPr>
              <w:t xml:space="preserve"> </w:t>
            </w:r>
            <w:r w:rsidRPr="00A66622">
              <w:rPr>
                <w:rFonts w:ascii="Arial Narrow" w:hAnsi="Arial Narrow"/>
                <w:color w:val="FFFFFF"/>
                <w:sz w:val="24"/>
                <w:szCs w:val="24"/>
              </w:rPr>
              <w:t>Capitalizables</w:t>
            </w:r>
          </w:p>
        </w:tc>
      </w:tr>
      <w:tr w:rsidR="0085151B" w:rsidRPr="00A66622" w14:paraId="09245E4B" w14:textId="77777777" w:rsidTr="00B070B6">
        <w:trPr>
          <w:trHeight w:val="532"/>
          <w:jc w:val="center"/>
        </w:trPr>
        <w:tc>
          <w:tcPr>
            <w:tcW w:w="4969" w:type="dxa"/>
          </w:tcPr>
          <w:p w14:paraId="01A5FB47" w14:textId="77777777" w:rsidR="0085151B" w:rsidRPr="00A66622" w:rsidRDefault="0085151B" w:rsidP="008B259C">
            <w:pPr>
              <w:pStyle w:val="TableParagraph"/>
              <w:ind w:left="107" w:right="98"/>
              <w:jc w:val="both"/>
              <w:rPr>
                <w:rFonts w:ascii="Arial Narrow" w:hAnsi="Arial Narrow"/>
                <w:sz w:val="24"/>
                <w:szCs w:val="24"/>
                <w:lang w:val="es-CO"/>
              </w:rPr>
            </w:pPr>
            <w:r w:rsidRPr="00A66622">
              <w:rPr>
                <w:rFonts w:ascii="Arial Narrow" w:hAnsi="Arial Narrow"/>
                <w:sz w:val="24"/>
                <w:szCs w:val="24"/>
                <w:lang w:val="es-CO"/>
              </w:rPr>
              <w:t>Licencias</w:t>
            </w:r>
            <w:r w:rsidRPr="00A66622">
              <w:rPr>
                <w:rFonts w:ascii="Arial Narrow" w:hAnsi="Arial Narrow"/>
                <w:spacing w:val="22"/>
                <w:sz w:val="24"/>
                <w:szCs w:val="24"/>
                <w:lang w:val="es-CO"/>
              </w:rPr>
              <w:t xml:space="preserve"> </w:t>
            </w:r>
            <w:r w:rsidRPr="00A66622">
              <w:rPr>
                <w:rFonts w:ascii="Arial Narrow" w:hAnsi="Arial Narrow"/>
                <w:sz w:val="24"/>
                <w:szCs w:val="24"/>
                <w:lang w:val="es-CO"/>
              </w:rPr>
              <w:t>que</w:t>
            </w:r>
            <w:r w:rsidRPr="00A66622">
              <w:rPr>
                <w:rFonts w:ascii="Arial Narrow" w:hAnsi="Arial Narrow"/>
                <w:spacing w:val="22"/>
                <w:sz w:val="24"/>
                <w:szCs w:val="24"/>
                <w:lang w:val="es-CO"/>
              </w:rPr>
              <w:t xml:space="preserve"> </w:t>
            </w:r>
            <w:r w:rsidRPr="00A66622">
              <w:rPr>
                <w:rFonts w:ascii="Arial Narrow" w:hAnsi="Arial Narrow"/>
                <w:sz w:val="24"/>
                <w:szCs w:val="24"/>
                <w:lang w:val="es-CO"/>
              </w:rPr>
              <w:t>se</w:t>
            </w:r>
            <w:r w:rsidRPr="00A66622">
              <w:rPr>
                <w:rFonts w:ascii="Arial Narrow" w:hAnsi="Arial Narrow"/>
                <w:spacing w:val="22"/>
                <w:sz w:val="24"/>
                <w:szCs w:val="24"/>
                <w:lang w:val="es-CO"/>
              </w:rPr>
              <w:t xml:space="preserve"> </w:t>
            </w:r>
            <w:r w:rsidRPr="00A66622">
              <w:rPr>
                <w:rFonts w:ascii="Arial Narrow" w:hAnsi="Arial Narrow"/>
                <w:sz w:val="24"/>
                <w:szCs w:val="24"/>
                <w:lang w:val="es-CO"/>
              </w:rPr>
              <w:t>utilizan</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22"/>
                <w:sz w:val="24"/>
                <w:szCs w:val="24"/>
                <w:lang w:val="es-CO"/>
              </w:rPr>
              <w:t xml:space="preserve"> </w:t>
            </w:r>
            <w:r w:rsidRPr="00A66622">
              <w:rPr>
                <w:rFonts w:ascii="Arial Narrow" w:hAnsi="Arial Narrow"/>
                <w:sz w:val="24"/>
                <w:szCs w:val="24"/>
                <w:lang w:val="es-CO"/>
              </w:rPr>
              <w:t>generar</w:t>
            </w:r>
            <w:r w:rsidRPr="00A66622">
              <w:rPr>
                <w:rFonts w:ascii="Arial Narrow" w:hAnsi="Arial Narrow"/>
                <w:spacing w:val="25"/>
                <w:sz w:val="24"/>
                <w:szCs w:val="24"/>
                <w:lang w:val="es-CO"/>
              </w:rPr>
              <w:t xml:space="preserve"> </w:t>
            </w:r>
            <w:r w:rsidRPr="00A66622">
              <w:rPr>
                <w:rFonts w:ascii="Arial Narrow" w:hAnsi="Arial Narrow"/>
                <w:sz w:val="24"/>
                <w:szCs w:val="24"/>
                <w:lang w:val="es-CO"/>
              </w:rPr>
              <w:t>activos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intangibles</w:t>
            </w:r>
          </w:p>
        </w:tc>
        <w:tc>
          <w:tcPr>
            <w:tcW w:w="1515" w:type="dxa"/>
          </w:tcPr>
          <w:p w14:paraId="57A57808" w14:textId="77777777" w:rsidR="0085151B" w:rsidRPr="00A66622" w:rsidRDefault="0085151B" w:rsidP="008B259C">
            <w:pPr>
              <w:pStyle w:val="TableParagraph"/>
              <w:ind w:left="8"/>
              <w:jc w:val="center"/>
              <w:rPr>
                <w:rFonts w:ascii="Arial Narrow" w:hAnsi="Arial Narrow"/>
                <w:sz w:val="24"/>
                <w:szCs w:val="24"/>
              </w:rPr>
            </w:pPr>
            <w:r w:rsidRPr="00A66622">
              <w:rPr>
                <w:rFonts w:ascii="Arial Narrow" w:hAnsi="Arial Narrow"/>
                <w:w w:val="99"/>
                <w:sz w:val="24"/>
                <w:szCs w:val="24"/>
              </w:rPr>
              <w:t>X</w:t>
            </w:r>
          </w:p>
        </w:tc>
        <w:tc>
          <w:tcPr>
            <w:tcW w:w="1872" w:type="dxa"/>
          </w:tcPr>
          <w:p w14:paraId="01FAAF51" w14:textId="77777777" w:rsidR="0085151B" w:rsidRPr="00A66622" w:rsidRDefault="0085151B" w:rsidP="008B259C">
            <w:pPr>
              <w:pStyle w:val="TableParagraph"/>
              <w:rPr>
                <w:rFonts w:ascii="Arial Narrow" w:hAnsi="Arial Narrow"/>
                <w:sz w:val="24"/>
                <w:szCs w:val="24"/>
              </w:rPr>
            </w:pPr>
          </w:p>
        </w:tc>
      </w:tr>
      <w:tr w:rsidR="0085151B" w:rsidRPr="00A66622" w14:paraId="5AB14526" w14:textId="77777777" w:rsidTr="00B070B6">
        <w:trPr>
          <w:trHeight w:val="796"/>
          <w:jc w:val="center"/>
        </w:trPr>
        <w:tc>
          <w:tcPr>
            <w:tcW w:w="4969" w:type="dxa"/>
          </w:tcPr>
          <w:p w14:paraId="534208A3"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Gastos</w:t>
            </w:r>
            <w:r w:rsidRPr="00A66622">
              <w:rPr>
                <w:rFonts w:ascii="Arial Narrow" w:hAnsi="Arial Narrow"/>
                <w:spacing w:val="43"/>
                <w:sz w:val="24"/>
                <w:szCs w:val="24"/>
                <w:lang w:val="es-CO"/>
              </w:rPr>
              <w:t xml:space="preserve"> </w:t>
            </w:r>
            <w:r w:rsidRPr="00A66622">
              <w:rPr>
                <w:rFonts w:ascii="Arial Narrow" w:hAnsi="Arial Narrow"/>
                <w:sz w:val="24"/>
                <w:szCs w:val="24"/>
                <w:lang w:val="es-CO"/>
              </w:rPr>
              <w:t>administrativos</w:t>
            </w:r>
            <w:r w:rsidRPr="00A66622">
              <w:rPr>
                <w:rFonts w:ascii="Arial Narrow" w:hAnsi="Arial Narrow"/>
                <w:spacing w:val="40"/>
                <w:sz w:val="24"/>
                <w:szCs w:val="24"/>
                <w:lang w:val="es-CO"/>
              </w:rPr>
              <w:t xml:space="preserve"> </w:t>
            </w:r>
            <w:r w:rsidRPr="00A66622">
              <w:rPr>
                <w:rFonts w:ascii="Arial Narrow" w:hAnsi="Arial Narrow"/>
                <w:sz w:val="24"/>
                <w:szCs w:val="24"/>
                <w:lang w:val="es-CO"/>
              </w:rPr>
              <w:t>u</w:t>
            </w:r>
            <w:r w:rsidRPr="00A66622">
              <w:rPr>
                <w:rFonts w:ascii="Arial Narrow" w:hAnsi="Arial Narrow"/>
                <w:spacing w:val="41"/>
                <w:sz w:val="24"/>
                <w:szCs w:val="24"/>
                <w:lang w:val="es-CO"/>
              </w:rPr>
              <w:t xml:space="preserve"> </w:t>
            </w:r>
            <w:r w:rsidRPr="00A66622">
              <w:rPr>
                <w:rFonts w:ascii="Arial Narrow" w:hAnsi="Arial Narrow"/>
                <w:sz w:val="24"/>
                <w:szCs w:val="24"/>
                <w:lang w:val="es-CO"/>
              </w:rPr>
              <w:t>otros</w:t>
            </w:r>
            <w:r w:rsidRPr="00A66622">
              <w:rPr>
                <w:rFonts w:ascii="Arial Narrow" w:hAnsi="Arial Narrow"/>
                <w:spacing w:val="40"/>
                <w:sz w:val="24"/>
                <w:szCs w:val="24"/>
                <w:lang w:val="es-CO"/>
              </w:rPr>
              <w:t xml:space="preserve"> </w:t>
            </w:r>
            <w:r w:rsidRPr="00A66622">
              <w:rPr>
                <w:rFonts w:ascii="Arial Narrow" w:hAnsi="Arial Narrow"/>
                <w:sz w:val="24"/>
                <w:szCs w:val="24"/>
                <w:lang w:val="es-CO"/>
              </w:rPr>
              <w:t>gastos</w:t>
            </w:r>
            <w:r w:rsidRPr="00A66622">
              <w:rPr>
                <w:rFonts w:ascii="Arial Narrow" w:hAnsi="Arial Narrow"/>
                <w:spacing w:val="41"/>
                <w:sz w:val="24"/>
                <w:szCs w:val="24"/>
                <w:lang w:val="es-CO"/>
              </w:rPr>
              <w:t xml:space="preserve"> </w:t>
            </w:r>
            <w:r w:rsidRPr="00A66622">
              <w:rPr>
                <w:rFonts w:ascii="Arial Narrow" w:hAnsi="Arial Narrow"/>
                <w:sz w:val="24"/>
                <w:szCs w:val="24"/>
                <w:lang w:val="es-CO"/>
              </w:rPr>
              <w:t>indirectos</w:t>
            </w:r>
            <w:r w:rsidRPr="00A66622">
              <w:rPr>
                <w:rFonts w:ascii="Arial Narrow" w:hAnsi="Arial Narrow"/>
                <w:spacing w:val="40"/>
                <w:sz w:val="24"/>
                <w:szCs w:val="24"/>
                <w:lang w:val="es-CO"/>
              </w:rPr>
              <w:t xml:space="preserve"> </w:t>
            </w:r>
            <w:r w:rsidRPr="00A66622">
              <w:rPr>
                <w:rFonts w:ascii="Arial Narrow" w:hAnsi="Arial Narrow"/>
                <w:sz w:val="24"/>
                <w:szCs w:val="24"/>
                <w:lang w:val="es-CO"/>
              </w:rPr>
              <w:t>de</w:t>
            </w:r>
          </w:p>
          <w:p w14:paraId="27523830" w14:textId="77777777" w:rsidR="0085151B" w:rsidRPr="00A66622" w:rsidRDefault="0085151B" w:rsidP="008B259C">
            <w:pPr>
              <w:pStyle w:val="TableParagraph"/>
              <w:ind w:left="107" w:right="97"/>
              <w:jc w:val="both"/>
              <w:rPr>
                <w:rFonts w:ascii="Arial Narrow" w:hAnsi="Arial Narrow"/>
                <w:sz w:val="24"/>
                <w:szCs w:val="24"/>
                <w:lang w:val="es-CO"/>
              </w:rPr>
            </w:pPr>
            <w:r w:rsidRPr="00A66622">
              <w:rPr>
                <w:rFonts w:ascii="Arial Narrow" w:hAnsi="Arial Narrow"/>
                <w:sz w:val="24"/>
                <w:szCs w:val="24"/>
                <w:lang w:val="es-CO"/>
              </w:rPr>
              <w:t>carácter</w:t>
            </w:r>
            <w:r w:rsidRPr="00A66622">
              <w:rPr>
                <w:rFonts w:ascii="Arial Narrow" w:hAnsi="Arial Narrow"/>
                <w:spacing w:val="14"/>
                <w:sz w:val="24"/>
                <w:szCs w:val="24"/>
                <w:lang w:val="es-CO"/>
              </w:rPr>
              <w:t xml:space="preserve"> </w:t>
            </w:r>
            <w:r w:rsidRPr="00A66622">
              <w:rPr>
                <w:rFonts w:ascii="Arial Narrow" w:hAnsi="Arial Narrow"/>
                <w:sz w:val="24"/>
                <w:szCs w:val="24"/>
                <w:lang w:val="es-CO"/>
              </w:rPr>
              <w:t>general</w:t>
            </w:r>
            <w:r w:rsidRPr="00A66622">
              <w:rPr>
                <w:rFonts w:ascii="Arial Narrow" w:hAnsi="Arial Narrow"/>
                <w:spacing w:val="14"/>
                <w:sz w:val="24"/>
                <w:szCs w:val="24"/>
                <w:lang w:val="es-CO"/>
              </w:rPr>
              <w:t xml:space="preserve"> </w:t>
            </w:r>
            <w:r w:rsidRPr="00A66622">
              <w:rPr>
                <w:rFonts w:ascii="Arial Narrow" w:hAnsi="Arial Narrow"/>
                <w:sz w:val="24"/>
                <w:szCs w:val="24"/>
                <w:lang w:val="es-CO"/>
              </w:rPr>
              <w:t>y</w:t>
            </w:r>
            <w:r w:rsidRPr="00A66622">
              <w:rPr>
                <w:rFonts w:ascii="Arial Narrow" w:hAnsi="Arial Narrow"/>
                <w:spacing w:val="13"/>
                <w:sz w:val="24"/>
                <w:szCs w:val="24"/>
                <w:lang w:val="es-CO"/>
              </w:rPr>
              <w:t xml:space="preserve"> </w:t>
            </w:r>
            <w:r w:rsidRPr="00A66622">
              <w:rPr>
                <w:rFonts w:ascii="Arial Narrow" w:hAnsi="Arial Narrow"/>
                <w:sz w:val="24"/>
                <w:szCs w:val="24"/>
                <w:lang w:val="es-CO"/>
              </w:rPr>
              <w:t>no</w:t>
            </w:r>
            <w:r w:rsidRPr="00A66622">
              <w:rPr>
                <w:rFonts w:ascii="Arial Narrow" w:hAnsi="Arial Narrow"/>
                <w:spacing w:val="15"/>
                <w:sz w:val="24"/>
                <w:szCs w:val="24"/>
                <w:lang w:val="es-CO"/>
              </w:rPr>
              <w:t xml:space="preserve"> </w:t>
            </w:r>
            <w:r w:rsidRPr="00A66622">
              <w:rPr>
                <w:rFonts w:ascii="Arial Narrow" w:hAnsi="Arial Narrow"/>
                <w:sz w:val="24"/>
                <w:szCs w:val="24"/>
                <w:lang w:val="es-CO"/>
              </w:rPr>
              <w:t>atribuibles</w:t>
            </w:r>
            <w:r w:rsidRPr="00A66622">
              <w:rPr>
                <w:rFonts w:ascii="Arial Narrow" w:hAnsi="Arial Narrow"/>
                <w:spacing w:val="13"/>
                <w:sz w:val="24"/>
                <w:szCs w:val="24"/>
                <w:lang w:val="es-CO"/>
              </w:rPr>
              <w:t xml:space="preserve"> </w:t>
            </w:r>
            <w:r w:rsidRPr="00A66622">
              <w:rPr>
                <w:rFonts w:ascii="Arial Narrow" w:hAnsi="Arial Narrow"/>
                <w:sz w:val="24"/>
                <w:szCs w:val="24"/>
                <w:lang w:val="es-CO"/>
              </w:rPr>
              <w:t>a</w:t>
            </w:r>
            <w:r w:rsidRPr="00A66622">
              <w:rPr>
                <w:rFonts w:ascii="Arial Narrow" w:hAnsi="Arial Narrow"/>
                <w:spacing w:val="14"/>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14"/>
                <w:sz w:val="24"/>
                <w:szCs w:val="24"/>
                <w:lang w:val="es-CO"/>
              </w:rPr>
              <w:t xml:space="preserve"> </w:t>
            </w:r>
            <w:r w:rsidRPr="00A66622">
              <w:rPr>
                <w:rFonts w:ascii="Arial Narrow" w:hAnsi="Arial Narrow"/>
                <w:sz w:val="24"/>
                <w:szCs w:val="24"/>
                <w:lang w:val="es-CO"/>
              </w:rPr>
              <w:t>preparación</w:t>
            </w:r>
            <w:r w:rsidRPr="00A66622">
              <w:rPr>
                <w:rFonts w:ascii="Arial Narrow" w:hAnsi="Arial Narrow"/>
                <w:spacing w:val="14"/>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activo intangible</w:t>
            </w:r>
          </w:p>
        </w:tc>
        <w:tc>
          <w:tcPr>
            <w:tcW w:w="1515" w:type="dxa"/>
          </w:tcPr>
          <w:p w14:paraId="184251F9" w14:textId="77777777" w:rsidR="0085151B" w:rsidRPr="00A66622" w:rsidRDefault="0085151B" w:rsidP="008B259C">
            <w:pPr>
              <w:pStyle w:val="TableParagraph"/>
              <w:rPr>
                <w:rFonts w:ascii="Arial Narrow" w:hAnsi="Arial Narrow"/>
                <w:sz w:val="24"/>
                <w:szCs w:val="24"/>
                <w:lang w:val="es-CO"/>
              </w:rPr>
            </w:pPr>
          </w:p>
        </w:tc>
        <w:tc>
          <w:tcPr>
            <w:tcW w:w="1872" w:type="dxa"/>
          </w:tcPr>
          <w:p w14:paraId="434F6A57" w14:textId="77777777" w:rsidR="0085151B" w:rsidRPr="00A66622" w:rsidRDefault="0085151B" w:rsidP="008B259C">
            <w:pPr>
              <w:pStyle w:val="TableParagraph"/>
              <w:rPr>
                <w:rFonts w:ascii="Arial Narrow" w:hAnsi="Arial Narrow"/>
                <w:sz w:val="24"/>
                <w:szCs w:val="24"/>
                <w:lang w:val="es-CO"/>
              </w:rPr>
            </w:pPr>
          </w:p>
          <w:p w14:paraId="58AF5DE0"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r>
      <w:tr w:rsidR="0085151B" w:rsidRPr="00A66622" w14:paraId="1B6031FF" w14:textId="77777777" w:rsidTr="00B070B6">
        <w:trPr>
          <w:trHeight w:val="532"/>
          <w:jc w:val="center"/>
        </w:trPr>
        <w:tc>
          <w:tcPr>
            <w:tcW w:w="4969" w:type="dxa"/>
          </w:tcPr>
          <w:p w14:paraId="5DB6966C" w14:textId="77777777" w:rsidR="0085151B" w:rsidRPr="00A66622" w:rsidRDefault="0085151B" w:rsidP="008B259C">
            <w:pPr>
              <w:pStyle w:val="TableParagraph"/>
              <w:ind w:left="107" w:right="98"/>
              <w:jc w:val="both"/>
              <w:rPr>
                <w:rFonts w:ascii="Arial Narrow" w:hAnsi="Arial Narrow"/>
                <w:sz w:val="24"/>
                <w:szCs w:val="24"/>
                <w:lang w:val="es-CO"/>
              </w:rPr>
            </w:pPr>
            <w:r w:rsidRPr="00A66622">
              <w:rPr>
                <w:rFonts w:ascii="Arial Narrow" w:hAnsi="Arial Narrow"/>
                <w:sz w:val="24"/>
                <w:szCs w:val="24"/>
                <w:lang w:val="es-CO"/>
              </w:rPr>
              <w:t>Cantidades</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que</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excedan</w:t>
            </w:r>
            <w:r w:rsidRPr="00A66622">
              <w:rPr>
                <w:rFonts w:ascii="Arial Narrow" w:hAnsi="Arial Narrow"/>
                <w:spacing w:val="27"/>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rangos</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normales</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consumo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materiales</w:t>
            </w:r>
          </w:p>
        </w:tc>
        <w:tc>
          <w:tcPr>
            <w:tcW w:w="1515" w:type="dxa"/>
          </w:tcPr>
          <w:p w14:paraId="40B5A259" w14:textId="77777777" w:rsidR="0085151B" w:rsidRPr="00A66622" w:rsidRDefault="0085151B" w:rsidP="008B259C">
            <w:pPr>
              <w:pStyle w:val="TableParagraph"/>
              <w:rPr>
                <w:rFonts w:ascii="Arial Narrow" w:hAnsi="Arial Narrow"/>
                <w:sz w:val="24"/>
                <w:szCs w:val="24"/>
                <w:lang w:val="es-CO"/>
              </w:rPr>
            </w:pPr>
          </w:p>
        </w:tc>
        <w:tc>
          <w:tcPr>
            <w:tcW w:w="1872" w:type="dxa"/>
          </w:tcPr>
          <w:p w14:paraId="13220681"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r>
      <w:tr w:rsidR="0085151B" w:rsidRPr="00A66622" w14:paraId="4DACE153" w14:textId="77777777" w:rsidTr="00B070B6">
        <w:trPr>
          <w:trHeight w:val="266"/>
          <w:jc w:val="center"/>
        </w:trPr>
        <w:tc>
          <w:tcPr>
            <w:tcW w:w="4969" w:type="dxa"/>
          </w:tcPr>
          <w:p w14:paraId="546AC0C7"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lastRenderedPageBreak/>
              <w:t>Pérdidas</w:t>
            </w:r>
            <w:r w:rsidRPr="00A66622">
              <w:rPr>
                <w:rFonts w:ascii="Arial Narrow" w:hAnsi="Arial Narrow"/>
                <w:spacing w:val="-4"/>
                <w:sz w:val="24"/>
                <w:szCs w:val="24"/>
              </w:rPr>
              <w:t xml:space="preserve"> </w:t>
            </w:r>
            <w:r w:rsidRPr="00A66622">
              <w:rPr>
                <w:rFonts w:ascii="Arial Narrow" w:hAnsi="Arial Narrow"/>
                <w:sz w:val="24"/>
                <w:szCs w:val="24"/>
              </w:rPr>
              <w:t>operativas</w:t>
            </w:r>
          </w:p>
        </w:tc>
        <w:tc>
          <w:tcPr>
            <w:tcW w:w="1515" w:type="dxa"/>
          </w:tcPr>
          <w:p w14:paraId="1E727487" w14:textId="77777777" w:rsidR="0085151B" w:rsidRPr="00A66622" w:rsidRDefault="0085151B" w:rsidP="008B259C">
            <w:pPr>
              <w:pStyle w:val="TableParagraph"/>
              <w:rPr>
                <w:rFonts w:ascii="Arial Narrow" w:hAnsi="Arial Narrow"/>
                <w:sz w:val="24"/>
                <w:szCs w:val="24"/>
              </w:rPr>
            </w:pPr>
          </w:p>
        </w:tc>
        <w:tc>
          <w:tcPr>
            <w:tcW w:w="1872" w:type="dxa"/>
          </w:tcPr>
          <w:p w14:paraId="27ED178A"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r>
      <w:tr w:rsidR="0085151B" w:rsidRPr="00A66622" w14:paraId="3B9C28BD" w14:textId="77777777" w:rsidTr="00B070B6">
        <w:trPr>
          <w:trHeight w:val="265"/>
          <w:jc w:val="center"/>
        </w:trPr>
        <w:tc>
          <w:tcPr>
            <w:tcW w:w="4969" w:type="dxa"/>
          </w:tcPr>
          <w:p w14:paraId="7C4CFEF8"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Formación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personal</w:t>
            </w:r>
            <w:r w:rsidRPr="00A66622">
              <w:rPr>
                <w:rFonts w:ascii="Arial Narrow" w:hAnsi="Arial Narrow"/>
                <w:spacing w:val="-4"/>
                <w:sz w:val="24"/>
                <w:szCs w:val="24"/>
                <w:lang w:val="es-CO"/>
              </w:rPr>
              <w:t xml:space="preserve"> </w:t>
            </w:r>
            <w:r w:rsidRPr="00A66622">
              <w:rPr>
                <w:rFonts w:ascii="Arial Narrow" w:hAnsi="Arial Narrow"/>
                <w:sz w:val="24"/>
                <w:szCs w:val="24"/>
                <w:lang w:val="es-CO"/>
              </w:rPr>
              <w:t>que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trabaje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con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el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activo</w:t>
            </w:r>
          </w:p>
        </w:tc>
        <w:tc>
          <w:tcPr>
            <w:tcW w:w="1515" w:type="dxa"/>
          </w:tcPr>
          <w:p w14:paraId="30DE7DC9" w14:textId="77777777" w:rsidR="0085151B" w:rsidRPr="00A66622" w:rsidRDefault="0085151B" w:rsidP="008B259C">
            <w:pPr>
              <w:pStyle w:val="TableParagraph"/>
              <w:rPr>
                <w:rFonts w:ascii="Arial Narrow" w:hAnsi="Arial Narrow"/>
                <w:sz w:val="24"/>
                <w:szCs w:val="24"/>
                <w:lang w:val="es-CO"/>
              </w:rPr>
            </w:pPr>
          </w:p>
        </w:tc>
        <w:tc>
          <w:tcPr>
            <w:tcW w:w="1872" w:type="dxa"/>
          </w:tcPr>
          <w:p w14:paraId="628C4E13" w14:textId="77777777" w:rsidR="0085151B" w:rsidRPr="00A66622" w:rsidRDefault="0085151B" w:rsidP="008B259C">
            <w:pPr>
              <w:pStyle w:val="TableParagraph"/>
              <w:ind w:left="6"/>
              <w:jc w:val="center"/>
              <w:rPr>
                <w:rFonts w:ascii="Arial Narrow" w:hAnsi="Arial Narrow"/>
                <w:sz w:val="24"/>
                <w:szCs w:val="24"/>
              </w:rPr>
            </w:pPr>
            <w:r w:rsidRPr="00A66622">
              <w:rPr>
                <w:rFonts w:ascii="Arial Narrow" w:hAnsi="Arial Narrow"/>
                <w:w w:val="99"/>
                <w:sz w:val="24"/>
                <w:szCs w:val="24"/>
              </w:rPr>
              <w:t>X</w:t>
            </w:r>
          </w:p>
        </w:tc>
      </w:tr>
    </w:tbl>
    <w:p w14:paraId="70D39B78" w14:textId="77777777" w:rsidR="0085151B" w:rsidRPr="00A66622" w:rsidRDefault="0085151B" w:rsidP="0085151B">
      <w:pPr>
        <w:pStyle w:val="Textoindependiente"/>
        <w:jc w:val="both"/>
        <w:rPr>
          <w:rFonts w:ascii="Arial Narrow" w:hAnsi="Arial Narrow" w:cs="Leelawadee UI"/>
          <w:sz w:val="24"/>
          <w:szCs w:val="24"/>
        </w:rPr>
      </w:pPr>
    </w:p>
    <w:p w14:paraId="01004F5F" w14:textId="1900C383"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Los</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desembolsos</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posteriores</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relacionados</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con</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un</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proyecto</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investigación</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desarrollo</w:t>
      </w:r>
      <w:r w:rsidRPr="00A66622">
        <w:rPr>
          <w:rFonts w:ascii="Arial Narrow" w:hAnsi="Arial Narrow" w:cs="Leelawadee UI"/>
          <w:spacing w:val="7"/>
          <w:sz w:val="24"/>
          <w:szCs w:val="24"/>
        </w:rPr>
        <w:t xml:space="preserve"> </w:t>
      </w:r>
      <w:r w:rsidR="00B070B6" w:rsidRPr="00A66622">
        <w:rPr>
          <w:rFonts w:ascii="Arial Narrow" w:hAnsi="Arial Narrow" w:cs="Leelawadee UI"/>
          <w:sz w:val="24"/>
          <w:szCs w:val="24"/>
        </w:rPr>
        <w:t>adquirido</w:t>
      </w:r>
      <w:r w:rsidRPr="00A66622">
        <w:rPr>
          <w:rFonts w:ascii="Arial Narrow" w:hAnsi="Arial Narrow" w:cs="Leelawadee UI"/>
          <w:sz w:val="24"/>
          <w:szCs w:val="24"/>
        </w:rPr>
        <w:t xml:space="preserve"> seguirán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criterios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reconocimiento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establecidos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anteriormente.</w:t>
      </w:r>
    </w:p>
    <w:p w14:paraId="03F19DE5" w14:textId="77777777" w:rsidR="0085151B" w:rsidRPr="00A66622" w:rsidRDefault="0085151B" w:rsidP="00B070B6">
      <w:pPr>
        <w:pStyle w:val="Textoindependiente"/>
        <w:ind w:left="426"/>
        <w:rPr>
          <w:rFonts w:ascii="Arial Narrow" w:hAnsi="Arial Narrow" w:cs="Leelawadee UI"/>
          <w:sz w:val="24"/>
          <w:szCs w:val="24"/>
        </w:rPr>
      </w:pPr>
    </w:p>
    <w:p w14:paraId="67431E60"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Criterios de medición posterior</w:t>
      </w:r>
    </w:p>
    <w:p w14:paraId="14F13974" w14:textId="77777777" w:rsidR="0085151B" w:rsidRPr="00A66622" w:rsidRDefault="0085151B" w:rsidP="00B070B6">
      <w:pPr>
        <w:pStyle w:val="Textoindependiente"/>
        <w:ind w:left="426"/>
        <w:rPr>
          <w:rFonts w:ascii="Arial Narrow" w:hAnsi="Arial Narrow" w:cs="Leelawadee UI"/>
          <w:sz w:val="24"/>
          <w:szCs w:val="24"/>
        </w:rPr>
      </w:pPr>
    </w:p>
    <w:p w14:paraId="0535D2F0"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Con</w:t>
      </w:r>
      <w:r w:rsidRPr="00A66622">
        <w:rPr>
          <w:rFonts w:ascii="Arial Narrow" w:hAnsi="Arial Narrow" w:cs="Leelawadee UI"/>
          <w:spacing w:val="39"/>
          <w:sz w:val="24"/>
          <w:szCs w:val="24"/>
        </w:rPr>
        <w:t xml:space="preserve"> </w:t>
      </w:r>
      <w:r w:rsidRPr="00A66622">
        <w:rPr>
          <w:rFonts w:ascii="Arial Narrow" w:hAnsi="Arial Narrow" w:cs="Leelawadee UI"/>
          <w:sz w:val="24"/>
          <w:szCs w:val="24"/>
        </w:rPr>
        <w:t>posterioridad</w:t>
      </w:r>
      <w:r w:rsidRPr="00A66622">
        <w:rPr>
          <w:rFonts w:ascii="Arial Narrow" w:hAnsi="Arial Narrow" w:cs="Leelawadee UI"/>
          <w:spacing w:val="39"/>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39"/>
          <w:sz w:val="24"/>
          <w:szCs w:val="24"/>
        </w:rPr>
        <w:t xml:space="preserve"> </w:t>
      </w:r>
      <w:r w:rsidRPr="00A66622">
        <w:rPr>
          <w:rFonts w:ascii="Arial Narrow" w:hAnsi="Arial Narrow" w:cs="Leelawadee UI"/>
          <w:sz w:val="24"/>
          <w:szCs w:val="24"/>
        </w:rPr>
        <w:t>reconocimiento, los activos intangibles se medirán por su costo menos la amortización acumulada menos el deterioro acumulado.</w:t>
      </w:r>
    </w:p>
    <w:p w14:paraId="7CE9F2B6" w14:textId="77777777" w:rsidR="0085151B" w:rsidRPr="00A66622" w:rsidRDefault="0085151B" w:rsidP="00B070B6">
      <w:pPr>
        <w:pStyle w:val="Textoindependiente"/>
        <w:ind w:left="426"/>
        <w:rPr>
          <w:rFonts w:ascii="Arial Narrow" w:hAnsi="Arial Narrow" w:cs="Leelawadee UI"/>
          <w:sz w:val="24"/>
          <w:szCs w:val="24"/>
        </w:rPr>
      </w:pPr>
    </w:p>
    <w:p w14:paraId="361132CB"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Amortización</w:t>
      </w:r>
    </w:p>
    <w:p w14:paraId="4CD66731" w14:textId="77777777" w:rsidR="0085151B" w:rsidRPr="00A66622" w:rsidRDefault="0085151B" w:rsidP="00B070B6">
      <w:pPr>
        <w:pStyle w:val="Textoindependiente"/>
        <w:ind w:left="426"/>
        <w:rPr>
          <w:rFonts w:ascii="Arial Narrow" w:hAnsi="Arial Narrow" w:cs="Leelawadee UI"/>
          <w:sz w:val="24"/>
          <w:szCs w:val="24"/>
        </w:rPr>
      </w:pPr>
    </w:p>
    <w:p w14:paraId="5841ADA6"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amortización es la distribución sistemática del valor amortizable de un activo intangible durante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su vida útil. Por su parte, el valor amortizable de un activo intangible es el costo del activo menos su valor residual.</w:t>
      </w:r>
    </w:p>
    <w:p w14:paraId="6AAF93E4" w14:textId="77777777" w:rsidR="0085151B" w:rsidRPr="00A66622" w:rsidRDefault="0085151B" w:rsidP="00B070B6">
      <w:pPr>
        <w:pStyle w:val="Textoindependiente"/>
        <w:ind w:left="426"/>
        <w:rPr>
          <w:rFonts w:ascii="Arial Narrow" w:hAnsi="Arial Narrow" w:cs="Leelawadee UI"/>
          <w:sz w:val="24"/>
          <w:szCs w:val="24"/>
        </w:rPr>
      </w:pPr>
    </w:p>
    <w:p w14:paraId="6CC982D1"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amortización iniciará cuando el activo esté disponible para su utilización, es decir, cuando 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encuentre en la ubicación y condiciones necesarias para que pueda operar de la forma prevista por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 administración de la entidad. El cargo por amortización de un periodo se reconocerá como gasto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resultado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 este,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salvo que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deba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incluirse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valor 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libros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otros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activos.</w:t>
      </w:r>
    </w:p>
    <w:p w14:paraId="09AC88D6" w14:textId="77777777" w:rsidR="0085151B" w:rsidRPr="00A66622" w:rsidRDefault="0085151B" w:rsidP="00B070B6">
      <w:pPr>
        <w:pStyle w:val="Textoindependiente"/>
        <w:ind w:left="426"/>
        <w:rPr>
          <w:rFonts w:ascii="Arial Narrow" w:hAnsi="Arial Narrow" w:cs="Leelawadee UI"/>
          <w:sz w:val="24"/>
          <w:szCs w:val="24"/>
        </w:rPr>
      </w:pPr>
    </w:p>
    <w:p w14:paraId="3B0A256D"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amortización de un activo intangible cesará cuando se produzca la baja en cuentas o cuando 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residual</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activo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supere</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su</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libros.</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amortización</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cesará</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cuando</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activo</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esté</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sin utilizar.</w:t>
      </w:r>
    </w:p>
    <w:p w14:paraId="0F4A9C78" w14:textId="77777777" w:rsidR="0085151B" w:rsidRPr="00A66622" w:rsidRDefault="0085151B" w:rsidP="00B070B6">
      <w:pPr>
        <w:pStyle w:val="Textoindependiente"/>
        <w:rPr>
          <w:rFonts w:ascii="Arial Narrow" w:hAnsi="Arial Narrow" w:cs="Leelawadee UI"/>
          <w:sz w:val="24"/>
          <w:szCs w:val="24"/>
        </w:rPr>
      </w:pPr>
    </w:p>
    <w:p w14:paraId="3C616137"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Reconocimiento de la amortización del activo intangible:</w:t>
      </w:r>
    </w:p>
    <w:p w14:paraId="7EDB489A" w14:textId="77777777" w:rsidR="0085151B" w:rsidRPr="00A66622" w:rsidRDefault="0085151B" w:rsidP="00B070B6">
      <w:pPr>
        <w:pStyle w:val="Textoindependiente"/>
        <w:rPr>
          <w:rFonts w:ascii="Arial Narrow" w:hAnsi="Arial Narrow"/>
          <w:sz w:val="24"/>
          <w:szCs w:val="24"/>
        </w:rPr>
      </w:pPr>
    </w:p>
    <w:tbl>
      <w:tblPr>
        <w:tblStyle w:val="TableNormal"/>
        <w:tblW w:w="8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417"/>
        <w:gridCol w:w="1840"/>
        <w:gridCol w:w="1463"/>
      </w:tblGrid>
      <w:tr w:rsidR="0085151B" w:rsidRPr="00A66622" w14:paraId="439F69DF" w14:textId="77777777" w:rsidTr="00B070B6">
        <w:trPr>
          <w:trHeight w:val="265"/>
          <w:jc w:val="center"/>
        </w:trPr>
        <w:tc>
          <w:tcPr>
            <w:tcW w:w="1109" w:type="dxa"/>
            <w:shd w:val="clear" w:color="auto" w:fill="001F5F"/>
          </w:tcPr>
          <w:p w14:paraId="3D7D430B"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417" w:type="dxa"/>
            <w:shd w:val="clear" w:color="auto" w:fill="001F5F"/>
          </w:tcPr>
          <w:p w14:paraId="0981C3A8" w14:textId="77777777" w:rsidR="0085151B" w:rsidRPr="00A66622" w:rsidRDefault="0085151B" w:rsidP="008B259C">
            <w:pPr>
              <w:pStyle w:val="TableParagraph"/>
              <w:ind w:left="1856" w:right="1848"/>
              <w:jc w:val="center"/>
              <w:rPr>
                <w:rFonts w:ascii="Arial Narrow" w:hAnsi="Arial Narrow"/>
                <w:sz w:val="24"/>
                <w:szCs w:val="24"/>
              </w:rPr>
            </w:pPr>
            <w:r w:rsidRPr="00A66622">
              <w:rPr>
                <w:rFonts w:ascii="Arial Narrow" w:hAnsi="Arial Narrow"/>
                <w:color w:val="FFFFFF"/>
                <w:sz w:val="24"/>
                <w:szCs w:val="24"/>
              </w:rPr>
              <w:t>Detalle</w:t>
            </w:r>
          </w:p>
        </w:tc>
        <w:tc>
          <w:tcPr>
            <w:tcW w:w="1840" w:type="dxa"/>
            <w:shd w:val="clear" w:color="auto" w:fill="001F5F"/>
          </w:tcPr>
          <w:p w14:paraId="523BC285" w14:textId="77777777" w:rsidR="0085151B" w:rsidRPr="00A66622" w:rsidRDefault="0085151B" w:rsidP="008B259C">
            <w:pPr>
              <w:pStyle w:val="TableParagraph"/>
              <w:ind w:left="471" w:right="471"/>
              <w:jc w:val="center"/>
              <w:rPr>
                <w:rFonts w:ascii="Arial Narrow" w:hAnsi="Arial Narrow"/>
                <w:sz w:val="24"/>
                <w:szCs w:val="24"/>
              </w:rPr>
            </w:pPr>
            <w:r w:rsidRPr="00A66622">
              <w:rPr>
                <w:rFonts w:ascii="Arial Narrow" w:hAnsi="Arial Narrow"/>
                <w:color w:val="FFFFFF"/>
                <w:sz w:val="24"/>
                <w:szCs w:val="24"/>
              </w:rPr>
              <w:t>Débito</w:t>
            </w:r>
          </w:p>
        </w:tc>
        <w:tc>
          <w:tcPr>
            <w:tcW w:w="1463" w:type="dxa"/>
            <w:shd w:val="clear" w:color="auto" w:fill="001F5F"/>
          </w:tcPr>
          <w:p w14:paraId="59A254E3" w14:textId="77777777" w:rsidR="0085151B" w:rsidRPr="00A66622" w:rsidRDefault="0085151B" w:rsidP="008B259C">
            <w:pPr>
              <w:pStyle w:val="TableParagraph"/>
              <w:ind w:left="450"/>
              <w:rPr>
                <w:rFonts w:ascii="Arial Narrow" w:hAnsi="Arial Narrow"/>
                <w:sz w:val="24"/>
                <w:szCs w:val="24"/>
              </w:rPr>
            </w:pPr>
            <w:r w:rsidRPr="00A66622">
              <w:rPr>
                <w:rFonts w:ascii="Arial Narrow" w:hAnsi="Arial Narrow"/>
                <w:color w:val="FFFFFF"/>
                <w:sz w:val="24"/>
                <w:szCs w:val="24"/>
              </w:rPr>
              <w:t>Crédito</w:t>
            </w:r>
          </w:p>
        </w:tc>
      </w:tr>
      <w:tr w:rsidR="0085151B" w:rsidRPr="00A66622" w14:paraId="337A84A3" w14:textId="77777777" w:rsidTr="00B070B6">
        <w:trPr>
          <w:trHeight w:val="266"/>
          <w:jc w:val="center"/>
        </w:trPr>
        <w:tc>
          <w:tcPr>
            <w:tcW w:w="1109" w:type="dxa"/>
          </w:tcPr>
          <w:p w14:paraId="55AD6EF2"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5366</w:t>
            </w:r>
          </w:p>
        </w:tc>
        <w:tc>
          <w:tcPr>
            <w:tcW w:w="4417" w:type="dxa"/>
          </w:tcPr>
          <w:p w14:paraId="79861912"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Amortización</w:t>
            </w:r>
            <w:r w:rsidRPr="00A66622">
              <w:rPr>
                <w:rFonts w:ascii="Arial Narrow" w:hAnsi="Arial Narrow"/>
                <w:spacing w:val="-4"/>
                <w:sz w:val="24"/>
                <w:szCs w:val="24"/>
              </w:rPr>
              <w:t xml:space="preserve"> </w:t>
            </w:r>
            <w:r w:rsidRPr="00A66622">
              <w:rPr>
                <w:rFonts w:ascii="Arial Narrow" w:hAnsi="Arial Narrow"/>
                <w:sz w:val="24"/>
                <w:szCs w:val="24"/>
              </w:rPr>
              <w:t>de</w:t>
            </w:r>
            <w:r w:rsidRPr="00A66622">
              <w:rPr>
                <w:rFonts w:ascii="Arial Narrow" w:hAnsi="Arial Narrow"/>
                <w:spacing w:val="-5"/>
                <w:sz w:val="24"/>
                <w:szCs w:val="24"/>
              </w:rPr>
              <w:t xml:space="preserve"> </w:t>
            </w:r>
            <w:r w:rsidRPr="00A66622">
              <w:rPr>
                <w:rFonts w:ascii="Arial Narrow" w:hAnsi="Arial Narrow"/>
                <w:sz w:val="24"/>
                <w:szCs w:val="24"/>
              </w:rPr>
              <w:t>Activos</w:t>
            </w:r>
            <w:r w:rsidRPr="00A66622">
              <w:rPr>
                <w:rFonts w:ascii="Arial Narrow" w:hAnsi="Arial Narrow"/>
                <w:spacing w:val="-4"/>
                <w:sz w:val="24"/>
                <w:szCs w:val="24"/>
              </w:rPr>
              <w:t xml:space="preserve"> </w:t>
            </w:r>
            <w:r w:rsidRPr="00A66622">
              <w:rPr>
                <w:rFonts w:ascii="Arial Narrow" w:hAnsi="Arial Narrow"/>
                <w:sz w:val="24"/>
                <w:szCs w:val="24"/>
              </w:rPr>
              <w:t>Intangibles</w:t>
            </w:r>
          </w:p>
        </w:tc>
        <w:tc>
          <w:tcPr>
            <w:tcW w:w="1840" w:type="dxa"/>
          </w:tcPr>
          <w:p w14:paraId="287CBB9B" w14:textId="77777777" w:rsidR="0085151B" w:rsidRPr="00A66622" w:rsidRDefault="0085151B" w:rsidP="008B259C">
            <w:pPr>
              <w:pStyle w:val="TableParagraph"/>
              <w:ind w:left="472" w:right="471"/>
              <w:jc w:val="center"/>
              <w:rPr>
                <w:rFonts w:ascii="Arial Narrow" w:hAnsi="Arial Narrow"/>
                <w:sz w:val="24"/>
                <w:szCs w:val="24"/>
              </w:rPr>
            </w:pPr>
            <w:r w:rsidRPr="00A66622">
              <w:rPr>
                <w:rFonts w:ascii="Arial Narrow" w:hAnsi="Arial Narrow"/>
                <w:sz w:val="24"/>
                <w:szCs w:val="24"/>
              </w:rPr>
              <w:t>XXXXXX</w:t>
            </w:r>
          </w:p>
        </w:tc>
        <w:tc>
          <w:tcPr>
            <w:tcW w:w="1463" w:type="dxa"/>
          </w:tcPr>
          <w:p w14:paraId="5435EAB8" w14:textId="77777777" w:rsidR="0085151B" w:rsidRPr="00A66622" w:rsidRDefault="0085151B" w:rsidP="008B259C">
            <w:pPr>
              <w:pStyle w:val="TableParagraph"/>
              <w:rPr>
                <w:rFonts w:ascii="Arial Narrow" w:hAnsi="Arial Narrow"/>
                <w:sz w:val="24"/>
                <w:szCs w:val="24"/>
              </w:rPr>
            </w:pPr>
          </w:p>
        </w:tc>
      </w:tr>
      <w:tr w:rsidR="0085151B" w:rsidRPr="00A66622" w14:paraId="52865862" w14:textId="77777777" w:rsidTr="00B070B6">
        <w:trPr>
          <w:trHeight w:val="266"/>
          <w:jc w:val="center"/>
        </w:trPr>
        <w:tc>
          <w:tcPr>
            <w:tcW w:w="1109" w:type="dxa"/>
          </w:tcPr>
          <w:p w14:paraId="7E3F3B5A"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1975</w:t>
            </w:r>
          </w:p>
        </w:tc>
        <w:tc>
          <w:tcPr>
            <w:tcW w:w="4417" w:type="dxa"/>
          </w:tcPr>
          <w:p w14:paraId="5AD4D93D"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Amortización</w:t>
            </w:r>
            <w:r w:rsidRPr="00A66622">
              <w:rPr>
                <w:rFonts w:ascii="Arial Narrow" w:hAnsi="Arial Narrow"/>
                <w:spacing w:val="-5"/>
                <w:sz w:val="24"/>
                <w:szCs w:val="24"/>
                <w:lang w:val="es-CO"/>
              </w:rPr>
              <w:t xml:space="preserve"> </w:t>
            </w:r>
            <w:r w:rsidRPr="00A66622">
              <w:rPr>
                <w:rFonts w:ascii="Arial Narrow" w:hAnsi="Arial Narrow"/>
                <w:sz w:val="24"/>
                <w:szCs w:val="24"/>
                <w:lang w:val="es-CO"/>
              </w:rPr>
              <w:t>Acumulada</w:t>
            </w:r>
            <w:r w:rsidRPr="00A66622">
              <w:rPr>
                <w:rFonts w:ascii="Arial Narrow" w:hAnsi="Arial Narrow"/>
                <w:spacing w:val="-5"/>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5"/>
                <w:sz w:val="24"/>
                <w:szCs w:val="24"/>
                <w:lang w:val="es-CO"/>
              </w:rPr>
              <w:t xml:space="preserve"> </w:t>
            </w:r>
            <w:r w:rsidRPr="00A66622">
              <w:rPr>
                <w:rFonts w:ascii="Arial Narrow" w:hAnsi="Arial Narrow"/>
                <w:sz w:val="24"/>
                <w:szCs w:val="24"/>
                <w:lang w:val="es-CO"/>
              </w:rPr>
              <w:t>Activos</w:t>
            </w:r>
            <w:r w:rsidRPr="00A66622">
              <w:rPr>
                <w:rFonts w:ascii="Arial Narrow" w:hAnsi="Arial Narrow"/>
                <w:spacing w:val="-5"/>
                <w:sz w:val="24"/>
                <w:szCs w:val="24"/>
                <w:lang w:val="es-CO"/>
              </w:rPr>
              <w:t xml:space="preserve"> </w:t>
            </w:r>
            <w:r w:rsidRPr="00A66622">
              <w:rPr>
                <w:rFonts w:ascii="Arial Narrow" w:hAnsi="Arial Narrow"/>
                <w:sz w:val="24"/>
                <w:szCs w:val="24"/>
                <w:lang w:val="es-CO"/>
              </w:rPr>
              <w:t>Intangibles</w:t>
            </w:r>
          </w:p>
        </w:tc>
        <w:tc>
          <w:tcPr>
            <w:tcW w:w="1840" w:type="dxa"/>
          </w:tcPr>
          <w:p w14:paraId="329EE894" w14:textId="77777777" w:rsidR="0085151B" w:rsidRPr="00A66622" w:rsidRDefault="0085151B" w:rsidP="008B259C">
            <w:pPr>
              <w:pStyle w:val="TableParagraph"/>
              <w:rPr>
                <w:rFonts w:ascii="Arial Narrow" w:hAnsi="Arial Narrow"/>
                <w:sz w:val="24"/>
                <w:szCs w:val="24"/>
                <w:lang w:val="es-CO"/>
              </w:rPr>
            </w:pPr>
          </w:p>
        </w:tc>
        <w:tc>
          <w:tcPr>
            <w:tcW w:w="1463" w:type="dxa"/>
          </w:tcPr>
          <w:p w14:paraId="154D536E" w14:textId="77777777" w:rsidR="0085151B" w:rsidRPr="00A66622" w:rsidRDefault="0085151B" w:rsidP="008B259C">
            <w:pPr>
              <w:pStyle w:val="TableParagraph"/>
              <w:ind w:left="443"/>
              <w:rPr>
                <w:rFonts w:ascii="Arial Narrow" w:hAnsi="Arial Narrow"/>
                <w:sz w:val="24"/>
                <w:szCs w:val="24"/>
              </w:rPr>
            </w:pPr>
            <w:r w:rsidRPr="00A66622">
              <w:rPr>
                <w:rFonts w:ascii="Arial Narrow" w:hAnsi="Arial Narrow"/>
                <w:sz w:val="24"/>
                <w:szCs w:val="24"/>
              </w:rPr>
              <w:t>XXXXXX</w:t>
            </w:r>
          </w:p>
        </w:tc>
      </w:tr>
    </w:tbl>
    <w:p w14:paraId="2FD5DBF8" w14:textId="77777777" w:rsidR="0085151B" w:rsidRPr="00A66622" w:rsidRDefault="0085151B" w:rsidP="0085151B">
      <w:pPr>
        <w:pStyle w:val="Textoindependiente"/>
        <w:rPr>
          <w:rFonts w:ascii="Arial Narrow" w:hAnsi="Arial Narrow" w:cs="Leelawadee UI"/>
          <w:b/>
          <w:bCs/>
          <w:sz w:val="24"/>
          <w:szCs w:val="24"/>
        </w:rPr>
      </w:pPr>
    </w:p>
    <w:p w14:paraId="3A64910F" w14:textId="77777777" w:rsidR="0085151B" w:rsidRPr="00A66622" w:rsidRDefault="0085151B" w:rsidP="0085151B">
      <w:pPr>
        <w:pStyle w:val="Textoindependiente"/>
        <w:rPr>
          <w:rFonts w:ascii="Arial Narrow" w:hAnsi="Arial Narrow" w:cs="Leelawadee UI"/>
          <w:b/>
          <w:bCs/>
          <w:sz w:val="24"/>
          <w:szCs w:val="24"/>
        </w:rPr>
      </w:pPr>
      <w:r w:rsidRPr="00A66622">
        <w:rPr>
          <w:rFonts w:ascii="Arial Narrow" w:hAnsi="Arial Narrow" w:cs="Leelawadee UI"/>
          <w:b/>
          <w:bCs/>
          <w:sz w:val="24"/>
          <w:szCs w:val="24"/>
        </w:rPr>
        <w:t>Valor residual</w:t>
      </w:r>
    </w:p>
    <w:p w14:paraId="3F1DCFBB" w14:textId="77777777" w:rsidR="0085151B" w:rsidRPr="00A66622" w:rsidRDefault="0085151B" w:rsidP="0085151B">
      <w:pPr>
        <w:pStyle w:val="Textoindependiente"/>
        <w:tabs>
          <w:tab w:val="left" w:pos="993"/>
        </w:tabs>
        <w:ind w:right="-142"/>
        <w:rPr>
          <w:rFonts w:ascii="Arial Narrow" w:hAnsi="Arial Narrow" w:cs="Leelawadee UI"/>
          <w:sz w:val="24"/>
          <w:szCs w:val="24"/>
        </w:rPr>
      </w:pPr>
    </w:p>
    <w:p w14:paraId="75B70642" w14:textId="77777777" w:rsidR="0085151B" w:rsidRPr="00A66622" w:rsidRDefault="0085151B" w:rsidP="00B070B6">
      <w:pPr>
        <w:pStyle w:val="Textoindependiente"/>
        <w:tabs>
          <w:tab w:val="left" w:pos="993"/>
        </w:tabs>
        <w:ind w:right="-142"/>
        <w:rPr>
          <w:rFonts w:ascii="Arial Narrow" w:hAnsi="Arial Narrow" w:cs="Leelawadee UI"/>
          <w:sz w:val="24"/>
          <w:szCs w:val="24"/>
        </w:rPr>
      </w:pPr>
      <w:r w:rsidRPr="00A66622">
        <w:rPr>
          <w:rFonts w:ascii="Arial Narrow" w:hAnsi="Arial Narrow" w:cs="Leelawadee UI"/>
          <w:sz w:val="24"/>
          <w:szCs w:val="24"/>
        </w:rPr>
        <w:t>El valor residual de un activo intangible es el valor estimado que Parques Nacionales Naturales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Colombia podría obtener por la disposición del activo intangible si el activo tuviera la edad 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condición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esperadas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término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su</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vida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útil.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Este</w:t>
      </w:r>
      <w:r w:rsidRPr="00A66622">
        <w:rPr>
          <w:rFonts w:ascii="Arial Narrow" w:hAnsi="Arial Narrow" w:cs="Leelawadee UI"/>
          <w:spacing w:val="-5"/>
          <w:sz w:val="24"/>
          <w:szCs w:val="24"/>
        </w:rPr>
        <w:t xml:space="preserve"> </w:t>
      </w:r>
      <w:r w:rsidRPr="00B070B6">
        <w:rPr>
          <w:rFonts w:ascii="Arial Narrow" w:hAnsi="Arial Narrow" w:cs="Leelawadee UI"/>
          <w:sz w:val="24"/>
          <w:szCs w:val="24"/>
        </w:rPr>
        <w:t>valor</w:t>
      </w:r>
      <w:r w:rsidRPr="00B070B6">
        <w:rPr>
          <w:rFonts w:ascii="Arial Narrow" w:hAnsi="Arial Narrow" w:cs="Leelawadee UI"/>
          <w:spacing w:val="-4"/>
          <w:sz w:val="24"/>
          <w:szCs w:val="24"/>
        </w:rPr>
        <w:t xml:space="preserve"> </w:t>
      </w:r>
      <w:r w:rsidRPr="00B070B6">
        <w:rPr>
          <w:rFonts w:ascii="Arial Narrow" w:hAnsi="Arial Narrow" w:cs="Leelawadee UI"/>
          <w:sz w:val="24"/>
          <w:szCs w:val="24"/>
        </w:rPr>
        <w:t>será</w:t>
      </w:r>
      <w:r w:rsidRPr="00B070B6">
        <w:rPr>
          <w:rFonts w:ascii="Arial Narrow" w:hAnsi="Arial Narrow" w:cs="Leelawadee UI"/>
          <w:spacing w:val="-5"/>
          <w:sz w:val="24"/>
          <w:szCs w:val="24"/>
        </w:rPr>
        <w:t xml:space="preserve"> </w:t>
      </w:r>
      <w:r w:rsidRPr="00B070B6">
        <w:rPr>
          <w:rFonts w:ascii="Arial Narrow" w:hAnsi="Arial Narrow" w:cs="Leelawadee UI"/>
          <w:sz w:val="24"/>
          <w:szCs w:val="24"/>
        </w:rPr>
        <w:t>determinado</w:t>
      </w:r>
      <w:r w:rsidRPr="00B070B6">
        <w:rPr>
          <w:rFonts w:ascii="Arial Narrow" w:hAnsi="Arial Narrow" w:cs="Leelawadee UI"/>
          <w:spacing w:val="-4"/>
          <w:sz w:val="24"/>
          <w:szCs w:val="24"/>
        </w:rPr>
        <w:t xml:space="preserve"> </w:t>
      </w:r>
      <w:r w:rsidRPr="00B070B6">
        <w:rPr>
          <w:rFonts w:ascii="Arial Narrow" w:hAnsi="Arial Narrow" w:cs="Leelawadee UI"/>
          <w:sz w:val="24"/>
          <w:szCs w:val="24"/>
        </w:rPr>
        <w:t>por</w:t>
      </w:r>
      <w:r w:rsidRPr="00B070B6">
        <w:rPr>
          <w:rFonts w:ascii="Arial Narrow" w:hAnsi="Arial Narrow" w:cs="Leelawadee UI"/>
          <w:spacing w:val="-2"/>
          <w:sz w:val="24"/>
          <w:szCs w:val="24"/>
        </w:rPr>
        <w:t xml:space="preserve"> </w:t>
      </w:r>
      <w:r w:rsidRPr="00B070B6">
        <w:rPr>
          <w:rFonts w:ascii="Arial Narrow" w:hAnsi="Arial Narrow" w:cs="Leelawadee UI"/>
          <w:sz w:val="24"/>
          <w:szCs w:val="24"/>
        </w:rPr>
        <w:t>el</w:t>
      </w:r>
      <w:r w:rsidRPr="00B070B6">
        <w:rPr>
          <w:rFonts w:ascii="Arial Narrow" w:hAnsi="Arial Narrow" w:cs="Leelawadee UI"/>
          <w:spacing w:val="-3"/>
          <w:sz w:val="24"/>
          <w:szCs w:val="24"/>
        </w:rPr>
        <w:t xml:space="preserve"> </w:t>
      </w:r>
      <w:r w:rsidRPr="00B070B6">
        <w:rPr>
          <w:rFonts w:ascii="Arial Narrow" w:hAnsi="Arial Narrow" w:cs="Leelawadee UI"/>
          <w:sz w:val="24"/>
          <w:szCs w:val="24"/>
        </w:rPr>
        <w:t>Grupo</w:t>
      </w:r>
      <w:r w:rsidRPr="00B070B6">
        <w:rPr>
          <w:rFonts w:ascii="Arial Narrow" w:hAnsi="Arial Narrow" w:cs="Leelawadee UI"/>
          <w:spacing w:val="-3"/>
          <w:sz w:val="24"/>
          <w:szCs w:val="24"/>
        </w:rPr>
        <w:t xml:space="preserve"> </w:t>
      </w:r>
      <w:r w:rsidRPr="00B070B6">
        <w:rPr>
          <w:rFonts w:ascii="Arial Narrow" w:hAnsi="Arial Narrow" w:cs="Leelawadee UI"/>
          <w:sz w:val="24"/>
          <w:szCs w:val="24"/>
        </w:rPr>
        <w:t>de</w:t>
      </w:r>
      <w:r w:rsidRPr="00B070B6">
        <w:rPr>
          <w:rFonts w:ascii="Arial Narrow" w:hAnsi="Arial Narrow" w:cs="Leelawadee UI"/>
          <w:spacing w:val="-5"/>
          <w:sz w:val="24"/>
          <w:szCs w:val="24"/>
        </w:rPr>
        <w:t xml:space="preserve"> Tecnología de la Información y las comunicaciones</w:t>
      </w:r>
      <w:r w:rsidRPr="00B070B6">
        <w:rPr>
          <w:rFonts w:ascii="Arial Narrow" w:hAnsi="Arial Narrow" w:cs="Leelawadee UI"/>
          <w:sz w:val="24"/>
          <w:szCs w:val="24"/>
        </w:rPr>
        <w:t>,</w:t>
      </w:r>
      <w:r w:rsidRPr="00B070B6">
        <w:rPr>
          <w:rFonts w:ascii="Arial Narrow" w:hAnsi="Arial Narrow" w:cs="Leelawadee UI"/>
          <w:spacing w:val="17"/>
          <w:sz w:val="24"/>
          <w:szCs w:val="24"/>
        </w:rPr>
        <w:t xml:space="preserve"> </w:t>
      </w:r>
      <w:r w:rsidRPr="00B070B6">
        <w:rPr>
          <w:rFonts w:ascii="Arial Narrow" w:hAnsi="Arial Narrow" w:cs="Leelawadee UI"/>
          <w:sz w:val="24"/>
          <w:szCs w:val="24"/>
        </w:rPr>
        <w:t>la</w:t>
      </w:r>
      <w:r w:rsidRPr="00B070B6">
        <w:rPr>
          <w:rFonts w:ascii="Arial Narrow" w:hAnsi="Arial Narrow" w:cs="Leelawadee UI"/>
          <w:spacing w:val="18"/>
          <w:sz w:val="24"/>
          <w:szCs w:val="24"/>
        </w:rPr>
        <w:t xml:space="preserve"> </w:t>
      </w:r>
      <w:r w:rsidRPr="00B070B6">
        <w:rPr>
          <w:rFonts w:ascii="Arial Narrow" w:hAnsi="Arial Narrow" w:cs="Leelawadee UI"/>
          <w:sz w:val="24"/>
          <w:szCs w:val="24"/>
        </w:rPr>
        <w:t>dependencia</w:t>
      </w:r>
      <w:r w:rsidRPr="00B070B6">
        <w:rPr>
          <w:rFonts w:ascii="Arial Narrow" w:hAnsi="Arial Narrow" w:cs="Leelawadee UI"/>
          <w:spacing w:val="18"/>
          <w:sz w:val="24"/>
          <w:szCs w:val="24"/>
        </w:rPr>
        <w:t xml:space="preserve"> </w:t>
      </w:r>
      <w:r w:rsidRPr="00B070B6">
        <w:rPr>
          <w:rFonts w:ascii="Arial Narrow" w:hAnsi="Arial Narrow" w:cs="Leelawadee UI"/>
          <w:sz w:val="24"/>
          <w:szCs w:val="24"/>
        </w:rPr>
        <w:t>o</w:t>
      </w:r>
      <w:r w:rsidRPr="00B070B6">
        <w:rPr>
          <w:rFonts w:ascii="Arial Narrow" w:hAnsi="Arial Narrow" w:cs="Leelawadee UI"/>
          <w:spacing w:val="18"/>
          <w:sz w:val="24"/>
          <w:szCs w:val="24"/>
        </w:rPr>
        <w:t xml:space="preserve"> </w:t>
      </w:r>
      <w:r w:rsidRPr="00B070B6">
        <w:rPr>
          <w:rFonts w:ascii="Arial Narrow" w:hAnsi="Arial Narrow" w:cs="Leelawadee UI"/>
          <w:sz w:val="24"/>
          <w:szCs w:val="24"/>
        </w:rPr>
        <w:t>Dirección</w:t>
      </w:r>
      <w:r w:rsidRPr="00B070B6">
        <w:rPr>
          <w:rFonts w:ascii="Arial Narrow" w:hAnsi="Arial Narrow" w:cs="Leelawadee UI"/>
          <w:spacing w:val="18"/>
          <w:sz w:val="24"/>
          <w:szCs w:val="24"/>
        </w:rPr>
        <w:t xml:space="preserve"> </w:t>
      </w:r>
      <w:r w:rsidRPr="00B070B6">
        <w:rPr>
          <w:rFonts w:ascii="Arial Narrow" w:hAnsi="Arial Narrow" w:cs="Leelawadee UI"/>
          <w:sz w:val="24"/>
          <w:szCs w:val="24"/>
        </w:rPr>
        <w:t>Territorial</w:t>
      </w:r>
      <w:r w:rsidRPr="00B070B6">
        <w:rPr>
          <w:rFonts w:ascii="Arial Narrow" w:hAnsi="Arial Narrow" w:cs="Leelawadee UI"/>
          <w:spacing w:val="18"/>
          <w:sz w:val="24"/>
          <w:szCs w:val="24"/>
        </w:rPr>
        <w:t xml:space="preserve"> </w:t>
      </w:r>
      <w:r w:rsidRPr="00B070B6">
        <w:rPr>
          <w:rFonts w:ascii="Arial Narrow" w:hAnsi="Arial Narrow" w:cs="Leelawadee UI"/>
          <w:sz w:val="24"/>
          <w:szCs w:val="24"/>
        </w:rPr>
        <w:t>que</w:t>
      </w:r>
      <w:r w:rsidRPr="00B070B6">
        <w:rPr>
          <w:rFonts w:ascii="Arial Narrow" w:hAnsi="Arial Narrow" w:cs="Leelawadee UI"/>
          <w:spacing w:val="17"/>
          <w:sz w:val="24"/>
          <w:szCs w:val="24"/>
        </w:rPr>
        <w:t xml:space="preserve"> </w:t>
      </w:r>
      <w:r w:rsidRPr="00B070B6">
        <w:rPr>
          <w:rFonts w:ascii="Arial Narrow" w:hAnsi="Arial Narrow" w:cs="Leelawadee UI"/>
          <w:sz w:val="24"/>
          <w:szCs w:val="24"/>
        </w:rPr>
        <w:t>tenga</w:t>
      </w:r>
      <w:r w:rsidRPr="00B070B6">
        <w:rPr>
          <w:rFonts w:ascii="Arial Narrow" w:hAnsi="Arial Narrow" w:cs="Leelawadee UI"/>
          <w:spacing w:val="18"/>
          <w:sz w:val="24"/>
          <w:szCs w:val="24"/>
        </w:rPr>
        <w:t xml:space="preserve"> </w:t>
      </w:r>
      <w:r w:rsidRPr="00B070B6">
        <w:rPr>
          <w:rFonts w:ascii="Arial Narrow" w:hAnsi="Arial Narrow" w:cs="Leelawadee UI"/>
          <w:sz w:val="24"/>
          <w:szCs w:val="24"/>
        </w:rPr>
        <w:t>el</w:t>
      </w:r>
      <w:r w:rsidRPr="00B070B6">
        <w:rPr>
          <w:rFonts w:ascii="Arial Narrow" w:hAnsi="Arial Narrow" w:cs="Leelawadee UI"/>
          <w:spacing w:val="18"/>
          <w:sz w:val="24"/>
          <w:szCs w:val="24"/>
        </w:rPr>
        <w:t xml:space="preserve"> </w:t>
      </w:r>
      <w:r w:rsidRPr="00B070B6">
        <w:rPr>
          <w:rFonts w:ascii="Arial Narrow" w:hAnsi="Arial Narrow" w:cs="Leelawadee UI"/>
          <w:sz w:val="24"/>
          <w:szCs w:val="24"/>
        </w:rPr>
        <w:t>activo intangible a su cargo, con referencia a un mercado o al compromiso que se haya pactado con un</w:t>
      </w:r>
      <w:r w:rsidRPr="00B070B6">
        <w:rPr>
          <w:rFonts w:ascii="Arial Narrow" w:hAnsi="Arial Narrow" w:cs="Leelawadee UI"/>
          <w:spacing w:val="1"/>
          <w:sz w:val="24"/>
          <w:szCs w:val="24"/>
        </w:rPr>
        <w:t xml:space="preserve"> </w:t>
      </w:r>
      <w:r w:rsidRPr="00B070B6">
        <w:rPr>
          <w:rFonts w:ascii="Arial Narrow" w:hAnsi="Arial Narrow" w:cs="Leelawadee UI"/>
          <w:sz w:val="24"/>
          <w:szCs w:val="24"/>
        </w:rPr>
        <w:t>tercero.</w:t>
      </w:r>
      <w:r w:rsidRPr="00B070B6">
        <w:rPr>
          <w:rFonts w:ascii="Arial Narrow" w:hAnsi="Arial Narrow" w:cs="Leelawadee UI"/>
          <w:spacing w:val="-10"/>
          <w:sz w:val="24"/>
          <w:szCs w:val="24"/>
        </w:rPr>
        <w:t xml:space="preserve"> </w:t>
      </w:r>
      <w:r w:rsidRPr="00B070B6">
        <w:rPr>
          <w:rFonts w:ascii="Arial Narrow" w:hAnsi="Arial Narrow" w:cs="Leelawadee UI"/>
          <w:sz w:val="24"/>
          <w:szCs w:val="24"/>
        </w:rPr>
        <w:t>Para</w:t>
      </w:r>
      <w:r w:rsidRPr="00B070B6">
        <w:rPr>
          <w:rFonts w:ascii="Arial Narrow" w:hAnsi="Arial Narrow" w:cs="Leelawadee UI"/>
          <w:spacing w:val="-10"/>
          <w:sz w:val="24"/>
          <w:szCs w:val="24"/>
        </w:rPr>
        <w:t xml:space="preserve"> </w:t>
      </w:r>
      <w:r w:rsidRPr="00B070B6">
        <w:rPr>
          <w:rFonts w:ascii="Arial Narrow" w:hAnsi="Arial Narrow" w:cs="Leelawadee UI"/>
          <w:sz w:val="24"/>
          <w:szCs w:val="24"/>
        </w:rPr>
        <w:t>determinar</w:t>
      </w:r>
      <w:r w:rsidRPr="00B070B6">
        <w:rPr>
          <w:rFonts w:ascii="Arial Narrow" w:hAnsi="Arial Narrow" w:cs="Leelawadee UI"/>
          <w:spacing w:val="-11"/>
          <w:sz w:val="24"/>
          <w:szCs w:val="24"/>
        </w:rPr>
        <w:t xml:space="preserve"> </w:t>
      </w:r>
      <w:r w:rsidRPr="00B070B6">
        <w:rPr>
          <w:rFonts w:ascii="Arial Narrow" w:hAnsi="Arial Narrow" w:cs="Leelawadee UI"/>
          <w:sz w:val="24"/>
          <w:szCs w:val="24"/>
        </w:rPr>
        <w:t>el</w:t>
      </w:r>
      <w:r w:rsidRPr="00B070B6">
        <w:rPr>
          <w:rFonts w:ascii="Arial Narrow" w:hAnsi="Arial Narrow" w:cs="Leelawadee UI"/>
          <w:spacing w:val="-8"/>
          <w:sz w:val="24"/>
          <w:szCs w:val="24"/>
        </w:rPr>
        <w:t xml:space="preserve"> </w:t>
      </w:r>
      <w:r w:rsidRPr="00B070B6">
        <w:rPr>
          <w:rFonts w:ascii="Arial Narrow" w:hAnsi="Arial Narrow" w:cs="Leelawadee UI"/>
          <w:sz w:val="24"/>
          <w:szCs w:val="24"/>
        </w:rPr>
        <w:t>valor</w:t>
      </w:r>
      <w:r w:rsidRPr="00B070B6">
        <w:rPr>
          <w:rFonts w:ascii="Arial Narrow" w:hAnsi="Arial Narrow" w:cs="Leelawadee UI"/>
          <w:spacing w:val="-9"/>
          <w:sz w:val="24"/>
          <w:szCs w:val="24"/>
        </w:rPr>
        <w:t xml:space="preserve"> </w:t>
      </w:r>
      <w:r w:rsidRPr="00B070B6">
        <w:rPr>
          <w:rFonts w:ascii="Arial Narrow" w:hAnsi="Arial Narrow" w:cs="Leelawadee UI"/>
          <w:sz w:val="24"/>
          <w:szCs w:val="24"/>
        </w:rPr>
        <w:t>residual,</w:t>
      </w:r>
      <w:r w:rsidRPr="00B070B6">
        <w:rPr>
          <w:rFonts w:ascii="Arial Narrow" w:hAnsi="Arial Narrow" w:cs="Leelawadee UI"/>
          <w:spacing w:val="-10"/>
          <w:sz w:val="24"/>
          <w:szCs w:val="24"/>
        </w:rPr>
        <w:t xml:space="preserve"> </w:t>
      </w:r>
      <w:r w:rsidRPr="00B070B6">
        <w:rPr>
          <w:rFonts w:ascii="Arial Narrow" w:hAnsi="Arial Narrow" w:cs="Leelawadee UI"/>
          <w:sz w:val="24"/>
          <w:szCs w:val="24"/>
        </w:rPr>
        <w:t>se</w:t>
      </w:r>
      <w:r w:rsidRPr="00B070B6">
        <w:rPr>
          <w:rFonts w:ascii="Arial Narrow" w:hAnsi="Arial Narrow" w:cs="Leelawadee UI"/>
          <w:spacing w:val="-10"/>
          <w:sz w:val="24"/>
          <w:szCs w:val="24"/>
        </w:rPr>
        <w:t xml:space="preserve"> </w:t>
      </w:r>
      <w:r w:rsidRPr="00B070B6">
        <w:rPr>
          <w:rFonts w:ascii="Arial Narrow" w:hAnsi="Arial Narrow" w:cs="Leelawadee UI"/>
          <w:sz w:val="24"/>
          <w:szCs w:val="24"/>
        </w:rPr>
        <w:t>deducirán</w:t>
      </w:r>
      <w:r w:rsidRPr="00B070B6">
        <w:rPr>
          <w:rFonts w:ascii="Arial Narrow" w:hAnsi="Arial Narrow" w:cs="Leelawadee UI"/>
          <w:spacing w:val="-8"/>
          <w:sz w:val="24"/>
          <w:szCs w:val="24"/>
        </w:rPr>
        <w:t xml:space="preserve"> </w:t>
      </w:r>
      <w:r w:rsidRPr="00B070B6">
        <w:rPr>
          <w:rFonts w:ascii="Arial Narrow" w:hAnsi="Arial Narrow" w:cs="Leelawadee UI"/>
          <w:sz w:val="24"/>
          <w:szCs w:val="24"/>
        </w:rPr>
        <w:t>los</w:t>
      </w:r>
      <w:r w:rsidRPr="00B070B6">
        <w:rPr>
          <w:rFonts w:ascii="Arial Narrow" w:hAnsi="Arial Narrow" w:cs="Leelawadee UI"/>
          <w:spacing w:val="-10"/>
          <w:sz w:val="24"/>
          <w:szCs w:val="24"/>
        </w:rPr>
        <w:t xml:space="preserve"> </w:t>
      </w:r>
      <w:r w:rsidRPr="00B070B6">
        <w:rPr>
          <w:rFonts w:ascii="Arial Narrow" w:hAnsi="Arial Narrow" w:cs="Leelawadee UI"/>
          <w:sz w:val="24"/>
          <w:szCs w:val="24"/>
        </w:rPr>
        <w:t>costos</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estimados</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disposición</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activo.</w:t>
      </w:r>
    </w:p>
    <w:p w14:paraId="5B3964AB" w14:textId="77777777" w:rsidR="0085151B" w:rsidRPr="00A66622" w:rsidRDefault="0085151B" w:rsidP="00B070B6">
      <w:pPr>
        <w:pStyle w:val="Textoindependiente"/>
        <w:tabs>
          <w:tab w:val="left" w:pos="993"/>
        </w:tabs>
        <w:ind w:right="-142"/>
        <w:rPr>
          <w:rFonts w:ascii="Arial Narrow" w:hAnsi="Arial Narrow" w:cs="Leelawadee UI"/>
          <w:sz w:val="24"/>
          <w:szCs w:val="24"/>
        </w:rPr>
      </w:pPr>
      <w:r w:rsidRPr="00A66622">
        <w:rPr>
          <w:rFonts w:ascii="Arial Narrow" w:hAnsi="Arial Narrow" w:cs="Leelawadee UI"/>
          <w:spacing w:val="-1"/>
          <w:sz w:val="24"/>
          <w:szCs w:val="24"/>
        </w:rPr>
        <w:lastRenderedPageBreak/>
        <w:t>Se</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asumirá</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que</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el</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valor</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residual</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del</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activo</w:t>
      </w:r>
      <w:r w:rsidRPr="00A66622">
        <w:rPr>
          <w:rFonts w:ascii="Arial Narrow" w:hAnsi="Arial Narrow" w:cs="Leelawadee UI"/>
          <w:spacing w:val="-11"/>
          <w:sz w:val="24"/>
          <w:szCs w:val="24"/>
        </w:rPr>
        <w:t xml:space="preserve"> </w:t>
      </w:r>
      <w:r w:rsidRPr="00A66622">
        <w:rPr>
          <w:rFonts w:ascii="Arial Narrow" w:hAnsi="Arial Narrow" w:cs="Leelawadee UI"/>
          <w:spacing w:val="-1"/>
          <w:sz w:val="24"/>
          <w:szCs w:val="24"/>
        </w:rPr>
        <w:t>intangible</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es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nulo</w:t>
      </w:r>
      <w:r w:rsidRPr="00A66622">
        <w:rPr>
          <w:rFonts w:ascii="Arial Narrow" w:hAnsi="Arial Narrow" w:cs="Leelawadee UI"/>
          <w:spacing w:val="-11"/>
          <w:sz w:val="24"/>
          <w:szCs w:val="24"/>
        </w:rPr>
        <w:t xml:space="preserve"> </w:t>
      </w:r>
      <w:r w:rsidRPr="00A66622">
        <w:rPr>
          <w:rFonts w:ascii="Arial Narrow" w:hAnsi="Arial Narrow" w:cs="Leelawadee UI"/>
          <w:spacing w:val="-1"/>
          <w:sz w:val="24"/>
          <w:szCs w:val="24"/>
        </w:rPr>
        <w:t>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igual</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cero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si</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existe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un</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compromiso, por parte</w:t>
      </w:r>
      <w:r w:rsidRPr="00A66622">
        <w:rPr>
          <w:rFonts w:ascii="Arial Narrow" w:hAnsi="Arial Narrow" w:cs="Leelawadee UI"/>
          <w:sz w:val="24"/>
          <w:szCs w:val="24"/>
        </w:rPr>
        <w:t xml:space="preserve"> de un tercero, de comprar el activo al final de su vida útil o si no existe un mercado activo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intangible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permita</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determinar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referencia</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mismo,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residual</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final</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de la vida útil. Un valor residual distinto de cero implica que PNNC espera disponer del activo intangible antes de que termine su vida económica,</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entendida</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periodo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durante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cual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espera</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un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activo sea utilizable</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económicamente,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parte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uno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más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usuarios,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cantidad</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unidades de producción o similares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uno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más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usuarios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esperan obtener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él.</w:t>
      </w:r>
    </w:p>
    <w:p w14:paraId="43D7D77A" w14:textId="77777777" w:rsidR="0085151B" w:rsidRPr="00A66622" w:rsidRDefault="0085151B" w:rsidP="00B070B6">
      <w:pPr>
        <w:pStyle w:val="Textoindependiente"/>
        <w:tabs>
          <w:tab w:val="left" w:pos="993"/>
        </w:tabs>
        <w:ind w:right="-142"/>
        <w:rPr>
          <w:rFonts w:ascii="Arial Narrow" w:hAnsi="Arial Narrow" w:cs="Leelawadee UI"/>
          <w:sz w:val="24"/>
          <w:szCs w:val="24"/>
        </w:rPr>
      </w:pPr>
    </w:p>
    <w:p w14:paraId="4A72379D"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Vida útil</w:t>
      </w:r>
    </w:p>
    <w:p w14:paraId="1ACC6924" w14:textId="77777777" w:rsidR="0085151B" w:rsidRPr="00A66622" w:rsidRDefault="0085151B" w:rsidP="00B070B6">
      <w:pPr>
        <w:pStyle w:val="Textoindependiente"/>
        <w:tabs>
          <w:tab w:val="left" w:pos="993"/>
        </w:tabs>
        <w:ind w:right="-142"/>
        <w:rPr>
          <w:rFonts w:ascii="Arial Narrow" w:hAnsi="Arial Narrow" w:cs="Leelawadee UI"/>
          <w:sz w:val="24"/>
          <w:szCs w:val="24"/>
        </w:rPr>
      </w:pPr>
    </w:p>
    <w:p w14:paraId="2EEA3B28" w14:textId="77777777" w:rsidR="0085151B" w:rsidRPr="00A66622" w:rsidRDefault="0085151B" w:rsidP="00B070B6">
      <w:pPr>
        <w:pStyle w:val="Textoindependiente"/>
        <w:tabs>
          <w:tab w:val="left" w:pos="993"/>
        </w:tabs>
        <w:ind w:right="-142"/>
        <w:rPr>
          <w:rFonts w:ascii="Arial Narrow" w:hAnsi="Arial Narrow" w:cs="Leelawadee UI"/>
          <w:sz w:val="24"/>
          <w:szCs w:val="24"/>
        </w:rPr>
      </w:pPr>
      <w:r w:rsidRPr="00A66622">
        <w:rPr>
          <w:rFonts w:ascii="Arial Narrow" w:hAnsi="Arial Narrow" w:cs="Leelawadee UI"/>
          <w:sz w:val="24"/>
          <w:szCs w:val="24"/>
        </w:rPr>
        <w:t>La vida útil de un activo intangible corresponde al periodo durante el cual Parques Nacionales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Naturales de Colombia espere recibir los beneficios económicos o el potencial de servicio asociados al activo. Esta se determinará en función del tiempo durante el cual la entidad espere utilizar el activo o del número de unidades de producción o similares que obtendría de él. Si no es posible hacer una estimación fiable de la vida útil de un activo intangible, se considerará que este tiene vida útil indefinida y no será objeto de amortización.</w:t>
      </w:r>
    </w:p>
    <w:p w14:paraId="6AEC4665" w14:textId="77777777" w:rsidR="0085151B" w:rsidRDefault="0085151B" w:rsidP="00B070B6">
      <w:pPr>
        <w:pStyle w:val="Textoindependiente"/>
        <w:tabs>
          <w:tab w:val="left" w:pos="993"/>
        </w:tabs>
        <w:ind w:right="-142"/>
        <w:rPr>
          <w:rFonts w:ascii="Arial Narrow" w:hAnsi="Arial Narrow" w:cs="Leelawadee UI"/>
          <w:sz w:val="24"/>
          <w:szCs w:val="24"/>
        </w:rPr>
      </w:pPr>
    </w:p>
    <w:p w14:paraId="05557ADE"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Método de amortización</w:t>
      </w:r>
    </w:p>
    <w:p w14:paraId="3B5758F6" w14:textId="77777777" w:rsidR="0085151B" w:rsidRPr="00A66622" w:rsidRDefault="0085151B" w:rsidP="00B070B6">
      <w:pPr>
        <w:pStyle w:val="Textoindependiente"/>
        <w:tabs>
          <w:tab w:val="left" w:pos="993"/>
        </w:tabs>
        <w:ind w:right="-142"/>
        <w:rPr>
          <w:rFonts w:ascii="Arial Narrow" w:hAnsi="Arial Narrow" w:cs="Leelawadee UI"/>
          <w:sz w:val="24"/>
          <w:szCs w:val="24"/>
        </w:rPr>
      </w:pPr>
    </w:p>
    <w:p w14:paraId="20FCA5B1" w14:textId="77777777" w:rsidR="0085151B" w:rsidRPr="00A66622" w:rsidRDefault="0085151B" w:rsidP="00B070B6">
      <w:pPr>
        <w:pStyle w:val="Textoindependiente"/>
        <w:tabs>
          <w:tab w:val="left" w:pos="993"/>
        </w:tabs>
        <w:ind w:right="-142"/>
        <w:rPr>
          <w:rFonts w:ascii="Arial Narrow" w:hAnsi="Arial Narrow" w:cs="Leelawadee UI"/>
          <w:sz w:val="24"/>
          <w:szCs w:val="24"/>
        </w:rPr>
      </w:pPr>
      <w:r w:rsidRPr="00A66622">
        <w:rPr>
          <w:rFonts w:ascii="Arial Narrow" w:hAnsi="Arial Narrow" w:cs="Leelawadee UI"/>
          <w:sz w:val="24"/>
          <w:szCs w:val="24"/>
        </w:rPr>
        <w:t>La distribución sistemática del valor amortizable del activo a lo largo de la vida útil se llevará a cabo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mediante un método de amortización que refleje el patrón de consumo esperado de los beneficios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económicos</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futuros</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potencial</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servicio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derivados</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activo.</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Parques</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Nacionales</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Naturales</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Colombia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utilizará</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método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depreciación lineal para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activos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intangibles.</w:t>
      </w:r>
    </w:p>
    <w:p w14:paraId="176D465A" w14:textId="77777777" w:rsidR="0085151B" w:rsidRPr="00A66622" w:rsidRDefault="0085151B" w:rsidP="00B070B6">
      <w:pPr>
        <w:pStyle w:val="Textoindependiente"/>
        <w:tabs>
          <w:tab w:val="left" w:pos="993"/>
        </w:tabs>
        <w:rPr>
          <w:rFonts w:ascii="Arial Narrow" w:hAnsi="Arial Narrow" w:cs="Leelawadee UI"/>
          <w:sz w:val="24"/>
          <w:szCs w:val="24"/>
        </w:rPr>
      </w:pPr>
    </w:p>
    <w:p w14:paraId="5630B65F" w14:textId="77777777" w:rsidR="0085151B" w:rsidRPr="00A66622" w:rsidRDefault="0085151B" w:rsidP="00B070B6">
      <w:pPr>
        <w:pStyle w:val="Textoindependiente"/>
        <w:ind w:right="-142"/>
        <w:rPr>
          <w:rFonts w:ascii="Arial Narrow" w:hAnsi="Arial Narrow" w:cs="Leelawadee UI"/>
          <w:sz w:val="24"/>
          <w:szCs w:val="24"/>
        </w:rPr>
      </w:pPr>
      <w:r w:rsidRPr="00A66622">
        <w:rPr>
          <w:rFonts w:ascii="Arial Narrow" w:hAnsi="Arial Narrow" w:cs="Leelawadee UI"/>
          <w:b/>
          <w:bCs/>
          <w:sz w:val="24"/>
          <w:szCs w:val="24"/>
        </w:rPr>
        <w:t>Nota</w:t>
      </w:r>
      <w:r w:rsidRPr="00A66622">
        <w:rPr>
          <w:rFonts w:ascii="Arial Narrow" w:hAnsi="Arial Narrow" w:cs="Leelawadee UI"/>
          <w:sz w:val="24"/>
          <w:szCs w:val="24"/>
        </w:rPr>
        <w:t>:</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valor residual, la vida útil y el método de amortización se revisarán, como mínimo, al término del periodo contable y si existiera un cambio significativo en estas variables, se ajustarán para reflejar el nuevo patrón de consumo de los beneficios económicos futuros o del potencial de servicio. Dicho cambio se contabilizará como un cambio en una estimación contable, de conformidad con lo establecido en la Norma de Políticas Contables, Cambios en las Estimaciones Contables y Corrección de Errores.</w:t>
      </w:r>
    </w:p>
    <w:p w14:paraId="25D145E3" w14:textId="77777777" w:rsidR="0085151B" w:rsidRPr="00A66622" w:rsidRDefault="0085151B" w:rsidP="00B070B6">
      <w:pPr>
        <w:pStyle w:val="Textoindependiente"/>
        <w:ind w:left="284" w:right="-142"/>
        <w:rPr>
          <w:rFonts w:ascii="Arial Narrow" w:hAnsi="Arial Narrow" w:cs="Leelawadee UI"/>
          <w:sz w:val="24"/>
          <w:szCs w:val="24"/>
        </w:rPr>
      </w:pPr>
    </w:p>
    <w:p w14:paraId="6872D41A"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Deterioro</w:t>
      </w:r>
    </w:p>
    <w:p w14:paraId="183FE3F5" w14:textId="77777777" w:rsidR="0085151B" w:rsidRPr="00A66622" w:rsidRDefault="0085151B" w:rsidP="00B070B6">
      <w:pPr>
        <w:pStyle w:val="Textoindependiente"/>
        <w:ind w:left="284" w:right="-142"/>
        <w:rPr>
          <w:rFonts w:ascii="Arial Narrow" w:hAnsi="Arial Narrow" w:cs="Leelawadee UI"/>
          <w:sz w:val="24"/>
          <w:szCs w:val="24"/>
        </w:rPr>
      </w:pPr>
    </w:p>
    <w:p w14:paraId="6618E0CE" w14:textId="77777777" w:rsidR="0085151B" w:rsidRPr="00A66622" w:rsidRDefault="0085151B" w:rsidP="00B070B6">
      <w:pPr>
        <w:pStyle w:val="Textoindependiente"/>
        <w:ind w:right="-142"/>
        <w:rPr>
          <w:rFonts w:ascii="Arial Narrow" w:hAnsi="Arial Narrow" w:cs="Leelawadee UI"/>
          <w:sz w:val="24"/>
          <w:szCs w:val="24"/>
        </w:rPr>
      </w:pPr>
      <w:r w:rsidRPr="00A66622">
        <w:rPr>
          <w:rFonts w:ascii="Arial Narrow" w:hAnsi="Arial Narrow" w:cs="Leelawadee UI"/>
          <w:sz w:val="24"/>
          <w:szCs w:val="24"/>
        </w:rPr>
        <w:t>Para efectos de determinar el deterioro de un activo intangible, la entidad aplicará lo establecido en la política de Deterioro del Valor de los Activos Generadores de Efectivo o en la Norma de Deterioro del Valor de los Activos No Generadores de Efectivo.</w:t>
      </w:r>
    </w:p>
    <w:p w14:paraId="63751E84" w14:textId="77777777" w:rsidR="0085151B" w:rsidRPr="00A66622" w:rsidRDefault="0085151B" w:rsidP="00B070B6">
      <w:pPr>
        <w:pStyle w:val="Textoindependiente"/>
        <w:ind w:left="284" w:right="-142"/>
        <w:rPr>
          <w:rFonts w:ascii="Arial Narrow" w:hAnsi="Arial Narrow" w:cs="Leelawadee UI"/>
          <w:sz w:val="24"/>
          <w:szCs w:val="24"/>
        </w:rPr>
      </w:pPr>
    </w:p>
    <w:p w14:paraId="1F20AC6F" w14:textId="77777777" w:rsidR="0085151B" w:rsidRPr="00A66622" w:rsidRDefault="0085151B" w:rsidP="00B070B6">
      <w:pPr>
        <w:pStyle w:val="Textoindependiente"/>
        <w:ind w:right="-142"/>
        <w:rPr>
          <w:rFonts w:ascii="Arial Narrow" w:hAnsi="Arial Narrow" w:cs="Leelawadee UI"/>
          <w:sz w:val="24"/>
          <w:szCs w:val="24"/>
        </w:rPr>
      </w:pPr>
      <w:r w:rsidRPr="00A66622">
        <w:rPr>
          <w:rFonts w:ascii="Arial Narrow" w:hAnsi="Arial Narrow" w:cs="Leelawadee UI"/>
          <w:sz w:val="24"/>
          <w:szCs w:val="24"/>
        </w:rPr>
        <w:t>El deterioro, es entendido como una pérdida en los beneficios económicos futuros de un activo, adicional al reconocimiento sistemático realizado a través de la amortización.</w:t>
      </w:r>
    </w:p>
    <w:p w14:paraId="4383E92D" w14:textId="77777777" w:rsidR="0085151B" w:rsidRDefault="0085151B" w:rsidP="0085151B">
      <w:pPr>
        <w:pStyle w:val="Textoindependiente"/>
        <w:rPr>
          <w:rFonts w:ascii="Arial Narrow" w:hAnsi="Arial Narrow"/>
          <w:sz w:val="24"/>
          <w:szCs w:val="24"/>
        </w:rPr>
      </w:pPr>
    </w:p>
    <w:p w14:paraId="28B2399A" w14:textId="77777777" w:rsidR="00DC3206" w:rsidRPr="00A66622" w:rsidRDefault="00DC3206" w:rsidP="0085151B">
      <w:pPr>
        <w:pStyle w:val="Textoindependiente"/>
        <w:rPr>
          <w:rFonts w:ascii="Arial Narrow" w:hAnsi="Arial Narrow"/>
          <w:sz w:val="24"/>
          <w:szCs w:val="24"/>
        </w:rPr>
      </w:pPr>
    </w:p>
    <w:tbl>
      <w:tblPr>
        <w:tblStyle w:val="TableNormal"/>
        <w:tblW w:w="8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417"/>
        <w:gridCol w:w="1840"/>
        <w:gridCol w:w="1463"/>
      </w:tblGrid>
      <w:tr w:rsidR="0085151B" w:rsidRPr="00A66622" w14:paraId="0F6F469A" w14:textId="77777777" w:rsidTr="00B070B6">
        <w:trPr>
          <w:trHeight w:val="266"/>
          <w:jc w:val="center"/>
        </w:trPr>
        <w:tc>
          <w:tcPr>
            <w:tcW w:w="1109" w:type="dxa"/>
            <w:shd w:val="clear" w:color="auto" w:fill="001F5F"/>
          </w:tcPr>
          <w:p w14:paraId="36954ECC"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lastRenderedPageBreak/>
              <w:t>Código</w:t>
            </w:r>
          </w:p>
        </w:tc>
        <w:tc>
          <w:tcPr>
            <w:tcW w:w="4417" w:type="dxa"/>
            <w:shd w:val="clear" w:color="auto" w:fill="001F5F"/>
          </w:tcPr>
          <w:p w14:paraId="18FCADB8" w14:textId="77777777" w:rsidR="0085151B" w:rsidRPr="00A66622" w:rsidRDefault="0085151B" w:rsidP="008B259C">
            <w:pPr>
              <w:pStyle w:val="TableParagraph"/>
              <w:ind w:left="1856" w:right="1848"/>
              <w:jc w:val="center"/>
              <w:rPr>
                <w:rFonts w:ascii="Arial Narrow" w:hAnsi="Arial Narrow"/>
                <w:sz w:val="24"/>
                <w:szCs w:val="24"/>
              </w:rPr>
            </w:pPr>
            <w:r w:rsidRPr="00A66622">
              <w:rPr>
                <w:rFonts w:ascii="Arial Narrow" w:hAnsi="Arial Narrow"/>
                <w:color w:val="FFFFFF"/>
                <w:sz w:val="24"/>
                <w:szCs w:val="24"/>
              </w:rPr>
              <w:t>Detalle</w:t>
            </w:r>
          </w:p>
        </w:tc>
        <w:tc>
          <w:tcPr>
            <w:tcW w:w="1840" w:type="dxa"/>
            <w:shd w:val="clear" w:color="auto" w:fill="001F5F"/>
          </w:tcPr>
          <w:p w14:paraId="30A13BDE" w14:textId="77777777" w:rsidR="0085151B" w:rsidRPr="00A66622" w:rsidRDefault="0085151B" w:rsidP="008B259C">
            <w:pPr>
              <w:pStyle w:val="TableParagraph"/>
              <w:ind w:left="471" w:right="471"/>
              <w:jc w:val="center"/>
              <w:rPr>
                <w:rFonts w:ascii="Arial Narrow" w:hAnsi="Arial Narrow"/>
                <w:sz w:val="24"/>
                <w:szCs w:val="24"/>
              </w:rPr>
            </w:pPr>
            <w:r w:rsidRPr="00A66622">
              <w:rPr>
                <w:rFonts w:ascii="Arial Narrow" w:hAnsi="Arial Narrow"/>
                <w:color w:val="FFFFFF"/>
                <w:sz w:val="24"/>
                <w:szCs w:val="24"/>
              </w:rPr>
              <w:t>Débito</w:t>
            </w:r>
          </w:p>
        </w:tc>
        <w:tc>
          <w:tcPr>
            <w:tcW w:w="1463" w:type="dxa"/>
            <w:shd w:val="clear" w:color="auto" w:fill="001F5F"/>
          </w:tcPr>
          <w:p w14:paraId="34828D30" w14:textId="77777777" w:rsidR="0085151B" w:rsidRPr="00A66622" w:rsidRDefault="0085151B" w:rsidP="008B259C">
            <w:pPr>
              <w:pStyle w:val="TableParagraph"/>
              <w:ind w:left="450"/>
              <w:rPr>
                <w:rFonts w:ascii="Arial Narrow" w:hAnsi="Arial Narrow"/>
                <w:sz w:val="24"/>
                <w:szCs w:val="24"/>
              </w:rPr>
            </w:pPr>
            <w:r w:rsidRPr="00A66622">
              <w:rPr>
                <w:rFonts w:ascii="Arial Narrow" w:hAnsi="Arial Narrow"/>
                <w:color w:val="FFFFFF"/>
                <w:sz w:val="24"/>
                <w:szCs w:val="24"/>
              </w:rPr>
              <w:t>Crédito</w:t>
            </w:r>
          </w:p>
        </w:tc>
      </w:tr>
      <w:tr w:rsidR="0085151B" w:rsidRPr="00A66622" w14:paraId="112668D7" w14:textId="77777777" w:rsidTr="00B070B6">
        <w:trPr>
          <w:trHeight w:val="266"/>
          <w:jc w:val="center"/>
        </w:trPr>
        <w:tc>
          <w:tcPr>
            <w:tcW w:w="1109" w:type="dxa"/>
          </w:tcPr>
          <w:p w14:paraId="3AF44575"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5357</w:t>
            </w:r>
          </w:p>
        </w:tc>
        <w:tc>
          <w:tcPr>
            <w:tcW w:w="4417" w:type="dxa"/>
          </w:tcPr>
          <w:p w14:paraId="4819663B"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Deterioro</w:t>
            </w:r>
            <w:r w:rsidRPr="00A66622">
              <w:rPr>
                <w:rFonts w:ascii="Arial Narrow" w:hAnsi="Arial Narrow"/>
                <w:spacing w:val="-4"/>
                <w:sz w:val="24"/>
                <w:szCs w:val="24"/>
              </w:rPr>
              <w:t xml:space="preserve"> </w:t>
            </w:r>
            <w:r w:rsidRPr="00A66622">
              <w:rPr>
                <w:rFonts w:ascii="Arial Narrow" w:hAnsi="Arial Narrow"/>
                <w:sz w:val="24"/>
                <w:szCs w:val="24"/>
              </w:rPr>
              <w:t>de</w:t>
            </w:r>
            <w:r w:rsidRPr="00A66622">
              <w:rPr>
                <w:rFonts w:ascii="Arial Narrow" w:hAnsi="Arial Narrow"/>
                <w:spacing w:val="-5"/>
                <w:sz w:val="24"/>
                <w:szCs w:val="24"/>
              </w:rPr>
              <w:t xml:space="preserve"> </w:t>
            </w:r>
            <w:r w:rsidRPr="00A66622">
              <w:rPr>
                <w:rFonts w:ascii="Arial Narrow" w:hAnsi="Arial Narrow"/>
                <w:sz w:val="24"/>
                <w:szCs w:val="24"/>
              </w:rPr>
              <w:t>Activos</w:t>
            </w:r>
            <w:r w:rsidRPr="00A66622">
              <w:rPr>
                <w:rFonts w:ascii="Arial Narrow" w:hAnsi="Arial Narrow"/>
                <w:spacing w:val="-6"/>
                <w:sz w:val="24"/>
                <w:szCs w:val="24"/>
              </w:rPr>
              <w:t xml:space="preserve"> </w:t>
            </w:r>
            <w:r w:rsidRPr="00A66622">
              <w:rPr>
                <w:rFonts w:ascii="Arial Narrow" w:hAnsi="Arial Narrow"/>
                <w:sz w:val="24"/>
                <w:szCs w:val="24"/>
              </w:rPr>
              <w:t>intangibles</w:t>
            </w:r>
          </w:p>
        </w:tc>
        <w:tc>
          <w:tcPr>
            <w:tcW w:w="1840" w:type="dxa"/>
          </w:tcPr>
          <w:p w14:paraId="1173BF47" w14:textId="77777777" w:rsidR="0085151B" w:rsidRPr="00A66622" w:rsidRDefault="0085151B" w:rsidP="008B259C">
            <w:pPr>
              <w:pStyle w:val="TableParagraph"/>
              <w:ind w:left="472" w:right="471"/>
              <w:jc w:val="center"/>
              <w:rPr>
                <w:rFonts w:ascii="Arial Narrow" w:hAnsi="Arial Narrow"/>
                <w:sz w:val="24"/>
                <w:szCs w:val="24"/>
              </w:rPr>
            </w:pPr>
            <w:r w:rsidRPr="00A66622">
              <w:rPr>
                <w:rFonts w:ascii="Arial Narrow" w:hAnsi="Arial Narrow"/>
                <w:sz w:val="24"/>
                <w:szCs w:val="24"/>
              </w:rPr>
              <w:t>XXXXXX</w:t>
            </w:r>
          </w:p>
        </w:tc>
        <w:tc>
          <w:tcPr>
            <w:tcW w:w="1463" w:type="dxa"/>
          </w:tcPr>
          <w:p w14:paraId="207DB21B" w14:textId="77777777" w:rsidR="0085151B" w:rsidRPr="00A66622" w:rsidRDefault="0085151B" w:rsidP="008B259C">
            <w:pPr>
              <w:pStyle w:val="TableParagraph"/>
              <w:rPr>
                <w:rFonts w:ascii="Arial Narrow" w:hAnsi="Arial Narrow"/>
                <w:sz w:val="24"/>
                <w:szCs w:val="24"/>
              </w:rPr>
            </w:pPr>
          </w:p>
        </w:tc>
      </w:tr>
      <w:tr w:rsidR="0085151B" w:rsidRPr="00A66622" w14:paraId="59757826" w14:textId="77777777" w:rsidTr="00B070B6">
        <w:trPr>
          <w:trHeight w:val="265"/>
          <w:jc w:val="center"/>
        </w:trPr>
        <w:tc>
          <w:tcPr>
            <w:tcW w:w="1109" w:type="dxa"/>
          </w:tcPr>
          <w:p w14:paraId="0990A7F9"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1976</w:t>
            </w:r>
          </w:p>
        </w:tc>
        <w:tc>
          <w:tcPr>
            <w:tcW w:w="4417" w:type="dxa"/>
          </w:tcPr>
          <w:p w14:paraId="0D88A0DA" w14:textId="77777777" w:rsidR="0085151B" w:rsidRPr="00A66622" w:rsidRDefault="0085151B" w:rsidP="008B259C">
            <w:pPr>
              <w:pStyle w:val="TableParagraph"/>
              <w:ind w:left="107"/>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acumulado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Activos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intangibles</w:t>
            </w:r>
          </w:p>
        </w:tc>
        <w:tc>
          <w:tcPr>
            <w:tcW w:w="1840" w:type="dxa"/>
          </w:tcPr>
          <w:p w14:paraId="4D8F70CF" w14:textId="77777777" w:rsidR="0085151B" w:rsidRPr="00A66622" w:rsidRDefault="0085151B" w:rsidP="008B259C">
            <w:pPr>
              <w:pStyle w:val="TableParagraph"/>
              <w:rPr>
                <w:rFonts w:ascii="Arial Narrow" w:hAnsi="Arial Narrow"/>
                <w:sz w:val="24"/>
                <w:szCs w:val="24"/>
                <w:lang w:val="es-CO"/>
              </w:rPr>
            </w:pPr>
          </w:p>
        </w:tc>
        <w:tc>
          <w:tcPr>
            <w:tcW w:w="1463" w:type="dxa"/>
          </w:tcPr>
          <w:p w14:paraId="12E79616" w14:textId="77777777" w:rsidR="0085151B" w:rsidRPr="00A66622" w:rsidRDefault="0085151B" w:rsidP="008B259C">
            <w:pPr>
              <w:pStyle w:val="TableParagraph"/>
              <w:ind w:left="443"/>
              <w:rPr>
                <w:rFonts w:ascii="Arial Narrow" w:hAnsi="Arial Narrow"/>
                <w:sz w:val="24"/>
                <w:szCs w:val="24"/>
              </w:rPr>
            </w:pPr>
            <w:r w:rsidRPr="00A66622">
              <w:rPr>
                <w:rFonts w:ascii="Arial Narrow" w:hAnsi="Arial Narrow"/>
                <w:sz w:val="24"/>
                <w:szCs w:val="24"/>
              </w:rPr>
              <w:t>XXXXXX</w:t>
            </w:r>
          </w:p>
        </w:tc>
      </w:tr>
    </w:tbl>
    <w:p w14:paraId="0A8F1F74" w14:textId="77777777" w:rsidR="0085151B" w:rsidRPr="00A66622" w:rsidRDefault="0085151B" w:rsidP="0085151B">
      <w:pPr>
        <w:pStyle w:val="Textoindependiente"/>
        <w:rPr>
          <w:rFonts w:ascii="Arial Narrow" w:hAnsi="Arial Narrow"/>
          <w:sz w:val="24"/>
          <w:szCs w:val="24"/>
        </w:rPr>
      </w:pPr>
    </w:p>
    <w:p w14:paraId="2FB649DB" w14:textId="6D37FD48" w:rsidR="0085151B" w:rsidRPr="00A66622" w:rsidRDefault="0085151B" w:rsidP="0085151B">
      <w:pPr>
        <w:pStyle w:val="Textoindependiente"/>
        <w:jc w:val="both"/>
        <w:rPr>
          <w:rFonts w:ascii="Arial Narrow" w:hAnsi="Arial Narrow" w:cs="Leelawadee UI"/>
          <w:sz w:val="24"/>
          <w:szCs w:val="24"/>
        </w:rPr>
      </w:pPr>
      <w:r w:rsidRPr="00A66622">
        <w:rPr>
          <w:rFonts w:ascii="Arial Narrow" w:hAnsi="Arial Narrow" w:cs="Leelawadee UI"/>
          <w:sz w:val="24"/>
          <w:szCs w:val="24"/>
        </w:rPr>
        <w:t xml:space="preserve">Dado que el costo histórico del activo </w:t>
      </w:r>
      <w:r w:rsidR="00B070B6" w:rsidRPr="00A66622">
        <w:rPr>
          <w:rFonts w:ascii="Arial Narrow" w:hAnsi="Arial Narrow" w:cs="Leelawadee UI"/>
          <w:sz w:val="24"/>
          <w:szCs w:val="24"/>
        </w:rPr>
        <w:t>fijo</w:t>
      </w:r>
      <w:r w:rsidRPr="00A66622">
        <w:rPr>
          <w:rFonts w:ascii="Arial Narrow" w:hAnsi="Arial Narrow" w:cs="Leelawadee UI"/>
          <w:sz w:val="24"/>
          <w:szCs w:val="24"/>
        </w:rPr>
        <w:t xml:space="preserve"> se ve alterado por el deterioro, la amortización también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deberá</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ser recalculada.</w:t>
      </w:r>
    </w:p>
    <w:p w14:paraId="7F3C308B" w14:textId="77777777" w:rsidR="0085151B" w:rsidRPr="00A66622" w:rsidRDefault="0085151B" w:rsidP="0085151B">
      <w:pPr>
        <w:pStyle w:val="Textoindependiente"/>
        <w:ind w:left="284" w:firstLine="658"/>
        <w:rPr>
          <w:rFonts w:ascii="Arial Narrow" w:hAnsi="Arial Narrow" w:cs="Leelawadee UI"/>
          <w:sz w:val="24"/>
          <w:szCs w:val="24"/>
        </w:rPr>
      </w:pPr>
    </w:p>
    <w:p w14:paraId="431F4A78" w14:textId="77777777" w:rsidR="0085151B" w:rsidRPr="00A66622" w:rsidRDefault="0085151B" w:rsidP="0085151B">
      <w:pPr>
        <w:pStyle w:val="Textoindependiente"/>
        <w:rPr>
          <w:rFonts w:ascii="Arial Narrow" w:hAnsi="Arial Narrow" w:cs="Leelawadee UI"/>
          <w:b/>
          <w:bCs/>
          <w:sz w:val="24"/>
          <w:szCs w:val="24"/>
        </w:rPr>
      </w:pPr>
      <w:r w:rsidRPr="00A66622">
        <w:rPr>
          <w:rFonts w:ascii="Arial Narrow" w:hAnsi="Arial Narrow" w:cs="Leelawadee UI"/>
          <w:b/>
          <w:bCs/>
          <w:sz w:val="24"/>
          <w:szCs w:val="24"/>
        </w:rPr>
        <w:t>Actualizaciones del licenciamiento del software, soporte, mantenimiento técnico y mejoras</w:t>
      </w:r>
    </w:p>
    <w:p w14:paraId="2278AEBE" w14:textId="77777777" w:rsidR="0085151B" w:rsidRPr="00A66622" w:rsidRDefault="0085151B" w:rsidP="0085151B">
      <w:pPr>
        <w:pStyle w:val="Textoindependiente"/>
        <w:ind w:left="284" w:firstLine="658"/>
        <w:rPr>
          <w:rFonts w:ascii="Arial Narrow" w:hAnsi="Arial Narrow" w:cs="Leelawadee UI"/>
          <w:sz w:val="24"/>
          <w:szCs w:val="24"/>
        </w:rPr>
      </w:pPr>
    </w:p>
    <w:p w14:paraId="0AD47E00"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El</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tratamiento contable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siguiente:</w:t>
      </w:r>
    </w:p>
    <w:p w14:paraId="14F28AB6" w14:textId="77777777" w:rsidR="0085151B" w:rsidRPr="00A66622" w:rsidRDefault="0085151B" w:rsidP="00B070B6">
      <w:pPr>
        <w:pStyle w:val="Textoindependiente"/>
        <w:ind w:left="426"/>
        <w:rPr>
          <w:rFonts w:ascii="Arial Narrow" w:hAnsi="Arial Narrow" w:cs="Leelawadee UI"/>
          <w:sz w:val="24"/>
          <w:szCs w:val="24"/>
        </w:rPr>
      </w:pPr>
    </w:p>
    <w:p w14:paraId="37C0313F" w14:textId="77777777" w:rsidR="0085151B" w:rsidRPr="00A66622" w:rsidRDefault="0085151B" w:rsidP="00B070B6">
      <w:pPr>
        <w:rPr>
          <w:rFonts w:cs="Leelawadee UI"/>
        </w:rPr>
      </w:pPr>
      <w:r w:rsidRPr="00A66622">
        <w:rPr>
          <w:rFonts w:cs="Leelawadee UI"/>
          <w:b/>
          <w:bCs/>
        </w:rPr>
        <w:t>Las</w:t>
      </w:r>
      <w:r w:rsidRPr="00A66622">
        <w:rPr>
          <w:rFonts w:cs="Leelawadee UI"/>
          <w:b/>
          <w:bCs/>
          <w:spacing w:val="1"/>
        </w:rPr>
        <w:t xml:space="preserve"> </w:t>
      </w:r>
      <w:r w:rsidRPr="00A66622">
        <w:rPr>
          <w:rFonts w:cs="Leelawadee UI"/>
          <w:b/>
          <w:bCs/>
        </w:rPr>
        <w:t>actualizaciones</w:t>
      </w:r>
      <w:r w:rsidRPr="00A66622">
        <w:rPr>
          <w:rFonts w:cs="Leelawadee UI"/>
          <w:b/>
          <w:bCs/>
          <w:spacing w:val="1"/>
        </w:rPr>
        <w:t xml:space="preserve"> </w:t>
      </w:r>
      <w:r w:rsidRPr="00A66622">
        <w:rPr>
          <w:rFonts w:cs="Leelawadee UI"/>
          <w:b/>
          <w:bCs/>
        </w:rPr>
        <w:t>de</w:t>
      </w:r>
      <w:r w:rsidRPr="00A66622">
        <w:rPr>
          <w:rFonts w:cs="Leelawadee UI"/>
          <w:b/>
          <w:bCs/>
          <w:spacing w:val="1"/>
        </w:rPr>
        <w:t xml:space="preserve"> </w:t>
      </w:r>
      <w:r w:rsidRPr="00A66622">
        <w:rPr>
          <w:rFonts w:cs="Leelawadee UI"/>
          <w:b/>
          <w:bCs/>
        </w:rPr>
        <w:t>conservación</w:t>
      </w:r>
      <w:r w:rsidRPr="00A66622">
        <w:rPr>
          <w:rFonts w:cs="Leelawadee UI"/>
          <w:b/>
          <w:bCs/>
          <w:spacing w:val="1"/>
        </w:rPr>
        <w:t xml:space="preserve"> </w:t>
      </w:r>
      <w:r w:rsidRPr="00A66622">
        <w:rPr>
          <w:rFonts w:cs="Leelawadee UI"/>
          <w:b/>
          <w:bCs/>
        </w:rPr>
        <w:t>o</w:t>
      </w:r>
      <w:r w:rsidRPr="00A66622">
        <w:rPr>
          <w:rFonts w:cs="Leelawadee UI"/>
          <w:b/>
          <w:bCs/>
          <w:spacing w:val="1"/>
        </w:rPr>
        <w:t xml:space="preserve"> </w:t>
      </w:r>
      <w:r w:rsidRPr="00A66622">
        <w:rPr>
          <w:rFonts w:cs="Leelawadee UI"/>
          <w:b/>
          <w:bCs/>
        </w:rPr>
        <w:t>corrección</w:t>
      </w:r>
      <w:r w:rsidRPr="00A66622">
        <w:rPr>
          <w:rFonts w:cs="Leelawadee UI"/>
          <w:b/>
          <w:bCs/>
          <w:spacing w:val="1"/>
        </w:rPr>
        <w:t xml:space="preserve"> </w:t>
      </w:r>
      <w:r w:rsidRPr="00A66622">
        <w:rPr>
          <w:rFonts w:cs="Leelawadee UI"/>
          <w:b/>
          <w:bCs/>
        </w:rPr>
        <w:t>de</w:t>
      </w:r>
      <w:r w:rsidRPr="00A66622">
        <w:rPr>
          <w:rFonts w:cs="Leelawadee UI"/>
          <w:b/>
          <w:bCs/>
          <w:spacing w:val="1"/>
        </w:rPr>
        <w:t xml:space="preserve"> </w:t>
      </w:r>
      <w:r w:rsidRPr="00A66622">
        <w:rPr>
          <w:rFonts w:cs="Leelawadee UI"/>
          <w:b/>
          <w:bCs/>
        </w:rPr>
        <w:t>softwares</w:t>
      </w:r>
      <w:r w:rsidRPr="00A66622">
        <w:rPr>
          <w:rFonts w:cs="Leelawadee UI"/>
          <w:b/>
          <w:bCs/>
          <w:spacing w:val="1"/>
        </w:rPr>
        <w:t xml:space="preserve"> </w:t>
      </w:r>
      <w:r w:rsidRPr="00A66622">
        <w:rPr>
          <w:rFonts w:cs="Leelawadee UI"/>
          <w:b/>
          <w:bCs/>
        </w:rPr>
        <w:t>propietarios</w:t>
      </w:r>
      <w:r w:rsidRPr="00A66622">
        <w:rPr>
          <w:rFonts w:cs="Leelawadee UI"/>
          <w:b/>
          <w:bCs/>
          <w:spacing w:val="1"/>
        </w:rPr>
        <w:t xml:space="preserve"> </w:t>
      </w:r>
      <w:r w:rsidRPr="00A66622">
        <w:rPr>
          <w:rFonts w:cs="Leelawadee UI"/>
          <w:b/>
          <w:bCs/>
        </w:rPr>
        <w:t>o</w:t>
      </w:r>
      <w:r w:rsidRPr="00A66622">
        <w:rPr>
          <w:rFonts w:cs="Leelawadee UI"/>
          <w:b/>
          <w:bCs/>
          <w:spacing w:val="1"/>
        </w:rPr>
        <w:t xml:space="preserve"> </w:t>
      </w:r>
      <w:r w:rsidRPr="00A66622">
        <w:rPr>
          <w:rFonts w:cs="Leelawadee UI"/>
          <w:b/>
          <w:bCs/>
        </w:rPr>
        <w:t>licenciados, así como cualquier erogación destinada al mantenimiento general, se</w:t>
      </w:r>
      <w:r w:rsidRPr="00A66622">
        <w:rPr>
          <w:rFonts w:cs="Leelawadee UI"/>
          <w:b/>
          <w:bCs/>
          <w:spacing w:val="1"/>
        </w:rPr>
        <w:t xml:space="preserve"> </w:t>
      </w:r>
      <w:r w:rsidRPr="00A66622">
        <w:rPr>
          <w:rFonts w:cs="Leelawadee UI"/>
          <w:b/>
          <w:bCs/>
        </w:rPr>
        <w:t>reconocerán</w:t>
      </w:r>
      <w:r w:rsidRPr="00A66622">
        <w:rPr>
          <w:rFonts w:cs="Leelawadee UI"/>
          <w:b/>
          <w:bCs/>
          <w:spacing w:val="-8"/>
        </w:rPr>
        <w:t xml:space="preserve"> </w:t>
      </w:r>
      <w:r w:rsidRPr="00A66622">
        <w:rPr>
          <w:rFonts w:cs="Leelawadee UI"/>
          <w:b/>
          <w:bCs/>
        </w:rPr>
        <w:t>en</w:t>
      </w:r>
      <w:r w:rsidRPr="00A66622">
        <w:rPr>
          <w:rFonts w:cs="Leelawadee UI"/>
          <w:b/>
          <w:bCs/>
          <w:spacing w:val="-7"/>
        </w:rPr>
        <w:t xml:space="preserve"> </w:t>
      </w:r>
      <w:r w:rsidRPr="00A66622">
        <w:rPr>
          <w:rFonts w:cs="Leelawadee UI"/>
          <w:b/>
          <w:bCs/>
        </w:rPr>
        <w:t>el</w:t>
      </w:r>
      <w:r w:rsidRPr="00A66622">
        <w:rPr>
          <w:rFonts w:cs="Leelawadee UI"/>
          <w:b/>
          <w:bCs/>
          <w:spacing w:val="-6"/>
        </w:rPr>
        <w:t xml:space="preserve"> </w:t>
      </w:r>
      <w:r w:rsidRPr="00A66622">
        <w:rPr>
          <w:rFonts w:cs="Leelawadee UI"/>
          <w:b/>
          <w:bCs/>
        </w:rPr>
        <w:t>resultado</w:t>
      </w:r>
      <w:r w:rsidRPr="00A66622">
        <w:rPr>
          <w:rFonts w:cs="Leelawadee UI"/>
          <w:b/>
          <w:bCs/>
          <w:spacing w:val="-7"/>
        </w:rPr>
        <w:t xml:space="preserve"> </w:t>
      </w:r>
      <w:r w:rsidRPr="00A66622">
        <w:rPr>
          <w:rFonts w:cs="Leelawadee UI"/>
          <w:b/>
          <w:bCs/>
        </w:rPr>
        <w:t>del</w:t>
      </w:r>
      <w:r w:rsidRPr="00A66622">
        <w:rPr>
          <w:rFonts w:cs="Leelawadee UI"/>
          <w:b/>
          <w:bCs/>
          <w:spacing w:val="-3"/>
        </w:rPr>
        <w:t xml:space="preserve"> </w:t>
      </w:r>
      <w:r w:rsidRPr="00A66622">
        <w:rPr>
          <w:rFonts w:cs="Leelawadee UI"/>
          <w:b/>
          <w:bCs/>
        </w:rPr>
        <w:t>período</w:t>
      </w:r>
      <w:r w:rsidRPr="00A66622">
        <w:rPr>
          <w:rFonts w:cs="Leelawadee UI"/>
          <w:b/>
          <w:bCs/>
          <w:spacing w:val="-7"/>
        </w:rPr>
        <w:t xml:space="preserve"> </w:t>
      </w:r>
      <w:r w:rsidRPr="00A66622">
        <w:rPr>
          <w:rFonts w:cs="Leelawadee UI"/>
          <w:b/>
          <w:bCs/>
        </w:rPr>
        <w:t>como</w:t>
      </w:r>
      <w:r w:rsidRPr="00A66622">
        <w:rPr>
          <w:rFonts w:cs="Leelawadee UI"/>
          <w:b/>
          <w:bCs/>
          <w:spacing w:val="-4"/>
        </w:rPr>
        <w:t xml:space="preserve"> </w:t>
      </w:r>
      <w:r w:rsidRPr="00A66622">
        <w:rPr>
          <w:rFonts w:cs="Leelawadee UI"/>
          <w:b/>
          <w:bCs/>
        </w:rPr>
        <w:t>gastos,</w:t>
      </w:r>
      <w:r w:rsidRPr="00A66622">
        <w:rPr>
          <w:rFonts w:cs="Leelawadee UI"/>
          <w:spacing w:val="-8"/>
        </w:rPr>
        <w:t xml:space="preserve"> </w:t>
      </w:r>
      <w:r w:rsidRPr="00A66622">
        <w:rPr>
          <w:rFonts w:cs="Leelawadee UI"/>
        </w:rPr>
        <w:t>siempre</w:t>
      </w:r>
      <w:r w:rsidRPr="00A66622">
        <w:rPr>
          <w:rFonts w:cs="Leelawadee UI"/>
          <w:spacing w:val="-6"/>
        </w:rPr>
        <w:t xml:space="preserve"> </w:t>
      </w:r>
      <w:r w:rsidRPr="00A66622">
        <w:rPr>
          <w:rFonts w:cs="Leelawadee UI"/>
        </w:rPr>
        <w:t>que</w:t>
      </w:r>
      <w:r w:rsidRPr="00A66622">
        <w:rPr>
          <w:rFonts w:cs="Leelawadee UI"/>
          <w:spacing w:val="-5"/>
        </w:rPr>
        <w:t xml:space="preserve"> </w:t>
      </w:r>
      <w:r w:rsidRPr="00A66622">
        <w:rPr>
          <w:rFonts w:cs="Leelawadee UI"/>
        </w:rPr>
        <w:t>tengan</w:t>
      </w:r>
      <w:r w:rsidRPr="00A66622">
        <w:rPr>
          <w:rFonts w:cs="Leelawadee UI"/>
          <w:spacing w:val="-5"/>
        </w:rPr>
        <w:t xml:space="preserve"> </w:t>
      </w:r>
      <w:r w:rsidRPr="00A66622">
        <w:rPr>
          <w:rFonts w:cs="Leelawadee UI"/>
        </w:rPr>
        <w:t>como</w:t>
      </w:r>
      <w:r w:rsidRPr="00A66622">
        <w:rPr>
          <w:rFonts w:cs="Leelawadee UI"/>
          <w:spacing w:val="-6"/>
        </w:rPr>
        <w:t xml:space="preserve"> </w:t>
      </w:r>
      <w:r w:rsidRPr="00A66622">
        <w:rPr>
          <w:rFonts w:cs="Leelawadee UI"/>
        </w:rPr>
        <w:t>objetivo mantener o preservar el activo intangible para la realización de sus funciones previstas por la entidad, en tanto no aumentan la vida útil del activo, la eficiencia, la calidad ni los resultados esperados.</w:t>
      </w:r>
    </w:p>
    <w:p w14:paraId="632E2283" w14:textId="77777777" w:rsidR="0085151B" w:rsidRDefault="0085151B" w:rsidP="0085151B">
      <w:pPr>
        <w:pStyle w:val="Textoindependiente"/>
        <w:rPr>
          <w:rFonts w:ascii="Arial Narrow" w:eastAsia="Calibri" w:hAnsi="Arial Narrow" w:cs="Leelawadee UI"/>
          <w:snapToGrid/>
          <w:sz w:val="24"/>
          <w:szCs w:val="24"/>
          <w:lang w:eastAsia="en-US"/>
        </w:rPr>
      </w:pPr>
    </w:p>
    <w:p w14:paraId="504C5247" w14:textId="77777777" w:rsidR="00B070B6" w:rsidRPr="00A66622" w:rsidRDefault="00B070B6" w:rsidP="0085151B">
      <w:pPr>
        <w:pStyle w:val="Textoindependiente"/>
        <w:rPr>
          <w:rFonts w:ascii="Arial Narrow" w:eastAsia="Calibri" w:hAnsi="Arial Narrow" w:cs="Leelawadee UI"/>
          <w:snapToGrid/>
          <w:sz w:val="24"/>
          <w:szCs w:val="24"/>
          <w:lang w:eastAsia="en-U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0AAC909F" w14:textId="77777777" w:rsidTr="00B070B6">
        <w:trPr>
          <w:trHeight w:val="266"/>
          <w:tblHeader/>
          <w:jc w:val="center"/>
        </w:trPr>
        <w:tc>
          <w:tcPr>
            <w:tcW w:w="1109" w:type="dxa"/>
            <w:shd w:val="clear" w:color="auto" w:fill="001F5F"/>
          </w:tcPr>
          <w:p w14:paraId="7BEEF99E" w14:textId="77777777" w:rsidR="0085151B" w:rsidRPr="00A66622" w:rsidRDefault="0085151B" w:rsidP="008B259C">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19EB102C" w14:textId="77777777" w:rsidR="0085151B" w:rsidRPr="00A66622" w:rsidRDefault="0085151B" w:rsidP="008B259C">
            <w:pPr>
              <w:pStyle w:val="TableParagraph"/>
              <w:ind w:left="1803" w:right="1800"/>
              <w:jc w:val="center"/>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69D81F81" w14:textId="77777777" w:rsidR="0085151B" w:rsidRPr="00A66622" w:rsidRDefault="0085151B" w:rsidP="008B259C">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233D888F" w14:textId="77777777" w:rsidR="0085151B" w:rsidRPr="00A66622" w:rsidRDefault="0085151B" w:rsidP="008B259C">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2F725202" w14:textId="77777777" w:rsidTr="00B070B6">
        <w:trPr>
          <w:trHeight w:val="265"/>
          <w:jc w:val="center"/>
        </w:trPr>
        <w:tc>
          <w:tcPr>
            <w:tcW w:w="1109" w:type="dxa"/>
          </w:tcPr>
          <w:p w14:paraId="1934DFDB"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w w:val="99"/>
                <w:sz w:val="24"/>
                <w:szCs w:val="24"/>
              </w:rPr>
              <w:t>5</w:t>
            </w:r>
          </w:p>
        </w:tc>
        <w:tc>
          <w:tcPr>
            <w:tcW w:w="4316" w:type="dxa"/>
          </w:tcPr>
          <w:p w14:paraId="1C7CA1F6"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Gastos</w:t>
            </w:r>
          </w:p>
        </w:tc>
        <w:tc>
          <w:tcPr>
            <w:tcW w:w="1709" w:type="dxa"/>
          </w:tcPr>
          <w:p w14:paraId="745E2631" w14:textId="77777777" w:rsidR="0085151B" w:rsidRPr="00A66622" w:rsidRDefault="0085151B" w:rsidP="008B259C">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5AEC1F1C" w14:textId="77777777" w:rsidR="0085151B" w:rsidRPr="00A66622" w:rsidRDefault="0085151B" w:rsidP="008B259C">
            <w:pPr>
              <w:pStyle w:val="TableParagraph"/>
              <w:rPr>
                <w:rFonts w:ascii="Arial Narrow" w:hAnsi="Arial Narrow"/>
                <w:sz w:val="24"/>
                <w:szCs w:val="24"/>
              </w:rPr>
            </w:pPr>
          </w:p>
        </w:tc>
      </w:tr>
      <w:tr w:rsidR="0085151B" w:rsidRPr="00A66622" w14:paraId="0339C30B" w14:textId="77777777" w:rsidTr="00B070B6">
        <w:trPr>
          <w:trHeight w:val="266"/>
          <w:jc w:val="center"/>
        </w:trPr>
        <w:tc>
          <w:tcPr>
            <w:tcW w:w="1109" w:type="dxa"/>
          </w:tcPr>
          <w:p w14:paraId="4FC0F297"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24</w:t>
            </w:r>
          </w:p>
        </w:tc>
        <w:tc>
          <w:tcPr>
            <w:tcW w:w="4316" w:type="dxa"/>
          </w:tcPr>
          <w:p w14:paraId="382758DB"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709" w:type="dxa"/>
          </w:tcPr>
          <w:p w14:paraId="5888A6C5" w14:textId="77777777" w:rsidR="0085151B" w:rsidRPr="00A66622" w:rsidRDefault="0085151B" w:rsidP="008B259C">
            <w:pPr>
              <w:pStyle w:val="TableParagraph"/>
              <w:rPr>
                <w:rFonts w:ascii="Arial Narrow" w:hAnsi="Arial Narrow"/>
                <w:sz w:val="24"/>
                <w:szCs w:val="24"/>
              </w:rPr>
            </w:pPr>
          </w:p>
        </w:tc>
        <w:tc>
          <w:tcPr>
            <w:tcW w:w="1694" w:type="dxa"/>
          </w:tcPr>
          <w:p w14:paraId="0D72ABE9" w14:textId="77777777" w:rsidR="0085151B" w:rsidRPr="00A66622" w:rsidRDefault="0085151B" w:rsidP="008B259C">
            <w:pPr>
              <w:pStyle w:val="TableParagraph"/>
              <w:ind w:left="494"/>
              <w:rPr>
                <w:rFonts w:ascii="Arial Narrow" w:hAnsi="Arial Narrow"/>
                <w:sz w:val="24"/>
                <w:szCs w:val="24"/>
              </w:rPr>
            </w:pPr>
            <w:r w:rsidRPr="00A66622">
              <w:rPr>
                <w:rFonts w:ascii="Arial Narrow" w:hAnsi="Arial Narrow"/>
                <w:sz w:val="24"/>
                <w:szCs w:val="24"/>
              </w:rPr>
              <w:t>XXXXXX</w:t>
            </w:r>
          </w:p>
        </w:tc>
      </w:tr>
    </w:tbl>
    <w:p w14:paraId="59FC35B7" w14:textId="77777777" w:rsidR="0085151B" w:rsidRPr="00A66622" w:rsidRDefault="0085151B" w:rsidP="0085151B">
      <w:pPr>
        <w:pStyle w:val="Textoindependiente"/>
        <w:rPr>
          <w:rFonts w:ascii="Arial Narrow" w:hAnsi="Arial Narrow"/>
          <w:sz w:val="24"/>
          <w:szCs w:val="24"/>
        </w:rPr>
      </w:pPr>
    </w:p>
    <w:p w14:paraId="3BA59A94"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b/>
          <w:bCs/>
          <w:sz w:val="24"/>
          <w:szCs w:val="24"/>
        </w:rPr>
        <w:t>Las</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actualizaciones</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de</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mejora</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se</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reconocerán</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como</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un</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mayor</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valor</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del</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activo</w:t>
      </w:r>
      <w:r w:rsidRPr="00A66622">
        <w:rPr>
          <w:rFonts w:ascii="Arial Narrow" w:hAnsi="Arial Narrow" w:cs="Leelawadee UI"/>
          <w:b/>
          <w:bCs/>
          <w:spacing w:val="1"/>
          <w:sz w:val="24"/>
          <w:szCs w:val="24"/>
        </w:rPr>
        <w:t xml:space="preserve"> </w:t>
      </w:r>
      <w:r w:rsidRPr="00A66622">
        <w:rPr>
          <w:rFonts w:ascii="Arial Narrow" w:hAnsi="Arial Narrow" w:cs="Leelawadee UI"/>
          <w:b/>
          <w:bCs/>
          <w:sz w:val="24"/>
          <w:szCs w:val="24"/>
        </w:rPr>
        <w:t>intangible,</w:t>
      </w:r>
      <w:r w:rsidRPr="00A66622">
        <w:rPr>
          <w:rFonts w:ascii="Arial Narrow" w:hAnsi="Arial Narrow" w:cs="Leelawadee UI"/>
          <w:sz w:val="24"/>
          <w:szCs w:val="24"/>
        </w:rPr>
        <w:t xml:space="preserve"> siempre y cuando aumente el potencial de servicio o los beneficios económicos</w:t>
      </w:r>
      <w:r w:rsidRPr="00A66622">
        <w:rPr>
          <w:rFonts w:ascii="Arial Narrow" w:hAnsi="Arial Narrow" w:cs="Leelawadee UI"/>
          <w:spacing w:val="1"/>
          <w:sz w:val="24"/>
          <w:szCs w:val="24"/>
        </w:rPr>
        <w:t xml:space="preserve"> </w:t>
      </w:r>
      <w:r w:rsidRPr="00A66622">
        <w:rPr>
          <w:rFonts w:ascii="Arial Narrow" w:hAnsi="Arial Narrow" w:cs="Leelawadee UI"/>
          <w:spacing w:val="-1"/>
          <w:sz w:val="24"/>
          <w:szCs w:val="24"/>
        </w:rPr>
        <w:t>futuros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del</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activo,</w:t>
      </w:r>
      <w:r w:rsidRPr="00A66622">
        <w:rPr>
          <w:rFonts w:ascii="Arial Narrow" w:hAnsi="Arial Narrow" w:cs="Leelawadee UI"/>
          <w:spacing w:val="-11"/>
          <w:sz w:val="24"/>
          <w:szCs w:val="24"/>
        </w:rPr>
        <w:t xml:space="preserve"> </w:t>
      </w:r>
      <w:r w:rsidRPr="00A66622">
        <w:rPr>
          <w:rFonts w:ascii="Arial Narrow" w:hAnsi="Arial Narrow" w:cs="Leelawadee UI"/>
          <w:spacing w:val="-1"/>
          <w:sz w:val="24"/>
          <w:szCs w:val="24"/>
        </w:rPr>
        <w:t>reduciendo</w:t>
      </w:r>
      <w:r w:rsidRPr="00A66622">
        <w:rPr>
          <w:rFonts w:ascii="Arial Narrow" w:hAnsi="Arial Narrow" w:cs="Leelawadee UI"/>
          <w:spacing w:val="-11"/>
          <w:sz w:val="24"/>
          <w:szCs w:val="24"/>
        </w:rPr>
        <w:t xml:space="preserve"> </w:t>
      </w:r>
      <w:r w:rsidRPr="00A66622">
        <w:rPr>
          <w:rFonts w:ascii="Arial Narrow" w:hAnsi="Arial Narrow" w:cs="Leelawadee UI"/>
          <w:spacing w:val="-1"/>
          <w:sz w:val="24"/>
          <w:szCs w:val="24"/>
        </w:rPr>
        <w:t>significativamente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costos,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mejorando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calidad,</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eficiencia y la capacidad de los productos y servicios o aumentando la vida útil por el período en que se espera obtener el potencial de servicios o beneficios económicos por efecto de la actualización, o por la duración de las nuevas condiciones del amparo legal o contractual de los derechos otorgados a raíz de la actualización por mejora.</w:t>
      </w:r>
    </w:p>
    <w:p w14:paraId="5B27FC3A" w14:textId="77777777" w:rsidR="0085151B" w:rsidRPr="00A66622" w:rsidRDefault="0085151B" w:rsidP="00B070B6">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0501033B" w14:textId="77777777" w:rsidTr="00B070B6">
        <w:trPr>
          <w:trHeight w:val="266"/>
          <w:jc w:val="center"/>
        </w:trPr>
        <w:tc>
          <w:tcPr>
            <w:tcW w:w="1109" w:type="dxa"/>
            <w:shd w:val="clear" w:color="auto" w:fill="001F5F"/>
          </w:tcPr>
          <w:p w14:paraId="28041C75" w14:textId="77777777" w:rsidR="0085151B" w:rsidRPr="00A66622" w:rsidRDefault="0085151B" w:rsidP="00B070B6">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40C470BF" w14:textId="77777777" w:rsidR="0085151B" w:rsidRPr="00A66622" w:rsidRDefault="0085151B" w:rsidP="00B070B6">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4B262AB9" w14:textId="77777777" w:rsidR="0085151B" w:rsidRPr="00A66622" w:rsidRDefault="0085151B" w:rsidP="00B070B6">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1241E529" w14:textId="77777777" w:rsidR="0085151B" w:rsidRPr="00A66622" w:rsidRDefault="0085151B" w:rsidP="00B070B6">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0F03F7A1" w14:textId="77777777" w:rsidTr="00B070B6">
        <w:trPr>
          <w:trHeight w:val="265"/>
          <w:jc w:val="center"/>
        </w:trPr>
        <w:tc>
          <w:tcPr>
            <w:tcW w:w="1109" w:type="dxa"/>
          </w:tcPr>
          <w:p w14:paraId="12E59DCB" w14:textId="77777777" w:rsidR="0085151B" w:rsidRPr="00A66622" w:rsidRDefault="0085151B" w:rsidP="00B070B6">
            <w:pPr>
              <w:pStyle w:val="TableParagraph"/>
              <w:ind w:left="107"/>
              <w:rPr>
                <w:rFonts w:ascii="Arial Narrow" w:hAnsi="Arial Narrow"/>
                <w:sz w:val="24"/>
                <w:szCs w:val="24"/>
              </w:rPr>
            </w:pPr>
            <w:r w:rsidRPr="00A66622">
              <w:rPr>
                <w:rFonts w:ascii="Arial Narrow" w:hAnsi="Arial Narrow"/>
                <w:sz w:val="24"/>
                <w:szCs w:val="24"/>
              </w:rPr>
              <w:t>1970</w:t>
            </w:r>
          </w:p>
        </w:tc>
        <w:tc>
          <w:tcPr>
            <w:tcW w:w="4316" w:type="dxa"/>
          </w:tcPr>
          <w:p w14:paraId="0DE3206F" w14:textId="77777777" w:rsidR="0085151B" w:rsidRPr="00A66622" w:rsidRDefault="0085151B" w:rsidP="00B070B6">
            <w:pPr>
              <w:pStyle w:val="TableParagraph"/>
              <w:ind w:left="107"/>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4"/>
                <w:sz w:val="24"/>
                <w:szCs w:val="24"/>
              </w:rPr>
              <w:t xml:space="preserve"> </w:t>
            </w:r>
            <w:r w:rsidRPr="00A66622">
              <w:rPr>
                <w:rFonts w:ascii="Arial Narrow" w:hAnsi="Arial Narrow"/>
                <w:sz w:val="24"/>
                <w:szCs w:val="24"/>
              </w:rPr>
              <w:t>intangibles</w:t>
            </w:r>
          </w:p>
        </w:tc>
        <w:tc>
          <w:tcPr>
            <w:tcW w:w="1709" w:type="dxa"/>
          </w:tcPr>
          <w:p w14:paraId="5D5FF1D4" w14:textId="77777777" w:rsidR="0085151B" w:rsidRPr="00A66622" w:rsidRDefault="0085151B" w:rsidP="00B070B6">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44CD3200" w14:textId="77777777" w:rsidR="0085151B" w:rsidRPr="00A66622" w:rsidRDefault="0085151B" w:rsidP="00B070B6">
            <w:pPr>
              <w:pStyle w:val="TableParagraph"/>
              <w:rPr>
                <w:rFonts w:ascii="Arial Narrow" w:hAnsi="Arial Narrow"/>
                <w:sz w:val="24"/>
                <w:szCs w:val="24"/>
              </w:rPr>
            </w:pPr>
          </w:p>
        </w:tc>
      </w:tr>
      <w:tr w:rsidR="0085151B" w:rsidRPr="00A66622" w14:paraId="50EDAD2B" w14:textId="77777777" w:rsidTr="00B070B6">
        <w:trPr>
          <w:trHeight w:val="268"/>
          <w:jc w:val="center"/>
        </w:trPr>
        <w:tc>
          <w:tcPr>
            <w:tcW w:w="1109" w:type="dxa"/>
          </w:tcPr>
          <w:p w14:paraId="263F95DC" w14:textId="77777777" w:rsidR="0085151B" w:rsidRPr="00A66622" w:rsidRDefault="0085151B" w:rsidP="00B070B6">
            <w:pPr>
              <w:pStyle w:val="TableParagraph"/>
              <w:ind w:left="107"/>
              <w:rPr>
                <w:rFonts w:ascii="Arial Narrow" w:hAnsi="Arial Narrow"/>
                <w:sz w:val="24"/>
                <w:szCs w:val="24"/>
              </w:rPr>
            </w:pPr>
            <w:r w:rsidRPr="00A66622">
              <w:rPr>
                <w:rFonts w:ascii="Arial Narrow" w:hAnsi="Arial Narrow"/>
                <w:sz w:val="24"/>
                <w:szCs w:val="24"/>
              </w:rPr>
              <w:t>24</w:t>
            </w:r>
          </w:p>
        </w:tc>
        <w:tc>
          <w:tcPr>
            <w:tcW w:w="4316" w:type="dxa"/>
          </w:tcPr>
          <w:p w14:paraId="7064DF80" w14:textId="77777777" w:rsidR="0085151B" w:rsidRPr="00A66622" w:rsidRDefault="0085151B" w:rsidP="00B070B6">
            <w:pPr>
              <w:pStyle w:val="TableParagraph"/>
              <w:ind w:left="107"/>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709" w:type="dxa"/>
          </w:tcPr>
          <w:p w14:paraId="68DF35BF" w14:textId="77777777" w:rsidR="0085151B" w:rsidRPr="00A66622" w:rsidRDefault="0085151B" w:rsidP="00B070B6">
            <w:pPr>
              <w:pStyle w:val="TableParagraph"/>
              <w:rPr>
                <w:rFonts w:ascii="Arial Narrow" w:hAnsi="Arial Narrow"/>
                <w:sz w:val="24"/>
                <w:szCs w:val="24"/>
              </w:rPr>
            </w:pPr>
          </w:p>
        </w:tc>
        <w:tc>
          <w:tcPr>
            <w:tcW w:w="1694" w:type="dxa"/>
          </w:tcPr>
          <w:p w14:paraId="561DD127" w14:textId="77777777" w:rsidR="0085151B" w:rsidRPr="00A66622" w:rsidRDefault="0085151B" w:rsidP="00B070B6">
            <w:pPr>
              <w:pStyle w:val="TableParagraph"/>
              <w:ind w:left="494"/>
              <w:rPr>
                <w:rFonts w:ascii="Arial Narrow" w:hAnsi="Arial Narrow"/>
                <w:sz w:val="24"/>
                <w:szCs w:val="24"/>
              </w:rPr>
            </w:pPr>
            <w:r w:rsidRPr="00A66622">
              <w:rPr>
                <w:rFonts w:ascii="Arial Narrow" w:hAnsi="Arial Narrow"/>
                <w:sz w:val="24"/>
                <w:szCs w:val="24"/>
              </w:rPr>
              <w:t>XXXXXX</w:t>
            </w:r>
          </w:p>
        </w:tc>
      </w:tr>
    </w:tbl>
    <w:p w14:paraId="491928F5" w14:textId="77777777" w:rsidR="0085151B" w:rsidRPr="00A66622" w:rsidRDefault="0085151B" w:rsidP="0085151B">
      <w:pPr>
        <w:pStyle w:val="Textoindependiente"/>
        <w:ind w:left="567" w:right="1699"/>
        <w:jc w:val="both"/>
        <w:rPr>
          <w:rFonts w:ascii="Arial Narrow" w:hAnsi="Arial Narrow"/>
          <w:sz w:val="24"/>
          <w:szCs w:val="24"/>
        </w:rPr>
      </w:pPr>
    </w:p>
    <w:p w14:paraId="65450CC7"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Por lo tanto, es responsabilidad de PNNC definir si las actualizaciones cumplen con la definición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activo con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fin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capitalizarlas.</w:t>
      </w:r>
    </w:p>
    <w:p w14:paraId="25081CF7" w14:textId="77777777" w:rsidR="0085151B" w:rsidRPr="00A66622" w:rsidRDefault="0085151B" w:rsidP="00B070B6">
      <w:pPr>
        <w:pStyle w:val="Textoindependiente"/>
        <w:ind w:left="567" w:firstLine="375"/>
        <w:rPr>
          <w:rFonts w:ascii="Arial Narrow" w:hAnsi="Arial Narrow" w:cs="Leelawadee UI"/>
          <w:sz w:val="24"/>
          <w:szCs w:val="24"/>
        </w:rPr>
      </w:pPr>
    </w:p>
    <w:p w14:paraId="434BEE12"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Baja en cuentas</w:t>
      </w:r>
    </w:p>
    <w:p w14:paraId="52F9072C" w14:textId="77777777" w:rsidR="0085151B" w:rsidRPr="00A66622" w:rsidRDefault="0085151B" w:rsidP="00B070B6">
      <w:pPr>
        <w:pStyle w:val="Textoindependiente"/>
        <w:ind w:left="567" w:firstLine="375"/>
        <w:rPr>
          <w:rFonts w:ascii="Arial Narrow" w:hAnsi="Arial Narrow" w:cs="Leelawadee UI"/>
          <w:sz w:val="24"/>
          <w:szCs w:val="24"/>
        </w:rPr>
      </w:pPr>
    </w:p>
    <w:p w14:paraId="36950CA2"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Un activo intangible se dará de baja cuando no cumpla con los requisitos establecidos para que 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reconozca como tal. Esto se puede presentar cuando se dispone del elemento o cuando el activo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lastRenderedPageBreak/>
        <w:t>intangible queda permanentemente retirado de uso y no se esperan beneficios económicos futuros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 su disposición o un potencial de servicio. La pérdida o ganancia fruto de la baja en cuentas 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activo intangible se calculará como la diferencia entre el valor neto obtenido por la disposición 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su</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libros,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reconocerá</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ingreso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gasto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resultado del</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periodo.</w:t>
      </w:r>
    </w:p>
    <w:p w14:paraId="0F12810A" w14:textId="77777777" w:rsidR="0085151B" w:rsidRPr="00A66622" w:rsidRDefault="0085151B" w:rsidP="00B070B6">
      <w:pPr>
        <w:pStyle w:val="Textoindependiente"/>
        <w:ind w:firstLine="375"/>
        <w:rPr>
          <w:rFonts w:ascii="Arial Narrow" w:hAnsi="Arial Narrow" w:cs="Leelawadee UI"/>
          <w:sz w:val="24"/>
          <w:szCs w:val="24"/>
        </w:rPr>
      </w:pPr>
    </w:p>
    <w:p w14:paraId="53ED1C79"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El</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registro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dar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baja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cuentas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un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activo intangible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será</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siguiente:</w:t>
      </w:r>
    </w:p>
    <w:p w14:paraId="4A6A1E81" w14:textId="77777777" w:rsidR="0085151B" w:rsidRPr="00A66622" w:rsidRDefault="0085151B" w:rsidP="0085151B">
      <w:pPr>
        <w:pStyle w:val="Textoindependiente"/>
        <w:rPr>
          <w:rFonts w:ascii="Arial Narrow" w:hAnsi="Arial Narrow"/>
          <w:sz w:val="24"/>
          <w:szCs w:val="24"/>
        </w:rPr>
      </w:pPr>
    </w:p>
    <w:tbl>
      <w:tblPr>
        <w:tblStyle w:val="TableNormal"/>
        <w:tblW w:w="86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5183"/>
        <w:gridCol w:w="1242"/>
        <w:gridCol w:w="1203"/>
      </w:tblGrid>
      <w:tr w:rsidR="0085151B" w:rsidRPr="00A66622" w14:paraId="4F7877E3" w14:textId="77777777" w:rsidTr="00B070B6">
        <w:trPr>
          <w:trHeight w:val="282"/>
          <w:jc w:val="center"/>
        </w:trPr>
        <w:tc>
          <w:tcPr>
            <w:tcW w:w="1056" w:type="dxa"/>
            <w:shd w:val="clear" w:color="auto" w:fill="001F5F"/>
          </w:tcPr>
          <w:p w14:paraId="65A81D9A" w14:textId="77777777" w:rsidR="0085151B" w:rsidRPr="00A66622" w:rsidRDefault="0085151B" w:rsidP="008B259C">
            <w:pPr>
              <w:pStyle w:val="TableParagraph"/>
              <w:rPr>
                <w:rFonts w:ascii="Arial Narrow" w:hAnsi="Arial Narrow"/>
                <w:sz w:val="24"/>
                <w:szCs w:val="24"/>
              </w:rPr>
            </w:pPr>
            <w:r w:rsidRPr="00A66622">
              <w:rPr>
                <w:rFonts w:ascii="Arial Narrow" w:hAnsi="Arial Narrow"/>
                <w:color w:val="FFFFFF"/>
                <w:sz w:val="24"/>
                <w:szCs w:val="24"/>
              </w:rPr>
              <w:t>Código</w:t>
            </w:r>
          </w:p>
        </w:tc>
        <w:tc>
          <w:tcPr>
            <w:tcW w:w="5183" w:type="dxa"/>
            <w:shd w:val="clear" w:color="auto" w:fill="001F5F"/>
          </w:tcPr>
          <w:p w14:paraId="7D848970" w14:textId="77777777" w:rsidR="0085151B" w:rsidRPr="00A66622" w:rsidRDefault="0085151B" w:rsidP="008B259C">
            <w:pPr>
              <w:pStyle w:val="TableParagraph"/>
              <w:jc w:val="center"/>
              <w:rPr>
                <w:rFonts w:ascii="Arial Narrow" w:hAnsi="Arial Narrow"/>
                <w:sz w:val="24"/>
                <w:szCs w:val="24"/>
              </w:rPr>
            </w:pPr>
            <w:r w:rsidRPr="00A66622">
              <w:rPr>
                <w:rFonts w:ascii="Arial Narrow" w:hAnsi="Arial Narrow"/>
                <w:color w:val="FFFFFF"/>
                <w:sz w:val="24"/>
                <w:szCs w:val="24"/>
              </w:rPr>
              <w:t>Detalle</w:t>
            </w:r>
          </w:p>
        </w:tc>
        <w:tc>
          <w:tcPr>
            <w:tcW w:w="1242" w:type="dxa"/>
            <w:shd w:val="clear" w:color="auto" w:fill="001F5F"/>
          </w:tcPr>
          <w:p w14:paraId="60998E7D" w14:textId="77777777" w:rsidR="0085151B" w:rsidRPr="00A66622" w:rsidRDefault="0085151B" w:rsidP="008B259C">
            <w:pPr>
              <w:pStyle w:val="TableParagraph"/>
              <w:rPr>
                <w:rFonts w:ascii="Arial Narrow" w:hAnsi="Arial Narrow"/>
                <w:sz w:val="24"/>
                <w:szCs w:val="24"/>
              </w:rPr>
            </w:pPr>
            <w:r w:rsidRPr="00A66622">
              <w:rPr>
                <w:rFonts w:ascii="Arial Narrow" w:hAnsi="Arial Narrow"/>
                <w:color w:val="FFFFFF"/>
                <w:sz w:val="24"/>
                <w:szCs w:val="24"/>
              </w:rPr>
              <w:t>Débito</w:t>
            </w:r>
          </w:p>
        </w:tc>
        <w:tc>
          <w:tcPr>
            <w:tcW w:w="1203" w:type="dxa"/>
            <w:shd w:val="clear" w:color="auto" w:fill="001F5F"/>
          </w:tcPr>
          <w:p w14:paraId="7DFC3489" w14:textId="77777777" w:rsidR="0085151B" w:rsidRPr="00A66622" w:rsidRDefault="0085151B" w:rsidP="008B259C">
            <w:pPr>
              <w:pStyle w:val="TableParagraph"/>
              <w:rPr>
                <w:rFonts w:ascii="Arial Narrow" w:hAnsi="Arial Narrow"/>
                <w:sz w:val="24"/>
                <w:szCs w:val="24"/>
              </w:rPr>
            </w:pPr>
            <w:r w:rsidRPr="00A66622">
              <w:rPr>
                <w:rFonts w:ascii="Arial Narrow" w:hAnsi="Arial Narrow"/>
                <w:color w:val="FFFFFF"/>
                <w:sz w:val="24"/>
                <w:szCs w:val="24"/>
              </w:rPr>
              <w:t>Crédito</w:t>
            </w:r>
          </w:p>
        </w:tc>
      </w:tr>
      <w:tr w:rsidR="0085151B" w:rsidRPr="00A66622" w14:paraId="00260364" w14:textId="77777777" w:rsidTr="00B070B6">
        <w:trPr>
          <w:trHeight w:val="282"/>
          <w:jc w:val="center"/>
        </w:trPr>
        <w:tc>
          <w:tcPr>
            <w:tcW w:w="1056" w:type="dxa"/>
          </w:tcPr>
          <w:p w14:paraId="5B9C0CB7"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1976</w:t>
            </w:r>
          </w:p>
        </w:tc>
        <w:tc>
          <w:tcPr>
            <w:tcW w:w="5183" w:type="dxa"/>
          </w:tcPr>
          <w:p w14:paraId="0CA0ACBD" w14:textId="77777777" w:rsidR="0085151B" w:rsidRPr="00A66622" w:rsidRDefault="0085151B" w:rsidP="008B259C">
            <w:pPr>
              <w:pStyle w:val="TableParagraph"/>
              <w:ind w:left="105"/>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acumulado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Activos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Intangibles</w:t>
            </w:r>
          </w:p>
        </w:tc>
        <w:tc>
          <w:tcPr>
            <w:tcW w:w="1242" w:type="dxa"/>
          </w:tcPr>
          <w:p w14:paraId="0B0F837D" w14:textId="77777777" w:rsidR="0085151B" w:rsidRPr="00A66622" w:rsidRDefault="0085151B" w:rsidP="008B259C">
            <w:pPr>
              <w:pStyle w:val="TableParagraph"/>
              <w:ind w:left="542"/>
              <w:rPr>
                <w:rFonts w:ascii="Arial Narrow" w:hAnsi="Arial Narrow"/>
                <w:sz w:val="24"/>
                <w:szCs w:val="24"/>
              </w:rPr>
            </w:pPr>
            <w:r w:rsidRPr="00A66622">
              <w:rPr>
                <w:rFonts w:ascii="Arial Narrow" w:hAnsi="Arial Narrow"/>
                <w:sz w:val="24"/>
                <w:szCs w:val="24"/>
              </w:rPr>
              <w:t>XXXXX</w:t>
            </w:r>
          </w:p>
        </w:tc>
        <w:tc>
          <w:tcPr>
            <w:tcW w:w="1203" w:type="dxa"/>
          </w:tcPr>
          <w:p w14:paraId="6D34080E" w14:textId="77777777" w:rsidR="0085151B" w:rsidRPr="00A66622" w:rsidRDefault="0085151B" w:rsidP="008B259C">
            <w:pPr>
              <w:pStyle w:val="TableParagraph"/>
              <w:rPr>
                <w:rFonts w:ascii="Arial Narrow" w:hAnsi="Arial Narrow"/>
                <w:sz w:val="24"/>
                <w:szCs w:val="24"/>
              </w:rPr>
            </w:pPr>
          </w:p>
        </w:tc>
      </w:tr>
    </w:tbl>
    <w:p w14:paraId="4D5CC202"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5183"/>
        <w:gridCol w:w="1242"/>
        <w:gridCol w:w="1203"/>
      </w:tblGrid>
      <w:tr w:rsidR="0085151B" w:rsidRPr="00A66622" w14:paraId="5A352086" w14:textId="77777777" w:rsidTr="00B070B6">
        <w:trPr>
          <w:trHeight w:val="282"/>
          <w:jc w:val="center"/>
        </w:trPr>
        <w:tc>
          <w:tcPr>
            <w:tcW w:w="1056" w:type="dxa"/>
            <w:shd w:val="clear" w:color="auto" w:fill="001F5F"/>
          </w:tcPr>
          <w:p w14:paraId="7A8BA6C8" w14:textId="77777777" w:rsidR="0085151B" w:rsidRPr="00A66622" w:rsidRDefault="0085151B" w:rsidP="008B259C">
            <w:pPr>
              <w:pStyle w:val="TableParagraph"/>
              <w:ind w:left="191"/>
              <w:rPr>
                <w:rFonts w:ascii="Arial Narrow" w:hAnsi="Arial Narrow"/>
                <w:sz w:val="24"/>
                <w:szCs w:val="24"/>
              </w:rPr>
            </w:pPr>
            <w:r w:rsidRPr="00A66622">
              <w:rPr>
                <w:rFonts w:ascii="Arial Narrow" w:hAnsi="Arial Narrow"/>
                <w:color w:val="FFFFFF"/>
                <w:sz w:val="24"/>
                <w:szCs w:val="24"/>
              </w:rPr>
              <w:t>Código</w:t>
            </w:r>
          </w:p>
        </w:tc>
        <w:tc>
          <w:tcPr>
            <w:tcW w:w="5183" w:type="dxa"/>
            <w:shd w:val="clear" w:color="auto" w:fill="001F5F"/>
          </w:tcPr>
          <w:p w14:paraId="5A8A5000" w14:textId="77777777" w:rsidR="0085151B" w:rsidRPr="00A66622" w:rsidRDefault="0085151B" w:rsidP="008B259C">
            <w:pPr>
              <w:pStyle w:val="TableParagraph"/>
              <w:ind w:left="2237" w:right="2232"/>
              <w:jc w:val="center"/>
              <w:rPr>
                <w:rFonts w:ascii="Arial Narrow" w:hAnsi="Arial Narrow"/>
                <w:sz w:val="24"/>
                <w:szCs w:val="24"/>
              </w:rPr>
            </w:pPr>
            <w:r w:rsidRPr="00A66622">
              <w:rPr>
                <w:rFonts w:ascii="Arial Narrow" w:hAnsi="Arial Narrow"/>
                <w:color w:val="FFFFFF"/>
                <w:sz w:val="24"/>
                <w:szCs w:val="24"/>
              </w:rPr>
              <w:t>Detalle</w:t>
            </w:r>
          </w:p>
        </w:tc>
        <w:tc>
          <w:tcPr>
            <w:tcW w:w="1242" w:type="dxa"/>
            <w:shd w:val="clear" w:color="auto" w:fill="001F5F"/>
          </w:tcPr>
          <w:p w14:paraId="072BE7E5" w14:textId="77777777" w:rsidR="0085151B" w:rsidRPr="00A66622" w:rsidRDefault="0085151B" w:rsidP="008B259C">
            <w:pPr>
              <w:pStyle w:val="TableParagraph"/>
              <w:ind w:left="301"/>
              <w:rPr>
                <w:rFonts w:ascii="Arial Narrow" w:hAnsi="Arial Narrow"/>
                <w:sz w:val="24"/>
                <w:szCs w:val="24"/>
              </w:rPr>
            </w:pPr>
            <w:r w:rsidRPr="00A66622">
              <w:rPr>
                <w:rFonts w:ascii="Arial Narrow" w:hAnsi="Arial Narrow"/>
                <w:color w:val="FFFFFF"/>
                <w:sz w:val="24"/>
                <w:szCs w:val="24"/>
              </w:rPr>
              <w:t>Débito</w:t>
            </w:r>
          </w:p>
        </w:tc>
        <w:tc>
          <w:tcPr>
            <w:tcW w:w="1203" w:type="dxa"/>
            <w:shd w:val="clear" w:color="auto" w:fill="001F5F"/>
          </w:tcPr>
          <w:p w14:paraId="3A6BF224" w14:textId="77777777" w:rsidR="0085151B" w:rsidRPr="00A66622" w:rsidRDefault="0085151B" w:rsidP="008B259C">
            <w:pPr>
              <w:pStyle w:val="TableParagraph"/>
              <w:ind w:left="253"/>
              <w:rPr>
                <w:rFonts w:ascii="Arial Narrow" w:hAnsi="Arial Narrow"/>
                <w:sz w:val="24"/>
                <w:szCs w:val="24"/>
              </w:rPr>
            </w:pPr>
            <w:r w:rsidRPr="00A66622">
              <w:rPr>
                <w:rFonts w:ascii="Arial Narrow" w:hAnsi="Arial Narrow"/>
                <w:color w:val="FFFFFF"/>
                <w:sz w:val="24"/>
                <w:szCs w:val="24"/>
              </w:rPr>
              <w:t>Crédito</w:t>
            </w:r>
          </w:p>
        </w:tc>
      </w:tr>
      <w:tr w:rsidR="0085151B" w:rsidRPr="00A66622" w14:paraId="389C251E" w14:textId="77777777" w:rsidTr="00B070B6">
        <w:trPr>
          <w:trHeight w:val="282"/>
          <w:jc w:val="center"/>
        </w:trPr>
        <w:tc>
          <w:tcPr>
            <w:tcW w:w="1056" w:type="dxa"/>
          </w:tcPr>
          <w:p w14:paraId="432D9F87"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1975</w:t>
            </w:r>
          </w:p>
        </w:tc>
        <w:tc>
          <w:tcPr>
            <w:tcW w:w="5183" w:type="dxa"/>
          </w:tcPr>
          <w:p w14:paraId="484DD8A2" w14:textId="77777777" w:rsidR="0085151B" w:rsidRPr="00A66622" w:rsidRDefault="0085151B" w:rsidP="008B259C">
            <w:pPr>
              <w:pStyle w:val="TableParagraph"/>
              <w:ind w:left="105"/>
              <w:rPr>
                <w:rFonts w:ascii="Arial Narrow" w:hAnsi="Arial Narrow"/>
                <w:sz w:val="24"/>
                <w:szCs w:val="24"/>
                <w:lang w:val="es-CO"/>
              </w:rPr>
            </w:pPr>
            <w:r w:rsidRPr="00A66622">
              <w:rPr>
                <w:rFonts w:ascii="Arial Narrow" w:hAnsi="Arial Narrow"/>
                <w:sz w:val="24"/>
                <w:szCs w:val="24"/>
                <w:lang w:val="es-CO"/>
              </w:rPr>
              <w:t>Amortización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Acumulada</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Activos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Intangibles</w:t>
            </w:r>
          </w:p>
        </w:tc>
        <w:tc>
          <w:tcPr>
            <w:tcW w:w="1242" w:type="dxa"/>
          </w:tcPr>
          <w:p w14:paraId="6D7C897A" w14:textId="77777777" w:rsidR="0085151B" w:rsidRPr="00A66622" w:rsidRDefault="0085151B" w:rsidP="008B259C">
            <w:pPr>
              <w:pStyle w:val="TableParagraph"/>
              <w:ind w:right="99"/>
              <w:jc w:val="right"/>
              <w:rPr>
                <w:rFonts w:ascii="Arial Narrow" w:hAnsi="Arial Narrow"/>
                <w:sz w:val="24"/>
                <w:szCs w:val="24"/>
              </w:rPr>
            </w:pPr>
            <w:r w:rsidRPr="00A66622">
              <w:rPr>
                <w:rFonts w:ascii="Arial Narrow" w:hAnsi="Arial Narrow"/>
                <w:sz w:val="24"/>
                <w:szCs w:val="24"/>
              </w:rPr>
              <w:t>XXXXX</w:t>
            </w:r>
          </w:p>
        </w:tc>
        <w:tc>
          <w:tcPr>
            <w:tcW w:w="1203" w:type="dxa"/>
          </w:tcPr>
          <w:p w14:paraId="5DB30A39" w14:textId="77777777" w:rsidR="0085151B" w:rsidRPr="00A66622" w:rsidRDefault="0085151B" w:rsidP="008B259C">
            <w:pPr>
              <w:pStyle w:val="TableParagraph"/>
              <w:rPr>
                <w:rFonts w:ascii="Arial Narrow" w:hAnsi="Arial Narrow"/>
                <w:sz w:val="24"/>
                <w:szCs w:val="24"/>
              </w:rPr>
            </w:pPr>
          </w:p>
        </w:tc>
      </w:tr>
      <w:tr w:rsidR="0085151B" w:rsidRPr="00A66622" w14:paraId="3CBF7671" w14:textId="77777777" w:rsidTr="00B070B6">
        <w:trPr>
          <w:trHeight w:val="282"/>
          <w:jc w:val="center"/>
        </w:trPr>
        <w:tc>
          <w:tcPr>
            <w:tcW w:w="1056" w:type="dxa"/>
          </w:tcPr>
          <w:p w14:paraId="5948C5C4"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589019</w:t>
            </w:r>
          </w:p>
        </w:tc>
        <w:tc>
          <w:tcPr>
            <w:tcW w:w="5183" w:type="dxa"/>
          </w:tcPr>
          <w:p w14:paraId="57D7D02F" w14:textId="77777777" w:rsidR="0085151B" w:rsidRPr="00A66622" w:rsidRDefault="0085151B" w:rsidP="008B259C">
            <w:pPr>
              <w:pStyle w:val="TableParagraph"/>
              <w:ind w:left="105"/>
              <w:rPr>
                <w:rFonts w:ascii="Arial Narrow" w:hAnsi="Arial Narrow"/>
                <w:sz w:val="24"/>
                <w:szCs w:val="24"/>
                <w:lang w:val="es-CO"/>
              </w:rPr>
            </w:pPr>
            <w:r w:rsidRPr="00A66622">
              <w:rPr>
                <w:rFonts w:ascii="Arial Narrow" w:hAnsi="Arial Narrow"/>
                <w:sz w:val="24"/>
                <w:szCs w:val="24"/>
                <w:lang w:val="es-CO"/>
              </w:rPr>
              <w:t>Pérdida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2"/>
                <w:sz w:val="24"/>
                <w:szCs w:val="24"/>
                <w:lang w:val="es-CO"/>
              </w:rPr>
              <w:t xml:space="preserve"> </w:t>
            </w:r>
            <w:r w:rsidRPr="00A66622">
              <w:rPr>
                <w:rFonts w:ascii="Arial Narrow" w:hAnsi="Arial Narrow"/>
                <w:sz w:val="24"/>
                <w:szCs w:val="24"/>
                <w:lang w:val="es-CO"/>
              </w:rPr>
              <w:t>baja en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activos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no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financieros</w:t>
            </w:r>
          </w:p>
        </w:tc>
        <w:tc>
          <w:tcPr>
            <w:tcW w:w="1242" w:type="dxa"/>
          </w:tcPr>
          <w:p w14:paraId="0D5A8F11" w14:textId="77777777" w:rsidR="0085151B" w:rsidRPr="00A66622" w:rsidRDefault="0085151B" w:rsidP="008B259C">
            <w:pPr>
              <w:pStyle w:val="TableParagraph"/>
              <w:ind w:right="99"/>
              <w:jc w:val="right"/>
              <w:rPr>
                <w:rFonts w:ascii="Arial Narrow" w:hAnsi="Arial Narrow"/>
                <w:sz w:val="24"/>
                <w:szCs w:val="24"/>
              </w:rPr>
            </w:pPr>
            <w:r w:rsidRPr="00A66622">
              <w:rPr>
                <w:rFonts w:ascii="Arial Narrow" w:hAnsi="Arial Narrow"/>
                <w:sz w:val="24"/>
                <w:szCs w:val="24"/>
              </w:rPr>
              <w:t>XXXXX</w:t>
            </w:r>
          </w:p>
        </w:tc>
        <w:tc>
          <w:tcPr>
            <w:tcW w:w="1203" w:type="dxa"/>
          </w:tcPr>
          <w:p w14:paraId="662F398B" w14:textId="77777777" w:rsidR="0085151B" w:rsidRPr="00A66622" w:rsidRDefault="0085151B" w:rsidP="008B259C">
            <w:pPr>
              <w:pStyle w:val="TableParagraph"/>
              <w:rPr>
                <w:rFonts w:ascii="Arial Narrow" w:hAnsi="Arial Narrow"/>
                <w:sz w:val="24"/>
                <w:szCs w:val="24"/>
              </w:rPr>
            </w:pPr>
          </w:p>
        </w:tc>
      </w:tr>
      <w:tr w:rsidR="0085151B" w:rsidRPr="00A66622" w14:paraId="1FD198A3" w14:textId="77777777" w:rsidTr="00B070B6">
        <w:trPr>
          <w:trHeight w:val="282"/>
          <w:jc w:val="center"/>
        </w:trPr>
        <w:tc>
          <w:tcPr>
            <w:tcW w:w="1056" w:type="dxa"/>
          </w:tcPr>
          <w:p w14:paraId="182FAAF0"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sz w:val="24"/>
                <w:szCs w:val="24"/>
              </w:rPr>
              <w:t>1970</w:t>
            </w:r>
          </w:p>
        </w:tc>
        <w:tc>
          <w:tcPr>
            <w:tcW w:w="5183" w:type="dxa"/>
          </w:tcPr>
          <w:p w14:paraId="77BD8383" w14:textId="77777777" w:rsidR="0085151B" w:rsidRPr="00A66622" w:rsidRDefault="0085151B" w:rsidP="008B259C">
            <w:pPr>
              <w:pStyle w:val="TableParagraph"/>
              <w:ind w:left="105"/>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4"/>
                <w:sz w:val="24"/>
                <w:szCs w:val="24"/>
              </w:rPr>
              <w:t xml:space="preserve"> </w:t>
            </w:r>
            <w:r w:rsidRPr="00A66622">
              <w:rPr>
                <w:rFonts w:ascii="Arial Narrow" w:hAnsi="Arial Narrow"/>
                <w:sz w:val="24"/>
                <w:szCs w:val="24"/>
              </w:rPr>
              <w:t>Intangibles</w:t>
            </w:r>
          </w:p>
        </w:tc>
        <w:tc>
          <w:tcPr>
            <w:tcW w:w="1242" w:type="dxa"/>
          </w:tcPr>
          <w:p w14:paraId="3C6B3FFC" w14:textId="77777777" w:rsidR="0085151B" w:rsidRPr="00A66622" w:rsidRDefault="0085151B" w:rsidP="008B259C">
            <w:pPr>
              <w:pStyle w:val="TableParagraph"/>
              <w:rPr>
                <w:rFonts w:ascii="Arial Narrow" w:hAnsi="Arial Narrow"/>
                <w:sz w:val="24"/>
                <w:szCs w:val="24"/>
              </w:rPr>
            </w:pPr>
          </w:p>
        </w:tc>
        <w:tc>
          <w:tcPr>
            <w:tcW w:w="1203" w:type="dxa"/>
          </w:tcPr>
          <w:p w14:paraId="79828913" w14:textId="77777777" w:rsidR="0085151B" w:rsidRPr="00A66622" w:rsidRDefault="0085151B" w:rsidP="008B259C">
            <w:pPr>
              <w:pStyle w:val="TableParagraph"/>
              <w:ind w:left="502"/>
              <w:rPr>
                <w:rFonts w:ascii="Arial Narrow" w:hAnsi="Arial Narrow"/>
                <w:sz w:val="24"/>
                <w:szCs w:val="24"/>
              </w:rPr>
            </w:pPr>
            <w:r w:rsidRPr="00A66622">
              <w:rPr>
                <w:rFonts w:ascii="Arial Narrow" w:hAnsi="Arial Narrow"/>
                <w:sz w:val="24"/>
                <w:szCs w:val="24"/>
              </w:rPr>
              <w:t>XXXXX</w:t>
            </w:r>
          </w:p>
        </w:tc>
      </w:tr>
    </w:tbl>
    <w:p w14:paraId="46D96D12" w14:textId="77777777" w:rsidR="0085151B" w:rsidRPr="00A66622" w:rsidRDefault="0085151B" w:rsidP="0085151B">
      <w:pPr>
        <w:pStyle w:val="Textoindependiente"/>
        <w:rPr>
          <w:rFonts w:ascii="Arial Narrow" w:hAnsi="Arial Narrow"/>
          <w:sz w:val="24"/>
          <w:szCs w:val="24"/>
        </w:rPr>
      </w:pPr>
    </w:p>
    <w:p w14:paraId="1E3A2CCC"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Por otra parte, para los casos en que el destino final no se produzca en forma simultánea, se deben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afectar las cuentas de orden deudoras, en la cuenta 8315</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 BIENES Y DERECHOS RETIRADOS,</w:t>
      </w:r>
      <w:r w:rsidRPr="00A66622">
        <w:rPr>
          <w:rFonts w:ascii="Arial Narrow" w:hAnsi="Arial Narrow" w:cs="Leelawadee UI"/>
          <w:spacing w:val="1"/>
          <w:sz w:val="24"/>
          <w:szCs w:val="24"/>
        </w:rPr>
        <w:t xml:space="preserve"> </w:t>
      </w:r>
      <w:r w:rsidRPr="00A66622">
        <w:rPr>
          <w:rFonts w:ascii="Arial Narrow" w:hAnsi="Arial Narrow" w:cs="Leelawadee UI"/>
          <w:spacing w:val="-1"/>
          <w:sz w:val="24"/>
          <w:szCs w:val="24"/>
        </w:rPr>
        <w:t>atendiendo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ello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procedimiento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administrativo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establecido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tal</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fin,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registro contable será el siguiente:</w:t>
      </w:r>
    </w:p>
    <w:p w14:paraId="38D55F1C" w14:textId="77777777" w:rsidR="0085151B" w:rsidRPr="00A66622" w:rsidRDefault="0085151B" w:rsidP="00B070B6">
      <w:pPr>
        <w:pStyle w:val="Textoindependiente"/>
        <w:rPr>
          <w:rFonts w:ascii="Arial Narrow" w:hAnsi="Arial Narrow" w:cs="Leelawadee UI"/>
          <w:sz w:val="24"/>
          <w:szCs w:val="24"/>
        </w:rPr>
      </w:pPr>
    </w:p>
    <w:p w14:paraId="6CAE7635" w14:textId="0C072D1D"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b/>
          <w:bCs/>
          <w:sz w:val="24"/>
          <w:szCs w:val="24"/>
        </w:rPr>
        <w:t>8315 – BIENES Y DERECHOS RETIRADOS</w:t>
      </w:r>
      <w:r w:rsidRPr="00A66622">
        <w:rPr>
          <w:rFonts w:ascii="Arial Narrow" w:hAnsi="Arial Narrow" w:cs="Leelawadee UI"/>
          <w:sz w:val="24"/>
          <w:szCs w:val="24"/>
        </w:rPr>
        <w:t>: Representa el valor de los bienes retirados del servicio por destrucción o por encontrarse inservibles, así como los bienes totalmente depreciados, agotados o amortizados, los cuales han sido retirados del servicio por no encontrarse en condiciones de uso. También registra los derechos retirados por castigo que, a criterio de la entidad, requieren ser controlados.</w:t>
      </w:r>
      <w:r w:rsidR="00B070B6">
        <w:rPr>
          <w:rStyle w:val="Refdenotaalpie"/>
          <w:rFonts w:ascii="Arial Narrow" w:hAnsi="Arial Narrow" w:cs="Leelawadee UI"/>
          <w:sz w:val="24"/>
          <w:szCs w:val="24"/>
        </w:rPr>
        <w:footnoteReference w:id="5"/>
      </w:r>
    </w:p>
    <w:p w14:paraId="7BF9C291"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5199"/>
        <w:gridCol w:w="1260"/>
        <w:gridCol w:w="1257"/>
      </w:tblGrid>
      <w:tr w:rsidR="0085151B" w:rsidRPr="00A66622" w14:paraId="33B923FC" w14:textId="77777777" w:rsidTr="00B070B6">
        <w:trPr>
          <w:trHeight w:val="265"/>
          <w:jc w:val="center"/>
        </w:trPr>
        <w:tc>
          <w:tcPr>
            <w:tcW w:w="1430" w:type="dxa"/>
            <w:shd w:val="clear" w:color="auto" w:fill="001F5F"/>
          </w:tcPr>
          <w:p w14:paraId="37AA237F" w14:textId="77777777" w:rsidR="0085151B" w:rsidRPr="00A66622" w:rsidRDefault="0085151B" w:rsidP="008B259C">
            <w:pPr>
              <w:pStyle w:val="TableParagraph"/>
              <w:ind w:left="357" w:right="349"/>
              <w:jc w:val="center"/>
              <w:rPr>
                <w:rFonts w:ascii="Arial Narrow" w:hAnsi="Arial Narrow"/>
                <w:sz w:val="24"/>
                <w:szCs w:val="24"/>
              </w:rPr>
            </w:pPr>
            <w:r w:rsidRPr="00A66622">
              <w:rPr>
                <w:rFonts w:ascii="Arial Narrow" w:hAnsi="Arial Narrow"/>
                <w:color w:val="FFFFFF"/>
                <w:sz w:val="24"/>
                <w:szCs w:val="24"/>
              </w:rPr>
              <w:t>Código</w:t>
            </w:r>
          </w:p>
        </w:tc>
        <w:tc>
          <w:tcPr>
            <w:tcW w:w="5199" w:type="dxa"/>
            <w:shd w:val="clear" w:color="auto" w:fill="001F5F"/>
          </w:tcPr>
          <w:p w14:paraId="15208B7E" w14:textId="77777777" w:rsidR="0085151B" w:rsidRPr="00A66622" w:rsidRDefault="0085151B" w:rsidP="008B259C">
            <w:pPr>
              <w:pStyle w:val="TableParagraph"/>
              <w:ind w:left="2247" w:right="2238"/>
              <w:jc w:val="center"/>
              <w:rPr>
                <w:rFonts w:ascii="Arial Narrow" w:hAnsi="Arial Narrow"/>
                <w:sz w:val="24"/>
                <w:szCs w:val="24"/>
              </w:rPr>
            </w:pPr>
            <w:r w:rsidRPr="00A66622">
              <w:rPr>
                <w:rFonts w:ascii="Arial Narrow" w:hAnsi="Arial Narrow"/>
                <w:color w:val="FFFFFF"/>
                <w:sz w:val="24"/>
                <w:szCs w:val="24"/>
              </w:rPr>
              <w:t>Detalle</w:t>
            </w:r>
          </w:p>
        </w:tc>
        <w:tc>
          <w:tcPr>
            <w:tcW w:w="1260" w:type="dxa"/>
            <w:shd w:val="clear" w:color="auto" w:fill="001F5F"/>
          </w:tcPr>
          <w:p w14:paraId="1C9417C6" w14:textId="77777777" w:rsidR="0085151B" w:rsidRPr="00A66622" w:rsidRDefault="0085151B" w:rsidP="008B259C">
            <w:pPr>
              <w:pStyle w:val="TableParagraph"/>
              <w:ind w:left="255" w:right="246"/>
              <w:jc w:val="center"/>
              <w:rPr>
                <w:rFonts w:ascii="Arial Narrow" w:hAnsi="Arial Narrow"/>
                <w:sz w:val="24"/>
                <w:szCs w:val="24"/>
              </w:rPr>
            </w:pPr>
            <w:r w:rsidRPr="00A66622">
              <w:rPr>
                <w:rFonts w:ascii="Arial Narrow" w:hAnsi="Arial Narrow"/>
                <w:color w:val="FFFFFF"/>
                <w:sz w:val="24"/>
                <w:szCs w:val="24"/>
              </w:rPr>
              <w:t>Débito</w:t>
            </w:r>
          </w:p>
        </w:tc>
        <w:tc>
          <w:tcPr>
            <w:tcW w:w="1257" w:type="dxa"/>
            <w:shd w:val="clear" w:color="auto" w:fill="001F5F"/>
          </w:tcPr>
          <w:p w14:paraId="7860C6D7" w14:textId="77777777" w:rsidR="0085151B" w:rsidRPr="00A66622" w:rsidRDefault="0085151B" w:rsidP="008B259C">
            <w:pPr>
              <w:pStyle w:val="TableParagraph"/>
              <w:ind w:left="259" w:right="253"/>
              <w:jc w:val="center"/>
              <w:rPr>
                <w:rFonts w:ascii="Arial Narrow" w:hAnsi="Arial Narrow"/>
                <w:sz w:val="24"/>
                <w:szCs w:val="24"/>
              </w:rPr>
            </w:pPr>
            <w:r w:rsidRPr="00A66622">
              <w:rPr>
                <w:rFonts w:ascii="Arial Narrow" w:hAnsi="Arial Narrow"/>
                <w:color w:val="FFFFFF"/>
                <w:sz w:val="24"/>
                <w:szCs w:val="24"/>
              </w:rPr>
              <w:t>Crédito</w:t>
            </w:r>
          </w:p>
        </w:tc>
      </w:tr>
      <w:tr w:rsidR="0085151B" w:rsidRPr="00A66622" w14:paraId="0C36560C" w14:textId="77777777" w:rsidTr="00B070B6">
        <w:trPr>
          <w:trHeight w:val="266"/>
          <w:jc w:val="center"/>
        </w:trPr>
        <w:tc>
          <w:tcPr>
            <w:tcW w:w="1430" w:type="dxa"/>
          </w:tcPr>
          <w:p w14:paraId="60A65A61" w14:textId="77777777" w:rsidR="0085151B" w:rsidRPr="00A66622" w:rsidRDefault="0085151B" w:rsidP="008B259C">
            <w:pPr>
              <w:pStyle w:val="TableParagraph"/>
              <w:ind w:left="357" w:right="347"/>
              <w:jc w:val="center"/>
              <w:rPr>
                <w:rFonts w:ascii="Arial Narrow" w:hAnsi="Arial Narrow"/>
                <w:sz w:val="24"/>
                <w:szCs w:val="24"/>
              </w:rPr>
            </w:pPr>
            <w:r w:rsidRPr="00A66622">
              <w:rPr>
                <w:rFonts w:ascii="Arial Narrow" w:hAnsi="Arial Narrow"/>
                <w:sz w:val="24"/>
                <w:szCs w:val="24"/>
              </w:rPr>
              <w:t>831590</w:t>
            </w:r>
          </w:p>
        </w:tc>
        <w:tc>
          <w:tcPr>
            <w:tcW w:w="5199" w:type="dxa"/>
          </w:tcPr>
          <w:p w14:paraId="68E6214A" w14:textId="77777777" w:rsidR="0085151B" w:rsidRPr="00A66622" w:rsidRDefault="0085151B" w:rsidP="008B259C">
            <w:pPr>
              <w:pStyle w:val="TableParagraph"/>
              <w:ind w:left="108"/>
              <w:rPr>
                <w:rFonts w:ascii="Arial Narrow" w:hAnsi="Arial Narrow"/>
                <w:sz w:val="24"/>
                <w:szCs w:val="24"/>
                <w:lang w:val="es-CO"/>
              </w:rPr>
            </w:pPr>
            <w:r w:rsidRPr="00A66622">
              <w:rPr>
                <w:rFonts w:ascii="Arial Narrow" w:hAnsi="Arial Narrow"/>
                <w:sz w:val="24"/>
                <w:szCs w:val="24"/>
                <w:lang w:val="es-CO"/>
              </w:rPr>
              <w:t>Otros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bienes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y</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derechos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retirados</w:t>
            </w:r>
          </w:p>
        </w:tc>
        <w:tc>
          <w:tcPr>
            <w:tcW w:w="1260" w:type="dxa"/>
          </w:tcPr>
          <w:p w14:paraId="5F97FCDB" w14:textId="77777777" w:rsidR="0085151B" w:rsidRPr="00A66622" w:rsidRDefault="0085151B" w:rsidP="008B259C">
            <w:pPr>
              <w:pStyle w:val="TableParagraph"/>
              <w:ind w:left="253" w:right="246"/>
              <w:jc w:val="center"/>
              <w:rPr>
                <w:rFonts w:ascii="Arial Narrow" w:hAnsi="Arial Narrow"/>
                <w:sz w:val="24"/>
                <w:szCs w:val="24"/>
              </w:rPr>
            </w:pPr>
            <w:r w:rsidRPr="00A66622">
              <w:rPr>
                <w:rFonts w:ascii="Arial Narrow" w:hAnsi="Arial Narrow"/>
                <w:sz w:val="24"/>
                <w:szCs w:val="24"/>
              </w:rPr>
              <w:t>XXXXX</w:t>
            </w:r>
          </w:p>
        </w:tc>
        <w:tc>
          <w:tcPr>
            <w:tcW w:w="1257" w:type="dxa"/>
          </w:tcPr>
          <w:p w14:paraId="64CC49C1" w14:textId="77777777" w:rsidR="0085151B" w:rsidRPr="00A66622" w:rsidRDefault="0085151B" w:rsidP="008B259C">
            <w:pPr>
              <w:pStyle w:val="TableParagraph"/>
              <w:rPr>
                <w:rFonts w:ascii="Arial Narrow" w:hAnsi="Arial Narrow"/>
                <w:sz w:val="24"/>
                <w:szCs w:val="24"/>
              </w:rPr>
            </w:pPr>
          </w:p>
        </w:tc>
      </w:tr>
      <w:tr w:rsidR="00D06C20" w:rsidRPr="00A66622" w14:paraId="4D4DEEEF" w14:textId="77777777" w:rsidTr="00B070B6">
        <w:trPr>
          <w:trHeight w:val="268"/>
          <w:jc w:val="center"/>
        </w:trPr>
        <w:tc>
          <w:tcPr>
            <w:tcW w:w="1430" w:type="dxa"/>
          </w:tcPr>
          <w:p w14:paraId="1B8FB12D" w14:textId="77777777" w:rsidR="0085151B" w:rsidRPr="00A66622" w:rsidRDefault="0085151B" w:rsidP="008B259C">
            <w:pPr>
              <w:pStyle w:val="TableParagraph"/>
              <w:ind w:left="357" w:right="347"/>
              <w:jc w:val="center"/>
              <w:rPr>
                <w:rFonts w:ascii="Arial Narrow" w:hAnsi="Arial Narrow"/>
                <w:sz w:val="24"/>
                <w:szCs w:val="24"/>
              </w:rPr>
            </w:pPr>
            <w:r w:rsidRPr="00A66622">
              <w:rPr>
                <w:rFonts w:ascii="Arial Narrow" w:hAnsi="Arial Narrow"/>
                <w:sz w:val="24"/>
                <w:szCs w:val="24"/>
              </w:rPr>
              <w:t>891506</w:t>
            </w:r>
          </w:p>
        </w:tc>
        <w:tc>
          <w:tcPr>
            <w:tcW w:w="5199" w:type="dxa"/>
          </w:tcPr>
          <w:p w14:paraId="728CC244"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5"/>
                <w:sz w:val="24"/>
                <w:szCs w:val="24"/>
              </w:rPr>
              <w:t xml:space="preserve"> </w:t>
            </w:r>
            <w:r w:rsidRPr="00A66622">
              <w:rPr>
                <w:rFonts w:ascii="Arial Narrow" w:hAnsi="Arial Narrow"/>
                <w:sz w:val="24"/>
                <w:szCs w:val="24"/>
              </w:rPr>
              <w:t>retirados</w:t>
            </w:r>
            <w:r w:rsidRPr="00A66622">
              <w:rPr>
                <w:rFonts w:ascii="Arial Narrow" w:hAnsi="Arial Narrow"/>
                <w:spacing w:val="-4"/>
                <w:sz w:val="24"/>
                <w:szCs w:val="24"/>
              </w:rPr>
              <w:t xml:space="preserve"> </w:t>
            </w:r>
            <w:r w:rsidRPr="00A66622">
              <w:rPr>
                <w:rFonts w:ascii="Arial Narrow" w:hAnsi="Arial Narrow"/>
                <w:sz w:val="24"/>
                <w:szCs w:val="24"/>
              </w:rPr>
              <w:t>(CR)</w:t>
            </w:r>
          </w:p>
        </w:tc>
        <w:tc>
          <w:tcPr>
            <w:tcW w:w="1260" w:type="dxa"/>
          </w:tcPr>
          <w:p w14:paraId="1D05B061" w14:textId="77777777" w:rsidR="0085151B" w:rsidRPr="00A66622" w:rsidRDefault="0085151B" w:rsidP="008B259C">
            <w:pPr>
              <w:pStyle w:val="TableParagraph"/>
              <w:rPr>
                <w:rFonts w:ascii="Arial Narrow" w:hAnsi="Arial Narrow"/>
                <w:sz w:val="24"/>
                <w:szCs w:val="24"/>
              </w:rPr>
            </w:pPr>
          </w:p>
        </w:tc>
        <w:tc>
          <w:tcPr>
            <w:tcW w:w="1257" w:type="dxa"/>
          </w:tcPr>
          <w:p w14:paraId="7E4C2E82" w14:textId="77777777" w:rsidR="0085151B" w:rsidRPr="00A66622" w:rsidRDefault="0085151B" w:rsidP="008B259C">
            <w:pPr>
              <w:pStyle w:val="TableParagraph"/>
              <w:ind w:left="258" w:right="253"/>
              <w:jc w:val="center"/>
              <w:rPr>
                <w:rFonts w:ascii="Arial Narrow" w:hAnsi="Arial Narrow"/>
                <w:sz w:val="24"/>
                <w:szCs w:val="24"/>
              </w:rPr>
            </w:pPr>
            <w:r w:rsidRPr="00A66622">
              <w:rPr>
                <w:rFonts w:ascii="Arial Narrow" w:hAnsi="Arial Narrow"/>
                <w:sz w:val="24"/>
                <w:szCs w:val="24"/>
              </w:rPr>
              <w:t>XXXXX</w:t>
            </w:r>
          </w:p>
        </w:tc>
      </w:tr>
    </w:tbl>
    <w:p w14:paraId="02C9B116" w14:textId="77777777" w:rsidR="0085151B" w:rsidRPr="00A66622" w:rsidRDefault="0085151B" w:rsidP="0085151B">
      <w:pPr>
        <w:pStyle w:val="Textoindependiente"/>
        <w:rPr>
          <w:rFonts w:ascii="Arial Narrow" w:hAnsi="Arial Narrow"/>
          <w:sz w:val="24"/>
          <w:szCs w:val="24"/>
        </w:rPr>
      </w:pPr>
    </w:p>
    <w:p w14:paraId="0E9B57C9"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Este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reconocimiento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realiza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libros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fecha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baja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 cuentas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del activo.</w:t>
      </w:r>
    </w:p>
    <w:p w14:paraId="788375BD" w14:textId="77777777" w:rsidR="0085151B" w:rsidRPr="00A66622" w:rsidRDefault="0085151B" w:rsidP="0085151B">
      <w:pPr>
        <w:pStyle w:val="Textoindependiente"/>
        <w:rPr>
          <w:rFonts w:ascii="Arial Narrow" w:hAnsi="Arial Narrow" w:cs="Leelawadee UI"/>
          <w:sz w:val="24"/>
          <w:szCs w:val="24"/>
        </w:rPr>
      </w:pPr>
    </w:p>
    <w:p w14:paraId="6648BB95" w14:textId="77777777" w:rsidR="0085151B" w:rsidRPr="00A66622" w:rsidRDefault="0085151B" w:rsidP="0085151B">
      <w:pPr>
        <w:pStyle w:val="Textoindependiente"/>
        <w:rPr>
          <w:rFonts w:ascii="Arial Narrow" w:hAnsi="Arial Narrow" w:cs="Leelawadee UI"/>
          <w:b/>
          <w:bCs/>
          <w:sz w:val="24"/>
          <w:szCs w:val="24"/>
        </w:rPr>
      </w:pPr>
      <w:r w:rsidRPr="00A66622">
        <w:rPr>
          <w:rFonts w:ascii="Arial Narrow" w:hAnsi="Arial Narrow" w:cs="Leelawadee UI"/>
          <w:b/>
          <w:bCs/>
          <w:sz w:val="24"/>
          <w:szCs w:val="24"/>
        </w:rPr>
        <w:t>Revelaciones</w:t>
      </w:r>
    </w:p>
    <w:p w14:paraId="0F5140F0" w14:textId="77777777" w:rsidR="0085151B" w:rsidRPr="00A66622" w:rsidRDefault="0085151B" w:rsidP="0085151B">
      <w:pPr>
        <w:pStyle w:val="Textoindependiente"/>
        <w:rPr>
          <w:rFonts w:ascii="Arial Narrow" w:hAnsi="Arial Narrow" w:cs="Leelawadee UI"/>
          <w:b/>
          <w:bCs/>
          <w:sz w:val="24"/>
          <w:szCs w:val="24"/>
        </w:rPr>
      </w:pPr>
    </w:p>
    <w:p w14:paraId="3B34E9B1"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Dentro de las notas a los Estados Financieros, Parques Nacionales Naturales de Colombia deberá revelar la siguiente información correspondiente a los activos intangibles:</w:t>
      </w:r>
    </w:p>
    <w:p w14:paraId="77F5EF1C" w14:textId="77777777" w:rsidR="0085151B" w:rsidRPr="00A66622" w:rsidRDefault="0085151B" w:rsidP="00B070B6">
      <w:pPr>
        <w:pStyle w:val="Textoindependiente"/>
        <w:rPr>
          <w:rFonts w:ascii="Arial Narrow" w:hAnsi="Arial Narrow" w:cs="Leelawadee UI"/>
          <w:sz w:val="24"/>
          <w:szCs w:val="24"/>
        </w:rPr>
      </w:pPr>
    </w:p>
    <w:p w14:paraId="30E2EDC6" w14:textId="77777777" w:rsidR="0085151B" w:rsidRPr="00A66622" w:rsidRDefault="0085151B" w:rsidP="002C7C81">
      <w:pPr>
        <w:pStyle w:val="Prrafodelista"/>
        <w:widowControl w:val="0"/>
        <w:numPr>
          <w:ilvl w:val="0"/>
          <w:numId w:val="112"/>
        </w:numPr>
        <w:tabs>
          <w:tab w:val="left" w:pos="1662"/>
        </w:tabs>
        <w:autoSpaceDE w:val="0"/>
        <w:autoSpaceDN w:val="0"/>
        <w:ind w:left="697" w:hanging="357"/>
        <w:contextualSpacing w:val="0"/>
        <w:rPr>
          <w:rFonts w:cs="Leelawadee UI"/>
          <w:snapToGrid w:val="0"/>
          <w:lang w:eastAsia="es-CO"/>
        </w:rPr>
      </w:pPr>
      <w:r w:rsidRPr="00A66622">
        <w:rPr>
          <w:rFonts w:cs="Leelawadee UI"/>
          <w:snapToGrid w:val="0"/>
          <w:lang w:eastAsia="es-CO"/>
        </w:rPr>
        <w:t>Las vidas útiles o tasas de amortización utilizadas</w:t>
      </w:r>
    </w:p>
    <w:p w14:paraId="0CC88E4A" w14:textId="77777777" w:rsidR="0085151B" w:rsidRPr="00A66622" w:rsidRDefault="0085151B" w:rsidP="002C7C81">
      <w:pPr>
        <w:pStyle w:val="Prrafodelista"/>
        <w:widowControl w:val="0"/>
        <w:numPr>
          <w:ilvl w:val="0"/>
          <w:numId w:val="112"/>
        </w:numPr>
        <w:tabs>
          <w:tab w:val="left" w:pos="1662"/>
        </w:tabs>
        <w:autoSpaceDE w:val="0"/>
        <w:autoSpaceDN w:val="0"/>
        <w:ind w:left="697" w:hanging="357"/>
        <w:contextualSpacing w:val="0"/>
        <w:rPr>
          <w:rFonts w:cs="Leelawadee UI"/>
        </w:rPr>
      </w:pPr>
      <w:r w:rsidRPr="00A66622">
        <w:rPr>
          <w:rFonts w:cs="Leelawadee UI"/>
        </w:rPr>
        <w:t>Método</w:t>
      </w:r>
      <w:r w:rsidRPr="00A66622">
        <w:rPr>
          <w:rFonts w:cs="Leelawadee UI"/>
          <w:spacing w:val="-4"/>
        </w:rPr>
        <w:t xml:space="preserve"> </w:t>
      </w:r>
      <w:r w:rsidRPr="00A66622">
        <w:rPr>
          <w:rFonts w:cs="Leelawadee UI"/>
        </w:rPr>
        <w:t>de</w:t>
      </w:r>
      <w:r w:rsidRPr="00A66622">
        <w:rPr>
          <w:rFonts w:cs="Leelawadee UI"/>
          <w:spacing w:val="-4"/>
        </w:rPr>
        <w:t xml:space="preserve"> </w:t>
      </w:r>
      <w:r w:rsidRPr="00A66622">
        <w:rPr>
          <w:rFonts w:cs="Leelawadee UI"/>
        </w:rPr>
        <w:t>amortización</w:t>
      </w:r>
      <w:r w:rsidRPr="00A66622">
        <w:rPr>
          <w:rFonts w:cs="Leelawadee UI"/>
          <w:spacing w:val="-4"/>
        </w:rPr>
        <w:t xml:space="preserve"> </w:t>
      </w:r>
      <w:r w:rsidRPr="00A66622">
        <w:rPr>
          <w:rFonts w:cs="Leelawadee UI"/>
        </w:rPr>
        <w:t>utilizado</w:t>
      </w:r>
    </w:p>
    <w:p w14:paraId="050759B2" w14:textId="77777777" w:rsidR="0085151B" w:rsidRPr="00A66622" w:rsidRDefault="0085151B" w:rsidP="002C7C81">
      <w:pPr>
        <w:pStyle w:val="Prrafodelista"/>
        <w:widowControl w:val="0"/>
        <w:numPr>
          <w:ilvl w:val="0"/>
          <w:numId w:val="112"/>
        </w:numPr>
        <w:tabs>
          <w:tab w:val="left" w:pos="1661"/>
          <w:tab w:val="left" w:pos="1662"/>
        </w:tabs>
        <w:autoSpaceDE w:val="0"/>
        <w:autoSpaceDN w:val="0"/>
        <w:ind w:left="697" w:hanging="357"/>
        <w:contextualSpacing w:val="0"/>
        <w:rPr>
          <w:rFonts w:cs="Leelawadee UI"/>
        </w:rPr>
      </w:pPr>
      <w:r w:rsidRPr="00A66622">
        <w:rPr>
          <w:rFonts w:cs="Leelawadee UI"/>
        </w:rPr>
        <w:lastRenderedPageBreak/>
        <w:t>La</w:t>
      </w:r>
      <w:r w:rsidRPr="00A66622">
        <w:rPr>
          <w:rFonts w:cs="Leelawadee UI"/>
          <w:spacing w:val="-3"/>
        </w:rPr>
        <w:t xml:space="preserve"> </w:t>
      </w:r>
      <w:r w:rsidRPr="00A66622">
        <w:rPr>
          <w:rFonts w:cs="Leelawadee UI"/>
        </w:rPr>
        <w:t>descripción</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si</w:t>
      </w:r>
      <w:r w:rsidRPr="00A66622">
        <w:rPr>
          <w:rFonts w:cs="Leelawadee UI"/>
          <w:spacing w:val="-3"/>
        </w:rPr>
        <w:t xml:space="preserve"> </w:t>
      </w:r>
      <w:r w:rsidRPr="00A66622">
        <w:rPr>
          <w:rFonts w:cs="Leelawadee UI"/>
        </w:rPr>
        <w:t>las</w:t>
      </w:r>
      <w:r w:rsidRPr="00A66622">
        <w:rPr>
          <w:rFonts w:cs="Leelawadee UI"/>
          <w:spacing w:val="-2"/>
        </w:rPr>
        <w:t xml:space="preserve"> </w:t>
      </w:r>
      <w:r w:rsidRPr="00A66622">
        <w:rPr>
          <w:rFonts w:cs="Leelawadee UI"/>
        </w:rPr>
        <w:t>vidas</w:t>
      </w:r>
      <w:r w:rsidRPr="00A66622">
        <w:rPr>
          <w:rFonts w:cs="Leelawadee UI"/>
          <w:spacing w:val="-3"/>
        </w:rPr>
        <w:t xml:space="preserve"> </w:t>
      </w:r>
      <w:r w:rsidRPr="00A66622">
        <w:rPr>
          <w:rFonts w:cs="Leelawadee UI"/>
        </w:rPr>
        <w:t>útiles</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los</w:t>
      </w:r>
      <w:r w:rsidRPr="00A66622">
        <w:rPr>
          <w:rFonts w:cs="Leelawadee UI"/>
          <w:spacing w:val="-2"/>
        </w:rPr>
        <w:t xml:space="preserve"> </w:t>
      </w:r>
      <w:r w:rsidRPr="00A66622">
        <w:rPr>
          <w:rFonts w:cs="Leelawadee UI"/>
        </w:rPr>
        <w:t>activos</w:t>
      </w:r>
      <w:r w:rsidRPr="00A66622">
        <w:rPr>
          <w:rFonts w:cs="Leelawadee UI"/>
          <w:spacing w:val="-3"/>
        </w:rPr>
        <w:t xml:space="preserve"> </w:t>
      </w:r>
      <w:r w:rsidRPr="00A66622">
        <w:rPr>
          <w:rFonts w:cs="Leelawadee UI"/>
        </w:rPr>
        <w:t>intangibles son</w:t>
      </w:r>
      <w:r w:rsidRPr="00A66622">
        <w:rPr>
          <w:rFonts w:cs="Leelawadee UI"/>
          <w:spacing w:val="-2"/>
        </w:rPr>
        <w:t xml:space="preserve"> </w:t>
      </w:r>
      <w:r w:rsidRPr="00A66622">
        <w:rPr>
          <w:rFonts w:cs="Leelawadee UI"/>
        </w:rPr>
        <w:t>finitas</w:t>
      </w:r>
      <w:r w:rsidRPr="00A66622">
        <w:rPr>
          <w:rFonts w:cs="Leelawadee UI"/>
          <w:spacing w:val="-2"/>
        </w:rPr>
        <w:t xml:space="preserve"> </w:t>
      </w:r>
      <w:r w:rsidRPr="00A66622">
        <w:rPr>
          <w:rFonts w:cs="Leelawadee UI"/>
        </w:rPr>
        <w:t>o</w:t>
      </w:r>
      <w:r w:rsidRPr="00A66622">
        <w:rPr>
          <w:rFonts w:cs="Leelawadee UI"/>
          <w:spacing w:val="-2"/>
        </w:rPr>
        <w:t xml:space="preserve"> </w:t>
      </w:r>
      <w:r w:rsidRPr="00A66622">
        <w:rPr>
          <w:rFonts w:cs="Leelawadee UI"/>
        </w:rPr>
        <w:t>indefinidas;</w:t>
      </w:r>
    </w:p>
    <w:p w14:paraId="0608A69C" w14:textId="77777777" w:rsidR="0085151B" w:rsidRPr="00A66622" w:rsidRDefault="0085151B" w:rsidP="002C7C81">
      <w:pPr>
        <w:pStyle w:val="Prrafodelista"/>
        <w:widowControl w:val="0"/>
        <w:numPr>
          <w:ilvl w:val="0"/>
          <w:numId w:val="112"/>
        </w:numPr>
        <w:tabs>
          <w:tab w:val="left" w:pos="1662"/>
        </w:tabs>
        <w:autoSpaceDE w:val="0"/>
        <w:autoSpaceDN w:val="0"/>
        <w:ind w:left="697" w:hanging="357"/>
        <w:contextualSpacing w:val="0"/>
        <w:rPr>
          <w:rFonts w:cs="Leelawadee UI"/>
        </w:rPr>
      </w:pPr>
      <w:r w:rsidRPr="00A66622">
        <w:rPr>
          <w:rFonts w:cs="Leelawadee UI"/>
        </w:rPr>
        <w:t>Las</w:t>
      </w:r>
      <w:r w:rsidRPr="00A66622">
        <w:rPr>
          <w:rFonts w:cs="Leelawadee UI"/>
          <w:spacing w:val="-3"/>
        </w:rPr>
        <w:t xml:space="preserve"> </w:t>
      </w:r>
      <w:r w:rsidRPr="00A66622">
        <w:rPr>
          <w:rFonts w:cs="Leelawadee UI"/>
        </w:rPr>
        <w:t>razones</w:t>
      </w:r>
      <w:r w:rsidRPr="00A66622">
        <w:rPr>
          <w:rFonts w:cs="Leelawadee UI"/>
          <w:spacing w:val="-2"/>
        </w:rPr>
        <w:t xml:space="preserve"> </w:t>
      </w:r>
      <w:r w:rsidRPr="00A66622">
        <w:rPr>
          <w:rFonts w:cs="Leelawadee UI"/>
        </w:rPr>
        <w:t>para</w:t>
      </w:r>
      <w:r w:rsidRPr="00A66622">
        <w:rPr>
          <w:rFonts w:cs="Leelawadee UI"/>
          <w:spacing w:val="-1"/>
        </w:rPr>
        <w:t xml:space="preserve"> </w:t>
      </w:r>
      <w:r w:rsidRPr="00A66622">
        <w:rPr>
          <w:rFonts w:cs="Leelawadee UI"/>
        </w:rPr>
        <w:t>estimar</w:t>
      </w:r>
      <w:r w:rsidRPr="00A66622">
        <w:rPr>
          <w:rFonts w:cs="Leelawadee UI"/>
          <w:spacing w:val="-2"/>
        </w:rPr>
        <w:t xml:space="preserve"> </w:t>
      </w:r>
      <w:r w:rsidRPr="00A66622">
        <w:rPr>
          <w:rFonts w:cs="Leelawadee UI"/>
        </w:rPr>
        <w:t>que</w:t>
      </w:r>
      <w:r w:rsidRPr="00A66622">
        <w:rPr>
          <w:rFonts w:cs="Leelawadee UI"/>
          <w:spacing w:val="-2"/>
        </w:rPr>
        <w:t xml:space="preserve"> </w:t>
      </w:r>
      <w:r w:rsidRPr="00A66622">
        <w:rPr>
          <w:rFonts w:cs="Leelawadee UI"/>
        </w:rPr>
        <w:t>la</w:t>
      </w:r>
      <w:r w:rsidRPr="00A66622">
        <w:rPr>
          <w:rFonts w:cs="Leelawadee UI"/>
          <w:spacing w:val="-3"/>
        </w:rPr>
        <w:t xml:space="preserve"> </w:t>
      </w:r>
      <w:r w:rsidRPr="00A66622">
        <w:rPr>
          <w:rFonts w:cs="Leelawadee UI"/>
        </w:rPr>
        <w:t>vida</w:t>
      </w:r>
      <w:r w:rsidRPr="00A66622">
        <w:rPr>
          <w:rFonts w:cs="Leelawadee UI"/>
          <w:spacing w:val="-2"/>
        </w:rPr>
        <w:t xml:space="preserve"> </w:t>
      </w:r>
      <w:r w:rsidRPr="00A66622">
        <w:rPr>
          <w:rFonts w:cs="Leelawadee UI"/>
        </w:rPr>
        <w:t>útil</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un</w:t>
      </w:r>
      <w:r w:rsidRPr="00A66622">
        <w:rPr>
          <w:rFonts w:cs="Leelawadee UI"/>
          <w:spacing w:val="-1"/>
        </w:rPr>
        <w:t xml:space="preserve"> </w:t>
      </w:r>
      <w:r w:rsidRPr="00A66622">
        <w:rPr>
          <w:rFonts w:cs="Leelawadee UI"/>
        </w:rPr>
        <w:t>activo</w:t>
      </w:r>
      <w:r w:rsidRPr="00A66622">
        <w:rPr>
          <w:rFonts w:cs="Leelawadee UI"/>
          <w:spacing w:val="4"/>
        </w:rPr>
        <w:t xml:space="preserve"> </w:t>
      </w:r>
      <w:r w:rsidRPr="00A66622">
        <w:rPr>
          <w:rFonts w:cs="Leelawadee UI"/>
        </w:rPr>
        <w:t>intangible</w:t>
      </w:r>
      <w:r w:rsidRPr="00A66622">
        <w:rPr>
          <w:rFonts w:cs="Leelawadee UI"/>
          <w:spacing w:val="-2"/>
        </w:rPr>
        <w:t xml:space="preserve"> </w:t>
      </w:r>
      <w:r w:rsidRPr="00A66622">
        <w:rPr>
          <w:rFonts w:cs="Leelawadee UI"/>
        </w:rPr>
        <w:t>es</w:t>
      </w:r>
      <w:r w:rsidRPr="00A66622">
        <w:rPr>
          <w:rFonts w:cs="Leelawadee UI"/>
          <w:spacing w:val="-2"/>
        </w:rPr>
        <w:t xml:space="preserve"> </w:t>
      </w:r>
      <w:r w:rsidRPr="00A66622">
        <w:rPr>
          <w:rFonts w:cs="Leelawadee UI"/>
        </w:rPr>
        <w:t>indefinida;</w:t>
      </w:r>
    </w:p>
    <w:p w14:paraId="14EC50D8" w14:textId="77777777" w:rsidR="0085151B" w:rsidRPr="00A66622" w:rsidRDefault="0085151B" w:rsidP="002C7C81">
      <w:pPr>
        <w:pStyle w:val="Prrafodelista"/>
        <w:widowControl w:val="0"/>
        <w:numPr>
          <w:ilvl w:val="0"/>
          <w:numId w:val="112"/>
        </w:numPr>
        <w:tabs>
          <w:tab w:val="left" w:pos="1662"/>
        </w:tabs>
        <w:autoSpaceDE w:val="0"/>
        <w:autoSpaceDN w:val="0"/>
        <w:ind w:left="697" w:hanging="357"/>
        <w:contextualSpacing w:val="0"/>
        <w:rPr>
          <w:rFonts w:cs="Leelawadee UI"/>
        </w:rPr>
      </w:pPr>
      <w:r w:rsidRPr="00A66622">
        <w:rPr>
          <w:rFonts w:cs="Leelawadee UI"/>
        </w:rPr>
        <w:t>El valor en libros bruto y la amortización acumulada, incluyendo las pérdidas por deterioro</w:t>
      </w:r>
      <w:r w:rsidRPr="00A66622">
        <w:rPr>
          <w:rFonts w:cs="Leelawadee UI"/>
          <w:spacing w:val="1"/>
        </w:rPr>
        <w:t xml:space="preserve"> </w:t>
      </w:r>
      <w:r w:rsidRPr="00A66622">
        <w:rPr>
          <w:rFonts w:cs="Leelawadee UI"/>
        </w:rPr>
        <w:t>del</w:t>
      </w:r>
      <w:r w:rsidRPr="00A66622">
        <w:rPr>
          <w:rFonts w:cs="Leelawadee UI"/>
          <w:spacing w:val="-2"/>
        </w:rPr>
        <w:t xml:space="preserve"> </w:t>
      </w:r>
      <w:r w:rsidRPr="00A66622">
        <w:rPr>
          <w:rFonts w:cs="Leelawadee UI"/>
        </w:rPr>
        <w:t>valor acumuladas,</w:t>
      </w:r>
      <w:r w:rsidRPr="00A66622">
        <w:rPr>
          <w:rFonts w:cs="Leelawadee UI"/>
          <w:spacing w:val="1"/>
        </w:rPr>
        <w:t xml:space="preserve"> </w:t>
      </w:r>
      <w:r w:rsidRPr="00A66622">
        <w:rPr>
          <w:rFonts w:cs="Leelawadee UI"/>
        </w:rPr>
        <w:t>al</w:t>
      </w:r>
      <w:r w:rsidRPr="00A66622">
        <w:rPr>
          <w:rFonts w:cs="Leelawadee UI"/>
          <w:spacing w:val="-1"/>
        </w:rPr>
        <w:t xml:space="preserve"> </w:t>
      </w:r>
      <w:r w:rsidRPr="00A66622">
        <w:rPr>
          <w:rFonts w:cs="Leelawadee UI"/>
        </w:rPr>
        <w:t>principio y</w:t>
      </w:r>
      <w:r w:rsidRPr="00A66622">
        <w:rPr>
          <w:rFonts w:cs="Leelawadee UI"/>
          <w:spacing w:val="-2"/>
        </w:rPr>
        <w:t xml:space="preserve"> </w:t>
      </w:r>
      <w:r w:rsidRPr="00A66622">
        <w:rPr>
          <w:rFonts w:cs="Leelawadee UI"/>
        </w:rPr>
        <w:t>final</w:t>
      </w:r>
      <w:r w:rsidRPr="00A66622">
        <w:rPr>
          <w:rFonts w:cs="Leelawadee UI"/>
          <w:spacing w:val="-1"/>
        </w:rPr>
        <w:t xml:space="preserve"> </w:t>
      </w:r>
      <w:r w:rsidRPr="00A66622">
        <w:rPr>
          <w:rFonts w:cs="Leelawadee UI"/>
        </w:rPr>
        <w:t>del</w:t>
      </w:r>
      <w:r w:rsidRPr="00A66622">
        <w:rPr>
          <w:rFonts w:cs="Leelawadee UI"/>
          <w:spacing w:val="-1"/>
        </w:rPr>
        <w:t xml:space="preserve"> </w:t>
      </w:r>
      <w:r w:rsidRPr="00A66622">
        <w:rPr>
          <w:rFonts w:cs="Leelawadee UI"/>
        </w:rPr>
        <w:t>periodo contable;</w:t>
      </w:r>
    </w:p>
    <w:p w14:paraId="48E61B5A" w14:textId="77777777" w:rsidR="0085151B" w:rsidRPr="00A66622" w:rsidRDefault="0085151B" w:rsidP="002C7C81">
      <w:pPr>
        <w:pStyle w:val="Prrafodelista"/>
        <w:widowControl w:val="0"/>
        <w:numPr>
          <w:ilvl w:val="0"/>
          <w:numId w:val="112"/>
        </w:numPr>
        <w:tabs>
          <w:tab w:val="left" w:pos="1662"/>
        </w:tabs>
        <w:autoSpaceDE w:val="0"/>
        <w:autoSpaceDN w:val="0"/>
        <w:ind w:left="697" w:hanging="357"/>
        <w:contextualSpacing w:val="0"/>
        <w:rPr>
          <w:rFonts w:cs="Leelawadee UI"/>
        </w:rPr>
      </w:pPr>
      <w:r w:rsidRPr="00A66622">
        <w:rPr>
          <w:rFonts w:cs="Leelawadee UI"/>
        </w:rPr>
        <w:t>El valor de la amortización de los activos intangibles reconocida en el resultado durante el</w:t>
      </w:r>
      <w:r w:rsidRPr="00A66622">
        <w:rPr>
          <w:rFonts w:cs="Leelawadee UI"/>
          <w:spacing w:val="1"/>
        </w:rPr>
        <w:t xml:space="preserve"> </w:t>
      </w:r>
      <w:r w:rsidRPr="00A66622">
        <w:rPr>
          <w:rFonts w:cs="Leelawadee UI"/>
        </w:rPr>
        <w:t>periodo;</w:t>
      </w:r>
    </w:p>
    <w:p w14:paraId="3EB41DF8" w14:textId="77777777" w:rsidR="0085151B" w:rsidRPr="00A66622" w:rsidRDefault="0085151B" w:rsidP="002C7C81">
      <w:pPr>
        <w:pStyle w:val="Prrafodelista"/>
        <w:widowControl w:val="0"/>
        <w:numPr>
          <w:ilvl w:val="0"/>
          <w:numId w:val="112"/>
        </w:numPr>
        <w:tabs>
          <w:tab w:val="left" w:pos="1662"/>
        </w:tabs>
        <w:autoSpaceDE w:val="0"/>
        <w:autoSpaceDN w:val="0"/>
        <w:ind w:left="697" w:hanging="357"/>
        <w:contextualSpacing w:val="0"/>
      </w:pPr>
      <w:r w:rsidRPr="00A66622">
        <w:rPr>
          <w:rFonts w:cs="Leelawadee UI"/>
        </w:rPr>
        <w:t>Una conciliación entre los valores en libros al principio y al final del periodo</w:t>
      </w:r>
      <w:r w:rsidRPr="00A66622">
        <w:t xml:space="preserve"> contable que</w:t>
      </w:r>
      <w:r w:rsidRPr="00A66622">
        <w:rPr>
          <w:spacing w:val="1"/>
        </w:rPr>
        <w:t xml:space="preserve"> </w:t>
      </w:r>
      <w:r w:rsidRPr="00A66622">
        <w:t>muestre</w:t>
      </w:r>
      <w:r w:rsidRPr="00A66622">
        <w:rPr>
          <w:spacing w:val="1"/>
        </w:rPr>
        <w:t xml:space="preserve"> </w:t>
      </w:r>
      <w:r w:rsidRPr="00A66622">
        <w:t>por</w:t>
      </w:r>
      <w:r w:rsidRPr="00A66622">
        <w:rPr>
          <w:spacing w:val="1"/>
        </w:rPr>
        <w:t xml:space="preserve"> </w:t>
      </w:r>
      <w:r w:rsidRPr="00A66622">
        <w:t>separado</w:t>
      </w:r>
      <w:r w:rsidRPr="00A66622">
        <w:rPr>
          <w:spacing w:val="1"/>
        </w:rPr>
        <w:t xml:space="preserve"> </w:t>
      </w:r>
      <w:r w:rsidRPr="00A66622">
        <w:t>lo</w:t>
      </w:r>
      <w:r w:rsidRPr="00A66622">
        <w:rPr>
          <w:spacing w:val="1"/>
        </w:rPr>
        <w:t xml:space="preserve"> </w:t>
      </w:r>
      <w:r w:rsidRPr="00A66622">
        <w:t>siguiente:</w:t>
      </w:r>
      <w:r w:rsidRPr="00A66622">
        <w:rPr>
          <w:spacing w:val="1"/>
        </w:rPr>
        <w:t xml:space="preserve"> </w:t>
      </w:r>
      <w:r w:rsidRPr="00A66622">
        <w:t>adiciones</w:t>
      </w:r>
      <w:r w:rsidRPr="00A66622">
        <w:rPr>
          <w:spacing w:val="1"/>
        </w:rPr>
        <w:t xml:space="preserve"> </w:t>
      </w:r>
      <w:r w:rsidRPr="00A66622">
        <w:t>realizadas,</w:t>
      </w:r>
      <w:r w:rsidRPr="00A66622">
        <w:rPr>
          <w:spacing w:val="1"/>
        </w:rPr>
        <w:t xml:space="preserve"> </w:t>
      </w:r>
      <w:r w:rsidRPr="00A66622">
        <w:t>disposiciones</w:t>
      </w:r>
      <w:r w:rsidRPr="00A66622">
        <w:rPr>
          <w:spacing w:val="1"/>
        </w:rPr>
        <w:t xml:space="preserve"> </w:t>
      </w:r>
      <w:r w:rsidRPr="00A66622">
        <w:t>o</w:t>
      </w:r>
      <w:r w:rsidRPr="00A66622">
        <w:rPr>
          <w:spacing w:val="1"/>
        </w:rPr>
        <w:t xml:space="preserve"> </w:t>
      </w:r>
      <w:r w:rsidRPr="00A66622">
        <w:t>ventas,</w:t>
      </w:r>
      <w:r w:rsidRPr="00A66622">
        <w:rPr>
          <w:spacing w:val="1"/>
        </w:rPr>
        <w:t xml:space="preserve"> </w:t>
      </w:r>
      <w:r w:rsidRPr="00A66622">
        <w:t>adquisiciones,</w:t>
      </w:r>
      <w:r w:rsidRPr="00A66622">
        <w:rPr>
          <w:spacing w:val="-2"/>
        </w:rPr>
        <w:t xml:space="preserve"> </w:t>
      </w:r>
      <w:r w:rsidRPr="00A66622">
        <w:t>amortización,</w:t>
      </w:r>
      <w:r w:rsidRPr="00A66622">
        <w:rPr>
          <w:spacing w:val="-2"/>
        </w:rPr>
        <w:t xml:space="preserve"> </w:t>
      </w:r>
      <w:r w:rsidRPr="00A66622">
        <w:t>pérdidas</w:t>
      </w:r>
      <w:r w:rsidRPr="00A66622">
        <w:rPr>
          <w:spacing w:val="-2"/>
        </w:rPr>
        <w:t xml:space="preserve"> </w:t>
      </w:r>
      <w:r w:rsidRPr="00A66622">
        <w:t>por</w:t>
      </w:r>
      <w:r w:rsidRPr="00A66622">
        <w:rPr>
          <w:spacing w:val="-1"/>
        </w:rPr>
        <w:t xml:space="preserve"> </w:t>
      </w:r>
      <w:r w:rsidRPr="00A66622">
        <w:t>deterioro</w:t>
      </w:r>
      <w:r w:rsidRPr="00A66622">
        <w:rPr>
          <w:spacing w:val="4"/>
        </w:rPr>
        <w:t xml:space="preserve"> </w:t>
      </w:r>
      <w:r w:rsidRPr="00A66622">
        <w:t>del</w:t>
      </w:r>
      <w:r w:rsidRPr="00A66622">
        <w:rPr>
          <w:spacing w:val="1"/>
        </w:rPr>
        <w:t xml:space="preserve"> </w:t>
      </w:r>
      <w:r w:rsidRPr="00A66622">
        <w:t>valor</w:t>
      </w:r>
      <w:r w:rsidRPr="00A66622">
        <w:rPr>
          <w:spacing w:val="-1"/>
        </w:rPr>
        <w:t xml:space="preserve"> </w:t>
      </w:r>
      <w:r w:rsidRPr="00A66622">
        <w:t>y</w:t>
      </w:r>
      <w:r w:rsidRPr="00A66622">
        <w:rPr>
          <w:spacing w:val="-2"/>
        </w:rPr>
        <w:t xml:space="preserve"> </w:t>
      </w:r>
      <w:r w:rsidRPr="00A66622">
        <w:t>otros</w:t>
      </w:r>
      <w:r w:rsidRPr="00A66622">
        <w:rPr>
          <w:spacing w:val="-2"/>
        </w:rPr>
        <w:t xml:space="preserve"> </w:t>
      </w:r>
      <w:r w:rsidRPr="00A66622">
        <w:t>cambios;</w:t>
      </w:r>
    </w:p>
    <w:p w14:paraId="1EEE7781" w14:textId="77777777" w:rsidR="0085151B" w:rsidRPr="00A66622" w:rsidRDefault="0085151B" w:rsidP="00B070B6">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1076"/>
        <w:gridCol w:w="1440"/>
        <w:gridCol w:w="973"/>
      </w:tblGrid>
      <w:tr w:rsidR="0085151B" w:rsidRPr="00A66622" w14:paraId="46E73319" w14:textId="77777777" w:rsidTr="00B070B6">
        <w:trPr>
          <w:trHeight w:val="239"/>
          <w:jc w:val="center"/>
        </w:trPr>
        <w:tc>
          <w:tcPr>
            <w:tcW w:w="2931" w:type="dxa"/>
            <w:shd w:val="clear" w:color="auto" w:fill="001F5F"/>
          </w:tcPr>
          <w:p w14:paraId="3D6B637C" w14:textId="77777777" w:rsidR="0085151B" w:rsidRPr="00A66622" w:rsidRDefault="0085151B" w:rsidP="008B259C">
            <w:pPr>
              <w:pStyle w:val="TableParagraph"/>
              <w:jc w:val="center"/>
              <w:rPr>
                <w:rFonts w:ascii="Arial Narrow" w:hAnsi="Arial Narrow"/>
                <w:sz w:val="24"/>
                <w:szCs w:val="24"/>
              </w:rPr>
            </w:pPr>
            <w:r w:rsidRPr="00A66622">
              <w:rPr>
                <w:rFonts w:ascii="Arial Narrow" w:hAnsi="Arial Narrow"/>
                <w:color w:val="FFFFFF"/>
                <w:sz w:val="24"/>
                <w:szCs w:val="24"/>
              </w:rPr>
              <w:t>COSTO</w:t>
            </w:r>
          </w:p>
        </w:tc>
        <w:tc>
          <w:tcPr>
            <w:tcW w:w="1076" w:type="dxa"/>
            <w:shd w:val="clear" w:color="auto" w:fill="001F5F"/>
          </w:tcPr>
          <w:p w14:paraId="5BD45ACC" w14:textId="77777777" w:rsidR="0085151B" w:rsidRPr="00A66622" w:rsidRDefault="0085151B" w:rsidP="008B259C">
            <w:pPr>
              <w:pStyle w:val="TableParagraph"/>
              <w:rPr>
                <w:rFonts w:ascii="Arial Narrow" w:hAnsi="Arial Narrow"/>
                <w:sz w:val="24"/>
                <w:szCs w:val="24"/>
              </w:rPr>
            </w:pPr>
            <w:r w:rsidRPr="00A66622">
              <w:rPr>
                <w:rFonts w:ascii="Arial Narrow" w:hAnsi="Arial Narrow"/>
                <w:color w:val="FFFFFF"/>
                <w:sz w:val="24"/>
                <w:szCs w:val="24"/>
              </w:rPr>
              <w:t>Licencias</w:t>
            </w:r>
          </w:p>
        </w:tc>
        <w:tc>
          <w:tcPr>
            <w:tcW w:w="1440" w:type="dxa"/>
            <w:shd w:val="clear" w:color="auto" w:fill="001F5F"/>
          </w:tcPr>
          <w:p w14:paraId="7CAC1A46" w14:textId="77777777" w:rsidR="0085151B" w:rsidRPr="00A66622" w:rsidRDefault="0085151B" w:rsidP="008B259C">
            <w:pPr>
              <w:pStyle w:val="TableParagraph"/>
              <w:rPr>
                <w:rFonts w:ascii="Arial Narrow" w:hAnsi="Arial Narrow"/>
                <w:sz w:val="24"/>
                <w:szCs w:val="24"/>
              </w:rPr>
            </w:pPr>
            <w:r w:rsidRPr="00A66622">
              <w:rPr>
                <w:rFonts w:ascii="Arial Narrow" w:hAnsi="Arial Narrow"/>
                <w:color w:val="FFFFFF"/>
                <w:sz w:val="24"/>
                <w:szCs w:val="24"/>
              </w:rPr>
              <w:t>Software</w:t>
            </w:r>
          </w:p>
        </w:tc>
        <w:tc>
          <w:tcPr>
            <w:tcW w:w="973" w:type="dxa"/>
            <w:shd w:val="clear" w:color="auto" w:fill="001F5F"/>
          </w:tcPr>
          <w:p w14:paraId="7178EB49" w14:textId="77777777" w:rsidR="0085151B" w:rsidRPr="00A66622" w:rsidRDefault="0085151B" w:rsidP="008B259C">
            <w:pPr>
              <w:pStyle w:val="TableParagraph"/>
              <w:rPr>
                <w:rFonts w:ascii="Arial Narrow" w:hAnsi="Arial Narrow"/>
                <w:sz w:val="24"/>
                <w:szCs w:val="24"/>
              </w:rPr>
            </w:pPr>
            <w:r w:rsidRPr="00A66622">
              <w:rPr>
                <w:rFonts w:ascii="Arial Narrow" w:hAnsi="Arial Narrow"/>
                <w:color w:val="FFFFFF"/>
                <w:sz w:val="24"/>
                <w:szCs w:val="24"/>
              </w:rPr>
              <w:t>Total</w:t>
            </w:r>
          </w:p>
        </w:tc>
      </w:tr>
      <w:tr w:rsidR="0085151B" w:rsidRPr="00A66622" w14:paraId="06D3A063" w14:textId="77777777" w:rsidTr="00B070B6">
        <w:trPr>
          <w:trHeight w:val="239"/>
          <w:jc w:val="center"/>
        </w:trPr>
        <w:tc>
          <w:tcPr>
            <w:tcW w:w="2931" w:type="dxa"/>
          </w:tcPr>
          <w:p w14:paraId="2EA02F5C" w14:textId="77777777" w:rsidR="0085151B" w:rsidRPr="00A66622" w:rsidRDefault="0085151B" w:rsidP="008B259C">
            <w:pPr>
              <w:pStyle w:val="TableParagraph"/>
              <w:rPr>
                <w:rFonts w:ascii="Arial Narrow" w:hAnsi="Arial Narrow"/>
                <w:sz w:val="24"/>
                <w:szCs w:val="24"/>
              </w:rPr>
            </w:pPr>
            <w:r w:rsidRPr="00A66622">
              <w:rPr>
                <w:rFonts w:ascii="Arial Narrow" w:hAnsi="Arial Narrow"/>
                <w:sz w:val="24"/>
                <w:szCs w:val="24"/>
              </w:rPr>
              <w:t>Saldo</w:t>
            </w:r>
            <w:r w:rsidRPr="00A66622">
              <w:rPr>
                <w:rFonts w:ascii="Arial Narrow" w:hAnsi="Arial Narrow"/>
                <w:spacing w:val="-2"/>
                <w:sz w:val="24"/>
                <w:szCs w:val="24"/>
              </w:rPr>
              <w:t xml:space="preserve"> </w:t>
            </w:r>
            <w:r w:rsidRPr="00A66622">
              <w:rPr>
                <w:rFonts w:ascii="Arial Narrow" w:hAnsi="Arial Narrow"/>
                <w:sz w:val="24"/>
                <w:szCs w:val="24"/>
              </w:rPr>
              <w:t>1º</w:t>
            </w:r>
            <w:r w:rsidRPr="00A66622">
              <w:rPr>
                <w:rFonts w:ascii="Arial Narrow" w:hAnsi="Arial Narrow"/>
                <w:spacing w:val="-2"/>
                <w:sz w:val="24"/>
                <w:szCs w:val="24"/>
              </w:rPr>
              <w:t xml:space="preserve"> </w:t>
            </w:r>
            <w:r w:rsidRPr="00A66622">
              <w:rPr>
                <w:rFonts w:ascii="Arial Narrow" w:hAnsi="Arial Narrow"/>
                <w:sz w:val="24"/>
                <w:szCs w:val="24"/>
              </w:rPr>
              <w:t>enero</w:t>
            </w:r>
            <w:r w:rsidRPr="00A66622">
              <w:rPr>
                <w:rFonts w:ascii="Arial Narrow" w:hAnsi="Arial Narrow"/>
                <w:spacing w:val="-2"/>
                <w:sz w:val="24"/>
                <w:szCs w:val="24"/>
              </w:rPr>
              <w:t xml:space="preserve"> </w:t>
            </w:r>
            <w:r w:rsidRPr="00A66622">
              <w:rPr>
                <w:rFonts w:ascii="Arial Narrow" w:hAnsi="Arial Narrow"/>
                <w:sz w:val="24"/>
                <w:szCs w:val="24"/>
              </w:rPr>
              <w:t>20XX</w:t>
            </w:r>
          </w:p>
        </w:tc>
        <w:tc>
          <w:tcPr>
            <w:tcW w:w="1076" w:type="dxa"/>
          </w:tcPr>
          <w:p w14:paraId="524597C4" w14:textId="77777777" w:rsidR="0085151B" w:rsidRPr="00A66622" w:rsidRDefault="0085151B" w:rsidP="008B259C">
            <w:pPr>
              <w:pStyle w:val="TableParagraph"/>
              <w:rPr>
                <w:rFonts w:ascii="Arial Narrow" w:hAnsi="Arial Narrow"/>
                <w:sz w:val="24"/>
                <w:szCs w:val="24"/>
              </w:rPr>
            </w:pPr>
          </w:p>
        </w:tc>
        <w:tc>
          <w:tcPr>
            <w:tcW w:w="1440" w:type="dxa"/>
          </w:tcPr>
          <w:p w14:paraId="52DC0EA6" w14:textId="77777777" w:rsidR="0085151B" w:rsidRPr="00A66622" w:rsidRDefault="0085151B" w:rsidP="008B259C">
            <w:pPr>
              <w:pStyle w:val="TableParagraph"/>
              <w:rPr>
                <w:rFonts w:ascii="Arial Narrow" w:hAnsi="Arial Narrow"/>
                <w:sz w:val="24"/>
                <w:szCs w:val="24"/>
              </w:rPr>
            </w:pPr>
          </w:p>
        </w:tc>
        <w:tc>
          <w:tcPr>
            <w:tcW w:w="973" w:type="dxa"/>
          </w:tcPr>
          <w:p w14:paraId="5F2AC4FA" w14:textId="77777777" w:rsidR="0085151B" w:rsidRPr="00A66622" w:rsidRDefault="0085151B" w:rsidP="008B259C">
            <w:pPr>
              <w:pStyle w:val="TableParagraph"/>
              <w:rPr>
                <w:rFonts w:ascii="Arial Narrow" w:hAnsi="Arial Narrow"/>
                <w:sz w:val="24"/>
                <w:szCs w:val="24"/>
              </w:rPr>
            </w:pPr>
          </w:p>
        </w:tc>
      </w:tr>
      <w:tr w:rsidR="0085151B" w:rsidRPr="00A66622" w14:paraId="2A8AFEBD" w14:textId="77777777" w:rsidTr="00B070B6">
        <w:trPr>
          <w:trHeight w:val="237"/>
          <w:jc w:val="center"/>
        </w:trPr>
        <w:tc>
          <w:tcPr>
            <w:tcW w:w="2931" w:type="dxa"/>
          </w:tcPr>
          <w:p w14:paraId="7FBCA936" w14:textId="77777777" w:rsidR="0085151B" w:rsidRPr="00A66622" w:rsidRDefault="0085151B" w:rsidP="008B259C">
            <w:pPr>
              <w:pStyle w:val="TableParagraph"/>
              <w:rPr>
                <w:rFonts w:ascii="Arial Narrow" w:hAnsi="Arial Narrow"/>
                <w:sz w:val="24"/>
                <w:szCs w:val="24"/>
              </w:rPr>
            </w:pPr>
            <w:r w:rsidRPr="00A66622">
              <w:rPr>
                <w:rFonts w:ascii="Arial Narrow" w:hAnsi="Arial Narrow"/>
                <w:sz w:val="24"/>
                <w:szCs w:val="24"/>
              </w:rPr>
              <w:t>(+)</w:t>
            </w:r>
            <w:r w:rsidRPr="00A66622">
              <w:rPr>
                <w:rFonts w:ascii="Arial Narrow" w:hAnsi="Arial Narrow"/>
                <w:spacing w:val="-3"/>
                <w:sz w:val="24"/>
                <w:szCs w:val="24"/>
              </w:rPr>
              <w:t xml:space="preserve"> </w:t>
            </w:r>
            <w:r w:rsidRPr="00A66622">
              <w:rPr>
                <w:rFonts w:ascii="Arial Narrow" w:hAnsi="Arial Narrow"/>
                <w:sz w:val="24"/>
                <w:szCs w:val="24"/>
              </w:rPr>
              <w:t>Adiciones</w:t>
            </w:r>
          </w:p>
        </w:tc>
        <w:tc>
          <w:tcPr>
            <w:tcW w:w="1076" w:type="dxa"/>
          </w:tcPr>
          <w:p w14:paraId="03B4861D" w14:textId="77777777" w:rsidR="0085151B" w:rsidRPr="00A66622" w:rsidRDefault="0085151B" w:rsidP="008B259C">
            <w:pPr>
              <w:pStyle w:val="TableParagraph"/>
              <w:rPr>
                <w:rFonts w:ascii="Arial Narrow" w:hAnsi="Arial Narrow"/>
                <w:sz w:val="24"/>
                <w:szCs w:val="24"/>
              </w:rPr>
            </w:pPr>
          </w:p>
        </w:tc>
        <w:tc>
          <w:tcPr>
            <w:tcW w:w="1440" w:type="dxa"/>
          </w:tcPr>
          <w:p w14:paraId="3F89C600" w14:textId="77777777" w:rsidR="0085151B" w:rsidRPr="00A66622" w:rsidRDefault="0085151B" w:rsidP="008B259C">
            <w:pPr>
              <w:pStyle w:val="TableParagraph"/>
              <w:rPr>
                <w:rFonts w:ascii="Arial Narrow" w:hAnsi="Arial Narrow"/>
                <w:sz w:val="24"/>
                <w:szCs w:val="24"/>
              </w:rPr>
            </w:pPr>
          </w:p>
        </w:tc>
        <w:tc>
          <w:tcPr>
            <w:tcW w:w="973" w:type="dxa"/>
          </w:tcPr>
          <w:p w14:paraId="237DC212" w14:textId="77777777" w:rsidR="0085151B" w:rsidRPr="00A66622" w:rsidRDefault="0085151B" w:rsidP="008B259C">
            <w:pPr>
              <w:pStyle w:val="TableParagraph"/>
              <w:rPr>
                <w:rFonts w:ascii="Arial Narrow" w:hAnsi="Arial Narrow"/>
                <w:sz w:val="24"/>
                <w:szCs w:val="24"/>
              </w:rPr>
            </w:pPr>
          </w:p>
        </w:tc>
      </w:tr>
      <w:tr w:rsidR="0085151B" w:rsidRPr="00A66622" w14:paraId="76EF7058" w14:textId="77777777" w:rsidTr="00B070B6">
        <w:trPr>
          <w:trHeight w:val="239"/>
          <w:jc w:val="center"/>
        </w:trPr>
        <w:tc>
          <w:tcPr>
            <w:tcW w:w="2931" w:type="dxa"/>
          </w:tcPr>
          <w:p w14:paraId="315B561A" w14:textId="77777777" w:rsidR="0085151B" w:rsidRPr="00A66622" w:rsidRDefault="0085151B" w:rsidP="008B259C">
            <w:pPr>
              <w:pStyle w:val="TableParagraph"/>
              <w:rPr>
                <w:rFonts w:ascii="Arial Narrow" w:hAnsi="Arial Narrow"/>
                <w:sz w:val="24"/>
                <w:szCs w:val="24"/>
              </w:rPr>
            </w:pPr>
            <w:r w:rsidRPr="00A66622">
              <w:rPr>
                <w:rFonts w:ascii="Arial Narrow" w:hAnsi="Arial Narrow"/>
                <w:sz w:val="24"/>
                <w:szCs w:val="24"/>
              </w:rPr>
              <w:t>(-)</w:t>
            </w:r>
            <w:r w:rsidRPr="00A66622">
              <w:rPr>
                <w:rFonts w:ascii="Arial Narrow" w:hAnsi="Arial Narrow"/>
                <w:spacing w:val="-2"/>
                <w:sz w:val="24"/>
                <w:szCs w:val="24"/>
              </w:rPr>
              <w:t xml:space="preserve"> </w:t>
            </w:r>
            <w:r w:rsidRPr="00A66622">
              <w:rPr>
                <w:rFonts w:ascii="Arial Narrow" w:hAnsi="Arial Narrow"/>
                <w:sz w:val="24"/>
                <w:szCs w:val="24"/>
              </w:rPr>
              <w:t>Baja</w:t>
            </w:r>
            <w:r w:rsidRPr="00A66622">
              <w:rPr>
                <w:rFonts w:ascii="Arial Narrow" w:hAnsi="Arial Narrow"/>
                <w:spacing w:val="-3"/>
                <w:sz w:val="24"/>
                <w:szCs w:val="24"/>
              </w:rPr>
              <w:t xml:space="preserve"> </w:t>
            </w:r>
            <w:r w:rsidRPr="00A66622">
              <w:rPr>
                <w:rFonts w:ascii="Arial Narrow" w:hAnsi="Arial Narrow"/>
                <w:sz w:val="24"/>
                <w:szCs w:val="24"/>
              </w:rPr>
              <w:t>en</w:t>
            </w:r>
            <w:r w:rsidRPr="00A66622">
              <w:rPr>
                <w:rFonts w:ascii="Arial Narrow" w:hAnsi="Arial Narrow"/>
                <w:spacing w:val="-3"/>
                <w:sz w:val="24"/>
                <w:szCs w:val="24"/>
              </w:rPr>
              <w:t xml:space="preserve"> </w:t>
            </w:r>
            <w:r w:rsidRPr="00A66622">
              <w:rPr>
                <w:rFonts w:ascii="Arial Narrow" w:hAnsi="Arial Narrow"/>
                <w:sz w:val="24"/>
                <w:szCs w:val="24"/>
              </w:rPr>
              <w:t>cuentas</w:t>
            </w:r>
          </w:p>
        </w:tc>
        <w:tc>
          <w:tcPr>
            <w:tcW w:w="1076" w:type="dxa"/>
          </w:tcPr>
          <w:p w14:paraId="1802FB30" w14:textId="77777777" w:rsidR="0085151B" w:rsidRPr="00A66622" w:rsidRDefault="0085151B" w:rsidP="008B259C">
            <w:pPr>
              <w:pStyle w:val="TableParagraph"/>
              <w:rPr>
                <w:rFonts w:ascii="Arial Narrow" w:hAnsi="Arial Narrow"/>
                <w:sz w:val="24"/>
                <w:szCs w:val="24"/>
              </w:rPr>
            </w:pPr>
          </w:p>
        </w:tc>
        <w:tc>
          <w:tcPr>
            <w:tcW w:w="1440" w:type="dxa"/>
          </w:tcPr>
          <w:p w14:paraId="456B2ED0" w14:textId="77777777" w:rsidR="0085151B" w:rsidRPr="00A66622" w:rsidRDefault="0085151B" w:rsidP="008B259C">
            <w:pPr>
              <w:pStyle w:val="TableParagraph"/>
              <w:rPr>
                <w:rFonts w:ascii="Arial Narrow" w:hAnsi="Arial Narrow"/>
                <w:sz w:val="24"/>
                <w:szCs w:val="24"/>
              </w:rPr>
            </w:pPr>
          </w:p>
        </w:tc>
        <w:tc>
          <w:tcPr>
            <w:tcW w:w="973" w:type="dxa"/>
          </w:tcPr>
          <w:p w14:paraId="3BEFBB41" w14:textId="77777777" w:rsidR="0085151B" w:rsidRPr="00A66622" w:rsidRDefault="0085151B" w:rsidP="008B259C">
            <w:pPr>
              <w:pStyle w:val="TableParagraph"/>
              <w:rPr>
                <w:rFonts w:ascii="Arial Narrow" w:hAnsi="Arial Narrow"/>
                <w:sz w:val="24"/>
                <w:szCs w:val="24"/>
              </w:rPr>
            </w:pPr>
          </w:p>
        </w:tc>
      </w:tr>
      <w:tr w:rsidR="00D06C20" w:rsidRPr="00A66622" w14:paraId="0040FF17" w14:textId="77777777" w:rsidTr="00B070B6">
        <w:trPr>
          <w:trHeight w:val="229"/>
          <w:jc w:val="center"/>
        </w:trPr>
        <w:tc>
          <w:tcPr>
            <w:tcW w:w="2931" w:type="dxa"/>
          </w:tcPr>
          <w:p w14:paraId="5AB5E7F6" w14:textId="77777777" w:rsidR="0085151B" w:rsidRPr="00A66622" w:rsidRDefault="0085151B" w:rsidP="008B259C">
            <w:pPr>
              <w:pStyle w:val="TableParagraph"/>
              <w:rPr>
                <w:rFonts w:ascii="Arial Narrow" w:hAnsi="Arial Narrow"/>
                <w:sz w:val="24"/>
                <w:szCs w:val="24"/>
              </w:rPr>
            </w:pPr>
            <w:r w:rsidRPr="00A66622">
              <w:rPr>
                <w:rFonts w:ascii="Arial Narrow" w:hAnsi="Arial Narrow"/>
                <w:sz w:val="24"/>
                <w:szCs w:val="24"/>
              </w:rPr>
              <w:t>Otros</w:t>
            </w:r>
          </w:p>
        </w:tc>
        <w:tc>
          <w:tcPr>
            <w:tcW w:w="1076" w:type="dxa"/>
          </w:tcPr>
          <w:p w14:paraId="0F90BC49" w14:textId="77777777" w:rsidR="0085151B" w:rsidRPr="00A66622" w:rsidRDefault="0085151B" w:rsidP="008B259C">
            <w:pPr>
              <w:pStyle w:val="TableParagraph"/>
              <w:rPr>
                <w:rFonts w:ascii="Arial Narrow" w:hAnsi="Arial Narrow"/>
                <w:sz w:val="24"/>
                <w:szCs w:val="24"/>
              </w:rPr>
            </w:pPr>
          </w:p>
        </w:tc>
        <w:tc>
          <w:tcPr>
            <w:tcW w:w="1440" w:type="dxa"/>
          </w:tcPr>
          <w:p w14:paraId="3E93EFEC" w14:textId="77777777" w:rsidR="0085151B" w:rsidRPr="00A66622" w:rsidRDefault="0085151B" w:rsidP="008B259C">
            <w:pPr>
              <w:pStyle w:val="TableParagraph"/>
              <w:rPr>
                <w:rFonts w:ascii="Arial Narrow" w:hAnsi="Arial Narrow"/>
                <w:sz w:val="24"/>
                <w:szCs w:val="24"/>
              </w:rPr>
            </w:pPr>
          </w:p>
        </w:tc>
        <w:tc>
          <w:tcPr>
            <w:tcW w:w="973" w:type="dxa"/>
          </w:tcPr>
          <w:p w14:paraId="4C67FB70" w14:textId="77777777" w:rsidR="0085151B" w:rsidRPr="00A66622" w:rsidRDefault="0085151B" w:rsidP="008B259C">
            <w:pPr>
              <w:pStyle w:val="TableParagraph"/>
              <w:rPr>
                <w:rFonts w:ascii="Arial Narrow" w:hAnsi="Arial Narrow"/>
                <w:sz w:val="24"/>
                <w:szCs w:val="24"/>
              </w:rPr>
            </w:pPr>
          </w:p>
        </w:tc>
      </w:tr>
      <w:tr w:rsidR="00D06C20" w:rsidRPr="00A66622" w14:paraId="47A5101A" w14:textId="77777777" w:rsidTr="00B070B6">
        <w:trPr>
          <w:trHeight w:val="251"/>
          <w:jc w:val="center"/>
        </w:trPr>
        <w:tc>
          <w:tcPr>
            <w:tcW w:w="2931" w:type="dxa"/>
          </w:tcPr>
          <w:p w14:paraId="6270D360" w14:textId="77777777" w:rsidR="0085151B" w:rsidRPr="00A66622" w:rsidRDefault="0085151B" w:rsidP="008B259C">
            <w:pPr>
              <w:pStyle w:val="TableParagraph"/>
              <w:rPr>
                <w:rFonts w:ascii="Arial Narrow" w:hAnsi="Arial Narrow"/>
                <w:sz w:val="24"/>
                <w:szCs w:val="24"/>
              </w:rPr>
            </w:pPr>
            <w:r w:rsidRPr="00A66622">
              <w:rPr>
                <w:rFonts w:ascii="Arial Narrow" w:hAnsi="Arial Narrow"/>
                <w:sz w:val="24"/>
                <w:szCs w:val="24"/>
              </w:rPr>
              <w:t>Saldo</w:t>
            </w:r>
            <w:r w:rsidRPr="00A66622">
              <w:rPr>
                <w:rFonts w:ascii="Arial Narrow" w:hAnsi="Arial Narrow"/>
                <w:spacing w:val="-2"/>
                <w:sz w:val="24"/>
                <w:szCs w:val="24"/>
              </w:rPr>
              <w:t xml:space="preserve"> </w:t>
            </w:r>
            <w:r w:rsidRPr="00A66622">
              <w:rPr>
                <w:rFonts w:ascii="Arial Narrow" w:hAnsi="Arial Narrow"/>
                <w:sz w:val="24"/>
                <w:szCs w:val="24"/>
              </w:rPr>
              <w:t>a</w:t>
            </w:r>
            <w:r w:rsidRPr="00A66622">
              <w:rPr>
                <w:rFonts w:ascii="Arial Narrow" w:hAnsi="Arial Narrow"/>
                <w:spacing w:val="-2"/>
                <w:sz w:val="24"/>
                <w:szCs w:val="24"/>
              </w:rPr>
              <w:t xml:space="preserve"> </w:t>
            </w:r>
            <w:r w:rsidRPr="00A66622">
              <w:rPr>
                <w:rFonts w:ascii="Arial Narrow" w:hAnsi="Arial Narrow"/>
                <w:sz w:val="24"/>
                <w:szCs w:val="24"/>
              </w:rPr>
              <w:t>31</w:t>
            </w:r>
            <w:r w:rsidRPr="00A66622">
              <w:rPr>
                <w:rFonts w:ascii="Arial Narrow" w:hAnsi="Arial Narrow"/>
                <w:spacing w:val="-2"/>
                <w:sz w:val="24"/>
                <w:szCs w:val="24"/>
              </w:rPr>
              <w:t xml:space="preserve"> </w:t>
            </w:r>
            <w:r w:rsidRPr="00A66622">
              <w:rPr>
                <w:rFonts w:ascii="Arial Narrow" w:hAnsi="Arial Narrow"/>
                <w:sz w:val="24"/>
                <w:szCs w:val="24"/>
              </w:rPr>
              <w:t>diciembre</w:t>
            </w:r>
            <w:r w:rsidRPr="00A66622">
              <w:rPr>
                <w:rFonts w:ascii="Arial Narrow" w:hAnsi="Arial Narrow"/>
                <w:spacing w:val="-1"/>
                <w:sz w:val="24"/>
                <w:szCs w:val="24"/>
              </w:rPr>
              <w:t xml:space="preserve"> </w:t>
            </w:r>
            <w:r w:rsidRPr="00A66622">
              <w:rPr>
                <w:rFonts w:ascii="Arial Narrow" w:hAnsi="Arial Narrow"/>
                <w:sz w:val="24"/>
                <w:szCs w:val="24"/>
              </w:rPr>
              <w:t>20XX</w:t>
            </w:r>
          </w:p>
        </w:tc>
        <w:tc>
          <w:tcPr>
            <w:tcW w:w="1076" w:type="dxa"/>
          </w:tcPr>
          <w:p w14:paraId="1D69FF84" w14:textId="77777777" w:rsidR="0085151B" w:rsidRPr="00A66622" w:rsidRDefault="0085151B" w:rsidP="008B259C">
            <w:pPr>
              <w:pStyle w:val="TableParagraph"/>
              <w:rPr>
                <w:rFonts w:ascii="Arial Narrow" w:hAnsi="Arial Narrow"/>
                <w:sz w:val="24"/>
                <w:szCs w:val="24"/>
              </w:rPr>
            </w:pPr>
          </w:p>
        </w:tc>
        <w:tc>
          <w:tcPr>
            <w:tcW w:w="1440" w:type="dxa"/>
          </w:tcPr>
          <w:p w14:paraId="067C252D" w14:textId="77777777" w:rsidR="0085151B" w:rsidRPr="00A66622" w:rsidRDefault="0085151B" w:rsidP="008B259C">
            <w:pPr>
              <w:pStyle w:val="TableParagraph"/>
              <w:rPr>
                <w:rFonts w:ascii="Arial Narrow" w:hAnsi="Arial Narrow"/>
                <w:sz w:val="24"/>
                <w:szCs w:val="24"/>
              </w:rPr>
            </w:pPr>
          </w:p>
        </w:tc>
        <w:tc>
          <w:tcPr>
            <w:tcW w:w="973" w:type="dxa"/>
          </w:tcPr>
          <w:p w14:paraId="63AAE7FE" w14:textId="77777777" w:rsidR="0085151B" w:rsidRPr="00A66622" w:rsidRDefault="0085151B" w:rsidP="008B259C">
            <w:pPr>
              <w:pStyle w:val="TableParagraph"/>
              <w:rPr>
                <w:rFonts w:ascii="Arial Narrow" w:hAnsi="Arial Narrow"/>
                <w:sz w:val="24"/>
                <w:szCs w:val="24"/>
              </w:rPr>
            </w:pPr>
          </w:p>
        </w:tc>
      </w:tr>
    </w:tbl>
    <w:p w14:paraId="631CEEE3" w14:textId="77777777" w:rsidR="0085151B" w:rsidRPr="00A66622" w:rsidRDefault="0085151B" w:rsidP="0085151B">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1076"/>
        <w:gridCol w:w="1440"/>
        <w:gridCol w:w="973"/>
      </w:tblGrid>
      <w:tr w:rsidR="0085151B" w:rsidRPr="00A66622" w14:paraId="062799CF" w14:textId="77777777" w:rsidTr="00B070B6">
        <w:trPr>
          <w:trHeight w:val="239"/>
          <w:tblHeader/>
          <w:jc w:val="center"/>
        </w:trPr>
        <w:tc>
          <w:tcPr>
            <w:tcW w:w="2931" w:type="dxa"/>
            <w:shd w:val="clear" w:color="auto" w:fill="001F5F"/>
          </w:tcPr>
          <w:p w14:paraId="68056982" w14:textId="77777777" w:rsidR="0085151B" w:rsidRPr="00A66622" w:rsidRDefault="0085151B" w:rsidP="008B259C">
            <w:pPr>
              <w:pStyle w:val="TableParagraph"/>
              <w:ind w:left="57"/>
              <w:jc w:val="center"/>
              <w:rPr>
                <w:rFonts w:ascii="Arial Narrow" w:hAnsi="Arial Narrow"/>
                <w:sz w:val="24"/>
                <w:szCs w:val="24"/>
              </w:rPr>
            </w:pPr>
            <w:r w:rsidRPr="00A66622">
              <w:rPr>
                <w:rFonts w:ascii="Arial Narrow" w:hAnsi="Arial Narrow"/>
                <w:color w:val="FFFFFF"/>
                <w:sz w:val="24"/>
                <w:szCs w:val="24"/>
              </w:rPr>
              <w:t>COSTO</w:t>
            </w:r>
          </w:p>
        </w:tc>
        <w:tc>
          <w:tcPr>
            <w:tcW w:w="1076" w:type="dxa"/>
            <w:shd w:val="clear" w:color="auto" w:fill="001F5F"/>
          </w:tcPr>
          <w:p w14:paraId="32AD8169" w14:textId="77777777" w:rsidR="0085151B" w:rsidRPr="00A66622" w:rsidRDefault="0085151B" w:rsidP="008B259C">
            <w:pPr>
              <w:pStyle w:val="TableParagraph"/>
              <w:rPr>
                <w:rFonts w:ascii="Arial Narrow" w:hAnsi="Arial Narrow"/>
                <w:sz w:val="24"/>
                <w:szCs w:val="24"/>
              </w:rPr>
            </w:pPr>
            <w:r w:rsidRPr="00A66622">
              <w:rPr>
                <w:rFonts w:ascii="Arial Narrow" w:hAnsi="Arial Narrow"/>
                <w:color w:val="FFFFFF"/>
                <w:sz w:val="24"/>
                <w:szCs w:val="24"/>
              </w:rPr>
              <w:t>Licencias</w:t>
            </w:r>
          </w:p>
        </w:tc>
        <w:tc>
          <w:tcPr>
            <w:tcW w:w="1440" w:type="dxa"/>
            <w:shd w:val="clear" w:color="auto" w:fill="001F5F"/>
          </w:tcPr>
          <w:p w14:paraId="454A632C" w14:textId="77777777" w:rsidR="0085151B" w:rsidRPr="00A66622" w:rsidRDefault="0085151B" w:rsidP="008B259C">
            <w:pPr>
              <w:pStyle w:val="TableParagraph"/>
              <w:rPr>
                <w:rFonts w:ascii="Arial Narrow" w:hAnsi="Arial Narrow"/>
                <w:sz w:val="24"/>
                <w:szCs w:val="24"/>
              </w:rPr>
            </w:pPr>
            <w:r w:rsidRPr="00A66622">
              <w:rPr>
                <w:rFonts w:ascii="Arial Narrow" w:hAnsi="Arial Narrow"/>
                <w:color w:val="FFFFFF"/>
                <w:sz w:val="24"/>
                <w:szCs w:val="24"/>
              </w:rPr>
              <w:t>Software</w:t>
            </w:r>
          </w:p>
        </w:tc>
        <w:tc>
          <w:tcPr>
            <w:tcW w:w="973" w:type="dxa"/>
            <w:shd w:val="clear" w:color="auto" w:fill="001F5F"/>
          </w:tcPr>
          <w:p w14:paraId="51CB7A81" w14:textId="77777777" w:rsidR="0085151B" w:rsidRPr="00A66622" w:rsidRDefault="0085151B" w:rsidP="008B259C">
            <w:pPr>
              <w:pStyle w:val="TableParagraph"/>
              <w:rPr>
                <w:rFonts w:ascii="Arial Narrow" w:hAnsi="Arial Narrow"/>
                <w:sz w:val="24"/>
                <w:szCs w:val="24"/>
              </w:rPr>
            </w:pPr>
            <w:r w:rsidRPr="00A66622">
              <w:rPr>
                <w:rFonts w:ascii="Arial Narrow" w:hAnsi="Arial Narrow"/>
                <w:color w:val="FFFFFF"/>
                <w:sz w:val="24"/>
                <w:szCs w:val="24"/>
              </w:rPr>
              <w:t>Total</w:t>
            </w:r>
          </w:p>
        </w:tc>
      </w:tr>
      <w:tr w:rsidR="0085151B" w:rsidRPr="00A66622" w14:paraId="7E9BD94D" w14:textId="77777777" w:rsidTr="00B070B6">
        <w:trPr>
          <w:trHeight w:val="239"/>
          <w:jc w:val="center"/>
        </w:trPr>
        <w:tc>
          <w:tcPr>
            <w:tcW w:w="2931" w:type="dxa"/>
          </w:tcPr>
          <w:p w14:paraId="38443FBD" w14:textId="77777777" w:rsidR="0085151B" w:rsidRPr="00A66622" w:rsidRDefault="0085151B" w:rsidP="008B259C">
            <w:pPr>
              <w:pStyle w:val="TableParagraph"/>
              <w:ind w:left="57"/>
              <w:rPr>
                <w:rFonts w:ascii="Arial Narrow" w:hAnsi="Arial Narrow"/>
                <w:sz w:val="24"/>
                <w:szCs w:val="24"/>
              </w:rPr>
            </w:pPr>
            <w:r w:rsidRPr="00A66622">
              <w:rPr>
                <w:rFonts w:ascii="Arial Narrow" w:hAnsi="Arial Narrow"/>
                <w:sz w:val="24"/>
                <w:szCs w:val="24"/>
              </w:rPr>
              <w:t>AMORTIZACIÓN</w:t>
            </w:r>
            <w:r w:rsidRPr="00A66622">
              <w:rPr>
                <w:rFonts w:ascii="Arial Narrow" w:hAnsi="Arial Narrow"/>
                <w:spacing w:val="-5"/>
                <w:sz w:val="24"/>
                <w:szCs w:val="24"/>
              </w:rPr>
              <w:t xml:space="preserve"> </w:t>
            </w:r>
            <w:r w:rsidRPr="00A66622">
              <w:rPr>
                <w:rFonts w:ascii="Arial Narrow" w:hAnsi="Arial Narrow"/>
                <w:sz w:val="24"/>
                <w:szCs w:val="24"/>
              </w:rPr>
              <w:t>ACUMULADA</w:t>
            </w:r>
          </w:p>
        </w:tc>
        <w:tc>
          <w:tcPr>
            <w:tcW w:w="1076" w:type="dxa"/>
          </w:tcPr>
          <w:p w14:paraId="2D4E0F93" w14:textId="77777777" w:rsidR="0085151B" w:rsidRPr="00A66622" w:rsidRDefault="0085151B" w:rsidP="008B259C">
            <w:pPr>
              <w:pStyle w:val="TableParagraph"/>
              <w:rPr>
                <w:rFonts w:ascii="Arial Narrow" w:hAnsi="Arial Narrow"/>
                <w:sz w:val="24"/>
                <w:szCs w:val="24"/>
              </w:rPr>
            </w:pPr>
          </w:p>
        </w:tc>
        <w:tc>
          <w:tcPr>
            <w:tcW w:w="1440" w:type="dxa"/>
          </w:tcPr>
          <w:p w14:paraId="26B8530B" w14:textId="77777777" w:rsidR="0085151B" w:rsidRPr="00A66622" w:rsidRDefault="0085151B" w:rsidP="008B259C">
            <w:pPr>
              <w:pStyle w:val="TableParagraph"/>
              <w:rPr>
                <w:rFonts w:ascii="Arial Narrow" w:hAnsi="Arial Narrow"/>
                <w:sz w:val="24"/>
                <w:szCs w:val="24"/>
              </w:rPr>
            </w:pPr>
          </w:p>
        </w:tc>
        <w:tc>
          <w:tcPr>
            <w:tcW w:w="973" w:type="dxa"/>
          </w:tcPr>
          <w:p w14:paraId="0856A245" w14:textId="77777777" w:rsidR="0085151B" w:rsidRPr="00A66622" w:rsidRDefault="0085151B" w:rsidP="008B259C">
            <w:pPr>
              <w:pStyle w:val="TableParagraph"/>
              <w:rPr>
                <w:rFonts w:ascii="Arial Narrow" w:hAnsi="Arial Narrow"/>
                <w:sz w:val="24"/>
                <w:szCs w:val="24"/>
              </w:rPr>
            </w:pPr>
          </w:p>
        </w:tc>
      </w:tr>
      <w:tr w:rsidR="0085151B" w:rsidRPr="00A66622" w14:paraId="45192977" w14:textId="77777777" w:rsidTr="00B070B6">
        <w:trPr>
          <w:trHeight w:val="239"/>
          <w:jc w:val="center"/>
        </w:trPr>
        <w:tc>
          <w:tcPr>
            <w:tcW w:w="2931" w:type="dxa"/>
          </w:tcPr>
          <w:p w14:paraId="3BEC4D91" w14:textId="77777777" w:rsidR="0085151B" w:rsidRPr="00A66622" w:rsidRDefault="0085151B" w:rsidP="008B259C">
            <w:pPr>
              <w:pStyle w:val="TableParagraph"/>
              <w:ind w:left="57"/>
              <w:rPr>
                <w:rFonts w:ascii="Arial Narrow" w:hAnsi="Arial Narrow"/>
                <w:sz w:val="24"/>
                <w:szCs w:val="24"/>
              </w:rPr>
            </w:pPr>
            <w:r w:rsidRPr="00A66622">
              <w:rPr>
                <w:rFonts w:ascii="Arial Narrow" w:hAnsi="Arial Narrow"/>
                <w:sz w:val="24"/>
                <w:szCs w:val="24"/>
              </w:rPr>
              <w:t>Saldo</w:t>
            </w:r>
            <w:r w:rsidRPr="00A66622">
              <w:rPr>
                <w:rFonts w:ascii="Arial Narrow" w:hAnsi="Arial Narrow"/>
                <w:spacing w:val="-2"/>
                <w:sz w:val="24"/>
                <w:szCs w:val="24"/>
              </w:rPr>
              <w:t xml:space="preserve"> </w:t>
            </w:r>
            <w:r w:rsidRPr="00A66622">
              <w:rPr>
                <w:rFonts w:ascii="Arial Narrow" w:hAnsi="Arial Narrow"/>
                <w:sz w:val="24"/>
                <w:szCs w:val="24"/>
              </w:rPr>
              <w:t>1º</w:t>
            </w:r>
            <w:r w:rsidRPr="00A66622">
              <w:rPr>
                <w:rFonts w:ascii="Arial Narrow" w:hAnsi="Arial Narrow"/>
                <w:spacing w:val="-2"/>
                <w:sz w:val="24"/>
                <w:szCs w:val="24"/>
              </w:rPr>
              <w:t xml:space="preserve"> </w:t>
            </w:r>
            <w:r w:rsidRPr="00A66622">
              <w:rPr>
                <w:rFonts w:ascii="Arial Narrow" w:hAnsi="Arial Narrow"/>
                <w:sz w:val="24"/>
                <w:szCs w:val="24"/>
              </w:rPr>
              <w:t>enero</w:t>
            </w:r>
            <w:r w:rsidRPr="00A66622">
              <w:rPr>
                <w:rFonts w:ascii="Arial Narrow" w:hAnsi="Arial Narrow"/>
                <w:spacing w:val="-2"/>
                <w:sz w:val="24"/>
                <w:szCs w:val="24"/>
              </w:rPr>
              <w:t xml:space="preserve"> </w:t>
            </w:r>
            <w:r w:rsidRPr="00A66622">
              <w:rPr>
                <w:rFonts w:ascii="Arial Narrow" w:hAnsi="Arial Narrow"/>
                <w:sz w:val="24"/>
                <w:szCs w:val="24"/>
              </w:rPr>
              <w:t>20XX</w:t>
            </w:r>
          </w:p>
        </w:tc>
        <w:tc>
          <w:tcPr>
            <w:tcW w:w="1076" w:type="dxa"/>
          </w:tcPr>
          <w:p w14:paraId="73689169" w14:textId="77777777" w:rsidR="0085151B" w:rsidRPr="00A66622" w:rsidRDefault="0085151B" w:rsidP="008B259C">
            <w:pPr>
              <w:pStyle w:val="TableParagraph"/>
              <w:rPr>
                <w:rFonts w:ascii="Arial Narrow" w:hAnsi="Arial Narrow"/>
                <w:sz w:val="24"/>
                <w:szCs w:val="24"/>
              </w:rPr>
            </w:pPr>
          </w:p>
        </w:tc>
        <w:tc>
          <w:tcPr>
            <w:tcW w:w="1440" w:type="dxa"/>
          </w:tcPr>
          <w:p w14:paraId="0D9F4BE7" w14:textId="77777777" w:rsidR="0085151B" w:rsidRPr="00A66622" w:rsidRDefault="0085151B" w:rsidP="008B259C">
            <w:pPr>
              <w:pStyle w:val="TableParagraph"/>
              <w:rPr>
                <w:rFonts w:ascii="Arial Narrow" w:hAnsi="Arial Narrow"/>
                <w:sz w:val="24"/>
                <w:szCs w:val="24"/>
              </w:rPr>
            </w:pPr>
          </w:p>
        </w:tc>
        <w:tc>
          <w:tcPr>
            <w:tcW w:w="973" w:type="dxa"/>
          </w:tcPr>
          <w:p w14:paraId="332F9FFB" w14:textId="77777777" w:rsidR="0085151B" w:rsidRPr="00A66622" w:rsidRDefault="0085151B" w:rsidP="008B259C">
            <w:pPr>
              <w:pStyle w:val="TableParagraph"/>
              <w:rPr>
                <w:rFonts w:ascii="Arial Narrow" w:hAnsi="Arial Narrow"/>
                <w:sz w:val="24"/>
                <w:szCs w:val="24"/>
              </w:rPr>
            </w:pPr>
          </w:p>
        </w:tc>
      </w:tr>
      <w:tr w:rsidR="0085151B" w:rsidRPr="00A66622" w14:paraId="5222321B" w14:textId="77777777" w:rsidTr="00B070B6">
        <w:trPr>
          <w:trHeight w:val="239"/>
          <w:jc w:val="center"/>
        </w:trPr>
        <w:tc>
          <w:tcPr>
            <w:tcW w:w="2931" w:type="dxa"/>
          </w:tcPr>
          <w:p w14:paraId="7158866E" w14:textId="77777777" w:rsidR="0085151B" w:rsidRPr="00A66622" w:rsidRDefault="0085151B" w:rsidP="008B259C">
            <w:pPr>
              <w:pStyle w:val="TableParagraph"/>
              <w:ind w:left="57"/>
              <w:rPr>
                <w:rFonts w:ascii="Arial Narrow" w:hAnsi="Arial Narrow"/>
                <w:sz w:val="24"/>
                <w:szCs w:val="24"/>
              </w:rPr>
            </w:pPr>
            <w:r w:rsidRPr="00A66622">
              <w:rPr>
                <w:rFonts w:ascii="Arial Narrow" w:hAnsi="Arial Narrow"/>
                <w:sz w:val="24"/>
                <w:szCs w:val="24"/>
              </w:rPr>
              <w:t>Amortización</w:t>
            </w:r>
            <w:r w:rsidRPr="00A66622">
              <w:rPr>
                <w:rFonts w:ascii="Arial Narrow" w:hAnsi="Arial Narrow"/>
                <w:spacing w:val="-4"/>
                <w:sz w:val="24"/>
                <w:szCs w:val="24"/>
              </w:rPr>
              <w:t xml:space="preserve"> </w:t>
            </w:r>
            <w:r w:rsidRPr="00A66622">
              <w:rPr>
                <w:rFonts w:ascii="Arial Narrow" w:hAnsi="Arial Narrow"/>
                <w:sz w:val="24"/>
                <w:szCs w:val="24"/>
              </w:rPr>
              <w:t>del</w:t>
            </w:r>
            <w:r w:rsidRPr="00A66622">
              <w:rPr>
                <w:rFonts w:ascii="Arial Narrow" w:hAnsi="Arial Narrow"/>
                <w:spacing w:val="-3"/>
                <w:sz w:val="24"/>
                <w:szCs w:val="24"/>
              </w:rPr>
              <w:t xml:space="preserve"> </w:t>
            </w:r>
            <w:r w:rsidRPr="00A66622">
              <w:rPr>
                <w:rFonts w:ascii="Arial Narrow" w:hAnsi="Arial Narrow"/>
                <w:sz w:val="24"/>
                <w:szCs w:val="24"/>
              </w:rPr>
              <w:t>periodo</w:t>
            </w:r>
          </w:p>
        </w:tc>
        <w:tc>
          <w:tcPr>
            <w:tcW w:w="1076" w:type="dxa"/>
          </w:tcPr>
          <w:p w14:paraId="6C2A1FBF" w14:textId="77777777" w:rsidR="0085151B" w:rsidRPr="00A66622" w:rsidRDefault="0085151B" w:rsidP="008B259C">
            <w:pPr>
              <w:pStyle w:val="TableParagraph"/>
              <w:rPr>
                <w:rFonts w:ascii="Arial Narrow" w:hAnsi="Arial Narrow"/>
                <w:sz w:val="24"/>
                <w:szCs w:val="24"/>
              </w:rPr>
            </w:pPr>
          </w:p>
        </w:tc>
        <w:tc>
          <w:tcPr>
            <w:tcW w:w="1440" w:type="dxa"/>
          </w:tcPr>
          <w:p w14:paraId="2710D0E8" w14:textId="77777777" w:rsidR="0085151B" w:rsidRPr="00A66622" w:rsidRDefault="0085151B" w:rsidP="008B259C">
            <w:pPr>
              <w:pStyle w:val="TableParagraph"/>
              <w:rPr>
                <w:rFonts w:ascii="Arial Narrow" w:hAnsi="Arial Narrow"/>
                <w:sz w:val="24"/>
                <w:szCs w:val="24"/>
              </w:rPr>
            </w:pPr>
          </w:p>
        </w:tc>
        <w:tc>
          <w:tcPr>
            <w:tcW w:w="973" w:type="dxa"/>
          </w:tcPr>
          <w:p w14:paraId="4B2B2B1F" w14:textId="77777777" w:rsidR="0085151B" w:rsidRPr="00A66622" w:rsidRDefault="0085151B" w:rsidP="008B259C">
            <w:pPr>
              <w:pStyle w:val="TableParagraph"/>
              <w:rPr>
                <w:rFonts w:ascii="Arial Narrow" w:hAnsi="Arial Narrow"/>
                <w:sz w:val="24"/>
                <w:szCs w:val="24"/>
              </w:rPr>
            </w:pPr>
          </w:p>
        </w:tc>
      </w:tr>
      <w:tr w:rsidR="00D06C20" w:rsidRPr="00A66622" w14:paraId="79B737C6" w14:textId="77777777" w:rsidTr="00B070B6">
        <w:trPr>
          <w:trHeight w:val="227"/>
          <w:jc w:val="center"/>
        </w:trPr>
        <w:tc>
          <w:tcPr>
            <w:tcW w:w="2931" w:type="dxa"/>
          </w:tcPr>
          <w:p w14:paraId="04E91A97" w14:textId="77777777" w:rsidR="0085151B" w:rsidRPr="00A66622" w:rsidRDefault="0085151B" w:rsidP="008B259C">
            <w:pPr>
              <w:pStyle w:val="TableParagraph"/>
              <w:ind w:left="57"/>
              <w:rPr>
                <w:rFonts w:ascii="Arial Narrow" w:hAnsi="Arial Narrow"/>
                <w:sz w:val="24"/>
                <w:szCs w:val="24"/>
                <w:lang w:val="es-CO"/>
              </w:rPr>
            </w:pPr>
            <w:r w:rsidRPr="00A66622">
              <w:rPr>
                <w:rFonts w:ascii="Arial Narrow" w:hAnsi="Arial Narrow"/>
                <w:sz w:val="24"/>
                <w:szCs w:val="24"/>
                <w:lang w:val="es-CO"/>
              </w:rPr>
              <w:t>Bajas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1"/>
                <w:sz w:val="24"/>
                <w:szCs w:val="24"/>
                <w:lang w:val="es-CO"/>
              </w:rPr>
              <w:t xml:space="preserve"> </w:t>
            </w:r>
            <w:r w:rsidRPr="00A66622">
              <w:rPr>
                <w:rFonts w:ascii="Arial Narrow" w:hAnsi="Arial Narrow"/>
                <w:sz w:val="24"/>
                <w:szCs w:val="24"/>
                <w:lang w:val="es-CO"/>
              </w:rPr>
              <w:t>retiro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venta</w:t>
            </w:r>
          </w:p>
        </w:tc>
        <w:tc>
          <w:tcPr>
            <w:tcW w:w="1076" w:type="dxa"/>
          </w:tcPr>
          <w:p w14:paraId="7DADD217" w14:textId="77777777" w:rsidR="0085151B" w:rsidRPr="00A66622" w:rsidRDefault="0085151B" w:rsidP="008B259C">
            <w:pPr>
              <w:pStyle w:val="TableParagraph"/>
              <w:rPr>
                <w:rFonts w:ascii="Arial Narrow" w:hAnsi="Arial Narrow"/>
                <w:sz w:val="24"/>
                <w:szCs w:val="24"/>
                <w:lang w:val="es-CO"/>
              </w:rPr>
            </w:pPr>
          </w:p>
        </w:tc>
        <w:tc>
          <w:tcPr>
            <w:tcW w:w="1440" w:type="dxa"/>
          </w:tcPr>
          <w:p w14:paraId="1061C840" w14:textId="77777777" w:rsidR="0085151B" w:rsidRPr="00A66622" w:rsidRDefault="0085151B" w:rsidP="008B259C">
            <w:pPr>
              <w:pStyle w:val="TableParagraph"/>
              <w:rPr>
                <w:rFonts w:ascii="Arial Narrow" w:hAnsi="Arial Narrow"/>
                <w:sz w:val="24"/>
                <w:szCs w:val="24"/>
                <w:lang w:val="es-CO"/>
              </w:rPr>
            </w:pPr>
          </w:p>
        </w:tc>
        <w:tc>
          <w:tcPr>
            <w:tcW w:w="973" w:type="dxa"/>
          </w:tcPr>
          <w:p w14:paraId="124BF786" w14:textId="77777777" w:rsidR="0085151B" w:rsidRPr="00A66622" w:rsidRDefault="0085151B" w:rsidP="008B259C">
            <w:pPr>
              <w:pStyle w:val="TableParagraph"/>
              <w:rPr>
                <w:rFonts w:ascii="Arial Narrow" w:hAnsi="Arial Narrow"/>
                <w:sz w:val="24"/>
                <w:szCs w:val="24"/>
                <w:lang w:val="es-CO"/>
              </w:rPr>
            </w:pPr>
          </w:p>
        </w:tc>
      </w:tr>
      <w:tr w:rsidR="00D06C20" w:rsidRPr="00A66622" w14:paraId="2D58CC0C" w14:textId="77777777" w:rsidTr="00B070B6">
        <w:trPr>
          <w:trHeight w:val="251"/>
          <w:jc w:val="center"/>
        </w:trPr>
        <w:tc>
          <w:tcPr>
            <w:tcW w:w="2931" w:type="dxa"/>
          </w:tcPr>
          <w:p w14:paraId="1209EBEB" w14:textId="77777777" w:rsidR="0085151B" w:rsidRPr="00A66622" w:rsidRDefault="0085151B" w:rsidP="008B259C">
            <w:pPr>
              <w:pStyle w:val="TableParagraph"/>
              <w:ind w:left="57"/>
              <w:rPr>
                <w:rFonts w:ascii="Arial Narrow" w:hAnsi="Arial Narrow"/>
                <w:sz w:val="24"/>
                <w:szCs w:val="24"/>
              </w:rPr>
            </w:pPr>
            <w:r w:rsidRPr="00A66622">
              <w:rPr>
                <w:rFonts w:ascii="Arial Narrow" w:hAnsi="Arial Narrow"/>
                <w:sz w:val="24"/>
                <w:szCs w:val="24"/>
              </w:rPr>
              <w:t>Saldo</w:t>
            </w:r>
            <w:r w:rsidRPr="00A66622">
              <w:rPr>
                <w:rFonts w:ascii="Arial Narrow" w:hAnsi="Arial Narrow"/>
                <w:spacing w:val="-2"/>
                <w:sz w:val="24"/>
                <w:szCs w:val="24"/>
              </w:rPr>
              <w:t xml:space="preserve"> </w:t>
            </w:r>
            <w:r w:rsidRPr="00A66622">
              <w:rPr>
                <w:rFonts w:ascii="Arial Narrow" w:hAnsi="Arial Narrow"/>
                <w:sz w:val="24"/>
                <w:szCs w:val="24"/>
              </w:rPr>
              <w:t>a</w:t>
            </w:r>
            <w:r w:rsidRPr="00A66622">
              <w:rPr>
                <w:rFonts w:ascii="Arial Narrow" w:hAnsi="Arial Narrow"/>
                <w:spacing w:val="-2"/>
                <w:sz w:val="24"/>
                <w:szCs w:val="24"/>
              </w:rPr>
              <w:t xml:space="preserve"> </w:t>
            </w:r>
            <w:r w:rsidRPr="00A66622">
              <w:rPr>
                <w:rFonts w:ascii="Arial Narrow" w:hAnsi="Arial Narrow"/>
                <w:sz w:val="24"/>
                <w:szCs w:val="24"/>
              </w:rPr>
              <w:t>31</w:t>
            </w:r>
            <w:r w:rsidRPr="00A66622">
              <w:rPr>
                <w:rFonts w:ascii="Arial Narrow" w:hAnsi="Arial Narrow"/>
                <w:spacing w:val="-2"/>
                <w:sz w:val="24"/>
                <w:szCs w:val="24"/>
              </w:rPr>
              <w:t xml:space="preserve"> </w:t>
            </w:r>
            <w:r w:rsidRPr="00A66622">
              <w:rPr>
                <w:rFonts w:ascii="Arial Narrow" w:hAnsi="Arial Narrow"/>
                <w:sz w:val="24"/>
                <w:szCs w:val="24"/>
              </w:rPr>
              <w:t>diciembre</w:t>
            </w:r>
            <w:r w:rsidRPr="00A66622">
              <w:rPr>
                <w:rFonts w:ascii="Arial Narrow" w:hAnsi="Arial Narrow"/>
                <w:spacing w:val="-1"/>
                <w:sz w:val="24"/>
                <w:szCs w:val="24"/>
              </w:rPr>
              <w:t xml:space="preserve"> </w:t>
            </w:r>
            <w:r w:rsidRPr="00A66622">
              <w:rPr>
                <w:rFonts w:ascii="Arial Narrow" w:hAnsi="Arial Narrow"/>
                <w:sz w:val="24"/>
                <w:szCs w:val="24"/>
              </w:rPr>
              <w:t>20XX</w:t>
            </w:r>
          </w:p>
        </w:tc>
        <w:tc>
          <w:tcPr>
            <w:tcW w:w="1076" w:type="dxa"/>
          </w:tcPr>
          <w:p w14:paraId="21AC5636" w14:textId="77777777" w:rsidR="0085151B" w:rsidRPr="00A66622" w:rsidRDefault="0085151B" w:rsidP="008B259C">
            <w:pPr>
              <w:pStyle w:val="TableParagraph"/>
              <w:rPr>
                <w:rFonts w:ascii="Arial Narrow" w:hAnsi="Arial Narrow"/>
                <w:sz w:val="24"/>
                <w:szCs w:val="24"/>
              </w:rPr>
            </w:pPr>
          </w:p>
        </w:tc>
        <w:tc>
          <w:tcPr>
            <w:tcW w:w="1440" w:type="dxa"/>
          </w:tcPr>
          <w:p w14:paraId="6B74262A" w14:textId="77777777" w:rsidR="0085151B" w:rsidRPr="00A66622" w:rsidRDefault="0085151B" w:rsidP="008B259C">
            <w:pPr>
              <w:pStyle w:val="TableParagraph"/>
              <w:rPr>
                <w:rFonts w:ascii="Arial Narrow" w:hAnsi="Arial Narrow"/>
                <w:sz w:val="24"/>
                <w:szCs w:val="24"/>
              </w:rPr>
            </w:pPr>
          </w:p>
        </w:tc>
        <w:tc>
          <w:tcPr>
            <w:tcW w:w="973" w:type="dxa"/>
          </w:tcPr>
          <w:p w14:paraId="61E8FD36" w14:textId="77777777" w:rsidR="0085151B" w:rsidRPr="00A66622" w:rsidRDefault="0085151B" w:rsidP="008B259C">
            <w:pPr>
              <w:pStyle w:val="TableParagraph"/>
              <w:rPr>
                <w:rFonts w:ascii="Arial Narrow" w:hAnsi="Arial Narrow"/>
                <w:sz w:val="24"/>
                <w:szCs w:val="24"/>
              </w:rPr>
            </w:pPr>
          </w:p>
        </w:tc>
      </w:tr>
      <w:tr w:rsidR="0085151B" w:rsidRPr="00A66622" w14:paraId="31D1F05A" w14:textId="77777777" w:rsidTr="00B070B6">
        <w:trPr>
          <w:trHeight w:val="239"/>
          <w:jc w:val="center"/>
        </w:trPr>
        <w:tc>
          <w:tcPr>
            <w:tcW w:w="2931" w:type="dxa"/>
          </w:tcPr>
          <w:p w14:paraId="3503777C" w14:textId="77777777" w:rsidR="0085151B" w:rsidRPr="00A66622" w:rsidRDefault="0085151B" w:rsidP="008B259C">
            <w:pPr>
              <w:pStyle w:val="TableParagraph"/>
              <w:ind w:left="57"/>
              <w:rPr>
                <w:rFonts w:ascii="Arial Narrow" w:hAnsi="Arial Narrow"/>
                <w:sz w:val="24"/>
                <w:szCs w:val="24"/>
              </w:rPr>
            </w:pPr>
            <w:r w:rsidRPr="00A66622">
              <w:rPr>
                <w:rFonts w:ascii="Arial Narrow" w:hAnsi="Arial Narrow"/>
                <w:sz w:val="24"/>
                <w:szCs w:val="24"/>
              </w:rPr>
              <w:t>DETERIORO</w:t>
            </w:r>
            <w:r w:rsidRPr="00A66622">
              <w:rPr>
                <w:rFonts w:ascii="Arial Narrow" w:hAnsi="Arial Narrow"/>
                <w:spacing w:val="-3"/>
                <w:sz w:val="24"/>
                <w:szCs w:val="24"/>
              </w:rPr>
              <w:t xml:space="preserve"> </w:t>
            </w:r>
            <w:r w:rsidRPr="00A66622">
              <w:rPr>
                <w:rFonts w:ascii="Arial Narrow" w:hAnsi="Arial Narrow"/>
                <w:sz w:val="24"/>
                <w:szCs w:val="24"/>
              </w:rPr>
              <w:t>DEL</w:t>
            </w:r>
            <w:r w:rsidRPr="00A66622">
              <w:rPr>
                <w:rFonts w:ascii="Arial Narrow" w:hAnsi="Arial Narrow"/>
                <w:spacing w:val="-3"/>
                <w:sz w:val="24"/>
                <w:szCs w:val="24"/>
              </w:rPr>
              <w:t xml:space="preserve"> </w:t>
            </w:r>
            <w:r w:rsidRPr="00A66622">
              <w:rPr>
                <w:rFonts w:ascii="Arial Narrow" w:hAnsi="Arial Narrow"/>
                <w:sz w:val="24"/>
                <w:szCs w:val="24"/>
              </w:rPr>
              <w:t>VALOR</w:t>
            </w:r>
          </w:p>
        </w:tc>
        <w:tc>
          <w:tcPr>
            <w:tcW w:w="1076" w:type="dxa"/>
          </w:tcPr>
          <w:p w14:paraId="610BA23E" w14:textId="77777777" w:rsidR="0085151B" w:rsidRPr="00A66622" w:rsidRDefault="0085151B" w:rsidP="008B259C">
            <w:pPr>
              <w:pStyle w:val="TableParagraph"/>
              <w:rPr>
                <w:rFonts w:ascii="Arial Narrow" w:hAnsi="Arial Narrow"/>
                <w:sz w:val="24"/>
                <w:szCs w:val="24"/>
              </w:rPr>
            </w:pPr>
          </w:p>
        </w:tc>
        <w:tc>
          <w:tcPr>
            <w:tcW w:w="1440" w:type="dxa"/>
          </w:tcPr>
          <w:p w14:paraId="165C0855" w14:textId="77777777" w:rsidR="0085151B" w:rsidRPr="00A66622" w:rsidRDefault="0085151B" w:rsidP="008B259C">
            <w:pPr>
              <w:pStyle w:val="TableParagraph"/>
              <w:rPr>
                <w:rFonts w:ascii="Arial Narrow" w:hAnsi="Arial Narrow"/>
                <w:sz w:val="24"/>
                <w:szCs w:val="24"/>
              </w:rPr>
            </w:pPr>
          </w:p>
        </w:tc>
        <w:tc>
          <w:tcPr>
            <w:tcW w:w="973" w:type="dxa"/>
          </w:tcPr>
          <w:p w14:paraId="63B85641" w14:textId="77777777" w:rsidR="0085151B" w:rsidRPr="00A66622" w:rsidRDefault="0085151B" w:rsidP="008B259C">
            <w:pPr>
              <w:pStyle w:val="TableParagraph"/>
              <w:rPr>
                <w:rFonts w:ascii="Arial Narrow" w:hAnsi="Arial Narrow"/>
                <w:sz w:val="24"/>
                <w:szCs w:val="24"/>
              </w:rPr>
            </w:pPr>
          </w:p>
        </w:tc>
      </w:tr>
      <w:tr w:rsidR="0085151B" w:rsidRPr="00A66622" w14:paraId="259F94CF" w14:textId="77777777" w:rsidTr="00B070B6">
        <w:trPr>
          <w:trHeight w:val="239"/>
          <w:jc w:val="center"/>
        </w:trPr>
        <w:tc>
          <w:tcPr>
            <w:tcW w:w="2931" w:type="dxa"/>
          </w:tcPr>
          <w:p w14:paraId="5DFE8662" w14:textId="77777777" w:rsidR="0085151B" w:rsidRPr="00A66622" w:rsidRDefault="0085151B" w:rsidP="008B259C">
            <w:pPr>
              <w:pStyle w:val="TableParagraph"/>
              <w:ind w:left="57"/>
              <w:rPr>
                <w:rFonts w:ascii="Arial Narrow" w:hAnsi="Arial Narrow"/>
                <w:sz w:val="24"/>
                <w:szCs w:val="24"/>
              </w:rPr>
            </w:pPr>
            <w:r w:rsidRPr="00A66622">
              <w:rPr>
                <w:rFonts w:ascii="Arial Narrow" w:hAnsi="Arial Narrow"/>
                <w:sz w:val="24"/>
                <w:szCs w:val="24"/>
              </w:rPr>
              <w:t>Deterioro</w:t>
            </w:r>
            <w:r w:rsidRPr="00A66622">
              <w:rPr>
                <w:rFonts w:ascii="Arial Narrow" w:hAnsi="Arial Narrow"/>
                <w:spacing w:val="-3"/>
                <w:sz w:val="24"/>
                <w:szCs w:val="24"/>
              </w:rPr>
              <w:t xml:space="preserve"> </w:t>
            </w:r>
            <w:r w:rsidRPr="00A66622">
              <w:rPr>
                <w:rFonts w:ascii="Arial Narrow" w:hAnsi="Arial Narrow"/>
                <w:sz w:val="24"/>
                <w:szCs w:val="24"/>
              </w:rPr>
              <w:t>del</w:t>
            </w:r>
            <w:r w:rsidRPr="00A66622">
              <w:rPr>
                <w:rFonts w:ascii="Arial Narrow" w:hAnsi="Arial Narrow"/>
                <w:spacing w:val="-2"/>
                <w:sz w:val="24"/>
                <w:szCs w:val="24"/>
              </w:rPr>
              <w:t xml:space="preserve"> </w:t>
            </w:r>
            <w:r w:rsidRPr="00A66622">
              <w:rPr>
                <w:rFonts w:ascii="Arial Narrow" w:hAnsi="Arial Narrow"/>
                <w:sz w:val="24"/>
                <w:szCs w:val="24"/>
              </w:rPr>
              <w:t>periodo</w:t>
            </w:r>
          </w:p>
        </w:tc>
        <w:tc>
          <w:tcPr>
            <w:tcW w:w="1076" w:type="dxa"/>
          </w:tcPr>
          <w:p w14:paraId="087647B4" w14:textId="77777777" w:rsidR="0085151B" w:rsidRPr="00A66622" w:rsidRDefault="0085151B" w:rsidP="008B259C">
            <w:pPr>
              <w:pStyle w:val="TableParagraph"/>
              <w:rPr>
                <w:rFonts w:ascii="Arial Narrow" w:hAnsi="Arial Narrow"/>
                <w:sz w:val="24"/>
                <w:szCs w:val="24"/>
              </w:rPr>
            </w:pPr>
          </w:p>
        </w:tc>
        <w:tc>
          <w:tcPr>
            <w:tcW w:w="1440" w:type="dxa"/>
          </w:tcPr>
          <w:p w14:paraId="3CA97FA9" w14:textId="77777777" w:rsidR="0085151B" w:rsidRPr="00A66622" w:rsidRDefault="0085151B" w:rsidP="008B259C">
            <w:pPr>
              <w:pStyle w:val="TableParagraph"/>
              <w:rPr>
                <w:rFonts w:ascii="Arial Narrow" w:hAnsi="Arial Narrow"/>
                <w:sz w:val="24"/>
                <w:szCs w:val="24"/>
              </w:rPr>
            </w:pPr>
          </w:p>
        </w:tc>
        <w:tc>
          <w:tcPr>
            <w:tcW w:w="973" w:type="dxa"/>
          </w:tcPr>
          <w:p w14:paraId="4D9343DF" w14:textId="77777777" w:rsidR="0085151B" w:rsidRPr="00A66622" w:rsidRDefault="0085151B" w:rsidP="008B259C">
            <w:pPr>
              <w:pStyle w:val="TableParagraph"/>
              <w:rPr>
                <w:rFonts w:ascii="Arial Narrow" w:hAnsi="Arial Narrow"/>
                <w:sz w:val="24"/>
                <w:szCs w:val="24"/>
              </w:rPr>
            </w:pPr>
          </w:p>
        </w:tc>
      </w:tr>
      <w:tr w:rsidR="00D06C20" w:rsidRPr="00A66622" w14:paraId="775C6758" w14:textId="77777777" w:rsidTr="00B070B6">
        <w:trPr>
          <w:trHeight w:val="227"/>
          <w:jc w:val="center"/>
        </w:trPr>
        <w:tc>
          <w:tcPr>
            <w:tcW w:w="2931" w:type="dxa"/>
          </w:tcPr>
          <w:p w14:paraId="761C9805" w14:textId="77777777" w:rsidR="0085151B" w:rsidRPr="00A66622" w:rsidRDefault="0085151B" w:rsidP="008B259C">
            <w:pPr>
              <w:pStyle w:val="TableParagraph"/>
              <w:ind w:left="57"/>
              <w:rPr>
                <w:rFonts w:ascii="Arial Narrow" w:hAnsi="Arial Narrow"/>
                <w:sz w:val="24"/>
                <w:szCs w:val="24"/>
                <w:lang w:val="es-CO"/>
              </w:rPr>
            </w:pPr>
            <w:r w:rsidRPr="00A66622">
              <w:rPr>
                <w:rFonts w:ascii="Arial Narrow" w:hAnsi="Arial Narrow"/>
                <w:sz w:val="24"/>
                <w:szCs w:val="24"/>
                <w:lang w:val="es-CO"/>
              </w:rPr>
              <w:t>Bajas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2"/>
                <w:sz w:val="24"/>
                <w:szCs w:val="24"/>
                <w:lang w:val="es-CO"/>
              </w:rPr>
              <w:t xml:space="preserve"> </w:t>
            </w:r>
            <w:r w:rsidRPr="00A66622">
              <w:rPr>
                <w:rFonts w:ascii="Arial Narrow" w:hAnsi="Arial Narrow"/>
                <w:sz w:val="24"/>
                <w:szCs w:val="24"/>
                <w:lang w:val="es-CO"/>
              </w:rPr>
              <w:t>retiro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venta</w:t>
            </w:r>
          </w:p>
        </w:tc>
        <w:tc>
          <w:tcPr>
            <w:tcW w:w="1076" w:type="dxa"/>
          </w:tcPr>
          <w:p w14:paraId="4200FB51" w14:textId="77777777" w:rsidR="0085151B" w:rsidRPr="00A66622" w:rsidRDefault="0085151B" w:rsidP="008B259C">
            <w:pPr>
              <w:pStyle w:val="TableParagraph"/>
              <w:rPr>
                <w:rFonts w:ascii="Arial Narrow" w:hAnsi="Arial Narrow"/>
                <w:sz w:val="24"/>
                <w:szCs w:val="24"/>
                <w:lang w:val="es-CO"/>
              </w:rPr>
            </w:pPr>
          </w:p>
        </w:tc>
        <w:tc>
          <w:tcPr>
            <w:tcW w:w="1440" w:type="dxa"/>
          </w:tcPr>
          <w:p w14:paraId="3AB623E0" w14:textId="77777777" w:rsidR="0085151B" w:rsidRPr="00A66622" w:rsidRDefault="0085151B" w:rsidP="008B259C">
            <w:pPr>
              <w:pStyle w:val="TableParagraph"/>
              <w:rPr>
                <w:rFonts w:ascii="Arial Narrow" w:hAnsi="Arial Narrow"/>
                <w:sz w:val="24"/>
                <w:szCs w:val="24"/>
                <w:lang w:val="es-CO"/>
              </w:rPr>
            </w:pPr>
          </w:p>
        </w:tc>
        <w:tc>
          <w:tcPr>
            <w:tcW w:w="973" w:type="dxa"/>
          </w:tcPr>
          <w:p w14:paraId="788B0CDB" w14:textId="77777777" w:rsidR="0085151B" w:rsidRPr="00A66622" w:rsidRDefault="0085151B" w:rsidP="008B259C">
            <w:pPr>
              <w:pStyle w:val="TableParagraph"/>
              <w:rPr>
                <w:rFonts w:ascii="Arial Narrow" w:hAnsi="Arial Narrow"/>
                <w:sz w:val="24"/>
                <w:szCs w:val="24"/>
                <w:lang w:val="es-CO"/>
              </w:rPr>
            </w:pPr>
          </w:p>
        </w:tc>
      </w:tr>
      <w:tr w:rsidR="00D06C20" w:rsidRPr="00A66622" w14:paraId="208DCA74" w14:textId="77777777" w:rsidTr="00B070B6">
        <w:trPr>
          <w:trHeight w:val="241"/>
          <w:jc w:val="center"/>
        </w:trPr>
        <w:tc>
          <w:tcPr>
            <w:tcW w:w="2931" w:type="dxa"/>
          </w:tcPr>
          <w:p w14:paraId="08FA224C" w14:textId="77777777" w:rsidR="0085151B" w:rsidRPr="00A66622" w:rsidRDefault="0085151B" w:rsidP="008B259C">
            <w:pPr>
              <w:pStyle w:val="TableParagraph"/>
              <w:ind w:left="57"/>
              <w:rPr>
                <w:rFonts w:ascii="Arial Narrow" w:hAnsi="Arial Narrow"/>
                <w:sz w:val="24"/>
                <w:szCs w:val="24"/>
              </w:rPr>
            </w:pPr>
            <w:r w:rsidRPr="00A66622">
              <w:rPr>
                <w:rFonts w:ascii="Arial Narrow" w:hAnsi="Arial Narrow"/>
                <w:sz w:val="24"/>
                <w:szCs w:val="24"/>
              </w:rPr>
              <w:t>Saldo</w:t>
            </w:r>
            <w:r w:rsidRPr="00A66622">
              <w:rPr>
                <w:rFonts w:ascii="Arial Narrow" w:hAnsi="Arial Narrow"/>
                <w:spacing w:val="-2"/>
                <w:sz w:val="24"/>
                <w:szCs w:val="24"/>
              </w:rPr>
              <w:t xml:space="preserve"> </w:t>
            </w:r>
            <w:r w:rsidRPr="00A66622">
              <w:rPr>
                <w:rFonts w:ascii="Arial Narrow" w:hAnsi="Arial Narrow"/>
                <w:sz w:val="24"/>
                <w:szCs w:val="24"/>
              </w:rPr>
              <w:t>a</w:t>
            </w:r>
            <w:r w:rsidRPr="00A66622">
              <w:rPr>
                <w:rFonts w:ascii="Arial Narrow" w:hAnsi="Arial Narrow"/>
                <w:spacing w:val="-2"/>
                <w:sz w:val="24"/>
                <w:szCs w:val="24"/>
              </w:rPr>
              <w:t xml:space="preserve"> </w:t>
            </w:r>
            <w:r w:rsidRPr="00A66622">
              <w:rPr>
                <w:rFonts w:ascii="Arial Narrow" w:hAnsi="Arial Narrow"/>
                <w:sz w:val="24"/>
                <w:szCs w:val="24"/>
              </w:rPr>
              <w:t>31</w:t>
            </w:r>
            <w:r w:rsidRPr="00A66622">
              <w:rPr>
                <w:rFonts w:ascii="Arial Narrow" w:hAnsi="Arial Narrow"/>
                <w:spacing w:val="-2"/>
                <w:sz w:val="24"/>
                <w:szCs w:val="24"/>
              </w:rPr>
              <w:t xml:space="preserve"> </w:t>
            </w:r>
            <w:r w:rsidRPr="00A66622">
              <w:rPr>
                <w:rFonts w:ascii="Arial Narrow" w:hAnsi="Arial Narrow"/>
                <w:sz w:val="24"/>
                <w:szCs w:val="24"/>
              </w:rPr>
              <w:t>diciembre</w:t>
            </w:r>
            <w:r w:rsidRPr="00A66622">
              <w:rPr>
                <w:rFonts w:ascii="Arial Narrow" w:hAnsi="Arial Narrow"/>
                <w:spacing w:val="-1"/>
                <w:sz w:val="24"/>
                <w:szCs w:val="24"/>
              </w:rPr>
              <w:t xml:space="preserve"> </w:t>
            </w:r>
            <w:r w:rsidRPr="00A66622">
              <w:rPr>
                <w:rFonts w:ascii="Arial Narrow" w:hAnsi="Arial Narrow"/>
                <w:sz w:val="24"/>
                <w:szCs w:val="24"/>
              </w:rPr>
              <w:t>20XX</w:t>
            </w:r>
          </w:p>
        </w:tc>
        <w:tc>
          <w:tcPr>
            <w:tcW w:w="1076" w:type="dxa"/>
          </w:tcPr>
          <w:p w14:paraId="7F0274C1" w14:textId="77777777" w:rsidR="0085151B" w:rsidRPr="00A66622" w:rsidRDefault="0085151B" w:rsidP="008B259C">
            <w:pPr>
              <w:pStyle w:val="TableParagraph"/>
              <w:rPr>
                <w:rFonts w:ascii="Arial Narrow" w:hAnsi="Arial Narrow"/>
                <w:sz w:val="24"/>
                <w:szCs w:val="24"/>
              </w:rPr>
            </w:pPr>
          </w:p>
        </w:tc>
        <w:tc>
          <w:tcPr>
            <w:tcW w:w="1440" w:type="dxa"/>
          </w:tcPr>
          <w:p w14:paraId="1C460454" w14:textId="77777777" w:rsidR="0085151B" w:rsidRPr="00A66622" w:rsidRDefault="0085151B" w:rsidP="008B259C">
            <w:pPr>
              <w:pStyle w:val="TableParagraph"/>
              <w:rPr>
                <w:rFonts w:ascii="Arial Narrow" w:hAnsi="Arial Narrow"/>
                <w:sz w:val="24"/>
                <w:szCs w:val="24"/>
              </w:rPr>
            </w:pPr>
          </w:p>
        </w:tc>
        <w:tc>
          <w:tcPr>
            <w:tcW w:w="973" w:type="dxa"/>
          </w:tcPr>
          <w:p w14:paraId="4520D9DD" w14:textId="77777777" w:rsidR="0085151B" w:rsidRPr="00A66622" w:rsidRDefault="0085151B" w:rsidP="008B259C">
            <w:pPr>
              <w:pStyle w:val="TableParagraph"/>
              <w:rPr>
                <w:rFonts w:ascii="Arial Narrow" w:hAnsi="Arial Narrow"/>
                <w:sz w:val="24"/>
                <w:szCs w:val="24"/>
              </w:rPr>
            </w:pPr>
          </w:p>
        </w:tc>
      </w:tr>
      <w:tr w:rsidR="00D06C20" w:rsidRPr="00A66622" w14:paraId="621B3DBF" w14:textId="77777777" w:rsidTr="00B070B6">
        <w:trPr>
          <w:trHeight w:val="489"/>
          <w:jc w:val="center"/>
        </w:trPr>
        <w:tc>
          <w:tcPr>
            <w:tcW w:w="2931" w:type="dxa"/>
          </w:tcPr>
          <w:p w14:paraId="3DA21EA1" w14:textId="77777777" w:rsidR="0085151B" w:rsidRPr="00A66622" w:rsidRDefault="0085151B" w:rsidP="008B259C">
            <w:pPr>
              <w:pStyle w:val="TableParagraph"/>
              <w:ind w:left="113" w:hanging="1057"/>
              <w:rPr>
                <w:rFonts w:ascii="Arial Narrow" w:hAnsi="Arial Narrow"/>
                <w:sz w:val="24"/>
                <w:szCs w:val="24"/>
                <w:lang w:val="es-CO"/>
              </w:rPr>
            </w:pPr>
            <w:r w:rsidRPr="00A66622">
              <w:rPr>
                <w:rFonts w:ascii="Arial Narrow" w:hAnsi="Arial Narrow"/>
                <w:sz w:val="24"/>
                <w:szCs w:val="24"/>
                <w:lang w:val="es-CO"/>
              </w:rPr>
              <w:t xml:space="preserve">                    SALDO NETO A 31 DICIEMBRE</w:t>
            </w:r>
            <w:r w:rsidRPr="00A66622">
              <w:rPr>
                <w:rFonts w:ascii="Arial Narrow" w:hAnsi="Arial Narrow"/>
                <w:spacing w:val="-48"/>
                <w:sz w:val="24"/>
                <w:szCs w:val="24"/>
                <w:lang w:val="es-CO"/>
              </w:rPr>
              <w:t xml:space="preserve"> </w:t>
            </w:r>
            <w:r w:rsidRPr="00A66622">
              <w:rPr>
                <w:rFonts w:ascii="Arial Narrow" w:hAnsi="Arial Narrow"/>
                <w:sz w:val="24"/>
                <w:szCs w:val="24"/>
                <w:lang w:val="es-CO"/>
              </w:rPr>
              <w:t>20XX</w:t>
            </w:r>
          </w:p>
        </w:tc>
        <w:tc>
          <w:tcPr>
            <w:tcW w:w="1076" w:type="dxa"/>
          </w:tcPr>
          <w:p w14:paraId="0F7DECFE" w14:textId="77777777" w:rsidR="0085151B" w:rsidRPr="00A66622" w:rsidRDefault="0085151B" w:rsidP="008B259C">
            <w:pPr>
              <w:pStyle w:val="TableParagraph"/>
              <w:ind w:left="113"/>
              <w:rPr>
                <w:rFonts w:ascii="Arial Narrow" w:hAnsi="Arial Narrow"/>
                <w:sz w:val="24"/>
                <w:szCs w:val="24"/>
                <w:lang w:val="es-CO"/>
              </w:rPr>
            </w:pPr>
          </w:p>
        </w:tc>
        <w:tc>
          <w:tcPr>
            <w:tcW w:w="1440" w:type="dxa"/>
          </w:tcPr>
          <w:p w14:paraId="6CF99254" w14:textId="77777777" w:rsidR="0085151B" w:rsidRPr="00A66622" w:rsidRDefault="0085151B" w:rsidP="008B259C">
            <w:pPr>
              <w:pStyle w:val="TableParagraph"/>
              <w:ind w:left="113"/>
              <w:rPr>
                <w:rFonts w:ascii="Arial Narrow" w:hAnsi="Arial Narrow"/>
                <w:sz w:val="24"/>
                <w:szCs w:val="24"/>
                <w:lang w:val="es-CO"/>
              </w:rPr>
            </w:pPr>
          </w:p>
        </w:tc>
        <w:tc>
          <w:tcPr>
            <w:tcW w:w="973" w:type="dxa"/>
          </w:tcPr>
          <w:p w14:paraId="3D6F9A59" w14:textId="77777777" w:rsidR="0085151B" w:rsidRPr="00A66622" w:rsidRDefault="0085151B" w:rsidP="008B259C">
            <w:pPr>
              <w:pStyle w:val="TableParagraph"/>
              <w:ind w:left="113"/>
              <w:rPr>
                <w:rFonts w:ascii="Arial Narrow" w:hAnsi="Arial Narrow"/>
                <w:sz w:val="24"/>
                <w:szCs w:val="24"/>
                <w:lang w:val="es-CO"/>
              </w:rPr>
            </w:pPr>
          </w:p>
        </w:tc>
      </w:tr>
    </w:tbl>
    <w:p w14:paraId="600E2C60" w14:textId="77777777" w:rsidR="0085151B" w:rsidRPr="00A66622" w:rsidRDefault="0085151B" w:rsidP="0085151B">
      <w:pPr>
        <w:pStyle w:val="Textoindependiente"/>
        <w:rPr>
          <w:rFonts w:ascii="Arial Narrow" w:hAnsi="Arial Narrow"/>
          <w:sz w:val="24"/>
          <w:szCs w:val="24"/>
        </w:rPr>
      </w:pPr>
    </w:p>
    <w:p w14:paraId="1AC951E4" w14:textId="77777777" w:rsidR="0085151B" w:rsidRPr="00A66622" w:rsidRDefault="0085151B" w:rsidP="002C7C81">
      <w:pPr>
        <w:pStyle w:val="Prrafodelista"/>
        <w:widowControl w:val="0"/>
        <w:numPr>
          <w:ilvl w:val="0"/>
          <w:numId w:val="112"/>
        </w:numPr>
        <w:tabs>
          <w:tab w:val="left" w:pos="1662"/>
        </w:tabs>
        <w:autoSpaceDE w:val="0"/>
        <w:autoSpaceDN w:val="0"/>
        <w:ind w:left="697" w:hanging="357"/>
        <w:contextualSpacing w:val="0"/>
        <w:jc w:val="both"/>
        <w:rPr>
          <w:rFonts w:cs="Leelawadee UI"/>
        </w:rPr>
      </w:pPr>
      <w:r w:rsidRPr="00A66622">
        <w:rPr>
          <w:rFonts w:cs="Leelawadee UI"/>
        </w:rPr>
        <w:t>El valor por el que se hayan reconocido inicialmente los activos intangibles adquiridos en una transacción sin contraprestación;</w:t>
      </w:r>
    </w:p>
    <w:p w14:paraId="38576AB3" w14:textId="77777777" w:rsidR="0085151B" w:rsidRPr="00A66622" w:rsidRDefault="0085151B" w:rsidP="002C7C81">
      <w:pPr>
        <w:pStyle w:val="Prrafodelista"/>
        <w:widowControl w:val="0"/>
        <w:numPr>
          <w:ilvl w:val="0"/>
          <w:numId w:val="112"/>
        </w:numPr>
        <w:tabs>
          <w:tab w:val="left" w:pos="1662"/>
        </w:tabs>
        <w:autoSpaceDE w:val="0"/>
        <w:autoSpaceDN w:val="0"/>
        <w:ind w:left="697" w:hanging="357"/>
        <w:contextualSpacing w:val="0"/>
        <w:jc w:val="both"/>
        <w:rPr>
          <w:rFonts w:cs="Leelawadee UI"/>
        </w:rPr>
      </w:pPr>
      <w:r w:rsidRPr="00A66622">
        <w:rPr>
          <w:rFonts w:cs="Leelawadee UI"/>
        </w:rPr>
        <w:t>El valor en libros de los activos intangibles cuya titularidad o derecho de dominio tenga alguna</w:t>
      </w:r>
      <w:r w:rsidRPr="00A66622">
        <w:rPr>
          <w:rFonts w:cs="Leelawadee UI"/>
          <w:spacing w:val="-3"/>
        </w:rPr>
        <w:t xml:space="preserve"> </w:t>
      </w:r>
      <w:r w:rsidRPr="00A66622">
        <w:rPr>
          <w:rFonts w:cs="Leelawadee UI"/>
        </w:rPr>
        <w:t>restricción</w:t>
      </w:r>
      <w:r w:rsidRPr="00A66622">
        <w:rPr>
          <w:rFonts w:cs="Leelawadee UI"/>
          <w:spacing w:val="-1"/>
        </w:rPr>
        <w:t xml:space="preserve"> </w:t>
      </w:r>
      <w:r w:rsidRPr="00A66622">
        <w:rPr>
          <w:rFonts w:cs="Leelawadee UI"/>
        </w:rPr>
        <w:t>o</w:t>
      </w:r>
      <w:r w:rsidRPr="00A66622">
        <w:rPr>
          <w:rFonts w:cs="Leelawadee UI"/>
          <w:spacing w:val="-1"/>
        </w:rPr>
        <w:t xml:space="preserve"> </w:t>
      </w:r>
      <w:r w:rsidRPr="00A66622">
        <w:rPr>
          <w:rFonts w:cs="Leelawadee UI"/>
        </w:rPr>
        <w:t>de</w:t>
      </w:r>
      <w:r w:rsidRPr="00A66622">
        <w:rPr>
          <w:rFonts w:cs="Leelawadee UI"/>
          <w:spacing w:val="-2"/>
        </w:rPr>
        <w:t xml:space="preserve"> </w:t>
      </w:r>
      <w:r w:rsidRPr="00A66622">
        <w:rPr>
          <w:rFonts w:cs="Leelawadee UI"/>
        </w:rPr>
        <w:t>aquellos</w:t>
      </w:r>
      <w:r w:rsidRPr="00A66622">
        <w:rPr>
          <w:rFonts w:cs="Leelawadee UI"/>
          <w:spacing w:val="-1"/>
        </w:rPr>
        <w:t xml:space="preserve"> </w:t>
      </w:r>
      <w:r w:rsidRPr="00A66622">
        <w:rPr>
          <w:rFonts w:cs="Leelawadee UI"/>
        </w:rPr>
        <w:t>que</w:t>
      </w:r>
      <w:r w:rsidRPr="00A66622">
        <w:rPr>
          <w:rFonts w:cs="Leelawadee UI"/>
          <w:spacing w:val="-3"/>
        </w:rPr>
        <w:t xml:space="preserve"> </w:t>
      </w:r>
      <w:r w:rsidRPr="00A66622">
        <w:rPr>
          <w:rFonts w:cs="Leelawadee UI"/>
        </w:rPr>
        <w:t>estén</w:t>
      </w:r>
      <w:r w:rsidRPr="00A66622">
        <w:rPr>
          <w:rFonts w:cs="Leelawadee UI"/>
          <w:spacing w:val="-1"/>
        </w:rPr>
        <w:t xml:space="preserve"> </w:t>
      </w:r>
      <w:r w:rsidRPr="00A66622">
        <w:rPr>
          <w:rFonts w:cs="Leelawadee UI"/>
        </w:rPr>
        <w:t>garantizando</w:t>
      </w:r>
      <w:r w:rsidRPr="00A66622">
        <w:rPr>
          <w:rFonts w:cs="Leelawadee UI"/>
          <w:spacing w:val="-1"/>
        </w:rPr>
        <w:t xml:space="preserve"> </w:t>
      </w:r>
      <w:r w:rsidRPr="00A66622">
        <w:rPr>
          <w:rFonts w:cs="Leelawadee UI"/>
        </w:rPr>
        <w:t>el</w:t>
      </w:r>
      <w:r w:rsidRPr="00A66622">
        <w:rPr>
          <w:rFonts w:cs="Leelawadee UI"/>
          <w:spacing w:val="-2"/>
        </w:rPr>
        <w:t xml:space="preserve"> </w:t>
      </w:r>
      <w:r w:rsidRPr="00A66622">
        <w:rPr>
          <w:rFonts w:cs="Leelawadee UI"/>
        </w:rPr>
        <w:t>cumplimiento</w:t>
      </w:r>
      <w:r w:rsidRPr="00A66622">
        <w:rPr>
          <w:rFonts w:cs="Leelawadee UI"/>
          <w:spacing w:val="-1"/>
        </w:rPr>
        <w:t xml:space="preserve"> </w:t>
      </w:r>
      <w:r w:rsidRPr="00A66622">
        <w:rPr>
          <w:rFonts w:cs="Leelawadee UI"/>
        </w:rPr>
        <w:t>de</w:t>
      </w:r>
      <w:r w:rsidRPr="00A66622">
        <w:rPr>
          <w:rFonts w:cs="Leelawadee UI"/>
          <w:spacing w:val="-2"/>
        </w:rPr>
        <w:t xml:space="preserve"> </w:t>
      </w:r>
      <w:r w:rsidRPr="00A66622">
        <w:rPr>
          <w:rFonts w:cs="Leelawadee UI"/>
        </w:rPr>
        <w:t>pasivos;</w:t>
      </w:r>
    </w:p>
    <w:p w14:paraId="0CA52AD3" w14:textId="77777777" w:rsidR="0085151B" w:rsidRPr="00A66622" w:rsidRDefault="0085151B" w:rsidP="002C7C81">
      <w:pPr>
        <w:pStyle w:val="Prrafodelista"/>
        <w:widowControl w:val="0"/>
        <w:numPr>
          <w:ilvl w:val="0"/>
          <w:numId w:val="112"/>
        </w:numPr>
        <w:tabs>
          <w:tab w:val="left" w:pos="1662"/>
        </w:tabs>
        <w:autoSpaceDE w:val="0"/>
        <w:autoSpaceDN w:val="0"/>
        <w:ind w:left="697" w:hanging="357"/>
        <w:contextualSpacing w:val="0"/>
        <w:jc w:val="both"/>
        <w:rPr>
          <w:rFonts w:cs="Leelawadee UI"/>
        </w:rPr>
      </w:pPr>
      <w:r w:rsidRPr="00A66622">
        <w:rPr>
          <w:rFonts w:cs="Leelawadee UI"/>
        </w:rPr>
        <w:t>La descripción, valor en libros y periodo de amortización restante de cualquier activo intangible individual que sea significativo para los estados financieros de la entidad;</w:t>
      </w:r>
    </w:p>
    <w:p w14:paraId="3768934E" w14:textId="77777777" w:rsidR="0085151B" w:rsidRPr="00A66622" w:rsidRDefault="0085151B" w:rsidP="002C7C81">
      <w:pPr>
        <w:pStyle w:val="Prrafodelista"/>
        <w:widowControl w:val="0"/>
        <w:numPr>
          <w:ilvl w:val="0"/>
          <w:numId w:val="112"/>
        </w:numPr>
        <w:autoSpaceDE w:val="0"/>
        <w:autoSpaceDN w:val="0"/>
        <w:ind w:left="697" w:hanging="357"/>
        <w:contextualSpacing w:val="0"/>
        <w:jc w:val="both"/>
        <w:rPr>
          <w:rFonts w:cs="Leelawadee UI"/>
        </w:rPr>
      </w:pPr>
      <w:r w:rsidRPr="00A66622">
        <w:rPr>
          <w:rFonts w:cs="Leelawadee UI"/>
        </w:rPr>
        <w:t>El valor de los desembolsos para investigación y desarrollo que se hayan reconocido como gasto durante el periodo; y</w:t>
      </w:r>
    </w:p>
    <w:p w14:paraId="41E7E915" w14:textId="77777777" w:rsidR="0085151B" w:rsidRPr="00A66622" w:rsidRDefault="0085151B" w:rsidP="002C7C81">
      <w:pPr>
        <w:pStyle w:val="Prrafodelista"/>
        <w:widowControl w:val="0"/>
        <w:numPr>
          <w:ilvl w:val="0"/>
          <w:numId w:val="112"/>
        </w:numPr>
        <w:autoSpaceDE w:val="0"/>
        <w:autoSpaceDN w:val="0"/>
        <w:ind w:left="697" w:hanging="357"/>
        <w:contextualSpacing w:val="0"/>
        <w:jc w:val="both"/>
        <w:rPr>
          <w:rFonts w:cs="Leelawadee UI"/>
        </w:rPr>
      </w:pPr>
      <w:r w:rsidRPr="00A66622">
        <w:rPr>
          <w:rFonts w:cs="Leelawadee UI"/>
        </w:rPr>
        <w:t>la información sobre su condición de activo en concesión, cuando a ello haya lugar.</w:t>
      </w:r>
    </w:p>
    <w:p w14:paraId="78E5AAFC" w14:textId="77777777" w:rsidR="0085151B" w:rsidRPr="00A66622" w:rsidRDefault="0085151B" w:rsidP="0085151B">
      <w:pPr>
        <w:pStyle w:val="Prrafodelista"/>
        <w:widowControl w:val="0"/>
        <w:autoSpaceDE w:val="0"/>
        <w:autoSpaceDN w:val="0"/>
        <w:ind w:left="697"/>
        <w:contextualSpacing w:val="0"/>
        <w:jc w:val="both"/>
        <w:rPr>
          <w:rFonts w:cs="Leelawadee UI"/>
        </w:rPr>
      </w:pPr>
    </w:p>
    <w:p w14:paraId="1DDD7604" w14:textId="77777777" w:rsidR="0085151B" w:rsidRPr="00A66622" w:rsidRDefault="0085151B" w:rsidP="00B070B6">
      <w:pPr>
        <w:pStyle w:val="Ttulo2"/>
      </w:pPr>
      <w:bookmarkStart w:id="552" w:name="_Toc216192984"/>
      <w:bookmarkStart w:id="553" w:name="_Toc218024620"/>
      <w:r w:rsidRPr="00A66622">
        <w:lastRenderedPageBreak/>
        <w:t>GUÍA PARA LA ACTUALIZACION DE LA VIDAS UTILES EN PROPIEDAD PLANTA Y EQUIPO E INTANGIBLES DEL GRUPO DE PROCESOS CORPORATIVOS</w:t>
      </w:r>
      <w:bookmarkEnd w:id="552"/>
      <w:bookmarkEnd w:id="553"/>
      <w:r w:rsidRPr="00A66622">
        <w:t xml:space="preserve"> </w:t>
      </w:r>
    </w:p>
    <w:p w14:paraId="540543A8" w14:textId="77777777" w:rsidR="0085151B" w:rsidRPr="00A66622" w:rsidRDefault="0085151B" w:rsidP="0085151B">
      <w:pPr>
        <w:pStyle w:val="Textoindependiente"/>
        <w:jc w:val="both"/>
        <w:rPr>
          <w:rFonts w:ascii="Arial Narrow" w:hAnsi="Arial Narrow" w:cs="Leelawadee UI"/>
          <w:b/>
          <w:bCs/>
          <w:sz w:val="24"/>
          <w:szCs w:val="24"/>
        </w:rPr>
      </w:pPr>
    </w:p>
    <w:p w14:paraId="69015374" w14:textId="77777777" w:rsidR="0085151B" w:rsidRPr="00A66622" w:rsidRDefault="0085151B" w:rsidP="0085151B">
      <w:pPr>
        <w:pStyle w:val="Textoindependiente"/>
        <w:jc w:val="both"/>
        <w:rPr>
          <w:rFonts w:ascii="Arial Narrow" w:hAnsi="Arial Narrow" w:cs="Leelawadee UI"/>
          <w:b/>
          <w:bCs/>
          <w:sz w:val="24"/>
          <w:szCs w:val="24"/>
        </w:rPr>
      </w:pPr>
      <w:r w:rsidRPr="00A66622">
        <w:rPr>
          <w:rFonts w:ascii="Arial Narrow" w:hAnsi="Arial Narrow" w:cs="Leelawadee UI"/>
          <w:b/>
          <w:bCs/>
          <w:sz w:val="24"/>
          <w:szCs w:val="24"/>
        </w:rPr>
        <w:t>Introducción</w:t>
      </w:r>
    </w:p>
    <w:p w14:paraId="72EB77A8" w14:textId="77777777" w:rsidR="0085151B" w:rsidRPr="00A66622" w:rsidRDefault="0085151B" w:rsidP="0085151B">
      <w:pPr>
        <w:pStyle w:val="Textoindependiente"/>
        <w:ind w:right="-142" w:hanging="38"/>
        <w:jc w:val="both"/>
        <w:rPr>
          <w:rFonts w:ascii="Arial Narrow" w:hAnsi="Arial Narrow" w:cs="Leelawadee UI"/>
          <w:sz w:val="24"/>
          <w:szCs w:val="24"/>
        </w:rPr>
      </w:pPr>
    </w:p>
    <w:p w14:paraId="4E5A6529"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 xml:space="preserve">Parques Nacionales Naturales de Colombia – PNNC para la gestión de los recursos físicos a su servicio, establece los lineamientos para el manejo y administración de los bienes muebles e inmuebles, así como los activos intangibles de la Entidad, siendo necesario contar con documentos que apoyen el desarrollo de las funciones de la Entidad, por lo tanto, se hace necesario elaborar guía para la administración de las vidas útiles de los bienes. </w:t>
      </w:r>
    </w:p>
    <w:p w14:paraId="7CE7BCEB" w14:textId="77777777" w:rsidR="0085151B" w:rsidRPr="00A66622" w:rsidRDefault="0085151B" w:rsidP="00B070B6">
      <w:pPr>
        <w:pStyle w:val="Textoindependiente"/>
        <w:rPr>
          <w:rFonts w:ascii="Arial Narrow" w:hAnsi="Arial Narrow" w:cs="Leelawadee UI"/>
          <w:sz w:val="24"/>
          <w:szCs w:val="24"/>
        </w:rPr>
      </w:pPr>
    </w:p>
    <w:p w14:paraId="61477A35"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Objetivo General</w:t>
      </w:r>
    </w:p>
    <w:p w14:paraId="0E282065" w14:textId="77777777" w:rsidR="0085151B" w:rsidRPr="00A66622" w:rsidRDefault="0085151B" w:rsidP="00B070B6">
      <w:pPr>
        <w:pStyle w:val="Textoindependiente"/>
        <w:rPr>
          <w:rFonts w:ascii="Arial Narrow" w:hAnsi="Arial Narrow" w:cs="Leelawadee UI"/>
          <w:b/>
          <w:bCs/>
          <w:sz w:val="24"/>
          <w:szCs w:val="24"/>
        </w:rPr>
      </w:pPr>
    </w:p>
    <w:p w14:paraId="346F6DB4"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 xml:space="preserve">Establecer las actividades que permitan determinar la vida útil de los bienes muebles e inmuebles y de los activos intangibles de la Entidad de Parques Nacionales Naturales de Colombia, así como conocer el procedimiento a realizar en el software de inventarios NEON con el fin de dar cumplimiento a la política contable y al manual para la administración y control de los bienes de propiedad de Parques Nacionales. </w:t>
      </w:r>
    </w:p>
    <w:p w14:paraId="31D04FE8" w14:textId="77777777" w:rsidR="0085151B" w:rsidRPr="00A66622" w:rsidRDefault="0085151B" w:rsidP="00B070B6">
      <w:pPr>
        <w:pStyle w:val="Textoindependiente"/>
        <w:rPr>
          <w:rFonts w:ascii="Arial Narrow" w:hAnsi="Arial Narrow" w:cs="Leelawadee UI"/>
          <w:b/>
          <w:bCs/>
          <w:sz w:val="24"/>
          <w:szCs w:val="24"/>
        </w:rPr>
      </w:pPr>
    </w:p>
    <w:p w14:paraId="3DC0041B"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Objetivos Específicos</w:t>
      </w:r>
    </w:p>
    <w:p w14:paraId="0A6A6664" w14:textId="77777777" w:rsidR="0085151B" w:rsidRPr="00A66622" w:rsidRDefault="0085151B" w:rsidP="00B070B6">
      <w:pPr>
        <w:pStyle w:val="Textoindependiente"/>
        <w:rPr>
          <w:rFonts w:ascii="Arial Narrow" w:hAnsi="Arial Narrow" w:cs="Leelawadee UI"/>
          <w:b/>
          <w:bCs/>
          <w:sz w:val="24"/>
          <w:szCs w:val="24"/>
        </w:rPr>
      </w:pPr>
    </w:p>
    <w:p w14:paraId="2EE6B0FE" w14:textId="77777777" w:rsidR="0085151B" w:rsidRPr="00A66622" w:rsidRDefault="0085151B" w:rsidP="002C7C81">
      <w:pPr>
        <w:pStyle w:val="Textoindependiente"/>
        <w:numPr>
          <w:ilvl w:val="0"/>
          <w:numId w:val="132"/>
        </w:numPr>
        <w:ind w:left="697" w:hanging="357"/>
        <w:rPr>
          <w:rFonts w:ascii="Arial Narrow" w:hAnsi="Arial Narrow" w:cs="Leelawadee UI"/>
          <w:sz w:val="24"/>
          <w:szCs w:val="24"/>
        </w:rPr>
      </w:pPr>
      <w:r w:rsidRPr="00A66622">
        <w:rPr>
          <w:rFonts w:ascii="Arial Narrow" w:hAnsi="Arial Narrow" w:cs="Leelawadee UI"/>
          <w:sz w:val="24"/>
          <w:szCs w:val="24"/>
        </w:rPr>
        <w:t>Conocer la importancia de la actualización de las vidas útiles de los bienes registrados en el software.</w:t>
      </w:r>
    </w:p>
    <w:p w14:paraId="6320CF9F" w14:textId="77777777" w:rsidR="0085151B" w:rsidRPr="00A66622" w:rsidRDefault="0085151B" w:rsidP="002C7C81">
      <w:pPr>
        <w:pStyle w:val="Textoindependiente"/>
        <w:numPr>
          <w:ilvl w:val="0"/>
          <w:numId w:val="132"/>
        </w:numPr>
        <w:ind w:left="697" w:hanging="357"/>
        <w:rPr>
          <w:rFonts w:ascii="Arial Narrow" w:hAnsi="Arial Narrow" w:cs="Leelawadee UI"/>
          <w:sz w:val="24"/>
          <w:szCs w:val="24"/>
        </w:rPr>
      </w:pPr>
      <w:r w:rsidRPr="00A66622">
        <w:rPr>
          <w:rFonts w:ascii="Arial Narrow" w:hAnsi="Arial Narrow" w:cs="Leelawadee UI"/>
          <w:sz w:val="24"/>
          <w:szCs w:val="24"/>
        </w:rPr>
        <w:t>Efectuar la actualización de las vidas útiles de los bienes registrados en Inventario, a través del Software NEÓN.</w:t>
      </w:r>
    </w:p>
    <w:p w14:paraId="7CC9EE4F" w14:textId="77777777" w:rsidR="0085151B" w:rsidRPr="00A66622" w:rsidRDefault="0085151B" w:rsidP="00B070B6">
      <w:pPr>
        <w:pStyle w:val="Textoindependiente"/>
        <w:rPr>
          <w:rFonts w:ascii="Arial Narrow" w:hAnsi="Arial Narrow" w:cs="Leelawadee UI"/>
          <w:b/>
          <w:bCs/>
          <w:sz w:val="24"/>
          <w:szCs w:val="24"/>
        </w:rPr>
      </w:pPr>
    </w:p>
    <w:p w14:paraId="69C84DF3"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Alcance</w:t>
      </w:r>
    </w:p>
    <w:p w14:paraId="446349DB" w14:textId="77777777" w:rsidR="0085151B" w:rsidRPr="00A66622" w:rsidRDefault="0085151B" w:rsidP="00B070B6">
      <w:pPr>
        <w:pStyle w:val="Textoindependiente"/>
        <w:rPr>
          <w:rFonts w:ascii="Arial Narrow" w:hAnsi="Arial Narrow" w:cs="Leelawadee UI"/>
          <w:sz w:val="24"/>
          <w:szCs w:val="24"/>
        </w:rPr>
      </w:pPr>
    </w:p>
    <w:p w14:paraId="30152396"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guía enmarcara el proceso para la actualización de las vidas útiles de los bienes registrados en el software Neón y de responsabilidad de Parques Nacionales Naturales de Colombia, en cumplimiento a las políticas contables y al manual para el manejo y control de propiedad planta y equipo de la entidad.</w:t>
      </w:r>
    </w:p>
    <w:p w14:paraId="360300D8" w14:textId="77777777" w:rsidR="0085151B" w:rsidRPr="00A66622" w:rsidRDefault="0085151B" w:rsidP="00B070B6">
      <w:pPr>
        <w:pStyle w:val="Textoindependiente"/>
        <w:rPr>
          <w:rFonts w:ascii="Arial Narrow" w:hAnsi="Arial Narrow" w:cs="Leelawadee UI"/>
          <w:sz w:val="24"/>
          <w:szCs w:val="24"/>
        </w:rPr>
      </w:pPr>
    </w:p>
    <w:p w14:paraId="2C441FA8"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Glosario</w:t>
      </w:r>
    </w:p>
    <w:p w14:paraId="4C7F4AEB" w14:textId="77777777" w:rsidR="0085151B" w:rsidRPr="00A66622" w:rsidRDefault="0085151B" w:rsidP="002C7C81">
      <w:pPr>
        <w:pStyle w:val="Textoindependiente"/>
        <w:numPr>
          <w:ilvl w:val="0"/>
          <w:numId w:val="132"/>
        </w:numPr>
        <w:ind w:left="697" w:hanging="357"/>
        <w:rPr>
          <w:rFonts w:ascii="Arial Narrow" w:hAnsi="Arial Narrow" w:cs="Leelawadee UI"/>
          <w:sz w:val="24"/>
          <w:szCs w:val="24"/>
        </w:rPr>
      </w:pPr>
      <w:r w:rsidRPr="00A66622">
        <w:rPr>
          <w:rFonts w:ascii="Arial Narrow" w:hAnsi="Arial Narrow" w:cs="Leelawadee UI"/>
          <w:b/>
          <w:bCs/>
          <w:sz w:val="24"/>
          <w:szCs w:val="24"/>
        </w:rPr>
        <w:t>Activos intangibles</w:t>
      </w:r>
      <w:r w:rsidRPr="00A66622">
        <w:rPr>
          <w:rFonts w:ascii="Arial Narrow" w:hAnsi="Arial Narrow" w:cs="Leelawadee UI"/>
          <w:sz w:val="24"/>
          <w:szCs w:val="24"/>
        </w:rPr>
        <w:t>: Un activo intangible es un activo identificable, de carácter no monetario y sin apariencia física.</w:t>
      </w:r>
    </w:p>
    <w:p w14:paraId="4A69FFDF" w14:textId="77777777" w:rsidR="0085151B" w:rsidRPr="00A66622" w:rsidRDefault="0085151B" w:rsidP="002C7C81">
      <w:pPr>
        <w:pStyle w:val="Textoindependiente"/>
        <w:numPr>
          <w:ilvl w:val="0"/>
          <w:numId w:val="132"/>
        </w:numPr>
        <w:ind w:left="697" w:hanging="357"/>
        <w:rPr>
          <w:rFonts w:ascii="Arial Narrow" w:hAnsi="Arial Narrow" w:cs="Leelawadee UI"/>
          <w:sz w:val="24"/>
          <w:szCs w:val="24"/>
        </w:rPr>
      </w:pPr>
      <w:r w:rsidRPr="00A66622">
        <w:rPr>
          <w:rFonts w:ascii="Arial Narrow" w:hAnsi="Arial Narrow" w:cs="Leelawadee UI"/>
          <w:b/>
          <w:bCs/>
          <w:sz w:val="24"/>
          <w:szCs w:val="24"/>
        </w:rPr>
        <w:t>Deterioro</w:t>
      </w:r>
      <w:r w:rsidRPr="00A66622">
        <w:rPr>
          <w:rFonts w:ascii="Arial Narrow" w:hAnsi="Arial Narrow" w:cs="Leelawadee UI"/>
          <w:sz w:val="24"/>
          <w:szCs w:val="24"/>
        </w:rPr>
        <w:t>: Es la pérdida que se produce cuando el importe en libros de un activo es superior a su importe recuperable, es decir, si la entidad desea vender sus inventarios, un activo intangible o valorar los activos durante su vida útil, debe comparar el valor en libros del activo.</w:t>
      </w:r>
    </w:p>
    <w:p w14:paraId="5F89FA6E" w14:textId="77777777" w:rsidR="0085151B" w:rsidRPr="00A66622" w:rsidRDefault="0085151B" w:rsidP="002C7C81">
      <w:pPr>
        <w:pStyle w:val="Textoindependiente"/>
        <w:numPr>
          <w:ilvl w:val="0"/>
          <w:numId w:val="132"/>
        </w:numPr>
        <w:ind w:left="697" w:hanging="357"/>
        <w:rPr>
          <w:rFonts w:ascii="Arial Narrow" w:hAnsi="Arial Narrow" w:cs="Leelawadee UI"/>
          <w:sz w:val="24"/>
          <w:szCs w:val="24"/>
        </w:rPr>
      </w:pPr>
      <w:r w:rsidRPr="00A66622">
        <w:rPr>
          <w:rFonts w:ascii="Arial Narrow" w:hAnsi="Arial Narrow" w:cs="Leelawadee UI"/>
          <w:b/>
          <w:bCs/>
          <w:sz w:val="24"/>
          <w:szCs w:val="24"/>
        </w:rPr>
        <w:t>Depreciación</w:t>
      </w:r>
      <w:r w:rsidRPr="00A66622">
        <w:rPr>
          <w:rFonts w:ascii="Arial Narrow" w:hAnsi="Arial Narrow" w:cs="Leelawadee UI"/>
          <w:sz w:val="24"/>
          <w:szCs w:val="24"/>
        </w:rPr>
        <w:t xml:space="preserve">: Es un concepto de contabilidad que se refiere a la pérdida de valor que un </w:t>
      </w:r>
      <w:r w:rsidRPr="00A66622">
        <w:rPr>
          <w:rFonts w:ascii="Arial Narrow" w:hAnsi="Arial Narrow" w:cs="Leelawadee UI"/>
          <w:sz w:val="24"/>
          <w:szCs w:val="24"/>
        </w:rPr>
        <w:lastRenderedPageBreak/>
        <w:t>bien experimenta a lo largo de su vida útil, debido al desgaste por el uso, al paso del tiempo o a la obsolescencia.</w:t>
      </w:r>
    </w:p>
    <w:p w14:paraId="4B5947CB" w14:textId="77777777" w:rsidR="0085151B" w:rsidRPr="00A66622" w:rsidRDefault="0085151B" w:rsidP="002C7C81">
      <w:pPr>
        <w:pStyle w:val="Textoindependiente"/>
        <w:numPr>
          <w:ilvl w:val="0"/>
          <w:numId w:val="132"/>
        </w:numPr>
        <w:ind w:left="697" w:hanging="357"/>
        <w:rPr>
          <w:rFonts w:ascii="Arial Narrow" w:hAnsi="Arial Narrow" w:cs="Leelawadee UI"/>
          <w:sz w:val="24"/>
          <w:szCs w:val="24"/>
        </w:rPr>
      </w:pPr>
      <w:r w:rsidRPr="00A66622">
        <w:rPr>
          <w:rFonts w:ascii="Arial Narrow" w:hAnsi="Arial Narrow" w:cs="Leelawadee UI"/>
          <w:b/>
          <w:bCs/>
          <w:sz w:val="24"/>
          <w:szCs w:val="24"/>
        </w:rPr>
        <w:t>NEON:</w:t>
      </w:r>
      <w:r w:rsidRPr="00A66622">
        <w:rPr>
          <w:rFonts w:ascii="Arial Narrow" w:hAnsi="Arial Narrow" w:cs="Leelawadee UI"/>
          <w:sz w:val="24"/>
          <w:szCs w:val="24"/>
        </w:rPr>
        <w:t xml:space="preserve"> Es el sistema (software) de administración de almacén, inventarios y activos fijos de PNNC.</w:t>
      </w:r>
    </w:p>
    <w:p w14:paraId="3B241DEC" w14:textId="77777777" w:rsidR="0085151B" w:rsidRPr="00A66622" w:rsidRDefault="0085151B" w:rsidP="002C7C81">
      <w:pPr>
        <w:pStyle w:val="Textoindependiente"/>
        <w:numPr>
          <w:ilvl w:val="0"/>
          <w:numId w:val="132"/>
        </w:numPr>
        <w:ind w:left="697" w:hanging="357"/>
        <w:rPr>
          <w:rFonts w:ascii="Arial Narrow" w:hAnsi="Arial Narrow" w:cs="Leelawadee UI"/>
          <w:sz w:val="24"/>
          <w:szCs w:val="24"/>
        </w:rPr>
      </w:pPr>
      <w:r w:rsidRPr="00A66622">
        <w:rPr>
          <w:rFonts w:ascii="Arial Narrow" w:hAnsi="Arial Narrow" w:cs="Leelawadee UI"/>
          <w:b/>
          <w:bCs/>
          <w:sz w:val="24"/>
          <w:szCs w:val="24"/>
        </w:rPr>
        <w:t>Propiedades, planta y equipo:</w:t>
      </w:r>
      <w:r w:rsidRPr="00A66622">
        <w:rPr>
          <w:rFonts w:ascii="Arial Narrow" w:hAnsi="Arial Narrow" w:cs="Leelawadee UI"/>
          <w:sz w:val="24"/>
          <w:szCs w:val="24"/>
        </w:rPr>
        <w:t xml:space="preserve"> Son un componente de los estados financieros, en el cual se agrupan aquellos activos tangibles que se utilizan para la producción de bienes o la prestación de servicios para la entidad.</w:t>
      </w:r>
    </w:p>
    <w:p w14:paraId="739CC524" w14:textId="77777777" w:rsidR="0085151B" w:rsidRPr="00A66622" w:rsidRDefault="0085151B" w:rsidP="002C7C81">
      <w:pPr>
        <w:pStyle w:val="Textoindependiente"/>
        <w:numPr>
          <w:ilvl w:val="0"/>
          <w:numId w:val="132"/>
        </w:numPr>
        <w:ind w:left="697" w:hanging="357"/>
        <w:rPr>
          <w:rFonts w:ascii="Arial Narrow" w:hAnsi="Arial Narrow" w:cs="Leelawadee UI"/>
          <w:sz w:val="24"/>
          <w:szCs w:val="24"/>
        </w:rPr>
      </w:pPr>
      <w:r w:rsidRPr="00A66622">
        <w:rPr>
          <w:rFonts w:ascii="Arial Narrow" w:hAnsi="Arial Narrow" w:cs="Leelawadee UI"/>
          <w:b/>
          <w:bCs/>
          <w:sz w:val="24"/>
          <w:szCs w:val="24"/>
        </w:rPr>
        <w:t>Reconocimiento inicial:</w:t>
      </w:r>
      <w:r w:rsidRPr="00A66622">
        <w:rPr>
          <w:rFonts w:ascii="Arial Narrow" w:hAnsi="Arial Narrow" w:cs="Leelawadee UI"/>
          <w:sz w:val="24"/>
          <w:szCs w:val="24"/>
        </w:rPr>
        <w:t xml:space="preserve"> Es el proceso de incorporación en los estados financieros de una partida que cumple la definición de un activo, pasivo, ingreso o gasto.</w:t>
      </w:r>
    </w:p>
    <w:p w14:paraId="6043F12F" w14:textId="77777777" w:rsidR="0085151B" w:rsidRPr="00A66622" w:rsidRDefault="0085151B" w:rsidP="002C7C81">
      <w:pPr>
        <w:pStyle w:val="Textoindependiente"/>
        <w:numPr>
          <w:ilvl w:val="0"/>
          <w:numId w:val="132"/>
        </w:numPr>
        <w:ind w:left="697" w:hanging="357"/>
        <w:rPr>
          <w:rFonts w:ascii="Arial Narrow" w:hAnsi="Arial Narrow" w:cs="Leelawadee UI"/>
          <w:sz w:val="24"/>
          <w:szCs w:val="24"/>
        </w:rPr>
      </w:pPr>
      <w:r w:rsidRPr="00A66622">
        <w:rPr>
          <w:rFonts w:ascii="Arial Narrow" w:hAnsi="Arial Narrow" w:cs="Leelawadee UI"/>
          <w:b/>
          <w:bCs/>
          <w:sz w:val="24"/>
          <w:szCs w:val="24"/>
        </w:rPr>
        <w:t>Vida útil:</w:t>
      </w:r>
      <w:r w:rsidRPr="00A66622">
        <w:rPr>
          <w:rFonts w:ascii="Arial Narrow" w:hAnsi="Arial Narrow" w:cs="Leelawadee UI"/>
          <w:sz w:val="24"/>
          <w:szCs w:val="24"/>
        </w:rPr>
        <w:t xml:space="preserve"> Es el periodo de tiempo que se espera utilizar un activo, bajo una actividad económica eficiente. Como Activo fijo de la entidad nos referimos a bienes que tienen una duración dentro del ciclo económico superior a un año.</w:t>
      </w:r>
    </w:p>
    <w:p w14:paraId="298882B3" w14:textId="77777777" w:rsidR="0085151B" w:rsidRPr="00A66622" w:rsidRDefault="0085151B" w:rsidP="00B070B6">
      <w:pPr>
        <w:pStyle w:val="Textoindependiente"/>
        <w:rPr>
          <w:rFonts w:ascii="Arial Narrow" w:hAnsi="Arial Narrow" w:cs="Leelawadee UI"/>
          <w:sz w:val="24"/>
          <w:szCs w:val="24"/>
        </w:rPr>
      </w:pPr>
    </w:p>
    <w:p w14:paraId="750AD2B5"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Importancia de actualización de las vidas útiles – justificación</w:t>
      </w:r>
    </w:p>
    <w:p w14:paraId="3B42671C" w14:textId="77777777" w:rsidR="0085151B" w:rsidRPr="00A66622" w:rsidRDefault="0085151B" w:rsidP="00B070B6">
      <w:pPr>
        <w:pStyle w:val="Textoindependiente"/>
        <w:rPr>
          <w:rFonts w:ascii="Arial Narrow" w:hAnsi="Arial Narrow" w:cs="Leelawadee UI"/>
          <w:sz w:val="24"/>
          <w:szCs w:val="24"/>
        </w:rPr>
      </w:pPr>
    </w:p>
    <w:p w14:paraId="7D7A72A9"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vida útil de un bien se define en términos de la utilidad que se espere que este bien aporte.   Es el periodo durante el cual se espera utilizar el activo por parte de la entidad. Por lo tanto, la vida útil de un bien es una cifra o número representativo de su realidad técnica al momento de la medición y consiste en el tiempo en el cual el activo podría ser utilizado por la entidad y registrado en el software Neón.</w:t>
      </w:r>
    </w:p>
    <w:p w14:paraId="5D8DC743" w14:textId="77777777" w:rsidR="0085151B" w:rsidRPr="00A66622" w:rsidRDefault="0085151B" w:rsidP="00B070B6">
      <w:pPr>
        <w:pStyle w:val="Textoindependiente"/>
        <w:rPr>
          <w:rFonts w:ascii="Arial Narrow" w:hAnsi="Arial Narrow" w:cs="Leelawadee UI"/>
          <w:sz w:val="24"/>
          <w:szCs w:val="24"/>
        </w:rPr>
      </w:pPr>
    </w:p>
    <w:p w14:paraId="23223793"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estimación de la vida útil de un activo, es una cuestión de criterio, basado en la experiencia que la entidad tiene con sus bienes.</w:t>
      </w:r>
    </w:p>
    <w:p w14:paraId="72BABAE5" w14:textId="77777777" w:rsidR="0085151B" w:rsidRPr="00A66622" w:rsidRDefault="0085151B" w:rsidP="00B070B6">
      <w:pPr>
        <w:pStyle w:val="Textoindependiente"/>
        <w:rPr>
          <w:rFonts w:ascii="Arial Narrow" w:hAnsi="Arial Narrow" w:cs="Leelawadee UI"/>
          <w:sz w:val="24"/>
          <w:szCs w:val="24"/>
        </w:rPr>
      </w:pPr>
    </w:p>
    <w:p w14:paraId="00A0E1C0"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actualización de las vidas útiles sobre cada uno de los activos depreciables de la entidad, permite la generación de resultados favorables en los estados financieros. Esta es una actividad frecuente (Manual de políticas contables indica que se debe realizar por lo menos una vez al año), dirigida a determinar técnicamente el cambio en favor o en contra del tiempo estimado para la duración de cada bien en el servicio</w:t>
      </w:r>
    </w:p>
    <w:p w14:paraId="37012E49" w14:textId="77777777" w:rsidR="0085151B" w:rsidRPr="00A66622" w:rsidRDefault="0085151B" w:rsidP="00B070B6">
      <w:pPr>
        <w:pStyle w:val="Textoindependiente"/>
        <w:rPr>
          <w:rFonts w:ascii="Arial Narrow" w:hAnsi="Arial Narrow" w:cs="Leelawadee UI"/>
          <w:sz w:val="24"/>
          <w:szCs w:val="24"/>
        </w:rPr>
      </w:pPr>
    </w:p>
    <w:p w14:paraId="43596E74"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actualización de las vidas útiles es el proceso por el cual se busca asignar a un nuevo valor de duración del bien en el servicio, que debe ser representativo de su realidad técnica al momento de la medición (valor razonable).</w:t>
      </w:r>
    </w:p>
    <w:p w14:paraId="58EF2577" w14:textId="77777777" w:rsidR="0085151B" w:rsidRPr="00A66622" w:rsidRDefault="0085151B" w:rsidP="00B070B6">
      <w:pPr>
        <w:pStyle w:val="Textoindependiente"/>
        <w:rPr>
          <w:rFonts w:ascii="Arial Narrow" w:hAnsi="Arial Narrow" w:cs="Leelawadee UI"/>
          <w:sz w:val="24"/>
          <w:szCs w:val="24"/>
        </w:rPr>
      </w:pPr>
    </w:p>
    <w:p w14:paraId="697D3173"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Para determinar el proceso de actualización de las vidas útiles hay que conocer entre otros aspectos los siguientes: el servicio que presta el bien, su mantenimiento periódico que garantice la seguridad en su funcionamiento, las condiciones climáticas del sitio de su ubicación o donde preste el servicio, la tecnología que aplica, el material de su construcción o del cual esté fabricado, sus características técnicas.</w:t>
      </w:r>
    </w:p>
    <w:p w14:paraId="02DF0636" w14:textId="77777777" w:rsidR="0085151B" w:rsidRPr="00A66622" w:rsidRDefault="0085151B" w:rsidP="00B070B6">
      <w:pPr>
        <w:pStyle w:val="Textoindependiente"/>
        <w:rPr>
          <w:rFonts w:ascii="Arial Narrow" w:hAnsi="Arial Narrow" w:cs="Leelawadee UI"/>
          <w:sz w:val="24"/>
          <w:szCs w:val="24"/>
        </w:rPr>
      </w:pPr>
    </w:p>
    <w:p w14:paraId="40FDFBA4"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 xml:space="preserve">El manual de políticas contables y el manual para el manejo y control de propiedad planta y equipo </w:t>
      </w:r>
      <w:r w:rsidRPr="00A66622">
        <w:rPr>
          <w:rFonts w:ascii="Arial Narrow" w:hAnsi="Arial Narrow" w:cs="Leelawadee UI"/>
          <w:sz w:val="24"/>
          <w:szCs w:val="24"/>
        </w:rPr>
        <w:lastRenderedPageBreak/>
        <w:t>de la entidad establecen que el ajuste de la vida útil sobre cada elemento debe efectuarse cada vez que un elemento registrado en el inventario así lo requiera, debiéndose efectuar el correspondiente registro y actualización en el software de inventarios mediante las actas que así lo determinen, las cuales se constituirán en los soportes de los movimientos.</w:t>
      </w:r>
    </w:p>
    <w:p w14:paraId="6AAB9AFE" w14:textId="77777777" w:rsidR="0085151B" w:rsidRPr="00A66622" w:rsidRDefault="0085151B" w:rsidP="00B070B6">
      <w:pPr>
        <w:pStyle w:val="Textoindependiente"/>
        <w:rPr>
          <w:rFonts w:ascii="Arial Narrow" w:hAnsi="Arial Narrow" w:cs="Leelawadee UI"/>
          <w:sz w:val="24"/>
          <w:szCs w:val="24"/>
        </w:rPr>
      </w:pPr>
    </w:p>
    <w:p w14:paraId="54660001"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Además, se indica que el responsable de almacén asignado por la entidad debe registrar la vida útil del bien al momento de realizar el ingreso a inventario, teniendo en cuenta la obsolescencia por avances tecnológicos, cambio en la demanda de bienes, desgaste físico por uso, factores naturales y las demás consideraciones de acuerdo con la naturaleza del bien. Para los bienes correspondientes a medios tecnológicos el Grupo de las Tecnologías de la Información y las Comunicaciones; para bienes inmuebles el Grupo de Infraestructura; para bienes muebles el Grupo de Procesos Corporativos; Además se puede contar con el apoyo y asesoría de los proveedores.</w:t>
      </w:r>
    </w:p>
    <w:p w14:paraId="681AF842" w14:textId="77777777" w:rsidR="0085151B" w:rsidRPr="00A66622" w:rsidRDefault="0085151B" w:rsidP="00B070B6">
      <w:pPr>
        <w:pStyle w:val="Textoindependiente"/>
        <w:rPr>
          <w:rFonts w:ascii="Arial Narrow" w:hAnsi="Arial Narrow" w:cs="Leelawadee UI"/>
          <w:sz w:val="24"/>
          <w:szCs w:val="24"/>
        </w:rPr>
      </w:pPr>
    </w:p>
    <w:p w14:paraId="6DB2EA45"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actualización de las vidas útiles, corresponde a una nueva cultura siendo necesario que los almacenistas, cuentadantes y responsables de los bienes en servicio y en depósito, con el apoyo de los contadores territoriales, ejerzan el control, administración y manejo de la información con el uso de las metodologías para la medición de los activos.</w:t>
      </w:r>
    </w:p>
    <w:p w14:paraId="03D2414C" w14:textId="77777777" w:rsidR="0085151B" w:rsidRPr="00A66622" w:rsidRDefault="0085151B" w:rsidP="00B070B6">
      <w:pPr>
        <w:pStyle w:val="Textoindependiente"/>
        <w:rPr>
          <w:rFonts w:ascii="Arial Narrow" w:hAnsi="Arial Narrow" w:cs="Leelawadee UI"/>
          <w:sz w:val="24"/>
          <w:szCs w:val="24"/>
        </w:rPr>
      </w:pPr>
    </w:p>
    <w:p w14:paraId="341FA733"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Vidas útiles para activos en su reconocimiento inicial</w:t>
      </w:r>
    </w:p>
    <w:p w14:paraId="3D5E17E9" w14:textId="77777777" w:rsidR="0085151B" w:rsidRPr="00A66622" w:rsidRDefault="0085151B" w:rsidP="00B070B6">
      <w:pPr>
        <w:pStyle w:val="Textoindependiente"/>
        <w:ind w:right="-142"/>
        <w:rPr>
          <w:rFonts w:ascii="Arial Narrow" w:hAnsi="Arial Narrow" w:cs="Leelawadee UI"/>
          <w:sz w:val="24"/>
          <w:szCs w:val="24"/>
        </w:rPr>
      </w:pPr>
    </w:p>
    <w:p w14:paraId="5DC80AF4"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En el momento en que se realiza la incorporación de los activos de Parques Nacionales Naturales de Colombia en el sistema de información NEON, el almacenista debe efectuar el reconocimiento inicial de la vida útil. El sistema cuenta con una vida útil parametrizada con anterioridad, la cual es asignada a cada activo dependiendo de la naturaleza del mismo, por medio de la categoría de almacén en la que sea clasificado.</w:t>
      </w:r>
    </w:p>
    <w:p w14:paraId="5E590D27" w14:textId="77777777" w:rsidR="0085151B" w:rsidRPr="00A66622" w:rsidRDefault="0085151B" w:rsidP="00B070B6">
      <w:pPr>
        <w:pStyle w:val="Textoindependiente"/>
        <w:rPr>
          <w:rFonts w:ascii="Arial Narrow" w:hAnsi="Arial Narrow" w:cs="Leelawadee UI"/>
          <w:sz w:val="24"/>
          <w:szCs w:val="24"/>
        </w:rPr>
      </w:pPr>
    </w:p>
    <w:p w14:paraId="195A7B32"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categoría de almacén es asignada por el almacenista de acuerdo a las especificaciones técnicas del bien, su servicio y con base en la clasificación existente en el sistema para su registro.</w:t>
      </w:r>
    </w:p>
    <w:p w14:paraId="3F34E177" w14:textId="77777777" w:rsidR="0085151B" w:rsidRPr="00A66622" w:rsidRDefault="0085151B" w:rsidP="00B070B6">
      <w:pPr>
        <w:pStyle w:val="Textoindependiente"/>
        <w:rPr>
          <w:rFonts w:ascii="Arial Narrow" w:hAnsi="Arial Narrow" w:cs="Leelawadee UI"/>
          <w:sz w:val="24"/>
          <w:szCs w:val="24"/>
        </w:rPr>
      </w:pPr>
    </w:p>
    <w:p w14:paraId="6ABA63D3"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Cuando por necesidad, en el momento de efectuar la incorporación del bien a inventario por primera vez y se determine que la vida útil debe ser reducida con respecto al tope máximo parametrizado en el software, este registro de menor vida útil se podrá efectuar previa la elaboración del acta mediante la cual se justifique esta situación, como soporte y base al registro.</w:t>
      </w:r>
    </w:p>
    <w:p w14:paraId="0B948E71" w14:textId="77777777" w:rsidR="0085151B" w:rsidRPr="00A66622" w:rsidRDefault="0085151B" w:rsidP="00B070B6">
      <w:pPr>
        <w:pStyle w:val="Textoindependiente"/>
        <w:rPr>
          <w:rFonts w:ascii="Arial Narrow" w:hAnsi="Arial Narrow" w:cs="Leelawadee UI"/>
          <w:sz w:val="24"/>
          <w:szCs w:val="24"/>
        </w:rPr>
      </w:pPr>
    </w:p>
    <w:p w14:paraId="5D293108"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A continuación, se presenta el detalle de las vidas útiles por categoría de almacén, determinadas en el manual de políticas contables y el manual para el manejo y control de propiedad planta y equipo de la entidad, así:</w:t>
      </w:r>
    </w:p>
    <w:p w14:paraId="104AF1A7" w14:textId="77777777" w:rsidR="0085151B" w:rsidRPr="00A66622" w:rsidRDefault="0085151B" w:rsidP="0085151B">
      <w:pPr>
        <w:pStyle w:val="Textoindependiente"/>
        <w:jc w:val="both"/>
        <w:rPr>
          <w:rFonts w:ascii="Arial Narrow" w:hAnsi="Arial Narrow" w:cs="Leelawadee UI"/>
          <w:sz w:val="24"/>
          <w:szCs w:val="24"/>
        </w:rPr>
      </w:pPr>
    </w:p>
    <w:p w14:paraId="2A45A504" w14:textId="33E17B40" w:rsidR="0085151B" w:rsidRPr="00B070B6" w:rsidRDefault="00B070B6" w:rsidP="00B070B6">
      <w:pPr>
        <w:pStyle w:val="Descripcin"/>
        <w:jc w:val="center"/>
        <w:rPr>
          <w:rFonts w:cs="Leelawadee UI"/>
          <w:i w:val="0"/>
          <w:iCs w:val="0"/>
          <w:sz w:val="24"/>
          <w:szCs w:val="24"/>
        </w:rPr>
      </w:pPr>
      <w:r w:rsidRPr="00B070B6">
        <w:rPr>
          <w:i w:val="0"/>
          <w:iCs w:val="0"/>
          <w:sz w:val="24"/>
          <w:szCs w:val="24"/>
        </w:rPr>
        <w:t xml:space="preserve">Tabla </w:t>
      </w:r>
      <w:r w:rsidRPr="00B070B6">
        <w:rPr>
          <w:i w:val="0"/>
          <w:iCs w:val="0"/>
          <w:sz w:val="24"/>
          <w:szCs w:val="24"/>
        </w:rPr>
        <w:fldChar w:fldCharType="begin"/>
      </w:r>
      <w:r w:rsidRPr="00B070B6">
        <w:rPr>
          <w:i w:val="0"/>
          <w:iCs w:val="0"/>
          <w:sz w:val="24"/>
          <w:szCs w:val="24"/>
        </w:rPr>
        <w:instrText xml:space="preserve"> SEQ Tabla \* ARABIC </w:instrText>
      </w:r>
      <w:r w:rsidRPr="00B070B6">
        <w:rPr>
          <w:i w:val="0"/>
          <w:iCs w:val="0"/>
          <w:sz w:val="24"/>
          <w:szCs w:val="24"/>
        </w:rPr>
        <w:fldChar w:fldCharType="separate"/>
      </w:r>
      <w:r>
        <w:rPr>
          <w:i w:val="0"/>
          <w:iCs w:val="0"/>
          <w:noProof/>
          <w:sz w:val="24"/>
          <w:szCs w:val="24"/>
        </w:rPr>
        <w:t>14</w:t>
      </w:r>
      <w:r w:rsidRPr="00B070B6">
        <w:rPr>
          <w:i w:val="0"/>
          <w:iCs w:val="0"/>
          <w:sz w:val="24"/>
          <w:szCs w:val="24"/>
        </w:rPr>
        <w:fldChar w:fldCharType="end"/>
      </w:r>
      <w:r w:rsidRPr="00B070B6">
        <w:rPr>
          <w:i w:val="0"/>
          <w:iCs w:val="0"/>
          <w:sz w:val="24"/>
          <w:szCs w:val="24"/>
        </w:rPr>
        <w:t xml:space="preserve">. </w:t>
      </w:r>
      <w:r w:rsidR="0085151B" w:rsidRPr="00B070B6">
        <w:rPr>
          <w:rFonts w:cs="Leelawadee UI"/>
          <w:i w:val="0"/>
          <w:iCs w:val="0"/>
          <w:sz w:val="24"/>
          <w:szCs w:val="24"/>
        </w:rPr>
        <w:t>Clasificación vidas útiles bienes muebles e inmuebles - INICIAL</w:t>
      </w: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6138"/>
        <w:gridCol w:w="1545"/>
      </w:tblGrid>
      <w:tr w:rsidR="0085151B" w:rsidRPr="00A66622" w14:paraId="4B9AC5BF" w14:textId="77777777" w:rsidTr="00B070B6">
        <w:trPr>
          <w:trHeight w:val="227"/>
          <w:tblHeader/>
        </w:trPr>
        <w:tc>
          <w:tcPr>
            <w:tcW w:w="1663" w:type="dxa"/>
            <w:vAlign w:val="center"/>
          </w:tcPr>
          <w:p w14:paraId="4CD84B6A" w14:textId="77777777" w:rsidR="0085151B" w:rsidRPr="00A66622" w:rsidRDefault="0085151B" w:rsidP="00B070B6">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lastRenderedPageBreak/>
              <w:t>CATEGORÍA</w:t>
            </w:r>
          </w:p>
        </w:tc>
        <w:tc>
          <w:tcPr>
            <w:tcW w:w="6138" w:type="dxa"/>
            <w:vAlign w:val="center"/>
          </w:tcPr>
          <w:p w14:paraId="20D20DDB" w14:textId="77777777" w:rsidR="0085151B" w:rsidRPr="00A66622" w:rsidRDefault="0085151B" w:rsidP="00B070B6">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DESCRIPCION</w:t>
            </w:r>
          </w:p>
        </w:tc>
        <w:tc>
          <w:tcPr>
            <w:tcW w:w="1545" w:type="dxa"/>
            <w:vAlign w:val="center"/>
          </w:tcPr>
          <w:p w14:paraId="356A5710" w14:textId="77777777" w:rsidR="0085151B" w:rsidRPr="00A66622" w:rsidRDefault="0085151B" w:rsidP="00B070B6">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AÑOS VIDA UTIL</w:t>
            </w:r>
          </w:p>
        </w:tc>
      </w:tr>
      <w:tr w:rsidR="0085151B" w:rsidRPr="00A66622" w14:paraId="68BFA775" w14:textId="77777777" w:rsidTr="008B259C">
        <w:trPr>
          <w:trHeight w:val="230"/>
        </w:trPr>
        <w:tc>
          <w:tcPr>
            <w:tcW w:w="1663" w:type="dxa"/>
            <w:vMerge w:val="restart"/>
          </w:tcPr>
          <w:p w14:paraId="0BA10E6D" w14:textId="77777777" w:rsidR="0085151B" w:rsidRPr="00A66622" w:rsidRDefault="0085151B" w:rsidP="008B259C">
            <w:pPr>
              <w:pStyle w:val="Textoindependiente"/>
              <w:jc w:val="center"/>
              <w:rPr>
                <w:rFonts w:ascii="Arial Narrow" w:hAnsi="Arial Narrow" w:cs="Leelawadee UI"/>
                <w:sz w:val="24"/>
                <w:szCs w:val="24"/>
              </w:rPr>
            </w:pPr>
          </w:p>
          <w:p w14:paraId="3CB31D80" w14:textId="77777777" w:rsidR="0085151B" w:rsidRPr="00A66622" w:rsidRDefault="0085151B" w:rsidP="008B259C">
            <w:pPr>
              <w:pStyle w:val="Textoindependiente"/>
              <w:jc w:val="center"/>
              <w:rPr>
                <w:rFonts w:ascii="Arial Narrow" w:hAnsi="Arial Narrow" w:cs="Leelawadee UI"/>
                <w:sz w:val="24"/>
                <w:szCs w:val="24"/>
              </w:rPr>
            </w:pPr>
          </w:p>
          <w:p w14:paraId="3E7F904A"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2005</w:t>
            </w:r>
          </w:p>
        </w:tc>
        <w:tc>
          <w:tcPr>
            <w:tcW w:w="6138" w:type="dxa"/>
          </w:tcPr>
          <w:p w14:paraId="3ECF4A1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ELEMENTOS Y EQUIPOS PARA ARNESES Y ACCESORIOS -</w:t>
            </w:r>
          </w:p>
        </w:tc>
        <w:tc>
          <w:tcPr>
            <w:tcW w:w="1545" w:type="dxa"/>
          </w:tcPr>
          <w:p w14:paraId="315A1AB7"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r>
      <w:tr w:rsidR="0085151B" w:rsidRPr="00A66622" w14:paraId="57E57D9E" w14:textId="77777777" w:rsidTr="008B259C">
        <w:trPr>
          <w:trHeight w:val="230"/>
        </w:trPr>
        <w:tc>
          <w:tcPr>
            <w:tcW w:w="1663" w:type="dxa"/>
            <w:vMerge/>
            <w:tcBorders>
              <w:top w:val="nil"/>
            </w:tcBorders>
          </w:tcPr>
          <w:p w14:paraId="1B883090" w14:textId="77777777" w:rsidR="0085151B" w:rsidRPr="00A66622" w:rsidRDefault="0085151B" w:rsidP="008B259C">
            <w:pPr>
              <w:pStyle w:val="Textoindependiente"/>
              <w:jc w:val="center"/>
              <w:rPr>
                <w:rFonts w:ascii="Arial Narrow" w:hAnsi="Arial Narrow" w:cs="Leelawadee UI"/>
                <w:sz w:val="24"/>
                <w:szCs w:val="24"/>
              </w:rPr>
            </w:pPr>
          </w:p>
        </w:tc>
        <w:tc>
          <w:tcPr>
            <w:tcW w:w="6138" w:type="dxa"/>
          </w:tcPr>
          <w:p w14:paraId="52BBBDD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SILLAS APERADAS PARA CARGA</w:t>
            </w:r>
          </w:p>
        </w:tc>
        <w:tc>
          <w:tcPr>
            <w:tcW w:w="1545" w:type="dxa"/>
          </w:tcPr>
          <w:p w14:paraId="076F6795"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r>
      <w:tr w:rsidR="0085151B" w:rsidRPr="00A66622" w14:paraId="2AFEE77C" w14:textId="77777777" w:rsidTr="008B259C">
        <w:trPr>
          <w:trHeight w:val="230"/>
        </w:trPr>
        <w:tc>
          <w:tcPr>
            <w:tcW w:w="1663" w:type="dxa"/>
            <w:vMerge/>
            <w:tcBorders>
              <w:top w:val="nil"/>
            </w:tcBorders>
          </w:tcPr>
          <w:p w14:paraId="1A1102F9" w14:textId="77777777" w:rsidR="0085151B" w:rsidRPr="00A66622" w:rsidRDefault="0085151B" w:rsidP="008B259C">
            <w:pPr>
              <w:pStyle w:val="Textoindependiente"/>
              <w:jc w:val="center"/>
              <w:rPr>
                <w:rFonts w:ascii="Arial Narrow" w:hAnsi="Arial Narrow" w:cs="Leelawadee UI"/>
                <w:sz w:val="24"/>
                <w:szCs w:val="24"/>
              </w:rPr>
            </w:pPr>
          </w:p>
        </w:tc>
        <w:tc>
          <w:tcPr>
            <w:tcW w:w="6138" w:type="dxa"/>
          </w:tcPr>
          <w:p w14:paraId="19ABC58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ARNES</w:t>
            </w:r>
          </w:p>
        </w:tc>
        <w:tc>
          <w:tcPr>
            <w:tcW w:w="1545" w:type="dxa"/>
          </w:tcPr>
          <w:p w14:paraId="6DC49E6F"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r>
      <w:tr w:rsidR="0085151B" w:rsidRPr="00A66622" w14:paraId="6EDE3497" w14:textId="77777777" w:rsidTr="008B259C">
        <w:trPr>
          <w:trHeight w:val="230"/>
        </w:trPr>
        <w:tc>
          <w:tcPr>
            <w:tcW w:w="1663" w:type="dxa"/>
          </w:tcPr>
          <w:p w14:paraId="10034DE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2014</w:t>
            </w:r>
          </w:p>
        </w:tc>
        <w:tc>
          <w:tcPr>
            <w:tcW w:w="6138" w:type="dxa"/>
          </w:tcPr>
          <w:p w14:paraId="69D03FD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HERRAMIENTAS Y ACCESORIOS</w:t>
            </w:r>
          </w:p>
        </w:tc>
        <w:tc>
          <w:tcPr>
            <w:tcW w:w="1545" w:type="dxa"/>
          </w:tcPr>
          <w:p w14:paraId="752D8898"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15</w:t>
            </w:r>
          </w:p>
        </w:tc>
      </w:tr>
      <w:tr w:rsidR="0085151B" w:rsidRPr="00A66622" w14:paraId="03EDF03A" w14:textId="77777777" w:rsidTr="008B259C">
        <w:trPr>
          <w:trHeight w:val="227"/>
        </w:trPr>
        <w:tc>
          <w:tcPr>
            <w:tcW w:w="1663" w:type="dxa"/>
          </w:tcPr>
          <w:p w14:paraId="5D946AF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2007</w:t>
            </w:r>
          </w:p>
        </w:tc>
        <w:tc>
          <w:tcPr>
            <w:tcW w:w="6138" w:type="dxa"/>
          </w:tcPr>
          <w:p w14:paraId="21D90F3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COMUNICACIÓN</w:t>
            </w:r>
          </w:p>
        </w:tc>
        <w:tc>
          <w:tcPr>
            <w:tcW w:w="1545" w:type="dxa"/>
          </w:tcPr>
          <w:p w14:paraId="1F290693"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r>
      <w:tr w:rsidR="0085151B" w:rsidRPr="00A66622" w14:paraId="3C7467B4" w14:textId="77777777" w:rsidTr="008B259C">
        <w:trPr>
          <w:trHeight w:val="230"/>
        </w:trPr>
        <w:tc>
          <w:tcPr>
            <w:tcW w:w="1663" w:type="dxa"/>
          </w:tcPr>
          <w:p w14:paraId="5A2584B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2008</w:t>
            </w:r>
          </w:p>
        </w:tc>
        <w:tc>
          <w:tcPr>
            <w:tcW w:w="6138" w:type="dxa"/>
          </w:tcPr>
          <w:p w14:paraId="6C620BD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MAQUINARIA PARA CONSTRUCCIÓN</w:t>
            </w:r>
          </w:p>
        </w:tc>
        <w:tc>
          <w:tcPr>
            <w:tcW w:w="1545" w:type="dxa"/>
          </w:tcPr>
          <w:p w14:paraId="086C43DF"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r>
      <w:tr w:rsidR="0085151B" w:rsidRPr="00A66622" w14:paraId="3932B8DB" w14:textId="77777777" w:rsidTr="008B259C">
        <w:trPr>
          <w:trHeight w:val="230"/>
        </w:trPr>
        <w:tc>
          <w:tcPr>
            <w:tcW w:w="1663" w:type="dxa"/>
          </w:tcPr>
          <w:p w14:paraId="58BB25E0"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2009</w:t>
            </w:r>
          </w:p>
        </w:tc>
        <w:tc>
          <w:tcPr>
            <w:tcW w:w="6138" w:type="dxa"/>
          </w:tcPr>
          <w:p w14:paraId="1EA8F92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DEPORTES Y ACCESORIOS PARA JUEGOS</w:t>
            </w:r>
          </w:p>
        </w:tc>
        <w:tc>
          <w:tcPr>
            <w:tcW w:w="1545" w:type="dxa"/>
          </w:tcPr>
          <w:p w14:paraId="536A89BB"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r>
      <w:tr w:rsidR="0085151B" w:rsidRPr="00A66622" w14:paraId="2F19F53D" w14:textId="77777777" w:rsidTr="008B259C">
        <w:trPr>
          <w:trHeight w:val="230"/>
        </w:trPr>
        <w:tc>
          <w:tcPr>
            <w:tcW w:w="1663" w:type="dxa"/>
          </w:tcPr>
          <w:p w14:paraId="69EA6EF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2010</w:t>
            </w:r>
          </w:p>
        </w:tc>
        <w:tc>
          <w:tcPr>
            <w:tcW w:w="6138" w:type="dxa"/>
          </w:tcPr>
          <w:p w14:paraId="61AEF508"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LABORATORIO</w:t>
            </w:r>
          </w:p>
        </w:tc>
        <w:tc>
          <w:tcPr>
            <w:tcW w:w="1545" w:type="dxa"/>
          </w:tcPr>
          <w:p w14:paraId="0FFB19D0"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r>
      <w:tr w:rsidR="0085151B" w:rsidRPr="00A66622" w14:paraId="660206C4" w14:textId="77777777" w:rsidTr="008B259C">
        <w:trPr>
          <w:trHeight w:val="230"/>
        </w:trPr>
        <w:tc>
          <w:tcPr>
            <w:tcW w:w="1663" w:type="dxa"/>
          </w:tcPr>
          <w:p w14:paraId="11E1F33D"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2011</w:t>
            </w:r>
          </w:p>
        </w:tc>
        <w:tc>
          <w:tcPr>
            <w:tcW w:w="6138" w:type="dxa"/>
          </w:tcPr>
          <w:p w14:paraId="243D28FA"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MEDICINA</w:t>
            </w:r>
          </w:p>
        </w:tc>
        <w:tc>
          <w:tcPr>
            <w:tcW w:w="1545" w:type="dxa"/>
          </w:tcPr>
          <w:p w14:paraId="5959D30A"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r>
      <w:tr w:rsidR="0085151B" w:rsidRPr="00A66622" w14:paraId="0690EB5A" w14:textId="77777777" w:rsidTr="008B259C">
        <w:trPr>
          <w:trHeight w:val="227"/>
        </w:trPr>
        <w:tc>
          <w:tcPr>
            <w:tcW w:w="1663" w:type="dxa"/>
          </w:tcPr>
          <w:p w14:paraId="76CA68C3"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2012</w:t>
            </w:r>
          </w:p>
        </w:tc>
        <w:tc>
          <w:tcPr>
            <w:tcW w:w="6138" w:type="dxa"/>
          </w:tcPr>
          <w:p w14:paraId="4E21FFB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OFICINA, CONTABILIDAD Y DIBUJO</w:t>
            </w:r>
          </w:p>
        </w:tc>
        <w:tc>
          <w:tcPr>
            <w:tcW w:w="1545" w:type="dxa"/>
          </w:tcPr>
          <w:p w14:paraId="095B1713"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r>
      <w:tr w:rsidR="0085151B" w:rsidRPr="00A66622" w14:paraId="5DA5DDE9" w14:textId="77777777" w:rsidTr="008B259C">
        <w:trPr>
          <w:trHeight w:val="230"/>
        </w:trPr>
        <w:tc>
          <w:tcPr>
            <w:tcW w:w="1663" w:type="dxa"/>
          </w:tcPr>
          <w:p w14:paraId="00A19F0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2016</w:t>
            </w:r>
          </w:p>
        </w:tc>
        <w:tc>
          <w:tcPr>
            <w:tcW w:w="6138" w:type="dxa"/>
          </w:tcPr>
          <w:p w14:paraId="535FC13D"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LIBROS, DOCUMENTOS, HEMEROTECA Y REVISTAS</w:t>
            </w:r>
          </w:p>
        </w:tc>
        <w:tc>
          <w:tcPr>
            <w:tcW w:w="1545" w:type="dxa"/>
          </w:tcPr>
          <w:p w14:paraId="1B85233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3</w:t>
            </w:r>
          </w:p>
        </w:tc>
      </w:tr>
      <w:tr w:rsidR="0085151B" w:rsidRPr="00A66622" w14:paraId="037B6B53" w14:textId="77777777" w:rsidTr="008B259C">
        <w:trPr>
          <w:trHeight w:val="230"/>
        </w:trPr>
        <w:tc>
          <w:tcPr>
            <w:tcW w:w="1663" w:type="dxa"/>
          </w:tcPr>
          <w:p w14:paraId="3F3F0C0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2018</w:t>
            </w:r>
          </w:p>
        </w:tc>
        <w:tc>
          <w:tcPr>
            <w:tcW w:w="6138" w:type="dxa"/>
          </w:tcPr>
          <w:p w14:paraId="70BE822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MOBILIARIO Y ENSERES</w:t>
            </w:r>
          </w:p>
        </w:tc>
        <w:tc>
          <w:tcPr>
            <w:tcW w:w="1545" w:type="dxa"/>
          </w:tcPr>
          <w:p w14:paraId="5794D34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18</w:t>
            </w:r>
          </w:p>
        </w:tc>
      </w:tr>
      <w:tr w:rsidR="0085151B" w:rsidRPr="00A66622" w14:paraId="145D65C8" w14:textId="77777777" w:rsidTr="008B259C">
        <w:trPr>
          <w:trHeight w:val="230"/>
        </w:trPr>
        <w:tc>
          <w:tcPr>
            <w:tcW w:w="1663" w:type="dxa"/>
          </w:tcPr>
          <w:p w14:paraId="30D0F8AA"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2020</w:t>
            </w:r>
          </w:p>
        </w:tc>
        <w:tc>
          <w:tcPr>
            <w:tcW w:w="6138" w:type="dxa"/>
          </w:tcPr>
          <w:p w14:paraId="5BE05D5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VESTUARIO, ROPA Y EQUIPO</w:t>
            </w:r>
          </w:p>
        </w:tc>
        <w:tc>
          <w:tcPr>
            <w:tcW w:w="1545" w:type="dxa"/>
          </w:tcPr>
          <w:p w14:paraId="496A76D3"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8</w:t>
            </w:r>
          </w:p>
        </w:tc>
      </w:tr>
      <w:tr w:rsidR="0085151B" w:rsidRPr="00A66622" w14:paraId="7F103DD0" w14:textId="77777777" w:rsidTr="008B259C">
        <w:trPr>
          <w:trHeight w:val="689"/>
        </w:trPr>
        <w:tc>
          <w:tcPr>
            <w:tcW w:w="1663" w:type="dxa"/>
          </w:tcPr>
          <w:p w14:paraId="5E165710" w14:textId="77777777" w:rsidR="0085151B" w:rsidRPr="00A66622" w:rsidRDefault="0085151B" w:rsidP="008B259C">
            <w:pPr>
              <w:pStyle w:val="Textoindependiente"/>
              <w:jc w:val="center"/>
              <w:rPr>
                <w:rFonts w:ascii="Arial Narrow" w:hAnsi="Arial Narrow" w:cs="Leelawadee UI"/>
                <w:sz w:val="24"/>
                <w:szCs w:val="24"/>
              </w:rPr>
            </w:pPr>
          </w:p>
          <w:p w14:paraId="1A16DD80"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2019</w:t>
            </w:r>
          </w:p>
        </w:tc>
        <w:tc>
          <w:tcPr>
            <w:tcW w:w="6138" w:type="dxa"/>
          </w:tcPr>
          <w:p w14:paraId="7A3C456C" w14:textId="77777777" w:rsidR="0085151B" w:rsidRPr="00A66622" w:rsidRDefault="0085151B" w:rsidP="008B259C">
            <w:pPr>
              <w:pStyle w:val="Textoindependiente"/>
              <w:jc w:val="center"/>
              <w:rPr>
                <w:rFonts w:ascii="Arial Narrow" w:hAnsi="Arial Narrow" w:cs="Leelawadee UI"/>
                <w:sz w:val="24"/>
                <w:szCs w:val="24"/>
              </w:rPr>
            </w:pPr>
          </w:p>
          <w:p w14:paraId="75403CD6"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SEMOVIENTES DE TRABAJO</w:t>
            </w:r>
          </w:p>
        </w:tc>
        <w:tc>
          <w:tcPr>
            <w:tcW w:w="1545" w:type="dxa"/>
          </w:tcPr>
          <w:p w14:paraId="3C6AE0A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VALIDAR CON RESPONSABLES DE</w:t>
            </w:r>
          </w:p>
          <w:p w14:paraId="6B38DA0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CADA DT</w:t>
            </w:r>
          </w:p>
        </w:tc>
      </w:tr>
      <w:tr w:rsidR="0085151B" w:rsidRPr="00A66622" w14:paraId="1981A7A5" w14:textId="77777777" w:rsidTr="008B259C">
        <w:trPr>
          <w:trHeight w:val="230"/>
        </w:trPr>
        <w:tc>
          <w:tcPr>
            <w:tcW w:w="1663" w:type="dxa"/>
          </w:tcPr>
          <w:p w14:paraId="2D2052A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2023</w:t>
            </w:r>
          </w:p>
        </w:tc>
        <w:tc>
          <w:tcPr>
            <w:tcW w:w="6138" w:type="dxa"/>
          </w:tcPr>
          <w:p w14:paraId="4C10389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MATERIALES Y EQUIPOS DE VÍAS, REDES E INSTALACIONES</w:t>
            </w:r>
          </w:p>
        </w:tc>
        <w:tc>
          <w:tcPr>
            <w:tcW w:w="1545" w:type="dxa"/>
          </w:tcPr>
          <w:p w14:paraId="255719B3"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10</w:t>
            </w:r>
          </w:p>
        </w:tc>
      </w:tr>
      <w:tr w:rsidR="0085151B" w:rsidRPr="00A66622" w14:paraId="131D73CB" w14:textId="77777777" w:rsidTr="008B259C">
        <w:trPr>
          <w:trHeight w:val="227"/>
        </w:trPr>
        <w:tc>
          <w:tcPr>
            <w:tcW w:w="1663" w:type="dxa"/>
          </w:tcPr>
          <w:p w14:paraId="1E092096"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200610</w:t>
            </w:r>
          </w:p>
        </w:tc>
        <w:tc>
          <w:tcPr>
            <w:tcW w:w="6138" w:type="dxa"/>
          </w:tcPr>
          <w:p w14:paraId="5F33E47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 Y MAQUINAS PARA COCINA</w:t>
            </w:r>
          </w:p>
        </w:tc>
        <w:tc>
          <w:tcPr>
            <w:tcW w:w="1545" w:type="dxa"/>
          </w:tcPr>
          <w:p w14:paraId="64CFCDF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5</w:t>
            </w:r>
          </w:p>
        </w:tc>
      </w:tr>
      <w:tr w:rsidR="0085151B" w:rsidRPr="00A66622" w14:paraId="6D67B3BF" w14:textId="77777777" w:rsidTr="008B259C">
        <w:trPr>
          <w:trHeight w:val="230"/>
        </w:trPr>
        <w:tc>
          <w:tcPr>
            <w:tcW w:w="1663" w:type="dxa"/>
          </w:tcPr>
          <w:p w14:paraId="6BEFFE45"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200620</w:t>
            </w:r>
          </w:p>
        </w:tc>
        <w:tc>
          <w:tcPr>
            <w:tcW w:w="6138" w:type="dxa"/>
          </w:tcPr>
          <w:p w14:paraId="70FAA0DD"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 Y MAQUINAS PARA COMEDOR</w:t>
            </w:r>
          </w:p>
        </w:tc>
        <w:tc>
          <w:tcPr>
            <w:tcW w:w="1545" w:type="dxa"/>
          </w:tcPr>
          <w:p w14:paraId="59FA2B9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5</w:t>
            </w:r>
          </w:p>
        </w:tc>
      </w:tr>
      <w:tr w:rsidR="0085151B" w:rsidRPr="00A66622" w14:paraId="44656974" w14:textId="77777777" w:rsidTr="008B259C">
        <w:trPr>
          <w:trHeight w:val="230"/>
        </w:trPr>
        <w:tc>
          <w:tcPr>
            <w:tcW w:w="1663" w:type="dxa"/>
          </w:tcPr>
          <w:p w14:paraId="3E67897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200630</w:t>
            </w:r>
          </w:p>
        </w:tc>
        <w:tc>
          <w:tcPr>
            <w:tcW w:w="6138" w:type="dxa"/>
          </w:tcPr>
          <w:p w14:paraId="251092FD"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 Y MAQUINAS DE LAVANDERÍA</w:t>
            </w:r>
          </w:p>
        </w:tc>
        <w:tc>
          <w:tcPr>
            <w:tcW w:w="1545" w:type="dxa"/>
          </w:tcPr>
          <w:p w14:paraId="07E3ACB6"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5</w:t>
            </w:r>
          </w:p>
        </w:tc>
      </w:tr>
      <w:tr w:rsidR="0085151B" w:rsidRPr="00A66622" w14:paraId="56B1397A" w14:textId="77777777" w:rsidTr="008B259C">
        <w:trPr>
          <w:trHeight w:val="230"/>
        </w:trPr>
        <w:tc>
          <w:tcPr>
            <w:tcW w:w="1663" w:type="dxa"/>
          </w:tcPr>
          <w:p w14:paraId="018B6ED8"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201320</w:t>
            </w:r>
          </w:p>
        </w:tc>
        <w:tc>
          <w:tcPr>
            <w:tcW w:w="6138" w:type="dxa"/>
          </w:tcPr>
          <w:p w14:paraId="5D2816EE"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TRANSPORTE TERRESTRE</w:t>
            </w:r>
          </w:p>
        </w:tc>
        <w:tc>
          <w:tcPr>
            <w:tcW w:w="1545" w:type="dxa"/>
          </w:tcPr>
          <w:p w14:paraId="660486B8"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15</w:t>
            </w:r>
          </w:p>
        </w:tc>
      </w:tr>
      <w:tr w:rsidR="0085151B" w:rsidRPr="00A66622" w14:paraId="62414539" w14:textId="77777777" w:rsidTr="008B259C">
        <w:trPr>
          <w:trHeight w:val="230"/>
        </w:trPr>
        <w:tc>
          <w:tcPr>
            <w:tcW w:w="1663" w:type="dxa"/>
          </w:tcPr>
          <w:p w14:paraId="67F6E81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201330</w:t>
            </w:r>
          </w:p>
        </w:tc>
        <w:tc>
          <w:tcPr>
            <w:tcW w:w="6138" w:type="dxa"/>
          </w:tcPr>
          <w:p w14:paraId="0632B458"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TRANSPORTE FLUVIAL</w:t>
            </w:r>
          </w:p>
        </w:tc>
        <w:tc>
          <w:tcPr>
            <w:tcW w:w="1545" w:type="dxa"/>
          </w:tcPr>
          <w:p w14:paraId="623D3C5A"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15</w:t>
            </w:r>
          </w:p>
        </w:tc>
      </w:tr>
      <w:tr w:rsidR="0085151B" w:rsidRPr="00A66622" w14:paraId="76EC2376" w14:textId="77777777" w:rsidTr="008B259C">
        <w:trPr>
          <w:trHeight w:val="227"/>
        </w:trPr>
        <w:tc>
          <w:tcPr>
            <w:tcW w:w="1663" w:type="dxa"/>
          </w:tcPr>
          <w:p w14:paraId="7D09978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201340</w:t>
            </w:r>
          </w:p>
        </w:tc>
        <w:tc>
          <w:tcPr>
            <w:tcW w:w="6138" w:type="dxa"/>
          </w:tcPr>
          <w:p w14:paraId="740852D0"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DE TRACCIÓN</w:t>
            </w:r>
          </w:p>
        </w:tc>
        <w:tc>
          <w:tcPr>
            <w:tcW w:w="1545" w:type="dxa"/>
          </w:tcPr>
          <w:p w14:paraId="7E5DFE2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15</w:t>
            </w:r>
          </w:p>
        </w:tc>
      </w:tr>
      <w:tr w:rsidR="0085151B" w:rsidRPr="00A66622" w14:paraId="4EFD4271" w14:textId="77777777" w:rsidTr="008B259C">
        <w:trPr>
          <w:trHeight w:val="230"/>
        </w:trPr>
        <w:tc>
          <w:tcPr>
            <w:tcW w:w="1663" w:type="dxa"/>
          </w:tcPr>
          <w:p w14:paraId="5C196B7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201340</w:t>
            </w:r>
          </w:p>
        </w:tc>
        <w:tc>
          <w:tcPr>
            <w:tcW w:w="6138" w:type="dxa"/>
          </w:tcPr>
          <w:p w14:paraId="563C88F9"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DE ELEVACION</w:t>
            </w:r>
          </w:p>
        </w:tc>
        <w:tc>
          <w:tcPr>
            <w:tcW w:w="1545" w:type="dxa"/>
          </w:tcPr>
          <w:p w14:paraId="6B5FA30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15</w:t>
            </w:r>
          </w:p>
        </w:tc>
      </w:tr>
    </w:tbl>
    <w:p w14:paraId="64EAC43D"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6138"/>
        <w:gridCol w:w="1545"/>
      </w:tblGrid>
      <w:tr w:rsidR="0085151B" w:rsidRPr="00A66622" w14:paraId="1E364B7C" w14:textId="77777777" w:rsidTr="00DC3206">
        <w:trPr>
          <w:trHeight w:val="230"/>
          <w:tblHeader/>
        </w:trPr>
        <w:tc>
          <w:tcPr>
            <w:tcW w:w="1663" w:type="dxa"/>
          </w:tcPr>
          <w:p w14:paraId="1D77342D"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CATEGORÍA</w:t>
            </w:r>
          </w:p>
        </w:tc>
        <w:tc>
          <w:tcPr>
            <w:tcW w:w="6138" w:type="dxa"/>
          </w:tcPr>
          <w:p w14:paraId="011957ED"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DESCRIPCION</w:t>
            </w:r>
          </w:p>
        </w:tc>
        <w:tc>
          <w:tcPr>
            <w:tcW w:w="1545" w:type="dxa"/>
          </w:tcPr>
          <w:p w14:paraId="444ECDB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AÑOS VIDA UTIL</w:t>
            </w:r>
          </w:p>
        </w:tc>
      </w:tr>
      <w:tr w:rsidR="0085151B" w:rsidRPr="00A66622" w14:paraId="0687CD34" w14:textId="77777777" w:rsidTr="008B259C">
        <w:trPr>
          <w:trHeight w:val="230"/>
        </w:trPr>
        <w:tc>
          <w:tcPr>
            <w:tcW w:w="1663" w:type="dxa"/>
          </w:tcPr>
          <w:p w14:paraId="23FA91DD"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201350</w:t>
            </w:r>
          </w:p>
        </w:tc>
        <w:tc>
          <w:tcPr>
            <w:tcW w:w="6138" w:type="dxa"/>
          </w:tcPr>
          <w:p w14:paraId="5EBA9F8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ACCESORIOS EQUIPO DE TRANSPORTE</w:t>
            </w:r>
          </w:p>
        </w:tc>
        <w:tc>
          <w:tcPr>
            <w:tcW w:w="1545" w:type="dxa"/>
          </w:tcPr>
          <w:p w14:paraId="3885F7F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3</w:t>
            </w:r>
          </w:p>
        </w:tc>
      </w:tr>
      <w:tr w:rsidR="0085151B" w:rsidRPr="00A66622" w14:paraId="4CC2DCC9" w14:textId="77777777" w:rsidTr="008B259C">
        <w:trPr>
          <w:trHeight w:val="227"/>
        </w:trPr>
        <w:tc>
          <w:tcPr>
            <w:tcW w:w="1663" w:type="dxa"/>
          </w:tcPr>
          <w:p w14:paraId="22D7F605"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TIPO I</w:t>
            </w:r>
          </w:p>
        </w:tc>
        <w:tc>
          <w:tcPr>
            <w:tcW w:w="6138" w:type="dxa"/>
          </w:tcPr>
          <w:p w14:paraId="5205E526"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mampostería y/o concreto y concreto y cubierta en placa.</w:t>
            </w:r>
          </w:p>
        </w:tc>
        <w:tc>
          <w:tcPr>
            <w:tcW w:w="1545" w:type="dxa"/>
          </w:tcPr>
          <w:p w14:paraId="4734B9A5"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50</w:t>
            </w:r>
          </w:p>
        </w:tc>
      </w:tr>
      <w:tr w:rsidR="0085151B" w:rsidRPr="00A66622" w14:paraId="50E35180" w14:textId="77777777" w:rsidTr="008B259C">
        <w:trPr>
          <w:trHeight w:val="460"/>
        </w:trPr>
        <w:tc>
          <w:tcPr>
            <w:tcW w:w="1663" w:type="dxa"/>
          </w:tcPr>
          <w:p w14:paraId="6A9CEFC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TIPO II</w:t>
            </w:r>
          </w:p>
        </w:tc>
        <w:tc>
          <w:tcPr>
            <w:tcW w:w="6138" w:type="dxa"/>
          </w:tcPr>
          <w:p w14:paraId="21A84AB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Ladrillo y concreto cubierta termo acústica, asbesto cemento, teja de barro, aluminio, lámina galvanizada etc.</w:t>
            </w:r>
          </w:p>
        </w:tc>
        <w:tc>
          <w:tcPr>
            <w:tcW w:w="1545" w:type="dxa"/>
          </w:tcPr>
          <w:p w14:paraId="50470DA5"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40</w:t>
            </w:r>
          </w:p>
        </w:tc>
      </w:tr>
      <w:tr w:rsidR="0085151B" w:rsidRPr="00A66622" w14:paraId="3CB49B58" w14:textId="77777777" w:rsidTr="008B259C">
        <w:trPr>
          <w:trHeight w:val="457"/>
        </w:trPr>
        <w:tc>
          <w:tcPr>
            <w:tcW w:w="1663" w:type="dxa"/>
            <w:vMerge w:val="restart"/>
          </w:tcPr>
          <w:p w14:paraId="3BBA7E2E" w14:textId="77777777" w:rsidR="0085151B" w:rsidRPr="00A66622" w:rsidRDefault="0085151B" w:rsidP="008B259C">
            <w:pPr>
              <w:pStyle w:val="Textoindependiente"/>
              <w:jc w:val="center"/>
              <w:rPr>
                <w:rFonts w:ascii="Arial Narrow" w:hAnsi="Arial Narrow" w:cs="Leelawadee UI"/>
                <w:sz w:val="24"/>
                <w:szCs w:val="24"/>
              </w:rPr>
            </w:pPr>
          </w:p>
          <w:p w14:paraId="7C878D03"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TIPO III</w:t>
            </w:r>
          </w:p>
        </w:tc>
        <w:tc>
          <w:tcPr>
            <w:tcW w:w="6138" w:type="dxa"/>
          </w:tcPr>
          <w:p w14:paraId="7739B84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madera rolliza, cubierta termo acústica, asbesto cemento, teja de barro, aluminio, lámina galvanizada etc.</w:t>
            </w:r>
          </w:p>
        </w:tc>
        <w:tc>
          <w:tcPr>
            <w:tcW w:w="1545" w:type="dxa"/>
            <w:vMerge w:val="restart"/>
          </w:tcPr>
          <w:p w14:paraId="7C5F764C" w14:textId="77777777" w:rsidR="0085151B" w:rsidRPr="00A66622" w:rsidRDefault="0085151B" w:rsidP="008B259C">
            <w:pPr>
              <w:pStyle w:val="Textoindependiente"/>
              <w:jc w:val="center"/>
              <w:rPr>
                <w:rFonts w:ascii="Arial Narrow" w:hAnsi="Arial Narrow" w:cs="Leelawadee UI"/>
                <w:sz w:val="24"/>
                <w:szCs w:val="24"/>
              </w:rPr>
            </w:pPr>
          </w:p>
          <w:p w14:paraId="754A4136"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35</w:t>
            </w:r>
          </w:p>
        </w:tc>
      </w:tr>
      <w:tr w:rsidR="0085151B" w:rsidRPr="00A66622" w14:paraId="4D9072B4" w14:textId="77777777" w:rsidTr="008B259C">
        <w:trPr>
          <w:trHeight w:val="230"/>
        </w:trPr>
        <w:tc>
          <w:tcPr>
            <w:tcW w:w="1663" w:type="dxa"/>
            <w:vMerge/>
            <w:tcBorders>
              <w:top w:val="nil"/>
            </w:tcBorders>
          </w:tcPr>
          <w:p w14:paraId="77B85A01" w14:textId="77777777" w:rsidR="0085151B" w:rsidRPr="00A66622" w:rsidRDefault="0085151B" w:rsidP="008B259C">
            <w:pPr>
              <w:pStyle w:val="Textoindependiente"/>
              <w:jc w:val="center"/>
              <w:rPr>
                <w:rFonts w:ascii="Arial Narrow" w:hAnsi="Arial Narrow" w:cs="Leelawadee UI"/>
                <w:sz w:val="24"/>
                <w:szCs w:val="24"/>
              </w:rPr>
            </w:pPr>
          </w:p>
        </w:tc>
        <w:tc>
          <w:tcPr>
            <w:tcW w:w="6138" w:type="dxa"/>
          </w:tcPr>
          <w:p w14:paraId="7661CCCD"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 xml:space="preserve">Hibrido de madera rolliza con material pétreo con cubierta igual a la </w:t>
            </w:r>
            <w:r w:rsidRPr="00A66622">
              <w:rPr>
                <w:rFonts w:ascii="Arial Narrow" w:hAnsi="Arial Narrow" w:cs="Leelawadee UI"/>
                <w:sz w:val="24"/>
                <w:szCs w:val="24"/>
              </w:rPr>
              <w:lastRenderedPageBreak/>
              <w:t>anterior.</w:t>
            </w:r>
          </w:p>
        </w:tc>
        <w:tc>
          <w:tcPr>
            <w:tcW w:w="1545" w:type="dxa"/>
            <w:vMerge/>
            <w:tcBorders>
              <w:top w:val="nil"/>
            </w:tcBorders>
          </w:tcPr>
          <w:p w14:paraId="20FAB8CE" w14:textId="77777777" w:rsidR="0085151B" w:rsidRPr="00A66622" w:rsidRDefault="0085151B" w:rsidP="008B259C">
            <w:pPr>
              <w:pStyle w:val="Textoindependiente"/>
              <w:jc w:val="center"/>
              <w:rPr>
                <w:rFonts w:ascii="Arial Narrow" w:hAnsi="Arial Narrow" w:cs="Leelawadee UI"/>
                <w:sz w:val="24"/>
                <w:szCs w:val="24"/>
              </w:rPr>
            </w:pPr>
          </w:p>
        </w:tc>
      </w:tr>
      <w:tr w:rsidR="0085151B" w:rsidRPr="00A66622" w14:paraId="69F55B3A" w14:textId="77777777" w:rsidTr="008B259C">
        <w:trPr>
          <w:trHeight w:val="458"/>
        </w:trPr>
        <w:tc>
          <w:tcPr>
            <w:tcW w:w="1663" w:type="dxa"/>
            <w:vMerge w:val="restart"/>
          </w:tcPr>
          <w:p w14:paraId="398D4240" w14:textId="77777777" w:rsidR="0085151B" w:rsidRPr="00A66622" w:rsidRDefault="0085151B" w:rsidP="008B259C">
            <w:pPr>
              <w:pStyle w:val="Textoindependiente"/>
              <w:jc w:val="center"/>
              <w:rPr>
                <w:rFonts w:ascii="Arial Narrow" w:hAnsi="Arial Narrow" w:cs="Leelawadee UI"/>
                <w:sz w:val="24"/>
                <w:szCs w:val="24"/>
              </w:rPr>
            </w:pPr>
          </w:p>
          <w:p w14:paraId="7B336970"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TIPO IV</w:t>
            </w:r>
          </w:p>
        </w:tc>
        <w:tc>
          <w:tcPr>
            <w:tcW w:w="6138" w:type="dxa"/>
          </w:tcPr>
          <w:p w14:paraId="7E60E5DE"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madera inmunizada vacío presión con cubierta termo acústica, asbesto cemento, aluminio, lámina galvanizada, palma etc.</w:t>
            </w:r>
          </w:p>
        </w:tc>
        <w:tc>
          <w:tcPr>
            <w:tcW w:w="1545" w:type="dxa"/>
            <w:vMerge w:val="restart"/>
          </w:tcPr>
          <w:p w14:paraId="665F8356" w14:textId="77777777" w:rsidR="0085151B" w:rsidRPr="00A66622" w:rsidRDefault="0085151B" w:rsidP="008B259C">
            <w:pPr>
              <w:pStyle w:val="Textoindependiente"/>
              <w:jc w:val="center"/>
              <w:rPr>
                <w:rFonts w:ascii="Arial Narrow" w:hAnsi="Arial Narrow" w:cs="Leelawadee UI"/>
                <w:sz w:val="24"/>
                <w:szCs w:val="24"/>
              </w:rPr>
            </w:pPr>
          </w:p>
          <w:p w14:paraId="793E66A9"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25</w:t>
            </w:r>
          </w:p>
        </w:tc>
      </w:tr>
      <w:tr w:rsidR="0085151B" w:rsidRPr="00A66622" w14:paraId="06BEA9A7" w14:textId="77777777" w:rsidTr="008B259C">
        <w:trPr>
          <w:trHeight w:val="230"/>
        </w:trPr>
        <w:tc>
          <w:tcPr>
            <w:tcW w:w="1663" w:type="dxa"/>
            <w:vMerge/>
            <w:tcBorders>
              <w:top w:val="nil"/>
            </w:tcBorders>
          </w:tcPr>
          <w:p w14:paraId="04B9A766" w14:textId="77777777" w:rsidR="0085151B" w:rsidRPr="00A66622" w:rsidRDefault="0085151B" w:rsidP="008B259C">
            <w:pPr>
              <w:pStyle w:val="Textoindependiente"/>
              <w:jc w:val="center"/>
              <w:rPr>
                <w:rFonts w:ascii="Arial Narrow" w:hAnsi="Arial Narrow" w:cs="Leelawadee UI"/>
                <w:sz w:val="24"/>
                <w:szCs w:val="24"/>
              </w:rPr>
            </w:pPr>
          </w:p>
        </w:tc>
        <w:tc>
          <w:tcPr>
            <w:tcW w:w="6138" w:type="dxa"/>
          </w:tcPr>
          <w:p w14:paraId="6157BA09"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Hibrido en madera inmunizada vacío presión y mampostería con cubierta igual a la anterior.</w:t>
            </w:r>
          </w:p>
        </w:tc>
        <w:tc>
          <w:tcPr>
            <w:tcW w:w="1545" w:type="dxa"/>
            <w:vMerge/>
            <w:tcBorders>
              <w:top w:val="nil"/>
            </w:tcBorders>
          </w:tcPr>
          <w:p w14:paraId="7D88DE22" w14:textId="77777777" w:rsidR="0085151B" w:rsidRPr="00A66622" w:rsidRDefault="0085151B" w:rsidP="008B259C">
            <w:pPr>
              <w:pStyle w:val="Textoindependiente"/>
              <w:jc w:val="center"/>
              <w:rPr>
                <w:rFonts w:ascii="Arial Narrow" w:hAnsi="Arial Narrow" w:cs="Leelawadee UI"/>
                <w:sz w:val="24"/>
                <w:szCs w:val="24"/>
              </w:rPr>
            </w:pPr>
          </w:p>
        </w:tc>
      </w:tr>
      <w:tr w:rsidR="0085151B" w:rsidRPr="00A66622" w14:paraId="102E4AAE" w14:textId="77777777" w:rsidTr="008B259C">
        <w:trPr>
          <w:trHeight w:val="230"/>
        </w:trPr>
        <w:tc>
          <w:tcPr>
            <w:tcW w:w="1663" w:type="dxa"/>
            <w:vMerge/>
            <w:tcBorders>
              <w:top w:val="nil"/>
            </w:tcBorders>
          </w:tcPr>
          <w:p w14:paraId="5B7F2357" w14:textId="77777777" w:rsidR="0085151B" w:rsidRPr="00A66622" w:rsidRDefault="0085151B" w:rsidP="008B259C">
            <w:pPr>
              <w:pStyle w:val="Textoindependiente"/>
              <w:jc w:val="center"/>
              <w:rPr>
                <w:rFonts w:ascii="Arial Narrow" w:hAnsi="Arial Narrow" w:cs="Leelawadee UI"/>
                <w:sz w:val="24"/>
                <w:szCs w:val="24"/>
              </w:rPr>
            </w:pPr>
          </w:p>
        </w:tc>
        <w:tc>
          <w:tcPr>
            <w:tcW w:w="6138" w:type="dxa"/>
          </w:tcPr>
          <w:p w14:paraId="377B98D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madera plástica.</w:t>
            </w:r>
          </w:p>
        </w:tc>
        <w:tc>
          <w:tcPr>
            <w:tcW w:w="1545" w:type="dxa"/>
            <w:vMerge/>
            <w:tcBorders>
              <w:top w:val="nil"/>
            </w:tcBorders>
          </w:tcPr>
          <w:p w14:paraId="1BA47BCE" w14:textId="77777777" w:rsidR="0085151B" w:rsidRPr="00A66622" w:rsidRDefault="0085151B" w:rsidP="008B259C">
            <w:pPr>
              <w:pStyle w:val="Textoindependiente"/>
              <w:jc w:val="center"/>
              <w:rPr>
                <w:rFonts w:ascii="Arial Narrow" w:hAnsi="Arial Narrow" w:cs="Leelawadee UI"/>
                <w:sz w:val="24"/>
                <w:szCs w:val="24"/>
              </w:rPr>
            </w:pPr>
          </w:p>
        </w:tc>
      </w:tr>
      <w:tr w:rsidR="0085151B" w:rsidRPr="00A66622" w14:paraId="00E7FA24" w14:textId="77777777" w:rsidTr="008B259C">
        <w:trPr>
          <w:trHeight w:val="457"/>
        </w:trPr>
        <w:tc>
          <w:tcPr>
            <w:tcW w:w="1663" w:type="dxa"/>
          </w:tcPr>
          <w:p w14:paraId="5AF3BB9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TIPO V</w:t>
            </w:r>
          </w:p>
        </w:tc>
        <w:tc>
          <w:tcPr>
            <w:tcW w:w="6138" w:type="dxa"/>
          </w:tcPr>
          <w:p w14:paraId="536F9905"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adobe con cubierta termo acústica, asbesto cemento, aluminio, lámina galvanizada, palma etc.</w:t>
            </w:r>
          </w:p>
        </w:tc>
        <w:tc>
          <w:tcPr>
            <w:tcW w:w="1545" w:type="dxa"/>
          </w:tcPr>
          <w:p w14:paraId="7B4E2B8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30</w:t>
            </w:r>
          </w:p>
        </w:tc>
      </w:tr>
      <w:tr w:rsidR="0085151B" w:rsidRPr="00A66622" w14:paraId="6E2158AD" w14:textId="77777777" w:rsidTr="008B259C">
        <w:trPr>
          <w:trHeight w:val="460"/>
        </w:trPr>
        <w:tc>
          <w:tcPr>
            <w:tcW w:w="1663" w:type="dxa"/>
          </w:tcPr>
          <w:p w14:paraId="5E73D75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TIPO VI</w:t>
            </w:r>
          </w:p>
        </w:tc>
        <w:tc>
          <w:tcPr>
            <w:tcW w:w="6138" w:type="dxa"/>
          </w:tcPr>
          <w:p w14:paraId="1D1A3C5E"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madera nativa, palma, plástico, superboard y lámina metálica u otros materiales tendinosos.</w:t>
            </w:r>
          </w:p>
        </w:tc>
        <w:tc>
          <w:tcPr>
            <w:tcW w:w="1545" w:type="dxa"/>
          </w:tcPr>
          <w:p w14:paraId="128AB3D3"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10</w:t>
            </w:r>
          </w:p>
        </w:tc>
      </w:tr>
    </w:tbl>
    <w:p w14:paraId="1053D970" w14:textId="77777777" w:rsidR="0085151B" w:rsidRPr="00A66622" w:rsidRDefault="0085151B" w:rsidP="0085151B">
      <w:pPr>
        <w:pStyle w:val="Textoindependiente"/>
        <w:jc w:val="both"/>
        <w:rPr>
          <w:rFonts w:ascii="Arial Narrow" w:hAnsi="Arial Narrow" w:cs="Leelawadee UI"/>
          <w:b/>
          <w:bCs/>
          <w:sz w:val="24"/>
          <w:szCs w:val="24"/>
        </w:rPr>
      </w:pPr>
    </w:p>
    <w:p w14:paraId="7BC96970" w14:textId="77777777" w:rsidR="0085151B" w:rsidRPr="00A66622" w:rsidRDefault="0085151B" w:rsidP="0085151B">
      <w:pPr>
        <w:pStyle w:val="Textoindependiente"/>
        <w:jc w:val="both"/>
        <w:rPr>
          <w:rFonts w:ascii="Arial Narrow" w:hAnsi="Arial Narrow" w:cs="Leelawadee UI"/>
          <w:b/>
          <w:bCs/>
          <w:sz w:val="24"/>
          <w:szCs w:val="24"/>
        </w:rPr>
      </w:pPr>
      <w:r w:rsidRPr="00A66622">
        <w:rPr>
          <w:rFonts w:ascii="Arial Narrow" w:hAnsi="Arial Narrow" w:cs="Leelawadee UI"/>
          <w:b/>
          <w:bCs/>
          <w:sz w:val="24"/>
          <w:szCs w:val="24"/>
        </w:rPr>
        <w:t>Actualización vidas útiles para activos en servicio</w:t>
      </w:r>
    </w:p>
    <w:p w14:paraId="78DEE006" w14:textId="77777777" w:rsidR="0085151B" w:rsidRPr="00A66622" w:rsidRDefault="0085151B" w:rsidP="0085151B">
      <w:pPr>
        <w:pStyle w:val="Textoindependiente"/>
        <w:ind w:right="-284"/>
        <w:rPr>
          <w:rFonts w:ascii="Arial Narrow" w:hAnsi="Arial Narrow" w:cs="Leelawadee UI"/>
          <w:sz w:val="24"/>
          <w:szCs w:val="24"/>
        </w:rPr>
      </w:pPr>
    </w:p>
    <w:p w14:paraId="19454D94"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actualización de las vidas útiles deber realizarse como mínimo una vez al año y de acuerdo al proceso y programación para el levantamiento físico de inventarios, actividad dirigida a determinar técnicamente el cambio en favor o en contra del tiempo estimado para la duración de cada bien en el servicio</w:t>
      </w:r>
    </w:p>
    <w:p w14:paraId="12BDE2F0" w14:textId="77777777" w:rsidR="0085151B" w:rsidRPr="00A66622" w:rsidRDefault="0085151B" w:rsidP="00B070B6">
      <w:pPr>
        <w:pStyle w:val="Textoindependiente"/>
        <w:rPr>
          <w:rFonts w:ascii="Arial Narrow" w:hAnsi="Arial Narrow" w:cs="Leelawadee UI"/>
          <w:sz w:val="24"/>
          <w:szCs w:val="24"/>
        </w:rPr>
      </w:pPr>
    </w:p>
    <w:p w14:paraId="19B7BF32"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 actualización de las vidas útiles es el proceso por el cual se busca asignar un nuevo valor o periodo de duración del bien en el servicio, bien sea por estimación en prolongar la vida útil o en reducirla según el resultado del análisis efectuado para cada bien.</w:t>
      </w:r>
    </w:p>
    <w:p w14:paraId="392EA8DF" w14:textId="77777777" w:rsidR="0085151B" w:rsidRPr="00A66622" w:rsidRDefault="0085151B" w:rsidP="00B070B6">
      <w:pPr>
        <w:pStyle w:val="Textoindependiente"/>
        <w:rPr>
          <w:rFonts w:ascii="Arial Narrow" w:hAnsi="Arial Narrow" w:cs="Leelawadee UI"/>
          <w:sz w:val="24"/>
          <w:szCs w:val="24"/>
        </w:rPr>
      </w:pPr>
    </w:p>
    <w:p w14:paraId="4E114655" w14:textId="77777777" w:rsidR="0085151B" w:rsidRPr="00A66622" w:rsidRDefault="0085151B" w:rsidP="00B070B6">
      <w:pPr>
        <w:pStyle w:val="Textoindependiente"/>
        <w:rPr>
          <w:rFonts w:ascii="Arial Narrow" w:hAnsi="Arial Narrow" w:cs="Leelawadee UI"/>
          <w:b/>
          <w:bCs/>
          <w:sz w:val="24"/>
          <w:szCs w:val="24"/>
        </w:rPr>
      </w:pPr>
      <w:r w:rsidRPr="00A66622">
        <w:rPr>
          <w:rFonts w:ascii="Arial Narrow" w:hAnsi="Arial Narrow" w:cs="Leelawadee UI"/>
          <w:b/>
          <w:bCs/>
          <w:sz w:val="24"/>
          <w:szCs w:val="24"/>
        </w:rPr>
        <w:t>Bienes Muebles:</w:t>
      </w:r>
    </w:p>
    <w:p w14:paraId="07C4041F" w14:textId="77777777" w:rsidR="0085151B" w:rsidRPr="00A66622" w:rsidRDefault="0085151B" w:rsidP="00B070B6">
      <w:pPr>
        <w:pStyle w:val="Textoindependiente"/>
        <w:rPr>
          <w:rFonts w:ascii="Arial Narrow" w:hAnsi="Arial Narrow" w:cs="Leelawadee UI"/>
          <w:sz w:val="24"/>
          <w:szCs w:val="24"/>
        </w:rPr>
      </w:pPr>
    </w:p>
    <w:p w14:paraId="05DED98E"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Las vidas útiles de los bienes muebles fueron determinadas inicialmente según los lineamientos generados por el Grupo de Procesos Corporativos para facilitar la estimación de los elementos de Propiedades, planta y equipo, en el momento de la adquisición acorde a lo parametrizado en el software Neón, descritos en el manual de políticas contables y el manual para el manejo y control de propiedad planta y equipo de la entidad.</w:t>
      </w:r>
    </w:p>
    <w:p w14:paraId="514CCA37" w14:textId="77777777" w:rsidR="0085151B" w:rsidRPr="00A66622" w:rsidRDefault="0085151B" w:rsidP="00B070B6">
      <w:pPr>
        <w:pStyle w:val="Textoindependiente"/>
        <w:rPr>
          <w:rFonts w:ascii="Arial Narrow" w:hAnsi="Arial Narrow" w:cs="Leelawadee UI"/>
          <w:sz w:val="24"/>
          <w:szCs w:val="24"/>
        </w:rPr>
      </w:pPr>
    </w:p>
    <w:p w14:paraId="09F69193"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Para el proceso de actualización de las vidas útiles, se solicita tener en cuenta los siguientes aspectos, para cada uno de los bienes según las categorías de inventario, así:</w:t>
      </w:r>
    </w:p>
    <w:p w14:paraId="533B75F7" w14:textId="77777777" w:rsidR="0085151B" w:rsidRPr="00A66622" w:rsidRDefault="0085151B" w:rsidP="00B070B6">
      <w:pPr>
        <w:pStyle w:val="Textoindependiente"/>
        <w:rPr>
          <w:rFonts w:ascii="Arial Narrow" w:hAnsi="Arial Narrow" w:cs="Leelawadee UI"/>
          <w:sz w:val="24"/>
          <w:szCs w:val="24"/>
        </w:rPr>
      </w:pPr>
    </w:p>
    <w:p w14:paraId="2B295C19"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A partir de la evaluación que se haga del estado de cada bien con la consideración de los aspectos para determinar la necesidad en la actualización de la vida útil descrita en el siguiente cuadro por cada categoría de inventario, se requiere que en el evento de ser necesario la actualización, se estime la nueva vida útil a partir del techo máximo establecido, el cual puede ser inferior dependiendo del estado de cada bien.</w:t>
      </w:r>
    </w:p>
    <w:p w14:paraId="75FBF11D"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lastRenderedPageBreak/>
        <w:t>Teniendo en cuenta que la revisión para la actualización de las vidas útiles de los bienes debe efectuarse mínimo una vez al año, se requeriré que con anterioridad mínima de seis (6) meses al vencimiento de la actual vida útil de cada bien registrado, se aplique el ejercicio para su actualización o en su defecto se determina y confirme la finalización de la vida útil restante y se proceda al inicio de los trámites para el retiro de los bienes del servicio.</w:t>
      </w:r>
    </w:p>
    <w:p w14:paraId="5D5DCDC2" w14:textId="77777777" w:rsidR="0085151B" w:rsidRPr="00A66622" w:rsidRDefault="0085151B" w:rsidP="00B070B6">
      <w:pPr>
        <w:pStyle w:val="Textoindependiente"/>
        <w:rPr>
          <w:rFonts w:ascii="Arial Narrow" w:hAnsi="Arial Narrow" w:cs="Leelawadee UI"/>
          <w:sz w:val="24"/>
          <w:szCs w:val="24"/>
        </w:rPr>
      </w:pPr>
    </w:p>
    <w:p w14:paraId="72AB7ECA" w14:textId="34A7620F"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 xml:space="preserve">En los registros de Propiedad Planta y Equipo en el software NEON no se deberán registrar elementos en servicio con una vida útil igual a </w:t>
      </w:r>
      <w:r w:rsidR="00B070B6" w:rsidRPr="00A66622">
        <w:rPr>
          <w:rFonts w:ascii="Arial Narrow" w:hAnsi="Arial Narrow" w:cs="Leelawadee UI"/>
          <w:sz w:val="24"/>
          <w:szCs w:val="24"/>
        </w:rPr>
        <w:t>cero</w:t>
      </w:r>
      <w:r w:rsidR="00B070B6">
        <w:rPr>
          <w:rFonts w:ascii="Arial Narrow" w:hAnsi="Arial Narrow" w:cs="Leelawadee UI"/>
          <w:sz w:val="24"/>
          <w:szCs w:val="24"/>
        </w:rPr>
        <w:t xml:space="preserve"> </w:t>
      </w:r>
      <w:r w:rsidR="00B070B6" w:rsidRPr="00A66622">
        <w:rPr>
          <w:rFonts w:ascii="Arial Narrow" w:hAnsi="Arial Narrow" w:cs="Leelawadee UI"/>
          <w:sz w:val="24"/>
          <w:szCs w:val="24"/>
        </w:rPr>
        <w:t>(0</w:t>
      </w:r>
      <w:r w:rsidRPr="00A66622">
        <w:rPr>
          <w:rFonts w:ascii="Arial Narrow" w:hAnsi="Arial Narrow" w:cs="Leelawadee UI"/>
          <w:sz w:val="24"/>
          <w:szCs w:val="24"/>
        </w:rPr>
        <w:t>), será responsabilidad de los almacenistas la ocurrencia de esta situación.</w:t>
      </w:r>
    </w:p>
    <w:p w14:paraId="382BFA21" w14:textId="77777777" w:rsidR="0085151B" w:rsidRPr="00A66622" w:rsidRDefault="0085151B" w:rsidP="0085151B">
      <w:pPr>
        <w:pStyle w:val="Textoindependiente"/>
        <w:jc w:val="both"/>
        <w:rPr>
          <w:rFonts w:ascii="Arial Narrow" w:hAnsi="Arial Narrow" w:cs="Leelawadee UI"/>
          <w:sz w:val="24"/>
          <w:szCs w:val="24"/>
        </w:rPr>
      </w:pPr>
    </w:p>
    <w:p w14:paraId="0A278973" w14:textId="2133A0D1" w:rsidR="0085151B" w:rsidRPr="00B070B6" w:rsidRDefault="00B070B6" w:rsidP="00B070B6">
      <w:pPr>
        <w:pStyle w:val="Descripcin"/>
        <w:jc w:val="center"/>
        <w:rPr>
          <w:rFonts w:cs="Leelawadee UI"/>
          <w:i w:val="0"/>
          <w:iCs w:val="0"/>
          <w:sz w:val="24"/>
          <w:szCs w:val="24"/>
        </w:rPr>
      </w:pPr>
      <w:r w:rsidRPr="00B070B6">
        <w:rPr>
          <w:i w:val="0"/>
          <w:iCs w:val="0"/>
          <w:sz w:val="24"/>
          <w:szCs w:val="24"/>
        </w:rPr>
        <w:t xml:space="preserve">Tabla </w:t>
      </w:r>
      <w:r w:rsidRPr="00B070B6">
        <w:rPr>
          <w:i w:val="0"/>
          <w:iCs w:val="0"/>
          <w:sz w:val="24"/>
          <w:szCs w:val="24"/>
        </w:rPr>
        <w:fldChar w:fldCharType="begin"/>
      </w:r>
      <w:r w:rsidRPr="00B070B6">
        <w:rPr>
          <w:i w:val="0"/>
          <w:iCs w:val="0"/>
          <w:sz w:val="24"/>
          <w:szCs w:val="24"/>
        </w:rPr>
        <w:instrText xml:space="preserve"> SEQ Tabla \* ARABIC </w:instrText>
      </w:r>
      <w:r w:rsidRPr="00B070B6">
        <w:rPr>
          <w:i w:val="0"/>
          <w:iCs w:val="0"/>
          <w:sz w:val="24"/>
          <w:szCs w:val="24"/>
        </w:rPr>
        <w:fldChar w:fldCharType="separate"/>
      </w:r>
      <w:r w:rsidRPr="00B070B6">
        <w:rPr>
          <w:i w:val="0"/>
          <w:iCs w:val="0"/>
          <w:noProof/>
          <w:sz w:val="24"/>
          <w:szCs w:val="24"/>
        </w:rPr>
        <w:t>15</w:t>
      </w:r>
      <w:r w:rsidRPr="00B070B6">
        <w:rPr>
          <w:i w:val="0"/>
          <w:iCs w:val="0"/>
          <w:sz w:val="24"/>
          <w:szCs w:val="24"/>
        </w:rPr>
        <w:fldChar w:fldCharType="end"/>
      </w:r>
      <w:r w:rsidRPr="00B070B6">
        <w:rPr>
          <w:i w:val="0"/>
          <w:iCs w:val="0"/>
          <w:sz w:val="24"/>
          <w:szCs w:val="24"/>
        </w:rPr>
        <w:t xml:space="preserve">. </w:t>
      </w:r>
      <w:r w:rsidR="0085151B" w:rsidRPr="00B070B6">
        <w:rPr>
          <w:rFonts w:cs="Leelawadee UI"/>
          <w:i w:val="0"/>
          <w:iCs w:val="0"/>
          <w:sz w:val="24"/>
          <w:szCs w:val="24"/>
        </w:rPr>
        <w:t>Determinación nuevas vidas útiles bienes muebles e inmuebles</w:t>
      </w:r>
    </w:p>
    <w:tbl>
      <w:tblPr>
        <w:tblStyle w:val="TableNormal"/>
        <w:tblW w:w="9349"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694"/>
        <w:gridCol w:w="1792"/>
        <w:gridCol w:w="3449"/>
      </w:tblGrid>
      <w:tr w:rsidR="0085151B" w:rsidRPr="00A66622" w14:paraId="07F49CEE" w14:textId="77777777" w:rsidTr="008B259C">
        <w:trPr>
          <w:trHeight w:val="457"/>
          <w:tblHeader/>
        </w:trPr>
        <w:tc>
          <w:tcPr>
            <w:tcW w:w="1414" w:type="dxa"/>
            <w:vAlign w:val="center"/>
          </w:tcPr>
          <w:p w14:paraId="29D0C2DE" w14:textId="77777777" w:rsidR="0085151B" w:rsidRPr="00A66622" w:rsidRDefault="0085151B" w:rsidP="008B259C">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CATEGORÍA</w:t>
            </w:r>
          </w:p>
        </w:tc>
        <w:tc>
          <w:tcPr>
            <w:tcW w:w="2694" w:type="dxa"/>
            <w:vAlign w:val="center"/>
          </w:tcPr>
          <w:p w14:paraId="48D07A11" w14:textId="77777777" w:rsidR="0085151B" w:rsidRPr="00A66622" w:rsidRDefault="0085151B" w:rsidP="008B259C">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DESCRIPCION</w:t>
            </w:r>
          </w:p>
        </w:tc>
        <w:tc>
          <w:tcPr>
            <w:tcW w:w="1792" w:type="dxa"/>
            <w:vAlign w:val="center"/>
          </w:tcPr>
          <w:p w14:paraId="00E7B998" w14:textId="77777777" w:rsidR="0085151B" w:rsidRPr="00A66622" w:rsidRDefault="0085151B" w:rsidP="008B259C">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AÑOS VIDA UTIL -</w:t>
            </w:r>
          </w:p>
          <w:p w14:paraId="54C7A068" w14:textId="77777777" w:rsidR="0085151B" w:rsidRPr="00A66622" w:rsidRDefault="0085151B" w:rsidP="008B259C">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INICIAL</w:t>
            </w:r>
          </w:p>
        </w:tc>
        <w:tc>
          <w:tcPr>
            <w:tcW w:w="3449" w:type="dxa"/>
            <w:vAlign w:val="center"/>
          </w:tcPr>
          <w:p w14:paraId="0961ABB9" w14:textId="77777777" w:rsidR="0085151B" w:rsidRPr="00A66622" w:rsidRDefault="0085151B" w:rsidP="008B259C">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ASPECTOS PARA DETERMINAR LA</w:t>
            </w:r>
          </w:p>
          <w:p w14:paraId="03059368" w14:textId="77777777" w:rsidR="0085151B" w:rsidRPr="00A66622" w:rsidRDefault="0085151B" w:rsidP="008B259C">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ACTUALIZACION DE LA VIDA UTIL</w:t>
            </w:r>
          </w:p>
        </w:tc>
      </w:tr>
      <w:tr w:rsidR="0085151B" w:rsidRPr="00A66622" w14:paraId="7EE068C2" w14:textId="77777777" w:rsidTr="008B259C">
        <w:trPr>
          <w:trHeight w:val="457"/>
        </w:trPr>
        <w:tc>
          <w:tcPr>
            <w:tcW w:w="1414" w:type="dxa"/>
            <w:vMerge w:val="restart"/>
            <w:vAlign w:val="center"/>
          </w:tcPr>
          <w:p w14:paraId="4E35070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2005</w:t>
            </w:r>
          </w:p>
        </w:tc>
        <w:tc>
          <w:tcPr>
            <w:tcW w:w="2694" w:type="dxa"/>
            <w:vAlign w:val="center"/>
          </w:tcPr>
          <w:p w14:paraId="635B09E5"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ELEMENTOS Y EQUIPOS PARA ARNESES Y ACCESORIOS -</w:t>
            </w:r>
          </w:p>
        </w:tc>
        <w:tc>
          <w:tcPr>
            <w:tcW w:w="1792" w:type="dxa"/>
            <w:vAlign w:val="center"/>
          </w:tcPr>
          <w:p w14:paraId="369784DD"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10</w:t>
            </w:r>
          </w:p>
        </w:tc>
        <w:tc>
          <w:tcPr>
            <w:tcW w:w="3449" w:type="dxa"/>
          </w:tcPr>
          <w:p w14:paraId="6DD0D09F"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mantenimiento.</w:t>
            </w:r>
          </w:p>
        </w:tc>
      </w:tr>
      <w:tr w:rsidR="0085151B" w:rsidRPr="00A66622" w14:paraId="6C543E8D" w14:textId="77777777" w:rsidTr="008B259C">
        <w:trPr>
          <w:trHeight w:val="460"/>
        </w:trPr>
        <w:tc>
          <w:tcPr>
            <w:tcW w:w="1414" w:type="dxa"/>
            <w:vMerge/>
            <w:tcBorders>
              <w:top w:val="nil"/>
            </w:tcBorders>
            <w:vAlign w:val="center"/>
          </w:tcPr>
          <w:p w14:paraId="021FC434" w14:textId="77777777" w:rsidR="0085151B" w:rsidRPr="00A66622" w:rsidRDefault="0085151B" w:rsidP="008B259C">
            <w:pPr>
              <w:pStyle w:val="Textoindependiente"/>
              <w:jc w:val="center"/>
              <w:rPr>
                <w:rFonts w:ascii="Arial Narrow" w:hAnsi="Arial Narrow" w:cs="Leelawadee UI"/>
                <w:sz w:val="24"/>
                <w:szCs w:val="24"/>
              </w:rPr>
            </w:pPr>
          </w:p>
        </w:tc>
        <w:tc>
          <w:tcPr>
            <w:tcW w:w="2694" w:type="dxa"/>
            <w:vAlign w:val="center"/>
          </w:tcPr>
          <w:p w14:paraId="17B6BDC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SILLAS APERADAS PARA CARGA</w:t>
            </w:r>
          </w:p>
        </w:tc>
        <w:tc>
          <w:tcPr>
            <w:tcW w:w="1792" w:type="dxa"/>
            <w:vAlign w:val="center"/>
          </w:tcPr>
          <w:p w14:paraId="589A7E2A"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10</w:t>
            </w:r>
          </w:p>
        </w:tc>
        <w:tc>
          <w:tcPr>
            <w:tcW w:w="3449" w:type="dxa"/>
          </w:tcPr>
          <w:p w14:paraId="39E6F510"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 mantenimiento</w:t>
            </w:r>
          </w:p>
        </w:tc>
      </w:tr>
      <w:tr w:rsidR="0085151B" w:rsidRPr="00A66622" w14:paraId="69082C86" w14:textId="77777777" w:rsidTr="008B259C">
        <w:trPr>
          <w:trHeight w:val="230"/>
        </w:trPr>
        <w:tc>
          <w:tcPr>
            <w:tcW w:w="1414" w:type="dxa"/>
            <w:vMerge/>
            <w:tcBorders>
              <w:top w:val="nil"/>
            </w:tcBorders>
            <w:vAlign w:val="center"/>
          </w:tcPr>
          <w:p w14:paraId="76F09BF5" w14:textId="77777777" w:rsidR="0085151B" w:rsidRPr="00A66622" w:rsidRDefault="0085151B" w:rsidP="008B259C">
            <w:pPr>
              <w:pStyle w:val="Textoindependiente"/>
              <w:jc w:val="center"/>
              <w:rPr>
                <w:rFonts w:ascii="Arial Narrow" w:hAnsi="Arial Narrow" w:cs="Leelawadee UI"/>
                <w:sz w:val="24"/>
                <w:szCs w:val="24"/>
              </w:rPr>
            </w:pPr>
          </w:p>
        </w:tc>
        <w:tc>
          <w:tcPr>
            <w:tcW w:w="2694" w:type="dxa"/>
            <w:vAlign w:val="center"/>
          </w:tcPr>
          <w:p w14:paraId="079C0636"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ARNES</w:t>
            </w:r>
          </w:p>
        </w:tc>
        <w:tc>
          <w:tcPr>
            <w:tcW w:w="1792" w:type="dxa"/>
            <w:vAlign w:val="center"/>
          </w:tcPr>
          <w:p w14:paraId="07A6F101"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c>
          <w:tcPr>
            <w:tcW w:w="3449" w:type="dxa"/>
          </w:tcPr>
          <w:p w14:paraId="2A786D5C"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w:t>
            </w:r>
          </w:p>
        </w:tc>
      </w:tr>
      <w:tr w:rsidR="0085151B" w:rsidRPr="00A66622" w14:paraId="292A7AB9" w14:textId="77777777" w:rsidTr="008B259C">
        <w:trPr>
          <w:trHeight w:val="227"/>
        </w:trPr>
        <w:tc>
          <w:tcPr>
            <w:tcW w:w="1414" w:type="dxa"/>
            <w:vAlign w:val="center"/>
          </w:tcPr>
          <w:p w14:paraId="79A1032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2014</w:t>
            </w:r>
          </w:p>
        </w:tc>
        <w:tc>
          <w:tcPr>
            <w:tcW w:w="2694" w:type="dxa"/>
            <w:vAlign w:val="center"/>
          </w:tcPr>
          <w:p w14:paraId="3103777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HERRAMIENTAS Y ACCESORIOS</w:t>
            </w:r>
          </w:p>
        </w:tc>
        <w:tc>
          <w:tcPr>
            <w:tcW w:w="1792" w:type="dxa"/>
            <w:vAlign w:val="center"/>
          </w:tcPr>
          <w:p w14:paraId="6D09F666"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15</w:t>
            </w:r>
          </w:p>
        </w:tc>
        <w:tc>
          <w:tcPr>
            <w:tcW w:w="3449" w:type="dxa"/>
          </w:tcPr>
          <w:p w14:paraId="323EAAC8"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w:t>
            </w:r>
          </w:p>
        </w:tc>
      </w:tr>
      <w:tr w:rsidR="0085151B" w:rsidRPr="00A66622" w14:paraId="22BCCAC4" w14:textId="77777777" w:rsidTr="008B259C">
        <w:trPr>
          <w:trHeight w:val="460"/>
        </w:trPr>
        <w:tc>
          <w:tcPr>
            <w:tcW w:w="1414" w:type="dxa"/>
            <w:vAlign w:val="center"/>
          </w:tcPr>
          <w:p w14:paraId="5DB2CA4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2007</w:t>
            </w:r>
          </w:p>
        </w:tc>
        <w:tc>
          <w:tcPr>
            <w:tcW w:w="2694" w:type="dxa"/>
            <w:vAlign w:val="center"/>
          </w:tcPr>
          <w:p w14:paraId="2F079D3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COMUNICACIÓN</w:t>
            </w:r>
          </w:p>
        </w:tc>
        <w:tc>
          <w:tcPr>
            <w:tcW w:w="1792" w:type="dxa"/>
            <w:vAlign w:val="center"/>
          </w:tcPr>
          <w:p w14:paraId="5226945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10</w:t>
            </w:r>
          </w:p>
        </w:tc>
        <w:tc>
          <w:tcPr>
            <w:tcW w:w="3449" w:type="dxa"/>
          </w:tcPr>
          <w:p w14:paraId="2D153C73"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 sitio de ubicación y obsolescencia</w:t>
            </w:r>
          </w:p>
        </w:tc>
      </w:tr>
      <w:tr w:rsidR="0085151B" w:rsidRPr="00A66622" w14:paraId="717725D0" w14:textId="77777777" w:rsidTr="008B259C">
        <w:trPr>
          <w:trHeight w:val="457"/>
        </w:trPr>
        <w:tc>
          <w:tcPr>
            <w:tcW w:w="1414" w:type="dxa"/>
            <w:vAlign w:val="center"/>
          </w:tcPr>
          <w:p w14:paraId="3FBB838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2008</w:t>
            </w:r>
          </w:p>
        </w:tc>
        <w:tc>
          <w:tcPr>
            <w:tcW w:w="2694" w:type="dxa"/>
            <w:vAlign w:val="center"/>
          </w:tcPr>
          <w:p w14:paraId="17B12F4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MAQUINARIA</w:t>
            </w:r>
            <w:r w:rsidRPr="00A66622">
              <w:rPr>
                <w:rFonts w:ascii="Arial Narrow" w:hAnsi="Arial Narrow" w:cs="Leelawadee UI"/>
                <w:sz w:val="24"/>
                <w:szCs w:val="24"/>
              </w:rPr>
              <w:tab/>
              <w:t>PARA CONSTRUCCIÓN</w:t>
            </w:r>
          </w:p>
        </w:tc>
        <w:tc>
          <w:tcPr>
            <w:tcW w:w="1792" w:type="dxa"/>
            <w:vAlign w:val="center"/>
          </w:tcPr>
          <w:p w14:paraId="036F85D9"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10</w:t>
            </w:r>
          </w:p>
        </w:tc>
        <w:tc>
          <w:tcPr>
            <w:tcW w:w="3449" w:type="dxa"/>
          </w:tcPr>
          <w:p w14:paraId="686E7B25"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 mantenimiento</w:t>
            </w:r>
          </w:p>
        </w:tc>
      </w:tr>
      <w:tr w:rsidR="0085151B" w:rsidRPr="00A66622" w14:paraId="1D5A3C11" w14:textId="77777777" w:rsidTr="008B259C">
        <w:trPr>
          <w:trHeight w:val="688"/>
        </w:trPr>
        <w:tc>
          <w:tcPr>
            <w:tcW w:w="1414" w:type="dxa"/>
            <w:vAlign w:val="center"/>
          </w:tcPr>
          <w:p w14:paraId="02F2819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2009</w:t>
            </w:r>
          </w:p>
        </w:tc>
        <w:tc>
          <w:tcPr>
            <w:tcW w:w="2694" w:type="dxa"/>
            <w:vAlign w:val="center"/>
          </w:tcPr>
          <w:p w14:paraId="2C616BD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DEPORTES Y ACCESORIOS PARA JUEGOS</w:t>
            </w:r>
          </w:p>
        </w:tc>
        <w:tc>
          <w:tcPr>
            <w:tcW w:w="1792" w:type="dxa"/>
            <w:vAlign w:val="center"/>
          </w:tcPr>
          <w:p w14:paraId="30723075"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c>
          <w:tcPr>
            <w:tcW w:w="3449" w:type="dxa"/>
          </w:tcPr>
          <w:p w14:paraId="27B9C8D4"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 mantenimiento</w:t>
            </w:r>
          </w:p>
        </w:tc>
      </w:tr>
      <w:tr w:rsidR="0085151B" w:rsidRPr="00A66622" w14:paraId="604CBF39" w14:textId="77777777" w:rsidTr="008B259C">
        <w:trPr>
          <w:trHeight w:val="458"/>
        </w:trPr>
        <w:tc>
          <w:tcPr>
            <w:tcW w:w="1414" w:type="dxa"/>
            <w:tcBorders>
              <w:bottom w:val="single" w:sz="6" w:space="0" w:color="000000"/>
            </w:tcBorders>
            <w:vAlign w:val="center"/>
          </w:tcPr>
          <w:p w14:paraId="29BF23D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2010</w:t>
            </w:r>
          </w:p>
        </w:tc>
        <w:tc>
          <w:tcPr>
            <w:tcW w:w="2694" w:type="dxa"/>
            <w:tcBorders>
              <w:bottom w:val="single" w:sz="6" w:space="0" w:color="000000"/>
            </w:tcBorders>
            <w:vAlign w:val="center"/>
          </w:tcPr>
          <w:p w14:paraId="24CF4D9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LABORATORIO</w:t>
            </w:r>
          </w:p>
        </w:tc>
        <w:tc>
          <w:tcPr>
            <w:tcW w:w="1792" w:type="dxa"/>
            <w:tcBorders>
              <w:bottom w:val="single" w:sz="6" w:space="0" w:color="000000"/>
            </w:tcBorders>
            <w:vAlign w:val="center"/>
          </w:tcPr>
          <w:p w14:paraId="3FDF98AE"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c>
          <w:tcPr>
            <w:tcW w:w="3449" w:type="dxa"/>
            <w:tcBorders>
              <w:bottom w:val="single" w:sz="6" w:space="0" w:color="000000"/>
            </w:tcBorders>
          </w:tcPr>
          <w:p w14:paraId="7FF11F5A"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 sitio de ubicación y obsolescencia</w:t>
            </w:r>
          </w:p>
        </w:tc>
      </w:tr>
      <w:tr w:rsidR="0085151B" w:rsidRPr="00A66622" w14:paraId="2D650A9C" w14:textId="77777777" w:rsidTr="008B259C">
        <w:trPr>
          <w:trHeight w:val="453"/>
        </w:trPr>
        <w:tc>
          <w:tcPr>
            <w:tcW w:w="1414" w:type="dxa"/>
            <w:tcBorders>
              <w:top w:val="single" w:sz="6" w:space="0" w:color="000000"/>
            </w:tcBorders>
            <w:vAlign w:val="center"/>
          </w:tcPr>
          <w:p w14:paraId="7B50CD89"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2011</w:t>
            </w:r>
          </w:p>
        </w:tc>
        <w:tc>
          <w:tcPr>
            <w:tcW w:w="2694" w:type="dxa"/>
            <w:tcBorders>
              <w:top w:val="single" w:sz="6" w:space="0" w:color="000000"/>
            </w:tcBorders>
            <w:vAlign w:val="center"/>
          </w:tcPr>
          <w:p w14:paraId="65EA0D2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MEDICINA</w:t>
            </w:r>
          </w:p>
        </w:tc>
        <w:tc>
          <w:tcPr>
            <w:tcW w:w="1792" w:type="dxa"/>
            <w:tcBorders>
              <w:top w:val="single" w:sz="6" w:space="0" w:color="000000"/>
            </w:tcBorders>
            <w:vAlign w:val="center"/>
          </w:tcPr>
          <w:p w14:paraId="5F08AD32"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c>
          <w:tcPr>
            <w:tcW w:w="3449" w:type="dxa"/>
            <w:tcBorders>
              <w:top w:val="single" w:sz="6" w:space="0" w:color="000000"/>
            </w:tcBorders>
          </w:tcPr>
          <w:p w14:paraId="6AE9514B"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 sitio de ubicación y</w:t>
            </w:r>
          </w:p>
          <w:p w14:paraId="13E0AD4C"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obsolescencia</w:t>
            </w:r>
          </w:p>
        </w:tc>
      </w:tr>
      <w:tr w:rsidR="0085151B" w:rsidRPr="00A66622" w14:paraId="667AE640" w14:textId="77777777" w:rsidTr="008B259C">
        <w:trPr>
          <w:trHeight w:val="457"/>
        </w:trPr>
        <w:tc>
          <w:tcPr>
            <w:tcW w:w="1414" w:type="dxa"/>
            <w:vAlign w:val="center"/>
          </w:tcPr>
          <w:p w14:paraId="1854DFE3"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2012</w:t>
            </w:r>
          </w:p>
        </w:tc>
        <w:tc>
          <w:tcPr>
            <w:tcW w:w="2694" w:type="dxa"/>
            <w:vAlign w:val="center"/>
          </w:tcPr>
          <w:p w14:paraId="0B1DB97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PARA OFICINA, CONTABILIDAD Y DIBUJO</w:t>
            </w:r>
          </w:p>
        </w:tc>
        <w:tc>
          <w:tcPr>
            <w:tcW w:w="1792" w:type="dxa"/>
            <w:vAlign w:val="center"/>
          </w:tcPr>
          <w:p w14:paraId="0E6003D0"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c>
          <w:tcPr>
            <w:tcW w:w="3449" w:type="dxa"/>
          </w:tcPr>
          <w:p w14:paraId="147EFB49"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 sitio de ubicación y obsolescencia</w:t>
            </w:r>
          </w:p>
        </w:tc>
      </w:tr>
      <w:tr w:rsidR="0085151B" w:rsidRPr="00A66622" w14:paraId="46FFBA09" w14:textId="77777777" w:rsidTr="008B259C">
        <w:trPr>
          <w:trHeight w:val="460"/>
        </w:trPr>
        <w:tc>
          <w:tcPr>
            <w:tcW w:w="1414" w:type="dxa"/>
            <w:vAlign w:val="center"/>
          </w:tcPr>
          <w:p w14:paraId="13E01113"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2016</w:t>
            </w:r>
          </w:p>
        </w:tc>
        <w:tc>
          <w:tcPr>
            <w:tcW w:w="2694" w:type="dxa"/>
            <w:vAlign w:val="center"/>
          </w:tcPr>
          <w:p w14:paraId="15FBC7FE"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LIBROS, DOCUMENTOS, HEMEROTECA Y REVISTAS</w:t>
            </w:r>
          </w:p>
        </w:tc>
        <w:tc>
          <w:tcPr>
            <w:tcW w:w="1792" w:type="dxa"/>
            <w:vAlign w:val="center"/>
          </w:tcPr>
          <w:p w14:paraId="773416B0"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3</w:t>
            </w:r>
          </w:p>
        </w:tc>
        <w:tc>
          <w:tcPr>
            <w:tcW w:w="3449" w:type="dxa"/>
          </w:tcPr>
          <w:p w14:paraId="24575FB7"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w:t>
            </w:r>
          </w:p>
        </w:tc>
      </w:tr>
      <w:tr w:rsidR="0085151B" w:rsidRPr="00A66622" w14:paraId="66403D01" w14:textId="77777777" w:rsidTr="008B259C">
        <w:trPr>
          <w:trHeight w:val="458"/>
        </w:trPr>
        <w:tc>
          <w:tcPr>
            <w:tcW w:w="1414" w:type="dxa"/>
            <w:vAlign w:val="center"/>
          </w:tcPr>
          <w:p w14:paraId="5B90BAD8"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lastRenderedPageBreak/>
              <w:t>2018</w:t>
            </w:r>
          </w:p>
        </w:tc>
        <w:tc>
          <w:tcPr>
            <w:tcW w:w="2694" w:type="dxa"/>
            <w:vAlign w:val="center"/>
          </w:tcPr>
          <w:p w14:paraId="5A5CC68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MOBILIARIO Y ENSERES</w:t>
            </w:r>
          </w:p>
        </w:tc>
        <w:tc>
          <w:tcPr>
            <w:tcW w:w="1792" w:type="dxa"/>
            <w:vAlign w:val="center"/>
          </w:tcPr>
          <w:p w14:paraId="343A50D7"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18</w:t>
            </w:r>
          </w:p>
        </w:tc>
        <w:tc>
          <w:tcPr>
            <w:tcW w:w="3449" w:type="dxa"/>
          </w:tcPr>
          <w:p w14:paraId="3C3C095E"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 mantenimiento</w:t>
            </w:r>
          </w:p>
        </w:tc>
      </w:tr>
      <w:tr w:rsidR="0085151B" w:rsidRPr="00A66622" w14:paraId="316AC638" w14:textId="77777777" w:rsidTr="008B259C">
        <w:trPr>
          <w:trHeight w:val="460"/>
        </w:trPr>
        <w:tc>
          <w:tcPr>
            <w:tcW w:w="1414" w:type="dxa"/>
            <w:vAlign w:val="center"/>
          </w:tcPr>
          <w:p w14:paraId="497131BE"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2020</w:t>
            </w:r>
          </w:p>
        </w:tc>
        <w:tc>
          <w:tcPr>
            <w:tcW w:w="2694" w:type="dxa"/>
            <w:vAlign w:val="center"/>
          </w:tcPr>
          <w:p w14:paraId="168E32D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VESTUARIO, ROPA Y EQUIPO</w:t>
            </w:r>
          </w:p>
        </w:tc>
        <w:tc>
          <w:tcPr>
            <w:tcW w:w="1792" w:type="dxa"/>
            <w:vAlign w:val="center"/>
          </w:tcPr>
          <w:p w14:paraId="6840723C"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8</w:t>
            </w:r>
          </w:p>
        </w:tc>
        <w:tc>
          <w:tcPr>
            <w:tcW w:w="3449" w:type="dxa"/>
          </w:tcPr>
          <w:p w14:paraId="0B6B60BC"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 mantenimiento</w:t>
            </w:r>
          </w:p>
        </w:tc>
      </w:tr>
      <w:tr w:rsidR="0085151B" w:rsidRPr="00A66622" w14:paraId="640728F1" w14:textId="77777777" w:rsidTr="008B259C">
        <w:trPr>
          <w:trHeight w:val="688"/>
        </w:trPr>
        <w:tc>
          <w:tcPr>
            <w:tcW w:w="1414" w:type="dxa"/>
            <w:vAlign w:val="center"/>
          </w:tcPr>
          <w:p w14:paraId="6843157A" w14:textId="77777777" w:rsidR="0085151B" w:rsidRPr="00A66622" w:rsidRDefault="0085151B" w:rsidP="008B259C">
            <w:pPr>
              <w:pStyle w:val="Textoindependiente"/>
              <w:jc w:val="center"/>
              <w:rPr>
                <w:rFonts w:ascii="Arial Narrow" w:hAnsi="Arial Narrow" w:cs="Leelawadee UI"/>
                <w:sz w:val="24"/>
                <w:szCs w:val="24"/>
              </w:rPr>
            </w:pPr>
          </w:p>
          <w:p w14:paraId="709BDFEE"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2019</w:t>
            </w:r>
          </w:p>
        </w:tc>
        <w:tc>
          <w:tcPr>
            <w:tcW w:w="2694" w:type="dxa"/>
            <w:vAlign w:val="center"/>
          </w:tcPr>
          <w:p w14:paraId="26EA9BE8" w14:textId="77777777" w:rsidR="0085151B" w:rsidRPr="00A66622" w:rsidRDefault="0085151B" w:rsidP="008B259C">
            <w:pPr>
              <w:pStyle w:val="Textoindependiente"/>
              <w:jc w:val="center"/>
              <w:rPr>
                <w:rFonts w:ascii="Arial Narrow" w:hAnsi="Arial Narrow" w:cs="Leelawadee UI"/>
                <w:sz w:val="24"/>
                <w:szCs w:val="24"/>
              </w:rPr>
            </w:pPr>
          </w:p>
          <w:p w14:paraId="116BE33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SEMOVIENTES DE TRABAJO</w:t>
            </w:r>
          </w:p>
        </w:tc>
        <w:tc>
          <w:tcPr>
            <w:tcW w:w="1792" w:type="dxa"/>
            <w:vAlign w:val="center"/>
          </w:tcPr>
          <w:p w14:paraId="72F92100"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VALIDAR CON RESPONSABLES DE</w:t>
            </w:r>
          </w:p>
          <w:p w14:paraId="5A7403A5"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CADA DT</w:t>
            </w:r>
          </w:p>
        </w:tc>
        <w:tc>
          <w:tcPr>
            <w:tcW w:w="3449" w:type="dxa"/>
          </w:tcPr>
          <w:p w14:paraId="2FBCBA84" w14:textId="77777777" w:rsidR="0085151B" w:rsidRPr="00A66622" w:rsidRDefault="0085151B" w:rsidP="008B259C">
            <w:pPr>
              <w:pStyle w:val="Textoindependiente"/>
              <w:jc w:val="both"/>
              <w:rPr>
                <w:rFonts w:ascii="Arial Narrow" w:hAnsi="Arial Narrow" w:cs="Leelawadee UI"/>
                <w:sz w:val="24"/>
                <w:szCs w:val="24"/>
              </w:rPr>
            </w:pPr>
          </w:p>
          <w:p w14:paraId="764C312B"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Estado físico y controles veterinarios</w:t>
            </w:r>
          </w:p>
        </w:tc>
      </w:tr>
      <w:tr w:rsidR="0085151B" w:rsidRPr="00A66622" w14:paraId="060D1155" w14:textId="77777777" w:rsidTr="008B259C">
        <w:trPr>
          <w:trHeight w:val="458"/>
        </w:trPr>
        <w:tc>
          <w:tcPr>
            <w:tcW w:w="1414" w:type="dxa"/>
            <w:vAlign w:val="center"/>
          </w:tcPr>
          <w:p w14:paraId="01BA9C2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2023</w:t>
            </w:r>
          </w:p>
        </w:tc>
        <w:tc>
          <w:tcPr>
            <w:tcW w:w="2694" w:type="dxa"/>
            <w:vAlign w:val="center"/>
          </w:tcPr>
          <w:p w14:paraId="6F05BF56"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MATERIALES Y EQUIPOS DE VÍAS, REDES E INSTALACIONES</w:t>
            </w:r>
          </w:p>
        </w:tc>
        <w:tc>
          <w:tcPr>
            <w:tcW w:w="1792" w:type="dxa"/>
            <w:vAlign w:val="center"/>
          </w:tcPr>
          <w:p w14:paraId="4A8A3C68"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10</w:t>
            </w:r>
          </w:p>
        </w:tc>
        <w:tc>
          <w:tcPr>
            <w:tcW w:w="3449" w:type="dxa"/>
          </w:tcPr>
          <w:p w14:paraId="343C3D6B"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 mantenimiento</w:t>
            </w:r>
          </w:p>
        </w:tc>
      </w:tr>
      <w:tr w:rsidR="0085151B" w:rsidRPr="00A66622" w14:paraId="6DB30E7A" w14:textId="77777777" w:rsidTr="008B259C">
        <w:trPr>
          <w:trHeight w:val="460"/>
        </w:trPr>
        <w:tc>
          <w:tcPr>
            <w:tcW w:w="1414" w:type="dxa"/>
            <w:vAlign w:val="center"/>
          </w:tcPr>
          <w:p w14:paraId="3E5EAD1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200610</w:t>
            </w:r>
          </w:p>
        </w:tc>
        <w:tc>
          <w:tcPr>
            <w:tcW w:w="2694" w:type="dxa"/>
            <w:vAlign w:val="center"/>
          </w:tcPr>
          <w:p w14:paraId="5123229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 Y MAQUINAS PARA COCINA</w:t>
            </w:r>
          </w:p>
        </w:tc>
        <w:tc>
          <w:tcPr>
            <w:tcW w:w="1792" w:type="dxa"/>
            <w:vAlign w:val="center"/>
          </w:tcPr>
          <w:p w14:paraId="4BF2255D"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5</w:t>
            </w:r>
          </w:p>
        </w:tc>
        <w:tc>
          <w:tcPr>
            <w:tcW w:w="3449" w:type="dxa"/>
          </w:tcPr>
          <w:p w14:paraId="239030F6"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 mantenimiento</w:t>
            </w:r>
          </w:p>
        </w:tc>
      </w:tr>
      <w:tr w:rsidR="0085151B" w:rsidRPr="00A66622" w14:paraId="63F91952" w14:textId="77777777" w:rsidTr="008B259C">
        <w:trPr>
          <w:trHeight w:val="457"/>
        </w:trPr>
        <w:tc>
          <w:tcPr>
            <w:tcW w:w="1414" w:type="dxa"/>
            <w:vAlign w:val="center"/>
          </w:tcPr>
          <w:p w14:paraId="093F589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200620</w:t>
            </w:r>
          </w:p>
        </w:tc>
        <w:tc>
          <w:tcPr>
            <w:tcW w:w="2694" w:type="dxa"/>
            <w:vAlign w:val="center"/>
          </w:tcPr>
          <w:p w14:paraId="5E36F69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 Y MAQUINAS PARA COMEDOR</w:t>
            </w:r>
          </w:p>
        </w:tc>
        <w:tc>
          <w:tcPr>
            <w:tcW w:w="1792" w:type="dxa"/>
            <w:vAlign w:val="center"/>
          </w:tcPr>
          <w:p w14:paraId="7D9E04B8"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5</w:t>
            </w:r>
          </w:p>
        </w:tc>
        <w:tc>
          <w:tcPr>
            <w:tcW w:w="3449" w:type="dxa"/>
          </w:tcPr>
          <w:p w14:paraId="32280433"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w:t>
            </w:r>
          </w:p>
          <w:p w14:paraId="4435EE05"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w:t>
            </w:r>
          </w:p>
        </w:tc>
      </w:tr>
      <w:tr w:rsidR="0085151B" w:rsidRPr="00A66622" w14:paraId="1A268A78" w14:textId="77777777" w:rsidTr="008B259C">
        <w:trPr>
          <w:trHeight w:val="458"/>
        </w:trPr>
        <w:tc>
          <w:tcPr>
            <w:tcW w:w="1414" w:type="dxa"/>
            <w:vAlign w:val="center"/>
          </w:tcPr>
          <w:p w14:paraId="664D4105"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200630</w:t>
            </w:r>
          </w:p>
        </w:tc>
        <w:tc>
          <w:tcPr>
            <w:tcW w:w="2694" w:type="dxa"/>
            <w:vAlign w:val="center"/>
          </w:tcPr>
          <w:p w14:paraId="3CC43BAD"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 Y MAQUINAS DE LAVANDERÍA</w:t>
            </w:r>
          </w:p>
        </w:tc>
        <w:tc>
          <w:tcPr>
            <w:tcW w:w="1792" w:type="dxa"/>
            <w:vAlign w:val="center"/>
          </w:tcPr>
          <w:p w14:paraId="4F32340A" w14:textId="77777777" w:rsidR="0085151B" w:rsidRPr="00B070B6" w:rsidRDefault="0085151B" w:rsidP="008B259C">
            <w:pPr>
              <w:pStyle w:val="Textoindependiente"/>
              <w:jc w:val="center"/>
              <w:rPr>
                <w:rFonts w:ascii="Arial Narrow" w:hAnsi="Arial Narrow" w:cs="Leelawadee UI"/>
                <w:sz w:val="24"/>
                <w:szCs w:val="24"/>
              </w:rPr>
            </w:pPr>
            <w:r w:rsidRPr="00B070B6">
              <w:rPr>
                <w:rFonts w:ascii="Arial Narrow" w:hAnsi="Arial Narrow" w:cs="Leelawadee UI"/>
                <w:sz w:val="24"/>
                <w:szCs w:val="24"/>
              </w:rPr>
              <w:t>5</w:t>
            </w:r>
          </w:p>
        </w:tc>
        <w:tc>
          <w:tcPr>
            <w:tcW w:w="3449" w:type="dxa"/>
          </w:tcPr>
          <w:p w14:paraId="54033574"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 mantenimiento</w:t>
            </w:r>
          </w:p>
        </w:tc>
      </w:tr>
      <w:tr w:rsidR="0085151B" w:rsidRPr="00A66622" w14:paraId="6C470889" w14:textId="77777777" w:rsidTr="008B259C">
        <w:trPr>
          <w:trHeight w:val="460"/>
        </w:trPr>
        <w:tc>
          <w:tcPr>
            <w:tcW w:w="1414" w:type="dxa"/>
            <w:vAlign w:val="center"/>
          </w:tcPr>
          <w:p w14:paraId="539AE393"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201320</w:t>
            </w:r>
          </w:p>
        </w:tc>
        <w:tc>
          <w:tcPr>
            <w:tcW w:w="2694" w:type="dxa"/>
            <w:vAlign w:val="center"/>
          </w:tcPr>
          <w:p w14:paraId="7819714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w:t>
            </w:r>
            <w:r w:rsidRPr="00A66622">
              <w:rPr>
                <w:rFonts w:ascii="Arial Narrow" w:hAnsi="Arial Narrow" w:cs="Leelawadee UI"/>
                <w:sz w:val="24"/>
                <w:szCs w:val="24"/>
              </w:rPr>
              <w:tab/>
              <w:t>Y</w:t>
            </w:r>
            <w:r w:rsidRPr="00A66622">
              <w:rPr>
                <w:rFonts w:ascii="Arial Narrow" w:hAnsi="Arial Narrow" w:cs="Leelawadee UI"/>
                <w:sz w:val="24"/>
                <w:szCs w:val="24"/>
              </w:rPr>
              <w:tab/>
              <w:t>MAQUINAS</w:t>
            </w:r>
            <w:r w:rsidRPr="00A66622">
              <w:rPr>
                <w:rFonts w:ascii="Arial Narrow" w:hAnsi="Arial Narrow" w:cs="Leelawadee UI"/>
                <w:sz w:val="24"/>
                <w:szCs w:val="24"/>
              </w:rPr>
              <w:tab/>
              <w:t>PARA TRANSPORTE TERRESTRE</w:t>
            </w:r>
          </w:p>
        </w:tc>
        <w:tc>
          <w:tcPr>
            <w:tcW w:w="1792" w:type="dxa"/>
            <w:vAlign w:val="center"/>
          </w:tcPr>
          <w:p w14:paraId="031B290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15</w:t>
            </w:r>
          </w:p>
        </w:tc>
        <w:tc>
          <w:tcPr>
            <w:tcW w:w="3449" w:type="dxa"/>
          </w:tcPr>
          <w:p w14:paraId="4400C309"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 mantenimiento</w:t>
            </w:r>
          </w:p>
        </w:tc>
      </w:tr>
      <w:tr w:rsidR="0085151B" w:rsidRPr="00A66622" w14:paraId="325A1411" w14:textId="77777777" w:rsidTr="008B259C">
        <w:trPr>
          <w:trHeight w:val="230"/>
        </w:trPr>
        <w:tc>
          <w:tcPr>
            <w:tcW w:w="1414" w:type="dxa"/>
            <w:vAlign w:val="center"/>
          </w:tcPr>
          <w:p w14:paraId="7C1F5F8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201330</w:t>
            </w:r>
          </w:p>
        </w:tc>
        <w:tc>
          <w:tcPr>
            <w:tcW w:w="2694" w:type="dxa"/>
            <w:vAlign w:val="center"/>
          </w:tcPr>
          <w:p w14:paraId="5AA1F173"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w:t>
            </w:r>
            <w:r w:rsidRPr="00A66622">
              <w:rPr>
                <w:rFonts w:ascii="Arial Narrow" w:hAnsi="Arial Narrow" w:cs="Leelawadee UI"/>
                <w:sz w:val="24"/>
                <w:szCs w:val="24"/>
              </w:rPr>
              <w:tab/>
              <w:t>Y</w:t>
            </w:r>
            <w:r w:rsidRPr="00A66622">
              <w:rPr>
                <w:rFonts w:ascii="Arial Narrow" w:hAnsi="Arial Narrow" w:cs="Leelawadee UI"/>
                <w:sz w:val="24"/>
                <w:szCs w:val="24"/>
              </w:rPr>
              <w:tab/>
              <w:t>MAQUINAS</w:t>
            </w:r>
            <w:r w:rsidRPr="00A66622">
              <w:rPr>
                <w:rFonts w:ascii="Arial Narrow" w:hAnsi="Arial Narrow" w:cs="Leelawadee UI"/>
                <w:sz w:val="24"/>
                <w:szCs w:val="24"/>
              </w:rPr>
              <w:tab/>
              <w:t>PARA</w:t>
            </w:r>
          </w:p>
        </w:tc>
        <w:tc>
          <w:tcPr>
            <w:tcW w:w="1792" w:type="dxa"/>
            <w:vAlign w:val="center"/>
          </w:tcPr>
          <w:p w14:paraId="11B8B66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15</w:t>
            </w:r>
          </w:p>
        </w:tc>
        <w:tc>
          <w:tcPr>
            <w:tcW w:w="3449" w:type="dxa"/>
          </w:tcPr>
          <w:p w14:paraId="763A36ED"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w:t>
            </w:r>
          </w:p>
        </w:tc>
      </w:tr>
    </w:tbl>
    <w:p w14:paraId="44C08E4B" w14:textId="77777777" w:rsidR="0085151B" w:rsidRPr="00A66622" w:rsidRDefault="0085151B" w:rsidP="0085151B">
      <w:pPr>
        <w:pStyle w:val="Textoindependiente"/>
        <w:jc w:val="both"/>
        <w:rPr>
          <w:rFonts w:ascii="Arial Narrow" w:hAnsi="Arial Narrow" w:cs="Leelawadee UI"/>
          <w:sz w:val="24"/>
          <w:szCs w:val="24"/>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694"/>
        <w:gridCol w:w="1561"/>
        <w:gridCol w:w="3680"/>
      </w:tblGrid>
      <w:tr w:rsidR="0085151B" w:rsidRPr="00A66622" w14:paraId="6F7F9752" w14:textId="77777777" w:rsidTr="008B259C">
        <w:trPr>
          <w:trHeight w:val="457"/>
          <w:tblHeader/>
        </w:trPr>
        <w:tc>
          <w:tcPr>
            <w:tcW w:w="1414" w:type="dxa"/>
            <w:vAlign w:val="center"/>
          </w:tcPr>
          <w:p w14:paraId="2A1F9CFA" w14:textId="77777777" w:rsidR="0085151B" w:rsidRPr="00A66622" w:rsidRDefault="0085151B" w:rsidP="008B259C">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CATEGORÍA</w:t>
            </w:r>
          </w:p>
        </w:tc>
        <w:tc>
          <w:tcPr>
            <w:tcW w:w="2694" w:type="dxa"/>
            <w:vAlign w:val="center"/>
          </w:tcPr>
          <w:p w14:paraId="19D5F279" w14:textId="77777777" w:rsidR="0085151B" w:rsidRPr="00A66622" w:rsidRDefault="0085151B" w:rsidP="008B259C">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DESCRIPCION</w:t>
            </w:r>
          </w:p>
        </w:tc>
        <w:tc>
          <w:tcPr>
            <w:tcW w:w="1561" w:type="dxa"/>
            <w:vAlign w:val="center"/>
          </w:tcPr>
          <w:p w14:paraId="3FC3C2A8" w14:textId="77777777" w:rsidR="0085151B" w:rsidRPr="00A66622" w:rsidRDefault="0085151B" w:rsidP="008B259C">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AÑOS VIDA UTIL - INICIAL</w:t>
            </w:r>
          </w:p>
        </w:tc>
        <w:tc>
          <w:tcPr>
            <w:tcW w:w="3680" w:type="dxa"/>
            <w:vAlign w:val="center"/>
          </w:tcPr>
          <w:p w14:paraId="540F716F" w14:textId="77777777" w:rsidR="0085151B" w:rsidRPr="00A66622" w:rsidRDefault="0085151B" w:rsidP="008B259C">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ASPECTOS PARA DETERMINAR LA ACTUALIZACION DE LA VIDA UTIL</w:t>
            </w:r>
          </w:p>
        </w:tc>
      </w:tr>
      <w:tr w:rsidR="0085151B" w:rsidRPr="00A66622" w14:paraId="1A807E69" w14:textId="77777777" w:rsidTr="008B259C">
        <w:trPr>
          <w:trHeight w:val="230"/>
        </w:trPr>
        <w:tc>
          <w:tcPr>
            <w:tcW w:w="1414" w:type="dxa"/>
            <w:vAlign w:val="center"/>
          </w:tcPr>
          <w:p w14:paraId="0CDD297E" w14:textId="77777777" w:rsidR="0085151B" w:rsidRPr="00A66622" w:rsidRDefault="0085151B" w:rsidP="008B259C">
            <w:pPr>
              <w:pStyle w:val="Textoindependiente"/>
              <w:jc w:val="center"/>
              <w:rPr>
                <w:rFonts w:ascii="Arial Narrow" w:hAnsi="Arial Narrow" w:cs="Leelawadee UI"/>
                <w:sz w:val="24"/>
                <w:szCs w:val="24"/>
              </w:rPr>
            </w:pPr>
          </w:p>
        </w:tc>
        <w:tc>
          <w:tcPr>
            <w:tcW w:w="2694" w:type="dxa"/>
            <w:vAlign w:val="center"/>
          </w:tcPr>
          <w:p w14:paraId="1B8D6E43"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TRANSPORTE FLUVIAL</w:t>
            </w:r>
          </w:p>
        </w:tc>
        <w:tc>
          <w:tcPr>
            <w:tcW w:w="1561" w:type="dxa"/>
            <w:vAlign w:val="center"/>
          </w:tcPr>
          <w:p w14:paraId="1BCBCF9E" w14:textId="77777777" w:rsidR="0085151B" w:rsidRPr="00A66622" w:rsidRDefault="0085151B" w:rsidP="008B259C">
            <w:pPr>
              <w:pStyle w:val="Textoindependiente"/>
              <w:jc w:val="center"/>
              <w:rPr>
                <w:rFonts w:ascii="Arial Narrow" w:hAnsi="Arial Narrow" w:cs="Leelawadee UI"/>
                <w:sz w:val="24"/>
                <w:szCs w:val="24"/>
              </w:rPr>
            </w:pPr>
          </w:p>
        </w:tc>
        <w:tc>
          <w:tcPr>
            <w:tcW w:w="3680" w:type="dxa"/>
          </w:tcPr>
          <w:p w14:paraId="74E89A9D"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w:t>
            </w:r>
          </w:p>
        </w:tc>
      </w:tr>
      <w:tr w:rsidR="0085151B" w:rsidRPr="00A66622" w14:paraId="275B0706" w14:textId="77777777" w:rsidTr="008B259C">
        <w:trPr>
          <w:trHeight w:val="460"/>
        </w:trPr>
        <w:tc>
          <w:tcPr>
            <w:tcW w:w="1414" w:type="dxa"/>
            <w:vAlign w:val="center"/>
          </w:tcPr>
          <w:p w14:paraId="4E7E41E8"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201340</w:t>
            </w:r>
          </w:p>
        </w:tc>
        <w:tc>
          <w:tcPr>
            <w:tcW w:w="2694" w:type="dxa"/>
            <w:vAlign w:val="center"/>
          </w:tcPr>
          <w:p w14:paraId="5CB35139"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DE TRACCIÓN</w:t>
            </w:r>
          </w:p>
        </w:tc>
        <w:tc>
          <w:tcPr>
            <w:tcW w:w="1561" w:type="dxa"/>
            <w:vAlign w:val="center"/>
          </w:tcPr>
          <w:p w14:paraId="663FDFC8"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15</w:t>
            </w:r>
          </w:p>
        </w:tc>
        <w:tc>
          <w:tcPr>
            <w:tcW w:w="3680" w:type="dxa"/>
          </w:tcPr>
          <w:p w14:paraId="3B78E0F6"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 mantenimiento</w:t>
            </w:r>
          </w:p>
        </w:tc>
      </w:tr>
      <w:tr w:rsidR="0085151B" w:rsidRPr="00A66622" w14:paraId="779A3B0E" w14:textId="77777777" w:rsidTr="008B259C">
        <w:trPr>
          <w:trHeight w:val="458"/>
        </w:trPr>
        <w:tc>
          <w:tcPr>
            <w:tcW w:w="1414" w:type="dxa"/>
            <w:vAlign w:val="center"/>
          </w:tcPr>
          <w:p w14:paraId="6A2939D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201340</w:t>
            </w:r>
          </w:p>
        </w:tc>
        <w:tc>
          <w:tcPr>
            <w:tcW w:w="2694" w:type="dxa"/>
            <w:vAlign w:val="center"/>
          </w:tcPr>
          <w:p w14:paraId="4A9D8E1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EQUIPOS Y MAQUINAS DE ELEVACION</w:t>
            </w:r>
          </w:p>
        </w:tc>
        <w:tc>
          <w:tcPr>
            <w:tcW w:w="1561" w:type="dxa"/>
            <w:vAlign w:val="center"/>
          </w:tcPr>
          <w:p w14:paraId="19616BD7"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15</w:t>
            </w:r>
          </w:p>
        </w:tc>
        <w:tc>
          <w:tcPr>
            <w:tcW w:w="3680" w:type="dxa"/>
          </w:tcPr>
          <w:p w14:paraId="4972DC44"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w:t>
            </w:r>
          </w:p>
          <w:p w14:paraId="5678E947"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w:t>
            </w:r>
          </w:p>
        </w:tc>
      </w:tr>
      <w:tr w:rsidR="0085151B" w:rsidRPr="00A66622" w14:paraId="151B7A52" w14:textId="77777777" w:rsidTr="008B259C">
        <w:trPr>
          <w:trHeight w:val="460"/>
        </w:trPr>
        <w:tc>
          <w:tcPr>
            <w:tcW w:w="1414" w:type="dxa"/>
            <w:vAlign w:val="center"/>
          </w:tcPr>
          <w:p w14:paraId="72D8885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201350</w:t>
            </w:r>
          </w:p>
        </w:tc>
        <w:tc>
          <w:tcPr>
            <w:tcW w:w="2694" w:type="dxa"/>
            <w:vAlign w:val="center"/>
          </w:tcPr>
          <w:p w14:paraId="77F4306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ACCESORIOS</w:t>
            </w:r>
            <w:r w:rsidRPr="00A66622">
              <w:rPr>
                <w:rFonts w:ascii="Arial Narrow" w:hAnsi="Arial Narrow" w:cs="Leelawadee UI"/>
                <w:sz w:val="24"/>
                <w:szCs w:val="24"/>
              </w:rPr>
              <w:tab/>
              <w:t>EQUIPO</w:t>
            </w:r>
            <w:r w:rsidRPr="00A66622">
              <w:rPr>
                <w:rFonts w:ascii="Arial Narrow" w:hAnsi="Arial Narrow" w:cs="Leelawadee UI"/>
                <w:sz w:val="24"/>
                <w:szCs w:val="24"/>
              </w:rPr>
              <w:tab/>
              <w:t>DE TRANSPORTE</w:t>
            </w:r>
          </w:p>
        </w:tc>
        <w:tc>
          <w:tcPr>
            <w:tcW w:w="1561" w:type="dxa"/>
            <w:vAlign w:val="center"/>
          </w:tcPr>
          <w:p w14:paraId="6DF29AF0"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3</w:t>
            </w:r>
          </w:p>
        </w:tc>
        <w:tc>
          <w:tcPr>
            <w:tcW w:w="3680" w:type="dxa"/>
          </w:tcPr>
          <w:p w14:paraId="0F2EE532"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Desgaste físico por uso, sitio de ubicación y mantenimiento</w:t>
            </w:r>
          </w:p>
        </w:tc>
      </w:tr>
      <w:tr w:rsidR="0085151B" w:rsidRPr="00A66622" w14:paraId="0B6EC918" w14:textId="77777777" w:rsidTr="008B259C">
        <w:trPr>
          <w:trHeight w:val="228"/>
        </w:trPr>
        <w:tc>
          <w:tcPr>
            <w:tcW w:w="9349" w:type="dxa"/>
            <w:gridSpan w:val="4"/>
            <w:vAlign w:val="center"/>
          </w:tcPr>
          <w:p w14:paraId="5A305662" w14:textId="77777777" w:rsidR="0085151B" w:rsidRPr="00A66622" w:rsidRDefault="0085151B" w:rsidP="008B259C">
            <w:pPr>
              <w:pStyle w:val="Textoindependiente"/>
              <w:jc w:val="center"/>
              <w:rPr>
                <w:rFonts w:ascii="Arial Narrow" w:hAnsi="Arial Narrow" w:cs="Leelawadee UI"/>
                <w:b/>
                <w:bCs/>
                <w:sz w:val="24"/>
                <w:szCs w:val="24"/>
              </w:rPr>
            </w:pPr>
            <w:r w:rsidRPr="00A66622">
              <w:rPr>
                <w:rFonts w:ascii="Arial Narrow" w:hAnsi="Arial Narrow" w:cs="Leelawadee UI"/>
                <w:b/>
                <w:bCs/>
                <w:sz w:val="24"/>
                <w:szCs w:val="24"/>
              </w:rPr>
              <w:t>INMUEBLES</w:t>
            </w:r>
          </w:p>
        </w:tc>
      </w:tr>
      <w:tr w:rsidR="0085151B" w:rsidRPr="00A66622" w14:paraId="45F9548F" w14:textId="77777777" w:rsidTr="008B259C">
        <w:trPr>
          <w:trHeight w:val="460"/>
        </w:trPr>
        <w:tc>
          <w:tcPr>
            <w:tcW w:w="1414" w:type="dxa"/>
            <w:vAlign w:val="center"/>
          </w:tcPr>
          <w:p w14:paraId="342548E1"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TIPO I</w:t>
            </w:r>
          </w:p>
        </w:tc>
        <w:tc>
          <w:tcPr>
            <w:tcW w:w="2694" w:type="dxa"/>
            <w:vAlign w:val="center"/>
          </w:tcPr>
          <w:p w14:paraId="1569AB3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mampostería y/o concreto y concreto y cubierta en placa.</w:t>
            </w:r>
          </w:p>
        </w:tc>
        <w:tc>
          <w:tcPr>
            <w:tcW w:w="1561" w:type="dxa"/>
            <w:vAlign w:val="center"/>
          </w:tcPr>
          <w:p w14:paraId="11D94D45"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50</w:t>
            </w:r>
          </w:p>
        </w:tc>
        <w:tc>
          <w:tcPr>
            <w:tcW w:w="3680" w:type="dxa"/>
          </w:tcPr>
          <w:p w14:paraId="58761B12"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 sitio de ubicación.</w:t>
            </w:r>
          </w:p>
        </w:tc>
      </w:tr>
      <w:tr w:rsidR="0085151B" w:rsidRPr="00A66622" w14:paraId="207076BD" w14:textId="77777777" w:rsidTr="008B259C">
        <w:trPr>
          <w:trHeight w:val="688"/>
        </w:trPr>
        <w:tc>
          <w:tcPr>
            <w:tcW w:w="1414" w:type="dxa"/>
            <w:vAlign w:val="center"/>
          </w:tcPr>
          <w:p w14:paraId="092DD5A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lastRenderedPageBreak/>
              <w:t>TIPO II</w:t>
            </w:r>
          </w:p>
        </w:tc>
        <w:tc>
          <w:tcPr>
            <w:tcW w:w="2694" w:type="dxa"/>
            <w:vAlign w:val="center"/>
          </w:tcPr>
          <w:p w14:paraId="3E6B44F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Ladrillo y concreto cubierta termo acústica,</w:t>
            </w:r>
          </w:p>
          <w:p w14:paraId="34424A0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asbesto cemento, teja de barro, aluminio, lámina galvanizada etc.</w:t>
            </w:r>
          </w:p>
        </w:tc>
        <w:tc>
          <w:tcPr>
            <w:tcW w:w="1561" w:type="dxa"/>
            <w:vAlign w:val="center"/>
          </w:tcPr>
          <w:p w14:paraId="6E1F614F"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40</w:t>
            </w:r>
          </w:p>
        </w:tc>
        <w:tc>
          <w:tcPr>
            <w:tcW w:w="3680" w:type="dxa"/>
          </w:tcPr>
          <w:p w14:paraId="44E50152"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 xml:space="preserve"> Mantenimiento, sitio de ubicación.</w:t>
            </w:r>
          </w:p>
        </w:tc>
      </w:tr>
      <w:tr w:rsidR="0085151B" w:rsidRPr="00A66622" w14:paraId="684453BA" w14:textId="77777777" w:rsidTr="008B259C">
        <w:trPr>
          <w:trHeight w:val="688"/>
        </w:trPr>
        <w:tc>
          <w:tcPr>
            <w:tcW w:w="1414" w:type="dxa"/>
            <w:vMerge w:val="restart"/>
            <w:vAlign w:val="center"/>
          </w:tcPr>
          <w:p w14:paraId="1588033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TIPO III</w:t>
            </w:r>
          </w:p>
        </w:tc>
        <w:tc>
          <w:tcPr>
            <w:tcW w:w="2694" w:type="dxa"/>
            <w:vAlign w:val="center"/>
          </w:tcPr>
          <w:p w14:paraId="1DF0CEB8"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madera rolliza, cubierta termo acústica, asbesto cemento, teja de</w:t>
            </w:r>
          </w:p>
          <w:p w14:paraId="3A372BF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barro, aluminio, lámina galvanizada etc.</w:t>
            </w:r>
          </w:p>
        </w:tc>
        <w:tc>
          <w:tcPr>
            <w:tcW w:w="1561" w:type="dxa"/>
            <w:vMerge w:val="restart"/>
            <w:vAlign w:val="center"/>
          </w:tcPr>
          <w:p w14:paraId="719F0C6E"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35</w:t>
            </w:r>
          </w:p>
        </w:tc>
        <w:tc>
          <w:tcPr>
            <w:tcW w:w="3680" w:type="dxa"/>
          </w:tcPr>
          <w:p w14:paraId="7DACC667"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 xml:space="preserve"> Mantenimiento, sitio de ubicación.</w:t>
            </w:r>
          </w:p>
        </w:tc>
      </w:tr>
      <w:tr w:rsidR="0085151B" w:rsidRPr="00A66622" w14:paraId="4C5FBCEC" w14:textId="77777777" w:rsidTr="008B259C">
        <w:trPr>
          <w:trHeight w:val="457"/>
        </w:trPr>
        <w:tc>
          <w:tcPr>
            <w:tcW w:w="1414" w:type="dxa"/>
            <w:vMerge/>
            <w:tcBorders>
              <w:top w:val="nil"/>
            </w:tcBorders>
            <w:vAlign w:val="center"/>
          </w:tcPr>
          <w:p w14:paraId="204CFF95" w14:textId="77777777" w:rsidR="0085151B" w:rsidRPr="00A66622" w:rsidRDefault="0085151B" w:rsidP="008B259C">
            <w:pPr>
              <w:pStyle w:val="Textoindependiente"/>
              <w:jc w:val="center"/>
              <w:rPr>
                <w:rFonts w:ascii="Arial Narrow" w:hAnsi="Arial Narrow" w:cs="Leelawadee UI"/>
                <w:sz w:val="24"/>
                <w:szCs w:val="24"/>
              </w:rPr>
            </w:pPr>
          </w:p>
        </w:tc>
        <w:tc>
          <w:tcPr>
            <w:tcW w:w="2694" w:type="dxa"/>
            <w:vAlign w:val="center"/>
          </w:tcPr>
          <w:p w14:paraId="44F5B80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Hibrido de madera rolliza con material pétreo con cubierta igual a la anterior.</w:t>
            </w:r>
          </w:p>
        </w:tc>
        <w:tc>
          <w:tcPr>
            <w:tcW w:w="1561" w:type="dxa"/>
            <w:vMerge/>
            <w:tcBorders>
              <w:top w:val="nil"/>
            </w:tcBorders>
            <w:vAlign w:val="center"/>
          </w:tcPr>
          <w:p w14:paraId="21A156D5" w14:textId="77777777" w:rsidR="0085151B" w:rsidRPr="00A66622" w:rsidRDefault="0085151B" w:rsidP="008B259C">
            <w:pPr>
              <w:pStyle w:val="Textoindependiente"/>
              <w:jc w:val="center"/>
              <w:rPr>
                <w:rFonts w:ascii="Arial Narrow" w:hAnsi="Arial Narrow" w:cs="Leelawadee UI"/>
                <w:sz w:val="24"/>
                <w:szCs w:val="24"/>
              </w:rPr>
            </w:pPr>
          </w:p>
        </w:tc>
        <w:tc>
          <w:tcPr>
            <w:tcW w:w="3680" w:type="dxa"/>
          </w:tcPr>
          <w:p w14:paraId="458CFA00"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 sitio de ubicación.</w:t>
            </w:r>
          </w:p>
        </w:tc>
      </w:tr>
      <w:tr w:rsidR="0085151B" w:rsidRPr="00A66622" w14:paraId="584C6140" w14:textId="77777777" w:rsidTr="008B259C">
        <w:trPr>
          <w:trHeight w:val="919"/>
        </w:trPr>
        <w:tc>
          <w:tcPr>
            <w:tcW w:w="1414" w:type="dxa"/>
            <w:vMerge w:val="restart"/>
            <w:vAlign w:val="center"/>
          </w:tcPr>
          <w:p w14:paraId="0FDF8B4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TIPO IV</w:t>
            </w:r>
          </w:p>
        </w:tc>
        <w:tc>
          <w:tcPr>
            <w:tcW w:w="2694" w:type="dxa"/>
            <w:vAlign w:val="center"/>
          </w:tcPr>
          <w:p w14:paraId="0DEF82C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madera inmunizada vacío presión con cubierta termo acústica,</w:t>
            </w:r>
          </w:p>
          <w:p w14:paraId="3877FD08"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asbesto cemento, aluminio, lámina galvanizada, palma etc.</w:t>
            </w:r>
          </w:p>
        </w:tc>
        <w:tc>
          <w:tcPr>
            <w:tcW w:w="1561" w:type="dxa"/>
            <w:vMerge w:val="restart"/>
            <w:vAlign w:val="center"/>
          </w:tcPr>
          <w:p w14:paraId="6E32EA5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25</w:t>
            </w:r>
          </w:p>
        </w:tc>
        <w:tc>
          <w:tcPr>
            <w:tcW w:w="3680" w:type="dxa"/>
          </w:tcPr>
          <w:p w14:paraId="325585B8" w14:textId="77777777" w:rsidR="0085151B" w:rsidRPr="00A66622" w:rsidRDefault="0085151B" w:rsidP="008B259C">
            <w:pPr>
              <w:pStyle w:val="Textoindependiente"/>
              <w:jc w:val="both"/>
              <w:rPr>
                <w:rFonts w:ascii="Arial Narrow" w:hAnsi="Arial Narrow" w:cs="Leelawadee UI"/>
                <w:sz w:val="24"/>
                <w:szCs w:val="24"/>
              </w:rPr>
            </w:pPr>
          </w:p>
          <w:p w14:paraId="15F7A39C"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 sitio de ubicación.</w:t>
            </w:r>
          </w:p>
        </w:tc>
      </w:tr>
      <w:tr w:rsidR="0085151B" w:rsidRPr="00A66622" w14:paraId="4B7355D7" w14:textId="77777777" w:rsidTr="008B259C">
        <w:trPr>
          <w:trHeight w:val="687"/>
        </w:trPr>
        <w:tc>
          <w:tcPr>
            <w:tcW w:w="1414" w:type="dxa"/>
            <w:vMerge/>
            <w:tcBorders>
              <w:top w:val="nil"/>
            </w:tcBorders>
            <w:vAlign w:val="center"/>
          </w:tcPr>
          <w:p w14:paraId="053BBC54" w14:textId="77777777" w:rsidR="0085151B" w:rsidRPr="00A66622" w:rsidRDefault="0085151B" w:rsidP="008B259C">
            <w:pPr>
              <w:pStyle w:val="Textoindependiente"/>
              <w:jc w:val="center"/>
              <w:rPr>
                <w:rFonts w:ascii="Arial Narrow" w:hAnsi="Arial Narrow" w:cs="Leelawadee UI"/>
                <w:sz w:val="24"/>
                <w:szCs w:val="24"/>
              </w:rPr>
            </w:pPr>
          </w:p>
        </w:tc>
        <w:tc>
          <w:tcPr>
            <w:tcW w:w="2694" w:type="dxa"/>
            <w:vAlign w:val="center"/>
          </w:tcPr>
          <w:p w14:paraId="5FB4A174"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Hibrido en madera inmunizada vacío presión y mampostería con cubierta igual a</w:t>
            </w:r>
          </w:p>
          <w:p w14:paraId="2FA2CF29"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la anterior.</w:t>
            </w:r>
          </w:p>
        </w:tc>
        <w:tc>
          <w:tcPr>
            <w:tcW w:w="1561" w:type="dxa"/>
            <w:vMerge/>
            <w:tcBorders>
              <w:top w:val="nil"/>
            </w:tcBorders>
            <w:vAlign w:val="center"/>
          </w:tcPr>
          <w:p w14:paraId="13F22094" w14:textId="77777777" w:rsidR="0085151B" w:rsidRPr="00A66622" w:rsidRDefault="0085151B" w:rsidP="008B259C">
            <w:pPr>
              <w:pStyle w:val="Textoindependiente"/>
              <w:jc w:val="center"/>
              <w:rPr>
                <w:rFonts w:ascii="Arial Narrow" w:hAnsi="Arial Narrow" w:cs="Leelawadee UI"/>
                <w:sz w:val="24"/>
                <w:szCs w:val="24"/>
              </w:rPr>
            </w:pPr>
          </w:p>
        </w:tc>
        <w:tc>
          <w:tcPr>
            <w:tcW w:w="3680" w:type="dxa"/>
          </w:tcPr>
          <w:p w14:paraId="4AD88896" w14:textId="77777777" w:rsidR="0085151B" w:rsidRPr="00A66622" w:rsidRDefault="0085151B" w:rsidP="008B259C">
            <w:pPr>
              <w:pStyle w:val="Textoindependiente"/>
              <w:jc w:val="both"/>
              <w:rPr>
                <w:rFonts w:ascii="Arial Narrow" w:hAnsi="Arial Narrow" w:cs="Leelawadee UI"/>
                <w:sz w:val="24"/>
                <w:szCs w:val="24"/>
              </w:rPr>
            </w:pPr>
          </w:p>
          <w:p w14:paraId="6FFCAC85"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 sitio de ubicación.</w:t>
            </w:r>
          </w:p>
        </w:tc>
      </w:tr>
      <w:tr w:rsidR="0085151B" w:rsidRPr="00A66622" w14:paraId="1D38D333" w14:textId="77777777" w:rsidTr="008B259C">
        <w:trPr>
          <w:trHeight w:val="230"/>
        </w:trPr>
        <w:tc>
          <w:tcPr>
            <w:tcW w:w="1414" w:type="dxa"/>
            <w:vMerge/>
            <w:tcBorders>
              <w:top w:val="nil"/>
            </w:tcBorders>
            <w:vAlign w:val="center"/>
          </w:tcPr>
          <w:p w14:paraId="22B0E5C2" w14:textId="77777777" w:rsidR="0085151B" w:rsidRPr="00A66622" w:rsidRDefault="0085151B" w:rsidP="008B259C">
            <w:pPr>
              <w:pStyle w:val="Textoindependiente"/>
              <w:jc w:val="center"/>
              <w:rPr>
                <w:rFonts w:ascii="Arial Narrow" w:hAnsi="Arial Narrow" w:cs="Leelawadee UI"/>
                <w:sz w:val="24"/>
                <w:szCs w:val="24"/>
              </w:rPr>
            </w:pPr>
          </w:p>
        </w:tc>
        <w:tc>
          <w:tcPr>
            <w:tcW w:w="2694" w:type="dxa"/>
            <w:vAlign w:val="center"/>
          </w:tcPr>
          <w:p w14:paraId="776B1658"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madera plástica.</w:t>
            </w:r>
          </w:p>
        </w:tc>
        <w:tc>
          <w:tcPr>
            <w:tcW w:w="1561" w:type="dxa"/>
            <w:vMerge/>
            <w:tcBorders>
              <w:top w:val="nil"/>
            </w:tcBorders>
            <w:vAlign w:val="center"/>
          </w:tcPr>
          <w:p w14:paraId="62452A20" w14:textId="77777777" w:rsidR="0085151B" w:rsidRPr="00A66622" w:rsidRDefault="0085151B" w:rsidP="008B259C">
            <w:pPr>
              <w:pStyle w:val="Textoindependiente"/>
              <w:jc w:val="center"/>
              <w:rPr>
                <w:rFonts w:ascii="Arial Narrow" w:hAnsi="Arial Narrow" w:cs="Leelawadee UI"/>
                <w:sz w:val="24"/>
                <w:szCs w:val="24"/>
              </w:rPr>
            </w:pPr>
          </w:p>
        </w:tc>
        <w:tc>
          <w:tcPr>
            <w:tcW w:w="3680" w:type="dxa"/>
          </w:tcPr>
          <w:p w14:paraId="126DE6B8"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 sitio de ubicación.</w:t>
            </w:r>
          </w:p>
        </w:tc>
      </w:tr>
      <w:tr w:rsidR="0085151B" w:rsidRPr="00A66622" w14:paraId="3613B596" w14:textId="77777777" w:rsidTr="008B259C">
        <w:trPr>
          <w:trHeight w:val="688"/>
        </w:trPr>
        <w:tc>
          <w:tcPr>
            <w:tcW w:w="1414" w:type="dxa"/>
            <w:vAlign w:val="center"/>
          </w:tcPr>
          <w:p w14:paraId="280B0167" w14:textId="77777777" w:rsidR="0085151B" w:rsidRPr="00A66622" w:rsidRDefault="0085151B" w:rsidP="008B259C">
            <w:pPr>
              <w:pStyle w:val="Textoindependiente"/>
              <w:jc w:val="center"/>
              <w:rPr>
                <w:rFonts w:ascii="Arial Narrow" w:hAnsi="Arial Narrow" w:cs="Leelawadee UI"/>
                <w:sz w:val="24"/>
                <w:szCs w:val="24"/>
              </w:rPr>
            </w:pPr>
          </w:p>
          <w:p w14:paraId="494196E5"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TIPO V</w:t>
            </w:r>
          </w:p>
        </w:tc>
        <w:tc>
          <w:tcPr>
            <w:tcW w:w="2694" w:type="dxa"/>
            <w:vAlign w:val="center"/>
          </w:tcPr>
          <w:p w14:paraId="7446BE28"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adobe con cubierta termo</w:t>
            </w:r>
            <w:r w:rsidRPr="00A66622">
              <w:rPr>
                <w:rFonts w:ascii="Arial Narrow" w:hAnsi="Arial Narrow" w:cs="Leelawadee UI"/>
                <w:sz w:val="24"/>
                <w:szCs w:val="24"/>
              </w:rPr>
              <w:tab/>
              <w:t>acústica,</w:t>
            </w:r>
            <w:r w:rsidRPr="00A66622">
              <w:rPr>
                <w:rFonts w:ascii="Arial Narrow" w:hAnsi="Arial Narrow" w:cs="Leelawadee UI"/>
                <w:sz w:val="24"/>
                <w:szCs w:val="24"/>
              </w:rPr>
              <w:tab/>
              <w:t>asbesto</w:t>
            </w:r>
            <w:r w:rsidRPr="00A66622">
              <w:rPr>
                <w:rFonts w:ascii="Arial Narrow" w:hAnsi="Arial Narrow" w:cs="Leelawadee UI"/>
                <w:sz w:val="24"/>
                <w:szCs w:val="24"/>
              </w:rPr>
              <w:tab/>
              <w:t>cemento,</w:t>
            </w:r>
          </w:p>
          <w:p w14:paraId="58FA051B"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aluminio, lámina galvanizada, palma etc.</w:t>
            </w:r>
          </w:p>
        </w:tc>
        <w:tc>
          <w:tcPr>
            <w:tcW w:w="1561" w:type="dxa"/>
            <w:vAlign w:val="center"/>
          </w:tcPr>
          <w:p w14:paraId="0AA2D153" w14:textId="77777777" w:rsidR="0085151B" w:rsidRPr="00A66622" w:rsidRDefault="0085151B" w:rsidP="008B259C">
            <w:pPr>
              <w:pStyle w:val="Textoindependiente"/>
              <w:jc w:val="center"/>
              <w:rPr>
                <w:rFonts w:ascii="Arial Narrow" w:hAnsi="Arial Narrow" w:cs="Leelawadee UI"/>
                <w:sz w:val="24"/>
                <w:szCs w:val="24"/>
              </w:rPr>
            </w:pPr>
          </w:p>
          <w:p w14:paraId="234521F0"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30</w:t>
            </w:r>
          </w:p>
        </w:tc>
        <w:tc>
          <w:tcPr>
            <w:tcW w:w="3680" w:type="dxa"/>
          </w:tcPr>
          <w:p w14:paraId="2E33C44A" w14:textId="77777777" w:rsidR="0085151B" w:rsidRPr="00A66622" w:rsidRDefault="0085151B" w:rsidP="008B259C">
            <w:pPr>
              <w:pStyle w:val="Textoindependiente"/>
              <w:jc w:val="both"/>
              <w:rPr>
                <w:rFonts w:ascii="Arial Narrow" w:hAnsi="Arial Narrow" w:cs="Leelawadee UI"/>
                <w:sz w:val="24"/>
                <w:szCs w:val="24"/>
              </w:rPr>
            </w:pPr>
          </w:p>
          <w:p w14:paraId="12FE0508"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 sitio de ubicación.</w:t>
            </w:r>
          </w:p>
        </w:tc>
      </w:tr>
      <w:tr w:rsidR="0085151B" w:rsidRPr="00A66622" w14:paraId="2ABBE41F" w14:textId="77777777" w:rsidTr="008B259C">
        <w:trPr>
          <w:trHeight w:val="688"/>
        </w:trPr>
        <w:tc>
          <w:tcPr>
            <w:tcW w:w="1414" w:type="dxa"/>
            <w:vAlign w:val="center"/>
          </w:tcPr>
          <w:p w14:paraId="2D29FF61" w14:textId="77777777" w:rsidR="0085151B" w:rsidRPr="00A66622" w:rsidRDefault="0085151B" w:rsidP="008B259C">
            <w:pPr>
              <w:pStyle w:val="Textoindependiente"/>
              <w:jc w:val="center"/>
              <w:rPr>
                <w:rFonts w:ascii="Arial Narrow" w:hAnsi="Arial Narrow" w:cs="Leelawadee UI"/>
                <w:sz w:val="24"/>
                <w:szCs w:val="24"/>
              </w:rPr>
            </w:pPr>
          </w:p>
          <w:p w14:paraId="3F36F572"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TIPO VI</w:t>
            </w:r>
          </w:p>
        </w:tc>
        <w:tc>
          <w:tcPr>
            <w:tcW w:w="2694" w:type="dxa"/>
            <w:vAlign w:val="center"/>
          </w:tcPr>
          <w:p w14:paraId="3A72DBA6"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Construcciones en madera nativa, palma,</w:t>
            </w:r>
          </w:p>
          <w:p w14:paraId="636142D9"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plástico, superboard y lámina metálica u otros materiales tendinosos.</w:t>
            </w:r>
          </w:p>
        </w:tc>
        <w:tc>
          <w:tcPr>
            <w:tcW w:w="1561" w:type="dxa"/>
            <w:vAlign w:val="center"/>
          </w:tcPr>
          <w:p w14:paraId="254E6CFB" w14:textId="77777777" w:rsidR="0085151B" w:rsidRPr="00A66622" w:rsidRDefault="0085151B" w:rsidP="008B259C">
            <w:pPr>
              <w:pStyle w:val="Textoindependiente"/>
              <w:jc w:val="center"/>
              <w:rPr>
                <w:rFonts w:ascii="Arial Narrow" w:hAnsi="Arial Narrow" w:cs="Leelawadee UI"/>
                <w:sz w:val="24"/>
                <w:szCs w:val="24"/>
              </w:rPr>
            </w:pPr>
          </w:p>
          <w:p w14:paraId="4CB78D1C" w14:textId="77777777" w:rsidR="0085151B" w:rsidRPr="00A66622" w:rsidRDefault="0085151B" w:rsidP="008B259C">
            <w:pPr>
              <w:pStyle w:val="Textoindependiente"/>
              <w:jc w:val="center"/>
              <w:rPr>
                <w:rFonts w:ascii="Arial Narrow" w:hAnsi="Arial Narrow" w:cs="Leelawadee UI"/>
                <w:sz w:val="24"/>
                <w:szCs w:val="24"/>
              </w:rPr>
            </w:pPr>
            <w:r w:rsidRPr="00A66622">
              <w:rPr>
                <w:rFonts w:ascii="Arial Narrow" w:hAnsi="Arial Narrow" w:cs="Leelawadee UI"/>
                <w:sz w:val="24"/>
                <w:szCs w:val="24"/>
              </w:rPr>
              <w:t>10</w:t>
            </w:r>
          </w:p>
        </w:tc>
        <w:tc>
          <w:tcPr>
            <w:tcW w:w="3680" w:type="dxa"/>
          </w:tcPr>
          <w:p w14:paraId="38AD404B" w14:textId="77777777" w:rsidR="0085151B" w:rsidRPr="00A66622" w:rsidRDefault="0085151B" w:rsidP="008B259C">
            <w:pPr>
              <w:pStyle w:val="Textoindependiente"/>
              <w:jc w:val="both"/>
              <w:rPr>
                <w:rFonts w:ascii="Arial Narrow" w:hAnsi="Arial Narrow" w:cs="Leelawadee UI"/>
                <w:sz w:val="24"/>
                <w:szCs w:val="24"/>
              </w:rPr>
            </w:pPr>
          </w:p>
          <w:p w14:paraId="69883DE8" w14:textId="77777777" w:rsidR="0085151B" w:rsidRPr="00A66622" w:rsidRDefault="0085151B" w:rsidP="008B259C">
            <w:pPr>
              <w:pStyle w:val="Textoindependiente"/>
              <w:jc w:val="both"/>
              <w:rPr>
                <w:rFonts w:ascii="Arial Narrow" w:hAnsi="Arial Narrow" w:cs="Leelawadee UI"/>
                <w:sz w:val="24"/>
                <w:szCs w:val="24"/>
              </w:rPr>
            </w:pPr>
            <w:r w:rsidRPr="00A66622">
              <w:rPr>
                <w:rFonts w:ascii="Arial Narrow" w:hAnsi="Arial Narrow" w:cs="Leelawadee UI"/>
                <w:sz w:val="24"/>
                <w:szCs w:val="24"/>
              </w:rPr>
              <w:t>Mantenimiento, sitio de ubicación.</w:t>
            </w:r>
          </w:p>
        </w:tc>
      </w:tr>
    </w:tbl>
    <w:p w14:paraId="052B2FE3" w14:textId="77777777" w:rsidR="0085151B" w:rsidRDefault="0085151B" w:rsidP="0085151B">
      <w:pPr>
        <w:pStyle w:val="Textoindependiente"/>
        <w:jc w:val="both"/>
        <w:rPr>
          <w:rFonts w:ascii="Arial Narrow" w:hAnsi="Arial Narrow" w:cs="Leelawadee UI"/>
          <w:sz w:val="24"/>
          <w:szCs w:val="24"/>
        </w:rPr>
      </w:pPr>
    </w:p>
    <w:p w14:paraId="588FAB8A" w14:textId="77777777" w:rsidR="00DC3206" w:rsidRDefault="00DC3206" w:rsidP="0085151B">
      <w:pPr>
        <w:pStyle w:val="Textoindependiente"/>
        <w:jc w:val="both"/>
        <w:rPr>
          <w:rFonts w:ascii="Arial Narrow" w:hAnsi="Arial Narrow" w:cs="Leelawadee UI"/>
          <w:sz w:val="24"/>
          <w:szCs w:val="24"/>
        </w:rPr>
      </w:pPr>
    </w:p>
    <w:p w14:paraId="2108DE07" w14:textId="77777777" w:rsidR="00DC3206" w:rsidRPr="00A66622" w:rsidRDefault="00DC3206" w:rsidP="0085151B">
      <w:pPr>
        <w:pStyle w:val="Textoindependiente"/>
        <w:jc w:val="both"/>
        <w:rPr>
          <w:rFonts w:ascii="Arial Narrow" w:hAnsi="Arial Narrow" w:cs="Leelawadee UI"/>
          <w:sz w:val="24"/>
          <w:szCs w:val="24"/>
        </w:rPr>
      </w:pPr>
    </w:p>
    <w:p w14:paraId="64D8DAE6" w14:textId="77777777" w:rsidR="0085151B" w:rsidRPr="00A66622" w:rsidRDefault="0085151B" w:rsidP="0085151B">
      <w:pPr>
        <w:pStyle w:val="Textoindependiente"/>
        <w:jc w:val="both"/>
        <w:rPr>
          <w:rFonts w:ascii="Arial Narrow" w:hAnsi="Arial Narrow" w:cs="Leelawadee UI"/>
          <w:b/>
          <w:bCs/>
          <w:sz w:val="24"/>
          <w:szCs w:val="24"/>
        </w:rPr>
      </w:pPr>
      <w:r w:rsidRPr="00A66622">
        <w:rPr>
          <w:rFonts w:ascii="Arial Narrow" w:hAnsi="Arial Narrow" w:cs="Leelawadee UI"/>
          <w:b/>
          <w:bCs/>
          <w:sz w:val="24"/>
          <w:szCs w:val="24"/>
        </w:rPr>
        <w:lastRenderedPageBreak/>
        <w:t>Desgaste físico por uso</w:t>
      </w:r>
    </w:p>
    <w:p w14:paraId="6E5295AC" w14:textId="77777777" w:rsidR="0085151B" w:rsidRPr="00A66622" w:rsidRDefault="0085151B" w:rsidP="0085151B">
      <w:pPr>
        <w:pStyle w:val="Textoindependiente"/>
        <w:jc w:val="both"/>
        <w:rPr>
          <w:rFonts w:ascii="Arial Narrow" w:hAnsi="Arial Narrow" w:cs="Leelawadee UI"/>
          <w:sz w:val="24"/>
          <w:szCs w:val="24"/>
        </w:rPr>
      </w:pPr>
    </w:p>
    <w:p w14:paraId="7144EBCE" w14:textId="77777777" w:rsidR="0085151B" w:rsidRPr="00B070B6"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El desgaste que sufre un bien por el uso que se haga de él,</w:t>
      </w:r>
      <w:r w:rsidRPr="00B070B6">
        <w:rPr>
          <w:rFonts w:ascii="Arial Narrow" w:hAnsi="Arial Narrow" w:cs="Leelawadee UI"/>
          <w:sz w:val="24"/>
          <w:szCs w:val="24"/>
        </w:rPr>
        <w:t xml:space="preserve"> se mide a través del mecanismo de la depreciación.</w:t>
      </w:r>
    </w:p>
    <w:p w14:paraId="7C1735A5" w14:textId="77777777" w:rsidR="0085151B" w:rsidRPr="00B070B6" w:rsidRDefault="0085151B" w:rsidP="00B070B6">
      <w:pPr>
        <w:pStyle w:val="Textoindependiente"/>
        <w:rPr>
          <w:rFonts w:ascii="Arial Narrow" w:hAnsi="Arial Narrow" w:cs="Leelawadee UI"/>
          <w:sz w:val="24"/>
          <w:szCs w:val="24"/>
        </w:rPr>
      </w:pPr>
    </w:p>
    <w:p w14:paraId="2171E5DE"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Cuando un activo es utilizado para el desarrollo de actividades propias de la entidad, este sufre un desgaste normal durante su vida útil que al final lo lleva a ser inutilizable.</w:t>
      </w:r>
    </w:p>
    <w:p w14:paraId="298C30EB" w14:textId="77777777" w:rsidR="0085151B" w:rsidRPr="00B070B6" w:rsidRDefault="0085151B" w:rsidP="00B070B6">
      <w:pPr>
        <w:pStyle w:val="Textoindependiente"/>
        <w:rPr>
          <w:rFonts w:ascii="Arial Narrow" w:hAnsi="Arial Narrow" w:cs="Leelawadee UI"/>
          <w:sz w:val="24"/>
          <w:szCs w:val="24"/>
        </w:rPr>
      </w:pPr>
    </w:p>
    <w:p w14:paraId="023D74DA"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El desgaste físico esperado, depende de factores operativos tales como el número de horas de trabajo en los que será utilizado, el programa de mantenimiento preventivo y correctivo, y el grado de cuidado y conservación mientras que el activo no está siendo utilizado. Este desgaste físico permite validar el funcionamiento futuro de cada activo.</w:t>
      </w:r>
    </w:p>
    <w:p w14:paraId="0AB87BA2" w14:textId="77777777" w:rsidR="0085151B" w:rsidRPr="00B070B6" w:rsidRDefault="0085151B" w:rsidP="00B070B6">
      <w:pPr>
        <w:pStyle w:val="Textoindependiente"/>
        <w:rPr>
          <w:rFonts w:ascii="Arial Narrow" w:hAnsi="Arial Narrow" w:cs="Leelawadee UI"/>
          <w:sz w:val="24"/>
          <w:szCs w:val="24"/>
        </w:rPr>
      </w:pPr>
    </w:p>
    <w:p w14:paraId="626B9E50"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 xml:space="preserve">El desgaste físico de cada activo, puede estar determinado a partir de los sitios de ubicación donde presta el servicio cada bien, influenciado por la variación del clima. El clima en Colombia está determinado por aspectos geográficos y atmosféricos  tales  como </w:t>
      </w:r>
      <w:hyperlink r:id="rId51">
        <w:r w:rsidRPr="00B070B6">
          <w:rPr>
            <w:rFonts w:ascii="Arial Narrow" w:hAnsi="Arial Narrow" w:cs="Leelawadee UI"/>
            <w:sz w:val="24"/>
            <w:szCs w:val="24"/>
          </w:rPr>
          <w:t>precipitaciones,</w:t>
        </w:r>
      </w:hyperlink>
      <w:r w:rsidRPr="00B070B6">
        <w:rPr>
          <w:rFonts w:ascii="Arial Narrow" w:hAnsi="Arial Narrow" w:cs="Leelawadee UI"/>
          <w:sz w:val="24"/>
          <w:szCs w:val="24"/>
        </w:rPr>
        <w:t xml:space="preserve">  intensidad, </w:t>
      </w:r>
      <w:hyperlink r:id="rId52">
        <w:r w:rsidRPr="00B070B6">
          <w:rPr>
            <w:rFonts w:ascii="Arial Narrow" w:hAnsi="Arial Narrow" w:cs="Leelawadee UI"/>
            <w:sz w:val="24"/>
            <w:szCs w:val="24"/>
          </w:rPr>
          <w:t xml:space="preserve">radiación  solar, </w:t>
        </w:r>
      </w:hyperlink>
      <w:hyperlink r:id="rId53">
        <w:r w:rsidRPr="00B070B6">
          <w:rPr>
            <w:rFonts w:ascii="Arial Narrow" w:hAnsi="Arial Narrow" w:cs="Leelawadee UI"/>
            <w:sz w:val="24"/>
            <w:szCs w:val="24"/>
          </w:rPr>
          <w:t xml:space="preserve">temperatura, </w:t>
        </w:r>
      </w:hyperlink>
      <w:hyperlink r:id="rId54">
        <w:r w:rsidRPr="00B070B6">
          <w:rPr>
            <w:rFonts w:ascii="Arial Narrow" w:hAnsi="Arial Narrow" w:cs="Leelawadee UI"/>
            <w:sz w:val="24"/>
            <w:szCs w:val="24"/>
          </w:rPr>
          <w:t>sistemas  de  vientos,</w:t>
        </w:r>
      </w:hyperlink>
      <w:r w:rsidRPr="00B070B6">
        <w:rPr>
          <w:rFonts w:ascii="Arial Narrow" w:hAnsi="Arial Narrow" w:cs="Leelawadee UI"/>
          <w:sz w:val="24"/>
          <w:szCs w:val="24"/>
        </w:rPr>
        <w:t xml:space="preserve"> </w:t>
      </w:r>
      <w:hyperlink r:id="rId55">
        <w:r w:rsidRPr="00B070B6">
          <w:rPr>
            <w:rFonts w:ascii="Arial Narrow" w:hAnsi="Arial Narrow" w:cs="Leelawadee UI"/>
            <w:sz w:val="24"/>
            <w:szCs w:val="24"/>
          </w:rPr>
          <w:t xml:space="preserve">latitud, </w:t>
        </w:r>
      </w:hyperlink>
      <w:hyperlink r:id="rId56">
        <w:r w:rsidRPr="00B070B6">
          <w:rPr>
            <w:rFonts w:ascii="Arial Narrow" w:hAnsi="Arial Narrow" w:cs="Leelawadee UI"/>
            <w:sz w:val="24"/>
            <w:szCs w:val="24"/>
          </w:rPr>
          <w:t xml:space="preserve">altitud, </w:t>
        </w:r>
      </w:hyperlink>
      <w:hyperlink r:id="rId57">
        <w:r w:rsidRPr="00B070B6">
          <w:rPr>
            <w:rFonts w:ascii="Arial Narrow" w:hAnsi="Arial Narrow" w:cs="Leelawadee UI"/>
            <w:sz w:val="24"/>
            <w:szCs w:val="24"/>
          </w:rPr>
          <w:t xml:space="preserve">continentalidad </w:t>
        </w:r>
      </w:hyperlink>
      <w:r w:rsidRPr="00B070B6">
        <w:rPr>
          <w:rFonts w:ascii="Arial Narrow" w:hAnsi="Arial Narrow" w:cs="Leelawadee UI"/>
          <w:sz w:val="24"/>
          <w:szCs w:val="24"/>
        </w:rPr>
        <w:t xml:space="preserve">y </w:t>
      </w:r>
      <w:hyperlink r:id="rId58">
        <w:r w:rsidRPr="00B070B6">
          <w:rPr>
            <w:rFonts w:ascii="Arial Narrow" w:hAnsi="Arial Narrow" w:cs="Leelawadee UI"/>
            <w:sz w:val="24"/>
            <w:szCs w:val="24"/>
          </w:rPr>
          <w:t>humedad atmosférica</w:t>
        </w:r>
      </w:hyperlink>
      <w:r w:rsidRPr="00B070B6">
        <w:rPr>
          <w:rFonts w:ascii="Arial Narrow" w:hAnsi="Arial Narrow" w:cs="Leelawadee UI"/>
          <w:sz w:val="24"/>
          <w:szCs w:val="24"/>
        </w:rPr>
        <w:t xml:space="preserve"> donde se encuentran climas tropicales hasta los fríos de montaña y de nevados pasando por climas secos y templados. La influencia del clima incide en el desarrollo y operatividad de cada activo, donde su exposición y labor que desarrolla puede estar afectada por las temperaturas, humedad en la cual presta su servicio.</w:t>
      </w:r>
    </w:p>
    <w:p w14:paraId="55A55731" w14:textId="77777777" w:rsidR="0085151B" w:rsidRPr="00B070B6" w:rsidRDefault="0085151B" w:rsidP="00B070B6">
      <w:pPr>
        <w:pStyle w:val="Textoindependiente"/>
        <w:rPr>
          <w:rFonts w:ascii="Arial Narrow" w:hAnsi="Arial Narrow" w:cs="Leelawadee UI"/>
          <w:sz w:val="24"/>
          <w:szCs w:val="24"/>
        </w:rPr>
      </w:pPr>
    </w:p>
    <w:p w14:paraId="430ED22F"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Obsolescencia tecnológica de activos</w:t>
      </w:r>
    </w:p>
    <w:p w14:paraId="2AA237AE" w14:textId="77777777" w:rsidR="0085151B" w:rsidRPr="00B070B6" w:rsidRDefault="0085151B" w:rsidP="00B070B6">
      <w:pPr>
        <w:pStyle w:val="Textoindependiente"/>
        <w:rPr>
          <w:rFonts w:ascii="Arial Narrow" w:hAnsi="Arial Narrow" w:cs="Leelawadee UI"/>
          <w:b/>
          <w:sz w:val="24"/>
          <w:szCs w:val="24"/>
        </w:rPr>
      </w:pPr>
    </w:p>
    <w:p w14:paraId="2C3EE98D"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Los bienes no se ven afectados únicamente por eventos relacionados con lo físico, también se ven afectados por eventos intangibles, como es la obsolescencia funcional y técnica.</w:t>
      </w:r>
    </w:p>
    <w:p w14:paraId="049289D0" w14:textId="77777777" w:rsidR="0085151B" w:rsidRPr="00B070B6" w:rsidRDefault="0085151B" w:rsidP="00B070B6">
      <w:pPr>
        <w:pStyle w:val="Textoindependiente"/>
        <w:rPr>
          <w:rFonts w:ascii="Arial Narrow" w:hAnsi="Arial Narrow" w:cs="Leelawadee UI"/>
          <w:sz w:val="24"/>
          <w:szCs w:val="24"/>
        </w:rPr>
      </w:pPr>
    </w:p>
    <w:p w14:paraId="04BD9DE6"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La obsolescencia funcional se evidencia cuando un bien se desempeña inadecuadamente, en la función para la cual se requiere en un momento determinado. De esta manera, el evento causal repercutirá disminuyendo la eficiencia funcional del bien; como ejemplos de causas se tiene: - Cambios provocados por el avance tecnológico, Cambio en el diseño de edificaciones provocado por modernos criterios de funcionalidad y mejor distribución espacial. - Cambios en piezas existentes dentro de la planta que son parte del equipo. - Cambios en diseño, materiales y/o procesos repercutiendo en la inadecuación del bien. - Pérdida de valor a causa de aspectos inherentes del bien.</w:t>
      </w:r>
    </w:p>
    <w:p w14:paraId="795F2FE8" w14:textId="77777777" w:rsidR="0085151B" w:rsidRPr="00B070B6" w:rsidRDefault="0085151B" w:rsidP="00B070B6">
      <w:pPr>
        <w:pStyle w:val="Textoindependiente"/>
        <w:rPr>
          <w:rFonts w:ascii="Arial Narrow" w:hAnsi="Arial Narrow" w:cs="Leelawadee UI"/>
          <w:sz w:val="24"/>
          <w:szCs w:val="24"/>
        </w:rPr>
      </w:pPr>
    </w:p>
    <w:p w14:paraId="53BDCFB1"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 xml:space="preserve">La obsolescencia técnica se evidencia cuando un nuevo producto reemplaza a uno antiguo, y que, por las ventajas obtenidas con la nueva tecnología, es más rentable utilizar el activo nuevo. Así mismo, cuando se sustituye en el mercado un bien, con otro de mejores características técnicas. Otra de las razones que causa la obsolescencia técnica, es la desaparición de las tecnologías que ayudan a la producción o reparación de un producto, debido a que el mercado está centrado en la </w:t>
      </w:r>
      <w:r w:rsidRPr="00B070B6">
        <w:rPr>
          <w:rFonts w:ascii="Arial Narrow" w:hAnsi="Arial Narrow" w:cs="Leelawadee UI"/>
          <w:sz w:val="24"/>
          <w:szCs w:val="24"/>
        </w:rPr>
        <w:lastRenderedPageBreak/>
        <w:t>fabricación de las nuevas tecnologías.</w:t>
      </w:r>
    </w:p>
    <w:p w14:paraId="33D58F3F" w14:textId="77777777" w:rsidR="0085151B" w:rsidRPr="00B070B6" w:rsidRDefault="0085151B" w:rsidP="00B070B6">
      <w:pPr>
        <w:pStyle w:val="Textoindependiente"/>
        <w:rPr>
          <w:rFonts w:ascii="Arial Narrow" w:hAnsi="Arial Narrow" w:cs="Leelawadee UI"/>
          <w:sz w:val="24"/>
          <w:szCs w:val="24"/>
        </w:rPr>
      </w:pPr>
    </w:p>
    <w:p w14:paraId="22E5247A"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La obsolescencia técnica o comercial derivada de los cambios o mejoras en la fabricación de los activos, o de los cambios en la demanda del mercado de los productos o servicios que se obtienen con cada activo, inciden en la determinación de su nueva vida útil.</w:t>
      </w:r>
    </w:p>
    <w:p w14:paraId="4BB525D3" w14:textId="77777777" w:rsidR="0085151B" w:rsidRPr="00B070B6" w:rsidRDefault="0085151B" w:rsidP="00B070B6">
      <w:pPr>
        <w:pStyle w:val="Textoindependiente"/>
        <w:rPr>
          <w:rFonts w:ascii="Arial Narrow" w:hAnsi="Arial Narrow" w:cs="Leelawadee UI"/>
          <w:sz w:val="24"/>
          <w:szCs w:val="24"/>
        </w:rPr>
      </w:pPr>
    </w:p>
    <w:p w14:paraId="7F78F0C2"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La obsolescencia tecnológica se entiende como el fin o la reducción de la vida útil o la caída en desuso de las máquinas, equipos y dispositivos de la entidad por un funcionamiento insuficiente de los mismos en comparación a las nuevas máquinas, equipos y dispositivos que hay en el mercado. Se debe determinar la eficiencia y efectividad del activo para el desarrollo de las actividades en la entidad.</w:t>
      </w:r>
    </w:p>
    <w:p w14:paraId="5DB92BE6" w14:textId="77777777" w:rsidR="0085151B" w:rsidRPr="00B070B6" w:rsidRDefault="0085151B" w:rsidP="00B070B6">
      <w:pPr>
        <w:pStyle w:val="Textoindependiente"/>
        <w:rPr>
          <w:rFonts w:ascii="Arial Narrow" w:hAnsi="Arial Narrow" w:cs="Leelawadee UI"/>
          <w:sz w:val="24"/>
          <w:szCs w:val="24"/>
        </w:rPr>
      </w:pPr>
    </w:p>
    <w:p w14:paraId="23D60646"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La obsolescencia para el software, las licencias, pueden perder valor si envejecen, se quedan obsoletos o baja su precio en el mercado. Esta obsolescencia se inicia desde el momento en que el fabricante impulsa a los consumidores a renovar / actualizar su versión de los programas informáticos. Al no contar con las actualizaciones y el soporte técnico el software se vuelve obsoleto apalancado en los mismos cambios de los equipos en que presta su servicio.</w:t>
      </w:r>
    </w:p>
    <w:p w14:paraId="64BB7E99" w14:textId="77777777" w:rsidR="0085151B" w:rsidRPr="00B070B6" w:rsidRDefault="0085151B" w:rsidP="00B070B6">
      <w:pPr>
        <w:pStyle w:val="Textoindependiente"/>
        <w:rPr>
          <w:rFonts w:ascii="Arial Narrow" w:hAnsi="Arial Narrow" w:cs="Leelawadee UI"/>
          <w:sz w:val="24"/>
          <w:szCs w:val="24"/>
        </w:rPr>
      </w:pPr>
    </w:p>
    <w:p w14:paraId="07F4A541"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La obsolescencia se presenta cuando un producto o servicio técnico ya no se necesita o no se desea a pesar de que todavía podría estar en funcionamiento. La obsolescencia tecnológica generalmente ocurre cuando se crea un nuevo producto para reemplazar una versión anterior. La obsolescencia ha ocurrido a lo largo del tiempo y seguirá ocurriendo.</w:t>
      </w:r>
    </w:p>
    <w:p w14:paraId="4F7450C8" w14:textId="77777777" w:rsidR="0085151B" w:rsidRPr="00B070B6" w:rsidRDefault="0085151B" w:rsidP="00B070B6">
      <w:pPr>
        <w:pStyle w:val="Textoindependiente"/>
        <w:rPr>
          <w:rFonts w:ascii="Arial Narrow" w:hAnsi="Arial Narrow" w:cs="Leelawadee UI"/>
          <w:sz w:val="24"/>
          <w:szCs w:val="24"/>
        </w:rPr>
      </w:pPr>
    </w:p>
    <w:p w14:paraId="3C4BDBE7"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La obsolescencia tecnológica ocurre cuando un producto llega al final de la venta o al final del soporte. En estos casos, se dispone de tecnología más avanzada, por lo que la versión anterior desaparecerá.</w:t>
      </w:r>
    </w:p>
    <w:p w14:paraId="453FFF30" w14:textId="77777777" w:rsidR="0085151B" w:rsidRPr="00B070B6" w:rsidRDefault="0085151B" w:rsidP="00B070B6">
      <w:pPr>
        <w:pStyle w:val="Textoindependiente"/>
        <w:rPr>
          <w:rFonts w:ascii="Arial Narrow" w:hAnsi="Arial Narrow" w:cs="Leelawadee UI"/>
          <w:sz w:val="24"/>
          <w:szCs w:val="24"/>
        </w:rPr>
      </w:pPr>
    </w:p>
    <w:p w14:paraId="432DBF36"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De otra parte, se presenta cuando una pieza de tecnología o software ha llegado al final de la venta, significa que el fabricante ya no vende ese hardware o software.</w:t>
      </w:r>
    </w:p>
    <w:p w14:paraId="4D0D4E3D" w14:textId="77777777" w:rsidR="0085151B" w:rsidRPr="00B070B6" w:rsidRDefault="0085151B" w:rsidP="00B070B6">
      <w:pPr>
        <w:pStyle w:val="Textoindependiente"/>
        <w:rPr>
          <w:rFonts w:ascii="Arial Narrow" w:hAnsi="Arial Narrow" w:cs="Leelawadee UI"/>
          <w:sz w:val="24"/>
          <w:szCs w:val="24"/>
        </w:rPr>
      </w:pPr>
    </w:p>
    <w:p w14:paraId="127F48EA"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De otra parte, la obsolescencia se presenta cuando el activo ha llegado al final de su vida tecnológica, las piezas o partes de repuesto ya no están disponibles en el mercado, cuando estos repuestos no se pueden adquirir de manera oportuna y el activo ha sido sometido a un proceso de modernización por parte del fabricante.</w:t>
      </w:r>
    </w:p>
    <w:p w14:paraId="381CE8D0" w14:textId="77777777" w:rsidR="0085151B" w:rsidRPr="00B070B6" w:rsidRDefault="0085151B" w:rsidP="00B070B6">
      <w:pPr>
        <w:pStyle w:val="Textoindependiente"/>
        <w:rPr>
          <w:rFonts w:ascii="Arial Narrow" w:hAnsi="Arial Narrow" w:cs="Leelawadee UI"/>
          <w:sz w:val="24"/>
          <w:szCs w:val="24"/>
        </w:rPr>
      </w:pPr>
    </w:p>
    <w:p w14:paraId="481C490E"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Se debe considerar que las empresas de tecnología innovan constantemente para servir mejor a sus clientes. Esto se aplica al hardware, como computadoras, tabletas, equipos de comunicación, de posicionamiento y otros dispositivos, así como al software e incluso a los tipos de archivos.</w:t>
      </w:r>
    </w:p>
    <w:p w14:paraId="002B8198" w14:textId="77777777" w:rsidR="0085151B" w:rsidRPr="00B070B6" w:rsidRDefault="0085151B" w:rsidP="00B070B6">
      <w:pPr>
        <w:pStyle w:val="Textoindependiente"/>
        <w:rPr>
          <w:rFonts w:ascii="Arial Narrow" w:hAnsi="Arial Narrow" w:cs="Leelawadee UI"/>
          <w:sz w:val="24"/>
          <w:szCs w:val="24"/>
        </w:rPr>
      </w:pPr>
    </w:p>
    <w:p w14:paraId="20176017"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La vida útil de un activo se definirá en términos de la utilidad que se espere que aporte a la entidad.</w:t>
      </w:r>
    </w:p>
    <w:p w14:paraId="3BCE0ADA" w14:textId="77777777" w:rsidR="0085151B" w:rsidRPr="00B070B6" w:rsidRDefault="0085151B" w:rsidP="00B070B6">
      <w:pPr>
        <w:pStyle w:val="Textoindependiente"/>
        <w:rPr>
          <w:rFonts w:ascii="Arial Narrow" w:hAnsi="Arial Narrow" w:cs="Leelawadee UI"/>
          <w:sz w:val="24"/>
          <w:szCs w:val="24"/>
        </w:rPr>
      </w:pPr>
    </w:p>
    <w:p w14:paraId="6A8333C5"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lastRenderedPageBreak/>
        <w:t>La vida útil de un activo puede ser inferior a su vida económica. La estimación de la vida útil de un activo, es una cuestión de criterio, basado en la experiencia que la entidad tenga con activos similares.</w:t>
      </w:r>
    </w:p>
    <w:p w14:paraId="4665FFF5" w14:textId="77777777" w:rsidR="0085151B" w:rsidRPr="00B070B6" w:rsidRDefault="0085151B" w:rsidP="00B070B6">
      <w:pPr>
        <w:pStyle w:val="Textoindependiente"/>
        <w:rPr>
          <w:rFonts w:ascii="Arial Narrow" w:hAnsi="Arial Narrow" w:cs="Leelawadee UI"/>
          <w:sz w:val="24"/>
          <w:szCs w:val="24"/>
        </w:rPr>
      </w:pPr>
    </w:p>
    <w:p w14:paraId="5219295A"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Bienes Tecnológicos</w:t>
      </w:r>
    </w:p>
    <w:p w14:paraId="2A54493F" w14:textId="77777777" w:rsidR="0085151B" w:rsidRPr="00B070B6" w:rsidRDefault="0085151B" w:rsidP="00B070B6">
      <w:pPr>
        <w:pStyle w:val="Textoindependiente"/>
        <w:rPr>
          <w:rFonts w:ascii="Arial Narrow" w:hAnsi="Arial Narrow" w:cs="Leelawadee UI"/>
          <w:sz w:val="24"/>
          <w:szCs w:val="24"/>
        </w:rPr>
      </w:pPr>
    </w:p>
    <w:p w14:paraId="7E8AD0C5"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Para estimar el tiempo de vida útil para los bienes tecnológicos, se deben contemplar aspectos relacionados con su funcionamiento, servicio, mantenimiento y respaldo. A continuación, se mencionan algunos aspectos que se deben tener en cuenta al momento de hacer la estimación mencionada:</w:t>
      </w:r>
    </w:p>
    <w:p w14:paraId="2E78226F" w14:textId="77777777" w:rsidR="0085151B" w:rsidRPr="00B070B6" w:rsidRDefault="0085151B" w:rsidP="00B070B6">
      <w:pPr>
        <w:pStyle w:val="Textoindependiente"/>
        <w:rPr>
          <w:rFonts w:ascii="Arial Narrow" w:hAnsi="Arial Narrow" w:cs="Leelawadee UI"/>
          <w:sz w:val="24"/>
          <w:szCs w:val="24"/>
        </w:rPr>
      </w:pPr>
    </w:p>
    <w:p w14:paraId="51CDC262"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Se debe tener en cuenta las condiciones bajo las cuales funciona el bien tecnológico, es decir, ubicación geográfica, clima, humedad y la afectación de dichos factores sobre el bien.</w:t>
      </w:r>
    </w:p>
    <w:p w14:paraId="5DA6FD12" w14:textId="77777777" w:rsidR="0085151B" w:rsidRPr="00B070B6" w:rsidRDefault="0085151B" w:rsidP="00B070B6">
      <w:pPr>
        <w:pStyle w:val="Textoindependiente"/>
        <w:rPr>
          <w:rFonts w:ascii="Arial Narrow" w:hAnsi="Arial Narrow" w:cs="Leelawadee UI"/>
          <w:sz w:val="24"/>
          <w:szCs w:val="24"/>
        </w:rPr>
      </w:pPr>
    </w:p>
    <w:p w14:paraId="6A4782B7"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Si el bien cuenta con garantía vigente por parte del fabricante y ampara cambio de partes y soporte en sitio, es una ventaja que le da más vida útil a un bien. Si se contrata un servicio de mantenimiento preventivo y correctivo sobre los bienes que incluye cambio de partes y soporte sobre el mismo por parte de un tercero que no es el fabricante también favorece a que el bien tenga una vida útil adicional. Así mismo se debe tener en cuenta la disponibilidad en el mercado de repuestos para los bienes a considerar.</w:t>
      </w:r>
    </w:p>
    <w:p w14:paraId="546E84E4" w14:textId="77777777" w:rsidR="0085151B" w:rsidRPr="00B070B6" w:rsidRDefault="0085151B" w:rsidP="00B070B6">
      <w:pPr>
        <w:pStyle w:val="Textoindependiente"/>
        <w:rPr>
          <w:rFonts w:ascii="Arial Narrow" w:hAnsi="Arial Narrow" w:cs="Leelawadee UI"/>
          <w:sz w:val="24"/>
          <w:szCs w:val="24"/>
        </w:rPr>
      </w:pPr>
    </w:p>
    <w:p w14:paraId="2EECF393"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Se debe tener en cuenta la aplicación y uso que se le da al bien, si está activo las 24 horas continuas (24/7) o sólo 8 horas al día o menos. Esta situación permite tener un referente a la hora de evaluar la duración del bien con respecto al tiempo de servicio disponible.</w:t>
      </w:r>
    </w:p>
    <w:p w14:paraId="53491296" w14:textId="77777777" w:rsidR="0085151B" w:rsidRPr="00B070B6" w:rsidRDefault="0085151B" w:rsidP="00B070B6">
      <w:pPr>
        <w:pStyle w:val="Textoindependiente"/>
        <w:rPr>
          <w:rFonts w:ascii="Arial Narrow" w:hAnsi="Arial Narrow" w:cs="Leelawadee UI"/>
          <w:sz w:val="24"/>
          <w:szCs w:val="24"/>
        </w:rPr>
      </w:pPr>
    </w:p>
    <w:p w14:paraId="355AE992"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En los casos de infraestructura de Datacenter (servidores, Sistemas de almacenamiento, Switch de red, etc) se debe tener en cuenta que su locación cuente con las medidas de conservación (temperatura y humedad) para estos bienes.</w:t>
      </w:r>
    </w:p>
    <w:p w14:paraId="7BBF6126" w14:textId="77777777" w:rsidR="0085151B" w:rsidRPr="00B070B6" w:rsidRDefault="0085151B" w:rsidP="00B070B6">
      <w:pPr>
        <w:pStyle w:val="Textoindependiente"/>
        <w:rPr>
          <w:rFonts w:ascii="Arial Narrow" w:hAnsi="Arial Narrow" w:cs="Leelawadee UI"/>
          <w:sz w:val="24"/>
          <w:szCs w:val="24"/>
        </w:rPr>
      </w:pPr>
    </w:p>
    <w:p w14:paraId="77FEEA35"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Bienes Inmuebles</w:t>
      </w:r>
    </w:p>
    <w:p w14:paraId="096BF9C1" w14:textId="77777777" w:rsidR="0085151B" w:rsidRPr="00B070B6" w:rsidRDefault="0085151B" w:rsidP="00B070B6">
      <w:pPr>
        <w:pStyle w:val="Textoindependiente"/>
        <w:rPr>
          <w:rFonts w:ascii="Arial Narrow" w:hAnsi="Arial Narrow" w:cs="Leelawadee UI"/>
          <w:sz w:val="24"/>
          <w:szCs w:val="24"/>
        </w:rPr>
      </w:pPr>
    </w:p>
    <w:p w14:paraId="0E591664"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Como resultado de las mesas de trabajo al interior de la entidad sostenidas con el Grupo de Infraestructura, el Grupo de Gestión Financiera y el Grupo de Procesos Corporativos, las vidas útiles en el reconocimiento inicial de los bienes inmuebles se establecieron dependiendo del tipo constructivo, indicados en la tabla No. 1 anteriormente registrada.</w:t>
      </w:r>
    </w:p>
    <w:p w14:paraId="0ABCB36D" w14:textId="77777777" w:rsidR="0085151B" w:rsidRPr="00B070B6" w:rsidRDefault="0085151B" w:rsidP="00B070B6">
      <w:pPr>
        <w:pStyle w:val="Textoindependiente"/>
        <w:rPr>
          <w:rFonts w:ascii="Arial Narrow" w:hAnsi="Arial Narrow" w:cs="Leelawadee UI"/>
          <w:sz w:val="24"/>
          <w:szCs w:val="24"/>
        </w:rPr>
      </w:pPr>
    </w:p>
    <w:p w14:paraId="043C1FD0"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Para los bienes inmuebles la actualización de la vida útil, al igual que cualquier otro bien, se debe tener en cuenta que un inmueble tiene una fecha de caducidad, pues con el tiempo la calidad de la estructura y los materiales se va perdiendo. La falta de mantenimiento también influye en este proceso y, como resultado, la propiedad queda inhabitable.</w:t>
      </w:r>
    </w:p>
    <w:p w14:paraId="119D1F6B" w14:textId="77777777" w:rsidR="0085151B" w:rsidRPr="00B070B6" w:rsidRDefault="0085151B" w:rsidP="00B070B6">
      <w:pPr>
        <w:pStyle w:val="Textoindependiente"/>
        <w:rPr>
          <w:rFonts w:ascii="Arial Narrow" w:hAnsi="Arial Narrow" w:cs="Leelawadee UI"/>
          <w:sz w:val="24"/>
          <w:szCs w:val="24"/>
        </w:rPr>
      </w:pPr>
    </w:p>
    <w:p w14:paraId="53CB0FD5"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lastRenderedPageBreak/>
        <w:t>La vida útil para un inmueble es el periodo en el que el bien puede desarrollar la función para la que fue hecho.</w:t>
      </w:r>
    </w:p>
    <w:p w14:paraId="302B2E8E" w14:textId="77777777" w:rsidR="0085151B" w:rsidRPr="00B070B6" w:rsidRDefault="0085151B" w:rsidP="00B070B6">
      <w:pPr>
        <w:pStyle w:val="Textoindependiente"/>
        <w:rPr>
          <w:rFonts w:ascii="Arial Narrow" w:hAnsi="Arial Narrow" w:cs="Leelawadee UI"/>
          <w:sz w:val="24"/>
          <w:szCs w:val="24"/>
        </w:rPr>
      </w:pPr>
    </w:p>
    <w:p w14:paraId="03A5BEB4"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El tiempo de vida útil de una construcción se determina evaluando las condiciones en las que se encuentra, así como de los materiales empleados, el estado de conservación, el mantenimiento preventivo y correctivo, la edad del bien, la tipología constructiva, los procesos constructivos empleados, el uso y la calidad de las construcciones. En este sentido se debe tener en cuenta la eficiencia técnica y la funcional de elementos como lo son, cimentaciones, elementos estructurales y cubiertas, instalaciones sanitarias y eléctricas, cerrajería, las reparaciones efectuadas, los acabados arquitectónicos, pintura en general, reparaciones e impermeabilización de cubiertas y/o estructura de techos, reparaciones en las cimentaciones de la edificación, paredes, columnas, entre otros, según la tipología de la construcción.</w:t>
      </w:r>
    </w:p>
    <w:p w14:paraId="0891ACF3" w14:textId="77777777" w:rsidR="0085151B" w:rsidRPr="00B070B6" w:rsidRDefault="0085151B" w:rsidP="00B070B6">
      <w:pPr>
        <w:pStyle w:val="Textoindependiente"/>
        <w:rPr>
          <w:rFonts w:ascii="Arial Narrow" w:hAnsi="Arial Narrow" w:cs="Leelawadee UI"/>
          <w:sz w:val="24"/>
          <w:szCs w:val="24"/>
        </w:rPr>
      </w:pPr>
    </w:p>
    <w:p w14:paraId="57A4AA89"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La revisión anual de las vidas útiles a efectos de su actualización, se debe realizar en los siguientes casos:</w:t>
      </w:r>
    </w:p>
    <w:p w14:paraId="632F35D0" w14:textId="77777777" w:rsidR="0085151B" w:rsidRPr="00B070B6" w:rsidRDefault="0085151B" w:rsidP="00B070B6">
      <w:pPr>
        <w:pStyle w:val="Textoindependiente"/>
        <w:rPr>
          <w:rFonts w:ascii="Arial Narrow" w:hAnsi="Arial Narrow" w:cs="Leelawadee UI"/>
          <w:sz w:val="24"/>
          <w:szCs w:val="24"/>
        </w:rPr>
      </w:pPr>
    </w:p>
    <w:p w14:paraId="253069EB" w14:textId="77777777" w:rsidR="0085151B" w:rsidRPr="00B070B6" w:rsidRDefault="0085151B" w:rsidP="002C7C81">
      <w:pPr>
        <w:pStyle w:val="Textoindependiente"/>
        <w:numPr>
          <w:ilvl w:val="0"/>
          <w:numId w:val="152"/>
        </w:numPr>
        <w:rPr>
          <w:rFonts w:ascii="Arial Narrow" w:hAnsi="Arial Narrow" w:cs="Leelawadee UI"/>
          <w:sz w:val="24"/>
          <w:szCs w:val="24"/>
        </w:rPr>
      </w:pPr>
      <w:r w:rsidRPr="00B070B6">
        <w:rPr>
          <w:rFonts w:ascii="Arial Narrow" w:hAnsi="Arial Narrow" w:cs="Leelawadee UI"/>
          <w:sz w:val="24"/>
          <w:szCs w:val="24"/>
        </w:rPr>
        <w:t>Cuando el bien inmueble fue objeto de mejora.</w:t>
      </w:r>
    </w:p>
    <w:p w14:paraId="4D5C31CA" w14:textId="77777777" w:rsidR="0085151B" w:rsidRPr="00B070B6" w:rsidRDefault="0085151B" w:rsidP="002C7C81">
      <w:pPr>
        <w:pStyle w:val="Textoindependiente"/>
        <w:numPr>
          <w:ilvl w:val="0"/>
          <w:numId w:val="152"/>
        </w:numPr>
        <w:rPr>
          <w:rFonts w:ascii="Arial Narrow" w:hAnsi="Arial Narrow" w:cs="Leelawadee UI"/>
          <w:sz w:val="24"/>
          <w:szCs w:val="24"/>
        </w:rPr>
      </w:pPr>
      <w:r w:rsidRPr="00B070B6">
        <w:rPr>
          <w:rFonts w:ascii="Arial Narrow" w:hAnsi="Arial Narrow" w:cs="Leelawadee UI"/>
          <w:sz w:val="24"/>
          <w:szCs w:val="24"/>
        </w:rPr>
        <w:t>Cuando el bien inmueble tenía mantenimiento programado y ejecutado.</w:t>
      </w:r>
    </w:p>
    <w:p w14:paraId="64EEEEEB" w14:textId="77777777" w:rsidR="0085151B" w:rsidRPr="00B070B6" w:rsidRDefault="0085151B" w:rsidP="002C7C81">
      <w:pPr>
        <w:pStyle w:val="Textoindependiente"/>
        <w:numPr>
          <w:ilvl w:val="0"/>
          <w:numId w:val="152"/>
        </w:numPr>
        <w:rPr>
          <w:rFonts w:ascii="Arial Narrow" w:hAnsi="Arial Narrow" w:cs="Leelawadee UI"/>
          <w:sz w:val="24"/>
          <w:szCs w:val="24"/>
        </w:rPr>
      </w:pPr>
      <w:r w:rsidRPr="00B070B6">
        <w:rPr>
          <w:rFonts w:ascii="Arial Narrow" w:hAnsi="Arial Narrow" w:cs="Leelawadee UI"/>
          <w:sz w:val="24"/>
          <w:szCs w:val="24"/>
        </w:rPr>
        <w:t>Cuando el bien inmueble es objeto de obsolescencia por avance tecnológicos.</w:t>
      </w:r>
    </w:p>
    <w:p w14:paraId="3D5093B9" w14:textId="77777777" w:rsidR="0085151B" w:rsidRPr="00B070B6" w:rsidRDefault="0085151B" w:rsidP="002C7C81">
      <w:pPr>
        <w:pStyle w:val="Textoindependiente"/>
        <w:numPr>
          <w:ilvl w:val="0"/>
          <w:numId w:val="152"/>
        </w:numPr>
        <w:rPr>
          <w:rFonts w:ascii="Arial Narrow" w:hAnsi="Arial Narrow" w:cs="Leelawadee UI"/>
          <w:sz w:val="24"/>
          <w:szCs w:val="24"/>
        </w:rPr>
      </w:pPr>
      <w:r w:rsidRPr="00B070B6">
        <w:rPr>
          <w:rFonts w:ascii="Arial Narrow" w:hAnsi="Arial Narrow" w:cs="Leelawadee UI"/>
          <w:sz w:val="24"/>
          <w:szCs w:val="24"/>
        </w:rPr>
        <w:t>Cuando el bien inmueble cambió de uso o se proyecta dejar de ser usado por la entidad (trámite para baja).</w:t>
      </w:r>
    </w:p>
    <w:p w14:paraId="573FFEB1" w14:textId="77777777" w:rsidR="0085151B" w:rsidRPr="00B070B6" w:rsidRDefault="0085151B" w:rsidP="002C7C81">
      <w:pPr>
        <w:pStyle w:val="Textoindependiente"/>
        <w:numPr>
          <w:ilvl w:val="0"/>
          <w:numId w:val="152"/>
        </w:numPr>
        <w:rPr>
          <w:rFonts w:ascii="Arial Narrow" w:hAnsi="Arial Narrow" w:cs="Leelawadee UI"/>
          <w:sz w:val="24"/>
          <w:szCs w:val="24"/>
        </w:rPr>
      </w:pPr>
      <w:r w:rsidRPr="00B070B6">
        <w:rPr>
          <w:rFonts w:ascii="Arial Narrow" w:hAnsi="Arial Narrow" w:cs="Leelawadee UI"/>
          <w:sz w:val="24"/>
          <w:szCs w:val="24"/>
        </w:rPr>
        <w:t>Cuando el bien inmueble es afectado por factores naturales o desgaste físico del bien por afectación externa que aceleraron el proceso de desgaste normal del inmueble o infraestructura.</w:t>
      </w:r>
    </w:p>
    <w:p w14:paraId="4D1AA803" w14:textId="77777777" w:rsidR="0085151B" w:rsidRPr="00B070B6" w:rsidRDefault="0085151B" w:rsidP="002C7C81">
      <w:pPr>
        <w:pStyle w:val="Textoindependiente"/>
        <w:numPr>
          <w:ilvl w:val="0"/>
          <w:numId w:val="152"/>
        </w:numPr>
        <w:rPr>
          <w:rFonts w:ascii="Arial Narrow" w:hAnsi="Arial Narrow" w:cs="Leelawadee UI"/>
          <w:sz w:val="24"/>
          <w:szCs w:val="24"/>
        </w:rPr>
      </w:pPr>
      <w:r w:rsidRPr="00B070B6">
        <w:rPr>
          <w:rFonts w:ascii="Arial Narrow" w:hAnsi="Arial Narrow" w:cs="Leelawadee UI"/>
          <w:sz w:val="24"/>
          <w:szCs w:val="24"/>
        </w:rPr>
        <w:t>En los casos que alguna de las anteriores condiciones se presente el responsable del proceso deberá consignar en el formato No. 2 denominado “REVISION ANUAL DE ESTADO INFRAESTRUCTURA VIDAS UTILES” lo encontrado en la revisión, así como los comentarios en el espacio de observaciones documento que será uno de soportes del ajuste a la vida útil del bien.</w:t>
      </w:r>
    </w:p>
    <w:p w14:paraId="12AC6185" w14:textId="77777777" w:rsidR="0085151B" w:rsidRPr="00B070B6" w:rsidRDefault="0085151B" w:rsidP="00B070B6">
      <w:pPr>
        <w:pStyle w:val="Textoindependiente"/>
        <w:rPr>
          <w:rFonts w:ascii="Arial Narrow" w:hAnsi="Arial Narrow" w:cs="Leelawadee UI"/>
          <w:sz w:val="24"/>
          <w:szCs w:val="24"/>
        </w:rPr>
      </w:pPr>
    </w:p>
    <w:p w14:paraId="7A25EA67"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Para los casos en los cuáles no se presentan las condiciones anteriores el bien inmueble continua con su vida útil sin cambios.</w:t>
      </w:r>
    </w:p>
    <w:p w14:paraId="1B9E6F60" w14:textId="77777777" w:rsidR="0085151B" w:rsidRPr="00B070B6" w:rsidRDefault="0085151B" w:rsidP="00B070B6">
      <w:pPr>
        <w:pStyle w:val="Textoindependiente"/>
        <w:rPr>
          <w:rFonts w:ascii="Arial Narrow" w:hAnsi="Arial Narrow" w:cs="Leelawadee UI"/>
          <w:sz w:val="24"/>
          <w:szCs w:val="24"/>
        </w:rPr>
      </w:pPr>
    </w:p>
    <w:p w14:paraId="28237664" w14:textId="77777777" w:rsidR="0085151B"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Activos Intangibles</w:t>
      </w:r>
    </w:p>
    <w:p w14:paraId="229416DA" w14:textId="77777777" w:rsidR="00B070B6" w:rsidRPr="00B070B6" w:rsidRDefault="00B070B6" w:rsidP="00B070B6">
      <w:pPr>
        <w:pStyle w:val="Textoindependiente"/>
        <w:rPr>
          <w:rFonts w:ascii="Arial Narrow" w:hAnsi="Arial Narrow" w:cs="Leelawadee UI"/>
          <w:b/>
          <w:bCs/>
          <w:sz w:val="24"/>
          <w:szCs w:val="24"/>
        </w:rPr>
      </w:pPr>
    </w:p>
    <w:p w14:paraId="73819CDD"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Los activos intangibles son aquellos que no pueden ser percibidos físicamente, por lo tanto, son de naturaleza inmaterial, representan generalmente derechos abstractos, como puede ser una patente, una licencia de uso, una franquicia, una imagen de marca que crea una relación especial con los clientes, derechos de autor, etc. Para PNNC de acuerdo con los registros en el Software NEON están comprendidos por el software y las licencias.</w:t>
      </w:r>
    </w:p>
    <w:p w14:paraId="4E6BAF83" w14:textId="77777777" w:rsidR="0085151B" w:rsidRPr="00B070B6" w:rsidRDefault="0085151B" w:rsidP="00B070B6">
      <w:pPr>
        <w:pStyle w:val="Textoindependiente"/>
        <w:rPr>
          <w:rFonts w:ascii="Arial Narrow" w:hAnsi="Arial Narrow" w:cs="Leelawadee UI"/>
          <w:sz w:val="24"/>
          <w:szCs w:val="24"/>
        </w:rPr>
      </w:pPr>
    </w:p>
    <w:p w14:paraId="14391DB8"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lastRenderedPageBreak/>
        <w:t>A todo activo intangible se le debe determinar la vida útil, entendida como el periodo de tiempo durante el cual se espera que contribuya a generar ingresos o beneficios para la entidad.</w:t>
      </w:r>
    </w:p>
    <w:p w14:paraId="6E35C93F" w14:textId="77777777" w:rsidR="0085151B" w:rsidRPr="00B070B6" w:rsidRDefault="0085151B" w:rsidP="00B070B6">
      <w:pPr>
        <w:pStyle w:val="Textoindependiente"/>
        <w:rPr>
          <w:rFonts w:ascii="Arial Narrow" w:hAnsi="Arial Narrow" w:cs="Leelawadee UI"/>
          <w:sz w:val="24"/>
          <w:szCs w:val="24"/>
        </w:rPr>
      </w:pPr>
    </w:p>
    <w:p w14:paraId="207678F0"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Para determinar la vida útil de un activo intangible, es preciso considerar el tiempo de utilización esperada del activo por parte de la entidad.</w:t>
      </w:r>
    </w:p>
    <w:p w14:paraId="7C0A5D2F" w14:textId="77777777" w:rsidR="0085151B" w:rsidRPr="00B070B6" w:rsidRDefault="0085151B" w:rsidP="00B070B6">
      <w:pPr>
        <w:pStyle w:val="Textoindependiente"/>
        <w:rPr>
          <w:rFonts w:ascii="Arial Narrow" w:hAnsi="Arial Narrow" w:cs="Leelawadee UI"/>
          <w:sz w:val="24"/>
          <w:szCs w:val="24"/>
        </w:rPr>
      </w:pPr>
    </w:p>
    <w:p w14:paraId="34A5D7A6"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Por ejemplo, cuando se compra una licencia, se debe determinar por cuántos años esa licencia podrá ser utilizada por la entidad, y por cuánto tiempo podrá contribuir a generar ingresos, a fin de amortizarlo para reconocer en el gasto la generación de dicho beneficio. Es así, que se deberán considerar los siguientes aspectos:</w:t>
      </w:r>
    </w:p>
    <w:p w14:paraId="594ED3A5" w14:textId="77777777" w:rsidR="0085151B" w:rsidRPr="00B070B6" w:rsidRDefault="0085151B" w:rsidP="00B070B6">
      <w:pPr>
        <w:pStyle w:val="Textoindependiente"/>
        <w:rPr>
          <w:rFonts w:ascii="Arial Narrow" w:hAnsi="Arial Narrow" w:cs="Leelawadee UI"/>
          <w:sz w:val="24"/>
          <w:szCs w:val="24"/>
        </w:rPr>
      </w:pPr>
    </w:p>
    <w:p w14:paraId="401A40B3" w14:textId="77777777" w:rsidR="0085151B" w:rsidRPr="00B070B6" w:rsidRDefault="0085151B" w:rsidP="002C7C81">
      <w:pPr>
        <w:pStyle w:val="Prrafodelista"/>
        <w:widowControl w:val="0"/>
        <w:numPr>
          <w:ilvl w:val="0"/>
          <w:numId w:val="142"/>
        </w:numPr>
        <w:tabs>
          <w:tab w:val="left" w:pos="1042"/>
        </w:tabs>
        <w:autoSpaceDE w:val="0"/>
        <w:autoSpaceDN w:val="0"/>
        <w:ind w:left="697" w:hanging="357"/>
        <w:contextualSpacing w:val="0"/>
        <w:rPr>
          <w:rFonts w:cs="Leelawadee UI"/>
          <w:snapToGrid w:val="0"/>
          <w:lang w:eastAsia="es-CO"/>
        </w:rPr>
      </w:pPr>
      <w:r w:rsidRPr="00B070B6">
        <w:rPr>
          <w:rFonts w:cs="Leelawadee UI"/>
          <w:snapToGrid w:val="0"/>
          <w:lang w:eastAsia="es-CO"/>
        </w:rPr>
        <w:t>En los casos de software OEM se debe contemplar el tiempo que se le va a dar uso y el nivel de obsolescencia tanto del software como del hardware donde se utiliza.</w:t>
      </w:r>
    </w:p>
    <w:p w14:paraId="4A30F21C" w14:textId="77777777" w:rsidR="0085151B" w:rsidRPr="00B070B6" w:rsidRDefault="0085151B" w:rsidP="002C7C81">
      <w:pPr>
        <w:pStyle w:val="Prrafodelista"/>
        <w:widowControl w:val="0"/>
        <w:numPr>
          <w:ilvl w:val="0"/>
          <w:numId w:val="142"/>
        </w:numPr>
        <w:tabs>
          <w:tab w:val="left" w:pos="1042"/>
        </w:tabs>
        <w:autoSpaceDE w:val="0"/>
        <w:autoSpaceDN w:val="0"/>
        <w:ind w:left="697" w:hanging="357"/>
        <w:contextualSpacing w:val="0"/>
        <w:rPr>
          <w:rFonts w:cs="Leelawadee UI"/>
          <w:snapToGrid w:val="0"/>
          <w:lang w:eastAsia="es-CO"/>
        </w:rPr>
      </w:pPr>
      <w:r w:rsidRPr="00B070B6">
        <w:rPr>
          <w:rFonts w:cs="Leelawadee UI"/>
          <w:snapToGrid w:val="0"/>
          <w:lang w:eastAsia="es-CO"/>
        </w:rPr>
        <w:t>Si el software cuenta con licenciamiento de tiempo limitado, el mismo no podrá exceder el tiempo de uso adquirido y concedido por el fabricante, en caso de renovación se ampliará la vida útil acorde con el tiempo acordado en su renovación.</w:t>
      </w:r>
    </w:p>
    <w:p w14:paraId="52C50944" w14:textId="77777777" w:rsidR="0085151B" w:rsidRPr="00B070B6" w:rsidRDefault="0085151B" w:rsidP="002C7C81">
      <w:pPr>
        <w:pStyle w:val="Prrafodelista"/>
        <w:widowControl w:val="0"/>
        <w:numPr>
          <w:ilvl w:val="0"/>
          <w:numId w:val="142"/>
        </w:numPr>
        <w:tabs>
          <w:tab w:val="left" w:pos="1042"/>
        </w:tabs>
        <w:autoSpaceDE w:val="0"/>
        <w:autoSpaceDN w:val="0"/>
        <w:ind w:left="697" w:hanging="357"/>
        <w:contextualSpacing w:val="0"/>
        <w:rPr>
          <w:rFonts w:cs="Leelawadee UI"/>
          <w:snapToGrid w:val="0"/>
          <w:lang w:eastAsia="es-CO"/>
        </w:rPr>
      </w:pPr>
      <w:r w:rsidRPr="00B070B6">
        <w:rPr>
          <w:rFonts w:cs="Leelawadee UI"/>
          <w:snapToGrid w:val="0"/>
          <w:lang w:eastAsia="es-CO"/>
        </w:rPr>
        <w:t>Si el software es de licenciamiento vitalicio se deberá considerar la utilidad del mismo y el tiempo que se planea utilizar, así mismo si éste es susceptible de actualizaciones y nuevas versiones que se adapten a nuevas tecnologías de software y hardware a las cuales tenga acceso la entidad. En caso de contar con actualizaciones se deberá considerar la ampliación de su vida útil.</w:t>
      </w:r>
    </w:p>
    <w:p w14:paraId="6C016186" w14:textId="77777777" w:rsidR="0085151B" w:rsidRPr="00B070B6" w:rsidRDefault="0085151B" w:rsidP="002C7C81">
      <w:pPr>
        <w:pStyle w:val="Prrafodelista"/>
        <w:widowControl w:val="0"/>
        <w:numPr>
          <w:ilvl w:val="0"/>
          <w:numId w:val="142"/>
        </w:numPr>
        <w:tabs>
          <w:tab w:val="left" w:pos="1042"/>
        </w:tabs>
        <w:autoSpaceDE w:val="0"/>
        <w:autoSpaceDN w:val="0"/>
        <w:ind w:left="697" w:hanging="357"/>
        <w:contextualSpacing w:val="0"/>
        <w:rPr>
          <w:rFonts w:cs="Leelawadee UI"/>
          <w:snapToGrid w:val="0"/>
          <w:lang w:eastAsia="es-CO"/>
        </w:rPr>
      </w:pPr>
      <w:r w:rsidRPr="00B070B6">
        <w:rPr>
          <w:rFonts w:cs="Leelawadee UI"/>
          <w:snapToGrid w:val="0"/>
          <w:lang w:eastAsia="es-CO"/>
        </w:rPr>
        <w:t>Para el caso del software de desarrollo propio se deberá contemplar el tiempo que se tiene previsto utilizar, teniendo en cuenta si es susceptible de actualizaciones y versiones nuevas que prolonguen la vida útil del mismo.</w:t>
      </w:r>
    </w:p>
    <w:p w14:paraId="0C073A22" w14:textId="77777777" w:rsidR="0085151B" w:rsidRPr="00B070B6" w:rsidRDefault="0085151B" w:rsidP="002C7C81">
      <w:pPr>
        <w:pStyle w:val="Prrafodelista"/>
        <w:widowControl w:val="0"/>
        <w:numPr>
          <w:ilvl w:val="0"/>
          <w:numId w:val="142"/>
        </w:numPr>
        <w:tabs>
          <w:tab w:val="left" w:pos="1042"/>
        </w:tabs>
        <w:autoSpaceDE w:val="0"/>
        <w:autoSpaceDN w:val="0"/>
        <w:ind w:left="697" w:hanging="357"/>
        <w:contextualSpacing w:val="0"/>
        <w:rPr>
          <w:rFonts w:cs="Leelawadee UI"/>
          <w:snapToGrid w:val="0"/>
          <w:w w:val="80"/>
          <w:lang w:eastAsia="es-CO"/>
        </w:rPr>
      </w:pPr>
      <w:r w:rsidRPr="00B070B6">
        <w:rPr>
          <w:rFonts w:cs="Leelawadee UI"/>
          <w:snapToGrid w:val="0"/>
          <w:lang w:eastAsia="es-CO"/>
        </w:rPr>
        <w:t>En el caso de utilizar licencias que ya no cuenten con soporte por parte del fabricante se deberá considerar si el software está siendo productivo y determinar una vida útil limitada.</w:t>
      </w:r>
    </w:p>
    <w:p w14:paraId="0C4DE5EC" w14:textId="77777777" w:rsidR="0085151B" w:rsidRPr="00B070B6" w:rsidRDefault="0085151B" w:rsidP="00B070B6">
      <w:pPr>
        <w:pStyle w:val="Textoindependiente"/>
        <w:rPr>
          <w:rFonts w:ascii="Arial Narrow" w:hAnsi="Arial Narrow" w:cs="Leelawadee UI"/>
          <w:w w:val="80"/>
          <w:sz w:val="24"/>
          <w:szCs w:val="24"/>
        </w:rPr>
      </w:pPr>
    </w:p>
    <w:p w14:paraId="237A51B9"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Revisión de vidas útiles anualmente</w:t>
      </w:r>
    </w:p>
    <w:p w14:paraId="269DE885" w14:textId="77777777" w:rsidR="0085151B" w:rsidRPr="00B070B6" w:rsidRDefault="0085151B" w:rsidP="00B070B6">
      <w:pPr>
        <w:pStyle w:val="Textoindependiente"/>
        <w:rPr>
          <w:rFonts w:ascii="Arial Narrow" w:hAnsi="Arial Narrow" w:cs="Leelawadee UI"/>
          <w:sz w:val="24"/>
          <w:szCs w:val="24"/>
        </w:rPr>
      </w:pPr>
    </w:p>
    <w:p w14:paraId="12EE06A5"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Parques Nacionales Naturales de Colombia, en cumplimiento de su manual de políticas contables, del Marco Normativo para Entidades de Gobierno, así como lo indicado en el manual para el manejo y control de propiedad planta y equipo, efectúa una revisión periódica anual de las vidas útiles asignadas a sus elementos y registrados en propiedad, planta y equipo y de sus activos intangibles durante el levantamiento físico de inventarios, debiendo diligenciar el formato únicamente en los casos que se determine la necesidad de actualizar la vida útil en el sistema.</w:t>
      </w:r>
    </w:p>
    <w:p w14:paraId="508190A0" w14:textId="77777777" w:rsidR="0085151B" w:rsidRPr="00B070B6" w:rsidRDefault="0085151B" w:rsidP="00B070B6">
      <w:pPr>
        <w:pStyle w:val="Textoindependiente"/>
        <w:rPr>
          <w:rFonts w:ascii="Arial Narrow" w:hAnsi="Arial Narrow" w:cs="Leelawadee UI"/>
          <w:sz w:val="24"/>
          <w:szCs w:val="24"/>
        </w:rPr>
      </w:pPr>
    </w:p>
    <w:p w14:paraId="15963C2B"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Para los bienes MUEBLES, el almacenista o quien desarrolle las funciones, junto con el responsable o cuentadante de los bienes, deberán efectuar la revisión de cada uno de los bienes y determinar la necesidad de la actualización de los registros, según el contenido del presente documento.</w:t>
      </w:r>
    </w:p>
    <w:p w14:paraId="3F8F02A1" w14:textId="77777777" w:rsidR="0085151B" w:rsidRPr="00B070B6" w:rsidRDefault="0085151B" w:rsidP="00B070B6">
      <w:pPr>
        <w:pStyle w:val="Textoindependiente"/>
        <w:rPr>
          <w:rFonts w:ascii="Arial Narrow" w:hAnsi="Arial Narrow" w:cs="Leelawadee UI"/>
          <w:sz w:val="24"/>
          <w:szCs w:val="24"/>
        </w:rPr>
      </w:pPr>
    </w:p>
    <w:p w14:paraId="6C64BF7D"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 xml:space="preserve">Para los EQUIPOS TECNOLÓGICOS, el almacenista o quien desarrolle las funciones junto con el </w:t>
      </w:r>
      <w:r w:rsidRPr="00B070B6">
        <w:rPr>
          <w:rFonts w:ascii="Arial Narrow" w:hAnsi="Arial Narrow" w:cs="Leelawadee UI"/>
          <w:sz w:val="24"/>
          <w:szCs w:val="24"/>
        </w:rPr>
        <w:lastRenderedPageBreak/>
        <w:t>responsable o cuentadante de los bienes y en los casos que se requiera se debe solicitar apoyo del personal del Grupo de Tecnologías de la Información y Comunicaciones, quienes deberán efectuar la revisión de cada uno de los bienes y determinar la necesidad de la actualización de los registros, según el contenido del presente documento.</w:t>
      </w:r>
    </w:p>
    <w:p w14:paraId="701318EA" w14:textId="77777777" w:rsidR="0085151B" w:rsidRPr="00B070B6" w:rsidRDefault="0085151B" w:rsidP="00B070B6">
      <w:pPr>
        <w:pStyle w:val="Textoindependiente"/>
        <w:rPr>
          <w:rFonts w:ascii="Arial Narrow" w:hAnsi="Arial Narrow" w:cs="Leelawadee UI"/>
          <w:sz w:val="24"/>
          <w:szCs w:val="24"/>
        </w:rPr>
      </w:pPr>
    </w:p>
    <w:p w14:paraId="27AFC89D"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Para los BIENES INMUEBLES, el almacenista o quien desarrolle las funciones junto con el responsable o cuentadante de los bienes y en los casos que se requiera se debe solicitar apoyo del personal del Grupo de Infraestructura, quienes deberán efectuar la revisión de cada uno de los bienes y determinar la necesidad de la actualización de los registros, según el contenido del presente documento.</w:t>
      </w:r>
    </w:p>
    <w:p w14:paraId="1DAFEF67" w14:textId="77777777" w:rsidR="0085151B" w:rsidRPr="00B070B6" w:rsidRDefault="0085151B" w:rsidP="00B070B6">
      <w:pPr>
        <w:pStyle w:val="Textoindependiente"/>
        <w:rPr>
          <w:rFonts w:ascii="Arial Narrow" w:hAnsi="Arial Narrow" w:cs="Leelawadee UI"/>
          <w:sz w:val="24"/>
          <w:szCs w:val="24"/>
        </w:rPr>
      </w:pPr>
    </w:p>
    <w:p w14:paraId="017FF706"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No obstante, el uso de los elementos en cada Dirección Territorial, tendrán una afectación en la vida útil la cual deberá ser determinada desde el almacén de cada territorial, apoyado por el responsable o cuentadante de cada bien y en los casos que se requiera con el apoyo del personal de los grupos de Tecnología e infraestructura según el caso.</w:t>
      </w:r>
    </w:p>
    <w:p w14:paraId="253441ED" w14:textId="77777777" w:rsidR="0085151B" w:rsidRPr="00B070B6" w:rsidRDefault="0085151B" w:rsidP="00B070B6">
      <w:pPr>
        <w:pStyle w:val="Textoindependiente"/>
        <w:ind w:right="-142"/>
        <w:rPr>
          <w:rFonts w:ascii="Arial Narrow" w:hAnsi="Arial Narrow" w:cs="Leelawadee UI"/>
          <w:sz w:val="24"/>
          <w:szCs w:val="24"/>
        </w:rPr>
      </w:pPr>
    </w:p>
    <w:p w14:paraId="60D1E309"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Revisión de vidas útiles de activos con menos de seis meses restantes</w:t>
      </w:r>
    </w:p>
    <w:p w14:paraId="6EFFAF9D" w14:textId="77777777" w:rsidR="0085151B" w:rsidRPr="00B070B6" w:rsidRDefault="0085151B" w:rsidP="00B070B6">
      <w:pPr>
        <w:pStyle w:val="Textoindependiente"/>
        <w:rPr>
          <w:rFonts w:ascii="Arial Narrow" w:hAnsi="Arial Narrow" w:cs="Leelawadee UI"/>
          <w:sz w:val="24"/>
          <w:szCs w:val="24"/>
        </w:rPr>
      </w:pPr>
    </w:p>
    <w:p w14:paraId="62010C60"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Cuando se determine el futuro agotamiento de la vida útil de un bien, a pesar de la revisión anual, se deberá efectuar el análisis correspondiente y determinar la necesidad de adicionar la vida útil de acuerdo a lo establecido en la presente guía. En evento y como resultado del análisis se determine que el bien a cumplido su ciclo vital y no requiere la modificación en su vida útil, deberá ser retirado del servicio y tramitado la baja correspondiente hasta contar con la disposición final del bien.</w:t>
      </w:r>
    </w:p>
    <w:p w14:paraId="5D449FE8" w14:textId="77777777" w:rsidR="0085151B" w:rsidRPr="00B070B6" w:rsidRDefault="0085151B" w:rsidP="00B070B6">
      <w:pPr>
        <w:pStyle w:val="Textoindependiente"/>
        <w:rPr>
          <w:rFonts w:ascii="Arial Narrow" w:hAnsi="Arial Narrow" w:cs="Leelawadee UI"/>
          <w:sz w:val="24"/>
          <w:szCs w:val="24"/>
        </w:rPr>
      </w:pPr>
    </w:p>
    <w:p w14:paraId="2CB769BD"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Deterioro</w:t>
      </w:r>
    </w:p>
    <w:p w14:paraId="13604510" w14:textId="77777777" w:rsidR="0085151B" w:rsidRPr="00B070B6" w:rsidRDefault="0085151B" w:rsidP="00B070B6">
      <w:pPr>
        <w:pStyle w:val="Textoindependiente"/>
        <w:rPr>
          <w:rFonts w:ascii="Arial Narrow" w:hAnsi="Arial Narrow" w:cs="Leelawadee UI"/>
          <w:sz w:val="24"/>
          <w:szCs w:val="24"/>
        </w:rPr>
      </w:pPr>
    </w:p>
    <w:p w14:paraId="6F4642A3"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Teniendo en cuenta que el deterioro es la pérdida que se produce cuando el valor en libros de un activo es superior al valor recuperable. Si el valor en libros es mayor que el valor recuperable, la entidad deberá reconocer una pérdida por deterioro.</w:t>
      </w:r>
    </w:p>
    <w:p w14:paraId="75776085" w14:textId="77777777" w:rsidR="0085151B" w:rsidRPr="00B070B6" w:rsidRDefault="0085151B" w:rsidP="00B070B6">
      <w:pPr>
        <w:pStyle w:val="Textoindependiente"/>
        <w:rPr>
          <w:rFonts w:ascii="Arial Narrow" w:hAnsi="Arial Narrow" w:cs="Leelawadee UI"/>
          <w:sz w:val="24"/>
          <w:szCs w:val="24"/>
        </w:rPr>
      </w:pPr>
    </w:p>
    <w:p w14:paraId="7FBED183"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El deterioro puede presentarse por factores externos como el valor de mercado, cambios en el ambiente (tecnológicamente, mercado, económico, legal), tasas de interés y tasas de retorno, capitalización bursátil. También se puede presentar por factores internos derivados de: obsolescencia y deterioro físico, cambios en el uso (reestructuración, eliminación, etc.), bajo desempeño económico al esperado.</w:t>
      </w:r>
    </w:p>
    <w:p w14:paraId="567890E4" w14:textId="77777777" w:rsidR="0085151B" w:rsidRPr="00B070B6" w:rsidRDefault="0085151B" w:rsidP="00B070B6">
      <w:pPr>
        <w:pStyle w:val="Textoindependiente"/>
        <w:rPr>
          <w:rFonts w:ascii="Arial Narrow" w:hAnsi="Arial Narrow" w:cs="Leelawadee UI"/>
          <w:sz w:val="24"/>
          <w:szCs w:val="24"/>
        </w:rPr>
      </w:pPr>
    </w:p>
    <w:p w14:paraId="6A5B4FDF"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El deterioro de valor no debe considerarse como un método para determinar en forma acelerada reconocimientos de depreciación o amortización, debe visualizarse como una buena práctica para que los activos sean valorizados de manera más cercana a un valor económico o valor de mercado y que la información proporcionada por cada entidad sea útil.</w:t>
      </w:r>
    </w:p>
    <w:p w14:paraId="4C13FE12" w14:textId="77777777" w:rsidR="0085151B" w:rsidRPr="00B070B6" w:rsidRDefault="0085151B" w:rsidP="00B070B6">
      <w:pPr>
        <w:pStyle w:val="Textoindependiente"/>
        <w:rPr>
          <w:rFonts w:ascii="Arial Narrow" w:hAnsi="Arial Narrow" w:cs="Leelawadee UI"/>
          <w:sz w:val="24"/>
          <w:szCs w:val="24"/>
        </w:rPr>
      </w:pPr>
    </w:p>
    <w:p w14:paraId="3606CD22"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lastRenderedPageBreak/>
        <w:t>Todos los activos por su naturaleza pueden sufrir deterioro, situación que debe ser reconocida y registrada.</w:t>
      </w:r>
    </w:p>
    <w:p w14:paraId="3DF86DF7" w14:textId="77777777" w:rsidR="0085151B" w:rsidRPr="00B070B6" w:rsidRDefault="0085151B" w:rsidP="00B070B6">
      <w:pPr>
        <w:pStyle w:val="Textoindependiente"/>
        <w:rPr>
          <w:rFonts w:ascii="Arial Narrow" w:hAnsi="Arial Narrow" w:cs="Leelawadee UI"/>
          <w:sz w:val="24"/>
          <w:szCs w:val="24"/>
        </w:rPr>
      </w:pPr>
    </w:p>
    <w:p w14:paraId="7E9F63AF"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La entidad debe evaluar, al final de cada periodo sobre el que se informa, si existe algún indicio de deterioro del valor de algún activo. En el evento que exista un indicio de deterioro, se deberá estimar el valor recuperable del activo, comparando su valor en libros con su valor recuperable.</w:t>
      </w:r>
    </w:p>
    <w:p w14:paraId="43C0314D" w14:textId="77777777" w:rsidR="0085151B" w:rsidRPr="00B070B6" w:rsidRDefault="0085151B" w:rsidP="00B070B6">
      <w:pPr>
        <w:pStyle w:val="Textoindependiente"/>
        <w:rPr>
          <w:rFonts w:ascii="Arial Narrow" w:hAnsi="Arial Narrow" w:cs="Leelawadee UI"/>
          <w:sz w:val="24"/>
          <w:szCs w:val="24"/>
        </w:rPr>
      </w:pPr>
    </w:p>
    <w:p w14:paraId="3F303336"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La comprobación del deterioro del valor deberá efectuarse con oportunidad del levantamiento físico de inventarios en el periodo anual, siempre que se efectúe en la misma fecha cada año. La comprobación del deterioro del valor de los activos intangibles diferentes puede realizarse en distintas fechas. No obstante, si dicho activo intangible se hubiese reconocido inicialmente durante el periodo anual corriente, se comprobará el deterioro de su valor antes de que finalice el mismo.</w:t>
      </w:r>
    </w:p>
    <w:p w14:paraId="37296919" w14:textId="77777777" w:rsidR="0085151B" w:rsidRPr="00B070B6" w:rsidRDefault="0085151B" w:rsidP="00B070B6">
      <w:pPr>
        <w:pStyle w:val="Textoindependiente"/>
        <w:rPr>
          <w:rFonts w:ascii="Arial Narrow" w:hAnsi="Arial Narrow" w:cs="Leelawadee UI"/>
          <w:sz w:val="24"/>
          <w:szCs w:val="24"/>
        </w:rPr>
      </w:pPr>
    </w:p>
    <w:p w14:paraId="4AB1ACB0"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Cuando los bienes sean determinados para baja, la entidad deberá indicar el valor total del deterioro, el cual puede ser tomado de los datos del sistema NEON.</w:t>
      </w:r>
    </w:p>
    <w:p w14:paraId="1D3AB627" w14:textId="77777777" w:rsidR="0085151B" w:rsidRPr="00B070B6" w:rsidRDefault="0085151B" w:rsidP="00B070B6">
      <w:pPr>
        <w:pStyle w:val="Textoindependiente"/>
        <w:ind w:left="322" w:right="-142"/>
        <w:rPr>
          <w:rFonts w:ascii="Arial Narrow" w:hAnsi="Arial Narrow" w:cs="Leelawadee UI"/>
          <w:w w:val="65"/>
          <w:sz w:val="24"/>
          <w:szCs w:val="24"/>
        </w:rPr>
      </w:pPr>
    </w:p>
    <w:p w14:paraId="706AC451"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Periodicidad en la comprobación del deterioro del valor</w:t>
      </w:r>
    </w:p>
    <w:p w14:paraId="4AFA4293" w14:textId="77777777" w:rsidR="0085151B" w:rsidRPr="00B070B6" w:rsidRDefault="0085151B" w:rsidP="00B070B6">
      <w:pPr>
        <w:pStyle w:val="Textoindependiente"/>
        <w:rPr>
          <w:rFonts w:ascii="Arial Narrow" w:hAnsi="Arial Narrow" w:cs="Leelawadee UI"/>
          <w:sz w:val="24"/>
          <w:szCs w:val="24"/>
        </w:rPr>
      </w:pPr>
    </w:p>
    <w:p w14:paraId="7DD8D1A6"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Como mínimo al final de cada vigencia, el área generadora de los hechos económicos debe evaluar si existen indicios de deterioro del valor de sus activos no generadores de efectivo. De existir algún indicio se estima el valor recuperable del activo para comprobar si efectivamente se encuentra deteriorado; en caso contrario, no se realiza una estimación formal del valor del servicio recuperable. Para el caso de los activos intangibles con vida útil indefinida y los activos intangibles que aún no estén disponibles para su uso, la entidad comprueba anualmente si el activo se ha deteriorado independientemente de que existan indicios de deterioro de su valor en cualquier momento del periodo contable, siempre que se lleve a cabo en la misma fecha cada año, en este caso se realizará con corte al mes de noviembre. Para el caso de los activos intangibles con vida útil indefinida y los activos intangibles que aún no estén disponibles para su uso, la entidad comprueba anualmente si el activo se ha deteriorado independientemente de que existan indicios de deterioro de su valor.</w:t>
      </w:r>
    </w:p>
    <w:p w14:paraId="01EFBBC1" w14:textId="77777777" w:rsidR="0085151B" w:rsidRPr="00B070B6" w:rsidRDefault="0085151B" w:rsidP="00B070B6">
      <w:pPr>
        <w:pStyle w:val="Textoindependiente"/>
        <w:rPr>
          <w:rFonts w:ascii="Arial Narrow" w:hAnsi="Arial Narrow" w:cs="Leelawadee UI"/>
          <w:sz w:val="24"/>
          <w:szCs w:val="24"/>
        </w:rPr>
      </w:pPr>
    </w:p>
    <w:p w14:paraId="650284B2"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Indicios de deterioro del valor de los activos</w:t>
      </w:r>
    </w:p>
    <w:p w14:paraId="2CA9999A" w14:textId="77777777" w:rsidR="0085151B" w:rsidRPr="00B070B6" w:rsidRDefault="0085151B" w:rsidP="00B070B6">
      <w:pPr>
        <w:pStyle w:val="Textoindependiente"/>
        <w:rPr>
          <w:rFonts w:ascii="Arial Narrow" w:hAnsi="Arial Narrow" w:cs="Leelawadee UI"/>
          <w:sz w:val="24"/>
          <w:szCs w:val="24"/>
        </w:rPr>
      </w:pPr>
    </w:p>
    <w:p w14:paraId="017679DF"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Para determinar si hay indicios de deterioro del valor de un activo no generador de efectivo, la entidad recurre, a las siguientes fuentes externas e internas de información:</w:t>
      </w:r>
    </w:p>
    <w:p w14:paraId="392E1A15" w14:textId="77777777" w:rsidR="0085151B" w:rsidRPr="00B070B6" w:rsidRDefault="0085151B" w:rsidP="00B070B6">
      <w:pPr>
        <w:pStyle w:val="Textoindependiente"/>
        <w:rPr>
          <w:rFonts w:ascii="Arial Narrow" w:hAnsi="Arial Narrow" w:cs="Leelawadee U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5117"/>
      </w:tblGrid>
      <w:tr w:rsidR="0085151B" w:rsidRPr="00B070B6" w14:paraId="0347A31A" w14:textId="77777777" w:rsidTr="00DC3206">
        <w:trPr>
          <w:trHeight w:val="251"/>
          <w:tblHeader/>
          <w:jc w:val="center"/>
        </w:trPr>
        <w:tc>
          <w:tcPr>
            <w:tcW w:w="4409" w:type="dxa"/>
          </w:tcPr>
          <w:p w14:paraId="38AB68B4" w14:textId="77777777" w:rsidR="0085151B" w:rsidRPr="00B070B6" w:rsidRDefault="0085151B" w:rsidP="00B070B6">
            <w:pPr>
              <w:pStyle w:val="Textoindependiente"/>
              <w:jc w:val="center"/>
              <w:rPr>
                <w:rFonts w:ascii="Arial Narrow" w:hAnsi="Arial Narrow" w:cs="Leelawadee UI"/>
                <w:sz w:val="24"/>
                <w:szCs w:val="24"/>
              </w:rPr>
            </w:pPr>
            <w:r w:rsidRPr="00B070B6">
              <w:rPr>
                <w:rFonts w:ascii="Arial Narrow" w:hAnsi="Arial Narrow" w:cs="Leelawadee UI"/>
                <w:sz w:val="24"/>
                <w:szCs w:val="24"/>
              </w:rPr>
              <w:lastRenderedPageBreak/>
              <w:t>Fuentes externas de información</w:t>
            </w:r>
          </w:p>
        </w:tc>
        <w:tc>
          <w:tcPr>
            <w:tcW w:w="5117" w:type="dxa"/>
          </w:tcPr>
          <w:p w14:paraId="22DC94DD" w14:textId="77777777" w:rsidR="0085151B" w:rsidRPr="00B070B6" w:rsidRDefault="0085151B" w:rsidP="00B070B6">
            <w:pPr>
              <w:pStyle w:val="Textoindependiente"/>
              <w:jc w:val="center"/>
              <w:rPr>
                <w:rFonts w:ascii="Arial Narrow" w:hAnsi="Arial Narrow" w:cs="Leelawadee UI"/>
                <w:sz w:val="24"/>
                <w:szCs w:val="24"/>
              </w:rPr>
            </w:pPr>
            <w:r w:rsidRPr="00B070B6">
              <w:rPr>
                <w:rFonts w:ascii="Arial Narrow" w:hAnsi="Arial Narrow" w:cs="Leelawadee UI"/>
                <w:sz w:val="24"/>
                <w:szCs w:val="24"/>
              </w:rPr>
              <w:t>Fuentes internas de información</w:t>
            </w:r>
          </w:p>
        </w:tc>
      </w:tr>
      <w:tr w:rsidR="0085151B" w:rsidRPr="00B070B6" w14:paraId="25F776C2" w14:textId="77777777" w:rsidTr="003C10F4">
        <w:trPr>
          <w:trHeight w:val="4039"/>
          <w:jc w:val="center"/>
        </w:trPr>
        <w:tc>
          <w:tcPr>
            <w:tcW w:w="4409" w:type="dxa"/>
          </w:tcPr>
          <w:p w14:paraId="6E48D47D"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Durante el periodo, han tenido lugar, o van a tener lugar en un futuro inmediato, cambios significativos con una incidencia adversa sobre el uso del activo, los cuales están relacionados con el entorno legal, tecnológico o de política gubernamental, en el que opera la entidad.</w:t>
            </w:r>
          </w:p>
          <w:p w14:paraId="7B0CBA84" w14:textId="77777777" w:rsidR="0085151B" w:rsidRPr="00B070B6" w:rsidRDefault="0085151B" w:rsidP="00B070B6">
            <w:pPr>
              <w:pStyle w:val="Textoindependiente"/>
              <w:rPr>
                <w:rFonts w:ascii="Arial Narrow" w:hAnsi="Arial Narrow" w:cs="Leelawadee UI"/>
                <w:sz w:val="24"/>
                <w:szCs w:val="24"/>
              </w:rPr>
            </w:pPr>
          </w:p>
          <w:p w14:paraId="325C5B81"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Durante el periodo, el valor de mercado del activo ha disminuido significativamente más que lo que se esperaría como consecuencia del paso del tiempo o de su uso normal.</w:t>
            </w:r>
          </w:p>
        </w:tc>
        <w:tc>
          <w:tcPr>
            <w:tcW w:w="5117" w:type="dxa"/>
          </w:tcPr>
          <w:p w14:paraId="1C2F3FF4"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Se dispone de evidencia sobre la obsolescencia o deterioro físico del activo.</w:t>
            </w:r>
          </w:p>
          <w:p w14:paraId="5BB5302E" w14:textId="77777777" w:rsidR="0085151B" w:rsidRPr="00B070B6" w:rsidRDefault="0085151B" w:rsidP="00B070B6">
            <w:pPr>
              <w:pStyle w:val="Textoindependiente"/>
              <w:rPr>
                <w:rFonts w:ascii="Arial Narrow" w:hAnsi="Arial Narrow" w:cs="Leelawadee UI"/>
                <w:sz w:val="24"/>
                <w:szCs w:val="24"/>
              </w:rPr>
            </w:pPr>
          </w:p>
          <w:p w14:paraId="51064BEC"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Durante el periodo, han tenido lugar, o se espera que tengan lugar en un futuro inmediato, cambios significativos en el grado de utilización o la manera como se usa o se espera usar el activo, los cuales afectan desfavorablemente la entidad. Tales como que un activo esté ocioso, los planes de discontinuación o restructuración de la operación a la que pertenece el activo, los planes para disponer el activo antes de la fecha prevista y el cambio de la vida útil de un activo de indefinida a finita.</w:t>
            </w:r>
          </w:p>
          <w:p w14:paraId="799B7632" w14:textId="77777777" w:rsidR="0085151B" w:rsidRPr="00B070B6" w:rsidRDefault="0085151B" w:rsidP="00B070B6">
            <w:pPr>
              <w:pStyle w:val="Textoindependiente"/>
              <w:rPr>
                <w:rFonts w:ascii="Arial Narrow" w:hAnsi="Arial Narrow" w:cs="Leelawadee UI"/>
                <w:sz w:val="24"/>
                <w:szCs w:val="24"/>
              </w:rPr>
            </w:pPr>
          </w:p>
          <w:p w14:paraId="5C1257B8"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Se decide detener la construcción del activo antes de su finalización o de su puesta en condiciones de funcionamiento.</w:t>
            </w:r>
          </w:p>
          <w:p w14:paraId="46BC1BEA" w14:textId="77777777" w:rsidR="0085151B" w:rsidRPr="00B070B6" w:rsidRDefault="0085151B" w:rsidP="00B070B6">
            <w:pPr>
              <w:pStyle w:val="Textoindependiente"/>
              <w:rPr>
                <w:rFonts w:ascii="Arial Narrow" w:hAnsi="Arial Narrow" w:cs="Leelawadee UI"/>
                <w:sz w:val="24"/>
                <w:szCs w:val="24"/>
              </w:rPr>
            </w:pPr>
          </w:p>
          <w:p w14:paraId="3987B354"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Se dispone de evidencia procedente de informes internos que indican que la capacidad del activo para suministrar bienes o servicios, ha disminuido o va a ser inferior a la esperada.</w:t>
            </w:r>
          </w:p>
        </w:tc>
      </w:tr>
    </w:tbl>
    <w:p w14:paraId="2193B0C4" w14:textId="77777777" w:rsidR="0085151B" w:rsidRPr="00B070B6" w:rsidRDefault="0085151B" w:rsidP="00B070B6">
      <w:pPr>
        <w:pStyle w:val="Textoindependiente"/>
        <w:rPr>
          <w:rFonts w:ascii="Arial Narrow" w:hAnsi="Arial Narrow" w:cs="Leelawadee UI"/>
          <w:sz w:val="24"/>
          <w:szCs w:val="24"/>
        </w:rPr>
      </w:pPr>
    </w:p>
    <w:p w14:paraId="39F12333"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Si existe algún indicio de que el activo está deteriorado, se verifica si existe pérdida por deterioro.</w:t>
      </w:r>
    </w:p>
    <w:p w14:paraId="72E026C1" w14:textId="77777777" w:rsidR="0085151B" w:rsidRPr="00B070B6" w:rsidRDefault="0085151B" w:rsidP="00B070B6">
      <w:pPr>
        <w:pStyle w:val="Textoindependiente"/>
        <w:rPr>
          <w:rFonts w:ascii="Arial Narrow" w:hAnsi="Arial Narrow" w:cs="Leelawadee UI"/>
          <w:sz w:val="24"/>
          <w:szCs w:val="24"/>
        </w:rPr>
      </w:pPr>
    </w:p>
    <w:p w14:paraId="1C3BA20B"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En algunos casos puede ser necesario revisar y ajustar la vida útil restante, el método de depreciación o de amortización, o el valor residual del activo.</w:t>
      </w:r>
    </w:p>
    <w:p w14:paraId="36C43113" w14:textId="77777777" w:rsidR="0085151B" w:rsidRPr="00B070B6" w:rsidRDefault="0085151B" w:rsidP="00B070B6">
      <w:pPr>
        <w:pStyle w:val="Textoindependiente"/>
        <w:rPr>
          <w:rFonts w:ascii="Arial Narrow" w:hAnsi="Arial Narrow" w:cs="Leelawadee UI"/>
          <w:sz w:val="24"/>
          <w:szCs w:val="24"/>
        </w:rPr>
      </w:pPr>
    </w:p>
    <w:p w14:paraId="1F9B7EC5"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Reconocimiento y medición del deterioro del valor</w:t>
      </w:r>
    </w:p>
    <w:p w14:paraId="2B5B0F61" w14:textId="77777777" w:rsidR="0085151B" w:rsidRPr="00B070B6" w:rsidRDefault="0085151B" w:rsidP="00B070B6">
      <w:pPr>
        <w:pStyle w:val="Textoindependiente"/>
        <w:rPr>
          <w:rFonts w:ascii="Arial Narrow" w:hAnsi="Arial Narrow" w:cs="Leelawadee UI"/>
          <w:sz w:val="24"/>
          <w:szCs w:val="24"/>
        </w:rPr>
      </w:pPr>
    </w:p>
    <w:p w14:paraId="5F69BE79"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Se reconoce una pérdida por deterioro del valor de un activo no generador de efectivo cuando su valor en libros supere el valor del servicio recuperable. El valor del servicio recuperable es el mayor entre el valor de mercado menos los costos de disposición y el costo de reposición. La pérdida por deterioro se reconoce como una disminución del valor en libros del activo y un gasto en el resultado del periodo. Luego de reconocer una pérdida por deterioro del valor, los cargos por depreciación o amortización del activo se determinan, para los periodos futuros, teniendo en cuenta el valor en libros ajustado por dicha pérdida. Esto permite distribuir el valor en libros ajustado del activo, menos su eventual valor residual, de una forma sistemática a lo largo de su vida útil restante.</w:t>
      </w:r>
    </w:p>
    <w:p w14:paraId="76BD17AC" w14:textId="77777777" w:rsidR="0085151B" w:rsidRDefault="0085151B" w:rsidP="00B070B6">
      <w:pPr>
        <w:pStyle w:val="Textoindependiente"/>
        <w:rPr>
          <w:rFonts w:ascii="Arial Narrow" w:hAnsi="Arial Narrow" w:cs="Leelawadee UI"/>
          <w:sz w:val="24"/>
          <w:szCs w:val="24"/>
        </w:rPr>
      </w:pPr>
    </w:p>
    <w:p w14:paraId="3AE4DF6D" w14:textId="77777777" w:rsidR="00DC3206" w:rsidRPr="00B070B6" w:rsidRDefault="00DC3206" w:rsidP="00B070B6">
      <w:pPr>
        <w:pStyle w:val="Textoindependiente"/>
        <w:rPr>
          <w:rFonts w:ascii="Arial Narrow" w:hAnsi="Arial Narrow" w:cs="Leelawadee UI"/>
          <w:sz w:val="24"/>
          <w:szCs w:val="24"/>
        </w:rPr>
      </w:pPr>
    </w:p>
    <w:p w14:paraId="4F421B04"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lastRenderedPageBreak/>
        <w:t>Medición del valor del servicio recuperable</w:t>
      </w:r>
    </w:p>
    <w:p w14:paraId="36135A45" w14:textId="77777777" w:rsidR="0085151B" w:rsidRPr="00B070B6" w:rsidRDefault="0085151B" w:rsidP="00B070B6">
      <w:pPr>
        <w:pStyle w:val="Textoindependiente"/>
        <w:rPr>
          <w:rFonts w:ascii="Arial Narrow" w:hAnsi="Arial Narrow" w:cs="Leelawadee UI"/>
          <w:sz w:val="24"/>
          <w:szCs w:val="24"/>
        </w:rPr>
      </w:pPr>
    </w:p>
    <w:p w14:paraId="1F7ADF89"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Para comprobar el deterioro del valor del activo, se estima el valor del servicio recuperable, el cual corresponde al mayor valor entre el valor de mercado menos los costos de disposición y el costo de reposición. Si cualquiera de esos valores excede el valor en libros del activo, no hay deterioro del valor y no es necesario estimar el otro valor.</w:t>
      </w:r>
    </w:p>
    <w:p w14:paraId="47DE55C6" w14:textId="77777777" w:rsidR="0085151B" w:rsidRPr="00B070B6" w:rsidRDefault="0085151B" w:rsidP="00B070B6">
      <w:pPr>
        <w:pStyle w:val="Textoindependiente"/>
        <w:rPr>
          <w:rFonts w:ascii="Arial Narrow" w:hAnsi="Arial Narrow" w:cs="Leelawadee UI"/>
          <w:sz w:val="24"/>
          <w:szCs w:val="24"/>
        </w:rPr>
      </w:pPr>
    </w:p>
    <w:p w14:paraId="378D5FF3"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Si no es factible medir el valor de mercado del activo menos los costos de disposición, la entidad puede utilizar el costo de reposición como el valor del servicio recuperable.</w:t>
      </w:r>
    </w:p>
    <w:p w14:paraId="45A6D102" w14:textId="77777777" w:rsidR="0085151B" w:rsidRPr="00B070B6" w:rsidRDefault="0085151B" w:rsidP="00B070B6">
      <w:pPr>
        <w:pStyle w:val="Textoindependiente"/>
        <w:rPr>
          <w:rFonts w:ascii="Arial Narrow" w:hAnsi="Arial Narrow" w:cs="Leelawadee UI"/>
          <w:sz w:val="24"/>
          <w:szCs w:val="24"/>
        </w:rPr>
      </w:pPr>
    </w:p>
    <w:p w14:paraId="2BAD0A80"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 xml:space="preserve">Para el caso de los activos intangibles con vida útil indefinida, la entidad podrá emplear el cálculo reciente más detallado del valor del servicio recuperable, realizado en el periodo precedente, siempre y cuando se cumpla que: este cálculo haya dado lugar a una cantidad que excede, de manera significativa, el valor en libros del activo; y sea remota la probabilidad de que el valor del servicio recuperable sea inferior al valor en libros del activo, comprobado esto mediante un análisis de los sucesos y circunstancias que han ocurrido y han cambiado desde que se efectuó el cálculo más reciente del valor del servicio recuperable. </w:t>
      </w:r>
    </w:p>
    <w:p w14:paraId="2878A2FF" w14:textId="77777777" w:rsidR="0085151B" w:rsidRPr="00B070B6" w:rsidRDefault="0085151B" w:rsidP="00B070B6">
      <w:pPr>
        <w:pStyle w:val="Textoindependiente"/>
        <w:rPr>
          <w:rFonts w:ascii="Arial Narrow" w:hAnsi="Arial Narrow" w:cs="Leelawadee UI"/>
          <w:sz w:val="24"/>
          <w:szCs w:val="24"/>
        </w:rPr>
      </w:pPr>
    </w:p>
    <w:p w14:paraId="3711E9F4"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Valor de mercado menos los costos de disposición</w:t>
      </w:r>
    </w:p>
    <w:p w14:paraId="4548FCE6" w14:textId="77777777" w:rsidR="0085151B" w:rsidRPr="00B070B6" w:rsidRDefault="0085151B" w:rsidP="00B070B6">
      <w:pPr>
        <w:pStyle w:val="Textoindependiente"/>
        <w:rPr>
          <w:rFonts w:ascii="Arial Narrow" w:hAnsi="Arial Narrow" w:cs="Leelawadee UI"/>
          <w:sz w:val="24"/>
          <w:szCs w:val="24"/>
        </w:rPr>
      </w:pPr>
    </w:p>
    <w:p w14:paraId="1C1AD36E"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 xml:space="preserve">El valor de mercado es el precio que sería recibido por vender un activo y los costos de disposición, diferentes de aquellos reconocidos como pasivos, se deducen al calcular el valor de mercado menos los costos de disposición. Estos costos incluyen entre otros, costos de carácter legal, timbres y otros impuestos de la transacción similares, los costos de desplazar los activos, así como todos los demás costos incrementales para dejar el activo en condiciones para la venta. </w:t>
      </w:r>
    </w:p>
    <w:p w14:paraId="4C2DEE90" w14:textId="77777777" w:rsidR="0085151B" w:rsidRPr="00B070B6" w:rsidRDefault="0085151B" w:rsidP="00B070B6">
      <w:pPr>
        <w:pStyle w:val="Textoindependiente"/>
        <w:rPr>
          <w:rFonts w:ascii="Arial Narrow" w:hAnsi="Arial Narrow" w:cs="Leelawadee UI"/>
          <w:b/>
          <w:bCs/>
          <w:sz w:val="24"/>
          <w:szCs w:val="24"/>
        </w:rPr>
      </w:pPr>
    </w:p>
    <w:p w14:paraId="1925EEB8"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Costo de reposición</w:t>
      </w:r>
    </w:p>
    <w:p w14:paraId="5F43CB9A" w14:textId="77777777" w:rsidR="0085151B" w:rsidRPr="00B070B6" w:rsidRDefault="0085151B" w:rsidP="00B070B6">
      <w:pPr>
        <w:pStyle w:val="Textoindependiente"/>
        <w:rPr>
          <w:rFonts w:ascii="Arial Narrow" w:hAnsi="Arial Narrow" w:cs="Leelawadee UI"/>
          <w:b/>
          <w:bCs/>
          <w:sz w:val="24"/>
          <w:szCs w:val="24"/>
        </w:rPr>
      </w:pPr>
    </w:p>
    <w:p w14:paraId="46E6CD14"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 xml:space="preserve">El costo de reposición para un activo no generador de efectivo está determinado por el costo en el que se incurriría en una fecha determinada para reponer la capacidad operativa del activo existente. Se puede emplear los enfoques que se exponen a continuación a efecto de estimar el costo de reposición: </w:t>
      </w:r>
    </w:p>
    <w:p w14:paraId="1F5654F4" w14:textId="77777777" w:rsidR="0085151B" w:rsidRPr="00B070B6" w:rsidRDefault="0085151B" w:rsidP="00B070B6">
      <w:pPr>
        <w:pStyle w:val="Textoindependiente"/>
        <w:rPr>
          <w:rFonts w:ascii="Arial Narrow" w:hAnsi="Arial Narrow" w:cs="Leelawadee UI"/>
          <w:sz w:val="24"/>
          <w:szCs w:val="24"/>
        </w:rPr>
      </w:pPr>
    </w:p>
    <w:p w14:paraId="4E05E291"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Costo de reposición a nuevo ajustado por depreciación:</w:t>
      </w:r>
    </w:p>
    <w:p w14:paraId="52D1AAEB" w14:textId="77777777" w:rsidR="0085151B" w:rsidRPr="00B070B6" w:rsidRDefault="0085151B" w:rsidP="00B070B6">
      <w:pPr>
        <w:pStyle w:val="Textoindependiente"/>
        <w:rPr>
          <w:rFonts w:ascii="Arial Narrow" w:hAnsi="Arial Narrow" w:cs="Leelawadee UI"/>
          <w:sz w:val="24"/>
          <w:szCs w:val="24"/>
        </w:rPr>
      </w:pPr>
    </w:p>
    <w:p w14:paraId="5096D5D5"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Se puede estimar el costo de reposición teniendo en cuenta los recursos que tendría que sacrificar para reponer el potencial de servicio bruto de un activo (a través de la reproducción del activo, o de la sustitución por uno que tenga el mismo potencial de servicio);</w:t>
      </w:r>
    </w:p>
    <w:p w14:paraId="45962BC3" w14:textId="77777777" w:rsidR="0085151B" w:rsidRPr="00B070B6" w:rsidRDefault="0085151B" w:rsidP="00B070B6">
      <w:pPr>
        <w:pStyle w:val="Textoindependiente"/>
        <w:rPr>
          <w:rFonts w:ascii="Arial Narrow" w:hAnsi="Arial Narrow" w:cs="Leelawadee UI"/>
          <w:sz w:val="24"/>
          <w:szCs w:val="24"/>
        </w:rPr>
      </w:pPr>
    </w:p>
    <w:p w14:paraId="2D19BA72"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Este costo se ajusta por la depreciación de acuerdo con la vida útil consumida del activo que es objeto de cálculo de deterioro.</w:t>
      </w:r>
    </w:p>
    <w:p w14:paraId="142EE9B4"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lastRenderedPageBreak/>
        <w:t>Este enfoque se privilegia cuando el deterioro del valor se origina por cambios significativos en el entorno tecnológico, legal o político, así como por cambios en el grado de utilización o en el uso del activo.</w:t>
      </w:r>
    </w:p>
    <w:p w14:paraId="66C84BB8" w14:textId="77777777" w:rsidR="0085151B" w:rsidRPr="00B070B6" w:rsidRDefault="0085151B" w:rsidP="00B070B6">
      <w:pPr>
        <w:pStyle w:val="Textoindependiente"/>
        <w:rPr>
          <w:rFonts w:ascii="Arial Narrow" w:hAnsi="Arial Narrow" w:cs="Leelawadee UI"/>
          <w:sz w:val="24"/>
          <w:szCs w:val="24"/>
        </w:rPr>
      </w:pPr>
    </w:p>
    <w:p w14:paraId="2D0DCDED"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Costo de reposición a nuevo ajustado por depreciación y rehabilitación: puede estimar el costo de reposición teniendo en cuenta los recursos que tendría que sacrificar para reponer el potencial de servicio bruto de un activo (bien sea a través de la reproducción del activo o de la sustitución de este por uno que tenga el mismo potencial de servicio).  Este costo se ajusta por la depreciación de acuerdo con la vida útil ya consumida del activo que es objeto de cálculo de deterioro y por el costo en que incurriría para devolver el potencial de servicio que se perdió por el daño físico del activo.</w:t>
      </w:r>
    </w:p>
    <w:p w14:paraId="05A1CF26" w14:textId="77777777" w:rsidR="0085151B" w:rsidRPr="00B070B6" w:rsidRDefault="0085151B" w:rsidP="00B070B6">
      <w:pPr>
        <w:pStyle w:val="Textoindependiente"/>
        <w:rPr>
          <w:rFonts w:ascii="Arial Narrow" w:hAnsi="Arial Narrow" w:cs="Leelawadee UI"/>
          <w:sz w:val="24"/>
          <w:szCs w:val="24"/>
        </w:rPr>
      </w:pPr>
    </w:p>
    <w:p w14:paraId="2B949450"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Este enfoque se privilegia cuando el deterioro del valor se origina por un daño físico del activo.</w:t>
      </w:r>
    </w:p>
    <w:p w14:paraId="7E0A7AAE" w14:textId="77777777" w:rsidR="0085151B" w:rsidRPr="00B070B6" w:rsidRDefault="0085151B" w:rsidP="00B070B6">
      <w:pPr>
        <w:pStyle w:val="Textoindependiente"/>
        <w:rPr>
          <w:rFonts w:ascii="Arial Narrow" w:hAnsi="Arial Narrow" w:cs="Leelawadee UI"/>
          <w:b/>
          <w:bCs/>
          <w:sz w:val="24"/>
          <w:szCs w:val="24"/>
        </w:rPr>
      </w:pPr>
    </w:p>
    <w:p w14:paraId="73115932"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Deterioro en baja de activos:</w:t>
      </w:r>
    </w:p>
    <w:p w14:paraId="7B97DA42" w14:textId="77777777" w:rsidR="0085151B" w:rsidRPr="00B070B6" w:rsidRDefault="0085151B" w:rsidP="00B070B6">
      <w:pPr>
        <w:pStyle w:val="Textoindependiente"/>
        <w:rPr>
          <w:rFonts w:ascii="Arial Narrow" w:hAnsi="Arial Narrow" w:cs="Leelawadee UI"/>
          <w:sz w:val="24"/>
          <w:szCs w:val="24"/>
        </w:rPr>
      </w:pPr>
    </w:p>
    <w:p w14:paraId="0B9D0300"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De acuerdo con lo mencionado con la política de Deterioro de valor de activos no generadores de efectivo, antes de la baja se debe realizar el análisis de deterioro de valor con independencia de su cuantía.</w:t>
      </w:r>
    </w:p>
    <w:p w14:paraId="2188D591" w14:textId="77777777" w:rsidR="0085151B" w:rsidRPr="00B070B6" w:rsidRDefault="0085151B" w:rsidP="00B070B6">
      <w:pPr>
        <w:pStyle w:val="Textoindependiente"/>
        <w:rPr>
          <w:rFonts w:ascii="Arial Narrow" w:hAnsi="Arial Narrow" w:cs="Leelawadee UI"/>
          <w:sz w:val="24"/>
          <w:szCs w:val="24"/>
        </w:rPr>
      </w:pPr>
    </w:p>
    <w:p w14:paraId="1975E8DB"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La entidad reconoce la ganancia o pérdida por la baja de una partida de propiedad, planta y equipo eliminando el costo de adquisición reconocido y la depreciación acumulada del activo, afectando la diferencia en el resultado del periodo, adicionalmente se calcula como la diferencia entre el valor neto obtenido por la disposición del activo y su valor en libros, y se reconoce como ingreso o gasto en el resultado del periodo. Se debe tener en cuenta que, en el caso de obtener ganancias, estas no se clasifican como ingresos de actividades ordinarias.</w:t>
      </w:r>
    </w:p>
    <w:p w14:paraId="5B72D07B" w14:textId="77777777" w:rsidR="0085151B" w:rsidRPr="00B070B6" w:rsidRDefault="0085151B" w:rsidP="00B070B6">
      <w:pPr>
        <w:pStyle w:val="Textoindependiente"/>
        <w:rPr>
          <w:rFonts w:ascii="Arial Narrow" w:hAnsi="Arial Narrow" w:cs="Leelawadee UI"/>
          <w:sz w:val="24"/>
          <w:szCs w:val="24"/>
        </w:rPr>
      </w:pPr>
    </w:p>
    <w:p w14:paraId="5EB4DDFE"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Para los bienes determinados para baja, la entidad deberá indicar en los actos administrativos el valor total del deterioro, sin considerar la cuantía de cada bien, valor que debe ser tomado de los datos del sistema NEON, según la consulta que se haga para cada elemento.</w:t>
      </w:r>
    </w:p>
    <w:p w14:paraId="5BB534E9" w14:textId="77777777" w:rsidR="0085151B" w:rsidRPr="00B070B6" w:rsidRDefault="0085151B" w:rsidP="00B070B6">
      <w:pPr>
        <w:pStyle w:val="Textoindependiente"/>
        <w:rPr>
          <w:rFonts w:ascii="Arial Narrow" w:hAnsi="Arial Narrow" w:cs="Leelawadee UI"/>
          <w:sz w:val="24"/>
          <w:szCs w:val="24"/>
        </w:rPr>
      </w:pPr>
    </w:p>
    <w:p w14:paraId="51BBAE1A"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Documentos soportes para la actualización de la vida útil de los bienes muebles</w:t>
      </w:r>
    </w:p>
    <w:p w14:paraId="28130505" w14:textId="77777777" w:rsidR="0085151B" w:rsidRPr="00B070B6" w:rsidRDefault="0085151B" w:rsidP="00B070B6">
      <w:pPr>
        <w:pStyle w:val="Textoindependiente"/>
        <w:rPr>
          <w:rFonts w:ascii="Arial Narrow" w:hAnsi="Arial Narrow" w:cs="Leelawadee UI"/>
          <w:sz w:val="24"/>
          <w:szCs w:val="24"/>
        </w:rPr>
      </w:pPr>
    </w:p>
    <w:p w14:paraId="7CB46808"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Los bienes que en el ejercicio de verificación se determinen para la actualización de la vida útil, bien sea para reducirla o para ampliarla en el tiempo, deberán ser registrados en el formato denominado “INVENTARIO DE ELEMENTOS CUENTADANTE” indicando la razón de su actualización.</w:t>
      </w:r>
    </w:p>
    <w:p w14:paraId="3007E53B" w14:textId="77777777" w:rsidR="0085151B" w:rsidRPr="00B070B6" w:rsidRDefault="0085151B" w:rsidP="00B070B6">
      <w:pPr>
        <w:pStyle w:val="Textoindependiente"/>
        <w:rPr>
          <w:rFonts w:ascii="Arial Narrow" w:hAnsi="Arial Narrow" w:cs="Leelawadee UI"/>
          <w:sz w:val="24"/>
          <w:szCs w:val="24"/>
        </w:rPr>
      </w:pPr>
    </w:p>
    <w:p w14:paraId="39F1D8AF"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Actualización de vidas útiles por mejoras a bienes inmuebles</w:t>
      </w:r>
    </w:p>
    <w:p w14:paraId="0E1279A9" w14:textId="77777777" w:rsidR="0085151B" w:rsidRPr="00B070B6" w:rsidRDefault="0085151B" w:rsidP="00B070B6">
      <w:pPr>
        <w:pStyle w:val="Textoindependiente"/>
        <w:rPr>
          <w:rFonts w:ascii="Arial Narrow" w:hAnsi="Arial Narrow" w:cs="Leelawadee UI"/>
          <w:sz w:val="24"/>
          <w:szCs w:val="24"/>
        </w:rPr>
      </w:pPr>
    </w:p>
    <w:p w14:paraId="75D1F1D4"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 xml:space="preserve">Cuando se realicen trabajos u obras sobre los bienes registrados en inventarios de PNNC, y se consideren como mejoras en beneficio de un bien principal, los valores o erogaciones por concepto de dichas mejoras, deberán tener el análisis y evaluación si resultado de la mejora se incrementa la </w:t>
      </w:r>
      <w:r w:rsidRPr="00B070B6">
        <w:rPr>
          <w:rFonts w:ascii="Arial Narrow" w:hAnsi="Arial Narrow" w:cs="Leelawadee UI"/>
          <w:sz w:val="24"/>
          <w:szCs w:val="24"/>
        </w:rPr>
        <w:lastRenderedPageBreak/>
        <w:t xml:space="preserve">vida útil de las propiedades, planta y equipo PNNC. </w:t>
      </w:r>
    </w:p>
    <w:p w14:paraId="12373D04" w14:textId="77777777" w:rsidR="0085151B" w:rsidRPr="00B070B6" w:rsidRDefault="0085151B" w:rsidP="00B070B6">
      <w:pPr>
        <w:pStyle w:val="Textoindependiente"/>
        <w:rPr>
          <w:rFonts w:ascii="Arial Narrow" w:hAnsi="Arial Narrow" w:cs="Leelawadee UI"/>
          <w:sz w:val="24"/>
          <w:szCs w:val="24"/>
        </w:rPr>
      </w:pPr>
    </w:p>
    <w:p w14:paraId="6C2C849D"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sz w:val="24"/>
          <w:szCs w:val="24"/>
        </w:rPr>
        <w:t xml:space="preserve">En tal evento se deberá diligencias el cuadro denominado: </w:t>
      </w:r>
      <w:r w:rsidRPr="00B070B6">
        <w:rPr>
          <w:rFonts w:ascii="Arial Narrow" w:hAnsi="Arial Narrow" w:cs="Leelawadee UI"/>
          <w:b/>
          <w:bCs/>
          <w:sz w:val="24"/>
          <w:szCs w:val="24"/>
        </w:rPr>
        <w:t>“Revisión anual de estado infraestructura vidas útiles” indicando la razón de su actualización.</w:t>
      </w:r>
    </w:p>
    <w:p w14:paraId="02E863CA" w14:textId="77777777" w:rsidR="0085151B" w:rsidRPr="00B070B6" w:rsidRDefault="0085151B" w:rsidP="00B070B6">
      <w:pPr>
        <w:pStyle w:val="Textoindependiente"/>
        <w:rPr>
          <w:rFonts w:ascii="Arial Narrow" w:hAnsi="Arial Narrow" w:cs="Leelawadee UI"/>
          <w:sz w:val="24"/>
          <w:szCs w:val="24"/>
        </w:rPr>
      </w:pPr>
    </w:p>
    <w:p w14:paraId="2848ED76"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Los mantenimientos preventivos y correctivos realizados sobre los diferentes bienes, no serán objeto para revaluación de las vidas útiles. Estos mantenimientos se efectúan con el fin de garantizar el correcto funcionamiento y seguridad en el uso del bien objeto del mismo.</w:t>
      </w:r>
    </w:p>
    <w:p w14:paraId="10CAA0BD" w14:textId="77777777" w:rsidR="0085151B" w:rsidRPr="00B070B6" w:rsidRDefault="0085151B" w:rsidP="00B070B6">
      <w:pPr>
        <w:pStyle w:val="Textoindependiente"/>
        <w:rPr>
          <w:rFonts w:ascii="Arial Narrow" w:hAnsi="Arial Narrow" w:cs="Leelawadee UI"/>
          <w:sz w:val="24"/>
          <w:szCs w:val="24"/>
        </w:rPr>
      </w:pPr>
    </w:p>
    <w:p w14:paraId="4885271C" w14:textId="77777777" w:rsidR="0085151B" w:rsidRPr="00B070B6" w:rsidRDefault="0085151B" w:rsidP="00B070B6">
      <w:pPr>
        <w:pStyle w:val="Textoindependiente"/>
        <w:rPr>
          <w:rFonts w:ascii="Arial Narrow" w:hAnsi="Arial Narrow" w:cs="Leelawadee UI"/>
          <w:b/>
          <w:bCs/>
          <w:sz w:val="24"/>
          <w:szCs w:val="24"/>
        </w:rPr>
      </w:pPr>
      <w:r w:rsidRPr="00B070B6">
        <w:rPr>
          <w:rFonts w:ascii="Arial Narrow" w:hAnsi="Arial Narrow" w:cs="Leelawadee UI"/>
          <w:b/>
          <w:bCs/>
          <w:sz w:val="24"/>
          <w:szCs w:val="24"/>
        </w:rPr>
        <w:t>Procedimiento de ajuste de vidas útiles en el neón</w:t>
      </w:r>
    </w:p>
    <w:p w14:paraId="373A3CB5" w14:textId="77777777" w:rsidR="0085151B" w:rsidRPr="00B070B6" w:rsidRDefault="0085151B" w:rsidP="00B070B6">
      <w:pPr>
        <w:pStyle w:val="Textoindependiente"/>
        <w:ind w:left="322"/>
        <w:rPr>
          <w:rFonts w:ascii="Arial Narrow" w:hAnsi="Arial Narrow" w:cs="Leelawadee UI"/>
          <w:w w:val="80"/>
          <w:sz w:val="24"/>
          <w:szCs w:val="24"/>
        </w:rPr>
      </w:pPr>
    </w:p>
    <w:p w14:paraId="5037B5EF"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Paso a paso para realizar el ajuste de la vida útil de los elementos en el sistema Neón.</w:t>
      </w:r>
    </w:p>
    <w:p w14:paraId="044B64EC" w14:textId="77777777" w:rsidR="0085151B" w:rsidRPr="00B070B6" w:rsidRDefault="0085151B" w:rsidP="00B070B6">
      <w:pPr>
        <w:pStyle w:val="Textoindependiente"/>
        <w:rPr>
          <w:rFonts w:ascii="Arial Narrow" w:hAnsi="Arial Narrow" w:cs="Leelawadee UI"/>
          <w:sz w:val="24"/>
          <w:szCs w:val="24"/>
        </w:rPr>
      </w:pPr>
    </w:p>
    <w:p w14:paraId="5B6B7611" w14:textId="77777777" w:rsidR="0085151B" w:rsidRPr="00B070B6" w:rsidRDefault="0085151B" w:rsidP="00B070B6">
      <w:pPr>
        <w:pStyle w:val="Textoindependiente"/>
        <w:rPr>
          <w:rFonts w:ascii="Arial Narrow" w:hAnsi="Arial Narrow" w:cs="Leelawadee UI"/>
          <w:sz w:val="24"/>
          <w:szCs w:val="24"/>
        </w:rPr>
      </w:pPr>
      <w:r w:rsidRPr="00B070B6">
        <w:rPr>
          <w:rFonts w:ascii="Arial Narrow" w:hAnsi="Arial Narrow" w:cs="Leelawadee UI"/>
          <w:sz w:val="24"/>
          <w:szCs w:val="24"/>
        </w:rPr>
        <w:t>Ingresar al módulo de activos (act),</w:t>
      </w:r>
    </w:p>
    <w:p w14:paraId="449D5D31" w14:textId="77777777" w:rsidR="0085151B" w:rsidRPr="00B070B6" w:rsidRDefault="0085151B" w:rsidP="00B070B6">
      <w:pPr>
        <w:pStyle w:val="Textoindependiente"/>
        <w:rPr>
          <w:rFonts w:ascii="Arial Narrow" w:hAnsi="Arial Narrow" w:cs="Leelawadee UI"/>
          <w:sz w:val="24"/>
          <w:szCs w:val="24"/>
        </w:rPr>
      </w:pPr>
    </w:p>
    <w:p w14:paraId="640CF3AB" w14:textId="77777777" w:rsidR="0085151B" w:rsidRPr="00A66622" w:rsidRDefault="0085151B" w:rsidP="0085151B">
      <w:pPr>
        <w:pStyle w:val="Textoindependiente"/>
        <w:rPr>
          <w:rFonts w:ascii="Arial Narrow" w:hAnsi="Arial Narrow"/>
          <w:sz w:val="24"/>
          <w:szCs w:val="24"/>
        </w:rPr>
      </w:pPr>
    </w:p>
    <w:p w14:paraId="5FECE347" w14:textId="77777777" w:rsidR="0085151B" w:rsidRPr="00A66622" w:rsidRDefault="0085151B" w:rsidP="0085151B">
      <w:pPr>
        <w:pStyle w:val="Textoindependiente"/>
        <w:ind w:left="-34"/>
        <w:rPr>
          <w:rFonts w:ascii="Arial Narrow" w:hAnsi="Arial Narrow"/>
          <w:sz w:val="24"/>
          <w:szCs w:val="24"/>
        </w:rPr>
      </w:pPr>
      <w:r w:rsidRPr="00A66622">
        <w:rPr>
          <w:rFonts w:ascii="Arial Narrow" w:hAnsi="Arial Narrow"/>
          <w:noProof/>
          <w:sz w:val="24"/>
          <w:szCs w:val="24"/>
          <w:lang w:val="es-CO"/>
        </w:rPr>
        <mc:AlternateContent>
          <mc:Choice Requires="wpg">
            <w:drawing>
              <wp:inline distT="0" distB="0" distL="0" distR="0" wp14:anchorId="4D94D975" wp14:editId="62673F5C">
                <wp:extent cx="6134100" cy="3450590"/>
                <wp:effectExtent l="0" t="635" r="2540" b="0"/>
                <wp:docPr id="321" name="Grupo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450590"/>
                          <a:chOff x="0" y="0"/>
                          <a:chExt cx="9660" cy="5434"/>
                        </a:xfrm>
                      </wpg:grpSpPr>
                      <pic:pic xmlns:pic="http://schemas.openxmlformats.org/drawingml/2006/picture">
                        <pic:nvPicPr>
                          <pic:cNvPr id="322" name="Picture 1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60" cy="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181"/>
                        <wps:cNvSpPr>
                          <a:spLocks/>
                        </wps:cNvSpPr>
                        <wps:spPr bwMode="auto">
                          <a:xfrm>
                            <a:off x="2887" y="1188"/>
                            <a:ext cx="776" cy="438"/>
                          </a:xfrm>
                          <a:custGeom>
                            <a:avLst/>
                            <a:gdLst>
                              <a:gd name="T0" fmla="+- 0 2887 2887"/>
                              <a:gd name="T1" fmla="*/ T0 w 776"/>
                              <a:gd name="T2" fmla="+- 0 1407 1188"/>
                              <a:gd name="T3" fmla="*/ 1407 h 438"/>
                              <a:gd name="T4" fmla="+- 0 2926 2887"/>
                              <a:gd name="T5" fmla="*/ T4 w 776"/>
                              <a:gd name="T6" fmla="+- 0 1311 1188"/>
                              <a:gd name="T7" fmla="*/ 1311 h 438"/>
                              <a:gd name="T8" fmla="+- 0 2972 2887"/>
                              <a:gd name="T9" fmla="*/ T8 w 776"/>
                              <a:gd name="T10" fmla="+- 0 1270 1188"/>
                              <a:gd name="T11" fmla="*/ 1270 h 438"/>
                              <a:gd name="T12" fmla="+- 0 3032 2887"/>
                              <a:gd name="T13" fmla="*/ T12 w 776"/>
                              <a:gd name="T14" fmla="+- 0 1236 1188"/>
                              <a:gd name="T15" fmla="*/ 1236 h 438"/>
                              <a:gd name="T16" fmla="+- 0 3104 2887"/>
                              <a:gd name="T17" fmla="*/ T16 w 776"/>
                              <a:gd name="T18" fmla="+- 0 1210 1188"/>
                              <a:gd name="T19" fmla="*/ 1210 h 438"/>
                              <a:gd name="T20" fmla="+- 0 3186 2887"/>
                              <a:gd name="T21" fmla="*/ T20 w 776"/>
                              <a:gd name="T22" fmla="+- 0 1194 1188"/>
                              <a:gd name="T23" fmla="*/ 1194 h 438"/>
                              <a:gd name="T24" fmla="+- 0 3275 2887"/>
                              <a:gd name="T25" fmla="*/ T24 w 776"/>
                              <a:gd name="T26" fmla="+- 0 1188 1188"/>
                              <a:gd name="T27" fmla="*/ 1188 h 438"/>
                              <a:gd name="T28" fmla="+- 0 3364 2887"/>
                              <a:gd name="T29" fmla="*/ T28 w 776"/>
                              <a:gd name="T30" fmla="+- 0 1194 1188"/>
                              <a:gd name="T31" fmla="*/ 1194 h 438"/>
                              <a:gd name="T32" fmla="+- 0 3446 2887"/>
                              <a:gd name="T33" fmla="*/ T32 w 776"/>
                              <a:gd name="T34" fmla="+- 0 1210 1188"/>
                              <a:gd name="T35" fmla="*/ 1210 h 438"/>
                              <a:gd name="T36" fmla="+- 0 3518 2887"/>
                              <a:gd name="T37" fmla="*/ T36 w 776"/>
                              <a:gd name="T38" fmla="+- 0 1236 1188"/>
                              <a:gd name="T39" fmla="*/ 1236 h 438"/>
                              <a:gd name="T40" fmla="+- 0 3578 2887"/>
                              <a:gd name="T41" fmla="*/ T40 w 776"/>
                              <a:gd name="T42" fmla="+- 0 1270 1188"/>
                              <a:gd name="T43" fmla="*/ 1270 h 438"/>
                              <a:gd name="T44" fmla="+- 0 3624 2887"/>
                              <a:gd name="T45" fmla="*/ T44 w 776"/>
                              <a:gd name="T46" fmla="+- 0 1311 1188"/>
                              <a:gd name="T47" fmla="*/ 1311 h 438"/>
                              <a:gd name="T48" fmla="+- 0 3663 2887"/>
                              <a:gd name="T49" fmla="*/ T48 w 776"/>
                              <a:gd name="T50" fmla="+- 0 1407 1188"/>
                              <a:gd name="T51" fmla="*/ 1407 h 438"/>
                              <a:gd name="T52" fmla="+- 0 3653 2887"/>
                              <a:gd name="T53" fmla="*/ T52 w 776"/>
                              <a:gd name="T54" fmla="+- 0 1457 1188"/>
                              <a:gd name="T55" fmla="*/ 1457 h 438"/>
                              <a:gd name="T56" fmla="+- 0 3578 2887"/>
                              <a:gd name="T57" fmla="*/ T56 w 776"/>
                              <a:gd name="T58" fmla="+- 0 1544 1188"/>
                              <a:gd name="T59" fmla="*/ 1544 h 438"/>
                              <a:gd name="T60" fmla="+- 0 3518 2887"/>
                              <a:gd name="T61" fmla="*/ T60 w 776"/>
                              <a:gd name="T62" fmla="+- 0 1578 1188"/>
                              <a:gd name="T63" fmla="*/ 1578 h 438"/>
                              <a:gd name="T64" fmla="+- 0 3446 2887"/>
                              <a:gd name="T65" fmla="*/ T64 w 776"/>
                              <a:gd name="T66" fmla="+- 0 1604 1188"/>
                              <a:gd name="T67" fmla="*/ 1604 h 438"/>
                              <a:gd name="T68" fmla="+- 0 3364 2887"/>
                              <a:gd name="T69" fmla="*/ T68 w 776"/>
                              <a:gd name="T70" fmla="+- 0 1620 1188"/>
                              <a:gd name="T71" fmla="*/ 1620 h 438"/>
                              <a:gd name="T72" fmla="+- 0 3275 2887"/>
                              <a:gd name="T73" fmla="*/ T72 w 776"/>
                              <a:gd name="T74" fmla="+- 0 1626 1188"/>
                              <a:gd name="T75" fmla="*/ 1626 h 438"/>
                              <a:gd name="T76" fmla="+- 0 3186 2887"/>
                              <a:gd name="T77" fmla="*/ T76 w 776"/>
                              <a:gd name="T78" fmla="+- 0 1620 1188"/>
                              <a:gd name="T79" fmla="*/ 1620 h 438"/>
                              <a:gd name="T80" fmla="+- 0 3104 2887"/>
                              <a:gd name="T81" fmla="*/ T80 w 776"/>
                              <a:gd name="T82" fmla="+- 0 1604 1188"/>
                              <a:gd name="T83" fmla="*/ 1604 h 438"/>
                              <a:gd name="T84" fmla="+- 0 3032 2887"/>
                              <a:gd name="T85" fmla="*/ T84 w 776"/>
                              <a:gd name="T86" fmla="+- 0 1578 1188"/>
                              <a:gd name="T87" fmla="*/ 1578 h 438"/>
                              <a:gd name="T88" fmla="+- 0 2972 2887"/>
                              <a:gd name="T89" fmla="*/ T88 w 776"/>
                              <a:gd name="T90" fmla="+- 0 1544 1188"/>
                              <a:gd name="T91" fmla="*/ 1544 h 438"/>
                              <a:gd name="T92" fmla="+- 0 2926 2887"/>
                              <a:gd name="T93" fmla="*/ T92 w 776"/>
                              <a:gd name="T94" fmla="+- 0 1503 1188"/>
                              <a:gd name="T95" fmla="*/ 1503 h 438"/>
                              <a:gd name="T96" fmla="+- 0 2887 2887"/>
                              <a:gd name="T97" fmla="*/ T96 w 776"/>
                              <a:gd name="T98" fmla="+- 0 1407 1188"/>
                              <a:gd name="T99" fmla="*/ 1407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438">
                                <a:moveTo>
                                  <a:pt x="0" y="219"/>
                                </a:moveTo>
                                <a:lnTo>
                                  <a:pt x="39" y="123"/>
                                </a:lnTo>
                                <a:lnTo>
                                  <a:pt x="85" y="82"/>
                                </a:lnTo>
                                <a:lnTo>
                                  <a:pt x="145" y="48"/>
                                </a:lnTo>
                                <a:lnTo>
                                  <a:pt x="217" y="22"/>
                                </a:lnTo>
                                <a:lnTo>
                                  <a:pt x="299" y="6"/>
                                </a:lnTo>
                                <a:lnTo>
                                  <a:pt x="388" y="0"/>
                                </a:lnTo>
                                <a:lnTo>
                                  <a:pt x="477" y="6"/>
                                </a:lnTo>
                                <a:lnTo>
                                  <a:pt x="559" y="22"/>
                                </a:lnTo>
                                <a:lnTo>
                                  <a:pt x="631" y="48"/>
                                </a:lnTo>
                                <a:lnTo>
                                  <a:pt x="691" y="82"/>
                                </a:lnTo>
                                <a:lnTo>
                                  <a:pt x="737" y="123"/>
                                </a:lnTo>
                                <a:lnTo>
                                  <a:pt x="776" y="219"/>
                                </a:lnTo>
                                <a:lnTo>
                                  <a:pt x="766" y="269"/>
                                </a:lnTo>
                                <a:lnTo>
                                  <a:pt x="691" y="356"/>
                                </a:lnTo>
                                <a:lnTo>
                                  <a:pt x="631" y="390"/>
                                </a:lnTo>
                                <a:lnTo>
                                  <a:pt x="559" y="416"/>
                                </a:lnTo>
                                <a:lnTo>
                                  <a:pt x="477" y="432"/>
                                </a:lnTo>
                                <a:lnTo>
                                  <a:pt x="388" y="438"/>
                                </a:lnTo>
                                <a:lnTo>
                                  <a:pt x="299" y="432"/>
                                </a:lnTo>
                                <a:lnTo>
                                  <a:pt x="217" y="416"/>
                                </a:lnTo>
                                <a:lnTo>
                                  <a:pt x="145" y="390"/>
                                </a:lnTo>
                                <a:lnTo>
                                  <a:pt x="85" y="356"/>
                                </a:lnTo>
                                <a:lnTo>
                                  <a:pt x="39" y="315"/>
                                </a:lnTo>
                                <a:lnTo>
                                  <a:pt x="0" y="219"/>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2B67C6" id="Grupo 321" o:spid="_x0000_s1026" style="width:483pt;height:271.7pt;mso-position-horizontal-relative:char;mso-position-vertical-relative:line" coordsize="9660,5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&#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">
                <v:shape id="Picture 180" o:spid="_x0000_s1027" type="#_x0000_t75" style="position:absolute;width:9660;height: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">
                  <v:imagedata r:id="rId71" o:title=""/>
                </v:shape>
                <v:shape id="Freeform 181" o:spid="_x0000_s1028" style="position:absolute;left:2887;top:1188;width:776;height:438;visibility:visible;mso-wrap-style:square;v-text-anchor:top" coordsize="77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" path="m,219l39,123,85,82,145,48,217,22,299,6,388,r89,6l559,22r72,26l691,82r46,41l776,219r-10,50l691,356r-60,34l559,416r-82,16l388,438r-89,-6l217,416,145,390,85,356,39,315,,219xe" filled="f" strokecolor="red" strokeweight="1pt">
                  <v:path arrowok="t" o:connecttype="custom" o:connectlocs="0,1407;39,1311;85,1270;145,1236;217,1210;299,1194;388,1188;477,1194;559,1210;631,1236;691,1270;737,1311;776,1407;766,1457;691,1544;631,1578;559,1604;477,1620;388,1626;299,1620;217,1604;145,1578;85,1544;39,1503;0,1407" o:connectangles="0,0,0,0,0,0,0,0,0,0,0,0,0,0,0,0,0,0,0,0,0,0,0,0,0"/>
                </v:shape>
                <w10:anchorlock/>
              </v:group>
            </w:pict>
          </mc:Fallback>
        </mc:AlternateContent>
      </w:r>
    </w:p>
    <w:p w14:paraId="1DD7F3CF" w14:textId="77777777" w:rsidR="0085151B" w:rsidRPr="00A66622" w:rsidRDefault="0085151B" w:rsidP="0085151B">
      <w:pPr>
        <w:pStyle w:val="Textoindependiente"/>
        <w:rPr>
          <w:rFonts w:ascii="Arial Narrow" w:hAnsi="Arial Narrow"/>
          <w:sz w:val="24"/>
          <w:szCs w:val="24"/>
        </w:rPr>
      </w:pPr>
    </w:p>
    <w:p w14:paraId="00B11DF3" w14:textId="77777777" w:rsidR="0085151B" w:rsidRPr="00A66622" w:rsidRDefault="0085151B" w:rsidP="002C7C81">
      <w:pPr>
        <w:pStyle w:val="Textoindependiente"/>
        <w:numPr>
          <w:ilvl w:val="1"/>
          <w:numId w:val="88"/>
        </w:numPr>
        <w:ind w:left="357" w:hanging="357"/>
        <w:jc w:val="both"/>
        <w:rPr>
          <w:rFonts w:ascii="Arial Narrow" w:hAnsi="Arial Narrow" w:cs="Leelawadee UI"/>
          <w:sz w:val="24"/>
          <w:szCs w:val="24"/>
        </w:rPr>
      </w:pPr>
      <w:r w:rsidRPr="00A66622">
        <w:rPr>
          <w:rFonts w:ascii="Arial Narrow" w:hAnsi="Arial Narrow" w:cs="Leelawadee UI"/>
          <w:sz w:val="24"/>
          <w:szCs w:val="24"/>
        </w:rPr>
        <w:t>Luego seleccionar el perfil con el cual desea ingresar a la opción y dar clic en administrador de activos</w:t>
      </w:r>
    </w:p>
    <w:p w14:paraId="25D6AD46" w14:textId="77777777" w:rsidR="0085151B" w:rsidRPr="00A66622" w:rsidRDefault="0085151B" w:rsidP="0085151B">
      <w:pPr>
        <w:pStyle w:val="Textoindependiente"/>
        <w:rPr>
          <w:rFonts w:ascii="Arial Narrow" w:hAnsi="Arial Narrow"/>
          <w:sz w:val="24"/>
          <w:szCs w:val="24"/>
        </w:rPr>
      </w:pPr>
    </w:p>
    <w:p w14:paraId="37C22089" w14:textId="77777777" w:rsidR="0085151B" w:rsidRPr="00A66622" w:rsidRDefault="0085151B" w:rsidP="0085151B">
      <w:pPr>
        <w:pStyle w:val="Textoindependiente"/>
        <w:rPr>
          <w:rFonts w:ascii="Arial Narrow" w:hAnsi="Arial Narrow"/>
          <w:sz w:val="24"/>
          <w:szCs w:val="24"/>
        </w:rPr>
      </w:pPr>
      <w:r w:rsidRPr="00A66622">
        <w:rPr>
          <w:rFonts w:ascii="Arial Narrow" w:hAnsi="Arial Narrow"/>
          <w:noProof/>
          <w:sz w:val="24"/>
          <w:szCs w:val="24"/>
          <w:lang w:val="es-CO"/>
        </w:rPr>
        <w:lastRenderedPageBreak/>
        <w:drawing>
          <wp:anchor distT="0" distB="0" distL="0" distR="0" simplePos="0" relativeHeight="251678720" behindDoc="0" locked="0" layoutInCell="1" allowOverlap="1" wp14:anchorId="2DF68ECE" wp14:editId="713E63CC">
            <wp:simplePos x="0" y="0"/>
            <wp:positionH relativeFrom="page">
              <wp:posOffset>2191385</wp:posOffset>
            </wp:positionH>
            <wp:positionV relativeFrom="paragraph">
              <wp:posOffset>185911</wp:posOffset>
            </wp:positionV>
            <wp:extent cx="3415512" cy="1441703"/>
            <wp:effectExtent l="0" t="0" r="0" b="0"/>
            <wp:wrapTopAndBottom/>
            <wp:docPr id="2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2" cstate="print"/>
                    <a:stretch>
                      <a:fillRect/>
                    </a:stretch>
                  </pic:blipFill>
                  <pic:spPr>
                    <a:xfrm>
                      <a:off x="0" y="0"/>
                      <a:ext cx="3415512" cy="1441703"/>
                    </a:xfrm>
                    <a:prstGeom prst="rect">
                      <a:avLst/>
                    </a:prstGeom>
                  </pic:spPr>
                </pic:pic>
              </a:graphicData>
            </a:graphic>
          </wp:anchor>
        </w:drawing>
      </w:r>
    </w:p>
    <w:p w14:paraId="2D66FF66" w14:textId="77777777" w:rsidR="0085151B" w:rsidRPr="00A66622" w:rsidRDefault="0085151B" w:rsidP="0085151B">
      <w:pPr>
        <w:pStyle w:val="Textoindependiente"/>
        <w:jc w:val="both"/>
        <w:rPr>
          <w:rFonts w:ascii="Arial Narrow" w:hAnsi="Arial Narrow" w:cs="Leelawadee UI"/>
          <w:sz w:val="24"/>
          <w:szCs w:val="24"/>
        </w:rPr>
      </w:pPr>
    </w:p>
    <w:p w14:paraId="6360C31F" w14:textId="77777777" w:rsidR="0085151B" w:rsidRPr="00A66622" w:rsidRDefault="0085151B" w:rsidP="0085151B">
      <w:pPr>
        <w:pStyle w:val="Textoindependiente"/>
        <w:jc w:val="both"/>
        <w:rPr>
          <w:rFonts w:ascii="Arial Narrow" w:hAnsi="Arial Narrow" w:cs="Leelawadee UI"/>
          <w:sz w:val="24"/>
          <w:szCs w:val="24"/>
        </w:rPr>
      </w:pPr>
      <w:r w:rsidRPr="00A66622">
        <w:rPr>
          <w:rFonts w:ascii="Arial Narrow" w:hAnsi="Arial Narrow" w:cs="Leelawadee UI"/>
          <w:sz w:val="24"/>
          <w:szCs w:val="24"/>
        </w:rPr>
        <w:t>Y dar clic en filtrar</w:t>
      </w:r>
    </w:p>
    <w:p w14:paraId="122A58A7" w14:textId="77777777" w:rsidR="0085151B" w:rsidRPr="00A66622" w:rsidRDefault="0085151B" w:rsidP="0085151B">
      <w:pPr>
        <w:pStyle w:val="Textoindependiente"/>
        <w:jc w:val="both"/>
        <w:rPr>
          <w:rFonts w:ascii="Arial Narrow" w:hAnsi="Arial Narrow" w:cs="Leelawadee UI"/>
          <w:sz w:val="24"/>
          <w:szCs w:val="24"/>
        </w:rPr>
      </w:pPr>
    </w:p>
    <w:p w14:paraId="7D97B0B7" w14:textId="77777777" w:rsidR="0085151B" w:rsidRPr="00A66622" w:rsidRDefault="0085151B" w:rsidP="0085151B">
      <w:pPr>
        <w:pStyle w:val="Textoindependiente"/>
        <w:jc w:val="both"/>
        <w:rPr>
          <w:rFonts w:ascii="Arial Narrow" w:hAnsi="Arial Narrow" w:cs="Leelawadee UI"/>
          <w:sz w:val="24"/>
          <w:szCs w:val="24"/>
        </w:rPr>
      </w:pPr>
      <w:r w:rsidRPr="00A66622">
        <w:rPr>
          <w:rFonts w:ascii="Arial Narrow" w:hAnsi="Arial Narrow" w:cs="Leelawadee UI"/>
          <w:noProof/>
          <w:sz w:val="24"/>
          <w:szCs w:val="24"/>
          <w:lang w:val="es-CO"/>
        </w:rPr>
        <mc:AlternateContent>
          <mc:Choice Requires="wpg">
            <w:drawing>
              <wp:inline distT="0" distB="0" distL="0" distR="0" wp14:anchorId="03DB9605" wp14:editId="1A16EA07">
                <wp:extent cx="6122670" cy="320040"/>
                <wp:effectExtent l="3810" t="5715" r="0" b="7620"/>
                <wp:docPr id="317" name="Grupo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320040"/>
                          <a:chOff x="0" y="0"/>
                          <a:chExt cx="9642" cy="504"/>
                        </a:xfrm>
                      </wpg:grpSpPr>
                      <pic:pic xmlns:pic="http://schemas.openxmlformats.org/drawingml/2006/picture">
                        <pic:nvPicPr>
                          <pic:cNvPr id="318" name="Picture 1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 y="0"/>
                            <a:ext cx="963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1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255"/>
                            <a:ext cx="964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178"/>
                        <wps:cNvSpPr>
                          <a:spLocks/>
                        </wps:cNvSpPr>
                        <wps:spPr bwMode="auto">
                          <a:xfrm>
                            <a:off x="9030" y="193"/>
                            <a:ext cx="438" cy="300"/>
                          </a:xfrm>
                          <a:custGeom>
                            <a:avLst/>
                            <a:gdLst>
                              <a:gd name="T0" fmla="+- 0 9030 9030"/>
                              <a:gd name="T1" fmla="*/ T0 w 438"/>
                              <a:gd name="T2" fmla="+- 0 344 194"/>
                              <a:gd name="T3" fmla="*/ 344 h 300"/>
                              <a:gd name="T4" fmla="+- 0 9047 9030"/>
                              <a:gd name="T5" fmla="*/ T4 w 438"/>
                              <a:gd name="T6" fmla="+- 0 285 194"/>
                              <a:gd name="T7" fmla="*/ 285 h 300"/>
                              <a:gd name="T8" fmla="+- 0 9094 9030"/>
                              <a:gd name="T9" fmla="*/ T8 w 438"/>
                              <a:gd name="T10" fmla="+- 0 238 194"/>
                              <a:gd name="T11" fmla="*/ 238 h 300"/>
                              <a:gd name="T12" fmla="+- 0 9164 9030"/>
                              <a:gd name="T13" fmla="*/ T12 w 438"/>
                              <a:gd name="T14" fmla="+- 0 205 194"/>
                              <a:gd name="T15" fmla="*/ 205 h 300"/>
                              <a:gd name="T16" fmla="+- 0 9249 9030"/>
                              <a:gd name="T17" fmla="*/ T16 w 438"/>
                              <a:gd name="T18" fmla="+- 0 194 194"/>
                              <a:gd name="T19" fmla="*/ 194 h 300"/>
                              <a:gd name="T20" fmla="+- 0 9334 9030"/>
                              <a:gd name="T21" fmla="*/ T20 w 438"/>
                              <a:gd name="T22" fmla="+- 0 205 194"/>
                              <a:gd name="T23" fmla="*/ 205 h 300"/>
                              <a:gd name="T24" fmla="+- 0 9404 9030"/>
                              <a:gd name="T25" fmla="*/ T24 w 438"/>
                              <a:gd name="T26" fmla="+- 0 238 194"/>
                              <a:gd name="T27" fmla="*/ 238 h 300"/>
                              <a:gd name="T28" fmla="+- 0 9451 9030"/>
                              <a:gd name="T29" fmla="*/ T28 w 438"/>
                              <a:gd name="T30" fmla="+- 0 285 194"/>
                              <a:gd name="T31" fmla="*/ 285 h 300"/>
                              <a:gd name="T32" fmla="+- 0 9468 9030"/>
                              <a:gd name="T33" fmla="*/ T32 w 438"/>
                              <a:gd name="T34" fmla="+- 0 344 194"/>
                              <a:gd name="T35" fmla="*/ 344 h 300"/>
                              <a:gd name="T36" fmla="+- 0 9451 9030"/>
                              <a:gd name="T37" fmla="*/ T36 w 438"/>
                              <a:gd name="T38" fmla="+- 0 402 194"/>
                              <a:gd name="T39" fmla="*/ 402 h 300"/>
                              <a:gd name="T40" fmla="+- 0 9404 9030"/>
                              <a:gd name="T41" fmla="*/ T40 w 438"/>
                              <a:gd name="T42" fmla="+- 0 450 194"/>
                              <a:gd name="T43" fmla="*/ 450 h 300"/>
                              <a:gd name="T44" fmla="+- 0 9334 9030"/>
                              <a:gd name="T45" fmla="*/ T44 w 438"/>
                              <a:gd name="T46" fmla="+- 0 482 194"/>
                              <a:gd name="T47" fmla="*/ 482 h 300"/>
                              <a:gd name="T48" fmla="+- 0 9249 9030"/>
                              <a:gd name="T49" fmla="*/ T48 w 438"/>
                              <a:gd name="T50" fmla="+- 0 494 194"/>
                              <a:gd name="T51" fmla="*/ 494 h 300"/>
                              <a:gd name="T52" fmla="+- 0 9164 9030"/>
                              <a:gd name="T53" fmla="*/ T52 w 438"/>
                              <a:gd name="T54" fmla="+- 0 482 194"/>
                              <a:gd name="T55" fmla="*/ 482 h 300"/>
                              <a:gd name="T56" fmla="+- 0 9094 9030"/>
                              <a:gd name="T57" fmla="*/ T56 w 438"/>
                              <a:gd name="T58" fmla="+- 0 450 194"/>
                              <a:gd name="T59" fmla="*/ 450 h 300"/>
                              <a:gd name="T60" fmla="+- 0 9047 9030"/>
                              <a:gd name="T61" fmla="*/ T60 w 438"/>
                              <a:gd name="T62" fmla="+- 0 402 194"/>
                              <a:gd name="T63" fmla="*/ 402 h 300"/>
                              <a:gd name="T64" fmla="+- 0 9030 9030"/>
                              <a:gd name="T65" fmla="*/ T64 w 438"/>
                              <a:gd name="T66" fmla="+- 0 344 194"/>
                              <a:gd name="T67" fmla="*/ 34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8" h="300">
                                <a:moveTo>
                                  <a:pt x="0" y="150"/>
                                </a:moveTo>
                                <a:lnTo>
                                  <a:pt x="17" y="91"/>
                                </a:lnTo>
                                <a:lnTo>
                                  <a:pt x="64" y="44"/>
                                </a:lnTo>
                                <a:lnTo>
                                  <a:pt x="134" y="11"/>
                                </a:lnTo>
                                <a:lnTo>
                                  <a:pt x="219" y="0"/>
                                </a:lnTo>
                                <a:lnTo>
                                  <a:pt x="304" y="11"/>
                                </a:lnTo>
                                <a:lnTo>
                                  <a:pt x="374" y="44"/>
                                </a:lnTo>
                                <a:lnTo>
                                  <a:pt x="421" y="91"/>
                                </a:lnTo>
                                <a:lnTo>
                                  <a:pt x="438" y="150"/>
                                </a:lnTo>
                                <a:lnTo>
                                  <a:pt x="421" y="208"/>
                                </a:lnTo>
                                <a:lnTo>
                                  <a:pt x="374" y="256"/>
                                </a:lnTo>
                                <a:lnTo>
                                  <a:pt x="304" y="288"/>
                                </a:lnTo>
                                <a:lnTo>
                                  <a:pt x="219" y="300"/>
                                </a:lnTo>
                                <a:lnTo>
                                  <a:pt x="134" y="288"/>
                                </a:lnTo>
                                <a:lnTo>
                                  <a:pt x="64" y="256"/>
                                </a:lnTo>
                                <a:lnTo>
                                  <a:pt x="17" y="208"/>
                                </a:lnTo>
                                <a:lnTo>
                                  <a:pt x="0" y="15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483A43" id="Grupo 317" o:spid="_x0000_s1026" style="width:482.1pt;height:25.2pt;mso-position-horizontal-relative:char;mso-position-vertical-relative:line" coordsize="964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">
                <v:shape id="Picture 176" o:spid="_x0000_s1027" type="#_x0000_t75" style="position:absolute;left:7;width:963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">
                  <v:imagedata r:id="rId75" o:title=""/>
                </v:shape>
                <v:shape id="Picture 177" o:spid="_x0000_s1028" type="#_x0000_t75" style="position:absolute;top:255;width:964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">
                  <v:imagedata r:id="rId76" o:title=""/>
                </v:shape>
                <v:shape id="Freeform 178" o:spid="_x0000_s1029" style="position:absolute;left:9030;top:193;width:438;height:300;visibility:visible;mso-wrap-style:square;v-text-anchor:top" coordsize="4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" path="m,150l17,91,64,44,134,11,219,r85,11l374,44r47,47l438,150r-17,58l374,256r-70,32l219,300,134,288,64,256,17,208,,150xe" filled="f" strokecolor="red" strokeweight="1pt">
                  <v:path arrowok="t" o:connecttype="custom" o:connectlocs="0,344;17,285;64,238;134,205;219,194;304,205;374,238;421,285;438,344;421,402;374,450;304,482;219,494;134,482;64,450;17,402;0,344" o:connectangles="0,0,0,0,0,0,0,0,0,0,0,0,0,0,0,0,0"/>
                </v:shape>
                <w10:anchorlock/>
              </v:group>
            </w:pict>
          </mc:Fallback>
        </mc:AlternateContent>
      </w:r>
    </w:p>
    <w:p w14:paraId="3F636992" w14:textId="77777777" w:rsidR="0085151B" w:rsidRPr="00A66622" w:rsidRDefault="0085151B" w:rsidP="0085151B">
      <w:pPr>
        <w:pStyle w:val="Textoindependiente"/>
        <w:jc w:val="both"/>
        <w:rPr>
          <w:rFonts w:ascii="Arial Narrow" w:hAnsi="Arial Narrow" w:cs="Leelawadee UI"/>
          <w:sz w:val="24"/>
          <w:szCs w:val="24"/>
        </w:rPr>
      </w:pPr>
    </w:p>
    <w:p w14:paraId="63D5E113" w14:textId="77777777" w:rsidR="0085151B" w:rsidRPr="00A66622" w:rsidRDefault="0085151B" w:rsidP="002C7C81">
      <w:pPr>
        <w:pStyle w:val="Textoindependiente"/>
        <w:numPr>
          <w:ilvl w:val="1"/>
          <w:numId w:val="88"/>
        </w:numPr>
        <w:ind w:left="357" w:hanging="357"/>
        <w:jc w:val="both"/>
        <w:rPr>
          <w:rFonts w:ascii="Arial Narrow" w:hAnsi="Arial Narrow" w:cs="Leelawadee UI"/>
          <w:sz w:val="24"/>
          <w:szCs w:val="24"/>
        </w:rPr>
      </w:pPr>
      <w:r w:rsidRPr="00A66622">
        <w:rPr>
          <w:rFonts w:ascii="Arial Narrow" w:hAnsi="Arial Narrow" w:cs="Leelawadee UI"/>
          <w:sz w:val="24"/>
          <w:szCs w:val="24"/>
        </w:rPr>
        <w:t>Después Colocar el número de placa y dar clic en consultar</w:t>
      </w:r>
    </w:p>
    <w:p w14:paraId="1F288A58" w14:textId="77777777" w:rsidR="0085151B" w:rsidRPr="00A66622" w:rsidRDefault="0085151B" w:rsidP="0085151B">
      <w:pPr>
        <w:pStyle w:val="Textoindependiente"/>
        <w:jc w:val="both"/>
        <w:rPr>
          <w:rFonts w:ascii="Arial Narrow" w:hAnsi="Arial Narrow" w:cs="Leelawadee UI"/>
          <w:sz w:val="24"/>
          <w:szCs w:val="24"/>
        </w:rPr>
      </w:pPr>
      <w:r w:rsidRPr="00A66622">
        <w:rPr>
          <w:rFonts w:ascii="Arial Narrow" w:hAnsi="Arial Narrow" w:cs="Leelawadee UI"/>
          <w:noProof/>
          <w:sz w:val="24"/>
          <w:szCs w:val="24"/>
          <w:lang w:val="es-CO"/>
        </w:rPr>
        <mc:AlternateContent>
          <mc:Choice Requires="wpg">
            <w:drawing>
              <wp:anchor distT="0" distB="0" distL="0" distR="0" simplePos="0" relativeHeight="251679744" behindDoc="1" locked="0" layoutInCell="1" allowOverlap="1" wp14:anchorId="7C1CC876" wp14:editId="01876B0B">
                <wp:simplePos x="0" y="0"/>
                <wp:positionH relativeFrom="page">
                  <wp:posOffset>1081405</wp:posOffset>
                </wp:positionH>
                <wp:positionV relativeFrom="paragraph">
                  <wp:posOffset>177165</wp:posOffset>
                </wp:positionV>
                <wp:extent cx="6107430" cy="1372235"/>
                <wp:effectExtent l="0" t="0" r="2540" b="0"/>
                <wp:wrapTopAndBottom/>
                <wp:docPr id="314" name="Grupo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372235"/>
                          <a:chOff x="1703" y="279"/>
                          <a:chExt cx="9618" cy="2161"/>
                        </a:xfrm>
                      </wpg:grpSpPr>
                      <pic:pic xmlns:pic="http://schemas.openxmlformats.org/drawingml/2006/picture">
                        <pic:nvPicPr>
                          <pic:cNvPr id="315" name="Pictur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703" y="278"/>
                            <a:ext cx="9618"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AutoShape 184"/>
                        <wps:cNvSpPr>
                          <a:spLocks/>
                        </wps:cNvSpPr>
                        <wps:spPr bwMode="auto">
                          <a:xfrm>
                            <a:off x="4971" y="562"/>
                            <a:ext cx="5809" cy="1866"/>
                          </a:xfrm>
                          <a:custGeom>
                            <a:avLst/>
                            <a:gdLst>
                              <a:gd name="T0" fmla="+- 0 4978 4971"/>
                              <a:gd name="T1" fmla="*/ T0 w 5809"/>
                              <a:gd name="T2" fmla="+- 0 663 563"/>
                              <a:gd name="T3" fmla="*/ 663 h 1866"/>
                              <a:gd name="T4" fmla="+- 0 5029 4971"/>
                              <a:gd name="T5" fmla="*/ T4 w 5809"/>
                              <a:gd name="T6" fmla="+- 0 640 563"/>
                              <a:gd name="T7" fmla="*/ 640 h 1866"/>
                              <a:gd name="T8" fmla="+- 0 5127 4971"/>
                              <a:gd name="T9" fmla="*/ T8 w 5809"/>
                              <a:gd name="T10" fmla="+- 0 619 563"/>
                              <a:gd name="T11" fmla="*/ 619 h 1866"/>
                              <a:gd name="T12" fmla="+- 0 5266 4971"/>
                              <a:gd name="T13" fmla="*/ T12 w 5809"/>
                              <a:gd name="T14" fmla="+- 0 600 563"/>
                              <a:gd name="T15" fmla="*/ 600 h 1866"/>
                              <a:gd name="T16" fmla="+- 0 5440 4971"/>
                              <a:gd name="T17" fmla="*/ T16 w 5809"/>
                              <a:gd name="T18" fmla="+- 0 585 563"/>
                              <a:gd name="T19" fmla="*/ 585 h 1866"/>
                              <a:gd name="T20" fmla="+- 0 5643 4971"/>
                              <a:gd name="T21" fmla="*/ T20 w 5809"/>
                              <a:gd name="T22" fmla="+- 0 573 563"/>
                              <a:gd name="T23" fmla="*/ 573 h 1866"/>
                              <a:gd name="T24" fmla="+- 0 5871 4971"/>
                              <a:gd name="T25" fmla="*/ T24 w 5809"/>
                              <a:gd name="T26" fmla="+- 0 566 563"/>
                              <a:gd name="T27" fmla="*/ 566 h 1866"/>
                              <a:gd name="T28" fmla="+- 0 6117 4971"/>
                              <a:gd name="T29" fmla="*/ T28 w 5809"/>
                              <a:gd name="T30" fmla="+- 0 563 563"/>
                              <a:gd name="T31" fmla="*/ 563 h 1866"/>
                              <a:gd name="T32" fmla="+- 0 6362 4971"/>
                              <a:gd name="T33" fmla="*/ T32 w 5809"/>
                              <a:gd name="T34" fmla="+- 0 566 563"/>
                              <a:gd name="T35" fmla="*/ 566 h 1866"/>
                              <a:gd name="T36" fmla="+- 0 6590 4971"/>
                              <a:gd name="T37" fmla="*/ T36 w 5809"/>
                              <a:gd name="T38" fmla="+- 0 573 563"/>
                              <a:gd name="T39" fmla="*/ 573 h 1866"/>
                              <a:gd name="T40" fmla="+- 0 6793 4971"/>
                              <a:gd name="T41" fmla="*/ T40 w 5809"/>
                              <a:gd name="T42" fmla="+- 0 585 563"/>
                              <a:gd name="T43" fmla="*/ 585 h 1866"/>
                              <a:gd name="T44" fmla="+- 0 6967 4971"/>
                              <a:gd name="T45" fmla="*/ T44 w 5809"/>
                              <a:gd name="T46" fmla="+- 0 600 563"/>
                              <a:gd name="T47" fmla="*/ 600 h 1866"/>
                              <a:gd name="T48" fmla="+- 0 7106 4971"/>
                              <a:gd name="T49" fmla="*/ T48 w 5809"/>
                              <a:gd name="T50" fmla="+- 0 619 563"/>
                              <a:gd name="T51" fmla="*/ 619 h 1866"/>
                              <a:gd name="T52" fmla="+- 0 7204 4971"/>
                              <a:gd name="T53" fmla="*/ T52 w 5809"/>
                              <a:gd name="T54" fmla="+- 0 640 563"/>
                              <a:gd name="T55" fmla="*/ 640 h 1866"/>
                              <a:gd name="T56" fmla="+- 0 7255 4971"/>
                              <a:gd name="T57" fmla="*/ T56 w 5809"/>
                              <a:gd name="T58" fmla="+- 0 663 563"/>
                              <a:gd name="T59" fmla="*/ 663 h 1866"/>
                              <a:gd name="T60" fmla="+- 0 7255 4971"/>
                              <a:gd name="T61" fmla="*/ T60 w 5809"/>
                              <a:gd name="T62" fmla="+- 0 688 563"/>
                              <a:gd name="T63" fmla="*/ 688 h 1866"/>
                              <a:gd name="T64" fmla="+- 0 7204 4971"/>
                              <a:gd name="T65" fmla="*/ T64 w 5809"/>
                              <a:gd name="T66" fmla="+- 0 711 563"/>
                              <a:gd name="T67" fmla="*/ 711 h 1866"/>
                              <a:gd name="T68" fmla="+- 0 7106 4971"/>
                              <a:gd name="T69" fmla="*/ T68 w 5809"/>
                              <a:gd name="T70" fmla="+- 0 732 563"/>
                              <a:gd name="T71" fmla="*/ 732 h 1866"/>
                              <a:gd name="T72" fmla="+- 0 6967 4971"/>
                              <a:gd name="T73" fmla="*/ T72 w 5809"/>
                              <a:gd name="T74" fmla="+- 0 751 563"/>
                              <a:gd name="T75" fmla="*/ 751 h 1866"/>
                              <a:gd name="T76" fmla="+- 0 6793 4971"/>
                              <a:gd name="T77" fmla="*/ T76 w 5809"/>
                              <a:gd name="T78" fmla="+- 0 766 563"/>
                              <a:gd name="T79" fmla="*/ 766 h 1866"/>
                              <a:gd name="T80" fmla="+- 0 6590 4971"/>
                              <a:gd name="T81" fmla="*/ T80 w 5809"/>
                              <a:gd name="T82" fmla="+- 0 778 563"/>
                              <a:gd name="T83" fmla="*/ 778 h 1866"/>
                              <a:gd name="T84" fmla="+- 0 6362 4971"/>
                              <a:gd name="T85" fmla="*/ T84 w 5809"/>
                              <a:gd name="T86" fmla="+- 0 785 563"/>
                              <a:gd name="T87" fmla="*/ 785 h 1866"/>
                              <a:gd name="T88" fmla="+- 0 6117 4971"/>
                              <a:gd name="T89" fmla="*/ T88 w 5809"/>
                              <a:gd name="T90" fmla="+- 0 788 563"/>
                              <a:gd name="T91" fmla="*/ 788 h 1866"/>
                              <a:gd name="T92" fmla="+- 0 5871 4971"/>
                              <a:gd name="T93" fmla="*/ T92 w 5809"/>
                              <a:gd name="T94" fmla="+- 0 785 563"/>
                              <a:gd name="T95" fmla="*/ 785 h 1866"/>
                              <a:gd name="T96" fmla="+- 0 5643 4971"/>
                              <a:gd name="T97" fmla="*/ T96 w 5809"/>
                              <a:gd name="T98" fmla="+- 0 778 563"/>
                              <a:gd name="T99" fmla="*/ 778 h 1866"/>
                              <a:gd name="T100" fmla="+- 0 5440 4971"/>
                              <a:gd name="T101" fmla="*/ T100 w 5809"/>
                              <a:gd name="T102" fmla="+- 0 766 563"/>
                              <a:gd name="T103" fmla="*/ 766 h 1866"/>
                              <a:gd name="T104" fmla="+- 0 5266 4971"/>
                              <a:gd name="T105" fmla="*/ T104 w 5809"/>
                              <a:gd name="T106" fmla="+- 0 751 563"/>
                              <a:gd name="T107" fmla="*/ 751 h 1866"/>
                              <a:gd name="T108" fmla="+- 0 5127 4971"/>
                              <a:gd name="T109" fmla="*/ T108 w 5809"/>
                              <a:gd name="T110" fmla="+- 0 732 563"/>
                              <a:gd name="T111" fmla="*/ 732 h 1866"/>
                              <a:gd name="T112" fmla="+- 0 5029 4971"/>
                              <a:gd name="T113" fmla="*/ T112 w 5809"/>
                              <a:gd name="T114" fmla="+- 0 711 563"/>
                              <a:gd name="T115" fmla="*/ 711 h 1866"/>
                              <a:gd name="T116" fmla="+- 0 4978 4971"/>
                              <a:gd name="T117" fmla="*/ T116 w 5809"/>
                              <a:gd name="T118" fmla="+- 0 688 563"/>
                              <a:gd name="T119" fmla="*/ 688 h 1866"/>
                              <a:gd name="T120" fmla="+- 0 10242 4971"/>
                              <a:gd name="T121" fmla="*/ T120 w 5809"/>
                              <a:gd name="T122" fmla="+- 0 2291 563"/>
                              <a:gd name="T123" fmla="*/ 2291 h 1866"/>
                              <a:gd name="T124" fmla="+- 0 10321 4971"/>
                              <a:gd name="T125" fmla="*/ T124 w 5809"/>
                              <a:gd name="T126" fmla="+- 0 2194 563"/>
                              <a:gd name="T127" fmla="*/ 2194 h 1866"/>
                              <a:gd name="T128" fmla="+- 0 10511 4971"/>
                              <a:gd name="T129" fmla="*/ T128 w 5809"/>
                              <a:gd name="T130" fmla="+- 0 2154 563"/>
                              <a:gd name="T131" fmla="*/ 2154 h 1866"/>
                              <a:gd name="T132" fmla="+- 0 10701 4971"/>
                              <a:gd name="T133" fmla="*/ T132 w 5809"/>
                              <a:gd name="T134" fmla="+- 0 2194 563"/>
                              <a:gd name="T135" fmla="*/ 2194 h 1866"/>
                              <a:gd name="T136" fmla="+- 0 10780 4971"/>
                              <a:gd name="T137" fmla="*/ T136 w 5809"/>
                              <a:gd name="T138" fmla="+- 0 2291 563"/>
                              <a:gd name="T139" fmla="*/ 2291 h 1866"/>
                              <a:gd name="T140" fmla="+- 0 10701 4971"/>
                              <a:gd name="T141" fmla="*/ T140 w 5809"/>
                              <a:gd name="T142" fmla="+- 0 2389 563"/>
                              <a:gd name="T143" fmla="*/ 2389 h 1866"/>
                              <a:gd name="T144" fmla="+- 0 10511 4971"/>
                              <a:gd name="T145" fmla="*/ T144 w 5809"/>
                              <a:gd name="T146" fmla="+- 0 2429 563"/>
                              <a:gd name="T147" fmla="*/ 2429 h 1866"/>
                              <a:gd name="T148" fmla="+- 0 10321 4971"/>
                              <a:gd name="T149" fmla="*/ T148 w 5809"/>
                              <a:gd name="T150" fmla="+- 0 2389 563"/>
                              <a:gd name="T151" fmla="*/ 2389 h 1866"/>
                              <a:gd name="T152" fmla="+- 0 10242 4971"/>
                              <a:gd name="T153" fmla="*/ T152 w 5809"/>
                              <a:gd name="T154" fmla="+- 0 2291 563"/>
                              <a:gd name="T155" fmla="*/ 2291 h 1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809" h="1866">
                                <a:moveTo>
                                  <a:pt x="0" y="112"/>
                                </a:moveTo>
                                <a:lnTo>
                                  <a:pt x="7" y="100"/>
                                </a:lnTo>
                                <a:lnTo>
                                  <a:pt x="26" y="88"/>
                                </a:lnTo>
                                <a:lnTo>
                                  <a:pt x="58" y="77"/>
                                </a:lnTo>
                                <a:lnTo>
                                  <a:pt x="102" y="66"/>
                                </a:lnTo>
                                <a:lnTo>
                                  <a:pt x="156" y="56"/>
                                </a:lnTo>
                                <a:lnTo>
                                  <a:pt x="221" y="46"/>
                                </a:lnTo>
                                <a:lnTo>
                                  <a:pt x="295" y="37"/>
                                </a:lnTo>
                                <a:lnTo>
                                  <a:pt x="378" y="29"/>
                                </a:lnTo>
                                <a:lnTo>
                                  <a:pt x="469" y="22"/>
                                </a:lnTo>
                                <a:lnTo>
                                  <a:pt x="567" y="15"/>
                                </a:lnTo>
                                <a:lnTo>
                                  <a:pt x="672" y="10"/>
                                </a:lnTo>
                                <a:lnTo>
                                  <a:pt x="783" y="6"/>
                                </a:lnTo>
                                <a:lnTo>
                                  <a:pt x="900" y="3"/>
                                </a:lnTo>
                                <a:lnTo>
                                  <a:pt x="1021" y="1"/>
                                </a:lnTo>
                                <a:lnTo>
                                  <a:pt x="1146" y="0"/>
                                </a:lnTo>
                                <a:lnTo>
                                  <a:pt x="1270" y="1"/>
                                </a:lnTo>
                                <a:lnTo>
                                  <a:pt x="1391" y="3"/>
                                </a:lnTo>
                                <a:lnTo>
                                  <a:pt x="1508" y="6"/>
                                </a:lnTo>
                                <a:lnTo>
                                  <a:pt x="1619" y="10"/>
                                </a:lnTo>
                                <a:lnTo>
                                  <a:pt x="1724" y="15"/>
                                </a:lnTo>
                                <a:lnTo>
                                  <a:pt x="1822" y="22"/>
                                </a:lnTo>
                                <a:lnTo>
                                  <a:pt x="1913" y="29"/>
                                </a:lnTo>
                                <a:lnTo>
                                  <a:pt x="1996" y="37"/>
                                </a:lnTo>
                                <a:lnTo>
                                  <a:pt x="2070" y="46"/>
                                </a:lnTo>
                                <a:lnTo>
                                  <a:pt x="2135" y="56"/>
                                </a:lnTo>
                                <a:lnTo>
                                  <a:pt x="2189" y="66"/>
                                </a:lnTo>
                                <a:lnTo>
                                  <a:pt x="2233" y="77"/>
                                </a:lnTo>
                                <a:lnTo>
                                  <a:pt x="2265" y="88"/>
                                </a:lnTo>
                                <a:lnTo>
                                  <a:pt x="2284" y="100"/>
                                </a:lnTo>
                                <a:lnTo>
                                  <a:pt x="2291" y="112"/>
                                </a:lnTo>
                                <a:lnTo>
                                  <a:pt x="2284" y="125"/>
                                </a:lnTo>
                                <a:lnTo>
                                  <a:pt x="2265" y="137"/>
                                </a:lnTo>
                                <a:lnTo>
                                  <a:pt x="2233" y="148"/>
                                </a:lnTo>
                                <a:lnTo>
                                  <a:pt x="2189" y="159"/>
                                </a:lnTo>
                                <a:lnTo>
                                  <a:pt x="2135" y="169"/>
                                </a:lnTo>
                                <a:lnTo>
                                  <a:pt x="2070" y="179"/>
                                </a:lnTo>
                                <a:lnTo>
                                  <a:pt x="1996" y="188"/>
                                </a:lnTo>
                                <a:lnTo>
                                  <a:pt x="1913" y="196"/>
                                </a:lnTo>
                                <a:lnTo>
                                  <a:pt x="1822" y="203"/>
                                </a:lnTo>
                                <a:lnTo>
                                  <a:pt x="1724" y="210"/>
                                </a:lnTo>
                                <a:lnTo>
                                  <a:pt x="1619" y="215"/>
                                </a:lnTo>
                                <a:lnTo>
                                  <a:pt x="1508" y="219"/>
                                </a:lnTo>
                                <a:lnTo>
                                  <a:pt x="1391" y="222"/>
                                </a:lnTo>
                                <a:lnTo>
                                  <a:pt x="1270" y="224"/>
                                </a:lnTo>
                                <a:lnTo>
                                  <a:pt x="1146" y="225"/>
                                </a:lnTo>
                                <a:lnTo>
                                  <a:pt x="1021" y="224"/>
                                </a:lnTo>
                                <a:lnTo>
                                  <a:pt x="900" y="222"/>
                                </a:lnTo>
                                <a:lnTo>
                                  <a:pt x="783" y="219"/>
                                </a:lnTo>
                                <a:lnTo>
                                  <a:pt x="672" y="215"/>
                                </a:lnTo>
                                <a:lnTo>
                                  <a:pt x="567" y="210"/>
                                </a:lnTo>
                                <a:lnTo>
                                  <a:pt x="469" y="203"/>
                                </a:lnTo>
                                <a:lnTo>
                                  <a:pt x="378" y="196"/>
                                </a:lnTo>
                                <a:lnTo>
                                  <a:pt x="295" y="188"/>
                                </a:lnTo>
                                <a:lnTo>
                                  <a:pt x="221" y="179"/>
                                </a:lnTo>
                                <a:lnTo>
                                  <a:pt x="156" y="169"/>
                                </a:lnTo>
                                <a:lnTo>
                                  <a:pt x="102" y="159"/>
                                </a:lnTo>
                                <a:lnTo>
                                  <a:pt x="58" y="148"/>
                                </a:lnTo>
                                <a:lnTo>
                                  <a:pt x="26" y="137"/>
                                </a:lnTo>
                                <a:lnTo>
                                  <a:pt x="7" y="125"/>
                                </a:lnTo>
                                <a:lnTo>
                                  <a:pt x="0" y="112"/>
                                </a:lnTo>
                                <a:close/>
                                <a:moveTo>
                                  <a:pt x="5271" y="1728"/>
                                </a:moveTo>
                                <a:lnTo>
                                  <a:pt x="5292" y="1675"/>
                                </a:lnTo>
                                <a:lnTo>
                                  <a:pt x="5350" y="1631"/>
                                </a:lnTo>
                                <a:lnTo>
                                  <a:pt x="5435" y="1602"/>
                                </a:lnTo>
                                <a:lnTo>
                                  <a:pt x="5540" y="1591"/>
                                </a:lnTo>
                                <a:lnTo>
                                  <a:pt x="5645" y="1602"/>
                                </a:lnTo>
                                <a:lnTo>
                                  <a:pt x="5730" y="1631"/>
                                </a:lnTo>
                                <a:lnTo>
                                  <a:pt x="5788" y="1675"/>
                                </a:lnTo>
                                <a:lnTo>
                                  <a:pt x="5809" y="1728"/>
                                </a:lnTo>
                                <a:lnTo>
                                  <a:pt x="5788" y="1782"/>
                                </a:lnTo>
                                <a:lnTo>
                                  <a:pt x="5730" y="1826"/>
                                </a:lnTo>
                                <a:lnTo>
                                  <a:pt x="5645" y="1855"/>
                                </a:lnTo>
                                <a:lnTo>
                                  <a:pt x="5540" y="1866"/>
                                </a:lnTo>
                                <a:lnTo>
                                  <a:pt x="5435" y="1855"/>
                                </a:lnTo>
                                <a:lnTo>
                                  <a:pt x="5350" y="1826"/>
                                </a:lnTo>
                                <a:lnTo>
                                  <a:pt x="5292" y="1782"/>
                                </a:lnTo>
                                <a:lnTo>
                                  <a:pt x="5271" y="172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44DA4" id="Grupo 314" o:spid="_x0000_s1026" style="position:absolute;margin-left:85.15pt;margin-top:13.95pt;width:480.9pt;height:108.05pt;z-index:-251636736;mso-wrap-distance-left:0;mso-wrap-distance-right:0;mso-position-horizontal-relative:page" coordorigin="1703,279" coordsize="9618,2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">
                <v:shape id="Picture 183" o:spid="_x0000_s1027" type="#_x0000_t75" style="position:absolute;left:1703;top:278;width:9618;height: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">
                  <v:imagedata r:id="rId78" o:title=""/>
                </v:shape>
                <v:shape id="AutoShape 184" o:spid="_x0000_s1028" style="position:absolute;left:4971;top:562;width:5809;height:1866;visibility:visible;mso-wrap-style:square;v-text-anchor:top" coordsize="580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" path="m,112l7,100,26,88,58,77,102,66,156,56,221,46r74,-9l378,29r91,-7l567,15,672,10,783,6,900,3,1021,1,1146,r124,1l1391,3r117,3l1619,10r105,5l1822,22r91,7l1996,37r74,9l2135,56r54,10l2233,77r32,11l2284,100r7,12l2284,125r-19,12l2233,148r-44,11l2135,169r-65,10l1996,188r-83,8l1822,203r-98,7l1619,215r-111,4l1391,222r-121,2l1146,225r-125,-1l900,222,783,219,672,215,567,210r-98,-7l378,196r-83,-8l221,179,156,169,102,159,58,148,26,137,7,125,,112xm5271,1728r21,-53l5350,1631r85,-29l5540,1591r105,11l5730,1631r58,44l5809,1728r-21,54l5730,1826r-85,29l5540,1866r-105,-11l5350,1826r-58,-44l5271,1728xe" filled="f" strokecolor="red" strokeweight="1pt">
                  <v:path arrowok="t" o:connecttype="custom" o:connectlocs="7,663;58,640;156,619;295,600;469,585;672,573;900,566;1146,563;1391,566;1619,573;1822,585;1996,600;2135,619;2233,640;2284,663;2284,688;2233,711;2135,732;1996,751;1822,766;1619,778;1391,785;1146,788;900,785;672,778;469,766;295,751;156,732;58,711;7,688;5271,2291;5350,2194;5540,2154;5730,2194;5809,2291;5730,2389;5540,2429;5350,2389;5271,2291" o:connectangles="0,0,0,0,0,0,0,0,0,0,0,0,0,0,0,0,0,0,0,0,0,0,0,0,0,0,0,0,0,0,0,0,0,0,0,0,0,0,0"/>
                </v:shape>
                <w10:wrap type="topAndBottom" anchorx="page"/>
              </v:group>
            </w:pict>
          </mc:Fallback>
        </mc:AlternateContent>
      </w:r>
    </w:p>
    <w:p w14:paraId="71500FC8" w14:textId="77777777" w:rsidR="0085151B" w:rsidRPr="00A66622" w:rsidRDefault="0085151B" w:rsidP="002C7C81">
      <w:pPr>
        <w:pStyle w:val="Textoindependiente"/>
        <w:numPr>
          <w:ilvl w:val="1"/>
          <w:numId w:val="88"/>
        </w:numPr>
        <w:ind w:left="357" w:hanging="357"/>
        <w:jc w:val="both"/>
        <w:rPr>
          <w:rFonts w:ascii="Arial Narrow" w:hAnsi="Arial Narrow" w:cs="Leelawadee UI"/>
          <w:sz w:val="24"/>
          <w:szCs w:val="24"/>
        </w:rPr>
      </w:pPr>
      <w:r w:rsidRPr="00A66622">
        <w:rPr>
          <w:rFonts w:ascii="Arial Narrow" w:hAnsi="Arial Narrow" w:cs="Leelawadee UI"/>
          <w:sz w:val="24"/>
          <w:szCs w:val="24"/>
        </w:rPr>
        <w:t>una vez me arroje la placa con la descripción del bien, dar clic en el producto</w:t>
      </w:r>
    </w:p>
    <w:p w14:paraId="277A663E" w14:textId="77777777" w:rsidR="0085151B" w:rsidRPr="00A66622" w:rsidRDefault="0085151B" w:rsidP="0085151B">
      <w:pPr>
        <w:pStyle w:val="Textoindependiente"/>
        <w:jc w:val="both"/>
        <w:rPr>
          <w:rFonts w:ascii="Arial Narrow" w:hAnsi="Arial Narrow" w:cs="Leelawadee UI"/>
          <w:sz w:val="24"/>
          <w:szCs w:val="24"/>
        </w:rPr>
      </w:pPr>
      <w:r w:rsidRPr="00A66622">
        <w:rPr>
          <w:rFonts w:ascii="Arial Narrow" w:hAnsi="Arial Narrow" w:cs="Leelawadee UI"/>
          <w:noProof/>
          <w:sz w:val="24"/>
          <w:szCs w:val="24"/>
          <w:lang w:val="es-CO"/>
        </w:rPr>
        <mc:AlternateContent>
          <mc:Choice Requires="wpg">
            <w:drawing>
              <wp:anchor distT="0" distB="0" distL="0" distR="0" simplePos="0" relativeHeight="251680768" behindDoc="1" locked="0" layoutInCell="1" allowOverlap="1" wp14:anchorId="6A092665" wp14:editId="4BA329B9">
                <wp:simplePos x="0" y="0"/>
                <wp:positionH relativeFrom="page">
                  <wp:posOffset>1081405</wp:posOffset>
                </wp:positionH>
                <wp:positionV relativeFrom="paragraph">
                  <wp:posOffset>90805</wp:posOffset>
                </wp:positionV>
                <wp:extent cx="6122670" cy="691515"/>
                <wp:effectExtent l="5080" t="0" r="0" b="5715"/>
                <wp:wrapTopAndBottom/>
                <wp:docPr id="311" name="Grupo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691515"/>
                          <a:chOff x="1703" y="143"/>
                          <a:chExt cx="9642" cy="1089"/>
                        </a:xfrm>
                      </wpg:grpSpPr>
                      <pic:pic xmlns:pic="http://schemas.openxmlformats.org/drawingml/2006/picture">
                        <pic:nvPicPr>
                          <pic:cNvPr id="312" name="Picture 18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703" y="143"/>
                            <a:ext cx="9642"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187"/>
                        <wps:cNvSpPr>
                          <a:spLocks/>
                        </wps:cNvSpPr>
                        <wps:spPr bwMode="auto">
                          <a:xfrm>
                            <a:off x="4094" y="812"/>
                            <a:ext cx="2441" cy="288"/>
                          </a:xfrm>
                          <a:custGeom>
                            <a:avLst/>
                            <a:gdLst>
                              <a:gd name="T0" fmla="+- 0 4094 4094"/>
                              <a:gd name="T1" fmla="*/ T0 w 2441"/>
                              <a:gd name="T2" fmla="+- 0 956 812"/>
                              <a:gd name="T3" fmla="*/ 956 h 288"/>
                              <a:gd name="T4" fmla="+- 0 4149 4094"/>
                              <a:gd name="T5" fmla="*/ T4 w 2441"/>
                              <a:gd name="T6" fmla="+- 0 914 812"/>
                              <a:gd name="T7" fmla="*/ 914 h 288"/>
                              <a:gd name="T8" fmla="+- 0 4241 4094"/>
                              <a:gd name="T9" fmla="*/ T8 w 2441"/>
                              <a:gd name="T10" fmla="+- 0 888 812"/>
                              <a:gd name="T11" fmla="*/ 888 h 288"/>
                              <a:gd name="T12" fmla="+- 0 4302 4094"/>
                              <a:gd name="T13" fmla="*/ T12 w 2441"/>
                              <a:gd name="T14" fmla="+- 0 876 812"/>
                              <a:gd name="T15" fmla="*/ 876 h 288"/>
                              <a:gd name="T16" fmla="+- 0 4373 4094"/>
                              <a:gd name="T17" fmla="*/ T16 w 2441"/>
                              <a:gd name="T18" fmla="+- 0 865 812"/>
                              <a:gd name="T19" fmla="*/ 865 h 288"/>
                              <a:gd name="T20" fmla="+- 0 4451 4094"/>
                              <a:gd name="T21" fmla="*/ T20 w 2441"/>
                              <a:gd name="T22" fmla="+- 0 855 812"/>
                              <a:gd name="T23" fmla="*/ 855 h 288"/>
                              <a:gd name="T24" fmla="+- 0 4538 4094"/>
                              <a:gd name="T25" fmla="*/ T24 w 2441"/>
                              <a:gd name="T26" fmla="+- 0 845 812"/>
                              <a:gd name="T27" fmla="*/ 845 h 288"/>
                              <a:gd name="T28" fmla="+- 0 4632 4094"/>
                              <a:gd name="T29" fmla="*/ T28 w 2441"/>
                              <a:gd name="T30" fmla="+- 0 837 812"/>
                              <a:gd name="T31" fmla="*/ 837 h 288"/>
                              <a:gd name="T32" fmla="+- 0 4733 4094"/>
                              <a:gd name="T33" fmla="*/ T32 w 2441"/>
                              <a:gd name="T34" fmla="+- 0 830 812"/>
                              <a:gd name="T35" fmla="*/ 830 h 288"/>
                              <a:gd name="T36" fmla="+- 0 4839 4094"/>
                              <a:gd name="T37" fmla="*/ T36 w 2441"/>
                              <a:gd name="T38" fmla="+- 0 824 812"/>
                              <a:gd name="T39" fmla="*/ 824 h 288"/>
                              <a:gd name="T40" fmla="+- 0 4951 4094"/>
                              <a:gd name="T41" fmla="*/ T40 w 2441"/>
                              <a:gd name="T42" fmla="+- 0 819 812"/>
                              <a:gd name="T43" fmla="*/ 819 h 288"/>
                              <a:gd name="T44" fmla="+- 0 5068 4094"/>
                              <a:gd name="T45" fmla="*/ T44 w 2441"/>
                              <a:gd name="T46" fmla="+- 0 815 812"/>
                              <a:gd name="T47" fmla="*/ 815 h 288"/>
                              <a:gd name="T48" fmla="+- 0 5190 4094"/>
                              <a:gd name="T49" fmla="*/ T48 w 2441"/>
                              <a:gd name="T50" fmla="+- 0 813 812"/>
                              <a:gd name="T51" fmla="*/ 813 h 288"/>
                              <a:gd name="T52" fmla="+- 0 5314 4094"/>
                              <a:gd name="T53" fmla="*/ T52 w 2441"/>
                              <a:gd name="T54" fmla="+- 0 812 812"/>
                              <a:gd name="T55" fmla="*/ 812 h 288"/>
                              <a:gd name="T56" fmla="+- 0 5439 4094"/>
                              <a:gd name="T57" fmla="*/ T56 w 2441"/>
                              <a:gd name="T58" fmla="+- 0 813 812"/>
                              <a:gd name="T59" fmla="*/ 813 h 288"/>
                              <a:gd name="T60" fmla="+- 0 5560 4094"/>
                              <a:gd name="T61" fmla="*/ T60 w 2441"/>
                              <a:gd name="T62" fmla="+- 0 815 812"/>
                              <a:gd name="T63" fmla="*/ 815 h 288"/>
                              <a:gd name="T64" fmla="+- 0 5677 4094"/>
                              <a:gd name="T65" fmla="*/ T64 w 2441"/>
                              <a:gd name="T66" fmla="+- 0 819 812"/>
                              <a:gd name="T67" fmla="*/ 819 h 288"/>
                              <a:gd name="T68" fmla="+- 0 5790 4094"/>
                              <a:gd name="T69" fmla="*/ T68 w 2441"/>
                              <a:gd name="T70" fmla="+- 0 824 812"/>
                              <a:gd name="T71" fmla="*/ 824 h 288"/>
                              <a:gd name="T72" fmla="+- 0 5896 4094"/>
                              <a:gd name="T73" fmla="*/ T72 w 2441"/>
                              <a:gd name="T74" fmla="+- 0 830 812"/>
                              <a:gd name="T75" fmla="*/ 830 h 288"/>
                              <a:gd name="T76" fmla="+- 0 5997 4094"/>
                              <a:gd name="T77" fmla="*/ T76 w 2441"/>
                              <a:gd name="T78" fmla="+- 0 837 812"/>
                              <a:gd name="T79" fmla="*/ 837 h 288"/>
                              <a:gd name="T80" fmla="+- 0 6091 4094"/>
                              <a:gd name="T81" fmla="*/ T80 w 2441"/>
                              <a:gd name="T82" fmla="+- 0 845 812"/>
                              <a:gd name="T83" fmla="*/ 845 h 288"/>
                              <a:gd name="T84" fmla="+- 0 6178 4094"/>
                              <a:gd name="T85" fmla="*/ T84 w 2441"/>
                              <a:gd name="T86" fmla="+- 0 855 812"/>
                              <a:gd name="T87" fmla="*/ 855 h 288"/>
                              <a:gd name="T88" fmla="+- 0 6256 4094"/>
                              <a:gd name="T89" fmla="*/ T88 w 2441"/>
                              <a:gd name="T90" fmla="+- 0 865 812"/>
                              <a:gd name="T91" fmla="*/ 865 h 288"/>
                              <a:gd name="T92" fmla="+- 0 6327 4094"/>
                              <a:gd name="T93" fmla="*/ T92 w 2441"/>
                              <a:gd name="T94" fmla="+- 0 876 812"/>
                              <a:gd name="T95" fmla="*/ 876 h 288"/>
                              <a:gd name="T96" fmla="+- 0 6388 4094"/>
                              <a:gd name="T97" fmla="*/ T96 w 2441"/>
                              <a:gd name="T98" fmla="+- 0 888 812"/>
                              <a:gd name="T99" fmla="*/ 888 h 288"/>
                              <a:gd name="T100" fmla="+- 0 6480 4094"/>
                              <a:gd name="T101" fmla="*/ T100 w 2441"/>
                              <a:gd name="T102" fmla="+- 0 914 812"/>
                              <a:gd name="T103" fmla="*/ 914 h 288"/>
                              <a:gd name="T104" fmla="+- 0 6535 4094"/>
                              <a:gd name="T105" fmla="*/ T104 w 2441"/>
                              <a:gd name="T106" fmla="+- 0 956 812"/>
                              <a:gd name="T107" fmla="*/ 956 h 288"/>
                              <a:gd name="T108" fmla="+- 0 6529 4094"/>
                              <a:gd name="T109" fmla="*/ T108 w 2441"/>
                              <a:gd name="T110" fmla="+- 0 971 812"/>
                              <a:gd name="T111" fmla="*/ 971 h 288"/>
                              <a:gd name="T112" fmla="+- 0 6439 4094"/>
                              <a:gd name="T113" fmla="*/ T112 w 2441"/>
                              <a:gd name="T114" fmla="+- 0 1012 812"/>
                              <a:gd name="T115" fmla="*/ 1012 h 288"/>
                              <a:gd name="T116" fmla="+- 0 6327 4094"/>
                              <a:gd name="T117" fmla="*/ T116 w 2441"/>
                              <a:gd name="T118" fmla="+- 0 1037 812"/>
                              <a:gd name="T119" fmla="*/ 1037 h 288"/>
                              <a:gd name="T120" fmla="+- 0 6256 4094"/>
                              <a:gd name="T121" fmla="*/ T120 w 2441"/>
                              <a:gd name="T122" fmla="+- 0 1048 812"/>
                              <a:gd name="T123" fmla="*/ 1048 h 288"/>
                              <a:gd name="T124" fmla="+- 0 6178 4094"/>
                              <a:gd name="T125" fmla="*/ T124 w 2441"/>
                              <a:gd name="T126" fmla="+- 0 1058 812"/>
                              <a:gd name="T127" fmla="*/ 1058 h 288"/>
                              <a:gd name="T128" fmla="+- 0 6091 4094"/>
                              <a:gd name="T129" fmla="*/ T128 w 2441"/>
                              <a:gd name="T130" fmla="+- 0 1067 812"/>
                              <a:gd name="T131" fmla="*/ 1067 h 288"/>
                              <a:gd name="T132" fmla="+- 0 5997 4094"/>
                              <a:gd name="T133" fmla="*/ T132 w 2441"/>
                              <a:gd name="T134" fmla="+- 0 1076 812"/>
                              <a:gd name="T135" fmla="*/ 1076 h 288"/>
                              <a:gd name="T136" fmla="+- 0 5896 4094"/>
                              <a:gd name="T137" fmla="*/ T136 w 2441"/>
                              <a:gd name="T138" fmla="+- 0 1083 812"/>
                              <a:gd name="T139" fmla="*/ 1083 h 288"/>
                              <a:gd name="T140" fmla="+- 0 5790 4094"/>
                              <a:gd name="T141" fmla="*/ T140 w 2441"/>
                              <a:gd name="T142" fmla="+- 0 1089 812"/>
                              <a:gd name="T143" fmla="*/ 1089 h 288"/>
                              <a:gd name="T144" fmla="+- 0 5677 4094"/>
                              <a:gd name="T145" fmla="*/ T144 w 2441"/>
                              <a:gd name="T146" fmla="+- 0 1094 812"/>
                              <a:gd name="T147" fmla="*/ 1094 h 288"/>
                              <a:gd name="T148" fmla="+- 0 5560 4094"/>
                              <a:gd name="T149" fmla="*/ T148 w 2441"/>
                              <a:gd name="T150" fmla="+- 0 1097 812"/>
                              <a:gd name="T151" fmla="*/ 1097 h 288"/>
                              <a:gd name="T152" fmla="+- 0 5439 4094"/>
                              <a:gd name="T153" fmla="*/ T152 w 2441"/>
                              <a:gd name="T154" fmla="+- 0 1100 812"/>
                              <a:gd name="T155" fmla="*/ 1100 h 288"/>
                              <a:gd name="T156" fmla="+- 0 5314 4094"/>
                              <a:gd name="T157" fmla="*/ T156 w 2441"/>
                              <a:gd name="T158" fmla="+- 0 1100 812"/>
                              <a:gd name="T159" fmla="*/ 1100 h 288"/>
                              <a:gd name="T160" fmla="+- 0 5190 4094"/>
                              <a:gd name="T161" fmla="*/ T160 w 2441"/>
                              <a:gd name="T162" fmla="+- 0 1100 812"/>
                              <a:gd name="T163" fmla="*/ 1100 h 288"/>
                              <a:gd name="T164" fmla="+- 0 5068 4094"/>
                              <a:gd name="T165" fmla="*/ T164 w 2441"/>
                              <a:gd name="T166" fmla="+- 0 1097 812"/>
                              <a:gd name="T167" fmla="*/ 1097 h 288"/>
                              <a:gd name="T168" fmla="+- 0 4951 4094"/>
                              <a:gd name="T169" fmla="*/ T168 w 2441"/>
                              <a:gd name="T170" fmla="+- 0 1094 812"/>
                              <a:gd name="T171" fmla="*/ 1094 h 288"/>
                              <a:gd name="T172" fmla="+- 0 4839 4094"/>
                              <a:gd name="T173" fmla="*/ T172 w 2441"/>
                              <a:gd name="T174" fmla="+- 0 1089 812"/>
                              <a:gd name="T175" fmla="*/ 1089 h 288"/>
                              <a:gd name="T176" fmla="+- 0 4733 4094"/>
                              <a:gd name="T177" fmla="*/ T176 w 2441"/>
                              <a:gd name="T178" fmla="+- 0 1083 812"/>
                              <a:gd name="T179" fmla="*/ 1083 h 288"/>
                              <a:gd name="T180" fmla="+- 0 4632 4094"/>
                              <a:gd name="T181" fmla="*/ T180 w 2441"/>
                              <a:gd name="T182" fmla="+- 0 1076 812"/>
                              <a:gd name="T183" fmla="*/ 1076 h 288"/>
                              <a:gd name="T184" fmla="+- 0 4538 4094"/>
                              <a:gd name="T185" fmla="*/ T184 w 2441"/>
                              <a:gd name="T186" fmla="+- 0 1067 812"/>
                              <a:gd name="T187" fmla="*/ 1067 h 288"/>
                              <a:gd name="T188" fmla="+- 0 4451 4094"/>
                              <a:gd name="T189" fmla="*/ T188 w 2441"/>
                              <a:gd name="T190" fmla="+- 0 1058 812"/>
                              <a:gd name="T191" fmla="*/ 1058 h 288"/>
                              <a:gd name="T192" fmla="+- 0 4373 4094"/>
                              <a:gd name="T193" fmla="*/ T192 w 2441"/>
                              <a:gd name="T194" fmla="+- 0 1048 812"/>
                              <a:gd name="T195" fmla="*/ 1048 h 288"/>
                              <a:gd name="T196" fmla="+- 0 4302 4094"/>
                              <a:gd name="T197" fmla="*/ T196 w 2441"/>
                              <a:gd name="T198" fmla="+- 0 1037 812"/>
                              <a:gd name="T199" fmla="*/ 1037 h 288"/>
                              <a:gd name="T200" fmla="+- 0 4241 4094"/>
                              <a:gd name="T201" fmla="*/ T200 w 2441"/>
                              <a:gd name="T202" fmla="+- 0 1025 812"/>
                              <a:gd name="T203" fmla="*/ 1025 h 288"/>
                              <a:gd name="T204" fmla="+- 0 4149 4094"/>
                              <a:gd name="T205" fmla="*/ T204 w 2441"/>
                              <a:gd name="T206" fmla="+- 0 999 812"/>
                              <a:gd name="T207" fmla="*/ 999 h 288"/>
                              <a:gd name="T208" fmla="+- 0 4094 4094"/>
                              <a:gd name="T209" fmla="*/ T208 w 2441"/>
                              <a:gd name="T210" fmla="+- 0 956 812"/>
                              <a:gd name="T211" fmla="*/ 95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41" h="288">
                                <a:moveTo>
                                  <a:pt x="0" y="144"/>
                                </a:moveTo>
                                <a:lnTo>
                                  <a:pt x="55" y="102"/>
                                </a:lnTo>
                                <a:lnTo>
                                  <a:pt x="147" y="76"/>
                                </a:lnTo>
                                <a:lnTo>
                                  <a:pt x="208" y="64"/>
                                </a:lnTo>
                                <a:lnTo>
                                  <a:pt x="279" y="53"/>
                                </a:lnTo>
                                <a:lnTo>
                                  <a:pt x="357" y="43"/>
                                </a:lnTo>
                                <a:lnTo>
                                  <a:pt x="444" y="33"/>
                                </a:lnTo>
                                <a:lnTo>
                                  <a:pt x="538" y="25"/>
                                </a:lnTo>
                                <a:lnTo>
                                  <a:pt x="639" y="18"/>
                                </a:lnTo>
                                <a:lnTo>
                                  <a:pt x="745" y="12"/>
                                </a:lnTo>
                                <a:lnTo>
                                  <a:pt x="857" y="7"/>
                                </a:lnTo>
                                <a:lnTo>
                                  <a:pt x="974" y="3"/>
                                </a:lnTo>
                                <a:lnTo>
                                  <a:pt x="1096" y="1"/>
                                </a:lnTo>
                                <a:lnTo>
                                  <a:pt x="1220" y="0"/>
                                </a:lnTo>
                                <a:lnTo>
                                  <a:pt x="1345" y="1"/>
                                </a:lnTo>
                                <a:lnTo>
                                  <a:pt x="1466" y="3"/>
                                </a:lnTo>
                                <a:lnTo>
                                  <a:pt x="1583" y="7"/>
                                </a:lnTo>
                                <a:lnTo>
                                  <a:pt x="1696" y="12"/>
                                </a:lnTo>
                                <a:lnTo>
                                  <a:pt x="1802" y="18"/>
                                </a:lnTo>
                                <a:lnTo>
                                  <a:pt x="1903" y="25"/>
                                </a:lnTo>
                                <a:lnTo>
                                  <a:pt x="1997" y="33"/>
                                </a:lnTo>
                                <a:lnTo>
                                  <a:pt x="2084" y="43"/>
                                </a:lnTo>
                                <a:lnTo>
                                  <a:pt x="2162" y="53"/>
                                </a:lnTo>
                                <a:lnTo>
                                  <a:pt x="2233" y="64"/>
                                </a:lnTo>
                                <a:lnTo>
                                  <a:pt x="2294" y="76"/>
                                </a:lnTo>
                                <a:lnTo>
                                  <a:pt x="2386" y="102"/>
                                </a:lnTo>
                                <a:lnTo>
                                  <a:pt x="2441" y="144"/>
                                </a:lnTo>
                                <a:lnTo>
                                  <a:pt x="2435" y="159"/>
                                </a:lnTo>
                                <a:lnTo>
                                  <a:pt x="2345" y="200"/>
                                </a:lnTo>
                                <a:lnTo>
                                  <a:pt x="2233" y="225"/>
                                </a:lnTo>
                                <a:lnTo>
                                  <a:pt x="2162" y="236"/>
                                </a:lnTo>
                                <a:lnTo>
                                  <a:pt x="2084" y="246"/>
                                </a:lnTo>
                                <a:lnTo>
                                  <a:pt x="1997" y="255"/>
                                </a:lnTo>
                                <a:lnTo>
                                  <a:pt x="1903" y="264"/>
                                </a:lnTo>
                                <a:lnTo>
                                  <a:pt x="1802" y="271"/>
                                </a:lnTo>
                                <a:lnTo>
                                  <a:pt x="1696" y="277"/>
                                </a:lnTo>
                                <a:lnTo>
                                  <a:pt x="1583" y="282"/>
                                </a:lnTo>
                                <a:lnTo>
                                  <a:pt x="1466" y="285"/>
                                </a:lnTo>
                                <a:lnTo>
                                  <a:pt x="1345" y="288"/>
                                </a:lnTo>
                                <a:lnTo>
                                  <a:pt x="1220" y="288"/>
                                </a:lnTo>
                                <a:lnTo>
                                  <a:pt x="1096" y="288"/>
                                </a:lnTo>
                                <a:lnTo>
                                  <a:pt x="974" y="285"/>
                                </a:lnTo>
                                <a:lnTo>
                                  <a:pt x="857" y="282"/>
                                </a:lnTo>
                                <a:lnTo>
                                  <a:pt x="745" y="277"/>
                                </a:lnTo>
                                <a:lnTo>
                                  <a:pt x="639" y="271"/>
                                </a:lnTo>
                                <a:lnTo>
                                  <a:pt x="538" y="264"/>
                                </a:lnTo>
                                <a:lnTo>
                                  <a:pt x="444" y="255"/>
                                </a:lnTo>
                                <a:lnTo>
                                  <a:pt x="357" y="246"/>
                                </a:lnTo>
                                <a:lnTo>
                                  <a:pt x="279" y="236"/>
                                </a:lnTo>
                                <a:lnTo>
                                  <a:pt x="208" y="225"/>
                                </a:lnTo>
                                <a:lnTo>
                                  <a:pt x="147" y="213"/>
                                </a:lnTo>
                                <a:lnTo>
                                  <a:pt x="55" y="187"/>
                                </a:lnTo>
                                <a:lnTo>
                                  <a:pt x="0" y="144"/>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33BCE" id="Grupo 311" o:spid="_x0000_s1026" style="position:absolute;margin-left:85.15pt;margin-top:7.15pt;width:482.1pt;height:54.45pt;z-index:-251635712;mso-wrap-distance-left:0;mso-wrap-distance-right:0;mso-position-horizontal-relative:page" coordorigin="1703,143" coordsize="9642,1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&#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">
                <v:shape id="Picture 186" o:spid="_x0000_s1027" type="#_x0000_t75" style="position:absolute;left:1703;top:143;width:9642;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">
                  <v:imagedata r:id="rId80" o:title=""/>
                </v:shape>
                <v:shape id="Freeform 187" o:spid="_x0000_s1028" style="position:absolute;left:4094;top:812;width:2441;height:288;visibility:visible;mso-wrap-style:square;v-text-anchor:top" coordsize="244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" path="m,144l55,102,147,76,208,64,279,53,357,43,444,33r94,-8l639,18,745,12,857,7,974,3,1096,1,1220,r125,1l1466,3r117,4l1696,12r106,6l1903,25r94,8l2084,43r78,10l2233,64r61,12l2386,102r55,42l2435,159r-90,41l2233,225r-71,11l2084,246r-87,9l1903,264r-101,7l1696,277r-113,5l1466,285r-121,3l1220,288r-124,l974,285,857,282,745,277,639,271,538,264r-94,-9l357,246,279,236,208,225,147,213,55,187,,144xe" filled="f" strokecolor="red" strokeweight="1pt">
                  <v:path arrowok="t" o:connecttype="custom" o:connectlocs="0,956;55,914;147,888;208,876;279,865;357,855;444,845;538,837;639,830;745,824;857,819;974,815;1096,813;1220,812;1345,813;1466,815;1583,819;1696,824;1802,830;1903,837;1997,845;2084,855;2162,865;2233,876;2294,888;2386,914;2441,956;2435,971;2345,1012;2233,1037;2162,1048;2084,1058;1997,1067;1903,1076;1802,1083;1696,1089;1583,1094;1466,1097;1345,1100;1220,1100;1096,1100;974,1097;857,1094;745,1089;639,1083;538,1076;444,1067;357,1058;279,1048;208,1037;147,1025;55,999;0,956" o:connectangles="0,0,0,0,0,0,0,0,0,0,0,0,0,0,0,0,0,0,0,0,0,0,0,0,0,0,0,0,0,0,0,0,0,0,0,0,0,0,0,0,0,0,0,0,0,0,0,0,0,0,0,0,0"/>
                </v:shape>
                <w10:wrap type="topAndBottom" anchorx="page"/>
              </v:group>
            </w:pict>
          </mc:Fallback>
        </mc:AlternateContent>
      </w:r>
    </w:p>
    <w:p w14:paraId="1DB1124C" w14:textId="77777777" w:rsidR="0085151B" w:rsidRPr="00A66622" w:rsidRDefault="0085151B" w:rsidP="002C7C81">
      <w:pPr>
        <w:pStyle w:val="Textoindependiente"/>
        <w:numPr>
          <w:ilvl w:val="1"/>
          <w:numId w:val="88"/>
        </w:numPr>
        <w:ind w:left="357" w:hanging="357"/>
        <w:jc w:val="both"/>
        <w:rPr>
          <w:rFonts w:ascii="Arial Narrow" w:hAnsi="Arial Narrow" w:cs="Leelawadee UI"/>
          <w:sz w:val="24"/>
          <w:szCs w:val="24"/>
        </w:rPr>
      </w:pPr>
      <w:r w:rsidRPr="00A66622">
        <w:rPr>
          <w:rFonts w:ascii="Arial Narrow" w:hAnsi="Arial Narrow" w:cs="Leelawadee UI"/>
          <w:sz w:val="24"/>
          <w:szCs w:val="24"/>
        </w:rPr>
        <w:t>luego ir a novedades</w:t>
      </w:r>
    </w:p>
    <w:p w14:paraId="2D17A2CF" w14:textId="77777777" w:rsidR="0085151B" w:rsidRPr="00A66622" w:rsidRDefault="0085151B" w:rsidP="0085151B">
      <w:pPr>
        <w:pStyle w:val="Textoindependiente"/>
        <w:rPr>
          <w:rFonts w:ascii="Arial Narrow" w:hAnsi="Arial Narrow"/>
          <w:sz w:val="24"/>
          <w:szCs w:val="24"/>
        </w:rPr>
      </w:pPr>
      <w:r w:rsidRPr="00A66622">
        <w:rPr>
          <w:rFonts w:ascii="Arial Narrow" w:hAnsi="Arial Narrow"/>
          <w:noProof/>
          <w:sz w:val="24"/>
          <w:szCs w:val="24"/>
          <w:lang w:val="es-CO"/>
        </w:rPr>
        <w:lastRenderedPageBreak/>
        <mc:AlternateContent>
          <mc:Choice Requires="wpg">
            <w:drawing>
              <wp:anchor distT="0" distB="0" distL="0" distR="0" simplePos="0" relativeHeight="251681792" behindDoc="1" locked="0" layoutInCell="1" allowOverlap="1" wp14:anchorId="7B09F162" wp14:editId="153330BC">
                <wp:simplePos x="0" y="0"/>
                <wp:positionH relativeFrom="page">
                  <wp:posOffset>1080135</wp:posOffset>
                </wp:positionH>
                <wp:positionV relativeFrom="paragraph">
                  <wp:posOffset>176530</wp:posOffset>
                </wp:positionV>
                <wp:extent cx="6130290" cy="2568575"/>
                <wp:effectExtent l="3810" t="5080" r="0" b="0"/>
                <wp:wrapTopAndBottom/>
                <wp:docPr id="308" name="Grupo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2568575"/>
                          <a:chOff x="1701" y="278"/>
                          <a:chExt cx="9654" cy="4045"/>
                        </a:xfrm>
                      </wpg:grpSpPr>
                      <pic:pic xmlns:pic="http://schemas.openxmlformats.org/drawingml/2006/picture">
                        <pic:nvPicPr>
                          <pic:cNvPr id="309" name="Picture 1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701" y="277"/>
                            <a:ext cx="9654" cy="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190"/>
                        <wps:cNvSpPr>
                          <a:spLocks/>
                        </wps:cNvSpPr>
                        <wps:spPr bwMode="auto">
                          <a:xfrm>
                            <a:off x="5222" y="753"/>
                            <a:ext cx="701" cy="237"/>
                          </a:xfrm>
                          <a:custGeom>
                            <a:avLst/>
                            <a:gdLst>
                              <a:gd name="T0" fmla="+- 0 5222 5222"/>
                              <a:gd name="T1" fmla="*/ T0 w 701"/>
                              <a:gd name="T2" fmla="+- 0 872 754"/>
                              <a:gd name="T3" fmla="*/ 872 h 237"/>
                              <a:gd name="T4" fmla="+- 0 5290 5222"/>
                              <a:gd name="T5" fmla="*/ T4 w 701"/>
                              <a:gd name="T6" fmla="+- 0 802 754"/>
                              <a:gd name="T7" fmla="*/ 802 h 237"/>
                              <a:gd name="T8" fmla="+- 0 5366 5222"/>
                              <a:gd name="T9" fmla="*/ T8 w 701"/>
                              <a:gd name="T10" fmla="+- 0 777 754"/>
                              <a:gd name="T11" fmla="*/ 777 h 237"/>
                              <a:gd name="T12" fmla="+- 0 5462 5222"/>
                              <a:gd name="T13" fmla="*/ T12 w 701"/>
                              <a:gd name="T14" fmla="+- 0 760 754"/>
                              <a:gd name="T15" fmla="*/ 760 h 237"/>
                              <a:gd name="T16" fmla="+- 0 5573 5222"/>
                              <a:gd name="T17" fmla="*/ T16 w 701"/>
                              <a:gd name="T18" fmla="+- 0 754 754"/>
                              <a:gd name="T19" fmla="*/ 754 h 237"/>
                              <a:gd name="T20" fmla="+- 0 5683 5222"/>
                              <a:gd name="T21" fmla="*/ T20 w 701"/>
                              <a:gd name="T22" fmla="+- 0 760 754"/>
                              <a:gd name="T23" fmla="*/ 760 h 237"/>
                              <a:gd name="T24" fmla="+- 0 5779 5222"/>
                              <a:gd name="T25" fmla="*/ T24 w 701"/>
                              <a:gd name="T26" fmla="+- 0 777 754"/>
                              <a:gd name="T27" fmla="*/ 777 h 237"/>
                              <a:gd name="T28" fmla="+- 0 5855 5222"/>
                              <a:gd name="T29" fmla="*/ T28 w 701"/>
                              <a:gd name="T30" fmla="+- 0 802 754"/>
                              <a:gd name="T31" fmla="*/ 802 h 237"/>
                              <a:gd name="T32" fmla="+- 0 5905 5222"/>
                              <a:gd name="T33" fmla="*/ T32 w 701"/>
                              <a:gd name="T34" fmla="+- 0 835 754"/>
                              <a:gd name="T35" fmla="*/ 835 h 237"/>
                              <a:gd name="T36" fmla="+- 0 5923 5222"/>
                              <a:gd name="T37" fmla="*/ T36 w 701"/>
                              <a:gd name="T38" fmla="+- 0 872 754"/>
                              <a:gd name="T39" fmla="*/ 872 h 237"/>
                              <a:gd name="T40" fmla="+- 0 5905 5222"/>
                              <a:gd name="T41" fmla="*/ T40 w 701"/>
                              <a:gd name="T42" fmla="+- 0 910 754"/>
                              <a:gd name="T43" fmla="*/ 910 h 237"/>
                              <a:gd name="T44" fmla="+- 0 5855 5222"/>
                              <a:gd name="T45" fmla="*/ T44 w 701"/>
                              <a:gd name="T46" fmla="+- 0 942 754"/>
                              <a:gd name="T47" fmla="*/ 942 h 237"/>
                              <a:gd name="T48" fmla="+- 0 5779 5222"/>
                              <a:gd name="T49" fmla="*/ T48 w 701"/>
                              <a:gd name="T50" fmla="+- 0 968 754"/>
                              <a:gd name="T51" fmla="*/ 968 h 237"/>
                              <a:gd name="T52" fmla="+- 0 5683 5222"/>
                              <a:gd name="T53" fmla="*/ T52 w 701"/>
                              <a:gd name="T54" fmla="+- 0 985 754"/>
                              <a:gd name="T55" fmla="*/ 985 h 237"/>
                              <a:gd name="T56" fmla="+- 0 5573 5222"/>
                              <a:gd name="T57" fmla="*/ T56 w 701"/>
                              <a:gd name="T58" fmla="+- 0 991 754"/>
                              <a:gd name="T59" fmla="*/ 991 h 237"/>
                              <a:gd name="T60" fmla="+- 0 5462 5222"/>
                              <a:gd name="T61" fmla="*/ T60 w 701"/>
                              <a:gd name="T62" fmla="+- 0 985 754"/>
                              <a:gd name="T63" fmla="*/ 985 h 237"/>
                              <a:gd name="T64" fmla="+- 0 5366 5222"/>
                              <a:gd name="T65" fmla="*/ T64 w 701"/>
                              <a:gd name="T66" fmla="+- 0 968 754"/>
                              <a:gd name="T67" fmla="*/ 968 h 237"/>
                              <a:gd name="T68" fmla="+- 0 5290 5222"/>
                              <a:gd name="T69" fmla="*/ T68 w 701"/>
                              <a:gd name="T70" fmla="+- 0 942 754"/>
                              <a:gd name="T71" fmla="*/ 942 h 237"/>
                              <a:gd name="T72" fmla="+- 0 5240 5222"/>
                              <a:gd name="T73" fmla="*/ T72 w 701"/>
                              <a:gd name="T74" fmla="+- 0 910 754"/>
                              <a:gd name="T75" fmla="*/ 910 h 237"/>
                              <a:gd name="T76" fmla="+- 0 5222 5222"/>
                              <a:gd name="T77" fmla="*/ T76 w 701"/>
                              <a:gd name="T78" fmla="+- 0 872 754"/>
                              <a:gd name="T79" fmla="*/ 87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1" h="237">
                                <a:moveTo>
                                  <a:pt x="0" y="118"/>
                                </a:moveTo>
                                <a:lnTo>
                                  <a:pt x="68" y="48"/>
                                </a:lnTo>
                                <a:lnTo>
                                  <a:pt x="144" y="23"/>
                                </a:lnTo>
                                <a:lnTo>
                                  <a:pt x="240" y="6"/>
                                </a:lnTo>
                                <a:lnTo>
                                  <a:pt x="351" y="0"/>
                                </a:lnTo>
                                <a:lnTo>
                                  <a:pt x="461" y="6"/>
                                </a:lnTo>
                                <a:lnTo>
                                  <a:pt x="557" y="23"/>
                                </a:lnTo>
                                <a:lnTo>
                                  <a:pt x="633" y="48"/>
                                </a:lnTo>
                                <a:lnTo>
                                  <a:pt x="683" y="81"/>
                                </a:lnTo>
                                <a:lnTo>
                                  <a:pt x="701" y="118"/>
                                </a:lnTo>
                                <a:lnTo>
                                  <a:pt x="683" y="156"/>
                                </a:lnTo>
                                <a:lnTo>
                                  <a:pt x="633" y="188"/>
                                </a:lnTo>
                                <a:lnTo>
                                  <a:pt x="557" y="214"/>
                                </a:lnTo>
                                <a:lnTo>
                                  <a:pt x="461" y="231"/>
                                </a:lnTo>
                                <a:lnTo>
                                  <a:pt x="351" y="237"/>
                                </a:lnTo>
                                <a:lnTo>
                                  <a:pt x="240" y="231"/>
                                </a:lnTo>
                                <a:lnTo>
                                  <a:pt x="144" y="214"/>
                                </a:lnTo>
                                <a:lnTo>
                                  <a:pt x="68" y="188"/>
                                </a:lnTo>
                                <a:lnTo>
                                  <a:pt x="18" y="156"/>
                                </a:lnTo>
                                <a:lnTo>
                                  <a:pt x="0" y="11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9457B" id="Grupo 308" o:spid="_x0000_s1026" style="position:absolute;margin-left:85.05pt;margin-top:13.9pt;width:482.7pt;height:202.25pt;z-index:-251634688;mso-wrap-distance-left:0;mso-wrap-distance-right:0;mso-position-horizontal-relative:page" coordorigin="1701,278" coordsize="9654,4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">
                <v:shape id="Picture 189" o:spid="_x0000_s1027" type="#_x0000_t75" style="position:absolute;left:1701;top:277;width:9654;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">
                  <v:imagedata r:id="rId82" o:title=""/>
                </v:shape>
                <v:shape id="Freeform 190" o:spid="_x0000_s1028" style="position:absolute;left:5222;top:753;width:701;height:237;visibility:visible;mso-wrap-style:square;v-text-anchor:top" coordsize="70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" path="m,118l68,48,144,23,240,6,351,,461,6r96,17l633,48r50,33l701,118r-18,38l633,188r-76,26l461,231r-110,6l240,231,144,214,68,188,18,156,,118xe" filled="f" strokecolor="red" strokeweight="1pt">
                  <v:path arrowok="t" o:connecttype="custom" o:connectlocs="0,872;68,802;144,777;240,760;351,754;461,760;557,777;633,802;683,835;701,872;683,910;633,942;557,968;461,985;351,991;240,985;144,968;68,942;18,910;0,872" o:connectangles="0,0,0,0,0,0,0,0,0,0,0,0,0,0,0,0,0,0,0,0"/>
                </v:shape>
                <w10:wrap type="topAndBottom" anchorx="page"/>
              </v:group>
            </w:pict>
          </mc:Fallback>
        </mc:AlternateContent>
      </w:r>
    </w:p>
    <w:p w14:paraId="7ECDB7B0" w14:textId="77777777" w:rsidR="0085151B" w:rsidRPr="00A66622" w:rsidRDefault="0085151B" w:rsidP="0085151B">
      <w:pPr>
        <w:pStyle w:val="Textoindependiente"/>
        <w:rPr>
          <w:rFonts w:ascii="Arial Narrow" w:hAnsi="Arial Narrow"/>
          <w:sz w:val="24"/>
          <w:szCs w:val="24"/>
        </w:rPr>
      </w:pPr>
    </w:p>
    <w:p w14:paraId="350CC8A2" w14:textId="77777777" w:rsidR="0085151B" w:rsidRPr="00A66622" w:rsidRDefault="0085151B" w:rsidP="002C7C81">
      <w:pPr>
        <w:pStyle w:val="Textoindependiente"/>
        <w:numPr>
          <w:ilvl w:val="1"/>
          <w:numId w:val="88"/>
        </w:numPr>
        <w:ind w:left="357" w:hanging="357"/>
        <w:jc w:val="both"/>
        <w:rPr>
          <w:rFonts w:ascii="Arial Narrow" w:hAnsi="Arial Narrow" w:cs="Leelawadee UI"/>
          <w:sz w:val="24"/>
          <w:szCs w:val="24"/>
        </w:rPr>
      </w:pPr>
      <w:r w:rsidRPr="00A66622">
        <w:rPr>
          <w:rFonts w:ascii="Arial Narrow" w:hAnsi="Arial Narrow" w:cs="Leelawadee UI"/>
          <w:sz w:val="24"/>
          <w:szCs w:val="24"/>
        </w:rPr>
        <w:t>y luego ir al botón de +</w:t>
      </w:r>
    </w:p>
    <w:p w14:paraId="4679C5B2" w14:textId="77777777" w:rsidR="0085151B" w:rsidRPr="00A66622" w:rsidRDefault="0085151B" w:rsidP="0085151B">
      <w:pPr>
        <w:pStyle w:val="Textoindependiente"/>
        <w:rPr>
          <w:rFonts w:ascii="Arial Narrow" w:hAnsi="Arial Narrow"/>
          <w:sz w:val="24"/>
          <w:szCs w:val="24"/>
        </w:rPr>
      </w:pPr>
      <w:r w:rsidRPr="00A66622">
        <w:rPr>
          <w:rFonts w:ascii="Arial Narrow" w:hAnsi="Arial Narrow"/>
          <w:noProof/>
          <w:sz w:val="24"/>
          <w:szCs w:val="24"/>
          <w:lang w:val="es-CO"/>
        </w:rPr>
        <mc:AlternateContent>
          <mc:Choice Requires="wpg">
            <w:drawing>
              <wp:anchor distT="0" distB="0" distL="0" distR="0" simplePos="0" relativeHeight="251682816" behindDoc="1" locked="0" layoutInCell="1" allowOverlap="1" wp14:anchorId="4D29A809" wp14:editId="112821BE">
                <wp:simplePos x="0" y="0"/>
                <wp:positionH relativeFrom="page">
                  <wp:posOffset>1080135</wp:posOffset>
                </wp:positionH>
                <wp:positionV relativeFrom="paragraph">
                  <wp:posOffset>205740</wp:posOffset>
                </wp:positionV>
                <wp:extent cx="6122670" cy="865505"/>
                <wp:effectExtent l="3810" t="3175" r="0" b="0"/>
                <wp:wrapTopAndBottom/>
                <wp:docPr id="305" name="Grupo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865505"/>
                          <a:chOff x="1701" y="324"/>
                          <a:chExt cx="9642" cy="1363"/>
                        </a:xfrm>
                      </wpg:grpSpPr>
                      <pic:pic xmlns:pic="http://schemas.openxmlformats.org/drawingml/2006/picture">
                        <pic:nvPicPr>
                          <pic:cNvPr id="306" name="Picture 19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701" y="324"/>
                            <a:ext cx="9642"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1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721" y="1492"/>
                            <a:ext cx="14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67485F" id="Grupo 305" o:spid="_x0000_s1026" style="position:absolute;margin-left:85.05pt;margin-top:16.2pt;width:482.1pt;height:68.15pt;z-index:-251633664;mso-wrap-distance-left:0;mso-wrap-distance-right:0;mso-position-horizontal-relative:page" coordorigin="1701,324" coordsize="9642,1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">
                <v:shape id="Picture 192" o:spid="_x0000_s1027" type="#_x0000_t75" style="position:absolute;left:1701;top:324;width:9642;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">
                  <v:imagedata r:id="rId85" o:title=""/>
                </v:shape>
                <v:shape id="Picture 193" o:spid="_x0000_s1028" type="#_x0000_t75" style="position:absolute;left:10721;top:1492;width:145;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">
                  <v:imagedata r:id="rId86" o:title=""/>
                </v:shape>
                <w10:wrap type="topAndBottom" anchorx="page"/>
              </v:group>
            </w:pict>
          </mc:Fallback>
        </mc:AlternateContent>
      </w:r>
    </w:p>
    <w:p w14:paraId="48A20525" w14:textId="77777777" w:rsidR="0085151B" w:rsidRPr="00A66622" w:rsidRDefault="0085151B" w:rsidP="0085151B">
      <w:pPr>
        <w:pStyle w:val="Textoindependiente"/>
        <w:rPr>
          <w:rFonts w:ascii="Arial Narrow" w:hAnsi="Arial Narrow"/>
          <w:sz w:val="24"/>
          <w:szCs w:val="24"/>
        </w:rPr>
      </w:pPr>
    </w:p>
    <w:p w14:paraId="26FEB772" w14:textId="77777777" w:rsidR="0085151B" w:rsidRPr="00A66622" w:rsidRDefault="0085151B" w:rsidP="002C7C81">
      <w:pPr>
        <w:pStyle w:val="Textoindependiente"/>
        <w:numPr>
          <w:ilvl w:val="1"/>
          <w:numId w:val="88"/>
        </w:numPr>
        <w:ind w:left="357" w:hanging="357"/>
        <w:jc w:val="both"/>
        <w:rPr>
          <w:rFonts w:ascii="Arial Narrow" w:hAnsi="Arial Narrow" w:cs="Leelawadee UI"/>
          <w:sz w:val="24"/>
          <w:szCs w:val="24"/>
        </w:rPr>
      </w:pPr>
      <w:r w:rsidRPr="00A66622">
        <w:rPr>
          <w:rFonts w:ascii="Arial Narrow" w:hAnsi="Arial Narrow" w:cs="Leelawadee UI"/>
          <w:sz w:val="24"/>
          <w:szCs w:val="24"/>
        </w:rPr>
        <w:t>luego se da clic en vida útil</w:t>
      </w:r>
    </w:p>
    <w:p w14:paraId="14D0489D" w14:textId="77777777" w:rsidR="0085151B" w:rsidRPr="00A66622" w:rsidRDefault="0085151B" w:rsidP="0085151B">
      <w:pPr>
        <w:pStyle w:val="Textoindependiente"/>
        <w:jc w:val="both"/>
        <w:rPr>
          <w:rFonts w:ascii="Arial Narrow" w:hAnsi="Arial Narrow" w:cs="Leelawadee UI"/>
          <w:sz w:val="24"/>
          <w:szCs w:val="24"/>
        </w:rPr>
      </w:pPr>
      <w:r w:rsidRPr="00A66622">
        <w:rPr>
          <w:rFonts w:ascii="Arial Narrow" w:hAnsi="Arial Narrow" w:cs="Leelawadee UI"/>
          <w:noProof/>
          <w:sz w:val="24"/>
          <w:szCs w:val="24"/>
          <w:lang w:val="es-CO"/>
        </w:rPr>
        <mc:AlternateContent>
          <mc:Choice Requires="wpg">
            <w:drawing>
              <wp:anchor distT="0" distB="0" distL="0" distR="0" simplePos="0" relativeHeight="251683840" behindDoc="1" locked="0" layoutInCell="1" allowOverlap="1" wp14:anchorId="3B0C8163" wp14:editId="496AD45A">
                <wp:simplePos x="0" y="0"/>
                <wp:positionH relativeFrom="page">
                  <wp:posOffset>1445895</wp:posOffset>
                </wp:positionH>
                <wp:positionV relativeFrom="paragraph">
                  <wp:posOffset>126365</wp:posOffset>
                </wp:positionV>
                <wp:extent cx="4214495" cy="2114550"/>
                <wp:effectExtent l="0" t="1270" r="0" b="0"/>
                <wp:wrapTopAndBottom/>
                <wp:docPr id="302" name="Grupo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4495" cy="2114550"/>
                          <a:chOff x="2277" y="199"/>
                          <a:chExt cx="6637" cy="3330"/>
                        </a:xfrm>
                      </wpg:grpSpPr>
                      <pic:pic xmlns:pic="http://schemas.openxmlformats.org/drawingml/2006/picture">
                        <pic:nvPicPr>
                          <pic:cNvPr id="303" name="Picture 1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277" y="199"/>
                            <a:ext cx="6637" cy="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Freeform 196"/>
                        <wps:cNvSpPr>
                          <a:spLocks/>
                        </wps:cNvSpPr>
                        <wps:spPr bwMode="auto">
                          <a:xfrm>
                            <a:off x="5572" y="1280"/>
                            <a:ext cx="2842" cy="776"/>
                          </a:xfrm>
                          <a:custGeom>
                            <a:avLst/>
                            <a:gdLst>
                              <a:gd name="T0" fmla="+- 0 5589 5572"/>
                              <a:gd name="T1" fmla="*/ T0 w 2842"/>
                              <a:gd name="T2" fmla="+- 0 1608 1280"/>
                              <a:gd name="T3" fmla="*/ 1608 h 776"/>
                              <a:gd name="T4" fmla="+- 0 5716 5572"/>
                              <a:gd name="T5" fmla="*/ T4 w 2842"/>
                              <a:gd name="T6" fmla="+- 0 1497 1280"/>
                              <a:gd name="T7" fmla="*/ 1497 h 776"/>
                              <a:gd name="T8" fmla="+- 0 5884 5572"/>
                              <a:gd name="T9" fmla="*/ T8 w 2842"/>
                              <a:gd name="T10" fmla="+- 0 1425 1280"/>
                              <a:gd name="T11" fmla="*/ 1425 h 776"/>
                              <a:gd name="T12" fmla="+- 0 6026 5572"/>
                              <a:gd name="T13" fmla="*/ T12 w 2842"/>
                              <a:gd name="T14" fmla="+- 0 1384 1280"/>
                              <a:gd name="T15" fmla="*/ 1384 h 776"/>
                              <a:gd name="T16" fmla="+- 0 6188 5572"/>
                              <a:gd name="T17" fmla="*/ T16 w 2842"/>
                              <a:gd name="T18" fmla="+- 0 1348 1280"/>
                              <a:gd name="T19" fmla="*/ 1348 h 776"/>
                              <a:gd name="T20" fmla="+- 0 6368 5572"/>
                              <a:gd name="T21" fmla="*/ T20 w 2842"/>
                              <a:gd name="T22" fmla="+- 0 1319 1280"/>
                              <a:gd name="T23" fmla="*/ 1319 h 776"/>
                              <a:gd name="T24" fmla="+- 0 6564 5572"/>
                              <a:gd name="T25" fmla="*/ T24 w 2842"/>
                              <a:gd name="T26" fmla="+- 0 1298 1280"/>
                              <a:gd name="T27" fmla="*/ 1298 h 776"/>
                              <a:gd name="T28" fmla="+- 0 6773 5572"/>
                              <a:gd name="T29" fmla="*/ T28 w 2842"/>
                              <a:gd name="T30" fmla="+- 0 1285 1280"/>
                              <a:gd name="T31" fmla="*/ 1285 h 776"/>
                              <a:gd name="T32" fmla="+- 0 6993 5572"/>
                              <a:gd name="T33" fmla="*/ T32 w 2842"/>
                              <a:gd name="T34" fmla="+- 0 1280 1280"/>
                              <a:gd name="T35" fmla="*/ 1280 h 776"/>
                              <a:gd name="T36" fmla="+- 0 7213 5572"/>
                              <a:gd name="T37" fmla="*/ T36 w 2842"/>
                              <a:gd name="T38" fmla="+- 0 1285 1280"/>
                              <a:gd name="T39" fmla="*/ 1285 h 776"/>
                              <a:gd name="T40" fmla="+- 0 7422 5572"/>
                              <a:gd name="T41" fmla="*/ T40 w 2842"/>
                              <a:gd name="T42" fmla="+- 0 1298 1280"/>
                              <a:gd name="T43" fmla="*/ 1298 h 776"/>
                              <a:gd name="T44" fmla="+- 0 7618 5572"/>
                              <a:gd name="T45" fmla="*/ T44 w 2842"/>
                              <a:gd name="T46" fmla="+- 0 1319 1280"/>
                              <a:gd name="T47" fmla="*/ 1319 h 776"/>
                              <a:gd name="T48" fmla="+- 0 7798 5572"/>
                              <a:gd name="T49" fmla="*/ T48 w 2842"/>
                              <a:gd name="T50" fmla="+- 0 1348 1280"/>
                              <a:gd name="T51" fmla="*/ 1348 h 776"/>
                              <a:gd name="T52" fmla="+- 0 7960 5572"/>
                              <a:gd name="T53" fmla="*/ T52 w 2842"/>
                              <a:gd name="T54" fmla="+- 0 1384 1280"/>
                              <a:gd name="T55" fmla="*/ 1384 h 776"/>
                              <a:gd name="T56" fmla="+- 0 8102 5572"/>
                              <a:gd name="T57" fmla="*/ T56 w 2842"/>
                              <a:gd name="T58" fmla="+- 0 1425 1280"/>
                              <a:gd name="T59" fmla="*/ 1425 h 776"/>
                              <a:gd name="T60" fmla="+- 0 8220 5572"/>
                              <a:gd name="T61" fmla="*/ T60 w 2842"/>
                              <a:gd name="T62" fmla="+- 0 1472 1280"/>
                              <a:gd name="T63" fmla="*/ 1472 h 776"/>
                              <a:gd name="T64" fmla="+- 0 8376 5572"/>
                              <a:gd name="T65" fmla="*/ T64 w 2842"/>
                              <a:gd name="T66" fmla="+- 0 1579 1280"/>
                              <a:gd name="T67" fmla="*/ 1579 h 776"/>
                              <a:gd name="T68" fmla="+- 0 8414 5572"/>
                              <a:gd name="T69" fmla="*/ T68 w 2842"/>
                              <a:gd name="T70" fmla="+- 0 1668 1280"/>
                              <a:gd name="T71" fmla="*/ 1668 h 776"/>
                              <a:gd name="T72" fmla="+- 0 8376 5572"/>
                              <a:gd name="T73" fmla="*/ T72 w 2842"/>
                              <a:gd name="T74" fmla="+- 0 1757 1280"/>
                              <a:gd name="T75" fmla="*/ 1757 h 776"/>
                              <a:gd name="T76" fmla="+- 0 8220 5572"/>
                              <a:gd name="T77" fmla="*/ T76 w 2842"/>
                              <a:gd name="T78" fmla="+- 0 1864 1280"/>
                              <a:gd name="T79" fmla="*/ 1864 h 776"/>
                              <a:gd name="T80" fmla="+- 0 8102 5572"/>
                              <a:gd name="T81" fmla="*/ T80 w 2842"/>
                              <a:gd name="T82" fmla="+- 0 1911 1280"/>
                              <a:gd name="T83" fmla="*/ 1911 h 776"/>
                              <a:gd name="T84" fmla="+- 0 7960 5572"/>
                              <a:gd name="T85" fmla="*/ T84 w 2842"/>
                              <a:gd name="T86" fmla="+- 0 1952 1280"/>
                              <a:gd name="T87" fmla="*/ 1952 h 776"/>
                              <a:gd name="T88" fmla="+- 0 7798 5572"/>
                              <a:gd name="T89" fmla="*/ T88 w 2842"/>
                              <a:gd name="T90" fmla="+- 0 1988 1280"/>
                              <a:gd name="T91" fmla="*/ 1988 h 776"/>
                              <a:gd name="T92" fmla="+- 0 7618 5572"/>
                              <a:gd name="T93" fmla="*/ T92 w 2842"/>
                              <a:gd name="T94" fmla="+- 0 2017 1280"/>
                              <a:gd name="T95" fmla="*/ 2017 h 776"/>
                              <a:gd name="T96" fmla="+- 0 7422 5572"/>
                              <a:gd name="T97" fmla="*/ T96 w 2842"/>
                              <a:gd name="T98" fmla="+- 0 2038 1280"/>
                              <a:gd name="T99" fmla="*/ 2038 h 776"/>
                              <a:gd name="T100" fmla="+- 0 7213 5572"/>
                              <a:gd name="T101" fmla="*/ T100 w 2842"/>
                              <a:gd name="T102" fmla="+- 0 2051 1280"/>
                              <a:gd name="T103" fmla="*/ 2051 h 776"/>
                              <a:gd name="T104" fmla="+- 0 6993 5572"/>
                              <a:gd name="T105" fmla="*/ T104 w 2842"/>
                              <a:gd name="T106" fmla="+- 0 2056 1280"/>
                              <a:gd name="T107" fmla="*/ 2056 h 776"/>
                              <a:gd name="T108" fmla="+- 0 6773 5572"/>
                              <a:gd name="T109" fmla="*/ T108 w 2842"/>
                              <a:gd name="T110" fmla="+- 0 2051 1280"/>
                              <a:gd name="T111" fmla="*/ 2051 h 776"/>
                              <a:gd name="T112" fmla="+- 0 6564 5572"/>
                              <a:gd name="T113" fmla="*/ T112 w 2842"/>
                              <a:gd name="T114" fmla="+- 0 2038 1280"/>
                              <a:gd name="T115" fmla="*/ 2038 h 776"/>
                              <a:gd name="T116" fmla="+- 0 6368 5572"/>
                              <a:gd name="T117" fmla="*/ T116 w 2842"/>
                              <a:gd name="T118" fmla="+- 0 2017 1280"/>
                              <a:gd name="T119" fmla="*/ 2017 h 776"/>
                              <a:gd name="T120" fmla="+- 0 6188 5572"/>
                              <a:gd name="T121" fmla="*/ T120 w 2842"/>
                              <a:gd name="T122" fmla="+- 0 1988 1280"/>
                              <a:gd name="T123" fmla="*/ 1988 h 776"/>
                              <a:gd name="T124" fmla="+- 0 6026 5572"/>
                              <a:gd name="T125" fmla="*/ T124 w 2842"/>
                              <a:gd name="T126" fmla="+- 0 1952 1280"/>
                              <a:gd name="T127" fmla="*/ 1952 h 776"/>
                              <a:gd name="T128" fmla="+- 0 5884 5572"/>
                              <a:gd name="T129" fmla="*/ T128 w 2842"/>
                              <a:gd name="T130" fmla="+- 0 1911 1280"/>
                              <a:gd name="T131" fmla="*/ 1911 h 776"/>
                              <a:gd name="T132" fmla="+- 0 5766 5572"/>
                              <a:gd name="T133" fmla="*/ T132 w 2842"/>
                              <a:gd name="T134" fmla="+- 0 1864 1280"/>
                              <a:gd name="T135" fmla="*/ 1864 h 776"/>
                              <a:gd name="T136" fmla="+- 0 5610 5572"/>
                              <a:gd name="T137" fmla="*/ T136 w 2842"/>
                              <a:gd name="T138" fmla="+- 0 1757 1280"/>
                              <a:gd name="T139" fmla="*/ 1757 h 776"/>
                              <a:gd name="T140" fmla="+- 0 5572 5572"/>
                              <a:gd name="T141" fmla="*/ T140 w 2842"/>
                              <a:gd name="T142" fmla="+- 0 1668 1280"/>
                              <a:gd name="T143" fmla="*/ 1668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842" h="776">
                                <a:moveTo>
                                  <a:pt x="0" y="388"/>
                                </a:moveTo>
                                <a:lnTo>
                                  <a:pt x="17" y="328"/>
                                </a:lnTo>
                                <a:lnTo>
                                  <a:pt x="66" y="271"/>
                                </a:lnTo>
                                <a:lnTo>
                                  <a:pt x="144" y="217"/>
                                </a:lnTo>
                                <a:lnTo>
                                  <a:pt x="250" y="168"/>
                                </a:lnTo>
                                <a:lnTo>
                                  <a:pt x="312" y="145"/>
                                </a:lnTo>
                                <a:lnTo>
                                  <a:pt x="380" y="124"/>
                                </a:lnTo>
                                <a:lnTo>
                                  <a:pt x="454" y="104"/>
                                </a:lnTo>
                                <a:lnTo>
                                  <a:pt x="532" y="85"/>
                                </a:lnTo>
                                <a:lnTo>
                                  <a:pt x="616" y="68"/>
                                </a:lnTo>
                                <a:lnTo>
                                  <a:pt x="704" y="53"/>
                                </a:lnTo>
                                <a:lnTo>
                                  <a:pt x="796" y="39"/>
                                </a:lnTo>
                                <a:lnTo>
                                  <a:pt x="892" y="28"/>
                                </a:lnTo>
                                <a:lnTo>
                                  <a:pt x="992" y="18"/>
                                </a:lnTo>
                                <a:lnTo>
                                  <a:pt x="1095" y="10"/>
                                </a:lnTo>
                                <a:lnTo>
                                  <a:pt x="1201" y="5"/>
                                </a:lnTo>
                                <a:lnTo>
                                  <a:pt x="1310" y="1"/>
                                </a:lnTo>
                                <a:lnTo>
                                  <a:pt x="1421" y="0"/>
                                </a:lnTo>
                                <a:lnTo>
                                  <a:pt x="1532" y="1"/>
                                </a:lnTo>
                                <a:lnTo>
                                  <a:pt x="1641" y="5"/>
                                </a:lnTo>
                                <a:lnTo>
                                  <a:pt x="1747" y="10"/>
                                </a:lnTo>
                                <a:lnTo>
                                  <a:pt x="1850" y="18"/>
                                </a:lnTo>
                                <a:lnTo>
                                  <a:pt x="1950" y="28"/>
                                </a:lnTo>
                                <a:lnTo>
                                  <a:pt x="2046" y="39"/>
                                </a:lnTo>
                                <a:lnTo>
                                  <a:pt x="2138" y="53"/>
                                </a:lnTo>
                                <a:lnTo>
                                  <a:pt x="2226" y="68"/>
                                </a:lnTo>
                                <a:lnTo>
                                  <a:pt x="2310" y="85"/>
                                </a:lnTo>
                                <a:lnTo>
                                  <a:pt x="2388" y="104"/>
                                </a:lnTo>
                                <a:lnTo>
                                  <a:pt x="2462" y="124"/>
                                </a:lnTo>
                                <a:lnTo>
                                  <a:pt x="2530" y="145"/>
                                </a:lnTo>
                                <a:lnTo>
                                  <a:pt x="2592" y="168"/>
                                </a:lnTo>
                                <a:lnTo>
                                  <a:pt x="2648" y="192"/>
                                </a:lnTo>
                                <a:lnTo>
                                  <a:pt x="2740" y="244"/>
                                </a:lnTo>
                                <a:lnTo>
                                  <a:pt x="2804" y="299"/>
                                </a:lnTo>
                                <a:lnTo>
                                  <a:pt x="2838" y="358"/>
                                </a:lnTo>
                                <a:lnTo>
                                  <a:pt x="2842" y="388"/>
                                </a:lnTo>
                                <a:lnTo>
                                  <a:pt x="2838" y="418"/>
                                </a:lnTo>
                                <a:lnTo>
                                  <a:pt x="2804" y="477"/>
                                </a:lnTo>
                                <a:lnTo>
                                  <a:pt x="2740" y="532"/>
                                </a:lnTo>
                                <a:lnTo>
                                  <a:pt x="2648" y="584"/>
                                </a:lnTo>
                                <a:lnTo>
                                  <a:pt x="2592" y="608"/>
                                </a:lnTo>
                                <a:lnTo>
                                  <a:pt x="2530" y="631"/>
                                </a:lnTo>
                                <a:lnTo>
                                  <a:pt x="2462" y="652"/>
                                </a:lnTo>
                                <a:lnTo>
                                  <a:pt x="2388" y="672"/>
                                </a:lnTo>
                                <a:lnTo>
                                  <a:pt x="2310" y="691"/>
                                </a:lnTo>
                                <a:lnTo>
                                  <a:pt x="2226" y="708"/>
                                </a:lnTo>
                                <a:lnTo>
                                  <a:pt x="2138" y="723"/>
                                </a:lnTo>
                                <a:lnTo>
                                  <a:pt x="2046" y="737"/>
                                </a:lnTo>
                                <a:lnTo>
                                  <a:pt x="1950" y="748"/>
                                </a:lnTo>
                                <a:lnTo>
                                  <a:pt x="1850" y="758"/>
                                </a:lnTo>
                                <a:lnTo>
                                  <a:pt x="1747" y="766"/>
                                </a:lnTo>
                                <a:lnTo>
                                  <a:pt x="1641" y="771"/>
                                </a:lnTo>
                                <a:lnTo>
                                  <a:pt x="1532" y="775"/>
                                </a:lnTo>
                                <a:lnTo>
                                  <a:pt x="1421" y="776"/>
                                </a:lnTo>
                                <a:lnTo>
                                  <a:pt x="1310" y="775"/>
                                </a:lnTo>
                                <a:lnTo>
                                  <a:pt x="1201" y="771"/>
                                </a:lnTo>
                                <a:lnTo>
                                  <a:pt x="1095" y="766"/>
                                </a:lnTo>
                                <a:lnTo>
                                  <a:pt x="992" y="758"/>
                                </a:lnTo>
                                <a:lnTo>
                                  <a:pt x="892" y="748"/>
                                </a:lnTo>
                                <a:lnTo>
                                  <a:pt x="796" y="737"/>
                                </a:lnTo>
                                <a:lnTo>
                                  <a:pt x="704" y="723"/>
                                </a:lnTo>
                                <a:lnTo>
                                  <a:pt x="616" y="708"/>
                                </a:lnTo>
                                <a:lnTo>
                                  <a:pt x="532" y="691"/>
                                </a:lnTo>
                                <a:lnTo>
                                  <a:pt x="454" y="672"/>
                                </a:lnTo>
                                <a:lnTo>
                                  <a:pt x="380" y="652"/>
                                </a:lnTo>
                                <a:lnTo>
                                  <a:pt x="312" y="631"/>
                                </a:lnTo>
                                <a:lnTo>
                                  <a:pt x="250" y="608"/>
                                </a:lnTo>
                                <a:lnTo>
                                  <a:pt x="194" y="584"/>
                                </a:lnTo>
                                <a:lnTo>
                                  <a:pt x="102" y="532"/>
                                </a:lnTo>
                                <a:lnTo>
                                  <a:pt x="38" y="477"/>
                                </a:lnTo>
                                <a:lnTo>
                                  <a:pt x="4" y="418"/>
                                </a:lnTo>
                                <a:lnTo>
                                  <a:pt x="0" y="38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C1401" id="Grupo 302" o:spid="_x0000_s1026" style="position:absolute;margin-left:113.85pt;margin-top:9.95pt;width:331.85pt;height:166.5pt;z-index:-251632640;mso-wrap-distance-left:0;mso-wrap-distance-right:0;mso-position-horizontal-relative:page" coordorigin="2277,199" coordsize="6637,3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">
                <v:shape id="Picture 195" o:spid="_x0000_s1027" type="#_x0000_t75" style="position:absolute;left:2277;top:199;width:6637;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">
                  <v:imagedata r:id="rId88" o:title=""/>
                </v:shape>
                <v:shape id="Freeform 196" o:spid="_x0000_s1028" style="position:absolute;left:5572;top:1280;width:2842;height:776;visibility:visible;mso-wrap-style:square;v-text-anchor:top" coordsize="284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" path="m,388l17,328,66,271r78,-54l250,168r62,-23l380,124r74,-20l532,85,616,68,704,53,796,39,892,28,992,18r103,-8l1201,5,1310,1,1421,r111,1l1641,5r106,5l1850,18r100,10l2046,39r92,14l2226,68r84,17l2388,104r74,20l2530,145r62,23l2648,192r92,52l2804,299r34,59l2842,388r-4,30l2804,477r-64,55l2648,584r-56,24l2530,631r-68,21l2388,672r-78,19l2226,708r-88,15l2046,737r-96,11l1850,758r-103,8l1641,771r-109,4l1421,776r-111,-1l1201,771r-106,-5l992,758,892,748,796,737,704,723,616,708,532,691,454,672,380,652,312,631,250,608,194,584,102,532,38,477,4,418,,388xe" filled="f" strokecolor="red" strokeweight="1pt">
                  <v:path arrowok="t" o:connecttype="custom" o:connectlocs="17,1608;144,1497;312,1425;454,1384;616,1348;796,1319;992,1298;1201,1285;1421,1280;1641,1285;1850,1298;2046,1319;2226,1348;2388,1384;2530,1425;2648,1472;2804,1579;2842,1668;2804,1757;2648,1864;2530,1911;2388,1952;2226,1988;2046,2017;1850,2038;1641,2051;1421,2056;1201,2051;992,2038;796,2017;616,1988;454,1952;312,1911;194,1864;38,1757;0,1668" o:connectangles="0,0,0,0,0,0,0,0,0,0,0,0,0,0,0,0,0,0,0,0,0,0,0,0,0,0,0,0,0,0,0,0,0,0,0,0"/>
                </v:shape>
                <w10:wrap type="topAndBottom" anchorx="page"/>
              </v:group>
            </w:pict>
          </mc:Fallback>
        </mc:AlternateContent>
      </w:r>
    </w:p>
    <w:p w14:paraId="2DE93E01" w14:textId="77777777" w:rsidR="0085151B" w:rsidRPr="00A66622" w:rsidRDefault="0085151B" w:rsidP="00B070B6">
      <w:pPr>
        <w:pStyle w:val="Textoindependiente"/>
        <w:rPr>
          <w:rFonts w:ascii="Arial Narrow" w:hAnsi="Arial Narrow" w:cs="Leelawadee UI"/>
          <w:sz w:val="24"/>
          <w:szCs w:val="24"/>
        </w:rPr>
      </w:pPr>
      <w:r w:rsidRPr="00A66622">
        <w:rPr>
          <w:rFonts w:ascii="Arial Narrow" w:hAnsi="Arial Narrow" w:cs="Leelawadee UI"/>
          <w:sz w:val="24"/>
          <w:szCs w:val="24"/>
        </w:rPr>
        <w:t xml:space="preserve">Una vez el sistema arroja la vida útil del bien escogido, se debe sumar el número de meses a la vida </w:t>
      </w:r>
      <w:r w:rsidRPr="00A66622">
        <w:rPr>
          <w:rFonts w:ascii="Arial Narrow" w:hAnsi="Arial Narrow" w:cs="Leelawadee UI"/>
          <w:sz w:val="24"/>
          <w:szCs w:val="24"/>
        </w:rPr>
        <w:lastRenderedPageBreak/>
        <w:t>útil que se va a prolongar el bien: ejemplo: si la vida útil actual del bien es 216 meses y vamos a aumentar 12 meses en la casilla Vida Útil Nueva debe colocarse 228, como aparece en la imagen, y da aceptar.</w:t>
      </w:r>
    </w:p>
    <w:p w14:paraId="67FC6BD3" w14:textId="77777777" w:rsidR="0085151B" w:rsidRPr="00A66622" w:rsidRDefault="0085151B" w:rsidP="0085151B">
      <w:pPr>
        <w:pStyle w:val="Textoindependiente"/>
        <w:jc w:val="both"/>
        <w:rPr>
          <w:rFonts w:ascii="Arial Narrow" w:hAnsi="Arial Narrow" w:cs="Leelawadee UI"/>
          <w:sz w:val="24"/>
          <w:szCs w:val="24"/>
        </w:rPr>
      </w:pPr>
    </w:p>
    <w:p w14:paraId="59C17815" w14:textId="77777777" w:rsidR="0085151B" w:rsidRPr="00A66622" w:rsidRDefault="0085151B" w:rsidP="0085151B">
      <w:pPr>
        <w:pStyle w:val="Textoindependiente"/>
        <w:ind w:left="1575"/>
        <w:rPr>
          <w:rFonts w:ascii="Arial Narrow" w:hAnsi="Arial Narrow"/>
          <w:sz w:val="24"/>
          <w:szCs w:val="24"/>
        </w:rPr>
      </w:pPr>
      <w:r w:rsidRPr="00A66622">
        <w:rPr>
          <w:rFonts w:ascii="Arial Narrow" w:hAnsi="Arial Narrow"/>
          <w:noProof/>
          <w:sz w:val="24"/>
          <w:szCs w:val="24"/>
          <w:lang w:val="es-CO"/>
        </w:rPr>
        <mc:AlternateContent>
          <mc:Choice Requires="wpg">
            <w:drawing>
              <wp:inline distT="0" distB="0" distL="0" distR="0" wp14:anchorId="644E8E85" wp14:editId="34BE675F">
                <wp:extent cx="3679825" cy="2077085"/>
                <wp:effectExtent l="0" t="0" r="15875" b="1905"/>
                <wp:docPr id="299" name="Grupo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825" cy="2077085"/>
                          <a:chOff x="0" y="0"/>
                          <a:chExt cx="5795" cy="3271"/>
                        </a:xfrm>
                      </wpg:grpSpPr>
                      <pic:pic xmlns:pic="http://schemas.openxmlformats.org/drawingml/2006/picture">
                        <pic:nvPicPr>
                          <pic:cNvPr id="300" name="Picture 1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85" cy="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174"/>
                        <wps:cNvSpPr>
                          <a:spLocks/>
                        </wps:cNvSpPr>
                        <wps:spPr bwMode="auto">
                          <a:xfrm>
                            <a:off x="2855" y="921"/>
                            <a:ext cx="2930" cy="1608"/>
                          </a:xfrm>
                          <a:custGeom>
                            <a:avLst/>
                            <a:gdLst>
                              <a:gd name="T0" fmla="+- 0 2860 2855"/>
                              <a:gd name="T1" fmla="*/ T0 w 2930"/>
                              <a:gd name="T2" fmla="+- 0 1157 921"/>
                              <a:gd name="T3" fmla="*/ 1157 h 1608"/>
                              <a:gd name="T4" fmla="+- 0 2898 2855"/>
                              <a:gd name="T5" fmla="*/ T4 w 2930"/>
                              <a:gd name="T6" fmla="+- 0 1116 921"/>
                              <a:gd name="T7" fmla="*/ 1116 h 1608"/>
                              <a:gd name="T8" fmla="+- 0 2970 2855"/>
                              <a:gd name="T9" fmla="*/ T8 w 2930"/>
                              <a:gd name="T10" fmla="+- 0 1078 921"/>
                              <a:gd name="T11" fmla="*/ 1078 h 1608"/>
                              <a:gd name="T12" fmla="+- 0 3075 2855"/>
                              <a:gd name="T13" fmla="*/ T12 w 2930"/>
                              <a:gd name="T14" fmla="+- 0 1043 921"/>
                              <a:gd name="T15" fmla="*/ 1043 h 1608"/>
                              <a:gd name="T16" fmla="+- 0 3208 2855"/>
                              <a:gd name="T17" fmla="*/ T16 w 2930"/>
                              <a:gd name="T18" fmla="+- 0 1011 921"/>
                              <a:gd name="T19" fmla="*/ 1011 h 1608"/>
                              <a:gd name="T20" fmla="+- 0 3367 2855"/>
                              <a:gd name="T21" fmla="*/ T20 w 2930"/>
                              <a:gd name="T22" fmla="+- 0 983 921"/>
                              <a:gd name="T23" fmla="*/ 983 h 1608"/>
                              <a:gd name="T24" fmla="+- 0 3548 2855"/>
                              <a:gd name="T25" fmla="*/ T24 w 2930"/>
                              <a:gd name="T26" fmla="+- 0 960 921"/>
                              <a:gd name="T27" fmla="*/ 960 h 1608"/>
                              <a:gd name="T28" fmla="+- 0 3750 2855"/>
                              <a:gd name="T29" fmla="*/ T28 w 2930"/>
                              <a:gd name="T30" fmla="+- 0 941 921"/>
                              <a:gd name="T31" fmla="*/ 941 h 1608"/>
                              <a:gd name="T32" fmla="+- 0 3968 2855"/>
                              <a:gd name="T33" fmla="*/ T32 w 2930"/>
                              <a:gd name="T34" fmla="+- 0 929 921"/>
                              <a:gd name="T35" fmla="*/ 929 h 1608"/>
                              <a:gd name="T36" fmla="+- 0 4200 2855"/>
                              <a:gd name="T37" fmla="*/ T36 w 2930"/>
                              <a:gd name="T38" fmla="+- 0 922 921"/>
                              <a:gd name="T39" fmla="*/ 922 h 1608"/>
                              <a:gd name="T40" fmla="+- 0 4440 2855"/>
                              <a:gd name="T41" fmla="*/ T40 w 2930"/>
                              <a:gd name="T42" fmla="+- 0 922 921"/>
                              <a:gd name="T43" fmla="*/ 922 h 1608"/>
                              <a:gd name="T44" fmla="+- 0 4672 2855"/>
                              <a:gd name="T45" fmla="*/ T44 w 2930"/>
                              <a:gd name="T46" fmla="+- 0 929 921"/>
                              <a:gd name="T47" fmla="*/ 929 h 1608"/>
                              <a:gd name="T48" fmla="+- 0 4890 2855"/>
                              <a:gd name="T49" fmla="*/ T48 w 2930"/>
                              <a:gd name="T50" fmla="+- 0 941 921"/>
                              <a:gd name="T51" fmla="*/ 941 h 1608"/>
                              <a:gd name="T52" fmla="+- 0 5092 2855"/>
                              <a:gd name="T53" fmla="*/ T52 w 2930"/>
                              <a:gd name="T54" fmla="+- 0 960 921"/>
                              <a:gd name="T55" fmla="*/ 960 h 1608"/>
                              <a:gd name="T56" fmla="+- 0 5273 2855"/>
                              <a:gd name="T57" fmla="*/ T56 w 2930"/>
                              <a:gd name="T58" fmla="+- 0 983 921"/>
                              <a:gd name="T59" fmla="*/ 983 h 1608"/>
                              <a:gd name="T60" fmla="+- 0 5432 2855"/>
                              <a:gd name="T61" fmla="*/ T60 w 2930"/>
                              <a:gd name="T62" fmla="+- 0 1011 921"/>
                              <a:gd name="T63" fmla="*/ 1011 h 1608"/>
                              <a:gd name="T64" fmla="+- 0 5565 2855"/>
                              <a:gd name="T65" fmla="*/ T64 w 2930"/>
                              <a:gd name="T66" fmla="+- 0 1043 921"/>
                              <a:gd name="T67" fmla="*/ 1043 h 1608"/>
                              <a:gd name="T68" fmla="+- 0 5670 2855"/>
                              <a:gd name="T69" fmla="*/ T68 w 2930"/>
                              <a:gd name="T70" fmla="+- 0 1078 921"/>
                              <a:gd name="T71" fmla="*/ 1078 h 1608"/>
                              <a:gd name="T72" fmla="+- 0 5742 2855"/>
                              <a:gd name="T73" fmla="*/ T72 w 2930"/>
                              <a:gd name="T74" fmla="+- 0 1116 921"/>
                              <a:gd name="T75" fmla="*/ 1116 h 1608"/>
                              <a:gd name="T76" fmla="+- 0 5780 2855"/>
                              <a:gd name="T77" fmla="*/ T76 w 2930"/>
                              <a:gd name="T78" fmla="+- 0 1157 921"/>
                              <a:gd name="T79" fmla="*/ 1157 h 1608"/>
                              <a:gd name="T80" fmla="+- 0 5780 2855"/>
                              <a:gd name="T81" fmla="*/ T80 w 2930"/>
                              <a:gd name="T82" fmla="+- 0 1199 921"/>
                              <a:gd name="T83" fmla="*/ 1199 h 1608"/>
                              <a:gd name="T84" fmla="+- 0 5742 2855"/>
                              <a:gd name="T85" fmla="*/ T84 w 2930"/>
                              <a:gd name="T86" fmla="+- 0 1239 921"/>
                              <a:gd name="T87" fmla="*/ 1239 h 1608"/>
                              <a:gd name="T88" fmla="+- 0 5670 2855"/>
                              <a:gd name="T89" fmla="*/ T88 w 2930"/>
                              <a:gd name="T90" fmla="+- 0 1278 921"/>
                              <a:gd name="T91" fmla="*/ 1278 h 1608"/>
                              <a:gd name="T92" fmla="+- 0 5565 2855"/>
                              <a:gd name="T93" fmla="*/ T92 w 2930"/>
                              <a:gd name="T94" fmla="+- 0 1313 921"/>
                              <a:gd name="T95" fmla="*/ 1313 h 1608"/>
                              <a:gd name="T96" fmla="+- 0 5432 2855"/>
                              <a:gd name="T97" fmla="*/ T96 w 2930"/>
                              <a:gd name="T98" fmla="+- 0 1345 921"/>
                              <a:gd name="T99" fmla="*/ 1345 h 1608"/>
                              <a:gd name="T100" fmla="+- 0 5273 2855"/>
                              <a:gd name="T101" fmla="*/ T100 w 2930"/>
                              <a:gd name="T102" fmla="+- 0 1372 921"/>
                              <a:gd name="T103" fmla="*/ 1372 h 1608"/>
                              <a:gd name="T104" fmla="+- 0 5092 2855"/>
                              <a:gd name="T105" fmla="*/ T104 w 2930"/>
                              <a:gd name="T106" fmla="+- 0 1396 921"/>
                              <a:gd name="T107" fmla="*/ 1396 h 1608"/>
                              <a:gd name="T108" fmla="+- 0 4890 2855"/>
                              <a:gd name="T109" fmla="*/ T108 w 2930"/>
                              <a:gd name="T110" fmla="+- 0 1414 921"/>
                              <a:gd name="T111" fmla="*/ 1414 h 1608"/>
                              <a:gd name="T112" fmla="+- 0 4672 2855"/>
                              <a:gd name="T113" fmla="*/ T112 w 2930"/>
                              <a:gd name="T114" fmla="+- 0 1427 921"/>
                              <a:gd name="T115" fmla="*/ 1427 h 1608"/>
                              <a:gd name="T116" fmla="+- 0 4440 2855"/>
                              <a:gd name="T117" fmla="*/ T116 w 2930"/>
                              <a:gd name="T118" fmla="+- 0 1433 921"/>
                              <a:gd name="T119" fmla="*/ 1433 h 1608"/>
                              <a:gd name="T120" fmla="+- 0 4200 2855"/>
                              <a:gd name="T121" fmla="*/ T120 w 2930"/>
                              <a:gd name="T122" fmla="+- 0 1433 921"/>
                              <a:gd name="T123" fmla="*/ 1433 h 1608"/>
                              <a:gd name="T124" fmla="+- 0 3968 2855"/>
                              <a:gd name="T125" fmla="*/ T124 w 2930"/>
                              <a:gd name="T126" fmla="+- 0 1427 921"/>
                              <a:gd name="T127" fmla="*/ 1427 h 1608"/>
                              <a:gd name="T128" fmla="+- 0 3750 2855"/>
                              <a:gd name="T129" fmla="*/ T128 w 2930"/>
                              <a:gd name="T130" fmla="+- 0 1414 921"/>
                              <a:gd name="T131" fmla="*/ 1414 h 1608"/>
                              <a:gd name="T132" fmla="+- 0 3548 2855"/>
                              <a:gd name="T133" fmla="*/ T132 w 2930"/>
                              <a:gd name="T134" fmla="+- 0 1396 921"/>
                              <a:gd name="T135" fmla="*/ 1396 h 1608"/>
                              <a:gd name="T136" fmla="+- 0 3367 2855"/>
                              <a:gd name="T137" fmla="*/ T136 w 2930"/>
                              <a:gd name="T138" fmla="+- 0 1372 921"/>
                              <a:gd name="T139" fmla="*/ 1372 h 1608"/>
                              <a:gd name="T140" fmla="+- 0 3208 2855"/>
                              <a:gd name="T141" fmla="*/ T140 w 2930"/>
                              <a:gd name="T142" fmla="+- 0 1345 921"/>
                              <a:gd name="T143" fmla="*/ 1345 h 1608"/>
                              <a:gd name="T144" fmla="+- 0 3075 2855"/>
                              <a:gd name="T145" fmla="*/ T144 w 2930"/>
                              <a:gd name="T146" fmla="+- 0 1313 921"/>
                              <a:gd name="T147" fmla="*/ 1313 h 1608"/>
                              <a:gd name="T148" fmla="+- 0 2970 2855"/>
                              <a:gd name="T149" fmla="*/ T148 w 2930"/>
                              <a:gd name="T150" fmla="+- 0 1278 921"/>
                              <a:gd name="T151" fmla="*/ 1278 h 1608"/>
                              <a:gd name="T152" fmla="+- 0 2898 2855"/>
                              <a:gd name="T153" fmla="*/ T152 w 2930"/>
                              <a:gd name="T154" fmla="+- 0 1239 921"/>
                              <a:gd name="T155" fmla="*/ 1239 h 1608"/>
                              <a:gd name="T156" fmla="+- 0 2860 2855"/>
                              <a:gd name="T157" fmla="*/ T156 w 2930"/>
                              <a:gd name="T158" fmla="+- 0 1199 921"/>
                              <a:gd name="T159" fmla="*/ 1199 h 1608"/>
                              <a:gd name="T160" fmla="+- 0 4195 2855"/>
                              <a:gd name="T161" fmla="*/ T160 w 2930"/>
                              <a:gd name="T162" fmla="+- 0 2367 921"/>
                              <a:gd name="T163" fmla="*/ 2367 h 1608"/>
                              <a:gd name="T164" fmla="+- 0 4243 2855"/>
                              <a:gd name="T165" fmla="*/ T164 w 2930"/>
                              <a:gd name="T166" fmla="+- 0 2295 921"/>
                              <a:gd name="T167" fmla="*/ 2295 h 1608"/>
                              <a:gd name="T168" fmla="+- 0 4371 2855"/>
                              <a:gd name="T169" fmla="*/ T168 w 2930"/>
                              <a:gd name="T170" fmla="+- 0 2240 921"/>
                              <a:gd name="T171" fmla="*/ 2240 h 1608"/>
                              <a:gd name="T172" fmla="+- 0 4557 2855"/>
                              <a:gd name="T173" fmla="*/ T172 w 2930"/>
                              <a:gd name="T174" fmla="+- 0 2208 921"/>
                              <a:gd name="T175" fmla="*/ 2208 h 1608"/>
                              <a:gd name="T176" fmla="+- 0 4772 2855"/>
                              <a:gd name="T177" fmla="*/ T176 w 2930"/>
                              <a:gd name="T178" fmla="+- 0 2208 921"/>
                              <a:gd name="T179" fmla="*/ 2208 h 1608"/>
                              <a:gd name="T180" fmla="+- 0 4958 2855"/>
                              <a:gd name="T181" fmla="*/ T180 w 2930"/>
                              <a:gd name="T182" fmla="+- 0 2240 921"/>
                              <a:gd name="T183" fmla="*/ 2240 h 1608"/>
                              <a:gd name="T184" fmla="+- 0 5086 2855"/>
                              <a:gd name="T185" fmla="*/ T184 w 2930"/>
                              <a:gd name="T186" fmla="+- 0 2295 921"/>
                              <a:gd name="T187" fmla="*/ 2295 h 1608"/>
                              <a:gd name="T188" fmla="+- 0 5134 2855"/>
                              <a:gd name="T189" fmla="*/ T188 w 2930"/>
                              <a:gd name="T190" fmla="+- 0 2367 921"/>
                              <a:gd name="T191" fmla="*/ 2367 h 1608"/>
                              <a:gd name="T192" fmla="+- 0 5086 2855"/>
                              <a:gd name="T193" fmla="*/ T192 w 2930"/>
                              <a:gd name="T194" fmla="+- 0 2438 921"/>
                              <a:gd name="T195" fmla="*/ 2438 h 1608"/>
                              <a:gd name="T196" fmla="+- 0 4958 2855"/>
                              <a:gd name="T197" fmla="*/ T196 w 2930"/>
                              <a:gd name="T198" fmla="+- 0 2493 921"/>
                              <a:gd name="T199" fmla="*/ 2493 h 1608"/>
                              <a:gd name="T200" fmla="+- 0 4772 2855"/>
                              <a:gd name="T201" fmla="*/ T200 w 2930"/>
                              <a:gd name="T202" fmla="+- 0 2525 921"/>
                              <a:gd name="T203" fmla="*/ 2525 h 1608"/>
                              <a:gd name="T204" fmla="+- 0 4557 2855"/>
                              <a:gd name="T205" fmla="*/ T204 w 2930"/>
                              <a:gd name="T206" fmla="+- 0 2525 921"/>
                              <a:gd name="T207" fmla="*/ 2525 h 1608"/>
                              <a:gd name="T208" fmla="+- 0 4371 2855"/>
                              <a:gd name="T209" fmla="*/ T208 w 2930"/>
                              <a:gd name="T210" fmla="+- 0 2493 921"/>
                              <a:gd name="T211" fmla="*/ 2493 h 1608"/>
                              <a:gd name="T212" fmla="+- 0 4243 2855"/>
                              <a:gd name="T213" fmla="*/ T212 w 2930"/>
                              <a:gd name="T214" fmla="+- 0 2438 921"/>
                              <a:gd name="T215" fmla="*/ 2438 h 1608"/>
                              <a:gd name="T216" fmla="+- 0 4195 2855"/>
                              <a:gd name="T217" fmla="*/ T216 w 2930"/>
                              <a:gd name="T218" fmla="+- 0 2367 921"/>
                              <a:gd name="T219" fmla="*/ 2367 h 1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30" h="1608">
                                <a:moveTo>
                                  <a:pt x="0" y="257"/>
                                </a:moveTo>
                                <a:lnTo>
                                  <a:pt x="5" y="236"/>
                                </a:lnTo>
                                <a:lnTo>
                                  <a:pt x="19" y="215"/>
                                </a:lnTo>
                                <a:lnTo>
                                  <a:pt x="43" y="195"/>
                                </a:lnTo>
                                <a:lnTo>
                                  <a:pt x="75" y="176"/>
                                </a:lnTo>
                                <a:lnTo>
                                  <a:pt x="115" y="157"/>
                                </a:lnTo>
                                <a:lnTo>
                                  <a:pt x="164" y="139"/>
                                </a:lnTo>
                                <a:lnTo>
                                  <a:pt x="220" y="122"/>
                                </a:lnTo>
                                <a:lnTo>
                                  <a:pt x="283" y="105"/>
                                </a:lnTo>
                                <a:lnTo>
                                  <a:pt x="353" y="90"/>
                                </a:lnTo>
                                <a:lnTo>
                                  <a:pt x="429" y="75"/>
                                </a:lnTo>
                                <a:lnTo>
                                  <a:pt x="512" y="62"/>
                                </a:lnTo>
                                <a:lnTo>
                                  <a:pt x="600" y="50"/>
                                </a:lnTo>
                                <a:lnTo>
                                  <a:pt x="693" y="39"/>
                                </a:lnTo>
                                <a:lnTo>
                                  <a:pt x="792" y="29"/>
                                </a:lnTo>
                                <a:lnTo>
                                  <a:pt x="895" y="20"/>
                                </a:lnTo>
                                <a:lnTo>
                                  <a:pt x="1002" y="13"/>
                                </a:lnTo>
                                <a:lnTo>
                                  <a:pt x="1113" y="8"/>
                                </a:lnTo>
                                <a:lnTo>
                                  <a:pt x="1227" y="4"/>
                                </a:lnTo>
                                <a:lnTo>
                                  <a:pt x="1345" y="1"/>
                                </a:lnTo>
                                <a:lnTo>
                                  <a:pt x="1465" y="0"/>
                                </a:lnTo>
                                <a:lnTo>
                                  <a:pt x="1585" y="1"/>
                                </a:lnTo>
                                <a:lnTo>
                                  <a:pt x="1703" y="4"/>
                                </a:lnTo>
                                <a:lnTo>
                                  <a:pt x="1817" y="8"/>
                                </a:lnTo>
                                <a:lnTo>
                                  <a:pt x="1928" y="13"/>
                                </a:lnTo>
                                <a:lnTo>
                                  <a:pt x="2035" y="20"/>
                                </a:lnTo>
                                <a:lnTo>
                                  <a:pt x="2138" y="29"/>
                                </a:lnTo>
                                <a:lnTo>
                                  <a:pt x="2237" y="39"/>
                                </a:lnTo>
                                <a:lnTo>
                                  <a:pt x="2330" y="50"/>
                                </a:lnTo>
                                <a:lnTo>
                                  <a:pt x="2418" y="62"/>
                                </a:lnTo>
                                <a:lnTo>
                                  <a:pt x="2501" y="75"/>
                                </a:lnTo>
                                <a:lnTo>
                                  <a:pt x="2577" y="90"/>
                                </a:lnTo>
                                <a:lnTo>
                                  <a:pt x="2647" y="105"/>
                                </a:lnTo>
                                <a:lnTo>
                                  <a:pt x="2710" y="122"/>
                                </a:lnTo>
                                <a:lnTo>
                                  <a:pt x="2766" y="139"/>
                                </a:lnTo>
                                <a:lnTo>
                                  <a:pt x="2815" y="157"/>
                                </a:lnTo>
                                <a:lnTo>
                                  <a:pt x="2855" y="176"/>
                                </a:lnTo>
                                <a:lnTo>
                                  <a:pt x="2887" y="195"/>
                                </a:lnTo>
                                <a:lnTo>
                                  <a:pt x="2911" y="215"/>
                                </a:lnTo>
                                <a:lnTo>
                                  <a:pt x="2925" y="236"/>
                                </a:lnTo>
                                <a:lnTo>
                                  <a:pt x="2930" y="257"/>
                                </a:lnTo>
                                <a:lnTo>
                                  <a:pt x="2925" y="278"/>
                                </a:lnTo>
                                <a:lnTo>
                                  <a:pt x="2911" y="298"/>
                                </a:lnTo>
                                <a:lnTo>
                                  <a:pt x="2887" y="318"/>
                                </a:lnTo>
                                <a:lnTo>
                                  <a:pt x="2855" y="338"/>
                                </a:lnTo>
                                <a:lnTo>
                                  <a:pt x="2815" y="357"/>
                                </a:lnTo>
                                <a:lnTo>
                                  <a:pt x="2766" y="375"/>
                                </a:lnTo>
                                <a:lnTo>
                                  <a:pt x="2710" y="392"/>
                                </a:lnTo>
                                <a:lnTo>
                                  <a:pt x="2647" y="408"/>
                                </a:lnTo>
                                <a:lnTo>
                                  <a:pt x="2577" y="424"/>
                                </a:lnTo>
                                <a:lnTo>
                                  <a:pt x="2501" y="438"/>
                                </a:lnTo>
                                <a:lnTo>
                                  <a:pt x="2418" y="451"/>
                                </a:lnTo>
                                <a:lnTo>
                                  <a:pt x="2330" y="464"/>
                                </a:lnTo>
                                <a:lnTo>
                                  <a:pt x="2237" y="475"/>
                                </a:lnTo>
                                <a:lnTo>
                                  <a:pt x="2138" y="485"/>
                                </a:lnTo>
                                <a:lnTo>
                                  <a:pt x="2035" y="493"/>
                                </a:lnTo>
                                <a:lnTo>
                                  <a:pt x="1928" y="500"/>
                                </a:lnTo>
                                <a:lnTo>
                                  <a:pt x="1817" y="506"/>
                                </a:lnTo>
                                <a:lnTo>
                                  <a:pt x="1703" y="510"/>
                                </a:lnTo>
                                <a:lnTo>
                                  <a:pt x="1585" y="512"/>
                                </a:lnTo>
                                <a:lnTo>
                                  <a:pt x="1465" y="513"/>
                                </a:lnTo>
                                <a:lnTo>
                                  <a:pt x="1345" y="512"/>
                                </a:lnTo>
                                <a:lnTo>
                                  <a:pt x="1227" y="510"/>
                                </a:lnTo>
                                <a:lnTo>
                                  <a:pt x="1113" y="506"/>
                                </a:lnTo>
                                <a:lnTo>
                                  <a:pt x="1002" y="500"/>
                                </a:lnTo>
                                <a:lnTo>
                                  <a:pt x="895" y="493"/>
                                </a:lnTo>
                                <a:lnTo>
                                  <a:pt x="792" y="485"/>
                                </a:lnTo>
                                <a:lnTo>
                                  <a:pt x="693" y="475"/>
                                </a:lnTo>
                                <a:lnTo>
                                  <a:pt x="600" y="464"/>
                                </a:lnTo>
                                <a:lnTo>
                                  <a:pt x="512" y="451"/>
                                </a:lnTo>
                                <a:lnTo>
                                  <a:pt x="429" y="438"/>
                                </a:lnTo>
                                <a:lnTo>
                                  <a:pt x="353" y="424"/>
                                </a:lnTo>
                                <a:lnTo>
                                  <a:pt x="283" y="408"/>
                                </a:lnTo>
                                <a:lnTo>
                                  <a:pt x="220" y="392"/>
                                </a:lnTo>
                                <a:lnTo>
                                  <a:pt x="164" y="375"/>
                                </a:lnTo>
                                <a:lnTo>
                                  <a:pt x="115" y="357"/>
                                </a:lnTo>
                                <a:lnTo>
                                  <a:pt x="75" y="338"/>
                                </a:lnTo>
                                <a:lnTo>
                                  <a:pt x="43" y="318"/>
                                </a:lnTo>
                                <a:lnTo>
                                  <a:pt x="19" y="298"/>
                                </a:lnTo>
                                <a:lnTo>
                                  <a:pt x="5" y="278"/>
                                </a:lnTo>
                                <a:lnTo>
                                  <a:pt x="0" y="257"/>
                                </a:lnTo>
                                <a:close/>
                                <a:moveTo>
                                  <a:pt x="1340" y="1446"/>
                                </a:moveTo>
                                <a:lnTo>
                                  <a:pt x="1352" y="1408"/>
                                </a:lnTo>
                                <a:lnTo>
                                  <a:pt x="1388" y="1374"/>
                                </a:lnTo>
                                <a:lnTo>
                                  <a:pt x="1443" y="1344"/>
                                </a:lnTo>
                                <a:lnTo>
                                  <a:pt x="1516" y="1319"/>
                                </a:lnTo>
                                <a:lnTo>
                                  <a:pt x="1603" y="1300"/>
                                </a:lnTo>
                                <a:lnTo>
                                  <a:pt x="1702" y="1287"/>
                                </a:lnTo>
                                <a:lnTo>
                                  <a:pt x="1810" y="1283"/>
                                </a:lnTo>
                                <a:lnTo>
                                  <a:pt x="1917" y="1287"/>
                                </a:lnTo>
                                <a:lnTo>
                                  <a:pt x="2016" y="1300"/>
                                </a:lnTo>
                                <a:lnTo>
                                  <a:pt x="2103" y="1319"/>
                                </a:lnTo>
                                <a:lnTo>
                                  <a:pt x="2176" y="1344"/>
                                </a:lnTo>
                                <a:lnTo>
                                  <a:pt x="2231" y="1374"/>
                                </a:lnTo>
                                <a:lnTo>
                                  <a:pt x="2267" y="1408"/>
                                </a:lnTo>
                                <a:lnTo>
                                  <a:pt x="2279" y="1446"/>
                                </a:lnTo>
                                <a:lnTo>
                                  <a:pt x="2267" y="1483"/>
                                </a:lnTo>
                                <a:lnTo>
                                  <a:pt x="2231" y="1517"/>
                                </a:lnTo>
                                <a:lnTo>
                                  <a:pt x="2176" y="1547"/>
                                </a:lnTo>
                                <a:lnTo>
                                  <a:pt x="2103" y="1572"/>
                                </a:lnTo>
                                <a:lnTo>
                                  <a:pt x="2016" y="1592"/>
                                </a:lnTo>
                                <a:lnTo>
                                  <a:pt x="1917" y="1604"/>
                                </a:lnTo>
                                <a:lnTo>
                                  <a:pt x="1810" y="1608"/>
                                </a:lnTo>
                                <a:lnTo>
                                  <a:pt x="1702" y="1604"/>
                                </a:lnTo>
                                <a:lnTo>
                                  <a:pt x="1603" y="1592"/>
                                </a:lnTo>
                                <a:lnTo>
                                  <a:pt x="1516" y="1572"/>
                                </a:lnTo>
                                <a:lnTo>
                                  <a:pt x="1443" y="1547"/>
                                </a:lnTo>
                                <a:lnTo>
                                  <a:pt x="1388" y="1517"/>
                                </a:lnTo>
                                <a:lnTo>
                                  <a:pt x="1352" y="1483"/>
                                </a:lnTo>
                                <a:lnTo>
                                  <a:pt x="1340" y="144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C8A8B6" id="Grupo 299" o:spid="_x0000_s1026" style="width:289.75pt;height:163.55pt;mso-position-horizontal-relative:char;mso-position-vertical-relative:line" coordsize="5795,3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">
                <v:shape id="Picture 173" o:spid="_x0000_s1027" type="#_x0000_t75" style="position:absolute;width:5785;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">
                  <v:imagedata r:id="rId90" o:title=""/>
                </v:shape>
                <v:shape id="AutoShape 174" o:spid="_x0000_s1028" style="position:absolute;left:2855;top:921;width:2930;height:1608;visibility:visible;mso-wrap-style:square;v-text-anchor:top" coordsize="2930,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" path="m,257l5,236,19,215,43,195,75,176r40,-19l164,139r56,-17l283,105,353,90,429,75,512,62,600,50,693,39,792,29,895,20r107,-7l1113,8,1227,4,1345,1,1465,r120,1l1703,4r114,4l1928,13r107,7l2138,29r99,10l2330,50r88,12l2501,75r76,15l2647,105r63,17l2766,139r49,18l2855,176r32,19l2911,215r14,21l2930,257r-5,21l2911,298r-24,20l2855,338r-40,19l2766,375r-56,17l2647,408r-70,16l2501,438r-83,13l2330,464r-93,11l2138,485r-103,8l1928,500r-111,6l1703,510r-118,2l1465,513r-120,-1l1227,510r-114,-4l1002,500,895,493,792,485,693,475,600,464,512,451,429,438,353,424,283,408,220,392,164,375,115,357,75,338,43,318,19,298,5,278,,257xm1340,1446r12,-38l1388,1374r55,-30l1516,1319r87,-19l1702,1287r108,-4l1917,1287r99,13l2103,1319r73,25l2231,1374r36,34l2279,1446r-12,37l2231,1517r-55,30l2103,1572r-87,20l1917,1604r-107,4l1702,1604r-99,-12l1516,1572r-73,-25l1388,1517r-36,-34l1340,1446xe" filled="f" strokecolor="red" strokeweight="1pt">
                  <v:path arrowok="t" o:connecttype="custom" o:connectlocs="5,1157;43,1116;115,1078;220,1043;353,1011;512,983;693,960;895,941;1113,929;1345,922;1585,922;1817,929;2035,941;2237,960;2418,983;2577,1011;2710,1043;2815,1078;2887,1116;2925,1157;2925,1199;2887,1239;2815,1278;2710,1313;2577,1345;2418,1372;2237,1396;2035,1414;1817,1427;1585,1433;1345,1433;1113,1427;895,1414;693,1396;512,1372;353,1345;220,1313;115,1278;43,1239;5,1199;1340,2367;1388,2295;1516,2240;1702,2208;1917,2208;2103,2240;2231,2295;2279,2367;2231,2438;2103,2493;1917,2525;1702,2525;1516,2493;1388,2438;1340,2367" o:connectangles="0,0,0,0,0,0,0,0,0,0,0,0,0,0,0,0,0,0,0,0,0,0,0,0,0,0,0,0,0,0,0,0,0,0,0,0,0,0,0,0,0,0,0,0,0,0,0,0,0,0,0,0,0,0,0"/>
                </v:shape>
                <w10:anchorlock/>
              </v:group>
            </w:pict>
          </mc:Fallback>
        </mc:AlternateContent>
      </w:r>
    </w:p>
    <w:p w14:paraId="6E28B630" w14:textId="77777777" w:rsidR="0085151B" w:rsidRPr="00A66622" w:rsidRDefault="0085151B" w:rsidP="0085151B">
      <w:pPr>
        <w:pStyle w:val="Textoindependiente"/>
        <w:rPr>
          <w:rFonts w:ascii="Arial Narrow" w:hAnsi="Arial Narrow"/>
          <w:sz w:val="24"/>
          <w:szCs w:val="24"/>
        </w:rPr>
      </w:pPr>
    </w:p>
    <w:p w14:paraId="2AE2333E" w14:textId="77777777" w:rsidR="0085151B" w:rsidRPr="00A66622" w:rsidRDefault="0085151B" w:rsidP="002C7C81">
      <w:pPr>
        <w:pStyle w:val="Textoindependiente"/>
        <w:numPr>
          <w:ilvl w:val="1"/>
          <w:numId w:val="88"/>
        </w:numPr>
        <w:ind w:left="357" w:hanging="357"/>
        <w:jc w:val="both"/>
        <w:rPr>
          <w:rFonts w:ascii="Arial Narrow" w:hAnsi="Arial Narrow" w:cs="Leelawadee UI"/>
          <w:sz w:val="24"/>
          <w:szCs w:val="24"/>
        </w:rPr>
      </w:pPr>
      <w:r w:rsidRPr="00A66622">
        <w:rPr>
          <w:rFonts w:ascii="Arial Narrow" w:hAnsi="Arial Narrow" w:cs="Leelawadee UI"/>
          <w:sz w:val="24"/>
          <w:szCs w:val="24"/>
        </w:rPr>
        <w:t>por último, confirmar.</w:t>
      </w:r>
    </w:p>
    <w:p w14:paraId="42D4A944" w14:textId="77777777" w:rsidR="0085151B" w:rsidRPr="00A66622" w:rsidRDefault="0085151B" w:rsidP="0085151B">
      <w:pPr>
        <w:pStyle w:val="Textoindependiente"/>
        <w:rPr>
          <w:rFonts w:ascii="Arial Narrow" w:hAnsi="Arial Narrow"/>
          <w:sz w:val="24"/>
          <w:szCs w:val="24"/>
        </w:rPr>
      </w:pPr>
      <w:r w:rsidRPr="00A66622">
        <w:rPr>
          <w:rFonts w:ascii="Arial Narrow" w:hAnsi="Arial Narrow"/>
          <w:noProof/>
          <w:sz w:val="24"/>
          <w:szCs w:val="24"/>
          <w:lang w:val="es-CO"/>
        </w:rPr>
        <mc:AlternateContent>
          <mc:Choice Requires="wpg">
            <w:drawing>
              <wp:anchor distT="0" distB="0" distL="0" distR="0" simplePos="0" relativeHeight="251684864" behindDoc="1" locked="0" layoutInCell="1" allowOverlap="1" wp14:anchorId="0790864D" wp14:editId="3AACC5AC">
                <wp:simplePos x="0" y="0"/>
                <wp:positionH relativeFrom="page">
                  <wp:posOffset>1080135</wp:posOffset>
                </wp:positionH>
                <wp:positionV relativeFrom="paragraph">
                  <wp:posOffset>207010</wp:posOffset>
                </wp:positionV>
                <wp:extent cx="6122670" cy="965200"/>
                <wp:effectExtent l="3810" t="5080" r="0" b="1270"/>
                <wp:wrapTopAndBottom/>
                <wp:docPr id="296" name="Grupo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965200"/>
                          <a:chOff x="1701" y="326"/>
                          <a:chExt cx="9642" cy="1520"/>
                        </a:xfrm>
                      </wpg:grpSpPr>
                      <pic:pic xmlns:pic="http://schemas.openxmlformats.org/drawingml/2006/picture">
                        <pic:nvPicPr>
                          <pic:cNvPr id="297" name="Picture 19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701" y="325"/>
                            <a:ext cx="9642"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Freeform 199"/>
                        <wps:cNvSpPr>
                          <a:spLocks/>
                        </wps:cNvSpPr>
                        <wps:spPr bwMode="auto">
                          <a:xfrm>
                            <a:off x="9830" y="1635"/>
                            <a:ext cx="588" cy="200"/>
                          </a:xfrm>
                          <a:custGeom>
                            <a:avLst/>
                            <a:gdLst>
                              <a:gd name="T0" fmla="+- 0 9830 9830"/>
                              <a:gd name="T1" fmla="*/ T0 w 588"/>
                              <a:gd name="T2" fmla="+- 0 1735 1635"/>
                              <a:gd name="T3" fmla="*/ 1735 h 200"/>
                              <a:gd name="T4" fmla="+- 0 9853 9830"/>
                              <a:gd name="T5" fmla="*/ T4 w 588"/>
                              <a:gd name="T6" fmla="+- 0 1696 1635"/>
                              <a:gd name="T7" fmla="*/ 1696 h 200"/>
                              <a:gd name="T8" fmla="+- 0 9916 9830"/>
                              <a:gd name="T9" fmla="*/ T8 w 588"/>
                              <a:gd name="T10" fmla="+- 0 1665 1635"/>
                              <a:gd name="T11" fmla="*/ 1665 h 200"/>
                              <a:gd name="T12" fmla="+- 0 10010 9830"/>
                              <a:gd name="T13" fmla="*/ T12 w 588"/>
                              <a:gd name="T14" fmla="+- 0 1643 1635"/>
                              <a:gd name="T15" fmla="*/ 1643 h 200"/>
                              <a:gd name="T16" fmla="+- 0 10124 9830"/>
                              <a:gd name="T17" fmla="*/ T16 w 588"/>
                              <a:gd name="T18" fmla="+- 0 1635 1635"/>
                              <a:gd name="T19" fmla="*/ 1635 h 200"/>
                              <a:gd name="T20" fmla="+- 0 10238 9830"/>
                              <a:gd name="T21" fmla="*/ T20 w 588"/>
                              <a:gd name="T22" fmla="+- 0 1643 1635"/>
                              <a:gd name="T23" fmla="*/ 1643 h 200"/>
                              <a:gd name="T24" fmla="+- 0 10332 9830"/>
                              <a:gd name="T25" fmla="*/ T24 w 588"/>
                              <a:gd name="T26" fmla="+- 0 1665 1635"/>
                              <a:gd name="T27" fmla="*/ 1665 h 200"/>
                              <a:gd name="T28" fmla="+- 0 10395 9830"/>
                              <a:gd name="T29" fmla="*/ T28 w 588"/>
                              <a:gd name="T30" fmla="+- 0 1696 1635"/>
                              <a:gd name="T31" fmla="*/ 1696 h 200"/>
                              <a:gd name="T32" fmla="+- 0 10418 9830"/>
                              <a:gd name="T33" fmla="*/ T32 w 588"/>
                              <a:gd name="T34" fmla="+- 0 1735 1635"/>
                              <a:gd name="T35" fmla="*/ 1735 h 200"/>
                              <a:gd name="T36" fmla="+- 0 10395 9830"/>
                              <a:gd name="T37" fmla="*/ T36 w 588"/>
                              <a:gd name="T38" fmla="+- 0 1774 1635"/>
                              <a:gd name="T39" fmla="*/ 1774 h 200"/>
                              <a:gd name="T40" fmla="+- 0 10332 9830"/>
                              <a:gd name="T41" fmla="*/ T40 w 588"/>
                              <a:gd name="T42" fmla="+- 0 1806 1635"/>
                              <a:gd name="T43" fmla="*/ 1806 h 200"/>
                              <a:gd name="T44" fmla="+- 0 10238 9830"/>
                              <a:gd name="T45" fmla="*/ T44 w 588"/>
                              <a:gd name="T46" fmla="+- 0 1828 1635"/>
                              <a:gd name="T47" fmla="*/ 1828 h 200"/>
                              <a:gd name="T48" fmla="+- 0 10124 9830"/>
                              <a:gd name="T49" fmla="*/ T48 w 588"/>
                              <a:gd name="T50" fmla="+- 0 1835 1635"/>
                              <a:gd name="T51" fmla="*/ 1835 h 200"/>
                              <a:gd name="T52" fmla="+- 0 10010 9830"/>
                              <a:gd name="T53" fmla="*/ T52 w 588"/>
                              <a:gd name="T54" fmla="+- 0 1828 1635"/>
                              <a:gd name="T55" fmla="*/ 1828 h 200"/>
                              <a:gd name="T56" fmla="+- 0 9916 9830"/>
                              <a:gd name="T57" fmla="*/ T56 w 588"/>
                              <a:gd name="T58" fmla="+- 0 1806 1635"/>
                              <a:gd name="T59" fmla="*/ 1806 h 200"/>
                              <a:gd name="T60" fmla="+- 0 9853 9830"/>
                              <a:gd name="T61" fmla="*/ T60 w 588"/>
                              <a:gd name="T62" fmla="+- 0 1774 1635"/>
                              <a:gd name="T63" fmla="*/ 1774 h 200"/>
                              <a:gd name="T64" fmla="+- 0 9830 9830"/>
                              <a:gd name="T65" fmla="*/ T64 w 588"/>
                              <a:gd name="T66" fmla="+- 0 1735 1635"/>
                              <a:gd name="T67" fmla="*/ 173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8" h="200">
                                <a:moveTo>
                                  <a:pt x="0" y="100"/>
                                </a:moveTo>
                                <a:lnTo>
                                  <a:pt x="23" y="61"/>
                                </a:lnTo>
                                <a:lnTo>
                                  <a:pt x="86" y="30"/>
                                </a:lnTo>
                                <a:lnTo>
                                  <a:pt x="180" y="8"/>
                                </a:lnTo>
                                <a:lnTo>
                                  <a:pt x="294" y="0"/>
                                </a:lnTo>
                                <a:lnTo>
                                  <a:pt x="408" y="8"/>
                                </a:lnTo>
                                <a:lnTo>
                                  <a:pt x="502" y="30"/>
                                </a:lnTo>
                                <a:lnTo>
                                  <a:pt x="565" y="61"/>
                                </a:lnTo>
                                <a:lnTo>
                                  <a:pt x="588" y="100"/>
                                </a:lnTo>
                                <a:lnTo>
                                  <a:pt x="565" y="139"/>
                                </a:lnTo>
                                <a:lnTo>
                                  <a:pt x="502" y="171"/>
                                </a:lnTo>
                                <a:lnTo>
                                  <a:pt x="408" y="193"/>
                                </a:lnTo>
                                <a:lnTo>
                                  <a:pt x="294" y="200"/>
                                </a:lnTo>
                                <a:lnTo>
                                  <a:pt x="180" y="193"/>
                                </a:lnTo>
                                <a:lnTo>
                                  <a:pt x="86" y="171"/>
                                </a:lnTo>
                                <a:lnTo>
                                  <a:pt x="23" y="139"/>
                                </a:lnTo>
                                <a:lnTo>
                                  <a:pt x="0" y="10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D15B8" id="Grupo 296" o:spid="_x0000_s1026" style="position:absolute;margin-left:85.05pt;margin-top:16.3pt;width:482.1pt;height:76pt;z-index:-251631616;mso-wrap-distance-left:0;mso-wrap-distance-right:0;mso-position-horizontal-relative:page" coordorigin="1701,326" coordsize="9642,1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">
                <v:shape id="Picture 198" o:spid="_x0000_s1027" type="#_x0000_t75" style="position:absolute;left:1701;top:325;width:9642;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">
                  <v:imagedata r:id="rId92" o:title=""/>
                </v:shape>
                <v:shape id="Freeform 199" o:spid="_x0000_s1028" style="position:absolute;left:9830;top:1635;width:588;height:200;visibility:visible;mso-wrap-style:square;v-text-anchor:top" coordsize="5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" path="m,100l23,61,86,30,180,8,294,,408,8r94,22l565,61r23,39l565,139r-63,32l408,193r-114,7l180,193,86,171,23,139,,100xe" filled="f" strokecolor="red" strokeweight="1pt">
                  <v:path arrowok="t" o:connecttype="custom" o:connectlocs="0,1735;23,1696;86,1665;180,1643;294,1635;408,1643;502,1665;565,1696;588,1735;565,1774;502,1806;408,1828;294,1835;180,1828;86,1806;23,1774;0,1735" o:connectangles="0,0,0,0,0,0,0,0,0,0,0,0,0,0,0,0,0"/>
                </v:shape>
                <w10:wrap type="topAndBottom" anchorx="page"/>
              </v:group>
            </w:pict>
          </mc:Fallback>
        </mc:AlternateContent>
      </w:r>
    </w:p>
    <w:p w14:paraId="736E6413" w14:textId="77777777" w:rsidR="0085151B" w:rsidRPr="00A66622" w:rsidRDefault="0085151B" w:rsidP="0085151B">
      <w:pPr>
        <w:pStyle w:val="Textoindependiente"/>
        <w:rPr>
          <w:rFonts w:ascii="Arial Narrow" w:hAnsi="Arial Narrow"/>
          <w:sz w:val="24"/>
          <w:szCs w:val="24"/>
        </w:rPr>
      </w:pPr>
    </w:p>
    <w:p w14:paraId="6D022CF4" w14:textId="77777777" w:rsidR="0085151B" w:rsidRPr="00A66622" w:rsidRDefault="0085151B" w:rsidP="0085151B">
      <w:pPr>
        <w:pStyle w:val="Textoindependiente"/>
        <w:jc w:val="both"/>
        <w:rPr>
          <w:rFonts w:ascii="Arial Narrow" w:hAnsi="Arial Narrow" w:cs="Leelawadee UI"/>
          <w:b/>
          <w:bCs/>
          <w:sz w:val="24"/>
          <w:szCs w:val="24"/>
        </w:rPr>
      </w:pPr>
      <w:r w:rsidRPr="00A66622">
        <w:rPr>
          <w:rFonts w:ascii="Arial Narrow" w:hAnsi="Arial Narrow" w:cs="Leelawadee UI"/>
          <w:b/>
          <w:bCs/>
          <w:sz w:val="24"/>
          <w:szCs w:val="24"/>
        </w:rPr>
        <w:t>Referencia a otros documentos y formatos</w:t>
      </w:r>
    </w:p>
    <w:p w14:paraId="1E661E23" w14:textId="77777777" w:rsidR="00B070B6" w:rsidRDefault="00B070B6" w:rsidP="0085151B">
      <w:pPr>
        <w:pStyle w:val="Textoindependiente"/>
        <w:jc w:val="both"/>
        <w:rPr>
          <w:rFonts w:ascii="Arial Narrow" w:hAnsi="Arial Narrow" w:cs="Leelawadee UI"/>
          <w:sz w:val="24"/>
          <w:szCs w:val="24"/>
        </w:rPr>
      </w:pPr>
    </w:p>
    <w:p w14:paraId="078376D1" w14:textId="263D72B4" w:rsidR="0085151B" w:rsidRPr="00A66622" w:rsidRDefault="0085151B" w:rsidP="0085151B">
      <w:pPr>
        <w:pStyle w:val="Textoindependiente"/>
        <w:jc w:val="both"/>
        <w:rPr>
          <w:rFonts w:ascii="Arial Narrow" w:hAnsi="Arial Narrow" w:cs="Leelawadee UI"/>
          <w:sz w:val="24"/>
          <w:szCs w:val="24"/>
        </w:rPr>
      </w:pPr>
      <w:r w:rsidRPr="00A66622">
        <w:rPr>
          <w:rFonts w:ascii="Arial Narrow" w:hAnsi="Arial Narrow" w:cs="Leelawadee UI"/>
          <w:sz w:val="24"/>
          <w:szCs w:val="24"/>
        </w:rPr>
        <w:t>Manual de políticas contables presente.</w:t>
      </w:r>
    </w:p>
    <w:p w14:paraId="5971F23C" w14:textId="77777777" w:rsidR="0085151B" w:rsidRPr="00A66622" w:rsidRDefault="0085151B" w:rsidP="0085151B">
      <w:pPr>
        <w:pStyle w:val="Textoindependiente"/>
        <w:jc w:val="both"/>
        <w:rPr>
          <w:rFonts w:ascii="Arial Narrow" w:hAnsi="Arial Narrow" w:cs="Leelawadee UI"/>
          <w:sz w:val="24"/>
          <w:szCs w:val="24"/>
        </w:rPr>
      </w:pPr>
      <w:r w:rsidRPr="00A66622">
        <w:rPr>
          <w:rFonts w:ascii="Arial Narrow" w:hAnsi="Arial Narrow" w:cs="Leelawadee UI"/>
          <w:sz w:val="24"/>
          <w:szCs w:val="24"/>
        </w:rPr>
        <w:t xml:space="preserve">Manual para el manejo y control de propiedad planta y equipo </w:t>
      </w:r>
    </w:p>
    <w:p w14:paraId="0366DE7D" w14:textId="77777777" w:rsidR="0085151B" w:rsidRPr="00A66622" w:rsidRDefault="0085151B" w:rsidP="0085151B">
      <w:pPr>
        <w:pStyle w:val="Textoindependiente"/>
        <w:jc w:val="both"/>
        <w:rPr>
          <w:rFonts w:ascii="Arial Narrow" w:hAnsi="Arial Narrow" w:cs="Leelawadee UI"/>
          <w:sz w:val="24"/>
          <w:szCs w:val="24"/>
        </w:rPr>
      </w:pPr>
      <w:r w:rsidRPr="00A66622">
        <w:rPr>
          <w:rFonts w:ascii="Arial Narrow" w:hAnsi="Arial Narrow" w:cs="Leelawadee UI"/>
          <w:sz w:val="24"/>
          <w:szCs w:val="24"/>
        </w:rPr>
        <w:t xml:space="preserve">Formato denominado: INVENTARIO DE ELEMENTOS CUENTADANTE </w:t>
      </w:r>
    </w:p>
    <w:p w14:paraId="1C720A19" w14:textId="77777777" w:rsidR="0085151B" w:rsidRPr="00A66622" w:rsidRDefault="0085151B" w:rsidP="0085151B">
      <w:pPr>
        <w:pStyle w:val="Textoindependiente"/>
        <w:jc w:val="both"/>
        <w:rPr>
          <w:rFonts w:ascii="Arial Narrow" w:hAnsi="Arial Narrow" w:cs="Leelawadee UI"/>
          <w:sz w:val="24"/>
          <w:szCs w:val="24"/>
        </w:rPr>
      </w:pPr>
      <w:r w:rsidRPr="00A66622">
        <w:rPr>
          <w:rFonts w:ascii="Arial Narrow" w:hAnsi="Arial Narrow" w:cs="Leelawadee UI"/>
          <w:sz w:val="24"/>
          <w:szCs w:val="24"/>
        </w:rPr>
        <w:t>Formato denominado: REVISION ANUAL DE ESTADO INFRAESTRUCTURA VIDAS UTILES</w:t>
      </w:r>
    </w:p>
    <w:p w14:paraId="5DFA2CC2" w14:textId="77777777" w:rsidR="0085151B" w:rsidRPr="00A66622" w:rsidRDefault="0085151B" w:rsidP="0085151B">
      <w:pPr>
        <w:pStyle w:val="Textoindependiente"/>
        <w:jc w:val="both"/>
        <w:rPr>
          <w:rFonts w:ascii="Arial Narrow" w:hAnsi="Arial Narrow" w:cs="Leelawadee UI"/>
          <w:sz w:val="24"/>
          <w:szCs w:val="24"/>
        </w:rPr>
      </w:pPr>
    </w:p>
    <w:p w14:paraId="6193F9D9" w14:textId="77777777" w:rsidR="0085151B" w:rsidRPr="00A66622" w:rsidRDefault="0085151B" w:rsidP="0085151B">
      <w:pPr>
        <w:pStyle w:val="Textoindependiente"/>
        <w:jc w:val="both"/>
        <w:rPr>
          <w:rFonts w:ascii="Arial Narrow" w:hAnsi="Arial Narrow" w:cs="Leelawadee UI"/>
          <w:sz w:val="24"/>
          <w:szCs w:val="24"/>
        </w:rPr>
      </w:pPr>
    </w:p>
    <w:p w14:paraId="04E4DED7" w14:textId="77777777" w:rsidR="0085151B" w:rsidRPr="00A66622" w:rsidRDefault="0085151B" w:rsidP="00B070B6">
      <w:pPr>
        <w:pStyle w:val="Ttulo2"/>
      </w:pPr>
      <w:bookmarkStart w:id="554" w:name="_Toc216192985"/>
      <w:bookmarkStart w:id="555" w:name="_Toc218024621"/>
      <w:r w:rsidRPr="00A66622">
        <w:t>GUIA DE ELABORACIÓN DE AJUSTES CONTABLES PARA LA SEPARACIÓN DE TERRENOS Y EDIFICACIONES QUE SE ENCUENTRAN INCLUIDOS EN LA CATEGORÍA DE ALMACEN 3011 “TERRENOS CON EDIFICACIONES”</w:t>
      </w:r>
      <w:bookmarkEnd w:id="554"/>
      <w:bookmarkEnd w:id="555"/>
    </w:p>
    <w:p w14:paraId="5B458BE3" w14:textId="77777777" w:rsidR="0085151B" w:rsidRPr="00A66622" w:rsidRDefault="0085151B" w:rsidP="00B070B6">
      <w:pPr>
        <w:pStyle w:val="Textoindependiente"/>
        <w:ind w:right="115"/>
        <w:rPr>
          <w:rFonts w:ascii="Arial Narrow" w:hAnsi="Arial Narrow" w:cs="Leelawadee UI"/>
          <w:sz w:val="24"/>
          <w:szCs w:val="24"/>
        </w:rPr>
      </w:pPr>
    </w:p>
    <w:p w14:paraId="16145CA2" w14:textId="77777777" w:rsidR="0085151B" w:rsidRPr="00A66622" w:rsidRDefault="0085151B" w:rsidP="00B070B6">
      <w:pPr>
        <w:pStyle w:val="Textoindependiente"/>
        <w:ind w:right="115"/>
        <w:rPr>
          <w:rFonts w:ascii="Arial Narrow" w:hAnsi="Arial Narrow" w:cs="Leelawadee UI"/>
          <w:sz w:val="24"/>
          <w:szCs w:val="24"/>
        </w:rPr>
      </w:pPr>
      <w:r w:rsidRPr="00A66622">
        <w:rPr>
          <w:rFonts w:ascii="Arial Narrow" w:hAnsi="Arial Narrow" w:cs="Leelawadee UI"/>
          <w:sz w:val="24"/>
          <w:szCs w:val="24"/>
        </w:rPr>
        <w:t>Teniendo en cuenta el proceso de revisión de la información contenida en la categoría de almacén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3011 en donde se encuentra incorporada la información de “terrenos con edificaciones” en 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software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NEON,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producto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análisis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separación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estos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debe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contemplar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lastRenderedPageBreak/>
        <w:t>correspondientes registros</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contables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 siguientes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casos:</w:t>
      </w:r>
    </w:p>
    <w:p w14:paraId="26326C2C" w14:textId="77777777" w:rsidR="0085151B" w:rsidRPr="00A66622" w:rsidRDefault="0085151B" w:rsidP="00B070B6">
      <w:pPr>
        <w:pStyle w:val="Textoindependiente"/>
        <w:ind w:right="115"/>
        <w:rPr>
          <w:rFonts w:ascii="Arial Narrow" w:hAnsi="Arial Narrow" w:cs="Leelawadee UI"/>
          <w:sz w:val="24"/>
          <w:szCs w:val="24"/>
        </w:rPr>
      </w:pPr>
    </w:p>
    <w:p w14:paraId="776CAC19" w14:textId="77777777" w:rsidR="0085151B" w:rsidRPr="00A66622" w:rsidRDefault="0085151B" w:rsidP="00B070B6">
      <w:pPr>
        <w:pStyle w:val="Textoindependiente"/>
        <w:ind w:left="426" w:right="115"/>
        <w:rPr>
          <w:rFonts w:ascii="Arial Narrow" w:hAnsi="Arial Narrow" w:cs="Leelawadee UI"/>
          <w:b/>
          <w:bCs/>
          <w:sz w:val="24"/>
          <w:szCs w:val="24"/>
        </w:rPr>
      </w:pPr>
      <w:r w:rsidRPr="00A66622">
        <w:rPr>
          <w:rFonts w:ascii="Arial Narrow" w:hAnsi="Arial Narrow" w:cs="Leelawadee UI"/>
          <w:b/>
          <w:bCs/>
          <w:sz w:val="24"/>
          <w:szCs w:val="24"/>
        </w:rPr>
        <w:t>-</w:t>
      </w:r>
      <w:r w:rsidRPr="00A66622">
        <w:rPr>
          <w:rFonts w:ascii="Arial Narrow" w:hAnsi="Arial Narrow" w:cs="Leelawadee UI"/>
          <w:b/>
          <w:bCs/>
          <w:sz w:val="24"/>
          <w:szCs w:val="24"/>
        </w:rPr>
        <w:tab/>
        <w:t>Caso uno</w:t>
      </w:r>
    </w:p>
    <w:p w14:paraId="1F132C4D" w14:textId="77777777" w:rsidR="0085151B" w:rsidRPr="00A66622" w:rsidRDefault="0085151B" w:rsidP="00B070B6">
      <w:pPr>
        <w:pStyle w:val="Textoindependiente"/>
        <w:ind w:right="-142"/>
        <w:rPr>
          <w:rFonts w:ascii="Arial Narrow" w:hAnsi="Arial Narrow" w:cs="Leelawadee UI"/>
          <w:sz w:val="24"/>
          <w:szCs w:val="24"/>
        </w:rPr>
      </w:pPr>
    </w:p>
    <w:p w14:paraId="3D974B22" w14:textId="77777777" w:rsidR="0085151B" w:rsidRPr="00A66622" w:rsidRDefault="0085151B" w:rsidP="00B070B6">
      <w:pPr>
        <w:pStyle w:val="Textoindependiente"/>
        <w:ind w:right="-142"/>
        <w:rPr>
          <w:rFonts w:ascii="Arial Narrow" w:hAnsi="Arial Narrow" w:cs="Leelawadee UI"/>
          <w:sz w:val="24"/>
          <w:szCs w:val="24"/>
        </w:rPr>
      </w:pPr>
      <w:r w:rsidRPr="00A66622">
        <w:rPr>
          <w:rFonts w:ascii="Arial Narrow" w:hAnsi="Arial Narrow" w:cs="Leelawadee UI"/>
          <w:sz w:val="24"/>
          <w:szCs w:val="24"/>
        </w:rPr>
        <w:t>Se identifica que el costo en la categoría “terrenos con edificaciones” es el mismo de la escritura, y se cuenta con el detalle del valor del terreno y de la edificación. Adicionalmente, la partida no sufrió ajustes por medición en saldos iniciales con el Instructivo 002 de 2015 al costo de reposición a nuevo depreciado.</w:t>
      </w:r>
    </w:p>
    <w:p w14:paraId="702A23ED" w14:textId="77777777" w:rsidR="0085151B" w:rsidRPr="00A66622" w:rsidRDefault="0085151B" w:rsidP="00B070B6">
      <w:pPr>
        <w:pStyle w:val="Textoindependiente"/>
        <w:ind w:right="-142"/>
        <w:rPr>
          <w:rFonts w:ascii="Arial Narrow" w:hAnsi="Arial Narrow" w:cs="Leelawadee UI"/>
          <w:sz w:val="24"/>
          <w:szCs w:val="24"/>
        </w:rPr>
      </w:pPr>
    </w:p>
    <w:p w14:paraId="1BB12D5E" w14:textId="77777777" w:rsidR="0085151B" w:rsidRPr="00A66622" w:rsidRDefault="0085151B" w:rsidP="00B070B6">
      <w:pPr>
        <w:pStyle w:val="Textoindependiente"/>
        <w:ind w:right="-142"/>
        <w:rPr>
          <w:rFonts w:ascii="Arial Narrow" w:hAnsi="Arial Narrow" w:cs="Leelawadee UI"/>
          <w:sz w:val="24"/>
          <w:szCs w:val="24"/>
        </w:rPr>
      </w:pPr>
      <w:r w:rsidRPr="00A66622">
        <w:rPr>
          <w:rFonts w:ascii="Arial Narrow" w:hAnsi="Arial Narrow" w:cs="Leelawadee UI"/>
          <w:sz w:val="24"/>
          <w:szCs w:val="24"/>
        </w:rPr>
        <w:t>Se debe hacer la reclasificación correspondiente al valor del terreno de la subcuenta 164090 Otras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edificaciones a la subcuenta que corresponda de acuerdo con la naturaleza de la cuenta 1605</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TERRENOS.</w:t>
      </w:r>
    </w:p>
    <w:p w14:paraId="772622C5" w14:textId="77777777" w:rsidR="0085151B" w:rsidRPr="00A66622" w:rsidRDefault="0085151B" w:rsidP="00B070B6">
      <w:pPr>
        <w:pStyle w:val="Textoindependiente"/>
        <w:ind w:right="-142"/>
        <w:rPr>
          <w:rFonts w:ascii="Arial Narrow" w:hAnsi="Arial Narrow" w:cs="Leelawadee UI"/>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66A408F1" w14:textId="77777777" w:rsidTr="008B259C">
        <w:trPr>
          <w:trHeight w:val="268"/>
        </w:trPr>
        <w:tc>
          <w:tcPr>
            <w:tcW w:w="1493" w:type="dxa"/>
            <w:shd w:val="clear" w:color="auto" w:fill="4471C4"/>
          </w:tcPr>
          <w:p w14:paraId="0D10E58B" w14:textId="77777777" w:rsidR="0085151B" w:rsidRPr="00A66622" w:rsidRDefault="0085151B" w:rsidP="008B259C">
            <w:pPr>
              <w:pStyle w:val="TableParagraph"/>
              <w:ind w:left="69" w:right="-142"/>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5C42B047" w14:textId="77777777" w:rsidR="0085151B" w:rsidRPr="00A66622" w:rsidRDefault="0085151B" w:rsidP="008B259C">
            <w:pPr>
              <w:pStyle w:val="TableParagraph"/>
              <w:ind w:left="69" w:right="-142"/>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05718922" w14:textId="77777777" w:rsidR="0085151B" w:rsidRPr="00A66622" w:rsidRDefault="0085151B" w:rsidP="008B259C">
            <w:pPr>
              <w:pStyle w:val="TableParagraph"/>
              <w:ind w:left="70" w:right="-142"/>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6FA6A20F" w14:textId="77777777" w:rsidR="0085151B" w:rsidRPr="00A66622" w:rsidRDefault="0085151B" w:rsidP="008B259C">
            <w:pPr>
              <w:pStyle w:val="TableParagraph"/>
              <w:ind w:left="70" w:right="-142"/>
              <w:rPr>
                <w:rFonts w:ascii="Arial Narrow" w:hAnsi="Arial Narrow"/>
                <w:sz w:val="24"/>
                <w:szCs w:val="24"/>
              </w:rPr>
            </w:pPr>
            <w:r w:rsidRPr="00A66622">
              <w:rPr>
                <w:rFonts w:ascii="Arial Narrow" w:hAnsi="Arial Narrow"/>
                <w:color w:val="FFFFFF"/>
                <w:sz w:val="24"/>
                <w:szCs w:val="24"/>
              </w:rPr>
              <w:t>Crédito</w:t>
            </w:r>
          </w:p>
        </w:tc>
      </w:tr>
      <w:tr w:rsidR="0085151B" w:rsidRPr="00A66622" w14:paraId="2B8EF059" w14:textId="77777777" w:rsidTr="008B259C">
        <w:trPr>
          <w:trHeight w:val="268"/>
        </w:trPr>
        <w:tc>
          <w:tcPr>
            <w:tcW w:w="1493" w:type="dxa"/>
          </w:tcPr>
          <w:p w14:paraId="3DF7EA2E" w14:textId="77777777" w:rsidR="0085151B" w:rsidRPr="00A66622" w:rsidRDefault="0085151B" w:rsidP="008B259C">
            <w:pPr>
              <w:pStyle w:val="TableParagraph"/>
              <w:ind w:right="-142"/>
              <w:jc w:val="right"/>
              <w:rPr>
                <w:rFonts w:ascii="Arial Narrow" w:hAnsi="Arial Narrow"/>
                <w:sz w:val="24"/>
                <w:szCs w:val="24"/>
              </w:rPr>
            </w:pPr>
            <w:r w:rsidRPr="00A66622">
              <w:rPr>
                <w:rFonts w:ascii="Arial Narrow" w:hAnsi="Arial Narrow"/>
                <w:sz w:val="24"/>
                <w:szCs w:val="24"/>
              </w:rPr>
              <w:t>164090</w:t>
            </w:r>
          </w:p>
        </w:tc>
        <w:tc>
          <w:tcPr>
            <w:tcW w:w="4070" w:type="dxa"/>
          </w:tcPr>
          <w:p w14:paraId="6ADFBE60" w14:textId="77777777" w:rsidR="0085151B" w:rsidRPr="00A66622" w:rsidRDefault="0085151B" w:rsidP="008B259C">
            <w:pPr>
              <w:pStyle w:val="TableParagraph"/>
              <w:ind w:left="69" w:right="-142"/>
              <w:rPr>
                <w:rFonts w:ascii="Arial Narrow" w:hAnsi="Arial Narrow"/>
                <w:sz w:val="24"/>
                <w:szCs w:val="24"/>
              </w:rPr>
            </w:pPr>
            <w:r w:rsidRPr="00A66622">
              <w:rPr>
                <w:rFonts w:ascii="Arial Narrow" w:hAnsi="Arial Narrow"/>
                <w:sz w:val="24"/>
                <w:szCs w:val="24"/>
              </w:rPr>
              <w:t>Otras</w:t>
            </w:r>
            <w:r w:rsidRPr="00A66622">
              <w:rPr>
                <w:rFonts w:ascii="Arial Narrow" w:hAnsi="Arial Narrow"/>
                <w:spacing w:val="-4"/>
                <w:sz w:val="24"/>
                <w:szCs w:val="24"/>
              </w:rPr>
              <w:t xml:space="preserve"> </w:t>
            </w:r>
            <w:r w:rsidRPr="00A66622">
              <w:rPr>
                <w:rFonts w:ascii="Arial Narrow" w:hAnsi="Arial Narrow"/>
                <w:sz w:val="24"/>
                <w:szCs w:val="24"/>
              </w:rPr>
              <w:t>edificaciones</w:t>
            </w:r>
          </w:p>
        </w:tc>
        <w:tc>
          <w:tcPr>
            <w:tcW w:w="1493" w:type="dxa"/>
          </w:tcPr>
          <w:p w14:paraId="249756A6" w14:textId="77777777" w:rsidR="0085151B" w:rsidRPr="00A66622" w:rsidRDefault="0085151B" w:rsidP="008B259C">
            <w:pPr>
              <w:pStyle w:val="TableParagraph"/>
              <w:ind w:right="-142"/>
              <w:rPr>
                <w:rFonts w:ascii="Arial Narrow" w:hAnsi="Arial Narrow"/>
                <w:sz w:val="24"/>
                <w:szCs w:val="24"/>
              </w:rPr>
            </w:pPr>
          </w:p>
        </w:tc>
        <w:tc>
          <w:tcPr>
            <w:tcW w:w="1493" w:type="dxa"/>
          </w:tcPr>
          <w:p w14:paraId="5CE3D5D3" w14:textId="77777777" w:rsidR="0085151B" w:rsidRPr="00A66622" w:rsidRDefault="0085151B" w:rsidP="008B259C">
            <w:pPr>
              <w:pStyle w:val="TableParagraph"/>
              <w:ind w:left="387" w:right="-142"/>
              <w:jc w:val="center"/>
              <w:rPr>
                <w:rFonts w:ascii="Arial Narrow" w:hAnsi="Arial Narrow"/>
                <w:sz w:val="24"/>
                <w:szCs w:val="24"/>
              </w:rPr>
            </w:pPr>
            <w:r w:rsidRPr="00A66622">
              <w:rPr>
                <w:rFonts w:ascii="Arial Narrow" w:hAnsi="Arial Narrow"/>
                <w:sz w:val="24"/>
                <w:szCs w:val="24"/>
              </w:rPr>
              <w:t>XXX</w:t>
            </w:r>
          </w:p>
        </w:tc>
      </w:tr>
      <w:tr w:rsidR="0085151B" w:rsidRPr="00A66622" w14:paraId="2BCD8D1E" w14:textId="77777777" w:rsidTr="008B259C">
        <w:trPr>
          <w:trHeight w:val="268"/>
        </w:trPr>
        <w:tc>
          <w:tcPr>
            <w:tcW w:w="1493" w:type="dxa"/>
          </w:tcPr>
          <w:p w14:paraId="25A74101" w14:textId="77777777" w:rsidR="0085151B" w:rsidRPr="00A66622" w:rsidRDefault="0085151B" w:rsidP="008B259C">
            <w:pPr>
              <w:pStyle w:val="TableParagraph"/>
              <w:ind w:right="-142"/>
              <w:jc w:val="right"/>
              <w:rPr>
                <w:rFonts w:ascii="Arial Narrow" w:hAnsi="Arial Narrow"/>
                <w:sz w:val="24"/>
                <w:szCs w:val="24"/>
              </w:rPr>
            </w:pPr>
            <w:r w:rsidRPr="00A66622">
              <w:rPr>
                <w:rFonts w:ascii="Arial Narrow" w:hAnsi="Arial Narrow"/>
                <w:sz w:val="24"/>
                <w:szCs w:val="24"/>
              </w:rPr>
              <w:t>1605XX</w:t>
            </w:r>
          </w:p>
        </w:tc>
        <w:tc>
          <w:tcPr>
            <w:tcW w:w="4070" w:type="dxa"/>
          </w:tcPr>
          <w:p w14:paraId="1C757F75" w14:textId="77777777" w:rsidR="0085151B" w:rsidRPr="00A66622" w:rsidRDefault="0085151B" w:rsidP="008B259C">
            <w:pPr>
              <w:pStyle w:val="TableParagraph"/>
              <w:ind w:left="69" w:right="-142"/>
              <w:rPr>
                <w:rFonts w:ascii="Arial Narrow" w:hAnsi="Arial Narrow"/>
                <w:sz w:val="24"/>
                <w:szCs w:val="24"/>
              </w:rPr>
            </w:pPr>
            <w:r w:rsidRPr="00A66622">
              <w:rPr>
                <w:rFonts w:ascii="Arial Narrow" w:hAnsi="Arial Narrow"/>
                <w:sz w:val="24"/>
                <w:szCs w:val="24"/>
              </w:rPr>
              <w:t>Terrenos</w:t>
            </w:r>
          </w:p>
        </w:tc>
        <w:tc>
          <w:tcPr>
            <w:tcW w:w="1493" w:type="dxa"/>
          </w:tcPr>
          <w:p w14:paraId="62A778E7" w14:textId="77777777" w:rsidR="0085151B" w:rsidRPr="00A66622" w:rsidRDefault="0085151B" w:rsidP="008B259C">
            <w:pPr>
              <w:pStyle w:val="TableParagraph"/>
              <w:ind w:left="387" w:right="-142"/>
              <w:jc w:val="center"/>
              <w:rPr>
                <w:rFonts w:ascii="Arial Narrow" w:hAnsi="Arial Narrow"/>
                <w:sz w:val="24"/>
                <w:szCs w:val="24"/>
              </w:rPr>
            </w:pPr>
            <w:r w:rsidRPr="00A66622">
              <w:rPr>
                <w:rFonts w:ascii="Arial Narrow" w:hAnsi="Arial Narrow"/>
                <w:sz w:val="24"/>
                <w:szCs w:val="24"/>
              </w:rPr>
              <w:t>XXX</w:t>
            </w:r>
          </w:p>
        </w:tc>
        <w:tc>
          <w:tcPr>
            <w:tcW w:w="1493" w:type="dxa"/>
          </w:tcPr>
          <w:p w14:paraId="4DD6281C" w14:textId="77777777" w:rsidR="0085151B" w:rsidRPr="00A66622" w:rsidRDefault="0085151B" w:rsidP="008B259C">
            <w:pPr>
              <w:pStyle w:val="TableParagraph"/>
              <w:ind w:right="-142"/>
              <w:rPr>
                <w:rFonts w:ascii="Arial Narrow" w:hAnsi="Arial Narrow"/>
                <w:sz w:val="24"/>
                <w:szCs w:val="24"/>
              </w:rPr>
            </w:pPr>
          </w:p>
        </w:tc>
      </w:tr>
    </w:tbl>
    <w:p w14:paraId="07AB94AA" w14:textId="77777777" w:rsidR="0085151B" w:rsidRPr="00A66622" w:rsidRDefault="0085151B" w:rsidP="0085151B">
      <w:pPr>
        <w:pStyle w:val="Textoindependiente"/>
        <w:ind w:right="-142"/>
        <w:rPr>
          <w:rFonts w:ascii="Arial Narrow" w:hAnsi="Arial Narrow"/>
          <w:sz w:val="24"/>
          <w:szCs w:val="24"/>
        </w:rPr>
      </w:pPr>
    </w:p>
    <w:p w14:paraId="5C72EC49" w14:textId="77777777" w:rsidR="0085151B" w:rsidRPr="00A66622" w:rsidRDefault="0085151B" w:rsidP="00C10302">
      <w:pPr>
        <w:pStyle w:val="Textoindependiente"/>
        <w:ind w:right="-142"/>
        <w:rPr>
          <w:rFonts w:ascii="Arial Narrow" w:hAnsi="Arial Narrow" w:cs="Leelawadee UI"/>
          <w:sz w:val="24"/>
          <w:szCs w:val="24"/>
        </w:rPr>
      </w:pPr>
      <w:r w:rsidRPr="00A66622">
        <w:rPr>
          <w:rFonts w:ascii="Arial Narrow" w:hAnsi="Arial Narrow" w:cs="Leelawadee UI"/>
          <w:spacing w:val="-1"/>
          <w:sz w:val="24"/>
          <w:szCs w:val="24"/>
        </w:rPr>
        <w:t>Teniendo</w:t>
      </w:r>
      <w:r w:rsidRPr="00A66622">
        <w:rPr>
          <w:rFonts w:ascii="Arial Narrow" w:hAnsi="Arial Narrow" w:cs="Leelawadee UI"/>
          <w:spacing w:val="-11"/>
          <w:sz w:val="24"/>
          <w:szCs w:val="24"/>
        </w:rPr>
        <w:t xml:space="preserve"> </w:t>
      </w:r>
      <w:r w:rsidRPr="00A66622">
        <w:rPr>
          <w:rFonts w:ascii="Arial Narrow" w:hAnsi="Arial Narrow" w:cs="Leelawadee UI"/>
          <w:spacing w:val="-1"/>
          <w:sz w:val="24"/>
          <w:szCs w:val="24"/>
        </w:rPr>
        <w:t>en</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cuenta</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calculó</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depreciación</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sobre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una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porción</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inmueble</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4"/>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aplicaba</w:t>
      </w:r>
      <w:r w:rsidRPr="00A66622">
        <w:rPr>
          <w:rFonts w:ascii="Arial Narrow" w:hAnsi="Arial Narrow" w:cs="Leelawadee UI"/>
          <w:spacing w:val="-47"/>
          <w:sz w:val="24"/>
          <w:szCs w:val="24"/>
        </w:rPr>
        <w:t xml:space="preserve"> </w:t>
      </w:r>
      <w:r w:rsidRPr="00A66622">
        <w:rPr>
          <w:rFonts w:ascii="Arial Narrow" w:hAnsi="Arial Narrow" w:cs="Leelawadee UI"/>
          <w:sz w:val="24"/>
          <w:szCs w:val="24"/>
        </w:rPr>
        <w:t>(el terreno), se deberá identificar el monto de la depreciación que corresponde a esta porción 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darla de baja de la cuenta 1685 DEPRECIACIÓN ACUMULADA. Se debe tener en cuenta que la porción de depreciación correspondiente a ejercicios anteriores corresponde a un error de ejercicios anteriores. En cuanto a la porción de depreciación correspondiente a la depreciación del periodo, se deberá disminuir el gasto del periodo.</w:t>
      </w:r>
    </w:p>
    <w:p w14:paraId="3FDFA501"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03524536" w14:textId="77777777" w:rsidTr="008B259C">
        <w:trPr>
          <w:trHeight w:val="268"/>
        </w:trPr>
        <w:tc>
          <w:tcPr>
            <w:tcW w:w="1493" w:type="dxa"/>
            <w:shd w:val="clear" w:color="auto" w:fill="4471C4"/>
          </w:tcPr>
          <w:p w14:paraId="01C9F434"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3BAA2464"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0942DE56" w14:textId="77777777" w:rsidR="0085151B" w:rsidRPr="00A66622" w:rsidRDefault="0085151B" w:rsidP="008B259C">
            <w:pPr>
              <w:pStyle w:val="TableParagraph"/>
              <w:ind w:left="70"/>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655830BA" w14:textId="77777777" w:rsidR="0085151B" w:rsidRPr="00A66622" w:rsidRDefault="0085151B" w:rsidP="008B259C">
            <w:pPr>
              <w:pStyle w:val="TableParagraph"/>
              <w:ind w:left="70"/>
              <w:rPr>
                <w:rFonts w:ascii="Arial Narrow" w:hAnsi="Arial Narrow"/>
                <w:sz w:val="24"/>
                <w:szCs w:val="24"/>
              </w:rPr>
            </w:pPr>
            <w:r w:rsidRPr="00A66622">
              <w:rPr>
                <w:rFonts w:ascii="Arial Narrow" w:hAnsi="Arial Narrow"/>
                <w:color w:val="FFFFFF"/>
                <w:sz w:val="24"/>
                <w:szCs w:val="24"/>
              </w:rPr>
              <w:t>Crédito</w:t>
            </w:r>
          </w:p>
        </w:tc>
      </w:tr>
      <w:tr w:rsidR="0085151B" w:rsidRPr="00A66622" w14:paraId="320D78D3" w14:textId="77777777" w:rsidTr="008B259C">
        <w:trPr>
          <w:trHeight w:val="268"/>
        </w:trPr>
        <w:tc>
          <w:tcPr>
            <w:tcW w:w="1493" w:type="dxa"/>
          </w:tcPr>
          <w:p w14:paraId="0635E2D7" w14:textId="77777777" w:rsidR="0085151B" w:rsidRPr="00A66622" w:rsidRDefault="0085151B" w:rsidP="008B259C">
            <w:pPr>
              <w:pStyle w:val="TableParagraph"/>
              <w:ind w:right="397"/>
              <w:jc w:val="right"/>
              <w:rPr>
                <w:rFonts w:ascii="Arial Narrow" w:hAnsi="Arial Narrow"/>
                <w:sz w:val="24"/>
                <w:szCs w:val="24"/>
              </w:rPr>
            </w:pPr>
            <w:r w:rsidRPr="00A66622">
              <w:rPr>
                <w:rFonts w:ascii="Arial Narrow" w:hAnsi="Arial Narrow"/>
                <w:sz w:val="24"/>
                <w:szCs w:val="24"/>
              </w:rPr>
              <w:t>1685XX</w:t>
            </w:r>
          </w:p>
        </w:tc>
        <w:tc>
          <w:tcPr>
            <w:tcW w:w="4070" w:type="dxa"/>
          </w:tcPr>
          <w:p w14:paraId="5C4C0AC1"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sz w:val="24"/>
                <w:szCs w:val="24"/>
              </w:rPr>
              <w:t>Depreciación</w:t>
            </w:r>
            <w:r w:rsidRPr="00A66622">
              <w:rPr>
                <w:rFonts w:ascii="Arial Narrow" w:hAnsi="Arial Narrow"/>
                <w:spacing w:val="-3"/>
                <w:sz w:val="24"/>
                <w:szCs w:val="24"/>
              </w:rPr>
              <w:t xml:space="preserve"> </w:t>
            </w:r>
            <w:r w:rsidRPr="00A66622">
              <w:rPr>
                <w:rFonts w:ascii="Arial Narrow" w:hAnsi="Arial Narrow"/>
                <w:sz w:val="24"/>
                <w:szCs w:val="24"/>
              </w:rPr>
              <w:t>acumulada</w:t>
            </w:r>
          </w:p>
        </w:tc>
        <w:tc>
          <w:tcPr>
            <w:tcW w:w="1493" w:type="dxa"/>
          </w:tcPr>
          <w:p w14:paraId="6C4564DE"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3D3B969A" w14:textId="77777777" w:rsidR="0085151B" w:rsidRPr="00A66622" w:rsidRDefault="0085151B" w:rsidP="008B259C">
            <w:pPr>
              <w:pStyle w:val="TableParagraph"/>
              <w:rPr>
                <w:rFonts w:ascii="Arial Narrow" w:hAnsi="Arial Narrow"/>
                <w:sz w:val="24"/>
                <w:szCs w:val="24"/>
              </w:rPr>
            </w:pPr>
          </w:p>
        </w:tc>
      </w:tr>
      <w:tr w:rsidR="0085151B" w:rsidRPr="00A66622" w14:paraId="100FD3D0" w14:textId="77777777" w:rsidTr="008B259C">
        <w:trPr>
          <w:trHeight w:val="268"/>
        </w:trPr>
        <w:tc>
          <w:tcPr>
            <w:tcW w:w="1493" w:type="dxa"/>
          </w:tcPr>
          <w:p w14:paraId="49E0F930" w14:textId="77777777" w:rsidR="0085151B" w:rsidRPr="00A66622" w:rsidRDefault="0085151B" w:rsidP="008B259C">
            <w:pPr>
              <w:pStyle w:val="TableParagraph"/>
              <w:ind w:left="387" w:right="377"/>
              <w:jc w:val="center"/>
              <w:rPr>
                <w:rFonts w:ascii="Arial Narrow" w:hAnsi="Arial Narrow"/>
                <w:sz w:val="24"/>
                <w:szCs w:val="24"/>
              </w:rPr>
            </w:pPr>
            <w:r w:rsidRPr="00A66622">
              <w:rPr>
                <w:rFonts w:ascii="Arial Narrow" w:hAnsi="Arial Narrow"/>
                <w:sz w:val="24"/>
                <w:szCs w:val="24"/>
              </w:rPr>
              <w:t>3109</w:t>
            </w:r>
          </w:p>
        </w:tc>
        <w:tc>
          <w:tcPr>
            <w:tcW w:w="4070" w:type="dxa"/>
          </w:tcPr>
          <w:p w14:paraId="56C48BAA"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sz w:val="24"/>
                <w:szCs w:val="24"/>
              </w:rPr>
              <w:t>Resultados</w:t>
            </w:r>
            <w:r w:rsidRPr="00A66622">
              <w:rPr>
                <w:rFonts w:ascii="Arial Narrow" w:hAnsi="Arial Narrow"/>
                <w:spacing w:val="-1"/>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ejercicios</w:t>
            </w:r>
            <w:r w:rsidRPr="00A66622">
              <w:rPr>
                <w:rFonts w:ascii="Arial Narrow" w:hAnsi="Arial Narrow"/>
                <w:spacing w:val="-3"/>
                <w:sz w:val="24"/>
                <w:szCs w:val="24"/>
              </w:rPr>
              <w:t xml:space="preserve"> </w:t>
            </w:r>
            <w:r w:rsidRPr="00A66622">
              <w:rPr>
                <w:rFonts w:ascii="Arial Narrow" w:hAnsi="Arial Narrow"/>
                <w:sz w:val="24"/>
                <w:szCs w:val="24"/>
              </w:rPr>
              <w:t>anteriores</w:t>
            </w:r>
          </w:p>
        </w:tc>
        <w:tc>
          <w:tcPr>
            <w:tcW w:w="1493" w:type="dxa"/>
          </w:tcPr>
          <w:p w14:paraId="4D2EE1CF" w14:textId="77777777" w:rsidR="0085151B" w:rsidRPr="00A66622" w:rsidRDefault="0085151B" w:rsidP="008B259C">
            <w:pPr>
              <w:pStyle w:val="TableParagraph"/>
              <w:rPr>
                <w:rFonts w:ascii="Arial Narrow" w:hAnsi="Arial Narrow"/>
                <w:sz w:val="24"/>
                <w:szCs w:val="24"/>
              </w:rPr>
            </w:pPr>
          </w:p>
        </w:tc>
        <w:tc>
          <w:tcPr>
            <w:tcW w:w="1493" w:type="dxa"/>
          </w:tcPr>
          <w:p w14:paraId="1A998F01" w14:textId="77777777" w:rsidR="0085151B" w:rsidRPr="00A66622" w:rsidRDefault="0085151B" w:rsidP="008B259C">
            <w:pPr>
              <w:pStyle w:val="TableParagraph"/>
              <w:ind w:right="560"/>
              <w:jc w:val="right"/>
              <w:rPr>
                <w:rFonts w:ascii="Arial Narrow" w:hAnsi="Arial Narrow"/>
                <w:sz w:val="24"/>
                <w:szCs w:val="24"/>
              </w:rPr>
            </w:pPr>
            <w:r w:rsidRPr="00A66622">
              <w:rPr>
                <w:rFonts w:ascii="Arial Narrow" w:hAnsi="Arial Narrow"/>
                <w:sz w:val="24"/>
                <w:szCs w:val="24"/>
              </w:rPr>
              <w:t>XXX</w:t>
            </w:r>
          </w:p>
        </w:tc>
      </w:tr>
      <w:tr w:rsidR="0085151B" w:rsidRPr="00A66622" w14:paraId="74B2CA58" w14:textId="77777777" w:rsidTr="008B259C">
        <w:trPr>
          <w:trHeight w:val="271"/>
        </w:trPr>
        <w:tc>
          <w:tcPr>
            <w:tcW w:w="1493" w:type="dxa"/>
          </w:tcPr>
          <w:p w14:paraId="4A3D79C0" w14:textId="77777777" w:rsidR="0085151B" w:rsidRPr="00A66622" w:rsidRDefault="0085151B" w:rsidP="008B259C">
            <w:pPr>
              <w:pStyle w:val="TableParagraph"/>
              <w:ind w:right="400"/>
              <w:jc w:val="right"/>
              <w:rPr>
                <w:rFonts w:ascii="Arial Narrow" w:hAnsi="Arial Narrow"/>
                <w:sz w:val="24"/>
                <w:szCs w:val="24"/>
              </w:rPr>
            </w:pPr>
            <w:r w:rsidRPr="00A66622">
              <w:rPr>
                <w:rFonts w:ascii="Arial Narrow" w:hAnsi="Arial Narrow"/>
                <w:sz w:val="24"/>
                <w:szCs w:val="24"/>
              </w:rPr>
              <w:t>536001</w:t>
            </w:r>
          </w:p>
        </w:tc>
        <w:tc>
          <w:tcPr>
            <w:tcW w:w="4070" w:type="dxa"/>
          </w:tcPr>
          <w:p w14:paraId="33749484"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sz w:val="24"/>
                <w:szCs w:val="24"/>
              </w:rPr>
              <w:t>Edificaciones</w:t>
            </w:r>
          </w:p>
        </w:tc>
        <w:tc>
          <w:tcPr>
            <w:tcW w:w="1493" w:type="dxa"/>
          </w:tcPr>
          <w:p w14:paraId="1A7256A9" w14:textId="77777777" w:rsidR="0085151B" w:rsidRPr="00A66622" w:rsidRDefault="0085151B" w:rsidP="008B259C">
            <w:pPr>
              <w:pStyle w:val="TableParagraph"/>
              <w:rPr>
                <w:rFonts w:ascii="Arial Narrow" w:hAnsi="Arial Narrow"/>
                <w:sz w:val="24"/>
                <w:szCs w:val="24"/>
              </w:rPr>
            </w:pPr>
          </w:p>
        </w:tc>
        <w:tc>
          <w:tcPr>
            <w:tcW w:w="1493" w:type="dxa"/>
          </w:tcPr>
          <w:p w14:paraId="2F73488B" w14:textId="77777777" w:rsidR="0085151B" w:rsidRPr="00A66622" w:rsidRDefault="0085151B" w:rsidP="008B259C">
            <w:pPr>
              <w:pStyle w:val="TableParagraph"/>
              <w:ind w:right="560"/>
              <w:jc w:val="right"/>
              <w:rPr>
                <w:rFonts w:ascii="Arial Narrow" w:hAnsi="Arial Narrow"/>
                <w:sz w:val="24"/>
                <w:szCs w:val="24"/>
              </w:rPr>
            </w:pPr>
            <w:r w:rsidRPr="00A66622">
              <w:rPr>
                <w:rFonts w:ascii="Arial Narrow" w:hAnsi="Arial Narrow"/>
                <w:sz w:val="24"/>
                <w:szCs w:val="24"/>
              </w:rPr>
              <w:t>XXX</w:t>
            </w:r>
          </w:p>
        </w:tc>
      </w:tr>
    </w:tbl>
    <w:p w14:paraId="0A09879C" w14:textId="77777777" w:rsidR="0085151B" w:rsidRPr="00A66622" w:rsidRDefault="0085151B" w:rsidP="0085151B">
      <w:pPr>
        <w:pStyle w:val="Textoindependiente"/>
        <w:ind w:right="115"/>
        <w:jc w:val="both"/>
        <w:rPr>
          <w:rFonts w:ascii="Arial Narrow" w:hAnsi="Arial Narrow" w:cs="Leelawadee UI"/>
          <w:b/>
          <w:bCs/>
          <w:sz w:val="24"/>
          <w:szCs w:val="24"/>
        </w:rPr>
      </w:pPr>
    </w:p>
    <w:p w14:paraId="2AA4260B" w14:textId="77777777" w:rsidR="0085151B" w:rsidRPr="00A66622" w:rsidRDefault="0085151B" w:rsidP="00C10302">
      <w:pPr>
        <w:pStyle w:val="Textoindependiente"/>
        <w:ind w:left="567" w:right="115" w:hanging="284"/>
        <w:jc w:val="both"/>
        <w:rPr>
          <w:rFonts w:ascii="Arial Narrow" w:hAnsi="Arial Narrow" w:cs="Leelawadee UI"/>
          <w:b/>
          <w:bCs/>
          <w:sz w:val="24"/>
          <w:szCs w:val="24"/>
        </w:rPr>
      </w:pPr>
      <w:r w:rsidRPr="00A66622">
        <w:rPr>
          <w:rFonts w:ascii="Arial Narrow" w:hAnsi="Arial Narrow" w:cs="Leelawadee UI"/>
          <w:b/>
          <w:bCs/>
          <w:sz w:val="24"/>
          <w:szCs w:val="24"/>
        </w:rPr>
        <w:t>-</w:t>
      </w:r>
      <w:r w:rsidRPr="00A66622">
        <w:rPr>
          <w:rFonts w:ascii="Arial Narrow" w:hAnsi="Arial Narrow" w:cs="Leelawadee UI"/>
          <w:b/>
          <w:bCs/>
          <w:sz w:val="24"/>
          <w:szCs w:val="24"/>
        </w:rPr>
        <w:tab/>
        <w:t>Caso dos</w:t>
      </w:r>
    </w:p>
    <w:p w14:paraId="76543A93" w14:textId="77777777" w:rsidR="0085151B" w:rsidRPr="00A66622" w:rsidRDefault="0085151B" w:rsidP="0085151B">
      <w:pPr>
        <w:pStyle w:val="Textoindependiente"/>
        <w:ind w:right="115"/>
        <w:jc w:val="both"/>
        <w:rPr>
          <w:rFonts w:ascii="Arial Narrow" w:hAnsi="Arial Narrow" w:cs="Leelawadee UI"/>
          <w:b/>
          <w:bCs/>
          <w:sz w:val="24"/>
          <w:szCs w:val="24"/>
        </w:rPr>
      </w:pPr>
    </w:p>
    <w:p w14:paraId="18581DA7" w14:textId="77777777" w:rsidR="0085151B" w:rsidRPr="00A66622" w:rsidRDefault="0085151B" w:rsidP="00C10302">
      <w:pPr>
        <w:pStyle w:val="Textoindependiente"/>
        <w:ind w:right="-142"/>
        <w:rPr>
          <w:rFonts w:ascii="Arial Narrow" w:hAnsi="Arial Narrow" w:cs="Leelawadee UI"/>
          <w:sz w:val="24"/>
          <w:szCs w:val="24"/>
        </w:rPr>
      </w:pPr>
      <w:r w:rsidRPr="00A66622">
        <w:rPr>
          <w:rFonts w:ascii="Arial Narrow" w:hAnsi="Arial Narrow" w:cs="Leelawadee UI"/>
          <w:sz w:val="24"/>
          <w:szCs w:val="24"/>
        </w:rPr>
        <w:t>Se identifica que el costo en la categoría “Terrenos con edificaciones” fue objeto de actualización al costo de reposición a nuevo en la convergencia con el Marco Normativo para entidades de Gobierno y el valor de compra indicado en la escritura es el mismo que el del avalúo de compra.</w:t>
      </w:r>
    </w:p>
    <w:p w14:paraId="07765A13" w14:textId="77777777" w:rsidR="0085151B" w:rsidRPr="00A66622" w:rsidRDefault="0085151B" w:rsidP="00C10302">
      <w:pPr>
        <w:pStyle w:val="Textoindependiente"/>
        <w:ind w:right="-142"/>
        <w:rPr>
          <w:rFonts w:ascii="Arial Narrow" w:hAnsi="Arial Narrow" w:cs="Leelawadee UI"/>
          <w:sz w:val="24"/>
          <w:szCs w:val="24"/>
        </w:rPr>
      </w:pPr>
    </w:p>
    <w:p w14:paraId="626A4C8A" w14:textId="77777777" w:rsidR="0085151B" w:rsidRPr="00A66622" w:rsidRDefault="0085151B" w:rsidP="00C10302">
      <w:pPr>
        <w:pStyle w:val="Textoindependiente"/>
        <w:ind w:right="-284"/>
        <w:rPr>
          <w:rFonts w:ascii="Arial Narrow" w:hAnsi="Arial Narrow" w:cs="Leelawadee UI"/>
          <w:sz w:val="24"/>
          <w:szCs w:val="24"/>
        </w:rPr>
      </w:pPr>
      <w:r w:rsidRPr="00A66622">
        <w:rPr>
          <w:rFonts w:ascii="Arial Narrow" w:hAnsi="Arial Narrow" w:cs="Leelawadee UI"/>
          <w:sz w:val="24"/>
          <w:szCs w:val="24"/>
        </w:rPr>
        <w:t>Teniendo en cuenta que el valor por el que se actualizó con el apoyo de infraestructura no contempla valor de terrenos sino únicamente de edificaciones. PNNC debe identificar el importe monetario por el que incorporará el terreno en sus Estados Financieros. Para este fin deberá analizar la alternativa que brindaba el Instructivo 002 de 2015 para la elaboración de saldos iniciales. Dado que el valor de los terrenos no ha sido incorporado en los Estados Financieros se deberá realizar un ajuste por errores de ejercicios anteriores, esto es:</w:t>
      </w:r>
    </w:p>
    <w:p w14:paraId="23072878" w14:textId="77777777" w:rsidR="0085151B" w:rsidRPr="00A66622" w:rsidRDefault="0085151B" w:rsidP="00C10302">
      <w:pPr>
        <w:pStyle w:val="Textoindependiente"/>
        <w:ind w:right="-284"/>
        <w:rPr>
          <w:rFonts w:ascii="Arial Narrow" w:hAnsi="Arial Narrow" w:cs="Leelawadee UI"/>
          <w:sz w:val="24"/>
          <w:szCs w:val="24"/>
        </w:rPr>
      </w:pPr>
    </w:p>
    <w:p w14:paraId="64A8515E" w14:textId="77777777" w:rsidR="0085151B" w:rsidRPr="00A66622" w:rsidRDefault="0085151B" w:rsidP="002C7C81">
      <w:pPr>
        <w:pStyle w:val="Prrafodelista"/>
        <w:widowControl w:val="0"/>
        <w:numPr>
          <w:ilvl w:val="0"/>
          <w:numId w:val="143"/>
        </w:numPr>
        <w:tabs>
          <w:tab w:val="left" w:pos="822"/>
        </w:tabs>
        <w:autoSpaceDE w:val="0"/>
        <w:autoSpaceDN w:val="0"/>
        <w:ind w:left="567"/>
        <w:contextualSpacing w:val="0"/>
        <w:rPr>
          <w:rFonts w:cs="Leelawadee UI"/>
        </w:rPr>
      </w:pPr>
      <w:r w:rsidRPr="00A66622">
        <w:rPr>
          <w:rFonts w:cs="Leelawadee UI"/>
        </w:rPr>
        <w:t>Al costo menos depreciaciones y pérdidas por deterioro de valor.</w:t>
      </w:r>
    </w:p>
    <w:p w14:paraId="284671D2" w14:textId="77777777" w:rsidR="0085151B" w:rsidRPr="00A66622" w:rsidRDefault="0085151B" w:rsidP="002C7C81">
      <w:pPr>
        <w:pStyle w:val="Prrafodelista"/>
        <w:widowControl w:val="0"/>
        <w:numPr>
          <w:ilvl w:val="0"/>
          <w:numId w:val="143"/>
        </w:numPr>
        <w:tabs>
          <w:tab w:val="left" w:pos="822"/>
        </w:tabs>
        <w:autoSpaceDE w:val="0"/>
        <w:autoSpaceDN w:val="0"/>
        <w:ind w:left="567"/>
        <w:contextualSpacing w:val="0"/>
        <w:rPr>
          <w:rFonts w:cs="Leelawadee UI"/>
        </w:rPr>
      </w:pPr>
      <w:r w:rsidRPr="00A66622">
        <w:rPr>
          <w:rFonts w:cs="Leelawadee UI"/>
        </w:rPr>
        <w:t>Al valor de mercado, al costo de reposición o al costo de reposición nuevo depreciado</w:t>
      </w:r>
      <w:r w:rsidRPr="00A66622">
        <w:rPr>
          <w:rFonts w:cs="Leelawadee UI"/>
          <w:spacing w:val="1"/>
        </w:rPr>
        <w:t xml:space="preserve"> </w:t>
      </w:r>
      <w:r w:rsidRPr="00A66622">
        <w:rPr>
          <w:rFonts w:cs="Leelawadee UI"/>
        </w:rPr>
        <w:t>determinado a través de un avalúo técnico en la fecha de transición. La depreciación</w:t>
      </w:r>
      <w:r w:rsidRPr="00A66622">
        <w:rPr>
          <w:rFonts w:cs="Leelawadee UI"/>
          <w:spacing w:val="1"/>
        </w:rPr>
        <w:t xml:space="preserve"> </w:t>
      </w:r>
      <w:r w:rsidRPr="00A66622">
        <w:rPr>
          <w:rFonts w:cs="Leelawadee UI"/>
        </w:rPr>
        <w:t>acumulada,</w:t>
      </w:r>
      <w:r w:rsidRPr="00A66622">
        <w:rPr>
          <w:rFonts w:cs="Leelawadee UI"/>
          <w:spacing w:val="-3"/>
        </w:rPr>
        <w:t xml:space="preserve"> </w:t>
      </w:r>
      <w:r w:rsidRPr="00A66622">
        <w:rPr>
          <w:rFonts w:cs="Leelawadee UI"/>
        </w:rPr>
        <w:t>si</w:t>
      </w:r>
      <w:r w:rsidRPr="00A66622">
        <w:rPr>
          <w:rFonts w:cs="Leelawadee UI"/>
          <w:spacing w:val="-3"/>
        </w:rPr>
        <w:t xml:space="preserve"> </w:t>
      </w:r>
      <w:r w:rsidRPr="00A66622">
        <w:rPr>
          <w:rFonts w:cs="Leelawadee UI"/>
        </w:rPr>
        <w:t>hubiere,</w:t>
      </w:r>
      <w:r w:rsidRPr="00A66622">
        <w:rPr>
          <w:rFonts w:cs="Leelawadee UI"/>
          <w:spacing w:val="-3"/>
        </w:rPr>
        <w:t xml:space="preserve"> </w:t>
      </w:r>
      <w:r w:rsidRPr="00A66622">
        <w:rPr>
          <w:rFonts w:cs="Leelawadee UI"/>
        </w:rPr>
        <w:t>se</w:t>
      </w:r>
      <w:r w:rsidRPr="00A66622">
        <w:rPr>
          <w:rFonts w:cs="Leelawadee UI"/>
          <w:spacing w:val="-2"/>
        </w:rPr>
        <w:t xml:space="preserve"> </w:t>
      </w:r>
      <w:r w:rsidRPr="00A66622">
        <w:rPr>
          <w:rFonts w:cs="Leelawadee UI"/>
        </w:rPr>
        <w:t>dará</w:t>
      </w:r>
      <w:r w:rsidRPr="00A66622">
        <w:rPr>
          <w:rFonts w:cs="Leelawadee UI"/>
          <w:spacing w:val="-4"/>
        </w:rPr>
        <w:t xml:space="preserve"> </w:t>
      </w:r>
      <w:r w:rsidRPr="00A66622">
        <w:rPr>
          <w:rFonts w:cs="Leelawadee UI"/>
        </w:rPr>
        <w:t>de</w:t>
      </w:r>
      <w:r w:rsidRPr="00A66622">
        <w:rPr>
          <w:rFonts w:cs="Leelawadee UI"/>
          <w:spacing w:val="-2"/>
        </w:rPr>
        <w:t xml:space="preserve"> </w:t>
      </w:r>
      <w:r w:rsidRPr="00A66622">
        <w:rPr>
          <w:rFonts w:cs="Leelawadee UI"/>
        </w:rPr>
        <w:t>baja</w:t>
      </w:r>
      <w:r w:rsidRPr="00A66622">
        <w:rPr>
          <w:rFonts w:cs="Leelawadee UI"/>
          <w:spacing w:val="-4"/>
        </w:rPr>
        <w:t xml:space="preserve"> </w:t>
      </w:r>
      <w:r w:rsidRPr="00A66622">
        <w:rPr>
          <w:rFonts w:cs="Leelawadee UI"/>
        </w:rPr>
        <w:t>afectando</w:t>
      </w:r>
      <w:r w:rsidRPr="00A66622">
        <w:rPr>
          <w:rFonts w:cs="Leelawadee UI"/>
          <w:spacing w:val="-1"/>
        </w:rPr>
        <w:t xml:space="preserve"> </w:t>
      </w:r>
      <w:r w:rsidRPr="00A66622">
        <w:rPr>
          <w:rFonts w:cs="Leelawadee UI"/>
        </w:rPr>
        <w:t>directamente</w:t>
      </w:r>
      <w:r w:rsidRPr="00A66622">
        <w:rPr>
          <w:rFonts w:cs="Leelawadee UI"/>
          <w:spacing w:val="-1"/>
        </w:rPr>
        <w:t xml:space="preserve"> </w:t>
      </w:r>
      <w:r w:rsidRPr="00A66622">
        <w:rPr>
          <w:rFonts w:cs="Leelawadee UI"/>
        </w:rPr>
        <w:t>el</w:t>
      </w:r>
      <w:r w:rsidRPr="00A66622">
        <w:rPr>
          <w:rFonts w:cs="Leelawadee UI"/>
          <w:spacing w:val="-3"/>
        </w:rPr>
        <w:t xml:space="preserve"> </w:t>
      </w:r>
      <w:r w:rsidRPr="00A66622">
        <w:rPr>
          <w:rFonts w:cs="Leelawadee UI"/>
        </w:rPr>
        <w:t>patrimonio.</w:t>
      </w:r>
      <w:r w:rsidRPr="00A66622">
        <w:rPr>
          <w:rFonts w:cs="Leelawadee UI"/>
          <w:spacing w:val="-3"/>
        </w:rPr>
        <w:t xml:space="preserve"> </w:t>
      </w:r>
      <w:r w:rsidRPr="00A66622">
        <w:rPr>
          <w:rFonts w:cs="Leelawadee UI"/>
        </w:rPr>
        <w:t>La</w:t>
      </w:r>
      <w:r w:rsidRPr="00A66622">
        <w:rPr>
          <w:rFonts w:cs="Leelawadee UI"/>
          <w:spacing w:val="-6"/>
        </w:rPr>
        <w:t xml:space="preserve"> </w:t>
      </w:r>
      <w:r w:rsidRPr="00A66622">
        <w:rPr>
          <w:rFonts w:cs="Leelawadee UI"/>
        </w:rPr>
        <w:t>diferencia</w:t>
      </w:r>
      <w:r w:rsidRPr="00A66622">
        <w:rPr>
          <w:rFonts w:cs="Leelawadee UI"/>
          <w:spacing w:val="-47"/>
        </w:rPr>
        <w:t xml:space="preserve"> </w:t>
      </w:r>
      <w:r w:rsidRPr="00A66622">
        <w:rPr>
          <w:rFonts w:cs="Leelawadee UI"/>
        </w:rPr>
        <w:t>entre el valor de mercado o el costo de reposición depreciado y el costo por el cual fue</w:t>
      </w:r>
      <w:r w:rsidRPr="00A66622">
        <w:rPr>
          <w:rFonts w:cs="Leelawadee UI"/>
          <w:spacing w:val="1"/>
        </w:rPr>
        <w:t xml:space="preserve"> </w:t>
      </w:r>
      <w:r w:rsidRPr="00A66622">
        <w:rPr>
          <w:rFonts w:cs="Leelawadee UI"/>
        </w:rPr>
        <w:t>reconocido</w:t>
      </w:r>
      <w:r w:rsidRPr="00A66622">
        <w:rPr>
          <w:rFonts w:cs="Leelawadee UI"/>
          <w:spacing w:val="-10"/>
        </w:rPr>
        <w:t xml:space="preserve"> </w:t>
      </w:r>
      <w:r w:rsidRPr="00A66622">
        <w:rPr>
          <w:rFonts w:cs="Leelawadee UI"/>
        </w:rPr>
        <w:t>el</w:t>
      </w:r>
      <w:r w:rsidRPr="00A66622">
        <w:rPr>
          <w:rFonts w:cs="Leelawadee UI"/>
          <w:spacing w:val="-8"/>
        </w:rPr>
        <w:t xml:space="preserve"> </w:t>
      </w:r>
      <w:r w:rsidRPr="00A66622">
        <w:rPr>
          <w:rFonts w:cs="Leelawadee UI"/>
        </w:rPr>
        <w:t>activo</w:t>
      </w:r>
      <w:r w:rsidRPr="00A66622">
        <w:rPr>
          <w:rFonts w:cs="Leelawadee UI"/>
          <w:spacing w:val="-9"/>
        </w:rPr>
        <w:t xml:space="preserve"> </w:t>
      </w:r>
      <w:r w:rsidRPr="00A66622">
        <w:rPr>
          <w:rFonts w:cs="Leelawadee UI"/>
        </w:rPr>
        <w:t>inicialmente</w:t>
      </w:r>
      <w:r w:rsidRPr="00A66622">
        <w:rPr>
          <w:rFonts w:cs="Leelawadee UI"/>
          <w:spacing w:val="-8"/>
        </w:rPr>
        <w:t xml:space="preserve"> </w:t>
      </w:r>
      <w:r w:rsidRPr="00A66622">
        <w:rPr>
          <w:rFonts w:cs="Leelawadee UI"/>
        </w:rPr>
        <w:t>afectará</w:t>
      </w:r>
      <w:r w:rsidRPr="00A66622">
        <w:rPr>
          <w:rFonts w:cs="Leelawadee UI"/>
          <w:spacing w:val="-10"/>
        </w:rPr>
        <w:t xml:space="preserve"> </w:t>
      </w:r>
      <w:r w:rsidRPr="00A66622">
        <w:rPr>
          <w:rFonts w:cs="Leelawadee UI"/>
        </w:rPr>
        <w:t>el</w:t>
      </w:r>
      <w:r w:rsidRPr="00A66622">
        <w:rPr>
          <w:rFonts w:cs="Leelawadee UI"/>
          <w:spacing w:val="-8"/>
        </w:rPr>
        <w:t xml:space="preserve"> </w:t>
      </w:r>
      <w:r w:rsidRPr="00A66622">
        <w:rPr>
          <w:rFonts w:cs="Leelawadee UI"/>
        </w:rPr>
        <w:t>patrimonio</w:t>
      </w:r>
      <w:r w:rsidRPr="00A66622">
        <w:rPr>
          <w:rFonts w:cs="Leelawadee UI"/>
          <w:spacing w:val="-7"/>
        </w:rPr>
        <w:t xml:space="preserve"> </w:t>
      </w:r>
      <w:r w:rsidRPr="00A66622">
        <w:rPr>
          <w:rFonts w:cs="Leelawadee UI"/>
        </w:rPr>
        <w:t>en</w:t>
      </w:r>
      <w:r w:rsidRPr="00A66622">
        <w:rPr>
          <w:rFonts w:cs="Leelawadee UI"/>
          <w:spacing w:val="-9"/>
        </w:rPr>
        <w:t xml:space="preserve"> </w:t>
      </w:r>
      <w:r w:rsidRPr="00A66622">
        <w:rPr>
          <w:rFonts w:cs="Leelawadee UI"/>
        </w:rPr>
        <w:t>la</w:t>
      </w:r>
      <w:r w:rsidRPr="00A66622">
        <w:rPr>
          <w:rFonts w:cs="Leelawadee UI"/>
          <w:spacing w:val="-10"/>
        </w:rPr>
        <w:t xml:space="preserve"> </w:t>
      </w:r>
      <w:r w:rsidRPr="00A66622">
        <w:rPr>
          <w:rFonts w:cs="Leelawadee UI"/>
        </w:rPr>
        <w:t>cuenta</w:t>
      </w:r>
      <w:r w:rsidRPr="00A66622">
        <w:rPr>
          <w:rFonts w:cs="Leelawadee UI"/>
          <w:spacing w:val="-10"/>
        </w:rPr>
        <w:t xml:space="preserve"> </w:t>
      </w:r>
      <w:r w:rsidRPr="00A66622">
        <w:rPr>
          <w:rFonts w:cs="Leelawadee UI"/>
        </w:rPr>
        <w:t>de</w:t>
      </w:r>
      <w:r w:rsidRPr="00A66622">
        <w:rPr>
          <w:rFonts w:cs="Leelawadee UI"/>
          <w:spacing w:val="-7"/>
        </w:rPr>
        <w:t xml:space="preserve"> </w:t>
      </w:r>
      <w:r w:rsidRPr="00A66622">
        <w:rPr>
          <w:rFonts w:cs="Leelawadee UI"/>
        </w:rPr>
        <w:t>Transición</w:t>
      </w:r>
      <w:r w:rsidRPr="00A66622">
        <w:rPr>
          <w:rFonts w:cs="Leelawadee UI"/>
          <w:spacing w:val="-10"/>
        </w:rPr>
        <w:t xml:space="preserve"> </w:t>
      </w:r>
      <w:r w:rsidRPr="00A66622">
        <w:rPr>
          <w:rFonts w:cs="Leelawadee UI"/>
        </w:rPr>
        <w:t>al</w:t>
      </w:r>
      <w:r w:rsidRPr="00A66622">
        <w:rPr>
          <w:rFonts w:cs="Leelawadee UI"/>
          <w:spacing w:val="-9"/>
        </w:rPr>
        <w:t xml:space="preserve"> </w:t>
      </w:r>
      <w:r w:rsidRPr="00A66622">
        <w:rPr>
          <w:rFonts w:cs="Leelawadee UI"/>
        </w:rPr>
        <w:t>Nuevo</w:t>
      </w:r>
      <w:r w:rsidRPr="00A66622">
        <w:rPr>
          <w:rFonts w:cs="Leelawadee UI"/>
          <w:spacing w:val="-47"/>
        </w:rPr>
        <w:t xml:space="preserve"> </w:t>
      </w:r>
      <w:r w:rsidRPr="00A66622">
        <w:rPr>
          <w:rFonts w:cs="Leelawadee UI"/>
        </w:rPr>
        <w:t>Marco de</w:t>
      </w:r>
      <w:r w:rsidRPr="00A66622">
        <w:rPr>
          <w:rFonts w:cs="Leelawadee UI"/>
          <w:spacing w:val="-2"/>
        </w:rPr>
        <w:t xml:space="preserve"> </w:t>
      </w:r>
      <w:r w:rsidRPr="00A66622">
        <w:rPr>
          <w:rFonts w:cs="Leelawadee UI"/>
        </w:rPr>
        <w:t>Regulación.</w:t>
      </w:r>
    </w:p>
    <w:p w14:paraId="318943A1" w14:textId="77777777" w:rsidR="0085151B" w:rsidRPr="00A66622" w:rsidRDefault="0085151B" w:rsidP="002C7C81">
      <w:pPr>
        <w:pStyle w:val="Prrafodelista"/>
        <w:widowControl w:val="0"/>
        <w:numPr>
          <w:ilvl w:val="0"/>
          <w:numId w:val="143"/>
        </w:numPr>
        <w:tabs>
          <w:tab w:val="left" w:pos="873"/>
        </w:tabs>
        <w:autoSpaceDE w:val="0"/>
        <w:autoSpaceDN w:val="0"/>
        <w:ind w:left="567"/>
        <w:contextualSpacing w:val="0"/>
        <w:rPr>
          <w:rFonts w:cs="Leelawadee UI"/>
        </w:rPr>
      </w:pPr>
      <w:r w:rsidRPr="00A66622">
        <w:rPr>
          <w:rFonts w:cs="Leelawadee UI"/>
        </w:rPr>
        <w:t>Al valor actualizado en un periodo anterior, siempre que este valor sea comparable, en la fecha de actualización, con el valor de mercado o con el costo depreciado que tendría el elemento si se hubieran aplicado los criterios establecidos en el Nuevo Marco Normativo. El valor actualizado se ajustará para reflejar cambios en un índice general o especifico de precios. Para tal efecto, la entidad tendrá en cuenta las valorizaciones o provisiones que tenía el elemento las cuales, a 31 de diciembre de 2016, se reconocen de manera separada</w:t>
      </w:r>
    </w:p>
    <w:p w14:paraId="79F4561F" w14:textId="77777777" w:rsidR="0085151B" w:rsidRPr="00A66622" w:rsidRDefault="0085151B" w:rsidP="00C10302">
      <w:pPr>
        <w:pStyle w:val="Textoindependiente"/>
        <w:ind w:right="-284"/>
        <w:rPr>
          <w:rFonts w:ascii="Arial Narrow" w:hAnsi="Arial Narrow" w:cs="Leelawadee UI"/>
          <w:sz w:val="24"/>
          <w:szCs w:val="24"/>
        </w:rPr>
      </w:pPr>
    </w:p>
    <w:p w14:paraId="2D98CCE9" w14:textId="77777777" w:rsidR="0085151B" w:rsidRPr="00A66622" w:rsidRDefault="0085151B" w:rsidP="00C10302">
      <w:pPr>
        <w:pStyle w:val="Textoindependiente"/>
        <w:ind w:right="-284"/>
        <w:rPr>
          <w:rFonts w:ascii="Arial Narrow" w:eastAsia="Calibri" w:hAnsi="Arial Narrow" w:cs="Leelawadee UI"/>
          <w:snapToGrid/>
          <w:sz w:val="24"/>
          <w:szCs w:val="24"/>
          <w:lang w:eastAsia="en-US"/>
        </w:rPr>
      </w:pPr>
      <w:r w:rsidRPr="00A66622">
        <w:rPr>
          <w:rFonts w:ascii="Arial Narrow" w:hAnsi="Arial Narrow" w:cs="Leelawadee UI"/>
          <w:sz w:val="24"/>
          <w:szCs w:val="24"/>
        </w:rPr>
        <w:t xml:space="preserve">El registro contable adicional que se debe realizar para este caso, que </w:t>
      </w:r>
      <w:r w:rsidRPr="00A66622">
        <w:rPr>
          <w:rFonts w:ascii="Arial Narrow" w:eastAsia="Calibri" w:hAnsi="Arial Narrow" w:cs="Leelawadee UI"/>
          <w:snapToGrid/>
          <w:sz w:val="24"/>
          <w:szCs w:val="24"/>
          <w:lang w:eastAsia="en-US"/>
        </w:rPr>
        <w:t>corresponde para incorporar el terreno, teniendo en cuenta las opciones descritas anteriormente sería el siguiente:</w:t>
      </w:r>
    </w:p>
    <w:p w14:paraId="59F9E4FA"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32CB8644" w14:textId="77777777" w:rsidTr="008B259C">
        <w:trPr>
          <w:trHeight w:val="268"/>
        </w:trPr>
        <w:tc>
          <w:tcPr>
            <w:tcW w:w="1493" w:type="dxa"/>
            <w:shd w:val="clear" w:color="auto" w:fill="4471C4"/>
          </w:tcPr>
          <w:p w14:paraId="62D23EF5"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36C62BAD"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6B864A30"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19D8F213" w14:textId="77777777" w:rsidR="0085151B" w:rsidRPr="00A66622" w:rsidRDefault="0085151B" w:rsidP="008B259C">
            <w:pPr>
              <w:pStyle w:val="TableParagraph"/>
              <w:ind w:left="109"/>
              <w:rPr>
                <w:rFonts w:ascii="Arial Narrow" w:hAnsi="Arial Narrow"/>
                <w:sz w:val="24"/>
                <w:szCs w:val="24"/>
              </w:rPr>
            </w:pPr>
            <w:r w:rsidRPr="00A66622">
              <w:rPr>
                <w:rFonts w:ascii="Arial Narrow" w:hAnsi="Arial Narrow"/>
                <w:color w:val="FFFFFF"/>
                <w:sz w:val="24"/>
                <w:szCs w:val="24"/>
              </w:rPr>
              <w:t>Crédito</w:t>
            </w:r>
          </w:p>
        </w:tc>
      </w:tr>
      <w:tr w:rsidR="0085151B" w:rsidRPr="00A66622" w14:paraId="5A4530F8" w14:textId="77777777" w:rsidTr="008B259C">
        <w:trPr>
          <w:trHeight w:val="268"/>
        </w:trPr>
        <w:tc>
          <w:tcPr>
            <w:tcW w:w="1493" w:type="dxa"/>
          </w:tcPr>
          <w:p w14:paraId="44EA9D7E" w14:textId="77777777" w:rsidR="0085151B" w:rsidRPr="00A66622" w:rsidRDefault="0085151B" w:rsidP="008B259C">
            <w:pPr>
              <w:pStyle w:val="TableParagraph"/>
              <w:ind w:left="407"/>
              <w:rPr>
                <w:rFonts w:ascii="Arial Narrow" w:hAnsi="Arial Narrow"/>
                <w:sz w:val="24"/>
                <w:szCs w:val="24"/>
              </w:rPr>
            </w:pPr>
            <w:r w:rsidRPr="00A66622">
              <w:rPr>
                <w:rFonts w:ascii="Arial Narrow" w:hAnsi="Arial Narrow"/>
                <w:sz w:val="24"/>
                <w:szCs w:val="24"/>
              </w:rPr>
              <w:t>1605XX</w:t>
            </w:r>
          </w:p>
        </w:tc>
        <w:tc>
          <w:tcPr>
            <w:tcW w:w="4070" w:type="dxa"/>
          </w:tcPr>
          <w:p w14:paraId="77A8CCDA"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Terrenos</w:t>
            </w:r>
          </w:p>
        </w:tc>
        <w:tc>
          <w:tcPr>
            <w:tcW w:w="1493" w:type="dxa"/>
          </w:tcPr>
          <w:p w14:paraId="21C7BE7C"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06E3551F" w14:textId="77777777" w:rsidR="0085151B" w:rsidRPr="00A66622" w:rsidRDefault="0085151B" w:rsidP="008B259C">
            <w:pPr>
              <w:pStyle w:val="TableParagraph"/>
              <w:rPr>
                <w:rFonts w:ascii="Arial Narrow" w:hAnsi="Arial Narrow"/>
                <w:sz w:val="24"/>
                <w:szCs w:val="24"/>
              </w:rPr>
            </w:pPr>
          </w:p>
        </w:tc>
      </w:tr>
      <w:tr w:rsidR="0085151B" w:rsidRPr="00A66622" w14:paraId="6A92A0EC" w14:textId="77777777" w:rsidTr="008B259C">
        <w:trPr>
          <w:trHeight w:val="268"/>
        </w:trPr>
        <w:tc>
          <w:tcPr>
            <w:tcW w:w="1493" w:type="dxa"/>
          </w:tcPr>
          <w:p w14:paraId="2B748877" w14:textId="77777777" w:rsidR="0085151B" w:rsidRPr="00A66622" w:rsidRDefault="0085151B" w:rsidP="008B259C">
            <w:pPr>
              <w:pStyle w:val="TableParagraph"/>
              <w:ind w:left="387" w:right="377"/>
              <w:jc w:val="center"/>
              <w:rPr>
                <w:rFonts w:ascii="Arial Narrow" w:hAnsi="Arial Narrow"/>
                <w:sz w:val="24"/>
                <w:szCs w:val="24"/>
              </w:rPr>
            </w:pPr>
            <w:r w:rsidRPr="00A66622">
              <w:rPr>
                <w:rFonts w:ascii="Arial Narrow" w:hAnsi="Arial Narrow"/>
                <w:sz w:val="24"/>
                <w:szCs w:val="24"/>
              </w:rPr>
              <w:t>3109</w:t>
            </w:r>
          </w:p>
        </w:tc>
        <w:tc>
          <w:tcPr>
            <w:tcW w:w="4070" w:type="dxa"/>
          </w:tcPr>
          <w:p w14:paraId="30A40610"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Resultados</w:t>
            </w:r>
            <w:r w:rsidRPr="00A66622">
              <w:rPr>
                <w:rFonts w:ascii="Arial Narrow" w:hAnsi="Arial Narrow"/>
                <w:spacing w:val="-1"/>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ejercicios</w:t>
            </w:r>
            <w:r w:rsidRPr="00A66622">
              <w:rPr>
                <w:rFonts w:ascii="Arial Narrow" w:hAnsi="Arial Narrow"/>
                <w:spacing w:val="-3"/>
                <w:sz w:val="24"/>
                <w:szCs w:val="24"/>
              </w:rPr>
              <w:t xml:space="preserve"> </w:t>
            </w:r>
            <w:r w:rsidRPr="00A66622">
              <w:rPr>
                <w:rFonts w:ascii="Arial Narrow" w:hAnsi="Arial Narrow"/>
                <w:sz w:val="24"/>
                <w:szCs w:val="24"/>
              </w:rPr>
              <w:t>anteriores</w:t>
            </w:r>
          </w:p>
        </w:tc>
        <w:tc>
          <w:tcPr>
            <w:tcW w:w="1493" w:type="dxa"/>
          </w:tcPr>
          <w:p w14:paraId="1F895C92" w14:textId="77777777" w:rsidR="0085151B" w:rsidRPr="00A66622" w:rsidRDefault="0085151B" w:rsidP="008B259C">
            <w:pPr>
              <w:pStyle w:val="TableParagraph"/>
              <w:rPr>
                <w:rFonts w:ascii="Arial Narrow" w:hAnsi="Arial Narrow"/>
                <w:sz w:val="24"/>
                <w:szCs w:val="24"/>
              </w:rPr>
            </w:pPr>
          </w:p>
        </w:tc>
        <w:tc>
          <w:tcPr>
            <w:tcW w:w="1493" w:type="dxa"/>
          </w:tcPr>
          <w:p w14:paraId="73B10ED3"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r>
    </w:tbl>
    <w:p w14:paraId="163469B5" w14:textId="77777777" w:rsidR="0085151B" w:rsidRPr="00A66622" w:rsidRDefault="0085151B" w:rsidP="0085151B">
      <w:pPr>
        <w:pStyle w:val="Textoindependiente"/>
        <w:rPr>
          <w:rFonts w:ascii="Arial Narrow" w:hAnsi="Arial Narrow"/>
          <w:sz w:val="24"/>
          <w:szCs w:val="24"/>
        </w:rPr>
      </w:pPr>
    </w:p>
    <w:p w14:paraId="73C814C6" w14:textId="77777777" w:rsidR="0085151B" w:rsidRPr="00A66622" w:rsidRDefault="0085151B" w:rsidP="0085151B">
      <w:pPr>
        <w:pStyle w:val="Textoindependiente"/>
        <w:ind w:right="-284"/>
        <w:rPr>
          <w:rFonts w:ascii="Arial Narrow" w:hAnsi="Arial Narrow" w:cs="Leelawadee UI"/>
          <w:sz w:val="24"/>
          <w:szCs w:val="24"/>
        </w:rPr>
      </w:pPr>
      <w:r w:rsidRPr="00A66622">
        <w:rPr>
          <w:rFonts w:ascii="Arial Narrow" w:hAnsi="Arial Narrow" w:cs="Leelawadee UI"/>
          <w:sz w:val="24"/>
          <w:szCs w:val="24"/>
        </w:rPr>
        <w:t>Para este caso, se podría medir el terreno al costo siempre y cuando la documentación con la que se cuente brinde fiabilidad sobre el mismo.</w:t>
      </w:r>
    </w:p>
    <w:p w14:paraId="5DD1EFD5" w14:textId="77777777" w:rsidR="0085151B" w:rsidRPr="00A66622" w:rsidRDefault="0085151B" w:rsidP="0085151B">
      <w:pPr>
        <w:pStyle w:val="Textoindependiente"/>
        <w:ind w:right="-284"/>
        <w:rPr>
          <w:rFonts w:ascii="Arial Narrow" w:hAnsi="Arial Narrow" w:cs="Leelawadee UI"/>
          <w:sz w:val="24"/>
          <w:szCs w:val="24"/>
        </w:rPr>
      </w:pPr>
    </w:p>
    <w:p w14:paraId="59EA9A9D" w14:textId="77777777" w:rsidR="0085151B" w:rsidRPr="00A66622" w:rsidRDefault="0085151B" w:rsidP="00C10302">
      <w:pPr>
        <w:pStyle w:val="Textoindependiente"/>
        <w:ind w:left="426" w:right="115"/>
        <w:jc w:val="both"/>
        <w:rPr>
          <w:rFonts w:ascii="Arial Narrow" w:hAnsi="Arial Narrow" w:cs="Leelawadee UI"/>
          <w:b/>
          <w:bCs/>
          <w:sz w:val="24"/>
          <w:szCs w:val="24"/>
        </w:rPr>
      </w:pPr>
      <w:r w:rsidRPr="00A66622">
        <w:rPr>
          <w:rFonts w:ascii="Arial Narrow" w:hAnsi="Arial Narrow" w:cs="Leelawadee UI"/>
          <w:b/>
          <w:bCs/>
          <w:sz w:val="24"/>
          <w:szCs w:val="24"/>
        </w:rPr>
        <w:t>-</w:t>
      </w:r>
      <w:r w:rsidRPr="00A66622">
        <w:rPr>
          <w:rFonts w:ascii="Arial Narrow" w:hAnsi="Arial Narrow" w:cs="Leelawadee UI"/>
          <w:b/>
          <w:bCs/>
          <w:sz w:val="24"/>
          <w:szCs w:val="24"/>
        </w:rPr>
        <w:tab/>
        <w:t>Caso tres</w:t>
      </w:r>
    </w:p>
    <w:p w14:paraId="183A69E1" w14:textId="77777777" w:rsidR="0085151B" w:rsidRPr="00A66622" w:rsidRDefault="0085151B" w:rsidP="0085151B">
      <w:pPr>
        <w:pStyle w:val="Textoindependiente"/>
        <w:ind w:right="-284"/>
        <w:jc w:val="both"/>
        <w:rPr>
          <w:rFonts w:ascii="Arial Narrow" w:hAnsi="Arial Narrow" w:cs="Leelawadee UI"/>
          <w:sz w:val="24"/>
          <w:szCs w:val="24"/>
        </w:rPr>
      </w:pPr>
    </w:p>
    <w:p w14:paraId="13FCA559" w14:textId="77777777" w:rsidR="0085151B" w:rsidRPr="00A66622" w:rsidRDefault="0085151B" w:rsidP="00C10302">
      <w:pPr>
        <w:pStyle w:val="Textoindependiente"/>
        <w:ind w:right="-284"/>
        <w:rPr>
          <w:rFonts w:ascii="Arial Narrow" w:hAnsi="Arial Narrow" w:cs="Leelawadee UI"/>
          <w:sz w:val="24"/>
          <w:szCs w:val="24"/>
        </w:rPr>
      </w:pPr>
      <w:r w:rsidRPr="00A66622">
        <w:rPr>
          <w:rFonts w:ascii="Arial Narrow" w:eastAsia="Calibri" w:hAnsi="Arial Narrow" w:cs="Leelawadee UI"/>
          <w:snapToGrid/>
          <w:sz w:val="24"/>
          <w:szCs w:val="24"/>
          <w:lang w:eastAsia="en-US"/>
        </w:rPr>
        <w:t>Se identifica que el costo en la categoría “Terrenos con edificaciones” corresponde a la adquisición de un terreno con otros elementos accesorios como construcciones, galpones, cultivos, etc., y estos elementos accesorios no son de interés para PNNC, sino que fueron necesarios para la adquisición del terreno y se va a medir al costo. Aplica para las adquisiciones realizadas a partir del 01 de enero de 2018 y las realizadas en fechas anteriores que se pretendan medir al</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costo:</w:t>
      </w:r>
    </w:p>
    <w:p w14:paraId="5E5FFB2E" w14:textId="77777777" w:rsidR="0085151B" w:rsidRPr="00A66622" w:rsidRDefault="0085151B" w:rsidP="00C10302">
      <w:pPr>
        <w:pStyle w:val="Textoindependiente"/>
        <w:ind w:right="-284"/>
        <w:rPr>
          <w:rFonts w:ascii="Arial Narrow" w:hAnsi="Arial Narrow" w:cs="Leelawadee UI"/>
          <w:sz w:val="24"/>
          <w:szCs w:val="24"/>
        </w:rPr>
      </w:pPr>
    </w:p>
    <w:p w14:paraId="2334083A" w14:textId="77777777" w:rsidR="0085151B" w:rsidRPr="00A66622" w:rsidRDefault="0085151B" w:rsidP="00C10302">
      <w:pPr>
        <w:rPr>
          <w:rFonts w:cs="Leelawadee UI"/>
        </w:rPr>
      </w:pPr>
      <w:r w:rsidRPr="00A66622">
        <w:rPr>
          <w:rFonts w:cs="Leelawadee UI"/>
        </w:rPr>
        <w:t>En este caso, el valor del terreno se medirá por el costo, el cual comprende, entre otros, lo siguiente: el precio de adquisición; los costos de beneficios a los empleados que procedan directamente de la construcción o adquisición de un elemento de propiedades, planta y equipo; los costos de preparación del lugar para su ubicación física (...) así como todos los costos directamente atribuibles a la ubicación del activo en el lugar y en las condiciones necesarias para que pueda operar de la forma prevista por la administración de la entidad.</w:t>
      </w:r>
    </w:p>
    <w:p w14:paraId="1E2C5DDB" w14:textId="77777777" w:rsidR="0085151B" w:rsidRPr="00A66622" w:rsidRDefault="0085151B" w:rsidP="00C10302">
      <w:pPr>
        <w:rPr>
          <w:rFonts w:cs="Leelawadee UI"/>
        </w:rPr>
      </w:pPr>
    </w:p>
    <w:p w14:paraId="27196AA9" w14:textId="77777777" w:rsidR="0085151B" w:rsidRPr="00A66622" w:rsidRDefault="0085151B" w:rsidP="00C10302">
      <w:pPr>
        <w:pStyle w:val="Textoindependiente"/>
        <w:rPr>
          <w:rFonts w:ascii="Arial Narrow" w:eastAsia="Calibri" w:hAnsi="Arial Narrow" w:cs="Leelawadee UI"/>
          <w:snapToGrid/>
          <w:sz w:val="24"/>
          <w:szCs w:val="24"/>
          <w:lang w:eastAsia="en-US"/>
        </w:rPr>
      </w:pPr>
      <w:r w:rsidRPr="00A66622">
        <w:rPr>
          <w:rFonts w:ascii="Arial Narrow" w:eastAsia="Calibri" w:hAnsi="Arial Narrow" w:cs="Leelawadee UI"/>
          <w:snapToGrid/>
          <w:sz w:val="24"/>
          <w:szCs w:val="24"/>
          <w:lang w:eastAsia="en-US"/>
        </w:rPr>
        <w:t xml:space="preserve">Es decir, que el terreno se medirá por su costo más cualquier otro costo directamente atribuible para </w:t>
      </w:r>
      <w:r w:rsidRPr="00A66622">
        <w:rPr>
          <w:rFonts w:ascii="Arial Narrow" w:eastAsia="Calibri" w:hAnsi="Arial Narrow" w:cs="Leelawadee UI"/>
          <w:snapToGrid/>
          <w:sz w:val="24"/>
          <w:szCs w:val="24"/>
          <w:lang w:eastAsia="en-US"/>
        </w:rPr>
        <w:lastRenderedPageBreak/>
        <w:t>colocar el terreno en las condiciones necesarias para que pueda operar de la forma prevista.</w:t>
      </w:r>
    </w:p>
    <w:p w14:paraId="151D8F8B" w14:textId="77777777" w:rsidR="0085151B" w:rsidRPr="00A66622" w:rsidRDefault="0085151B" w:rsidP="00C10302">
      <w:pPr>
        <w:pStyle w:val="Textoindependiente"/>
        <w:rPr>
          <w:rFonts w:ascii="Arial Narrow" w:eastAsia="Calibri" w:hAnsi="Arial Narrow" w:cs="Leelawadee UI"/>
          <w:snapToGrid/>
          <w:sz w:val="24"/>
          <w:szCs w:val="24"/>
          <w:lang w:eastAsia="en-US"/>
        </w:rPr>
      </w:pPr>
    </w:p>
    <w:p w14:paraId="2A18792D"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deberá</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realizar</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reclasificación</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correspondiente</w:t>
      </w:r>
    </w:p>
    <w:p w14:paraId="07ED773D"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718C6264" w14:textId="77777777" w:rsidTr="008B259C">
        <w:trPr>
          <w:trHeight w:val="268"/>
        </w:trPr>
        <w:tc>
          <w:tcPr>
            <w:tcW w:w="1493" w:type="dxa"/>
            <w:shd w:val="clear" w:color="auto" w:fill="4471C4"/>
          </w:tcPr>
          <w:p w14:paraId="3C040201"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00CDA59A"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6C56B220"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54FC63C5" w14:textId="77777777" w:rsidR="0085151B" w:rsidRPr="00A66622" w:rsidRDefault="0085151B" w:rsidP="008B259C">
            <w:pPr>
              <w:pStyle w:val="TableParagraph"/>
              <w:ind w:left="109"/>
              <w:rPr>
                <w:rFonts w:ascii="Arial Narrow" w:hAnsi="Arial Narrow"/>
                <w:sz w:val="24"/>
                <w:szCs w:val="24"/>
              </w:rPr>
            </w:pPr>
            <w:r w:rsidRPr="00A66622">
              <w:rPr>
                <w:rFonts w:ascii="Arial Narrow" w:hAnsi="Arial Narrow"/>
                <w:color w:val="FFFFFF"/>
                <w:sz w:val="24"/>
                <w:szCs w:val="24"/>
              </w:rPr>
              <w:t>Crédito</w:t>
            </w:r>
          </w:p>
        </w:tc>
      </w:tr>
      <w:tr w:rsidR="0085151B" w:rsidRPr="00A66622" w14:paraId="74EEC4B8" w14:textId="77777777" w:rsidTr="008B259C">
        <w:trPr>
          <w:trHeight w:val="269"/>
        </w:trPr>
        <w:tc>
          <w:tcPr>
            <w:tcW w:w="1493" w:type="dxa"/>
            <w:tcBorders>
              <w:top w:val="nil"/>
            </w:tcBorders>
          </w:tcPr>
          <w:p w14:paraId="31A790C3" w14:textId="77777777" w:rsidR="0085151B" w:rsidRPr="00A66622" w:rsidRDefault="0085151B" w:rsidP="008B259C">
            <w:pPr>
              <w:pStyle w:val="TableParagraph"/>
              <w:ind w:left="387" w:right="380"/>
              <w:jc w:val="center"/>
              <w:rPr>
                <w:rFonts w:ascii="Arial Narrow" w:hAnsi="Arial Narrow"/>
                <w:sz w:val="24"/>
                <w:szCs w:val="24"/>
              </w:rPr>
            </w:pPr>
            <w:r w:rsidRPr="00A66622">
              <w:rPr>
                <w:rFonts w:ascii="Arial Narrow" w:hAnsi="Arial Narrow"/>
                <w:sz w:val="24"/>
                <w:szCs w:val="24"/>
              </w:rPr>
              <w:t>164090</w:t>
            </w:r>
          </w:p>
        </w:tc>
        <w:tc>
          <w:tcPr>
            <w:tcW w:w="4070" w:type="dxa"/>
            <w:tcBorders>
              <w:top w:val="nil"/>
            </w:tcBorders>
          </w:tcPr>
          <w:p w14:paraId="04695B31"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Otras</w:t>
            </w:r>
            <w:r w:rsidRPr="00A66622">
              <w:rPr>
                <w:rFonts w:ascii="Arial Narrow" w:hAnsi="Arial Narrow"/>
                <w:spacing w:val="-4"/>
                <w:sz w:val="24"/>
                <w:szCs w:val="24"/>
              </w:rPr>
              <w:t xml:space="preserve"> </w:t>
            </w:r>
            <w:r w:rsidRPr="00A66622">
              <w:rPr>
                <w:rFonts w:ascii="Arial Narrow" w:hAnsi="Arial Narrow"/>
                <w:sz w:val="24"/>
                <w:szCs w:val="24"/>
              </w:rPr>
              <w:t>edificaciones</w:t>
            </w:r>
          </w:p>
        </w:tc>
        <w:tc>
          <w:tcPr>
            <w:tcW w:w="1493" w:type="dxa"/>
            <w:tcBorders>
              <w:top w:val="nil"/>
            </w:tcBorders>
          </w:tcPr>
          <w:p w14:paraId="58DC0BD0" w14:textId="77777777" w:rsidR="0085151B" w:rsidRPr="00A66622" w:rsidRDefault="0085151B" w:rsidP="008B259C">
            <w:pPr>
              <w:pStyle w:val="TableParagraph"/>
              <w:rPr>
                <w:rFonts w:ascii="Arial Narrow" w:hAnsi="Arial Narrow"/>
                <w:sz w:val="24"/>
                <w:szCs w:val="24"/>
              </w:rPr>
            </w:pPr>
          </w:p>
        </w:tc>
        <w:tc>
          <w:tcPr>
            <w:tcW w:w="1493" w:type="dxa"/>
            <w:tcBorders>
              <w:top w:val="nil"/>
            </w:tcBorders>
          </w:tcPr>
          <w:p w14:paraId="0CBE206E"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r>
      <w:tr w:rsidR="0085151B" w:rsidRPr="00A66622" w14:paraId="7F153045" w14:textId="77777777" w:rsidTr="008B259C">
        <w:trPr>
          <w:trHeight w:val="270"/>
        </w:trPr>
        <w:tc>
          <w:tcPr>
            <w:tcW w:w="1493" w:type="dxa"/>
          </w:tcPr>
          <w:p w14:paraId="06FDBFDB" w14:textId="77777777" w:rsidR="0085151B" w:rsidRPr="00A66622" w:rsidRDefault="0085151B" w:rsidP="008B259C">
            <w:pPr>
              <w:pStyle w:val="TableParagraph"/>
              <w:ind w:left="387" w:right="380"/>
              <w:jc w:val="center"/>
              <w:rPr>
                <w:rFonts w:ascii="Arial Narrow" w:hAnsi="Arial Narrow"/>
                <w:sz w:val="24"/>
                <w:szCs w:val="24"/>
              </w:rPr>
            </w:pPr>
            <w:r w:rsidRPr="00A66622">
              <w:rPr>
                <w:rFonts w:ascii="Arial Narrow" w:hAnsi="Arial Narrow"/>
                <w:sz w:val="24"/>
                <w:szCs w:val="24"/>
              </w:rPr>
              <w:t>1605XX</w:t>
            </w:r>
          </w:p>
        </w:tc>
        <w:tc>
          <w:tcPr>
            <w:tcW w:w="4070" w:type="dxa"/>
          </w:tcPr>
          <w:p w14:paraId="4FB5F585"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Terrenos</w:t>
            </w:r>
          </w:p>
        </w:tc>
        <w:tc>
          <w:tcPr>
            <w:tcW w:w="1493" w:type="dxa"/>
          </w:tcPr>
          <w:p w14:paraId="1298DBAA"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0D2FD543" w14:textId="77777777" w:rsidR="0085151B" w:rsidRPr="00A66622" w:rsidRDefault="0085151B" w:rsidP="008B259C">
            <w:pPr>
              <w:pStyle w:val="TableParagraph"/>
              <w:rPr>
                <w:rFonts w:ascii="Arial Narrow" w:hAnsi="Arial Narrow"/>
                <w:sz w:val="24"/>
                <w:szCs w:val="24"/>
              </w:rPr>
            </w:pPr>
          </w:p>
        </w:tc>
      </w:tr>
    </w:tbl>
    <w:p w14:paraId="6AE9CB76" w14:textId="77777777" w:rsidR="0085151B" w:rsidRPr="00A66622" w:rsidRDefault="0085151B" w:rsidP="0085151B">
      <w:pPr>
        <w:pStyle w:val="Textoindependiente"/>
        <w:rPr>
          <w:rFonts w:ascii="Arial Narrow" w:hAnsi="Arial Narrow"/>
          <w:sz w:val="24"/>
          <w:szCs w:val="24"/>
        </w:rPr>
      </w:pPr>
    </w:p>
    <w:p w14:paraId="262F6C93"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Teniendo en cuenta que se calculó depreciación sobre un terreno al que no le aplicaba, se deberá dar de baja la totalidad de la depreciación de la cuenta 1685 DEPRECIACIÓN ACUMULADA. Se debe tener en cuenta que la porción de depreciación correspondiente a ejercicios anteriores corresponde a un error de ejercicios anteriores. En cuanto a la porción de depreciación correspondiente a la depreciación del periodo en curso, se deberá disminuir el gasto del periodo.</w:t>
      </w:r>
    </w:p>
    <w:p w14:paraId="0464FCE0"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2204A7D3" w14:textId="77777777" w:rsidTr="008B259C">
        <w:trPr>
          <w:trHeight w:val="268"/>
        </w:trPr>
        <w:tc>
          <w:tcPr>
            <w:tcW w:w="1493" w:type="dxa"/>
            <w:shd w:val="clear" w:color="auto" w:fill="4471C4"/>
          </w:tcPr>
          <w:p w14:paraId="3145DD11"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603E97C9"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5C51E637"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4CF9B0E9" w14:textId="77777777" w:rsidR="0085151B" w:rsidRPr="00A66622" w:rsidRDefault="0085151B" w:rsidP="008B259C">
            <w:pPr>
              <w:pStyle w:val="TableParagraph"/>
              <w:ind w:left="109"/>
              <w:rPr>
                <w:rFonts w:ascii="Arial Narrow" w:hAnsi="Arial Narrow"/>
                <w:sz w:val="24"/>
                <w:szCs w:val="24"/>
              </w:rPr>
            </w:pPr>
            <w:r w:rsidRPr="00A66622">
              <w:rPr>
                <w:rFonts w:ascii="Arial Narrow" w:hAnsi="Arial Narrow"/>
                <w:color w:val="FFFFFF"/>
                <w:sz w:val="24"/>
                <w:szCs w:val="24"/>
              </w:rPr>
              <w:t>Crédito</w:t>
            </w:r>
          </w:p>
        </w:tc>
      </w:tr>
      <w:tr w:rsidR="0085151B" w:rsidRPr="00A66622" w14:paraId="2D07F09D" w14:textId="77777777" w:rsidTr="008B259C">
        <w:trPr>
          <w:trHeight w:val="271"/>
        </w:trPr>
        <w:tc>
          <w:tcPr>
            <w:tcW w:w="1493" w:type="dxa"/>
          </w:tcPr>
          <w:p w14:paraId="27A70094" w14:textId="77777777" w:rsidR="0085151B" w:rsidRPr="00A66622" w:rsidRDefault="0085151B" w:rsidP="008B259C">
            <w:pPr>
              <w:pStyle w:val="TableParagraph"/>
              <w:ind w:right="398"/>
              <w:jc w:val="right"/>
              <w:rPr>
                <w:rFonts w:ascii="Arial Narrow" w:hAnsi="Arial Narrow"/>
                <w:sz w:val="24"/>
                <w:szCs w:val="24"/>
              </w:rPr>
            </w:pPr>
            <w:r w:rsidRPr="00A66622">
              <w:rPr>
                <w:rFonts w:ascii="Arial Narrow" w:hAnsi="Arial Narrow"/>
                <w:sz w:val="24"/>
                <w:szCs w:val="24"/>
              </w:rPr>
              <w:t>1685XX</w:t>
            </w:r>
          </w:p>
        </w:tc>
        <w:tc>
          <w:tcPr>
            <w:tcW w:w="4070" w:type="dxa"/>
          </w:tcPr>
          <w:p w14:paraId="4CCDE6B6"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Depreciación</w:t>
            </w:r>
            <w:r w:rsidRPr="00A66622">
              <w:rPr>
                <w:rFonts w:ascii="Arial Narrow" w:hAnsi="Arial Narrow"/>
                <w:spacing w:val="-3"/>
                <w:sz w:val="24"/>
                <w:szCs w:val="24"/>
              </w:rPr>
              <w:t xml:space="preserve"> </w:t>
            </w:r>
            <w:r w:rsidRPr="00A66622">
              <w:rPr>
                <w:rFonts w:ascii="Arial Narrow" w:hAnsi="Arial Narrow"/>
                <w:sz w:val="24"/>
                <w:szCs w:val="24"/>
              </w:rPr>
              <w:t>acumulada</w:t>
            </w:r>
          </w:p>
        </w:tc>
        <w:tc>
          <w:tcPr>
            <w:tcW w:w="1493" w:type="dxa"/>
          </w:tcPr>
          <w:p w14:paraId="1218AFC2"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581B5E92" w14:textId="77777777" w:rsidR="0085151B" w:rsidRPr="00A66622" w:rsidRDefault="0085151B" w:rsidP="008B259C">
            <w:pPr>
              <w:pStyle w:val="TableParagraph"/>
              <w:rPr>
                <w:rFonts w:ascii="Arial Narrow" w:hAnsi="Arial Narrow"/>
                <w:sz w:val="24"/>
                <w:szCs w:val="24"/>
              </w:rPr>
            </w:pPr>
          </w:p>
        </w:tc>
      </w:tr>
      <w:tr w:rsidR="0085151B" w:rsidRPr="00A66622" w14:paraId="349D43BC" w14:textId="77777777" w:rsidTr="008B259C">
        <w:trPr>
          <w:trHeight w:val="268"/>
        </w:trPr>
        <w:tc>
          <w:tcPr>
            <w:tcW w:w="1493" w:type="dxa"/>
          </w:tcPr>
          <w:p w14:paraId="24A68E41" w14:textId="77777777" w:rsidR="0085151B" w:rsidRPr="00A66622" w:rsidRDefault="0085151B" w:rsidP="008B259C">
            <w:pPr>
              <w:pStyle w:val="TableParagraph"/>
              <w:ind w:left="387" w:right="377"/>
              <w:jc w:val="center"/>
              <w:rPr>
                <w:rFonts w:ascii="Arial Narrow" w:hAnsi="Arial Narrow"/>
                <w:sz w:val="24"/>
                <w:szCs w:val="24"/>
              </w:rPr>
            </w:pPr>
            <w:r w:rsidRPr="00A66622">
              <w:rPr>
                <w:rFonts w:ascii="Arial Narrow" w:hAnsi="Arial Narrow"/>
                <w:sz w:val="24"/>
                <w:szCs w:val="24"/>
              </w:rPr>
              <w:t>3109</w:t>
            </w:r>
          </w:p>
        </w:tc>
        <w:tc>
          <w:tcPr>
            <w:tcW w:w="4070" w:type="dxa"/>
          </w:tcPr>
          <w:p w14:paraId="24AC1793"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Resultados</w:t>
            </w:r>
            <w:r w:rsidRPr="00A66622">
              <w:rPr>
                <w:rFonts w:ascii="Arial Narrow" w:hAnsi="Arial Narrow"/>
                <w:spacing w:val="-1"/>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ejercicios</w:t>
            </w:r>
            <w:r w:rsidRPr="00A66622">
              <w:rPr>
                <w:rFonts w:ascii="Arial Narrow" w:hAnsi="Arial Narrow"/>
                <w:spacing w:val="-3"/>
                <w:sz w:val="24"/>
                <w:szCs w:val="24"/>
              </w:rPr>
              <w:t xml:space="preserve"> </w:t>
            </w:r>
            <w:r w:rsidRPr="00A66622">
              <w:rPr>
                <w:rFonts w:ascii="Arial Narrow" w:hAnsi="Arial Narrow"/>
                <w:sz w:val="24"/>
                <w:szCs w:val="24"/>
              </w:rPr>
              <w:t>anteriores</w:t>
            </w:r>
          </w:p>
        </w:tc>
        <w:tc>
          <w:tcPr>
            <w:tcW w:w="1493" w:type="dxa"/>
          </w:tcPr>
          <w:p w14:paraId="79113293" w14:textId="77777777" w:rsidR="0085151B" w:rsidRPr="00A66622" w:rsidRDefault="0085151B" w:rsidP="008B259C">
            <w:pPr>
              <w:pStyle w:val="TableParagraph"/>
              <w:rPr>
                <w:rFonts w:ascii="Arial Narrow" w:hAnsi="Arial Narrow"/>
                <w:sz w:val="24"/>
                <w:szCs w:val="24"/>
              </w:rPr>
            </w:pPr>
          </w:p>
        </w:tc>
        <w:tc>
          <w:tcPr>
            <w:tcW w:w="1493" w:type="dxa"/>
          </w:tcPr>
          <w:p w14:paraId="23CE18E1" w14:textId="77777777" w:rsidR="0085151B" w:rsidRPr="00A66622" w:rsidRDefault="0085151B" w:rsidP="008B259C">
            <w:pPr>
              <w:pStyle w:val="TableParagraph"/>
              <w:ind w:right="560"/>
              <w:jc w:val="right"/>
              <w:rPr>
                <w:rFonts w:ascii="Arial Narrow" w:hAnsi="Arial Narrow"/>
                <w:sz w:val="24"/>
                <w:szCs w:val="24"/>
              </w:rPr>
            </w:pPr>
            <w:r w:rsidRPr="00A66622">
              <w:rPr>
                <w:rFonts w:ascii="Arial Narrow" w:hAnsi="Arial Narrow"/>
                <w:sz w:val="24"/>
                <w:szCs w:val="24"/>
              </w:rPr>
              <w:t>XXX</w:t>
            </w:r>
          </w:p>
        </w:tc>
      </w:tr>
      <w:tr w:rsidR="0085151B" w:rsidRPr="00A66622" w14:paraId="1C772010" w14:textId="77777777" w:rsidTr="008B259C">
        <w:trPr>
          <w:trHeight w:val="268"/>
        </w:trPr>
        <w:tc>
          <w:tcPr>
            <w:tcW w:w="1493" w:type="dxa"/>
          </w:tcPr>
          <w:p w14:paraId="103C4E87" w14:textId="77777777" w:rsidR="0085151B" w:rsidRPr="00A66622" w:rsidRDefault="0085151B" w:rsidP="008B259C">
            <w:pPr>
              <w:pStyle w:val="TableParagraph"/>
              <w:ind w:right="400"/>
              <w:jc w:val="right"/>
              <w:rPr>
                <w:rFonts w:ascii="Arial Narrow" w:hAnsi="Arial Narrow"/>
                <w:sz w:val="24"/>
                <w:szCs w:val="24"/>
              </w:rPr>
            </w:pPr>
            <w:r w:rsidRPr="00A66622">
              <w:rPr>
                <w:rFonts w:ascii="Arial Narrow" w:hAnsi="Arial Narrow"/>
                <w:sz w:val="24"/>
                <w:szCs w:val="24"/>
              </w:rPr>
              <w:t>536001</w:t>
            </w:r>
          </w:p>
        </w:tc>
        <w:tc>
          <w:tcPr>
            <w:tcW w:w="4070" w:type="dxa"/>
          </w:tcPr>
          <w:p w14:paraId="749D529A"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Edificaciones</w:t>
            </w:r>
          </w:p>
        </w:tc>
        <w:tc>
          <w:tcPr>
            <w:tcW w:w="1493" w:type="dxa"/>
          </w:tcPr>
          <w:p w14:paraId="5276DBAD" w14:textId="77777777" w:rsidR="0085151B" w:rsidRPr="00A66622" w:rsidRDefault="0085151B" w:rsidP="008B259C">
            <w:pPr>
              <w:pStyle w:val="TableParagraph"/>
              <w:rPr>
                <w:rFonts w:ascii="Arial Narrow" w:hAnsi="Arial Narrow"/>
                <w:sz w:val="24"/>
                <w:szCs w:val="24"/>
              </w:rPr>
            </w:pPr>
          </w:p>
        </w:tc>
        <w:tc>
          <w:tcPr>
            <w:tcW w:w="1493" w:type="dxa"/>
          </w:tcPr>
          <w:p w14:paraId="34D64DE5" w14:textId="77777777" w:rsidR="0085151B" w:rsidRPr="00A66622" w:rsidRDefault="0085151B" w:rsidP="008B259C">
            <w:pPr>
              <w:pStyle w:val="TableParagraph"/>
              <w:ind w:right="560"/>
              <w:jc w:val="right"/>
              <w:rPr>
                <w:rFonts w:ascii="Arial Narrow" w:hAnsi="Arial Narrow"/>
                <w:sz w:val="24"/>
                <w:szCs w:val="24"/>
              </w:rPr>
            </w:pPr>
            <w:r w:rsidRPr="00A66622">
              <w:rPr>
                <w:rFonts w:ascii="Arial Narrow" w:hAnsi="Arial Narrow"/>
                <w:sz w:val="24"/>
                <w:szCs w:val="24"/>
              </w:rPr>
              <w:t>XXX</w:t>
            </w:r>
          </w:p>
        </w:tc>
      </w:tr>
    </w:tbl>
    <w:p w14:paraId="2115BF6F" w14:textId="77777777" w:rsidR="0085151B" w:rsidRPr="00A66622" w:rsidRDefault="0085151B" w:rsidP="0085151B">
      <w:pPr>
        <w:pStyle w:val="Textoindependiente"/>
        <w:jc w:val="both"/>
        <w:rPr>
          <w:rFonts w:ascii="Arial Narrow" w:hAnsi="Arial Narrow" w:cs="Leelawadee UI"/>
          <w:sz w:val="24"/>
          <w:szCs w:val="24"/>
        </w:rPr>
      </w:pPr>
    </w:p>
    <w:p w14:paraId="5A5DD2F3"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Adicionalmente, se deberá ajustar el valor por cualquier costo para colocar el terreno con el fin que pueda operar de la forma prevista por Parques, como alistamientos o costos de demolición, en donde se debe analizar y recopilar los soportes de cada caso particular, para determinar esos costos:</w:t>
      </w:r>
    </w:p>
    <w:p w14:paraId="5C729502" w14:textId="77777777" w:rsidR="0085151B" w:rsidRPr="00A66622" w:rsidRDefault="0085151B" w:rsidP="00C10302">
      <w:pPr>
        <w:pStyle w:val="Textoindependiente"/>
        <w:rPr>
          <w:rFonts w:ascii="Arial Narrow" w:hAnsi="Arial Narrow" w:cs="Leelawadee UI"/>
          <w:sz w:val="24"/>
          <w:szCs w:val="24"/>
        </w:rPr>
      </w:pPr>
    </w:p>
    <w:p w14:paraId="32CB5AAC"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Si estos costos fueron incurridos en vigencias anteriores, se deberá realizar el ajuste como error de vigencias anteriores:</w:t>
      </w:r>
    </w:p>
    <w:p w14:paraId="3E62565F" w14:textId="77777777" w:rsidR="0085151B" w:rsidRPr="00A66622" w:rsidRDefault="0085151B" w:rsidP="00C10302">
      <w:pPr>
        <w:pStyle w:val="Textoindependiente"/>
        <w:rPr>
          <w:rFonts w:ascii="Arial Narrow" w:hAnsi="Arial Narrow" w:cs="Leelawadee UI"/>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05D00AB2" w14:textId="77777777" w:rsidTr="008B259C">
        <w:trPr>
          <w:trHeight w:val="268"/>
        </w:trPr>
        <w:tc>
          <w:tcPr>
            <w:tcW w:w="1493" w:type="dxa"/>
            <w:shd w:val="clear" w:color="auto" w:fill="4471C4"/>
          </w:tcPr>
          <w:p w14:paraId="3595CD23"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4EEB9A2C"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3F865763"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1FD33CCB" w14:textId="77777777" w:rsidR="0085151B" w:rsidRPr="00A66622" w:rsidRDefault="0085151B" w:rsidP="008B259C">
            <w:pPr>
              <w:pStyle w:val="TableParagraph"/>
              <w:ind w:left="109"/>
              <w:rPr>
                <w:rFonts w:ascii="Arial Narrow" w:hAnsi="Arial Narrow"/>
                <w:sz w:val="24"/>
                <w:szCs w:val="24"/>
              </w:rPr>
            </w:pPr>
            <w:r w:rsidRPr="00A66622">
              <w:rPr>
                <w:rFonts w:ascii="Arial Narrow" w:hAnsi="Arial Narrow"/>
                <w:color w:val="FFFFFF"/>
                <w:sz w:val="24"/>
                <w:szCs w:val="24"/>
              </w:rPr>
              <w:t>Crédito</w:t>
            </w:r>
          </w:p>
        </w:tc>
      </w:tr>
      <w:tr w:rsidR="0085151B" w:rsidRPr="00A66622" w14:paraId="111A597C" w14:textId="77777777" w:rsidTr="008B259C">
        <w:trPr>
          <w:trHeight w:val="270"/>
        </w:trPr>
        <w:tc>
          <w:tcPr>
            <w:tcW w:w="1493" w:type="dxa"/>
          </w:tcPr>
          <w:p w14:paraId="19370511" w14:textId="77777777" w:rsidR="0085151B" w:rsidRPr="00A66622" w:rsidRDefault="0085151B" w:rsidP="008B259C">
            <w:pPr>
              <w:pStyle w:val="TableParagraph"/>
              <w:ind w:left="407"/>
              <w:rPr>
                <w:rFonts w:ascii="Arial Narrow" w:hAnsi="Arial Narrow"/>
                <w:sz w:val="24"/>
                <w:szCs w:val="24"/>
              </w:rPr>
            </w:pPr>
            <w:r w:rsidRPr="00A66622">
              <w:rPr>
                <w:rFonts w:ascii="Arial Narrow" w:hAnsi="Arial Narrow"/>
                <w:sz w:val="24"/>
                <w:szCs w:val="24"/>
              </w:rPr>
              <w:t>1605XX</w:t>
            </w:r>
          </w:p>
        </w:tc>
        <w:tc>
          <w:tcPr>
            <w:tcW w:w="4070" w:type="dxa"/>
          </w:tcPr>
          <w:p w14:paraId="6ECA0BB4"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Terrenos</w:t>
            </w:r>
          </w:p>
        </w:tc>
        <w:tc>
          <w:tcPr>
            <w:tcW w:w="1493" w:type="dxa"/>
          </w:tcPr>
          <w:p w14:paraId="582FF0E0"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42389E36" w14:textId="77777777" w:rsidR="0085151B" w:rsidRPr="00A66622" w:rsidRDefault="0085151B" w:rsidP="008B259C">
            <w:pPr>
              <w:pStyle w:val="TableParagraph"/>
              <w:rPr>
                <w:rFonts w:ascii="Arial Narrow" w:hAnsi="Arial Narrow"/>
                <w:sz w:val="24"/>
                <w:szCs w:val="24"/>
              </w:rPr>
            </w:pPr>
          </w:p>
        </w:tc>
      </w:tr>
      <w:tr w:rsidR="0085151B" w:rsidRPr="00A66622" w14:paraId="5447E6CB" w14:textId="77777777" w:rsidTr="008B259C">
        <w:trPr>
          <w:trHeight w:val="268"/>
        </w:trPr>
        <w:tc>
          <w:tcPr>
            <w:tcW w:w="1493" w:type="dxa"/>
          </w:tcPr>
          <w:p w14:paraId="3AE791AF" w14:textId="77777777" w:rsidR="0085151B" w:rsidRPr="00A66622" w:rsidRDefault="0085151B" w:rsidP="008B259C">
            <w:pPr>
              <w:pStyle w:val="TableParagraph"/>
              <w:ind w:left="387" w:right="377"/>
              <w:jc w:val="center"/>
              <w:rPr>
                <w:rFonts w:ascii="Arial Narrow" w:hAnsi="Arial Narrow"/>
                <w:sz w:val="24"/>
                <w:szCs w:val="24"/>
              </w:rPr>
            </w:pPr>
            <w:r w:rsidRPr="00A66622">
              <w:rPr>
                <w:rFonts w:ascii="Arial Narrow" w:hAnsi="Arial Narrow"/>
                <w:sz w:val="24"/>
                <w:szCs w:val="24"/>
              </w:rPr>
              <w:t>3109</w:t>
            </w:r>
          </w:p>
        </w:tc>
        <w:tc>
          <w:tcPr>
            <w:tcW w:w="4070" w:type="dxa"/>
          </w:tcPr>
          <w:p w14:paraId="60CCC3C9"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Resultado</w:t>
            </w:r>
            <w:r w:rsidRPr="00A66622">
              <w:rPr>
                <w:rFonts w:ascii="Arial Narrow" w:hAnsi="Arial Narrow"/>
                <w:spacing w:val="-3"/>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ejercicios</w:t>
            </w:r>
            <w:r w:rsidRPr="00A66622">
              <w:rPr>
                <w:rFonts w:ascii="Arial Narrow" w:hAnsi="Arial Narrow"/>
                <w:spacing w:val="-3"/>
                <w:sz w:val="24"/>
                <w:szCs w:val="24"/>
              </w:rPr>
              <w:t xml:space="preserve"> </w:t>
            </w:r>
            <w:r w:rsidRPr="00A66622">
              <w:rPr>
                <w:rFonts w:ascii="Arial Narrow" w:hAnsi="Arial Narrow"/>
                <w:sz w:val="24"/>
                <w:szCs w:val="24"/>
              </w:rPr>
              <w:t>anteriores</w:t>
            </w:r>
          </w:p>
        </w:tc>
        <w:tc>
          <w:tcPr>
            <w:tcW w:w="1493" w:type="dxa"/>
          </w:tcPr>
          <w:p w14:paraId="2A7FCE5D" w14:textId="77777777" w:rsidR="0085151B" w:rsidRPr="00A66622" w:rsidRDefault="0085151B" w:rsidP="008B259C">
            <w:pPr>
              <w:pStyle w:val="TableParagraph"/>
              <w:rPr>
                <w:rFonts w:ascii="Arial Narrow" w:hAnsi="Arial Narrow"/>
                <w:sz w:val="24"/>
                <w:szCs w:val="24"/>
              </w:rPr>
            </w:pPr>
          </w:p>
        </w:tc>
        <w:tc>
          <w:tcPr>
            <w:tcW w:w="1493" w:type="dxa"/>
          </w:tcPr>
          <w:p w14:paraId="041C7F2F"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r>
    </w:tbl>
    <w:p w14:paraId="656DE6D7" w14:textId="77777777" w:rsidR="0085151B" w:rsidRPr="00A66622" w:rsidRDefault="0085151B" w:rsidP="0085151B">
      <w:pPr>
        <w:pStyle w:val="Textoindependiente"/>
        <w:rPr>
          <w:rFonts w:ascii="Arial Narrow" w:hAnsi="Arial Narrow"/>
          <w:sz w:val="24"/>
          <w:szCs w:val="24"/>
        </w:rPr>
      </w:pPr>
    </w:p>
    <w:p w14:paraId="443DB1ED" w14:textId="77777777" w:rsidR="0085151B" w:rsidRPr="00A66622" w:rsidRDefault="0085151B" w:rsidP="00C10302">
      <w:pPr>
        <w:pStyle w:val="Textoindependiente"/>
        <w:jc w:val="both"/>
        <w:rPr>
          <w:rFonts w:ascii="Arial Narrow" w:hAnsi="Arial Narrow"/>
          <w:sz w:val="24"/>
          <w:szCs w:val="24"/>
        </w:rPr>
      </w:pPr>
      <w:r w:rsidRPr="00A66622">
        <w:rPr>
          <w:rFonts w:ascii="Arial Narrow" w:hAnsi="Arial Narrow" w:cs="Leelawadee UI"/>
          <w:sz w:val="24"/>
          <w:szCs w:val="24"/>
        </w:rPr>
        <w:t>Si estos costos fueron incurridos en la vigencia actual, se deberá reclasificar el gasto en el que fue reconocid</w:t>
      </w:r>
      <w:r w:rsidRPr="00A66622">
        <w:rPr>
          <w:rFonts w:ascii="Arial Narrow" w:hAnsi="Arial Narrow"/>
          <w:sz w:val="24"/>
          <w:szCs w:val="24"/>
        </w:rPr>
        <w:t>o:</w:t>
      </w:r>
    </w:p>
    <w:p w14:paraId="0DDFB98D"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3BFA6BF3" w14:textId="77777777" w:rsidTr="008B259C">
        <w:trPr>
          <w:trHeight w:val="268"/>
        </w:trPr>
        <w:tc>
          <w:tcPr>
            <w:tcW w:w="1493" w:type="dxa"/>
            <w:shd w:val="clear" w:color="auto" w:fill="4471C4"/>
          </w:tcPr>
          <w:p w14:paraId="5ADE11A4"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14579BFE"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000829D5"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54397997" w14:textId="77777777" w:rsidR="0085151B" w:rsidRPr="00A66622" w:rsidRDefault="0085151B" w:rsidP="008B259C">
            <w:pPr>
              <w:pStyle w:val="TableParagraph"/>
              <w:ind w:left="109"/>
              <w:rPr>
                <w:rFonts w:ascii="Arial Narrow" w:hAnsi="Arial Narrow"/>
                <w:sz w:val="24"/>
                <w:szCs w:val="24"/>
              </w:rPr>
            </w:pPr>
            <w:r w:rsidRPr="00A66622">
              <w:rPr>
                <w:rFonts w:ascii="Arial Narrow" w:hAnsi="Arial Narrow"/>
                <w:color w:val="FFFFFF"/>
                <w:sz w:val="24"/>
                <w:szCs w:val="24"/>
              </w:rPr>
              <w:t>Crédito</w:t>
            </w:r>
          </w:p>
        </w:tc>
      </w:tr>
      <w:tr w:rsidR="0085151B" w:rsidRPr="00A66622" w14:paraId="7D9820A0" w14:textId="77777777" w:rsidTr="008B259C">
        <w:trPr>
          <w:trHeight w:val="268"/>
        </w:trPr>
        <w:tc>
          <w:tcPr>
            <w:tcW w:w="1493" w:type="dxa"/>
          </w:tcPr>
          <w:p w14:paraId="110C2571" w14:textId="77777777" w:rsidR="0085151B" w:rsidRPr="00A66622" w:rsidRDefault="0085151B" w:rsidP="008B259C">
            <w:pPr>
              <w:pStyle w:val="TableParagraph"/>
              <w:ind w:right="398"/>
              <w:jc w:val="right"/>
              <w:rPr>
                <w:rFonts w:ascii="Arial Narrow" w:hAnsi="Arial Narrow"/>
                <w:sz w:val="24"/>
                <w:szCs w:val="24"/>
              </w:rPr>
            </w:pPr>
            <w:r w:rsidRPr="00A66622">
              <w:rPr>
                <w:rFonts w:ascii="Arial Narrow" w:hAnsi="Arial Narrow"/>
                <w:sz w:val="24"/>
                <w:szCs w:val="24"/>
              </w:rPr>
              <w:t>1605XX</w:t>
            </w:r>
          </w:p>
        </w:tc>
        <w:tc>
          <w:tcPr>
            <w:tcW w:w="4070" w:type="dxa"/>
          </w:tcPr>
          <w:p w14:paraId="1A052390"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Terrenos</w:t>
            </w:r>
          </w:p>
        </w:tc>
        <w:tc>
          <w:tcPr>
            <w:tcW w:w="1493" w:type="dxa"/>
          </w:tcPr>
          <w:p w14:paraId="5232180A"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66D11178" w14:textId="77777777" w:rsidR="0085151B" w:rsidRPr="00A66622" w:rsidRDefault="0085151B" w:rsidP="008B259C">
            <w:pPr>
              <w:pStyle w:val="TableParagraph"/>
              <w:rPr>
                <w:rFonts w:ascii="Arial Narrow" w:hAnsi="Arial Narrow"/>
                <w:sz w:val="24"/>
                <w:szCs w:val="24"/>
              </w:rPr>
            </w:pPr>
          </w:p>
        </w:tc>
      </w:tr>
      <w:tr w:rsidR="0085151B" w:rsidRPr="00A66622" w14:paraId="17995D58" w14:textId="77777777" w:rsidTr="008B259C">
        <w:trPr>
          <w:trHeight w:val="270"/>
        </w:trPr>
        <w:tc>
          <w:tcPr>
            <w:tcW w:w="1493" w:type="dxa"/>
          </w:tcPr>
          <w:p w14:paraId="502899E1" w14:textId="77777777" w:rsidR="0085151B" w:rsidRPr="00A66622" w:rsidRDefault="0085151B" w:rsidP="008B259C">
            <w:pPr>
              <w:pStyle w:val="TableParagraph"/>
              <w:ind w:right="392"/>
              <w:jc w:val="right"/>
              <w:rPr>
                <w:rFonts w:ascii="Arial Narrow" w:hAnsi="Arial Narrow"/>
                <w:sz w:val="24"/>
                <w:szCs w:val="24"/>
              </w:rPr>
            </w:pPr>
            <w:r w:rsidRPr="00A66622">
              <w:rPr>
                <w:rFonts w:ascii="Arial Narrow" w:hAnsi="Arial Narrow"/>
                <w:sz w:val="24"/>
                <w:szCs w:val="24"/>
              </w:rPr>
              <w:t>5XXXXX</w:t>
            </w:r>
          </w:p>
        </w:tc>
        <w:tc>
          <w:tcPr>
            <w:tcW w:w="4070" w:type="dxa"/>
          </w:tcPr>
          <w:p w14:paraId="40A41B0A"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Gastos</w:t>
            </w:r>
          </w:p>
        </w:tc>
        <w:tc>
          <w:tcPr>
            <w:tcW w:w="1493" w:type="dxa"/>
          </w:tcPr>
          <w:p w14:paraId="72AE215A" w14:textId="77777777" w:rsidR="0085151B" w:rsidRPr="00A66622" w:rsidRDefault="0085151B" w:rsidP="008B259C">
            <w:pPr>
              <w:pStyle w:val="TableParagraph"/>
              <w:rPr>
                <w:rFonts w:ascii="Arial Narrow" w:hAnsi="Arial Narrow"/>
                <w:sz w:val="24"/>
                <w:szCs w:val="24"/>
              </w:rPr>
            </w:pPr>
          </w:p>
        </w:tc>
        <w:tc>
          <w:tcPr>
            <w:tcW w:w="1493" w:type="dxa"/>
          </w:tcPr>
          <w:p w14:paraId="1D4267EB"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r>
    </w:tbl>
    <w:p w14:paraId="719EAA92" w14:textId="77777777" w:rsidR="0085151B" w:rsidRPr="00A66622" w:rsidRDefault="0085151B" w:rsidP="0085151B">
      <w:pPr>
        <w:pStyle w:val="Textoindependiente"/>
        <w:rPr>
          <w:rFonts w:ascii="Arial Narrow" w:hAnsi="Arial Narrow"/>
          <w:sz w:val="24"/>
          <w:szCs w:val="24"/>
        </w:rPr>
      </w:pPr>
    </w:p>
    <w:p w14:paraId="6F028651" w14:textId="77777777" w:rsidR="0085151B" w:rsidRPr="00A66622" w:rsidRDefault="0085151B" w:rsidP="00C10302">
      <w:pPr>
        <w:pStyle w:val="Textoindependiente"/>
        <w:ind w:left="426" w:right="115"/>
        <w:jc w:val="both"/>
        <w:rPr>
          <w:rFonts w:ascii="Arial Narrow" w:hAnsi="Arial Narrow" w:cs="Leelawadee UI"/>
          <w:b/>
          <w:bCs/>
          <w:sz w:val="24"/>
          <w:szCs w:val="24"/>
        </w:rPr>
      </w:pPr>
      <w:r w:rsidRPr="00A66622">
        <w:rPr>
          <w:rFonts w:ascii="Arial Narrow" w:hAnsi="Arial Narrow" w:cs="Leelawadee UI"/>
          <w:b/>
          <w:bCs/>
          <w:sz w:val="24"/>
          <w:szCs w:val="24"/>
        </w:rPr>
        <w:t>-</w:t>
      </w:r>
      <w:r w:rsidRPr="00A66622">
        <w:rPr>
          <w:rFonts w:ascii="Arial Narrow" w:hAnsi="Arial Narrow" w:cs="Leelawadee UI"/>
          <w:b/>
          <w:bCs/>
          <w:sz w:val="24"/>
          <w:szCs w:val="24"/>
        </w:rPr>
        <w:tab/>
        <w:t>Caso cuatro</w:t>
      </w:r>
    </w:p>
    <w:p w14:paraId="71B80FBD" w14:textId="77777777" w:rsidR="00C10302" w:rsidRDefault="00C10302" w:rsidP="0085151B">
      <w:pPr>
        <w:pStyle w:val="Textoindependiente"/>
        <w:jc w:val="both"/>
        <w:rPr>
          <w:rFonts w:ascii="Arial Narrow" w:hAnsi="Arial Narrow" w:cs="Leelawadee UI"/>
          <w:sz w:val="24"/>
          <w:szCs w:val="24"/>
        </w:rPr>
      </w:pPr>
    </w:p>
    <w:p w14:paraId="4EE7C530" w14:textId="404D54B9"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 xml:space="preserve">Se identifica que el costo en la categoría “Terrenos con edificaciones” corresponde a la adquisición </w:t>
      </w:r>
      <w:r w:rsidRPr="00A66622">
        <w:rPr>
          <w:rFonts w:ascii="Arial Narrow" w:hAnsi="Arial Narrow" w:cs="Leelawadee UI"/>
          <w:sz w:val="24"/>
          <w:szCs w:val="24"/>
        </w:rPr>
        <w:lastRenderedPageBreak/>
        <w:t>de un terreno con otros elementos accesorios como construcciones, galpones, cultivos, etc., y estos elementos accesorios no son de interés para PNNC, sino que fueron necesarios para la adquisición del terreno y se va a medir al valor de mercado, al costo de reposición o al costo de reposición nuevo depreciado.</w:t>
      </w:r>
    </w:p>
    <w:p w14:paraId="2C84B4B4" w14:textId="77777777" w:rsidR="0085151B" w:rsidRPr="00A66622" w:rsidRDefault="0085151B" w:rsidP="00C10302">
      <w:pPr>
        <w:pStyle w:val="Textoindependiente"/>
        <w:rPr>
          <w:rFonts w:ascii="Arial Narrow" w:hAnsi="Arial Narrow" w:cs="Leelawadee UI"/>
          <w:sz w:val="24"/>
          <w:szCs w:val="24"/>
        </w:rPr>
      </w:pPr>
    </w:p>
    <w:p w14:paraId="7A15374D"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Se deberá dar de baja el valor que excede el valor de mercado, costo de reposición o costo de reposición a nuevo depreciado del terreno con corte al 01 de enero de 2018.</w:t>
      </w:r>
    </w:p>
    <w:p w14:paraId="1AF783FB"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0C21F489" w14:textId="77777777" w:rsidTr="008B259C">
        <w:trPr>
          <w:trHeight w:val="268"/>
        </w:trPr>
        <w:tc>
          <w:tcPr>
            <w:tcW w:w="1493" w:type="dxa"/>
            <w:shd w:val="clear" w:color="auto" w:fill="4471C4"/>
          </w:tcPr>
          <w:p w14:paraId="248EE32A"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18AD97D4"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56A66420"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485BFDBC" w14:textId="77777777" w:rsidR="0085151B" w:rsidRPr="00A66622" w:rsidRDefault="0085151B" w:rsidP="008B259C">
            <w:pPr>
              <w:pStyle w:val="TableParagraph"/>
              <w:ind w:left="109"/>
              <w:rPr>
                <w:rFonts w:ascii="Arial Narrow" w:hAnsi="Arial Narrow"/>
                <w:sz w:val="24"/>
                <w:szCs w:val="24"/>
              </w:rPr>
            </w:pPr>
            <w:r w:rsidRPr="00A66622">
              <w:rPr>
                <w:rFonts w:ascii="Arial Narrow" w:hAnsi="Arial Narrow"/>
                <w:color w:val="FFFFFF"/>
                <w:sz w:val="24"/>
                <w:szCs w:val="24"/>
              </w:rPr>
              <w:t>Crédito</w:t>
            </w:r>
          </w:p>
        </w:tc>
      </w:tr>
      <w:tr w:rsidR="0085151B" w:rsidRPr="00A66622" w14:paraId="4DF0DDAC" w14:textId="77777777" w:rsidTr="008B259C">
        <w:trPr>
          <w:trHeight w:val="268"/>
        </w:trPr>
        <w:tc>
          <w:tcPr>
            <w:tcW w:w="1493" w:type="dxa"/>
          </w:tcPr>
          <w:p w14:paraId="0DAEDA14" w14:textId="77777777" w:rsidR="0085151B" w:rsidRPr="00A66622" w:rsidRDefault="0085151B" w:rsidP="008B259C">
            <w:pPr>
              <w:pStyle w:val="TableParagraph"/>
              <w:ind w:left="410"/>
              <w:rPr>
                <w:rFonts w:ascii="Arial Narrow" w:hAnsi="Arial Narrow"/>
                <w:sz w:val="24"/>
                <w:szCs w:val="24"/>
              </w:rPr>
            </w:pPr>
            <w:r w:rsidRPr="00A66622">
              <w:rPr>
                <w:rFonts w:ascii="Arial Narrow" w:hAnsi="Arial Narrow"/>
                <w:sz w:val="24"/>
                <w:szCs w:val="24"/>
              </w:rPr>
              <w:t>164090</w:t>
            </w:r>
          </w:p>
        </w:tc>
        <w:tc>
          <w:tcPr>
            <w:tcW w:w="4070" w:type="dxa"/>
          </w:tcPr>
          <w:p w14:paraId="07F0EE7C"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Otras</w:t>
            </w:r>
            <w:r w:rsidRPr="00A66622">
              <w:rPr>
                <w:rFonts w:ascii="Arial Narrow" w:hAnsi="Arial Narrow"/>
                <w:spacing w:val="-4"/>
                <w:sz w:val="24"/>
                <w:szCs w:val="24"/>
              </w:rPr>
              <w:t xml:space="preserve"> </w:t>
            </w:r>
            <w:r w:rsidRPr="00A66622">
              <w:rPr>
                <w:rFonts w:ascii="Arial Narrow" w:hAnsi="Arial Narrow"/>
                <w:sz w:val="24"/>
                <w:szCs w:val="24"/>
              </w:rPr>
              <w:t>edificaciones</w:t>
            </w:r>
          </w:p>
        </w:tc>
        <w:tc>
          <w:tcPr>
            <w:tcW w:w="1493" w:type="dxa"/>
          </w:tcPr>
          <w:p w14:paraId="40F9CDE2" w14:textId="77777777" w:rsidR="0085151B" w:rsidRPr="00A66622" w:rsidRDefault="0085151B" w:rsidP="008B259C">
            <w:pPr>
              <w:pStyle w:val="TableParagraph"/>
              <w:rPr>
                <w:rFonts w:ascii="Arial Narrow" w:hAnsi="Arial Narrow"/>
                <w:sz w:val="24"/>
                <w:szCs w:val="24"/>
              </w:rPr>
            </w:pPr>
          </w:p>
        </w:tc>
        <w:tc>
          <w:tcPr>
            <w:tcW w:w="1493" w:type="dxa"/>
          </w:tcPr>
          <w:p w14:paraId="4A5C31D7"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r>
      <w:tr w:rsidR="0085151B" w:rsidRPr="00A66622" w14:paraId="14C5A1C9" w14:textId="77777777" w:rsidTr="008B259C">
        <w:trPr>
          <w:trHeight w:val="270"/>
        </w:trPr>
        <w:tc>
          <w:tcPr>
            <w:tcW w:w="1493" w:type="dxa"/>
          </w:tcPr>
          <w:p w14:paraId="2C74DDC9" w14:textId="77777777" w:rsidR="0085151B" w:rsidRPr="00A66622" w:rsidRDefault="0085151B" w:rsidP="008B259C">
            <w:pPr>
              <w:pStyle w:val="TableParagraph"/>
              <w:ind w:left="387" w:right="377"/>
              <w:jc w:val="center"/>
              <w:rPr>
                <w:rFonts w:ascii="Arial Narrow" w:hAnsi="Arial Narrow"/>
                <w:sz w:val="24"/>
                <w:szCs w:val="24"/>
              </w:rPr>
            </w:pPr>
            <w:r w:rsidRPr="00A66622">
              <w:rPr>
                <w:rFonts w:ascii="Arial Narrow" w:hAnsi="Arial Narrow"/>
                <w:sz w:val="24"/>
                <w:szCs w:val="24"/>
              </w:rPr>
              <w:t>3109</w:t>
            </w:r>
          </w:p>
        </w:tc>
        <w:tc>
          <w:tcPr>
            <w:tcW w:w="4070" w:type="dxa"/>
          </w:tcPr>
          <w:p w14:paraId="1A6D3ABE"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Resultados</w:t>
            </w:r>
            <w:r w:rsidRPr="00A66622">
              <w:rPr>
                <w:rFonts w:ascii="Arial Narrow" w:hAnsi="Arial Narrow"/>
                <w:spacing w:val="-1"/>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ejercicios</w:t>
            </w:r>
            <w:r w:rsidRPr="00A66622">
              <w:rPr>
                <w:rFonts w:ascii="Arial Narrow" w:hAnsi="Arial Narrow"/>
                <w:spacing w:val="-3"/>
                <w:sz w:val="24"/>
                <w:szCs w:val="24"/>
              </w:rPr>
              <w:t xml:space="preserve"> </w:t>
            </w:r>
            <w:r w:rsidRPr="00A66622">
              <w:rPr>
                <w:rFonts w:ascii="Arial Narrow" w:hAnsi="Arial Narrow"/>
                <w:sz w:val="24"/>
                <w:szCs w:val="24"/>
              </w:rPr>
              <w:t>anteriores</w:t>
            </w:r>
          </w:p>
        </w:tc>
        <w:tc>
          <w:tcPr>
            <w:tcW w:w="1493" w:type="dxa"/>
          </w:tcPr>
          <w:p w14:paraId="6B7352E1"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423F62FF" w14:textId="77777777" w:rsidR="0085151B" w:rsidRPr="00A66622" w:rsidRDefault="0085151B" w:rsidP="008B259C">
            <w:pPr>
              <w:pStyle w:val="TableParagraph"/>
              <w:rPr>
                <w:rFonts w:ascii="Arial Narrow" w:hAnsi="Arial Narrow"/>
                <w:sz w:val="24"/>
                <w:szCs w:val="24"/>
              </w:rPr>
            </w:pPr>
          </w:p>
        </w:tc>
      </w:tr>
    </w:tbl>
    <w:p w14:paraId="7CDC6AFE" w14:textId="77777777" w:rsidR="0085151B" w:rsidRPr="00A66622" w:rsidRDefault="0085151B" w:rsidP="0085151B">
      <w:pPr>
        <w:pStyle w:val="Textoindependiente"/>
        <w:rPr>
          <w:rFonts w:ascii="Arial Narrow" w:hAnsi="Arial Narrow"/>
          <w:sz w:val="24"/>
          <w:szCs w:val="24"/>
        </w:rPr>
      </w:pPr>
    </w:p>
    <w:p w14:paraId="2F017D59" w14:textId="77777777" w:rsidR="0085151B" w:rsidRPr="00A66622" w:rsidRDefault="0085151B" w:rsidP="00C10302">
      <w:pPr>
        <w:pStyle w:val="Textoindependiente"/>
        <w:rPr>
          <w:rFonts w:ascii="Arial Narrow" w:hAnsi="Arial Narrow"/>
          <w:sz w:val="24"/>
          <w:szCs w:val="24"/>
        </w:rPr>
      </w:pPr>
      <w:r w:rsidRPr="00A66622">
        <w:rPr>
          <w:rFonts w:ascii="Arial Narrow" w:hAnsi="Arial Narrow"/>
          <w:sz w:val="24"/>
          <w:szCs w:val="24"/>
        </w:rPr>
        <w:t>Adicionalmente,</w:t>
      </w:r>
      <w:r w:rsidRPr="00A66622">
        <w:rPr>
          <w:rFonts w:ascii="Arial Narrow" w:hAnsi="Arial Narrow"/>
          <w:spacing w:val="-3"/>
          <w:sz w:val="24"/>
          <w:szCs w:val="24"/>
        </w:rPr>
        <w:t xml:space="preserve"> </w:t>
      </w:r>
      <w:r w:rsidRPr="00A66622">
        <w:rPr>
          <w:rFonts w:ascii="Arial Narrow" w:hAnsi="Arial Narrow"/>
          <w:sz w:val="24"/>
          <w:szCs w:val="24"/>
        </w:rPr>
        <w:t>se</w:t>
      </w:r>
      <w:r w:rsidRPr="00A66622">
        <w:rPr>
          <w:rFonts w:ascii="Arial Narrow" w:hAnsi="Arial Narrow"/>
          <w:spacing w:val="1"/>
          <w:sz w:val="24"/>
          <w:szCs w:val="24"/>
        </w:rPr>
        <w:t xml:space="preserve"> </w:t>
      </w:r>
      <w:r w:rsidRPr="00A66622">
        <w:rPr>
          <w:rFonts w:ascii="Arial Narrow" w:hAnsi="Arial Narrow"/>
          <w:sz w:val="24"/>
          <w:szCs w:val="24"/>
        </w:rPr>
        <w:t>deberá</w:t>
      </w:r>
      <w:r w:rsidRPr="00A66622">
        <w:rPr>
          <w:rFonts w:ascii="Arial Narrow" w:hAnsi="Arial Narrow"/>
          <w:spacing w:val="-2"/>
          <w:sz w:val="24"/>
          <w:szCs w:val="24"/>
        </w:rPr>
        <w:t xml:space="preserve"> </w:t>
      </w:r>
      <w:r w:rsidRPr="00A66622">
        <w:rPr>
          <w:rFonts w:ascii="Arial Narrow" w:hAnsi="Arial Narrow"/>
          <w:sz w:val="24"/>
          <w:szCs w:val="24"/>
        </w:rPr>
        <w:t>reclasificar</w:t>
      </w:r>
      <w:r w:rsidRPr="00A66622">
        <w:rPr>
          <w:rFonts w:ascii="Arial Narrow" w:hAnsi="Arial Narrow"/>
          <w:spacing w:val="-2"/>
          <w:sz w:val="24"/>
          <w:szCs w:val="24"/>
        </w:rPr>
        <w:t xml:space="preserve"> </w:t>
      </w:r>
      <w:r w:rsidRPr="00A66622">
        <w:rPr>
          <w:rFonts w:ascii="Arial Narrow" w:hAnsi="Arial Narrow"/>
          <w:sz w:val="24"/>
          <w:szCs w:val="24"/>
        </w:rPr>
        <w:t>el</w:t>
      </w:r>
      <w:r w:rsidRPr="00A66622">
        <w:rPr>
          <w:rFonts w:ascii="Arial Narrow" w:hAnsi="Arial Narrow"/>
          <w:spacing w:val="-2"/>
          <w:sz w:val="24"/>
          <w:szCs w:val="24"/>
        </w:rPr>
        <w:t xml:space="preserve"> </w:t>
      </w:r>
      <w:r w:rsidRPr="00A66622">
        <w:rPr>
          <w:rFonts w:ascii="Arial Narrow" w:hAnsi="Arial Narrow"/>
          <w:sz w:val="24"/>
          <w:szCs w:val="24"/>
        </w:rPr>
        <w:t>valor</w:t>
      </w:r>
      <w:r w:rsidRPr="00A66622">
        <w:rPr>
          <w:rFonts w:ascii="Arial Narrow" w:hAnsi="Arial Narrow"/>
          <w:spacing w:val="-3"/>
          <w:sz w:val="24"/>
          <w:szCs w:val="24"/>
        </w:rPr>
        <w:t xml:space="preserve"> </w:t>
      </w:r>
      <w:r w:rsidRPr="00A66622">
        <w:rPr>
          <w:rFonts w:ascii="Arial Narrow" w:hAnsi="Arial Narrow"/>
          <w:sz w:val="24"/>
          <w:szCs w:val="24"/>
        </w:rPr>
        <w:t>correspondiente</w:t>
      </w:r>
      <w:r w:rsidRPr="00A66622">
        <w:rPr>
          <w:rFonts w:ascii="Arial Narrow" w:hAnsi="Arial Narrow"/>
          <w:spacing w:val="-2"/>
          <w:sz w:val="24"/>
          <w:szCs w:val="24"/>
        </w:rPr>
        <w:t xml:space="preserve"> </w:t>
      </w:r>
      <w:r w:rsidRPr="00A66622">
        <w:rPr>
          <w:rFonts w:ascii="Arial Narrow" w:hAnsi="Arial Narrow"/>
          <w:sz w:val="24"/>
          <w:szCs w:val="24"/>
        </w:rPr>
        <w:t>al terreno:</w:t>
      </w:r>
    </w:p>
    <w:p w14:paraId="67328889"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0EEA0D83" w14:textId="77777777" w:rsidTr="008B259C">
        <w:trPr>
          <w:trHeight w:val="268"/>
        </w:trPr>
        <w:tc>
          <w:tcPr>
            <w:tcW w:w="1493" w:type="dxa"/>
            <w:shd w:val="clear" w:color="auto" w:fill="4471C4"/>
          </w:tcPr>
          <w:p w14:paraId="18ACDB5F"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3A6878B2"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54EB0C72"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58494BB4" w14:textId="77777777" w:rsidR="0085151B" w:rsidRPr="00A66622" w:rsidRDefault="0085151B" w:rsidP="008B259C">
            <w:pPr>
              <w:pStyle w:val="TableParagraph"/>
              <w:ind w:left="109"/>
              <w:rPr>
                <w:rFonts w:ascii="Arial Narrow" w:hAnsi="Arial Narrow"/>
                <w:sz w:val="24"/>
                <w:szCs w:val="24"/>
              </w:rPr>
            </w:pPr>
            <w:r w:rsidRPr="00A66622">
              <w:rPr>
                <w:rFonts w:ascii="Arial Narrow" w:hAnsi="Arial Narrow"/>
                <w:color w:val="FFFFFF"/>
                <w:sz w:val="24"/>
                <w:szCs w:val="24"/>
              </w:rPr>
              <w:t>Crédito</w:t>
            </w:r>
          </w:p>
        </w:tc>
      </w:tr>
      <w:tr w:rsidR="0085151B" w:rsidRPr="00A66622" w14:paraId="1F649278" w14:textId="77777777" w:rsidTr="008B259C">
        <w:trPr>
          <w:trHeight w:val="268"/>
        </w:trPr>
        <w:tc>
          <w:tcPr>
            <w:tcW w:w="1493" w:type="dxa"/>
          </w:tcPr>
          <w:p w14:paraId="44151B41" w14:textId="77777777" w:rsidR="0085151B" w:rsidRPr="00A66622" w:rsidRDefault="0085151B" w:rsidP="008B259C">
            <w:pPr>
              <w:pStyle w:val="TableParagraph"/>
              <w:ind w:right="400"/>
              <w:jc w:val="right"/>
              <w:rPr>
                <w:rFonts w:ascii="Arial Narrow" w:hAnsi="Arial Narrow"/>
                <w:sz w:val="24"/>
                <w:szCs w:val="24"/>
              </w:rPr>
            </w:pPr>
            <w:r w:rsidRPr="00A66622">
              <w:rPr>
                <w:rFonts w:ascii="Arial Narrow" w:hAnsi="Arial Narrow"/>
                <w:sz w:val="24"/>
                <w:szCs w:val="24"/>
              </w:rPr>
              <w:t>164090</w:t>
            </w:r>
          </w:p>
        </w:tc>
        <w:tc>
          <w:tcPr>
            <w:tcW w:w="4070" w:type="dxa"/>
          </w:tcPr>
          <w:p w14:paraId="78C35D15"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Otras</w:t>
            </w:r>
            <w:r w:rsidRPr="00A66622">
              <w:rPr>
                <w:rFonts w:ascii="Arial Narrow" w:hAnsi="Arial Narrow"/>
                <w:spacing w:val="-4"/>
                <w:sz w:val="24"/>
                <w:szCs w:val="24"/>
              </w:rPr>
              <w:t xml:space="preserve"> </w:t>
            </w:r>
            <w:r w:rsidRPr="00A66622">
              <w:rPr>
                <w:rFonts w:ascii="Arial Narrow" w:hAnsi="Arial Narrow"/>
                <w:sz w:val="24"/>
                <w:szCs w:val="24"/>
              </w:rPr>
              <w:t>edificaciones</w:t>
            </w:r>
          </w:p>
        </w:tc>
        <w:tc>
          <w:tcPr>
            <w:tcW w:w="1493" w:type="dxa"/>
          </w:tcPr>
          <w:p w14:paraId="79D6F1FA" w14:textId="77777777" w:rsidR="0085151B" w:rsidRPr="00A66622" w:rsidRDefault="0085151B" w:rsidP="008B259C">
            <w:pPr>
              <w:pStyle w:val="TableParagraph"/>
              <w:rPr>
                <w:rFonts w:ascii="Arial Narrow" w:hAnsi="Arial Narrow"/>
                <w:sz w:val="24"/>
                <w:szCs w:val="24"/>
              </w:rPr>
            </w:pPr>
          </w:p>
        </w:tc>
        <w:tc>
          <w:tcPr>
            <w:tcW w:w="1493" w:type="dxa"/>
          </w:tcPr>
          <w:p w14:paraId="460DEDB2"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r>
      <w:tr w:rsidR="0085151B" w:rsidRPr="00A66622" w14:paraId="36194B9A" w14:textId="77777777" w:rsidTr="008B259C">
        <w:trPr>
          <w:trHeight w:val="270"/>
        </w:trPr>
        <w:tc>
          <w:tcPr>
            <w:tcW w:w="1493" w:type="dxa"/>
          </w:tcPr>
          <w:p w14:paraId="7053C009" w14:textId="77777777" w:rsidR="0085151B" w:rsidRPr="00A66622" w:rsidRDefault="0085151B" w:rsidP="008B259C">
            <w:pPr>
              <w:pStyle w:val="TableParagraph"/>
              <w:ind w:right="398"/>
              <w:jc w:val="right"/>
              <w:rPr>
                <w:rFonts w:ascii="Arial Narrow" w:hAnsi="Arial Narrow"/>
                <w:sz w:val="24"/>
                <w:szCs w:val="24"/>
              </w:rPr>
            </w:pPr>
            <w:r w:rsidRPr="00A66622">
              <w:rPr>
                <w:rFonts w:ascii="Arial Narrow" w:hAnsi="Arial Narrow"/>
                <w:sz w:val="24"/>
                <w:szCs w:val="24"/>
              </w:rPr>
              <w:t>1605XX</w:t>
            </w:r>
          </w:p>
        </w:tc>
        <w:tc>
          <w:tcPr>
            <w:tcW w:w="4070" w:type="dxa"/>
          </w:tcPr>
          <w:p w14:paraId="57FB0D2F"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Terrenos</w:t>
            </w:r>
          </w:p>
        </w:tc>
        <w:tc>
          <w:tcPr>
            <w:tcW w:w="1493" w:type="dxa"/>
          </w:tcPr>
          <w:p w14:paraId="55359DEA"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04F7EBAF" w14:textId="77777777" w:rsidR="0085151B" w:rsidRPr="00A66622" w:rsidRDefault="0085151B" w:rsidP="008B259C">
            <w:pPr>
              <w:pStyle w:val="TableParagraph"/>
              <w:rPr>
                <w:rFonts w:ascii="Arial Narrow" w:hAnsi="Arial Narrow"/>
                <w:sz w:val="24"/>
                <w:szCs w:val="24"/>
              </w:rPr>
            </w:pPr>
          </w:p>
        </w:tc>
      </w:tr>
    </w:tbl>
    <w:p w14:paraId="0376212D" w14:textId="77777777" w:rsidR="0085151B" w:rsidRPr="00A66622" w:rsidRDefault="0085151B" w:rsidP="0085151B">
      <w:pPr>
        <w:pStyle w:val="Textoindependiente"/>
        <w:jc w:val="both"/>
        <w:rPr>
          <w:rFonts w:ascii="Arial Narrow" w:hAnsi="Arial Narrow" w:cs="Leelawadee UI"/>
          <w:sz w:val="24"/>
          <w:szCs w:val="24"/>
        </w:rPr>
      </w:pPr>
    </w:p>
    <w:p w14:paraId="65E360BC"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Teniendo en cuenta que se calculó depreciación sobre una porción del inmueble a la que no aplicaba (el terreno), se deberá identificar el monto de la depreciación que corresponde a esta porción y darla de baja de la cuenta 1685 DEPRECIACIÓN ACUMULADA. Se debe tener en cuenta que la porción de depreciación correspondiente a ejercicios anteriores corresponde a un error de ejercicios anteriores. En cuanto a la porción de depreciación correspondiente a la depreciación del periodo, se deberá disminuir el gasto del periodo.</w:t>
      </w:r>
    </w:p>
    <w:p w14:paraId="5F02FEA3"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3D762DF7" w14:textId="77777777" w:rsidTr="008B259C">
        <w:trPr>
          <w:trHeight w:val="268"/>
        </w:trPr>
        <w:tc>
          <w:tcPr>
            <w:tcW w:w="1493" w:type="dxa"/>
            <w:shd w:val="clear" w:color="auto" w:fill="4471C4"/>
          </w:tcPr>
          <w:p w14:paraId="10EF941A"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5211579A"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7E5A8496"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719D5FEE" w14:textId="77777777" w:rsidR="0085151B" w:rsidRPr="00A66622" w:rsidRDefault="0085151B" w:rsidP="008B259C">
            <w:pPr>
              <w:pStyle w:val="TableParagraph"/>
              <w:ind w:left="109"/>
              <w:rPr>
                <w:rFonts w:ascii="Arial Narrow" w:hAnsi="Arial Narrow"/>
                <w:sz w:val="24"/>
                <w:szCs w:val="24"/>
              </w:rPr>
            </w:pPr>
            <w:r w:rsidRPr="00A66622">
              <w:rPr>
                <w:rFonts w:ascii="Arial Narrow" w:hAnsi="Arial Narrow"/>
                <w:color w:val="FFFFFF"/>
                <w:sz w:val="24"/>
                <w:szCs w:val="24"/>
              </w:rPr>
              <w:t>Crédito</w:t>
            </w:r>
          </w:p>
        </w:tc>
      </w:tr>
      <w:tr w:rsidR="0085151B" w:rsidRPr="00A66622" w14:paraId="45A2AA1C" w14:textId="77777777" w:rsidTr="008B259C">
        <w:trPr>
          <w:trHeight w:val="268"/>
        </w:trPr>
        <w:tc>
          <w:tcPr>
            <w:tcW w:w="1493" w:type="dxa"/>
          </w:tcPr>
          <w:p w14:paraId="79CE23FC" w14:textId="77777777" w:rsidR="0085151B" w:rsidRPr="00A66622" w:rsidRDefault="0085151B" w:rsidP="008B259C">
            <w:pPr>
              <w:pStyle w:val="TableParagraph"/>
              <w:ind w:right="398"/>
              <w:jc w:val="right"/>
              <w:rPr>
                <w:rFonts w:ascii="Arial Narrow" w:hAnsi="Arial Narrow"/>
                <w:sz w:val="24"/>
                <w:szCs w:val="24"/>
              </w:rPr>
            </w:pPr>
            <w:r w:rsidRPr="00A66622">
              <w:rPr>
                <w:rFonts w:ascii="Arial Narrow" w:hAnsi="Arial Narrow"/>
                <w:sz w:val="24"/>
                <w:szCs w:val="24"/>
              </w:rPr>
              <w:t>1685XX</w:t>
            </w:r>
          </w:p>
        </w:tc>
        <w:tc>
          <w:tcPr>
            <w:tcW w:w="4070" w:type="dxa"/>
          </w:tcPr>
          <w:p w14:paraId="744770C8"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Depreciación</w:t>
            </w:r>
            <w:r w:rsidRPr="00A66622">
              <w:rPr>
                <w:rFonts w:ascii="Arial Narrow" w:hAnsi="Arial Narrow"/>
                <w:spacing w:val="-3"/>
                <w:sz w:val="24"/>
                <w:szCs w:val="24"/>
              </w:rPr>
              <w:t xml:space="preserve"> </w:t>
            </w:r>
            <w:r w:rsidRPr="00A66622">
              <w:rPr>
                <w:rFonts w:ascii="Arial Narrow" w:hAnsi="Arial Narrow"/>
                <w:sz w:val="24"/>
                <w:szCs w:val="24"/>
              </w:rPr>
              <w:t>acumulada</w:t>
            </w:r>
          </w:p>
        </w:tc>
        <w:tc>
          <w:tcPr>
            <w:tcW w:w="1493" w:type="dxa"/>
          </w:tcPr>
          <w:p w14:paraId="73BE9AC5"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724469FB" w14:textId="77777777" w:rsidR="0085151B" w:rsidRPr="00A66622" w:rsidRDefault="0085151B" w:rsidP="008B259C">
            <w:pPr>
              <w:pStyle w:val="TableParagraph"/>
              <w:rPr>
                <w:rFonts w:ascii="Arial Narrow" w:hAnsi="Arial Narrow"/>
                <w:sz w:val="24"/>
                <w:szCs w:val="24"/>
              </w:rPr>
            </w:pPr>
          </w:p>
        </w:tc>
      </w:tr>
      <w:tr w:rsidR="0085151B" w:rsidRPr="00A66622" w14:paraId="0348C858" w14:textId="77777777" w:rsidTr="008B259C">
        <w:trPr>
          <w:trHeight w:val="268"/>
        </w:trPr>
        <w:tc>
          <w:tcPr>
            <w:tcW w:w="1493" w:type="dxa"/>
          </w:tcPr>
          <w:p w14:paraId="0C64CB9E" w14:textId="77777777" w:rsidR="0085151B" w:rsidRPr="00A66622" w:rsidRDefault="0085151B" w:rsidP="008B259C">
            <w:pPr>
              <w:pStyle w:val="TableParagraph"/>
              <w:ind w:left="387" w:right="377"/>
              <w:jc w:val="center"/>
              <w:rPr>
                <w:rFonts w:ascii="Arial Narrow" w:hAnsi="Arial Narrow"/>
                <w:sz w:val="24"/>
                <w:szCs w:val="24"/>
              </w:rPr>
            </w:pPr>
            <w:r w:rsidRPr="00A66622">
              <w:rPr>
                <w:rFonts w:ascii="Arial Narrow" w:hAnsi="Arial Narrow"/>
                <w:sz w:val="24"/>
                <w:szCs w:val="24"/>
              </w:rPr>
              <w:t>3109</w:t>
            </w:r>
          </w:p>
        </w:tc>
        <w:tc>
          <w:tcPr>
            <w:tcW w:w="4070" w:type="dxa"/>
          </w:tcPr>
          <w:p w14:paraId="11E41EE7"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Resultados</w:t>
            </w:r>
            <w:r w:rsidRPr="00A66622">
              <w:rPr>
                <w:rFonts w:ascii="Arial Narrow" w:hAnsi="Arial Narrow"/>
                <w:spacing w:val="-1"/>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ejercicios</w:t>
            </w:r>
            <w:r w:rsidRPr="00A66622">
              <w:rPr>
                <w:rFonts w:ascii="Arial Narrow" w:hAnsi="Arial Narrow"/>
                <w:spacing w:val="-3"/>
                <w:sz w:val="24"/>
                <w:szCs w:val="24"/>
              </w:rPr>
              <w:t xml:space="preserve"> </w:t>
            </w:r>
            <w:r w:rsidRPr="00A66622">
              <w:rPr>
                <w:rFonts w:ascii="Arial Narrow" w:hAnsi="Arial Narrow"/>
                <w:sz w:val="24"/>
                <w:szCs w:val="24"/>
              </w:rPr>
              <w:t>anteriores</w:t>
            </w:r>
          </w:p>
        </w:tc>
        <w:tc>
          <w:tcPr>
            <w:tcW w:w="1493" w:type="dxa"/>
          </w:tcPr>
          <w:p w14:paraId="778247BA" w14:textId="77777777" w:rsidR="0085151B" w:rsidRPr="00A66622" w:rsidRDefault="0085151B" w:rsidP="008B259C">
            <w:pPr>
              <w:pStyle w:val="TableParagraph"/>
              <w:rPr>
                <w:rFonts w:ascii="Arial Narrow" w:hAnsi="Arial Narrow"/>
                <w:sz w:val="24"/>
                <w:szCs w:val="24"/>
              </w:rPr>
            </w:pPr>
          </w:p>
        </w:tc>
        <w:tc>
          <w:tcPr>
            <w:tcW w:w="1493" w:type="dxa"/>
          </w:tcPr>
          <w:p w14:paraId="5C06932B" w14:textId="77777777" w:rsidR="0085151B" w:rsidRPr="00A66622" w:rsidRDefault="0085151B" w:rsidP="008B259C">
            <w:pPr>
              <w:pStyle w:val="TableParagraph"/>
              <w:ind w:right="560"/>
              <w:jc w:val="right"/>
              <w:rPr>
                <w:rFonts w:ascii="Arial Narrow" w:hAnsi="Arial Narrow"/>
                <w:sz w:val="24"/>
                <w:szCs w:val="24"/>
              </w:rPr>
            </w:pPr>
            <w:r w:rsidRPr="00A66622">
              <w:rPr>
                <w:rFonts w:ascii="Arial Narrow" w:hAnsi="Arial Narrow"/>
                <w:sz w:val="24"/>
                <w:szCs w:val="24"/>
              </w:rPr>
              <w:t>XXX</w:t>
            </w:r>
          </w:p>
        </w:tc>
      </w:tr>
      <w:tr w:rsidR="0085151B" w:rsidRPr="00A66622" w14:paraId="6001215C" w14:textId="77777777" w:rsidTr="008B259C">
        <w:trPr>
          <w:trHeight w:val="270"/>
        </w:trPr>
        <w:tc>
          <w:tcPr>
            <w:tcW w:w="1493" w:type="dxa"/>
          </w:tcPr>
          <w:p w14:paraId="1A3A84C7" w14:textId="77777777" w:rsidR="0085151B" w:rsidRPr="00A66622" w:rsidRDefault="0085151B" w:rsidP="008B259C">
            <w:pPr>
              <w:pStyle w:val="TableParagraph"/>
              <w:ind w:right="400"/>
              <w:jc w:val="right"/>
              <w:rPr>
                <w:rFonts w:ascii="Arial Narrow" w:hAnsi="Arial Narrow"/>
                <w:sz w:val="24"/>
                <w:szCs w:val="24"/>
              </w:rPr>
            </w:pPr>
            <w:r w:rsidRPr="00A66622">
              <w:rPr>
                <w:rFonts w:ascii="Arial Narrow" w:hAnsi="Arial Narrow"/>
                <w:sz w:val="24"/>
                <w:szCs w:val="24"/>
              </w:rPr>
              <w:t>536001</w:t>
            </w:r>
          </w:p>
        </w:tc>
        <w:tc>
          <w:tcPr>
            <w:tcW w:w="4070" w:type="dxa"/>
          </w:tcPr>
          <w:p w14:paraId="52049199"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Edificaciones</w:t>
            </w:r>
          </w:p>
        </w:tc>
        <w:tc>
          <w:tcPr>
            <w:tcW w:w="1493" w:type="dxa"/>
          </w:tcPr>
          <w:p w14:paraId="14527A1E" w14:textId="77777777" w:rsidR="0085151B" w:rsidRPr="00A66622" w:rsidRDefault="0085151B" w:rsidP="008B259C">
            <w:pPr>
              <w:pStyle w:val="TableParagraph"/>
              <w:rPr>
                <w:rFonts w:ascii="Arial Narrow" w:hAnsi="Arial Narrow"/>
                <w:sz w:val="24"/>
                <w:szCs w:val="24"/>
              </w:rPr>
            </w:pPr>
          </w:p>
        </w:tc>
        <w:tc>
          <w:tcPr>
            <w:tcW w:w="1493" w:type="dxa"/>
          </w:tcPr>
          <w:p w14:paraId="3B239B14" w14:textId="77777777" w:rsidR="0085151B" w:rsidRPr="00A66622" w:rsidRDefault="0085151B" w:rsidP="008B259C">
            <w:pPr>
              <w:pStyle w:val="TableParagraph"/>
              <w:ind w:right="560"/>
              <w:jc w:val="right"/>
              <w:rPr>
                <w:rFonts w:ascii="Arial Narrow" w:hAnsi="Arial Narrow"/>
                <w:sz w:val="24"/>
                <w:szCs w:val="24"/>
              </w:rPr>
            </w:pPr>
            <w:r w:rsidRPr="00A66622">
              <w:rPr>
                <w:rFonts w:ascii="Arial Narrow" w:hAnsi="Arial Narrow"/>
                <w:sz w:val="24"/>
                <w:szCs w:val="24"/>
              </w:rPr>
              <w:t>XXX</w:t>
            </w:r>
          </w:p>
        </w:tc>
      </w:tr>
    </w:tbl>
    <w:p w14:paraId="2669B11F" w14:textId="77777777" w:rsidR="0085151B" w:rsidRPr="00A66622" w:rsidRDefault="0085151B" w:rsidP="0085151B">
      <w:pPr>
        <w:pStyle w:val="Textoindependiente"/>
        <w:ind w:right="-284"/>
        <w:jc w:val="both"/>
        <w:rPr>
          <w:rFonts w:ascii="Arial Narrow" w:hAnsi="Arial Narrow" w:cs="Leelawadee UI"/>
          <w:sz w:val="24"/>
          <w:szCs w:val="24"/>
        </w:rPr>
      </w:pPr>
    </w:p>
    <w:p w14:paraId="3FBCBEEA" w14:textId="77777777" w:rsidR="0085151B" w:rsidRPr="00A66622" w:rsidRDefault="0085151B" w:rsidP="00C10302">
      <w:pPr>
        <w:pStyle w:val="Textoindependiente"/>
        <w:ind w:right="-284"/>
        <w:rPr>
          <w:rFonts w:ascii="Arial Narrow" w:hAnsi="Arial Narrow" w:cs="Leelawadee UI"/>
          <w:sz w:val="24"/>
          <w:szCs w:val="24"/>
        </w:rPr>
      </w:pPr>
      <w:r w:rsidRPr="00A66622">
        <w:rPr>
          <w:rFonts w:ascii="Arial Narrow" w:hAnsi="Arial Narrow" w:cs="Leelawadee UI"/>
          <w:sz w:val="24"/>
          <w:szCs w:val="24"/>
        </w:rPr>
        <w:t>Todo lo anterior se debe realizar con apoyo del proveedor del software NEON, para tener la trazabilidad de los registros contables.</w:t>
      </w:r>
    </w:p>
    <w:p w14:paraId="46F4E9E1" w14:textId="77777777" w:rsidR="0085151B" w:rsidRPr="00A66622" w:rsidRDefault="0085151B" w:rsidP="00C10302">
      <w:pPr>
        <w:pStyle w:val="Textoindependiente"/>
        <w:ind w:right="-284"/>
        <w:rPr>
          <w:rFonts w:ascii="Arial Narrow" w:hAnsi="Arial Narrow" w:cs="Leelawadee UI"/>
          <w:sz w:val="24"/>
          <w:szCs w:val="24"/>
        </w:rPr>
      </w:pPr>
    </w:p>
    <w:p w14:paraId="3CBD3288" w14:textId="77777777" w:rsidR="0085151B" w:rsidRPr="00A66622" w:rsidRDefault="0085151B" w:rsidP="00C10302">
      <w:pPr>
        <w:pStyle w:val="Textoindependiente"/>
        <w:ind w:left="426" w:right="115"/>
        <w:jc w:val="both"/>
        <w:rPr>
          <w:rFonts w:ascii="Arial Narrow" w:hAnsi="Arial Narrow" w:cs="Leelawadee UI"/>
          <w:b/>
          <w:bCs/>
          <w:sz w:val="24"/>
          <w:szCs w:val="24"/>
        </w:rPr>
      </w:pPr>
      <w:r w:rsidRPr="00A66622">
        <w:rPr>
          <w:rFonts w:ascii="Arial Narrow" w:hAnsi="Arial Narrow" w:cs="Leelawadee UI"/>
          <w:b/>
          <w:bCs/>
          <w:sz w:val="24"/>
          <w:szCs w:val="24"/>
        </w:rPr>
        <w:t>-</w:t>
      </w:r>
      <w:r w:rsidRPr="00A66622">
        <w:rPr>
          <w:rFonts w:ascii="Arial Narrow" w:hAnsi="Arial Narrow" w:cs="Leelawadee UI"/>
          <w:b/>
          <w:bCs/>
          <w:sz w:val="24"/>
          <w:szCs w:val="24"/>
        </w:rPr>
        <w:tab/>
        <w:t>Caso 5</w:t>
      </w:r>
    </w:p>
    <w:p w14:paraId="4148646C" w14:textId="77777777" w:rsidR="0085151B" w:rsidRPr="00A66622" w:rsidRDefault="0085151B" w:rsidP="0085151B">
      <w:pPr>
        <w:pStyle w:val="Textoindependiente"/>
        <w:jc w:val="both"/>
        <w:rPr>
          <w:rFonts w:ascii="Arial Narrow" w:hAnsi="Arial Narrow" w:cs="Leelawadee UI"/>
          <w:sz w:val="24"/>
          <w:szCs w:val="24"/>
        </w:rPr>
      </w:pPr>
    </w:p>
    <w:p w14:paraId="114154FC"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Se identifica que el costo en la categoría “Terrenos con edificaciones” fue objeto de actualización al costo de reposición a nuevo en la convergencia con el Marco Normativo para entidades de Gobierno pero el valor del terreno difiere entre la escritura y el avalúo, y el valor de compra es mayor al valor del avalúo para compra.</w:t>
      </w:r>
    </w:p>
    <w:p w14:paraId="1266018B" w14:textId="77777777" w:rsidR="0085151B" w:rsidRPr="00A66622" w:rsidRDefault="0085151B" w:rsidP="00C10302">
      <w:pPr>
        <w:pStyle w:val="Textoindependiente"/>
        <w:rPr>
          <w:rFonts w:ascii="Arial Narrow" w:hAnsi="Arial Narrow" w:cs="Leelawadee UI"/>
          <w:sz w:val="24"/>
          <w:szCs w:val="24"/>
        </w:rPr>
      </w:pPr>
    </w:p>
    <w:p w14:paraId="6E55FB99"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 xml:space="preserve">Teniendo en cuenta que el valor por el que se actualizó con el apoyo de infraestructura no contempla </w:t>
      </w:r>
      <w:r w:rsidRPr="00A66622">
        <w:rPr>
          <w:rFonts w:ascii="Arial Narrow" w:hAnsi="Arial Narrow" w:cs="Leelawadee UI"/>
          <w:sz w:val="24"/>
          <w:szCs w:val="24"/>
        </w:rPr>
        <w:lastRenderedPageBreak/>
        <w:t>valor de terrenos sino únicamente de edificaciones. PNNC debe identificar el importe monetario por el que incorporará el terreno en sus Estados Financieros. Para este fin deberá analizar la alternativa que brindaba el Instructivo 002 de 2015 para la elaboración de saldos iniciales. Dado que el valor de los terrenos no ha sido incorporado en los Estados Financieros se deberá realizar un ajuste por errores de ejercicios anteriores:</w:t>
      </w:r>
    </w:p>
    <w:p w14:paraId="73A20F12" w14:textId="77777777" w:rsidR="0085151B" w:rsidRPr="00A66622" w:rsidRDefault="0085151B" w:rsidP="00C10302">
      <w:pPr>
        <w:pStyle w:val="Textoindependiente"/>
        <w:rPr>
          <w:rFonts w:ascii="Arial Narrow" w:hAnsi="Arial Narrow" w:cs="Leelawadee UI"/>
          <w:sz w:val="24"/>
          <w:szCs w:val="24"/>
        </w:rPr>
      </w:pPr>
    </w:p>
    <w:p w14:paraId="2B29145C"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El registro contable adicional que se debe realizar para este caso, que corresponde para incorporar el terreno, teniendo en cuenta las opciones descritas anteriormente sería el siguiente:</w:t>
      </w:r>
    </w:p>
    <w:p w14:paraId="61FED9C6"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12D036E0" w14:textId="77777777" w:rsidTr="008B259C">
        <w:trPr>
          <w:trHeight w:val="268"/>
        </w:trPr>
        <w:tc>
          <w:tcPr>
            <w:tcW w:w="1493" w:type="dxa"/>
            <w:shd w:val="clear" w:color="auto" w:fill="4471C4"/>
          </w:tcPr>
          <w:p w14:paraId="08F55E4B"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482F2329"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5364B369"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5943A2FA" w14:textId="77777777" w:rsidR="0085151B" w:rsidRPr="00A66622" w:rsidRDefault="0085151B" w:rsidP="008B259C">
            <w:pPr>
              <w:pStyle w:val="TableParagraph"/>
              <w:ind w:left="109"/>
              <w:rPr>
                <w:rFonts w:ascii="Arial Narrow" w:hAnsi="Arial Narrow"/>
                <w:sz w:val="24"/>
                <w:szCs w:val="24"/>
              </w:rPr>
            </w:pPr>
            <w:r w:rsidRPr="00A66622">
              <w:rPr>
                <w:rFonts w:ascii="Arial Narrow" w:hAnsi="Arial Narrow"/>
                <w:color w:val="FFFFFF"/>
                <w:sz w:val="24"/>
                <w:szCs w:val="24"/>
              </w:rPr>
              <w:t>Crédito</w:t>
            </w:r>
          </w:p>
        </w:tc>
      </w:tr>
      <w:tr w:rsidR="0085151B" w:rsidRPr="00A66622" w14:paraId="28622937" w14:textId="77777777" w:rsidTr="008B259C">
        <w:trPr>
          <w:trHeight w:val="268"/>
        </w:trPr>
        <w:tc>
          <w:tcPr>
            <w:tcW w:w="1493" w:type="dxa"/>
          </w:tcPr>
          <w:p w14:paraId="58D5F1FC" w14:textId="77777777" w:rsidR="0085151B" w:rsidRPr="00A66622" w:rsidRDefault="0085151B" w:rsidP="008B259C">
            <w:pPr>
              <w:pStyle w:val="TableParagraph"/>
              <w:ind w:left="407"/>
              <w:rPr>
                <w:rFonts w:ascii="Arial Narrow" w:hAnsi="Arial Narrow"/>
                <w:sz w:val="24"/>
                <w:szCs w:val="24"/>
              </w:rPr>
            </w:pPr>
            <w:r w:rsidRPr="00A66622">
              <w:rPr>
                <w:rFonts w:ascii="Arial Narrow" w:hAnsi="Arial Narrow"/>
                <w:sz w:val="24"/>
                <w:szCs w:val="24"/>
              </w:rPr>
              <w:t>1605XX</w:t>
            </w:r>
          </w:p>
        </w:tc>
        <w:tc>
          <w:tcPr>
            <w:tcW w:w="4070" w:type="dxa"/>
          </w:tcPr>
          <w:p w14:paraId="22B13CBF"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Terrenos</w:t>
            </w:r>
          </w:p>
        </w:tc>
        <w:tc>
          <w:tcPr>
            <w:tcW w:w="1493" w:type="dxa"/>
          </w:tcPr>
          <w:p w14:paraId="047429F5"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777A42D0" w14:textId="77777777" w:rsidR="0085151B" w:rsidRPr="00A66622" w:rsidRDefault="0085151B" w:rsidP="008B259C">
            <w:pPr>
              <w:pStyle w:val="TableParagraph"/>
              <w:rPr>
                <w:rFonts w:ascii="Arial Narrow" w:hAnsi="Arial Narrow"/>
                <w:sz w:val="24"/>
                <w:szCs w:val="24"/>
              </w:rPr>
            </w:pPr>
          </w:p>
        </w:tc>
      </w:tr>
      <w:tr w:rsidR="0085151B" w:rsidRPr="00A66622" w14:paraId="4C2DB886" w14:textId="77777777" w:rsidTr="008B259C">
        <w:trPr>
          <w:trHeight w:val="268"/>
        </w:trPr>
        <w:tc>
          <w:tcPr>
            <w:tcW w:w="1493" w:type="dxa"/>
          </w:tcPr>
          <w:p w14:paraId="58D3DC00" w14:textId="77777777" w:rsidR="0085151B" w:rsidRPr="00A66622" w:rsidRDefault="0085151B" w:rsidP="008B259C">
            <w:pPr>
              <w:pStyle w:val="TableParagraph"/>
              <w:ind w:left="387" w:right="377"/>
              <w:jc w:val="center"/>
              <w:rPr>
                <w:rFonts w:ascii="Arial Narrow" w:hAnsi="Arial Narrow"/>
                <w:sz w:val="24"/>
                <w:szCs w:val="24"/>
              </w:rPr>
            </w:pPr>
            <w:r w:rsidRPr="00A66622">
              <w:rPr>
                <w:rFonts w:ascii="Arial Narrow" w:hAnsi="Arial Narrow"/>
                <w:sz w:val="24"/>
                <w:szCs w:val="24"/>
              </w:rPr>
              <w:t>3109</w:t>
            </w:r>
          </w:p>
        </w:tc>
        <w:tc>
          <w:tcPr>
            <w:tcW w:w="4070" w:type="dxa"/>
          </w:tcPr>
          <w:p w14:paraId="52ABCE9B"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Resultados</w:t>
            </w:r>
            <w:r w:rsidRPr="00A66622">
              <w:rPr>
                <w:rFonts w:ascii="Arial Narrow" w:hAnsi="Arial Narrow"/>
                <w:spacing w:val="-1"/>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ejercicios</w:t>
            </w:r>
            <w:r w:rsidRPr="00A66622">
              <w:rPr>
                <w:rFonts w:ascii="Arial Narrow" w:hAnsi="Arial Narrow"/>
                <w:spacing w:val="-3"/>
                <w:sz w:val="24"/>
                <w:szCs w:val="24"/>
              </w:rPr>
              <w:t xml:space="preserve"> </w:t>
            </w:r>
            <w:r w:rsidRPr="00A66622">
              <w:rPr>
                <w:rFonts w:ascii="Arial Narrow" w:hAnsi="Arial Narrow"/>
                <w:sz w:val="24"/>
                <w:szCs w:val="24"/>
              </w:rPr>
              <w:t>anteriores</w:t>
            </w:r>
          </w:p>
        </w:tc>
        <w:tc>
          <w:tcPr>
            <w:tcW w:w="1493" w:type="dxa"/>
          </w:tcPr>
          <w:p w14:paraId="2421EBA6" w14:textId="77777777" w:rsidR="0085151B" w:rsidRPr="00A66622" w:rsidRDefault="0085151B" w:rsidP="008B259C">
            <w:pPr>
              <w:pStyle w:val="TableParagraph"/>
              <w:rPr>
                <w:rFonts w:ascii="Arial Narrow" w:hAnsi="Arial Narrow"/>
                <w:sz w:val="24"/>
                <w:szCs w:val="24"/>
              </w:rPr>
            </w:pPr>
          </w:p>
        </w:tc>
        <w:tc>
          <w:tcPr>
            <w:tcW w:w="1493" w:type="dxa"/>
          </w:tcPr>
          <w:p w14:paraId="445A02E4"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r>
    </w:tbl>
    <w:p w14:paraId="110CC267" w14:textId="77777777" w:rsidR="0085151B" w:rsidRPr="00A66622" w:rsidRDefault="0085151B" w:rsidP="0085151B">
      <w:pPr>
        <w:pStyle w:val="Textoindependiente"/>
        <w:jc w:val="both"/>
        <w:rPr>
          <w:rFonts w:ascii="Arial Narrow" w:hAnsi="Arial Narrow" w:cs="Leelawadee UI"/>
          <w:sz w:val="24"/>
          <w:szCs w:val="24"/>
        </w:rPr>
      </w:pPr>
    </w:p>
    <w:p w14:paraId="318A951A"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Para este caso, se podría medir el terreno al costo siempre y cuando la documentación con la que se cuente brinde fiabilidad sobre el mismo. Se deberá indagar sobre las razones por las cuales el valor de la compra es mayor que el avalúo de la compra, por ejemplo, que correspondan a mejoras.</w:t>
      </w:r>
    </w:p>
    <w:p w14:paraId="2C86DC51" w14:textId="77777777" w:rsidR="0085151B" w:rsidRPr="00A66622" w:rsidRDefault="0085151B" w:rsidP="00C10302">
      <w:pPr>
        <w:pStyle w:val="Textoindependiente"/>
        <w:rPr>
          <w:rFonts w:ascii="Arial Narrow" w:hAnsi="Arial Narrow" w:cs="Leelawadee UI"/>
          <w:sz w:val="24"/>
          <w:szCs w:val="24"/>
        </w:rPr>
      </w:pPr>
    </w:p>
    <w:p w14:paraId="4CBEC90C"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En caso de que el mayor valor pagado corresponda a mejoras de la edificación, las mismas ya se encontrarían contempladas en el costo de reposición a nuevo depreciado en el que se encuentra medido el inmueble en saldos iniciales.</w:t>
      </w:r>
    </w:p>
    <w:p w14:paraId="4E339EFC" w14:textId="77777777" w:rsidR="0085151B" w:rsidRPr="00A66622" w:rsidRDefault="0085151B" w:rsidP="0085151B">
      <w:pPr>
        <w:pStyle w:val="Textoindependiente"/>
        <w:jc w:val="both"/>
        <w:rPr>
          <w:rFonts w:ascii="Arial Narrow" w:hAnsi="Arial Narrow" w:cs="Leelawadee UI"/>
          <w:sz w:val="24"/>
          <w:szCs w:val="24"/>
        </w:rPr>
      </w:pPr>
    </w:p>
    <w:p w14:paraId="2D670A48" w14:textId="77777777" w:rsidR="0085151B" w:rsidRPr="00A66622" w:rsidRDefault="0085151B" w:rsidP="00C10302">
      <w:pPr>
        <w:pStyle w:val="Textoindependiente"/>
        <w:ind w:left="426" w:right="115"/>
        <w:jc w:val="both"/>
        <w:rPr>
          <w:rFonts w:ascii="Arial Narrow" w:hAnsi="Arial Narrow" w:cs="Leelawadee UI"/>
          <w:b/>
          <w:bCs/>
          <w:sz w:val="24"/>
          <w:szCs w:val="24"/>
        </w:rPr>
      </w:pPr>
      <w:r w:rsidRPr="00A66622">
        <w:rPr>
          <w:rFonts w:ascii="Arial Narrow" w:hAnsi="Arial Narrow" w:cs="Leelawadee UI"/>
          <w:b/>
          <w:bCs/>
          <w:sz w:val="24"/>
          <w:szCs w:val="24"/>
        </w:rPr>
        <w:t>-</w:t>
      </w:r>
      <w:r w:rsidRPr="00A66622">
        <w:rPr>
          <w:rFonts w:ascii="Arial Narrow" w:hAnsi="Arial Narrow" w:cs="Leelawadee UI"/>
          <w:b/>
          <w:bCs/>
          <w:sz w:val="24"/>
          <w:szCs w:val="24"/>
        </w:rPr>
        <w:tab/>
        <w:t>Caso 6</w:t>
      </w:r>
    </w:p>
    <w:p w14:paraId="650232BD" w14:textId="77777777" w:rsidR="0085151B" w:rsidRPr="00A66622" w:rsidRDefault="0085151B" w:rsidP="0085151B">
      <w:pPr>
        <w:pStyle w:val="Textoindependiente"/>
        <w:ind w:right="269"/>
        <w:jc w:val="both"/>
        <w:rPr>
          <w:rFonts w:ascii="Arial Narrow" w:hAnsi="Arial Narrow" w:cs="Leelawadee UI"/>
          <w:sz w:val="24"/>
          <w:szCs w:val="24"/>
        </w:rPr>
      </w:pPr>
    </w:p>
    <w:p w14:paraId="20615A8C" w14:textId="77777777" w:rsidR="0085151B" w:rsidRPr="00A66622" w:rsidRDefault="0085151B" w:rsidP="00C10302">
      <w:pPr>
        <w:pStyle w:val="Textoindependiente"/>
        <w:ind w:right="269"/>
        <w:rPr>
          <w:rFonts w:ascii="Arial Narrow" w:hAnsi="Arial Narrow" w:cs="Leelawadee UI"/>
          <w:sz w:val="24"/>
          <w:szCs w:val="24"/>
        </w:rPr>
      </w:pPr>
      <w:r w:rsidRPr="00A66622">
        <w:rPr>
          <w:rFonts w:ascii="Arial Narrow" w:hAnsi="Arial Narrow" w:cs="Leelawadee UI"/>
          <w:sz w:val="24"/>
          <w:szCs w:val="24"/>
        </w:rPr>
        <w:t>Se identifica que el costo en la categoría “Terrenos con edificaciones” fue objeto de actualización al costo de reposición a nuevo en la convergencia con el Marco Normativo para entidades de Gobierno pero el valor del terreno difiere entre la escritura y el avaluó, y el valor del avalúo es superior al de la compra.</w:t>
      </w:r>
    </w:p>
    <w:p w14:paraId="51DB7730" w14:textId="77777777" w:rsidR="0085151B" w:rsidRPr="00A66622" w:rsidRDefault="0085151B" w:rsidP="00C10302">
      <w:pPr>
        <w:pStyle w:val="Textoindependiente"/>
        <w:ind w:right="269"/>
        <w:rPr>
          <w:rFonts w:ascii="Arial Narrow" w:hAnsi="Arial Narrow" w:cs="Leelawadee UI"/>
          <w:sz w:val="24"/>
          <w:szCs w:val="24"/>
        </w:rPr>
      </w:pPr>
    </w:p>
    <w:p w14:paraId="6B784D78" w14:textId="77777777" w:rsidR="0085151B" w:rsidRPr="00A66622" w:rsidRDefault="0085151B" w:rsidP="00C10302">
      <w:pPr>
        <w:pStyle w:val="Textoindependiente"/>
        <w:ind w:right="116"/>
        <w:rPr>
          <w:rFonts w:ascii="Arial Narrow" w:hAnsi="Arial Narrow" w:cs="Leelawadee UI"/>
          <w:sz w:val="24"/>
          <w:szCs w:val="24"/>
        </w:rPr>
      </w:pPr>
      <w:r w:rsidRPr="00A66622">
        <w:rPr>
          <w:rFonts w:ascii="Arial Narrow" w:hAnsi="Arial Narrow" w:cs="Leelawadee UI"/>
          <w:sz w:val="24"/>
          <w:szCs w:val="24"/>
        </w:rPr>
        <w:t>Teniendo en cuenta que el valor por el que se actualizó con el apoyo de infraestructura no contempla valor de terrenos sino únicamente de edificaciones. PNNC debe identificar el importe monetario por el que incorporará el terreno en sus Estados Financieros. Para este fin deberá analizar la alternativa que brindaba el Instructivo 002 de 2015 para la elaboración de saldos iniciales. Dado que el valor de los terrenos no ha sido incorporado en los Estados Financieros se deberá realizar un ajuste por errores de ejercicios anteriores:</w:t>
      </w:r>
    </w:p>
    <w:p w14:paraId="0140D70E" w14:textId="77777777" w:rsidR="0085151B" w:rsidRPr="00A66622" w:rsidRDefault="0085151B" w:rsidP="00C10302">
      <w:pPr>
        <w:pStyle w:val="Textoindependiente"/>
        <w:ind w:right="116"/>
        <w:rPr>
          <w:rFonts w:ascii="Arial Narrow" w:hAnsi="Arial Narrow" w:cs="Leelawadee UI"/>
          <w:sz w:val="24"/>
          <w:szCs w:val="24"/>
        </w:rPr>
      </w:pPr>
    </w:p>
    <w:p w14:paraId="2F86DB46" w14:textId="77777777" w:rsidR="0085151B" w:rsidRPr="00A66622" w:rsidRDefault="0085151B" w:rsidP="00C10302">
      <w:pPr>
        <w:pStyle w:val="Textoindependiente"/>
        <w:ind w:right="122"/>
        <w:rPr>
          <w:rFonts w:ascii="Arial Narrow" w:hAnsi="Arial Narrow" w:cs="Leelawadee UI"/>
          <w:sz w:val="24"/>
          <w:szCs w:val="24"/>
        </w:rPr>
      </w:pPr>
      <w:r w:rsidRPr="00A66622">
        <w:rPr>
          <w:rFonts w:ascii="Arial Narrow" w:hAnsi="Arial Narrow" w:cs="Leelawadee UI"/>
          <w:sz w:val="24"/>
          <w:szCs w:val="24"/>
        </w:rPr>
        <w:t>El registro contable adicional que se debe realizar para este caso, que corresponde para incorporar el terreno, teniendo en cuenta las opciones descritas anteriormente sería el siguiente:</w:t>
      </w:r>
    </w:p>
    <w:p w14:paraId="6396E631" w14:textId="77777777" w:rsidR="0085151B" w:rsidRPr="00A66622" w:rsidRDefault="0085151B" w:rsidP="0085151B">
      <w:pPr>
        <w:pStyle w:val="Textoindependiente"/>
        <w:rPr>
          <w:rFonts w:ascii="Arial Narrow" w:hAnsi="Arial Narrow"/>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5BC0D738" w14:textId="77777777" w:rsidTr="008B259C">
        <w:trPr>
          <w:trHeight w:val="270"/>
        </w:trPr>
        <w:tc>
          <w:tcPr>
            <w:tcW w:w="1493" w:type="dxa"/>
            <w:shd w:val="clear" w:color="auto" w:fill="4471C4"/>
          </w:tcPr>
          <w:p w14:paraId="2F09E25F" w14:textId="77777777" w:rsidR="0085151B" w:rsidRPr="00A66622" w:rsidRDefault="0085151B" w:rsidP="008B259C">
            <w:pPr>
              <w:pStyle w:val="TableParagraph"/>
              <w:ind w:left="107"/>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293E1C59"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4ED240E6"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731084BA" w14:textId="77777777" w:rsidR="0085151B" w:rsidRPr="00A66622" w:rsidRDefault="0085151B" w:rsidP="008B259C">
            <w:pPr>
              <w:pStyle w:val="TableParagraph"/>
              <w:ind w:left="109"/>
              <w:rPr>
                <w:rFonts w:ascii="Arial Narrow" w:hAnsi="Arial Narrow"/>
                <w:sz w:val="24"/>
                <w:szCs w:val="24"/>
              </w:rPr>
            </w:pPr>
            <w:r w:rsidRPr="00A66622">
              <w:rPr>
                <w:rFonts w:ascii="Arial Narrow" w:hAnsi="Arial Narrow"/>
                <w:color w:val="FFFFFF"/>
                <w:sz w:val="24"/>
                <w:szCs w:val="24"/>
              </w:rPr>
              <w:t>Crédito</w:t>
            </w:r>
          </w:p>
        </w:tc>
      </w:tr>
      <w:tr w:rsidR="0085151B" w:rsidRPr="00A66622" w14:paraId="29FD283F" w14:textId="77777777" w:rsidTr="008B259C">
        <w:trPr>
          <w:trHeight w:val="268"/>
        </w:trPr>
        <w:tc>
          <w:tcPr>
            <w:tcW w:w="1493" w:type="dxa"/>
          </w:tcPr>
          <w:p w14:paraId="100D5EBB" w14:textId="77777777" w:rsidR="0085151B" w:rsidRPr="00A66622" w:rsidRDefault="0085151B" w:rsidP="008B259C">
            <w:pPr>
              <w:pStyle w:val="TableParagraph"/>
              <w:ind w:left="407"/>
              <w:rPr>
                <w:rFonts w:ascii="Arial Narrow" w:hAnsi="Arial Narrow"/>
                <w:sz w:val="24"/>
                <w:szCs w:val="24"/>
              </w:rPr>
            </w:pPr>
            <w:r w:rsidRPr="00A66622">
              <w:rPr>
                <w:rFonts w:ascii="Arial Narrow" w:hAnsi="Arial Narrow"/>
                <w:sz w:val="24"/>
                <w:szCs w:val="24"/>
              </w:rPr>
              <w:t>1605XX</w:t>
            </w:r>
          </w:p>
        </w:tc>
        <w:tc>
          <w:tcPr>
            <w:tcW w:w="4070" w:type="dxa"/>
          </w:tcPr>
          <w:p w14:paraId="6BF7E82C"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Terrenos</w:t>
            </w:r>
          </w:p>
        </w:tc>
        <w:tc>
          <w:tcPr>
            <w:tcW w:w="1493" w:type="dxa"/>
          </w:tcPr>
          <w:p w14:paraId="2092E1B0"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3DE8E099" w14:textId="77777777" w:rsidR="0085151B" w:rsidRPr="00A66622" w:rsidRDefault="0085151B" w:rsidP="008B259C">
            <w:pPr>
              <w:pStyle w:val="TableParagraph"/>
              <w:rPr>
                <w:rFonts w:ascii="Arial Narrow" w:hAnsi="Arial Narrow"/>
                <w:sz w:val="24"/>
                <w:szCs w:val="24"/>
              </w:rPr>
            </w:pPr>
          </w:p>
        </w:tc>
      </w:tr>
      <w:tr w:rsidR="0085151B" w:rsidRPr="00A66622" w14:paraId="797C83D4" w14:textId="77777777" w:rsidTr="008B259C">
        <w:trPr>
          <w:trHeight w:val="268"/>
        </w:trPr>
        <w:tc>
          <w:tcPr>
            <w:tcW w:w="1493" w:type="dxa"/>
          </w:tcPr>
          <w:p w14:paraId="6FFDCA7B" w14:textId="77777777" w:rsidR="0085151B" w:rsidRPr="00A66622" w:rsidRDefault="0085151B" w:rsidP="008B259C">
            <w:pPr>
              <w:pStyle w:val="TableParagraph"/>
              <w:ind w:left="387" w:right="377"/>
              <w:jc w:val="center"/>
              <w:rPr>
                <w:rFonts w:ascii="Arial Narrow" w:hAnsi="Arial Narrow"/>
                <w:sz w:val="24"/>
                <w:szCs w:val="24"/>
              </w:rPr>
            </w:pPr>
            <w:r w:rsidRPr="00A66622">
              <w:rPr>
                <w:rFonts w:ascii="Arial Narrow" w:hAnsi="Arial Narrow"/>
                <w:sz w:val="24"/>
                <w:szCs w:val="24"/>
              </w:rPr>
              <w:t>3109</w:t>
            </w:r>
          </w:p>
        </w:tc>
        <w:tc>
          <w:tcPr>
            <w:tcW w:w="4070" w:type="dxa"/>
          </w:tcPr>
          <w:p w14:paraId="764DC977" w14:textId="77777777" w:rsidR="0085151B" w:rsidRPr="00A66622" w:rsidRDefault="0085151B" w:rsidP="008B259C">
            <w:pPr>
              <w:pStyle w:val="TableParagraph"/>
              <w:ind w:left="108"/>
              <w:rPr>
                <w:rFonts w:ascii="Arial Narrow" w:hAnsi="Arial Narrow"/>
                <w:sz w:val="24"/>
                <w:szCs w:val="24"/>
              </w:rPr>
            </w:pPr>
            <w:r w:rsidRPr="00A66622">
              <w:rPr>
                <w:rFonts w:ascii="Arial Narrow" w:hAnsi="Arial Narrow"/>
                <w:sz w:val="24"/>
                <w:szCs w:val="24"/>
              </w:rPr>
              <w:t>Resultados</w:t>
            </w:r>
            <w:r w:rsidRPr="00A66622">
              <w:rPr>
                <w:rFonts w:ascii="Arial Narrow" w:hAnsi="Arial Narrow"/>
                <w:spacing w:val="-1"/>
                <w:sz w:val="24"/>
                <w:szCs w:val="24"/>
              </w:rPr>
              <w:t xml:space="preserve"> </w:t>
            </w:r>
            <w:r w:rsidRPr="00A66622">
              <w:rPr>
                <w:rFonts w:ascii="Arial Narrow" w:hAnsi="Arial Narrow"/>
                <w:sz w:val="24"/>
                <w:szCs w:val="24"/>
              </w:rPr>
              <w:t>de</w:t>
            </w:r>
            <w:r w:rsidRPr="00A66622">
              <w:rPr>
                <w:rFonts w:ascii="Arial Narrow" w:hAnsi="Arial Narrow"/>
                <w:spacing w:val="-2"/>
                <w:sz w:val="24"/>
                <w:szCs w:val="24"/>
              </w:rPr>
              <w:t xml:space="preserve"> </w:t>
            </w:r>
            <w:r w:rsidRPr="00A66622">
              <w:rPr>
                <w:rFonts w:ascii="Arial Narrow" w:hAnsi="Arial Narrow"/>
                <w:sz w:val="24"/>
                <w:szCs w:val="24"/>
              </w:rPr>
              <w:t>ejercicios</w:t>
            </w:r>
            <w:r w:rsidRPr="00A66622">
              <w:rPr>
                <w:rFonts w:ascii="Arial Narrow" w:hAnsi="Arial Narrow"/>
                <w:spacing w:val="-3"/>
                <w:sz w:val="24"/>
                <w:szCs w:val="24"/>
              </w:rPr>
              <w:t xml:space="preserve"> </w:t>
            </w:r>
            <w:r w:rsidRPr="00A66622">
              <w:rPr>
                <w:rFonts w:ascii="Arial Narrow" w:hAnsi="Arial Narrow"/>
                <w:sz w:val="24"/>
                <w:szCs w:val="24"/>
              </w:rPr>
              <w:t>anteriores</w:t>
            </w:r>
          </w:p>
        </w:tc>
        <w:tc>
          <w:tcPr>
            <w:tcW w:w="1493" w:type="dxa"/>
          </w:tcPr>
          <w:p w14:paraId="2136D2F1" w14:textId="77777777" w:rsidR="0085151B" w:rsidRPr="00A66622" w:rsidRDefault="0085151B" w:rsidP="008B259C">
            <w:pPr>
              <w:pStyle w:val="TableParagraph"/>
              <w:rPr>
                <w:rFonts w:ascii="Arial Narrow" w:hAnsi="Arial Narrow"/>
                <w:sz w:val="24"/>
                <w:szCs w:val="24"/>
              </w:rPr>
            </w:pPr>
          </w:p>
        </w:tc>
        <w:tc>
          <w:tcPr>
            <w:tcW w:w="1493" w:type="dxa"/>
          </w:tcPr>
          <w:p w14:paraId="4F473301"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r>
    </w:tbl>
    <w:p w14:paraId="38DA4D62" w14:textId="77777777" w:rsidR="0085151B" w:rsidRPr="00A66622" w:rsidRDefault="0085151B" w:rsidP="0085151B">
      <w:pPr>
        <w:pStyle w:val="Textoindependiente"/>
        <w:ind w:right="112"/>
        <w:jc w:val="both"/>
        <w:rPr>
          <w:rFonts w:ascii="Arial Narrow" w:hAnsi="Arial Narrow" w:cs="Leelawadee UI"/>
          <w:sz w:val="24"/>
          <w:szCs w:val="24"/>
        </w:rPr>
      </w:pPr>
    </w:p>
    <w:p w14:paraId="29D77BB3" w14:textId="77777777" w:rsidR="0085151B" w:rsidRPr="00A66622" w:rsidRDefault="0085151B" w:rsidP="00C10302">
      <w:pPr>
        <w:pStyle w:val="Textoindependiente"/>
        <w:ind w:right="112"/>
        <w:rPr>
          <w:rFonts w:ascii="Arial Narrow" w:hAnsi="Arial Narrow" w:cs="Leelawadee UI"/>
          <w:sz w:val="24"/>
          <w:szCs w:val="24"/>
        </w:rPr>
      </w:pPr>
      <w:r w:rsidRPr="00A66622">
        <w:rPr>
          <w:rFonts w:ascii="Arial Narrow" w:hAnsi="Arial Narrow" w:cs="Leelawadee UI"/>
          <w:sz w:val="24"/>
          <w:szCs w:val="24"/>
        </w:rPr>
        <w:t>Para este caso, se podría medir el terreno al costo siempre y cuando la documentación con la que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 cuente brinde fiabilidad sobre el mismo. Se deberá indagar sobre las razones por las cuales 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compra</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menor</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avalúo</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compra,</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ejemplo,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descuentos</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negociación.</w:t>
      </w:r>
    </w:p>
    <w:p w14:paraId="4AB1465D" w14:textId="77777777" w:rsidR="0085151B" w:rsidRPr="00A66622" w:rsidRDefault="0085151B" w:rsidP="00C10302">
      <w:pPr>
        <w:pStyle w:val="Textoindependiente"/>
        <w:ind w:right="112"/>
        <w:rPr>
          <w:rFonts w:ascii="Arial Narrow" w:hAnsi="Arial Narrow" w:cs="Leelawadee UI"/>
          <w:sz w:val="24"/>
          <w:szCs w:val="24"/>
        </w:rPr>
      </w:pPr>
    </w:p>
    <w:p w14:paraId="0DE52A71" w14:textId="77777777" w:rsidR="0085151B" w:rsidRPr="00A66622" w:rsidRDefault="0085151B" w:rsidP="00C10302">
      <w:pPr>
        <w:pStyle w:val="Textoindependiente"/>
        <w:ind w:right="118"/>
        <w:rPr>
          <w:rFonts w:ascii="Arial Narrow" w:hAnsi="Arial Narrow" w:cs="Leelawadee UI"/>
          <w:sz w:val="24"/>
          <w:szCs w:val="24"/>
        </w:rPr>
      </w:pPr>
      <w:r w:rsidRPr="00A66622">
        <w:rPr>
          <w:rFonts w:ascii="Arial Narrow" w:hAnsi="Arial Narrow" w:cs="Leelawadee UI"/>
          <w:sz w:val="24"/>
          <w:szCs w:val="24"/>
        </w:rPr>
        <w:t>En caso la Dirección Territorial podría prorratear el menor valor pagado para identificar el costo de compra de terreno y de la edificación, o evaluar la alternativa que considere oportuna para 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separación. Por ejemplo se evidencia que</w:t>
      </w:r>
      <w:r w:rsidRPr="00A66622">
        <w:rPr>
          <w:rFonts w:ascii="Arial Narrow" w:hAnsi="Arial Narrow"/>
          <w:sz w:val="24"/>
          <w:szCs w:val="24"/>
        </w:rPr>
        <w:t xml:space="preserve"> </w:t>
      </w:r>
      <w:r w:rsidRPr="00A66622">
        <w:rPr>
          <w:rFonts w:ascii="Arial Narrow" w:hAnsi="Arial Narrow" w:cs="Leelawadee UI"/>
          <w:sz w:val="24"/>
          <w:szCs w:val="24"/>
        </w:rPr>
        <w:t>el valor del avalúo es de $103.500.000 como se muestra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 continuación:</w:t>
      </w:r>
    </w:p>
    <w:p w14:paraId="2B99DD8F" w14:textId="77777777" w:rsidR="0085151B" w:rsidRPr="00A66622" w:rsidRDefault="0085151B" w:rsidP="00C10302">
      <w:pPr>
        <w:pStyle w:val="Textoindependiente"/>
        <w:rPr>
          <w:rFonts w:ascii="Arial Narrow" w:hAnsi="Arial Narrow" w:cs="Leelawadee UI"/>
          <w:sz w:val="24"/>
          <w:szCs w:val="24"/>
        </w:rPr>
      </w:pPr>
    </w:p>
    <w:tbl>
      <w:tblPr>
        <w:tblStyle w:val="TableNormal"/>
        <w:tblW w:w="0" w:type="auto"/>
        <w:tblInd w:w="2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2062"/>
        <w:gridCol w:w="1013"/>
      </w:tblGrid>
      <w:tr w:rsidR="0085151B" w:rsidRPr="00A66622" w14:paraId="37DBF499" w14:textId="77777777" w:rsidTr="008B259C">
        <w:trPr>
          <w:trHeight w:val="278"/>
        </w:trPr>
        <w:tc>
          <w:tcPr>
            <w:tcW w:w="1766" w:type="dxa"/>
            <w:shd w:val="clear" w:color="auto" w:fill="4471C4"/>
          </w:tcPr>
          <w:p w14:paraId="48D58CBE" w14:textId="77777777" w:rsidR="0085151B" w:rsidRPr="00A66622" w:rsidRDefault="0085151B" w:rsidP="008B259C">
            <w:pPr>
              <w:pStyle w:val="TableParagraph"/>
              <w:ind w:left="448"/>
              <w:rPr>
                <w:rFonts w:ascii="Arial Narrow" w:hAnsi="Arial Narrow"/>
                <w:sz w:val="24"/>
                <w:szCs w:val="24"/>
              </w:rPr>
            </w:pPr>
            <w:r w:rsidRPr="00A66622">
              <w:rPr>
                <w:rFonts w:ascii="Arial Narrow" w:hAnsi="Arial Narrow"/>
                <w:color w:val="FFFFFF"/>
                <w:sz w:val="24"/>
                <w:szCs w:val="24"/>
              </w:rPr>
              <w:t>Concepto</w:t>
            </w:r>
          </w:p>
        </w:tc>
        <w:tc>
          <w:tcPr>
            <w:tcW w:w="2062" w:type="dxa"/>
            <w:shd w:val="clear" w:color="auto" w:fill="4471C4"/>
          </w:tcPr>
          <w:p w14:paraId="43852E0A" w14:textId="77777777" w:rsidR="0085151B" w:rsidRPr="00A66622" w:rsidRDefault="0085151B" w:rsidP="008B259C">
            <w:pPr>
              <w:pStyle w:val="TableParagraph"/>
              <w:ind w:left="456"/>
              <w:rPr>
                <w:rFonts w:ascii="Arial Narrow" w:hAnsi="Arial Narrow"/>
                <w:sz w:val="24"/>
                <w:szCs w:val="24"/>
              </w:rPr>
            </w:pPr>
            <w:r w:rsidRPr="00A66622">
              <w:rPr>
                <w:rFonts w:ascii="Arial Narrow" w:hAnsi="Arial Narrow"/>
                <w:color w:val="FFFFFF"/>
                <w:sz w:val="24"/>
                <w:szCs w:val="24"/>
              </w:rPr>
              <w:t>Valor</w:t>
            </w:r>
            <w:r w:rsidRPr="00A66622">
              <w:rPr>
                <w:rFonts w:ascii="Arial Narrow" w:hAnsi="Arial Narrow"/>
                <w:color w:val="FFFFFF"/>
                <w:spacing w:val="-2"/>
                <w:sz w:val="24"/>
                <w:szCs w:val="24"/>
              </w:rPr>
              <w:t xml:space="preserve"> </w:t>
            </w:r>
            <w:r w:rsidRPr="00A66622">
              <w:rPr>
                <w:rFonts w:ascii="Arial Narrow" w:hAnsi="Arial Narrow"/>
                <w:color w:val="FFFFFF"/>
                <w:sz w:val="24"/>
                <w:szCs w:val="24"/>
              </w:rPr>
              <w:t>avalúo</w:t>
            </w:r>
          </w:p>
        </w:tc>
        <w:tc>
          <w:tcPr>
            <w:tcW w:w="1013" w:type="dxa"/>
            <w:shd w:val="clear" w:color="auto" w:fill="4471C4"/>
          </w:tcPr>
          <w:p w14:paraId="67440761" w14:textId="77777777" w:rsidR="0085151B" w:rsidRPr="00A66622" w:rsidRDefault="0085151B" w:rsidP="008B259C">
            <w:pPr>
              <w:pStyle w:val="TableParagraph"/>
              <w:ind w:left="9"/>
              <w:jc w:val="center"/>
              <w:rPr>
                <w:rFonts w:ascii="Arial Narrow" w:hAnsi="Arial Narrow"/>
                <w:sz w:val="24"/>
                <w:szCs w:val="24"/>
              </w:rPr>
            </w:pPr>
            <w:r w:rsidRPr="00A66622">
              <w:rPr>
                <w:rFonts w:ascii="Arial Narrow" w:hAnsi="Arial Narrow"/>
                <w:color w:val="FFFFFF"/>
                <w:sz w:val="24"/>
                <w:szCs w:val="24"/>
              </w:rPr>
              <w:t>%</w:t>
            </w:r>
          </w:p>
        </w:tc>
      </w:tr>
      <w:tr w:rsidR="0085151B" w:rsidRPr="00A66622" w14:paraId="24D4EA21" w14:textId="77777777" w:rsidTr="008B259C">
        <w:trPr>
          <w:trHeight w:val="278"/>
        </w:trPr>
        <w:tc>
          <w:tcPr>
            <w:tcW w:w="1766" w:type="dxa"/>
          </w:tcPr>
          <w:p w14:paraId="0C435BB1" w14:textId="77777777" w:rsidR="0085151B" w:rsidRPr="00A66622" w:rsidRDefault="0085151B" w:rsidP="008B259C">
            <w:pPr>
              <w:pStyle w:val="TableParagraph"/>
              <w:ind w:left="71"/>
              <w:rPr>
                <w:rFonts w:ascii="Arial Narrow" w:hAnsi="Arial Narrow"/>
                <w:sz w:val="24"/>
                <w:szCs w:val="24"/>
              </w:rPr>
            </w:pPr>
            <w:r w:rsidRPr="00A66622">
              <w:rPr>
                <w:rFonts w:ascii="Arial Narrow" w:hAnsi="Arial Narrow"/>
                <w:sz w:val="24"/>
                <w:szCs w:val="24"/>
              </w:rPr>
              <w:t>Terreno</w:t>
            </w:r>
          </w:p>
        </w:tc>
        <w:tc>
          <w:tcPr>
            <w:tcW w:w="2062" w:type="dxa"/>
          </w:tcPr>
          <w:p w14:paraId="0F213B11" w14:textId="77777777" w:rsidR="0085151B" w:rsidRPr="00A66622" w:rsidRDefault="0085151B" w:rsidP="008B259C">
            <w:pPr>
              <w:pStyle w:val="TableParagraph"/>
              <w:ind w:right="56"/>
              <w:jc w:val="right"/>
              <w:rPr>
                <w:rFonts w:ascii="Arial Narrow" w:hAnsi="Arial Narrow"/>
                <w:sz w:val="24"/>
                <w:szCs w:val="24"/>
              </w:rPr>
            </w:pPr>
            <w:r w:rsidRPr="00A66622">
              <w:rPr>
                <w:rFonts w:ascii="Arial Narrow" w:hAnsi="Arial Narrow"/>
                <w:sz w:val="24"/>
                <w:szCs w:val="24"/>
              </w:rPr>
              <w:t>45.000.000</w:t>
            </w:r>
          </w:p>
        </w:tc>
        <w:tc>
          <w:tcPr>
            <w:tcW w:w="1013" w:type="dxa"/>
          </w:tcPr>
          <w:p w14:paraId="08E3C3A3" w14:textId="77777777" w:rsidR="0085151B" w:rsidRPr="00A66622" w:rsidRDefault="0085151B" w:rsidP="008B259C">
            <w:pPr>
              <w:pStyle w:val="TableParagraph"/>
              <w:ind w:left="317"/>
              <w:rPr>
                <w:rFonts w:ascii="Arial Narrow" w:hAnsi="Arial Narrow"/>
                <w:sz w:val="24"/>
                <w:szCs w:val="24"/>
              </w:rPr>
            </w:pPr>
            <w:r w:rsidRPr="00A66622">
              <w:rPr>
                <w:rFonts w:ascii="Arial Narrow" w:hAnsi="Arial Narrow"/>
                <w:sz w:val="24"/>
                <w:szCs w:val="24"/>
              </w:rPr>
              <w:t>43%</w:t>
            </w:r>
          </w:p>
        </w:tc>
      </w:tr>
      <w:tr w:rsidR="0085151B" w:rsidRPr="00A66622" w14:paraId="18C2776B" w14:textId="77777777" w:rsidTr="008B259C">
        <w:trPr>
          <w:trHeight w:val="277"/>
        </w:trPr>
        <w:tc>
          <w:tcPr>
            <w:tcW w:w="1766" w:type="dxa"/>
          </w:tcPr>
          <w:p w14:paraId="1726CA62" w14:textId="77777777" w:rsidR="0085151B" w:rsidRPr="00A66622" w:rsidRDefault="0085151B" w:rsidP="008B259C">
            <w:pPr>
              <w:pStyle w:val="TableParagraph"/>
              <w:ind w:left="71"/>
              <w:rPr>
                <w:rFonts w:ascii="Arial Narrow" w:hAnsi="Arial Narrow"/>
                <w:sz w:val="24"/>
                <w:szCs w:val="24"/>
              </w:rPr>
            </w:pPr>
            <w:r w:rsidRPr="00A66622">
              <w:rPr>
                <w:rFonts w:ascii="Arial Narrow" w:hAnsi="Arial Narrow"/>
                <w:sz w:val="24"/>
                <w:szCs w:val="24"/>
              </w:rPr>
              <w:t>Edificación</w:t>
            </w:r>
          </w:p>
        </w:tc>
        <w:tc>
          <w:tcPr>
            <w:tcW w:w="2062" w:type="dxa"/>
          </w:tcPr>
          <w:p w14:paraId="462ED5A3" w14:textId="77777777" w:rsidR="0085151B" w:rsidRPr="00A66622" w:rsidRDefault="0085151B" w:rsidP="008B259C">
            <w:pPr>
              <w:pStyle w:val="TableParagraph"/>
              <w:ind w:right="57"/>
              <w:jc w:val="right"/>
              <w:rPr>
                <w:rFonts w:ascii="Arial Narrow" w:hAnsi="Arial Narrow"/>
                <w:sz w:val="24"/>
                <w:szCs w:val="24"/>
              </w:rPr>
            </w:pPr>
            <w:r w:rsidRPr="00A66622">
              <w:rPr>
                <w:rFonts w:ascii="Arial Narrow" w:hAnsi="Arial Narrow"/>
                <w:sz w:val="24"/>
                <w:szCs w:val="24"/>
              </w:rPr>
              <w:t>58.500.00</w:t>
            </w:r>
          </w:p>
        </w:tc>
        <w:tc>
          <w:tcPr>
            <w:tcW w:w="1013" w:type="dxa"/>
          </w:tcPr>
          <w:p w14:paraId="0DC6A55C" w14:textId="77777777" w:rsidR="0085151B" w:rsidRPr="00A66622" w:rsidRDefault="0085151B" w:rsidP="008B259C">
            <w:pPr>
              <w:pStyle w:val="TableParagraph"/>
              <w:ind w:left="317"/>
              <w:rPr>
                <w:rFonts w:ascii="Arial Narrow" w:hAnsi="Arial Narrow"/>
                <w:sz w:val="24"/>
                <w:szCs w:val="24"/>
              </w:rPr>
            </w:pPr>
            <w:r w:rsidRPr="00A66622">
              <w:rPr>
                <w:rFonts w:ascii="Arial Narrow" w:hAnsi="Arial Narrow"/>
                <w:sz w:val="24"/>
                <w:szCs w:val="24"/>
              </w:rPr>
              <w:t>57%</w:t>
            </w:r>
          </w:p>
        </w:tc>
      </w:tr>
      <w:tr w:rsidR="0085151B" w:rsidRPr="00A66622" w14:paraId="1AD26957" w14:textId="77777777" w:rsidTr="008B259C">
        <w:trPr>
          <w:trHeight w:val="278"/>
        </w:trPr>
        <w:tc>
          <w:tcPr>
            <w:tcW w:w="1766" w:type="dxa"/>
            <w:shd w:val="clear" w:color="auto" w:fill="4471C4"/>
          </w:tcPr>
          <w:p w14:paraId="776BF1CD" w14:textId="77777777" w:rsidR="0085151B" w:rsidRPr="00A66622" w:rsidRDefault="0085151B" w:rsidP="008B259C">
            <w:pPr>
              <w:pStyle w:val="TableParagraph"/>
              <w:ind w:left="71"/>
              <w:rPr>
                <w:rFonts w:ascii="Arial Narrow" w:hAnsi="Arial Narrow"/>
                <w:sz w:val="24"/>
                <w:szCs w:val="24"/>
              </w:rPr>
            </w:pPr>
            <w:r w:rsidRPr="00A66622">
              <w:rPr>
                <w:rFonts w:ascii="Arial Narrow" w:hAnsi="Arial Narrow"/>
                <w:color w:val="FFFFFF"/>
                <w:sz w:val="24"/>
                <w:szCs w:val="24"/>
              </w:rPr>
              <w:t>Total</w:t>
            </w:r>
          </w:p>
        </w:tc>
        <w:tc>
          <w:tcPr>
            <w:tcW w:w="2062" w:type="dxa"/>
            <w:shd w:val="clear" w:color="auto" w:fill="4471C4"/>
          </w:tcPr>
          <w:p w14:paraId="03282C94" w14:textId="77777777" w:rsidR="0085151B" w:rsidRPr="00A66622" w:rsidRDefault="0085151B" w:rsidP="008B259C">
            <w:pPr>
              <w:pStyle w:val="TableParagraph"/>
              <w:ind w:right="56"/>
              <w:jc w:val="right"/>
              <w:rPr>
                <w:rFonts w:ascii="Arial Narrow" w:hAnsi="Arial Narrow"/>
                <w:sz w:val="24"/>
                <w:szCs w:val="24"/>
              </w:rPr>
            </w:pPr>
            <w:r w:rsidRPr="00A66622">
              <w:rPr>
                <w:rFonts w:ascii="Arial Narrow" w:hAnsi="Arial Narrow"/>
                <w:color w:val="FFFFFF"/>
                <w:sz w:val="24"/>
                <w:szCs w:val="24"/>
              </w:rPr>
              <w:t>103.500.000</w:t>
            </w:r>
          </w:p>
        </w:tc>
        <w:tc>
          <w:tcPr>
            <w:tcW w:w="1013" w:type="dxa"/>
            <w:shd w:val="clear" w:color="auto" w:fill="4471C4"/>
          </w:tcPr>
          <w:p w14:paraId="3742DAD8" w14:textId="77777777" w:rsidR="0085151B" w:rsidRPr="00A66622" w:rsidRDefault="0085151B" w:rsidP="008B259C">
            <w:pPr>
              <w:pStyle w:val="TableParagraph"/>
              <w:ind w:left="449"/>
              <w:rPr>
                <w:rFonts w:ascii="Arial Narrow" w:hAnsi="Arial Narrow"/>
                <w:sz w:val="24"/>
                <w:szCs w:val="24"/>
              </w:rPr>
            </w:pPr>
            <w:r w:rsidRPr="00A66622">
              <w:rPr>
                <w:rFonts w:ascii="Arial Narrow" w:hAnsi="Arial Narrow"/>
                <w:color w:val="FFFFFF"/>
                <w:sz w:val="24"/>
                <w:szCs w:val="24"/>
              </w:rPr>
              <w:t>100%</w:t>
            </w:r>
          </w:p>
        </w:tc>
      </w:tr>
    </w:tbl>
    <w:p w14:paraId="151FE30F" w14:textId="77777777" w:rsidR="0085151B" w:rsidRPr="00A66622" w:rsidRDefault="0085151B" w:rsidP="0085151B">
      <w:pPr>
        <w:pStyle w:val="Textoindependiente"/>
        <w:rPr>
          <w:rFonts w:ascii="Arial Narrow" w:hAnsi="Arial Narrow"/>
          <w:sz w:val="24"/>
          <w:szCs w:val="24"/>
        </w:rPr>
      </w:pPr>
    </w:p>
    <w:p w14:paraId="03566FA0" w14:textId="77777777" w:rsidR="0085151B"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Sin</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embargo,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precio</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compra</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fue</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$95.000.000,</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lo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prorratearía con los porcentajes identificados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anteriormente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así:</w:t>
      </w:r>
    </w:p>
    <w:p w14:paraId="2C321890" w14:textId="77777777" w:rsidR="00C10302" w:rsidRPr="00A66622" w:rsidRDefault="00C10302" w:rsidP="00C10302">
      <w:pPr>
        <w:pStyle w:val="Textoindependiente"/>
        <w:rPr>
          <w:rFonts w:ascii="Arial Narrow" w:hAnsi="Arial Narrow" w:cs="Leelawadee UI"/>
          <w:sz w:val="24"/>
          <w:szCs w:val="24"/>
        </w:rPr>
      </w:pPr>
    </w:p>
    <w:tbl>
      <w:tblPr>
        <w:tblStyle w:val="TableNormal"/>
        <w:tblW w:w="0" w:type="auto"/>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79"/>
        <w:gridCol w:w="1910"/>
      </w:tblGrid>
      <w:tr w:rsidR="0085151B" w:rsidRPr="00A66622" w14:paraId="025F143C" w14:textId="77777777" w:rsidTr="008B259C">
        <w:trPr>
          <w:trHeight w:val="268"/>
        </w:trPr>
        <w:tc>
          <w:tcPr>
            <w:tcW w:w="1579" w:type="dxa"/>
            <w:shd w:val="clear" w:color="auto" w:fill="4471C4"/>
          </w:tcPr>
          <w:p w14:paraId="2604F0F1" w14:textId="77777777" w:rsidR="0085151B" w:rsidRPr="00A66622" w:rsidRDefault="0085151B" w:rsidP="008B259C">
            <w:pPr>
              <w:pStyle w:val="TableParagraph"/>
              <w:ind w:left="355"/>
              <w:rPr>
                <w:rFonts w:ascii="Arial Narrow" w:hAnsi="Arial Narrow"/>
                <w:sz w:val="24"/>
                <w:szCs w:val="24"/>
              </w:rPr>
            </w:pPr>
            <w:r w:rsidRPr="00A66622">
              <w:rPr>
                <w:rFonts w:ascii="Arial Narrow" w:hAnsi="Arial Narrow"/>
                <w:color w:val="FFFFFF"/>
                <w:sz w:val="24"/>
                <w:szCs w:val="24"/>
              </w:rPr>
              <w:t>Concepto</w:t>
            </w:r>
          </w:p>
        </w:tc>
        <w:tc>
          <w:tcPr>
            <w:tcW w:w="1579" w:type="dxa"/>
            <w:shd w:val="clear" w:color="auto" w:fill="4471C4"/>
          </w:tcPr>
          <w:p w14:paraId="269C20A6" w14:textId="77777777" w:rsidR="0085151B" w:rsidRPr="00A66622" w:rsidRDefault="0085151B" w:rsidP="008B259C">
            <w:pPr>
              <w:pStyle w:val="TableParagraph"/>
              <w:ind w:left="8"/>
              <w:jc w:val="center"/>
              <w:rPr>
                <w:rFonts w:ascii="Arial Narrow" w:hAnsi="Arial Narrow"/>
                <w:sz w:val="24"/>
                <w:szCs w:val="24"/>
              </w:rPr>
            </w:pPr>
            <w:r w:rsidRPr="00A66622">
              <w:rPr>
                <w:rFonts w:ascii="Arial Narrow" w:hAnsi="Arial Narrow"/>
                <w:color w:val="FFFFFF"/>
                <w:sz w:val="24"/>
                <w:szCs w:val="24"/>
              </w:rPr>
              <w:t>%</w:t>
            </w:r>
          </w:p>
        </w:tc>
        <w:tc>
          <w:tcPr>
            <w:tcW w:w="1910" w:type="dxa"/>
            <w:shd w:val="clear" w:color="auto" w:fill="4471C4"/>
          </w:tcPr>
          <w:p w14:paraId="4E9D44A4" w14:textId="77777777" w:rsidR="0085151B" w:rsidRPr="00A66622" w:rsidRDefault="0085151B" w:rsidP="008B259C">
            <w:pPr>
              <w:pStyle w:val="TableParagraph"/>
              <w:ind w:left="714" w:right="656"/>
              <w:jc w:val="center"/>
              <w:rPr>
                <w:rFonts w:ascii="Arial Narrow" w:hAnsi="Arial Narrow"/>
                <w:sz w:val="24"/>
                <w:szCs w:val="24"/>
              </w:rPr>
            </w:pPr>
            <w:r w:rsidRPr="00A66622">
              <w:rPr>
                <w:rFonts w:ascii="Arial Narrow" w:hAnsi="Arial Narrow"/>
                <w:color w:val="FFFFFF"/>
                <w:sz w:val="24"/>
                <w:szCs w:val="24"/>
              </w:rPr>
              <w:t>Valor</w:t>
            </w:r>
          </w:p>
        </w:tc>
      </w:tr>
      <w:tr w:rsidR="0085151B" w:rsidRPr="00A66622" w14:paraId="362F0B68" w14:textId="77777777" w:rsidTr="008B259C">
        <w:trPr>
          <w:trHeight w:val="270"/>
        </w:trPr>
        <w:tc>
          <w:tcPr>
            <w:tcW w:w="1579" w:type="dxa"/>
          </w:tcPr>
          <w:p w14:paraId="1497EE4F"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sz w:val="24"/>
                <w:szCs w:val="24"/>
              </w:rPr>
              <w:t>Terreno</w:t>
            </w:r>
          </w:p>
        </w:tc>
        <w:tc>
          <w:tcPr>
            <w:tcW w:w="1579" w:type="dxa"/>
          </w:tcPr>
          <w:p w14:paraId="239DFC22" w14:textId="77777777" w:rsidR="0085151B" w:rsidRPr="00A66622" w:rsidRDefault="0085151B" w:rsidP="008B259C">
            <w:pPr>
              <w:pStyle w:val="TableParagraph"/>
              <w:ind w:right="55"/>
              <w:jc w:val="right"/>
              <w:rPr>
                <w:rFonts w:ascii="Arial Narrow" w:hAnsi="Arial Narrow"/>
                <w:sz w:val="24"/>
                <w:szCs w:val="24"/>
              </w:rPr>
            </w:pPr>
            <w:r w:rsidRPr="00A66622">
              <w:rPr>
                <w:rFonts w:ascii="Arial Narrow" w:hAnsi="Arial Narrow"/>
                <w:sz w:val="24"/>
                <w:szCs w:val="24"/>
              </w:rPr>
              <w:t>43%</w:t>
            </w:r>
          </w:p>
        </w:tc>
        <w:tc>
          <w:tcPr>
            <w:tcW w:w="1910" w:type="dxa"/>
          </w:tcPr>
          <w:p w14:paraId="7EDE6E01" w14:textId="77777777" w:rsidR="0085151B" w:rsidRPr="00A66622" w:rsidRDefault="0085151B" w:rsidP="008B259C">
            <w:pPr>
              <w:pStyle w:val="TableParagraph"/>
              <w:ind w:right="56"/>
              <w:jc w:val="right"/>
              <w:rPr>
                <w:rFonts w:ascii="Arial Narrow" w:hAnsi="Arial Narrow"/>
                <w:sz w:val="24"/>
                <w:szCs w:val="24"/>
              </w:rPr>
            </w:pPr>
            <w:r w:rsidRPr="00A66622">
              <w:rPr>
                <w:rFonts w:ascii="Arial Narrow" w:hAnsi="Arial Narrow"/>
                <w:sz w:val="24"/>
                <w:szCs w:val="24"/>
              </w:rPr>
              <w:t>41.304.347,83</w:t>
            </w:r>
          </w:p>
        </w:tc>
      </w:tr>
      <w:tr w:rsidR="0085151B" w:rsidRPr="00A66622" w14:paraId="5CA0F0FB" w14:textId="77777777" w:rsidTr="008B259C">
        <w:trPr>
          <w:trHeight w:val="268"/>
        </w:trPr>
        <w:tc>
          <w:tcPr>
            <w:tcW w:w="1579" w:type="dxa"/>
          </w:tcPr>
          <w:p w14:paraId="45D5761D"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sz w:val="24"/>
                <w:szCs w:val="24"/>
              </w:rPr>
              <w:t>Edificación</w:t>
            </w:r>
          </w:p>
        </w:tc>
        <w:tc>
          <w:tcPr>
            <w:tcW w:w="1579" w:type="dxa"/>
          </w:tcPr>
          <w:p w14:paraId="29210E81" w14:textId="77777777" w:rsidR="0085151B" w:rsidRPr="00A66622" w:rsidRDefault="0085151B" w:rsidP="008B259C">
            <w:pPr>
              <w:pStyle w:val="TableParagraph"/>
              <w:ind w:right="55"/>
              <w:jc w:val="right"/>
              <w:rPr>
                <w:rFonts w:ascii="Arial Narrow" w:hAnsi="Arial Narrow"/>
                <w:sz w:val="24"/>
                <w:szCs w:val="24"/>
              </w:rPr>
            </w:pPr>
            <w:r w:rsidRPr="00A66622">
              <w:rPr>
                <w:rFonts w:ascii="Arial Narrow" w:hAnsi="Arial Narrow"/>
                <w:sz w:val="24"/>
                <w:szCs w:val="24"/>
              </w:rPr>
              <w:t>57%</w:t>
            </w:r>
          </w:p>
        </w:tc>
        <w:tc>
          <w:tcPr>
            <w:tcW w:w="1910" w:type="dxa"/>
          </w:tcPr>
          <w:p w14:paraId="743627C7" w14:textId="77777777" w:rsidR="0085151B" w:rsidRPr="00A66622" w:rsidRDefault="0085151B" w:rsidP="008B259C">
            <w:pPr>
              <w:pStyle w:val="TableParagraph"/>
              <w:ind w:right="56"/>
              <w:jc w:val="right"/>
              <w:rPr>
                <w:rFonts w:ascii="Arial Narrow" w:hAnsi="Arial Narrow"/>
                <w:sz w:val="24"/>
                <w:szCs w:val="24"/>
              </w:rPr>
            </w:pPr>
            <w:r w:rsidRPr="00A66622">
              <w:rPr>
                <w:rFonts w:ascii="Arial Narrow" w:hAnsi="Arial Narrow"/>
                <w:sz w:val="24"/>
                <w:szCs w:val="24"/>
              </w:rPr>
              <w:t>53.695.652,17</w:t>
            </w:r>
          </w:p>
        </w:tc>
      </w:tr>
      <w:tr w:rsidR="0085151B" w:rsidRPr="00A66622" w14:paraId="0A34DDC3" w14:textId="77777777" w:rsidTr="008B259C">
        <w:trPr>
          <w:trHeight w:val="268"/>
        </w:trPr>
        <w:tc>
          <w:tcPr>
            <w:tcW w:w="1579" w:type="dxa"/>
            <w:shd w:val="clear" w:color="auto" w:fill="4471C4"/>
          </w:tcPr>
          <w:p w14:paraId="2549B868"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color w:val="FFFFFF"/>
                <w:sz w:val="24"/>
                <w:szCs w:val="24"/>
              </w:rPr>
              <w:t>Total</w:t>
            </w:r>
          </w:p>
        </w:tc>
        <w:tc>
          <w:tcPr>
            <w:tcW w:w="1579" w:type="dxa"/>
            <w:shd w:val="clear" w:color="auto" w:fill="4471C4"/>
          </w:tcPr>
          <w:p w14:paraId="183444DA" w14:textId="77777777" w:rsidR="0085151B" w:rsidRPr="00A66622" w:rsidRDefault="0085151B" w:rsidP="008B259C">
            <w:pPr>
              <w:pStyle w:val="TableParagraph"/>
              <w:ind w:right="54"/>
              <w:jc w:val="right"/>
              <w:rPr>
                <w:rFonts w:ascii="Arial Narrow" w:hAnsi="Arial Narrow"/>
                <w:sz w:val="24"/>
                <w:szCs w:val="24"/>
              </w:rPr>
            </w:pPr>
            <w:r w:rsidRPr="00A66622">
              <w:rPr>
                <w:rFonts w:ascii="Arial Narrow" w:hAnsi="Arial Narrow"/>
                <w:color w:val="FFFFFF"/>
                <w:sz w:val="24"/>
                <w:szCs w:val="24"/>
              </w:rPr>
              <w:t>100%</w:t>
            </w:r>
          </w:p>
        </w:tc>
        <w:tc>
          <w:tcPr>
            <w:tcW w:w="1910" w:type="dxa"/>
            <w:shd w:val="clear" w:color="auto" w:fill="4471C4"/>
          </w:tcPr>
          <w:p w14:paraId="28421538" w14:textId="77777777" w:rsidR="0085151B" w:rsidRPr="00A66622" w:rsidRDefault="0085151B" w:rsidP="008B259C">
            <w:pPr>
              <w:pStyle w:val="TableParagraph"/>
              <w:ind w:right="55"/>
              <w:jc w:val="right"/>
              <w:rPr>
                <w:rFonts w:ascii="Arial Narrow" w:hAnsi="Arial Narrow"/>
                <w:sz w:val="24"/>
                <w:szCs w:val="24"/>
              </w:rPr>
            </w:pPr>
            <w:r w:rsidRPr="00A66622">
              <w:rPr>
                <w:rFonts w:ascii="Arial Narrow" w:hAnsi="Arial Narrow"/>
                <w:color w:val="FFFFFF"/>
                <w:sz w:val="24"/>
                <w:szCs w:val="24"/>
              </w:rPr>
              <w:t>95.000.000,00</w:t>
            </w:r>
          </w:p>
        </w:tc>
      </w:tr>
    </w:tbl>
    <w:p w14:paraId="292C4234" w14:textId="77777777" w:rsidR="0085151B" w:rsidRPr="00A66622" w:rsidRDefault="0085151B" w:rsidP="0085151B">
      <w:pPr>
        <w:pStyle w:val="Textoindependiente"/>
        <w:rPr>
          <w:rFonts w:ascii="Arial Narrow" w:hAnsi="Arial Narrow"/>
          <w:sz w:val="24"/>
          <w:szCs w:val="24"/>
        </w:rPr>
      </w:pPr>
    </w:p>
    <w:p w14:paraId="21F49FDB"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decir,</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que para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este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caso el</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terreno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podría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reconocer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valor de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$41.304.347,83.</w:t>
      </w:r>
    </w:p>
    <w:p w14:paraId="40A55BAA" w14:textId="77777777" w:rsidR="0085151B" w:rsidRPr="00A66622" w:rsidRDefault="0085151B" w:rsidP="0085151B">
      <w:pPr>
        <w:pStyle w:val="Textoindependiente"/>
        <w:jc w:val="both"/>
        <w:rPr>
          <w:rFonts w:ascii="Arial Narrow" w:hAnsi="Arial Narrow" w:cs="Leelawadee UI"/>
          <w:sz w:val="24"/>
          <w:szCs w:val="24"/>
        </w:rPr>
      </w:pPr>
    </w:p>
    <w:p w14:paraId="22BA710F" w14:textId="084E14AE" w:rsidR="0085151B" w:rsidRPr="00A66622" w:rsidRDefault="0085151B" w:rsidP="002C7C81">
      <w:pPr>
        <w:pStyle w:val="Textoindependiente"/>
        <w:numPr>
          <w:ilvl w:val="0"/>
          <w:numId w:val="152"/>
        </w:numPr>
        <w:ind w:right="115"/>
        <w:jc w:val="both"/>
        <w:rPr>
          <w:rFonts w:ascii="Arial Narrow" w:hAnsi="Arial Narrow" w:cs="Leelawadee UI"/>
          <w:b/>
          <w:bCs/>
          <w:sz w:val="24"/>
          <w:szCs w:val="24"/>
        </w:rPr>
      </w:pPr>
      <w:r w:rsidRPr="00A66622">
        <w:rPr>
          <w:rFonts w:ascii="Arial Narrow" w:hAnsi="Arial Narrow" w:cs="Leelawadee UI"/>
          <w:b/>
          <w:bCs/>
          <w:sz w:val="24"/>
          <w:szCs w:val="24"/>
        </w:rPr>
        <w:t>Caso 7</w:t>
      </w:r>
    </w:p>
    <w:p w14:paraId="6590204B" w14:textId="77777777" w:rsidR="0085151B" w:rsidRPr="00A66622" w:rsidRDefault="0085151B" w:rsidP="0085151B">
      <w:pPr>
        <w:pStyle w:val="Textoindependiente"/>
        <w:ind w:right="115"/>
        <w:jc w:val="both"/>
        <w:rPr>
          <w:rFonts w:ascii="Arial Narrow" w:hAnsi="Arial Narrow" w:cs="Leelawadee UI"/>
          <w:b/>
          <w:bCs/>
          <w:sz w:val="24"/>
          <w:szCs w:val="24"/>
        </w:rPr>
      </w:pPr>
    </w:p>
    <w:p w14:paraId="6533C0E6"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identifica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valor 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corresponde 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mejoras.</w:t>
      </w:r>
    </w:p>
    <w:p w14:paraId="0BA2D9BE" w14:textId="77777777" w:rsidR="00C10302" w:rsidRDefault="00C10302" w:rsidP="00C10302">
      <w:pPr>
        <w:pStyle w:val="Textoindependiente"/>
        <w:rPr>
          <w:rFonts w:ascii="Arial Narrow" w:hAnsi="Arial Narrow" w:cs="Leelawadee UI"/>
          <w:sz w:val="24"/>
          <w:szCs w:val="24"/>
        </w:rPr>
      </w:pPr>
    </w:p>
    <w:p w14:paraId="0D7C27BA" w14:textId="4D673681"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Si tras la revisión y análisis se concluye que el valor del activo corresponde a mejoras de otro activo, se deberá reclasificar el valor al activo principal al que pertenecen las mejoras así:</w:t>
      </w:r>
    </w:p>
    <w:p w14:paraId="6F0CBAD2" w14:textId="77777777" w:rsidR="0085151B" w:rsidRPr="00A66622" w:rsidRDefault="0085151B" w:rsidP="0085151B">
      <w:pPr>
        <w:pStyle w:val="Textoindependiente"/>
        <w:jc w:val="both"/>
        <w:rPr>
          <w:rFonts w:ascii="Arial Narrow" w:hAnsi="Arial Narrow" w:cs="Leelawadee UI"/>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85151B" w:rsidRPr="00A66622" w14:paraId="1A058915" w14:textId="77777777" w:rsidTr="008B259C">
        <w:trPr>
          <w:trHeight w:val="270"/>
        </w:trPr>
        <w:tc>
          <w:tcPr>
            <w:tcW w:w="1493" w:type="dxa"/>
            <w:shd w:val="clear" w:color="auto" w:fill="4471C4"/>
          </w:tcPr>
          <w:p w14:paraId="56680997"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color w:val="FFFFFF"/>
                <w:sz w:val="24"/>
                <w:szCs w:val="24"/>
              </w:rPr>
              <w:t>Cod.</w:t>
            </w:r>
          </w:p>
        </w:tc>
        <w:tc>
          <w:tcPr>
            <w:tcW w:w="4070" w:type="dxa"/>
            <w:shd w:val="clear" w:color="auto" w:fill="4471C4"/>
          </w:tcPr>
          <w:p w14:paraId="7044D712"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color w:val="FFFFFF"/>
                <w:sz w:val="24"/>
                <w:szCs w:val="24"/>
              </w:rPr>
              <w:t>Descripción</w:t>
            </w:r>
          </w:p>
        </w:tc>
        <w:tc>
          <w:tcPr>
            <w:tcW w:w="1493" w:type="dxa"/>
            <w:shd w:val="clear" w:color="auto" w:fill="4471C4"/>
          </w:tcPr>
          <w:p w14:paraId="1BFBB8FD" w14:textId="77777777" w:rsidR="0085151B" w:rsidRPr="00A66622" w:rsidRDefault="0085151B" w:rsidP="008B259C">
            <w:pPr>
              <w:pStyle w:val="TableParagraph"/>
              <w:ind w:left="70"/>
              <w:rPr>
                <w:rFonts w:ascii="Arial Narrow" w:hAnsi="Arial Narrow"/>
                <w:sz w:val="24"/>
                <w:szCs w:val="24"/>
              </w:rPr>
            </w:pPr>
            <w:r w:rsidRPr="00A66622">
              <w:rPr>
                <w:rFonts w:ascii="Arial Narrow" w:hAnsi="Arial Narrow"/>
                <w:color w:val="FFFFFF"/>
                <w:sz w:val="24"/>
                <w:szCs w:val="24"/>
              </w:rPr>
              <w:t>Débito</w:t>
            </w:r>
          </w:p>
        </w:tc>
        <w:tc>
          <w:tcPr>
            <w:tcW w:w="1493" w:type="dxa"/>
            <w:shd w:val="clear" w:color="auto" w:fill="4471C4"/>
          </w:tcPr>
          <w:p w14:paraId="22F487AC" w14:textId="77777777" w:rsidR="0085151B" w:rsidRPr="00A66622" w:rsidRDefault="0085151B" w:rsidP="008B259C">
            <w:pPr>
              <w:pStyle w:val="TableParagraph"/>
              <w:ind w:left="70"/>
              <w:rPr>
                <w:rFonts w:ascii="Arial Narrow" w:hAnsi="Arial Narrow"/>
                <w:sz w:val="24"/>
                <w:szCs w:val="24"/>
              </w:rPr>
            </w:pPr>
            <w:r w:rsidRPr="00A66622">
              <w:rPr>
                <w:rFonts w:ascii="Arial Narrow" w:hAnsi="Arial Narrow"/>
                <w:color w:val="FFFFFF"/>
                <w:sz w:val="24"/>
                <w:szCs w:val="24"/>
              </w:rPr>
              <w:t>Crédito</w:t>
            </w:r>
          </w:p>
        </w:tc>
      </w:tr>
      <w:tr w:rsidR="0085151B" w:rsidRPr="00A66622" w14:paraId="654914C0" w14:textId="77777777" w:rsidTr="008B259C">
        <w:trPr>
          <w:trHeight w:val="268"/>
        </w:trPr>
        <w:tc>
          <w:tcPr>
            <w:tcW w:w="1493" w:type="dxa"/>
          </w:tcPr>
          <w:p w14:paraId="6168BBED" w14:textId="77777777" w:rsidR="0085151B" w:rsidRPr="00A66622" w:rsidRDefault="0085151B" w:rsidP="008B259C">
            <w:pPr>
              <w:pStyle w:val="TableParagraph"/>
              <w:ind w:right="400"/>
              <w:jc w:val="right"/>
              <w:rPr>
                <w:rFonts w:ascii="Arial Narrow" w:hAnsi="Arial Narrow"/>
                <w:sz w:val="24"/>
                <w:szCs w:val="24"/>
              </w:rPr>
            </w:pPr>
            <w:r w:rsidRPr="00A66622">
              <w:rPr>
                <w:rFonts w:ascii="Arial Narrow" w:hAnsi="Arial Narrow"/>
                <w:sz w:val="24"/>
                <w:szCs w:val="24"/>
              </w:rPr>
              <w:t>164090</w:t>
            </w:r>
          </w:p>
        </w:tc>
        <w:tc>
          <w:tcPr>
            <w:tcW w:w="4070" w:type="dxa"/>
          </w:tcPr>
          <w:p w14:paraId="09FE5003"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sz w:val="24"/>
                <w:szCs w:val="24"/>
              </w:rPr>
              <w:t>Otras</w:t>
            </w:r>
            <w:r w:rsidRPr="00A66622">
              <w:rPr>
                <w:rFonts w:ascii="Arial Narrow" w:hAnsi="Arial Narrow"/>
                <w:spacing w:val="-4"/>
                <w:sz w:val="24"/>
                <w:szCs w:val="24"/>
              </w:rPr>
              <w:t xml:space="preserve"> </w:t>
            </w:r>
            <w:r w:rsidRPr="00A66622">
              <w:rPr>
                <w:rFonts w:ascii="Arial Narrow" w:hAnsi="Arial Narrow"/>
                <w:sz w:val="24"/>
                <w:szCs w:val="24"/>
              </w:rPr>
              <w:t>edificaciones</w:t>
            </w:r>
          </w:p>
        </w:tc>
        <w:tc>
          <w:tcPr>
            <w:tcW w:w="1493" w:type="dxa"/>
          </w:tcPr>
          <w:p w14:paraId="7C503F8E" w14:textId="77777777" w:rsidR="0085151B" w:rsidRPr="00A66622" w:rsidRDefault="0085151B" w:rsidP="008B259C">
            <w:pPr>
              <w:pStyle w:val="TableParagraph"/>
              <w:rPr>
                <w:rFonts w:ascii="Arial Narrow" w:hAnsi="Arial Narrow"/>
                <w:sz w:val="24"/>
                <w:szCs w:val="24"/>
              </w:rPr>
            </w:pPr>
          </w:p>
        </w:tc>
        <w:tc>
          <w:tcPr>
            <w:tcW w:w="1493" w:type="dxa"/>
          </w:tcPr>
          <w:p w14:paraId="2DA31AD4"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r>
      <w:tr w:rsidR="0085151B" w:rsidRPr="00A66622" w14:paraId="0F00FAE4" w14:textId="77777777" w:rsidTr="008B259C">
        <w:trPr>
          <w:trHeight w:val="268"/>
        </w:trPr>
        <w:tc>
          <w:tcPr>
            <w:tcW w:w="1493" w:type="dxa"/>
          </w:tcPr>
          <w:p w14:paraId="3FADEC81" w14:textId="77777777" w:rsidR="0085151B" w:rsidRPr="00A66622" w:rsidRDefault="0085151B" w:rsidP="008B259C">
            <w:pPr>
              <w:pStyle w:val="TableParagraph"/>
              <w:ind w:right="397"/>
              <w:jc w:val="right"/>
              <w:rPr>
                <w:rFonts w:ascii="Arial Narrow" w:hAnsi="Arial Narrow"/>
                <w:sz w:val="24"/>
                <w:szCs w:val="24"/>
              </w:rPr>
            </w:pPr>
            <w:r w:rsidRPr="00A66622">
              <w:rPr>
                <w:rFonts w:ascii="Arial Narrow" w:hAnsi="Arial Narrow"/>
                <w:sz w:val="24"/>
                <w:szCs w:val="24"/>
              </w:rPr>
              <w:t>1640XX</w:t>
            </w:r>
          </w:p>
        </w:tc>
        <w:tc>
          <w:tcPr>
            <w:tcW w:w="4070" w:type="dxa"/>
          </w:tcPr>
          <w:p w14:paraId="0E56FA24" w14:textId="77777777" w:rsidR="0085151B" w:rsidRPr="00A66622" w:rsidRDefault="0085151B" w:rsidP="008B259C">
            <w:pPr>
              <w:pStyle w:val="TableParagraph"/>
              <w:ind w:left="69"/>
              <w:rPr>
                <w:rFonts w:ascii="Arial Narrow" w:hAnsi="Arial Narrow"/>
                <w:sz w:val="24"/>
                <w:szCs w:val="24"/>
              </w:rPr>
            </w:pPr>
            <w:r w:rsidRPr="00A66622">
              <w:rPr>
                <w:rFonts w:ascii="Arial Narrow" w:hAnsi="Arial Narrow"/>
                <w:sz w:val="24"/>
                <w:szCs w:val="24"/>
              </w:rPr>
              <w:t>Edificaciones</w:t>
            </w:r>
          </w:p>
        </w:tc>
        <w:tc>
          <w:tcPr>
            <w:tcW w:w="1493" w:type="dxa"/>
          </w:tcPr>
          <w:p w14:paraId="39C6F26C" w14:textId="77777777" w:rsidR="0085151B" w:rsidRPr="00A66622" w:rsidRDefault="0085151B" w:rsidP="008B259C">
            <w:pPr>
              <w:pStyle w:val="TableParagraph"/>
              <w:ind w:left="387" w:right="375"/>
              <w:jc w:val="center"/>
              <w:rPr>
                <w:rFonts w:ascii="Arial Narrow" w:hAnsi="Arial Narrow"/>
                <w:sz w:val="24"/>
                <w:szCs w:val="24"/>
              </w:rPr>
            </w:pPr>
            <w:r w:rsidRPr="00A66622">
              <w:rPr>
                <w:rFonts w:ascii="Arial Narrow" w:hAnsi="Arial Narrow"/>
                <w:sz w:val="24"/>
                <w:szCs w:val="24"/>
              </w:rPr>
              <w:t>XXX</w:t>
            </w:r>
          </w:p>
        </w:tc>
        <w:tc>
          <w:tcPr>
            <w:tcW w:w="1493" w:type="dxa"/>
          </w:tcPr>
          <w:p w14:paraId="204EEDAE" w14:textId="77777777" w:rsidR="0085151B" w:rsidRPr="00A66622" w:rsidRDefault="0085151B" w:rsidP="008B259C">
            <w:pPr>
              <w:pStyle w:val="TableParagraph"/>
              <w:rPr>
                <w:rFonts w:ascii="Arial Narrow" w:hAnsi="Arial Narrow"/>
                <w:sz w:val="24"/>
                <w:szCs w:val="24"/>
              </w:rPr>
            </w:pPr>
          </w:p>
        </w:tc>
      </w:tr>
    </w:tbl>
    <w:p w14:paraId="33A5A5AA" w14:textId="77777777" w:rsidR="0085151B" w:rsidRPr="00A66622" w:rsidRDefault="0085151B" w:rsidP="0085151B">
      <w:pPr>
        <w:pStyle w:val="Textoindependiente"/>
        <w:ind w:right="115"/>
        <w:jc w:val="both"/>
        <w:rPr>
          <w:rFonts w:ascii="Arial Narrow" w:hAnsi="Arial Narrow" w:cs="Leelawadee UI"/>
          <w:b/>
          <w:bCs/>
          <w:sz w:val="24"/>
          <w:szCs w:val="24"/>
        </w:rPr>
      </w:pPr>
    </w:p>
    <w:p w14:paraId="74D1445F" w14:textId="77777777" w:rsidR="0085151B" w:rsidRPr="00A66622" w:rsidRDefault="0085151B" w:rsidP="0085151B">
      <w:pPr>
        <w:pStyle w:val="Textoindependiente"/>
        <w:ind w:right="115"/>
        <w:jc w:val="both"/>
        <w:rPr>
          <w:rFonts w:ascii="Arial Narrow" w:hAnsi="Arial Narrow" w:cs="Leelawadee UI"/>
          <w:b/>
          <w:bCs/>
          <w:sz w:val="24"/>
          <w:szCs w:val="24"/>
        </w:rPr>
      </w:pPr>
    </w:p>
    <w:p w14:paraId="1B38D3A5" w14:textId="77777777" w:rsidR="0085151B" w:rsidRPr="00A66622" w:rsidRDefault="0085151B" w:rsidP="002C7C81">
      <w:pPr>
        <w:pStyle w:val="Textoindependiente"/>
        <w:numPr>
          <w:ilvl w:val="0"/>
          <w:numId w:val="152"/>
        </w:numPr>
        <w:ind w:right="115"/>
        <w:jc w:val="both"/>
        <w:rPr>
          <w:rFonts w:ascii="Arial Narrow" w:hAnsi="Arial Narrow" w:cs="Leelawadee UI"/>
          <w:b/>
          <w:bCs/>
          <w:sz w:val="24"/>
          <w:szCs w:val="24"/>
        </w:rPr>
      </w:pPr>
      <w:r w:rsidRPr="00A66622">
        <w:rPr>
          <w:rFonts w:ascii="Arial Narrow" w:hAnsi="Arial Narrow" w:cs="Leelawadee UI"/>
          <w:b/>
          <w:bCs/>
          <w:sz w:val="24"/>
          <w:szCs w:val="24"/>
        </w:rPr>
        <w:t>Caso 8</w:t>
      </w:r>
    </w:p>
    <w:p w14:paraId="6E1C2067" w14:textId="77777777" w:rsidR="0085151B" w:rsidRPr="00A66622" w:rsidRDefault="0085151B" w:rsidP="0085151B">
      <w:pPr>
        <w:pStyle w:val="Textoindependiente"/>
        <w:ind w:right="-142"/>
        <w:jc w:val="both"/>
        <w:rPr>
          <w:rFonts w:ascii="Arial Narrow" w:hAnsi="Arial Narrow" w:cs="Leelawadee UI"/>
          <w:spacing w:val="-1"/>
          <w:sz w:val="24"/>
          <w:szCs w:val="24"/>
        </w:rPr>
      </w:pPr>
    </w:p>
    <w:p w14:paraId="481409DA" w14:textId="77777777" w:rsidR="0085151B" w:rsidRPr="00A66622" w:rsidRDefault="0085151B" w:rsidP="00C10302">
      <w:pPr>
        <w:pStyle w:val="Textoindependiente"/>
        <w:ind w:right="-142"/>
        <w:rPr>
          <w:rFonts w:ascii="Arial Narrow" w:hAnsi="Arial Narrow" w:cs="Leelawadee UI"/>
          <w:sz w:val="24"/>
          <w:szCs w:val="24"/>
        </w:rPr>
      </w:pPr>
      <w:r w:rsidRPr="00A66622">
        <w:rPr>
          <w:rFonts w:ascii="Arial Narrow" w:hAnsi="Arial Narrow" w:cs="Leelawadee UI"/>
          <w:sz w:val="24"/>
          <w:szCs w:val="24"/>
        </w:rPr>
        <w:t xml:space="preserve">Se identifica que el costo en la categoría “Terrenos con edificaciones” efectivamente incluye terreno y edificación, pero no se cuenta con el valor claro de cada uno y el terreno se encuentra en un área </w:t>
      </w:r>
      <w:r w:rsidRPr="00A66622">
        <w:rPr>
          <w:rFonts w:ascii="Arial Narrow" w:hAnsi="Arial Narrow" w:cs="Leelawadee UI"/>
          <w:sz w:val="24"/>
          <w:szCs w:val="24"/>
        </w:rPr>
        <w:lastRenderedPageBreak/>
        <w:t>protegida.</w:t>
      </w:r>
    </w:p>
    <w:p w14:paraId="43CAC28B" w14:textId="77777777" w:rsidR="0085151B" w:rsidRPr="00A66622" w:rsidRDefault="0085151B" w:rsidP="00C10302">
      <w:pPr>
        <w:pStyle w:val="Textoindependiente"/>
        <w:ind w:right="-142"/>
        <w:rPr>
          <w:rFonts w:ascii="Arial Narrow" w:hAnsi="Arial Narrow" w:cs="Leelawadee UI"/>
          <w:sz w:val="24"/>
          <w:szCs w:val="24"/>
        </w:rPr>
      </w:pPr>
    </w:p>
    <w:p w14:paraId="549619DF" w14:textId="77777777" w:rsidR="0085151B" w:rsidRPr="00A66622" w:rsidRDefault="0085151B" w:rsidP="00C10302">
      <w:pPr>
        <w:pStyle w:val="Textoindependiente"/>
        <w:ind w:right="-142"/>
        <w:rPr>
          <w:rFonts w:ascii="Arial Narrow" w:hAnsi="Arial Narrow" w:cs="Leelawadee UI"/>
          <w:sz w:val="24"/>
          <w:szCs w:val="24"/>
        </w:rPr>
      </w:pPr>
      <w:r w:rsidRPr="00A66622">
        <w:rPr>
          <w:rFonts w:ascii="Arial Narrow" w:hAnsi="Arial Narrow" w:cs="Leelawadee UI"/>
          <w:spacing w:val="-1"/>
          <w:sz w:val="24"/>
          <w:szCs w:val="24"/>
        </w:rPr>
        <w:t>Teniendo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cuenta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terreno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encuentra</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área</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protegida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puede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determinar valor de mercado del mismo, en caso de que no sea posible determinar el valor del costo del mismo no puede ser reconocido en los Estados Financieros.</w:t>
      </w:r>
    </w:p>
    <w:p w14:paraId="1D6B75E0" w14:textId="77777777" w:rsidR="0085151B" w:rsidRPr="00A66622" w:rsidRDefault="0085151B" w:rsidP="00C10302">
      <w:pPr>
        <w:pStyle w:val="Textoindependiente"/>
        <w:ind w:right="-142"/>
        <w:rPr>
          <w:rFonts w:ascii="Arial Narrow" w:hAnsi="Arial Narrow" w:cs="Leelawadee UI"/>
          <w:sz w:val="24"/>
          <w:szCs w:val="24"/>
        </w:rPr>
      </w:pPr>
    </w:p>
    <w:p w14:paraId="3E95E180" w14:textId="77777777" w:rsidR="0085151B" w:rsidRPr="00A66622" w:rsidRDefault="0085151B" w:rsidP="00C10302">
      <w:pPr>
        <w:pStyle w:val="Textoindependiente"/>
        <w:ind w:right="118"/>
        <w:rPr>
          <w:rFonts w:ascii="Arial Narrow" w:hAnsi="Arial Narrow" w:cs="Leelawadee UI"/>
          <w:sz w:val="24"/>
          <w:szCs w:val="24"/>
        </w:rPr>
      </w:pPr>
      <w:r w:rsidRPr="00A66622">
        <w:rPr>
          <w:rFonts w:ascii="Arial Narrow" w:hAnsi="Arial Narrow" w:cs="Leelawadee UI"/>
          <w:sz w:val="24"/>
          <w:szCs w:val="24"/>
        </w:rPr>
        <w:t>Ahora bien, para el valor de la edificación se deberá evaluar las alternativas para determinar su</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importe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 xml:space="preserve">monetario. </w:t>
      </w:r>
    </w:p>
    <w:p w14:paraId="1D5A03AE" w14:textId="77777777" w:rsidR="0085151B" w:rsidRPr="00A66622" w:rsidRDefault="0085151B" w:rsidP="00C10302">
      <w:pPr>
        <w:pStyle w:val="Ttulo2"/>
      </w:pPr>
      <w:bookmarkStart w:id="556" w:name="_Toc216192986"/>
      <w:bookmarkStart w:id="557" w:name="_Toc218024622"/>
      <w:r w:rsidRPr="00A66622">
        <w:t>GUÍA DE APLICACIÓN POLÍTICAS CONTABLES INVENTARIOS</w:t>
      </w:r>
      <w:bookmarkEnd w:id="556"/>
      <w:bookmarkEnd w:id="557"/>
    </w:p>
    <w:p w14:paraId="214BFAD6" w14:textId="77777777" w:rsidR="0085151B" w:rsidRPr="00A66622" w:rsidRDefault="0085151B" w:rsidP="0085151B">
      <w:pPr>
        <w:pStyle w:val="Textoindependiente"/>
        <w:tabs>
          <w:tab w:val="left" w:pos="5096"/>
        </w:tabs>
        <w:ind w:right="-286"/>
        <w:jc w:val="both"/>
        <w:rPr>
          <w:rFonts w:ascii="Arial Narrow" w:hAnsi="Arial Narrow" w:cs="Leelawadee UI"/>
          <w:b/>
          <w:bCs/>
          <w:spacing w:val="-1"/>
          <w:sz w:val="24"/>
          <w:szCs w:val="24"/>
        </w:rPr>
      </w:pPr>
    </w:p>
    <w:p w14:paraId="7AE2A84C" w14:textId="77777777" w:rsidR="0085151B" w:rsidRPr="00A66622" w:rsidRDefault="0085151B" w:rsidP="00C10302">
      <w:pPr>
        <w:pStyle w:val="Textoindependiente"/>
        <w:tabs>
          <w:tab w:val="left" w:pos="5096"/>
        </w:tabs>
        <w:ind w:right="-286"/>
        <w:rPr>
          <w:rFonts w:ascii="Arial Narrow" w:hAnsi="Arial Narrow" w:cs="Leelawadee UI"/>
          <w:sz w:val="24"/>
          <w:szCs w:val="24"/>
        </w:rPr>
      </w:pPr>
      <w:r w:rsidRPr="00A66622">
        <w:rPr>
          <w:rFonts w:ascii="Arial Narrow" w:hAnsi="Arial Narrow" w:cs="Leelawadee UI"/>
          <w:b/>
          <w:bCs/>
          <w:spacing w:val="-1"/>
          <w:sz w:val="24"/>
          <w:szCs w:val="24"/>
        </w:rPr>
        <w:t>Objetivo</w:t>
      </w:r>
      <w:r w:rsidRPr="00A66622">
        <w:rPr>
          <w:rFonts w:ascii="Arial Narrow" w:hAnsi="Arial Narrow" w:cs="Leelawadee UI"/>
          <w:color w:val="001F5F"/>
          <w:spacing w:val="-1"/>
          <w:sz w:val="24"/>
          <w:szCs w:val="24"/>
        </w:rPr>
        <w:t>:</w:t>
      </w:r>
      <w:r w:rsidRPr="00A66622">
        <w:rPr>
          <w:rFonts w:ascii="Arial Narrow" w:hAnsi="Arial Narrow" w:cs="Leelawadee UI"/>
          <w:color w:val="001F5F"/>
          <w:spacing w:val="-13"/>
          <w:sz w:val="24"/>
          <w:szCs w:val="24"/>
        </w:rPr>
        <w:t xml:space="preserve"> </w:t>
      </w:r>
      <w:r w:rsidRPr="00A66622">
        <w:rPr>
          <w:rFonts w:ascii="Arial Narrow" w:hAnsi="Arial Narrow" w:cs="Leelawadee UI"/>
          <w:sz w:val="24"/>
          <w:szCs w:val="24"/>
        </w:rPr>
        <w:t>Aplicar los criterios establecidos en las Políticas Contables para el reconocimiento, medición y revelación de la información correspondiente a inventarios de Parques Nacionales Naturales de Colombia.</w:t>
      </w:r>
    </w:p>
    <w:p w14:paraId="645F7387" w14:textId="77777777" w:rsidR="0085151B" w:rsidRPr="00A66622" w:rsidRDefault="0085151B" w:rsidP="00C10302">
      <w:pPr>
        <w:pStyle w:val="Textoindependiente"/>
        <w:tabs>
          <w:tab w:val="left" w:pos="5096"/>
        </w:tabs>
        <w:ind w:right="-286"/>
        <w:rPr>
          <w:rFonts w:ascii="Arial Narrow" w:hAnsi="Arial Narrow" w:cs="Leelawadee UI"/>
          <w:sz w:val="24"/>
          <w:szCs w:val="24"/>
        </w:rPr>
      </w:pPr>
    </w:p>
    <w:p w14:paraId="3CDFEF10" w14:textId="77777777" w:rsidR="0085151B" w:rsidRPr="00A66622" w:rsidRDefault="0085151B" w:rsidP="00C10302">
      <w:pPr>
        <w:pStyle w:val="Textoindependiente"/>
        <w:tabs>
          <w:tab w:val="left" w:pos="5096"/>
        </w:tabs>
        <w:ind w:right="-286"/>
        <w:rPr>
          <w:rFonts w:ascii="Arial Narrow" w:hAnsi="Arial Narrow" w:cs="Leelawadee UI"/>
          <w:b/>
          <w:bCs/>
          <w:spacing w:val="-1"/>
          <w:sz w:val="24"/>
          <w:szCs w:val="24"/>
        </w:rPr>
      </w:pPr>
      <w:r w:rsidRPr="00A66622">
        <w:rPr>
          <w:rFonts w:ascii="Arial Narrow" w:hAnsi="Arial Narrow" w:cs="Leelawadee UI"/>
          <w:b/>
          <w:bCs/>
          <w:spacing w:val="-1"/>
          <w:sz w:val="24"/>
          <w:szCs w:val="24"/>
        </w:rPr>
        <w:t>Glosario</w:t>
      </w:r>
    </w:p>
    <w:p w14:paraId="75E31DAA" w14:textId="77777777" w:rsidR="0085151B" w:rsidRPr="00A66622" w:rsidRDefault="0085151B" w:rsidP="00C10302">
      <w:pPr>
        <w:pStyle w:val="Textoindependiente"/>
        <w:ind w:right="-286"/>
        <w:rPr>
          <w:rFonts w:ascii="Arial Narrow" w:hAnsi="Arial Narrow" w:cs="Leelawadee UI"/>
          <w:b/>
          <w:bCs/>
          <w:sz w:val="24"/>
          <w:szCs w:val="24"/>
        </w:rPr>
      </w:pPr>
    </w:p>
    <w:p w14:paraId="24F5EF55" w14:textId="77777777" w:rsidR="0085151B" w:rsidRPr="00A66622" w:rsidRDefault="0085151B" w:rsidP="00C10302">
      <w:pPr>
        <w:pStyle w:val="Textoindependiente"/>
        <w:ind w:right="-286"/>
        <w:rPr>
          <w:rFonts w:ascii="Arial Narrow" w:hAnsi="Arial Narrow" w:cs="Leelawadee UI"/>
          <w:sz w:val="24"/>
          <w:szCs w:val="24"/>
        </w:rPr>
      </w:pPr>
      <w:r w:rsidRPr="00A66622">
        <w:rPr>
          <w:rFonts w:ascii="Arial Narrow" w:hAnsi="Arial Narrow" w:cs="Leelawadee UI"/>
          <w:b/>
          <w:bCs/>
          <w:sz w:val="24"/>
          <w:szCs w:val="24"/>
        </w:rPr>
        <w:t>Inventarios</w:t>
      </w:r>
      <w:r w:rsidRPr="00A66622">
        <w:rPr>
          <w:rFonts w:ascii="Arial Narrow" w:hAnsi="Arial Narrow" w:cs="Leelawadee UI"/>
          <w:sz w:val="24"/>
          <w:szCs w:val="24"/>
        </w:rPr>
        <w:t>: son los activos adquiridos, los que se encuentren en proceso de transformación y los producidos, así como los productos agrícolas que se tengan con la intención de a) comercializarse en el curso normal de la operación, b) distribuirse en forma gratuita o a precios de no mercado en el curso normal de la operación, o c) transformarse o consumirse en actividades de producción de bienes o prestación de servicios.</w:t>
      </w:r>
    </w:p>
    <w:p w14:paraId="09EB4B00" w14:textId="77777777" w:rsidR="0085151B" w:rsidRPr="00A66622" w:rsidRDefault="0085151B" w:rsidP="00C10302">
      <w:pPr>
        <w:pStyle w:val="Textoindependiente"/>
        <w:ind w:right="-286"/>
        <w:rPr>
          <w:rFonts w:ascii="Arial Narrow" w:hAnsi="Arial Narrow" w:cs="Leelawadee UI"/>
          <w:sz w:val="24"/>
          <w:szCs w:val="24"/>
        </w:rPr>
      </w:pPr>
    </w:p>
    <w:p w14:paraId="22A8FE8B" w14:textId="77777777" w:rsidR="0085151B" w:rsidRPr="00A66622" w:rsidRDefault="0085151B" w:rsidP="00C10302">
      <w:pPr>
        <w:pStyle w:val="Textoindependiente"/>
        <w:ind w:right="-286"/>
        <w:rPr>
          <w:rFonts w:ascii="Arial Narrow" w:hAnsi="Arial Narrow" w:cs="Leelawadee UI"/>
          <w:sz w:val="24"/>
          <w:szCs w:val="24"/>
        </w:rPr>
      </w:pPr>
      <w:r w:rsidRPr="00A66622">
        <w:rPr>
          <w:rFonts w:ascii="Arial Narrow" w:hAnsi="Arial Narrow" w:cs="Leelawadee UI"/>
          <w:b/>
          <w:bCs/>
          <w:sz w:val="24"/>
          <w:szCs w:val="24"/>
        </w:rPr>
        <w:t>Bienes comercializados</w:t>
      </w:r>
      <w:r w:rsidRPr="00A66622">
        <w:rPr>
          <w:rFonts w:ascii="Arial Narrow" w:hAnsi="Arial Narrow" w:cs="Leelawadee UI"/>
          <w:sz w:val="24"/>
          <w:szCs w:val="24"/>
        </w:rPr>
        <w:t>: Representa el valor de los bienes adquiridos con el objeto de ser vendidos o distribuidos sin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contraprestación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requieren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sometidos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ningún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proceso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transformación,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explotación,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cultivo,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construcción o tratamiento.</w:t>
      </w:r>
    </w:p>
    <w:p w14:paraId="4839CF2C" w14:textId="77777777" w:rsidR="0085151B" w:rsidRPr="00A66622" w:rsidRDefault="0085151B" w:rsidP="00C10302">
      <w:pPr>
        <w:pStyle w:val="Textoindependiente"/>
        <w:ind w:right="-286"/>
        <w:rPr>
          <w:rFonts w:ascii="Arial Narrow" w:hAnsi="Arial Narrow" w:cs="Leelawadee UI"/>
          <w:sz w:val="24"/>
          <w:szCs w:val="24"/>
        </w:rPr>
      </w:pPr>
    </w:p>
    <w:p w14:paraId="6CCD990F" w14:textId="77777777" w:rsidR="0085151B" w:rsidRPr="00A66622" w:rsidRDefault="0085151B" w:rsidP="00C10302">
      <w:pPr>
        <w:pStyle w:val="Textoindependiente"/>
        <w:ind w:right="-144"/>
        <w:rPr>
          <w:rFonts w:ascii="Arial Narrow" w:hAnsi="Arial Narrow" w:cs="Leelawadee UI"/>
          <w:b/>
          <w:bCs/>
          <w:sz w:val="24"/>
          <w:szCs w:val="24"/>
        </w:rPr>
      </w:pPr>
      <w:r w:rsidRPr="00A66622">
        <w:rPr>
          <w:rFonts w:ascii="Arial Narrow" w:hAnsi="Arial Narrow" w:cs="Leelawadee UI"/>
          <w:b/>
          <w:bCs/>
          <w:sz w:val="24"/>
          <w:szCs w:val="24"/>
        </w:rPr>
        <w:t>Reconocimiento y medición inicial</w:t>
      </w:r>
    </w:p>
    <w:p w14:paraId="2675B8A1" w14:textId="77777777" w:rsidR="0085151B" w:rsidRPr="00A66622" w:rsidRDefault="0085151B" w:rsidP="00C10302">
      <w:pPr>
        <w:pStyle w:val="Textoindependiente"/>
        <w:ind w:left="567" w:right="-144"/>
        <w:rPr>
          <w:rFonts w:ascii="Arial Narrow" w:hAnsi="Arial Narrow" w:cs="Leelawadee UI"/>
          <w:sz w:val="24"/>
          <w:szCs w:val="24"/>
        </w:rPr>
      </w:pPr>
    </w:p>
    <w:p w14:paraId="0D38CCC9" w14:textId="77777777" w:rsidR="0085151B" w:rsidRPr="00A66622" w:rsidRDefault="0085151B" w:rsidP="00C10302">
      <w:pPr>
        <w:pStyle w:val="Textoindependiente"/>
        <w:ind w:right="-144"/>
        <w:rPr>
          <w:rFonts w:ascii="Arial Narrow" w:hAnsi="Arial Narrow" w:cs="Leelawadee UI"/>
          <w:sz w:val="24"/>
          <w:szCs w:val="24"/>
        </w:rPr>
      </w:pPr>
      <w:r w:rsidRPr="00A66622">
        <w:rPr>
          <w:rFonts w:ascii="Arial Narrow" w:hAnsi="Arial Narrow" w:cs="Leelawadee UI"/>
          <w:sz w:val="24"/>
          <w:szCs w:val="24"/>
        </w:rPr>
        <w:t>La entidad debe reconocer como inventario los activos adquiridos, que se tengan con la intención de:</w:t>
      </w:r>
    </w:p>
    <w:p w14:paraId="5714FBC2" w14:textId="77777777" w:rsidR="0085151B" w:rsidRPr="00A66622" w:rsidRDefault="0085151B" w:rsidP="00C10302">
      <w:pPr>
        <w:pStyle w:val="Textoindependiente"/>
        <w:ind w:right="-144"/>
        <w:rPr>
          <w:rFonts w:ascii="Arial Narrow" w:hAnsi="Arial Narrow" w:cs="Leelawadee UI"/>
          <w:sz w:val="24"/>
          <w:szCs w:val="24"/>
        </w:rPr>
      </w:pPr>
    </w:p>
    <w:p w14:paraId="5B0B18EB" w14:textId="77777777" w:rsidR="0085151B" w:rsidRPr="00A66622" w:rsidRDefault="0085151B" w:rsidP="002C7C81">
      <w:pPr>
        <w:pStyle w:val="Prrafodelista"/>
        <w:widowControl w:val="0"/>
        <w:numPr>
          <w:ilvl w:val="0"/>
          <w:numId w:val="147"/>
        </w:numPr>
        <w:tabs>
          <w:tab w:val="left" w:pos="1866"/>
        </w:tabs>
        <w:autoSpaceDE w:val="0"/>
        <w:autoSpaceDN w:val="0"/>
        <w:ind w:left="697" w:hanging="357"/>
        <w:contextualSpacing w:val="0"/>
        <w:rPr>
          <w:rFonts w:cs="Leelawadee UI"/>
          <w:snapToGrid w:val="0"/>
          <w:lang w:eastAsia="es-CO"/>
        </w:rPr>
      </w:pPr>
      <w:r w:rsidRPr="00A66622">
        <w:rPr>
          <w:rFonts w:cs="Leelawadee UI"/>
          <w:snapToGrid w:val="0"/>
          <w:lang w:eastAsia="es-CO"/>
        </w:rPr>
        <w:t>comercializarse en el curso normal de la operación,</w:t>
      </w:r>
    </w:p>
    <w:p w14:paraId="53C7C83C" w14:textId="77777777" w:rsidR="0085151B" w:rsidRPr="00A66622" w:rsidRDefault="0085151B" w:rsidP="002C7C81">
      <w:pPr>
        <w:pStyle w:val="Prrafodelista"/>
        <w:widowControl w:val="0"/>
        <w:numPr>
          <w:ilvl w:val="0"/>
          <w:numId w:val="147"/>
        </w:numPr>
        <w:tabs>
          <w:tab w:val="left" w:pos="1869"/>
        </w:tabs>
        <w:autoSpaceDE w:val="0"/>
        <w:autoSpaceDN w:val="0"/>
        <w:ind w:left="697" w:hanging="357"/>
        <w:contextualSpacing w:val="0"/>
        <w:rPr>
          <w:rFonts w:cs="Leelawadee UI"/>
          <w:snapToGrid w:val="0"/>
          <w:lang w:eastAsia="es-CO"/>
        </w:rPr>
      </w:pPr>
      <w:r w:rsidRPr="00A66622">
        <w:rPr>
          <w:rFonts w:cs="Leelawadee UI"/>
          <w:snapToGrid w:val="0"/>
          <w:lang w:eastAsia="es-CO"/>
        </w:rPr>
        <w:t>distribuirse en forma gratuita o a precios de no mercado en el curso normal de la operación,</w:t>
      </w:r>
    </w:p>
    <w:p w14:paraId="32598FF9" w14:textId="77777777" w:rsidR="0085151B" w:rsidRPr="00A66622" w:rsidRDefault="0085151B" w:rsidP="002C7C81">
      <w:pPr>
        <w:pStyle w:val="Prrafodelista"/>
        <w:widowControl w:val="0"/>
        <w:numPr>
          <w:ilvl w:val="0"/>
          <w:numId w:val="147"/>
        </w:numPr>
        <w:tabs>
          <w:tab w:val="left" w:pos="1900"/>
        </w:tabs>
        <w:autoSpaceDE w:val="0"/>
        <w:autoSpaceDN w:val="0"/>
        <w:ind w:left="697" w:hanging="357"/>
        <w:contextualSpacing w:val="0"/>
        <w:rPr>
          <w:rFonts w:cs="Leelawadee UI"/>
          <w:snapToGrid w:val="0"/>
          <w:lang w:eastAsia="es-CO"/>
        </w:rPr>
      </w:pPr>
      <w:r w:rsidRPr="00A66622">
        <w:rPr>
          <w:rFonts w:cs="Leelawadee UI"/>
          <w:snapToGrid w:val="0"/>
          <w:lang w:eastAsia="es-CO"/>
        </w:rPr>
        <w:t>transformarse o consumirse en actividades de producción de bienes o prestación de servicios.</w:t>
      </w:r>
    </w:p>
    <w:p w14:paraId="30F505B2" w14:textId="77777777" w:rsidR="0085151B" w:rsidRPr="00A66622" w:rsidRDefault="0085151B" w:rsidP="00C10302">
      <w:pPr>
        <w:pStyle w:val="Textoindependiente"/>
        <w:ind w:right="-144"/>
        <w:rPr>
          <w:rFonts w:ascii="Arial Narrow" w:hAnsi="Arial Narrow" w:cs="Leelawadee UI"/>
          <w:sz w:val="24"/>
          <w:szCs w:val="24"/>
        </w:rPr>
      </w:pPr>
    </w:p>
    <w:p w14:paraId="42E84705" w14:textId="77777777" w:rsidR="0085151B" w:rsidRPr="00A66622" w:rsidRDefault="0085151B" w:rsidP="00C10302">
      <w:pPr>
        <w:pStyle w:val="Textoindependiente"/>
        <w:ind w:right="-144"/>
        <w:rPr>
          <w:rFonts w:ascii="Arial Narrow" w:hAnsi="Arial Narrow" w:cs="Leelawadee UI"/>
          <w:sz w:val="24"/>
          <w:szCs w:val="24"/>
        </w:rPr>
      </w:pPr>
      <w:r w:rsidRPr="00A66622">
        <w:rPr>
          <w:rFonts w:ascii="Arial Narrow" w:hAnsi="Arial Narrow" w:cs="Leelawadee UI"/>
          <w:sz w:val="24"/>
          <w:szCs w:val="24"/>
        </w:rPr>
        <w:t>Los inventarios se miden por el costo de adquisición. Parques Nacionales Naturales de Colombia no transforma bienes, por lo tanto, no hay costos de transformación.</w:t>
      </w:r>
    </w:p>
    <w:p w14:paraId="63F95DFC" w14:textId="77777777" w:rsidR="0085151B" w:rsidRPr="00A66622" w:rsidRDefault="0085151B" w:rsidP="00C10302">
      <w:pPr>
        <w:pStyle w:val="Textoindependiente"/>
        <w:ind w:right="-144"/>
        <w:rPr>
          <w:rFonts w:ascii="Arial Narrow" w:hAnsi="Arial Narrow" w:cs="Leelawadee UI"/>
          <w:sz w:val="24"/>
          <w:szCs w:val="24"/>
        </w:rPr>
      </w:pPr>
    </w:p>
    <w:p w14:paraId="70977E36" w14:textId="77777777" w:rsidR="0085151B" w:rsidRPr="00A66622" w:rsidRDefault="0085151B" w:rsidP="00C10302">
      <w:pPr>
        <w:pStyle w:val="Textoindependiente"/>
        <w:ind w:right="-144"/>
        <w:rPr>
          <w:rFonts w:ascii="Arial Narrow" w:hAnsi="Arial Narrow" w:cs="Leelawadee UI"/>
          <w:sz w:val="24"/>
          <w:szCs w:val="24"/>
        </w:rPr>
      </w:pPr>
      <w:r w:rsidRPr="00A66622">
        <w:rPr>
          <w:rFonts w:ascii="Arial Narrow" w:hAnsi="Arial Narrow" w:cs="Leelawadee UI"/>
          <w:sz w:val="24"/>
          <w:szCs w:val="24"/>
        </w:rPr>
        <w:t>De esta manera, PNNC reconoce en sus inventarios los productos artesanales adquiridos para la venta en la Tienda de Parques.</w:t>
      </w:r>
    </w:p>
    <w:p w14:paraId="7ED1CC82" w14:textId="77777777" w:rsidR="0085151B" w:rsidRPr="00A66622" w:rsidRDefault="0085151B" w:rsidP="00C10302">
      <w:pPr>
        <w:pStyle w:val="Textoindependiente"/>
        <w:ind w:right="-144"/>
        <w:rPr>
          <w:rFonts w:ascii="Arial Narrow" w:hAnsi="Arial Narrow" w:cs="Leelawadee U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2A54390D" w14:textId="77777777" w:rsidTr="00C10302">
        <w:trPr>
          <w:trHeight w:val="266"/>
          <w:jc w:val="center"/>
        </w:trPr>
        <w:tc>
          <w:tcPr>
            <w:tcW w:w="1358" w:type="dxa"/>
            <w:shd w:val="clear" w:color="auto" w:fill="001F5F"/>
          </w:tcPr>
          <w:p w14:paraId="519F90D6" w14:textId="77777777" w:rsidR="0085151B" w:rsidRPr="00A66622" w:rsidRDefault="0085151B" w:rsidP="00C10302">
            <w:pPr>
              <w:pStyle w:val="TableParagraph"/>
              <w:ind w:left="343"/>
              <w:rPr>
                <w:rFonts w:ascii="Arial Narrow" w:hAnsi="Arial Narrow"/>
                <w:sz w:val="24"/>
                <w:szCs w:val="24"/>
              </w:rPr>
            </w:pPr>
            <w:r w:rsidRPr="00A66622">
              <w:rPr>
                <w:rFonts w:ascii="Arial Narrow" w:hAnsi="Arial Narrow"/>
                <w:color w:val="FFFFFF"/>
                <w:sz w:val="24"/>
                <w:szCs w:val="24"/>
              </w:rPr>
              <w:lastRenderedPageBreak/>
              <w:t>Código</w:t>
            </w:r>
          </w:p>
        </w:tc>
        <w:tc>
          <w:tcPr>
            <w:tcW w:w="4666" w:type="dxa"/>
            <w:shd w:val="clear" w:color="auto" w:fill="001F5F"/>
          </w:tcPr>
          <w:p w14:paraId="71843416" w14:textId="77777777" w:rsidR="0085151B" w:rsidRPr="00A66622" w:rsidRDefault="0085151B" w:rsidP="00C10302">
            <w:pPr>
              <w:pStyle w:val="TableParagraph"/>
              <w:ind w:left="1981" w:right="1971"/>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77CF21BB" w14:textId="77777777" w:rsidR="0085151B" w:rsidRPr="00A66622" w:rsidRDefault="0085151B" w:rsidP="00C10302">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604DF8F2" w14:textId="77777777" w:rsidR="0085151B" w:rsidRPr="00A66622" w:rsidRDefault="0085151B" w:rsidP="00C10302">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4ED35E74" w14:textId="77777777" w:rsidTr="00C10302">
        <w:trPr>
          <w:trHeight w:val="266"/>
          <w:jc w:val="center"/>
        </w:trPr>
        <w:tc>
          <w:tcPr>
            <w:tcW w:w="1358" w:type="dxa"/>
          </w:tcPr>
          <w:p w14:paraId="7C1D7917" w14:textId="77777777" w:rsidR="0085151B" w:rsidRPr="00A66622" w:rsidRDefault="0085151B" w:rsidP="00C10302">
            <w:pPr>
              <w:pStyle w:val="TableParagraph"/>
              <w:ind w:left="386"/>
              <w:rPr>
                <w:rFonts w:ascii="Arial Narrow" w:hAnsi="Arial Narrow"/>
                <w:sz w:val="24"/>
                <w:szCs w:val="24"/>
              </w:rPr>
            </w:pPr>
            <w:r w:rsidRPr="00A66622">
              <w:rPr>
                <w:rFonts w:ascii="Arial Narrow" w:hAnsi="Arial Narrow"/>
                <w:sz w:val="24"/>
                <w:szCs w:val="24"/>
              </w:rPr>
              <w:t>151022</w:t>
            </w:r>
          </w:p>
        </w:tc>
        <w:tc>
          <w:tcPr>
            <w:tcW w:w="4666" w:type="dxa"/>
          </w:tcPr>
          <w:p w14:paraId="11BB719A" w14:textId="77777777" w:rsidR="0085151B" w:rsidRPr="00A66622" w:rsidRDefault="0085151B" w:rsidP="00C10302">
            <w:pPr>
              <w:pStyle w:val="TableParagraph"/>
              <w:ind w:left="108"/>
              <w:rPr>
                <w:rFonts w:ascii="Arial Narrow" w:hAnsi="Arial Narrow"/>
                <w:sz w:val="24"/>
                <w:szCs w:val="24"/>
              </w:rPr>
            </w:pPr>
            <w:r w:rsidRPr="00A66622">
              <w:rPr>
                <w:rFonts w:ascii="Arial Narrow" w:hAnsi="Arial Narrow"/>
                <w:sz w:val="24"/>
                <w:szCs w:val="24"/>
              </w:rPr>
              <w:t>Productos</w:t>
            </w:r>
            <w:r w:rsidRPr="00A66622">
              <w:rPr>
                <w:rFonts w:ascii="Arial Narrow" w:hAnsi="Arial Narrow"/>
                <w:spacing w:val="-6"/>
                <w:sz w:val="24"/>
                <w:szCs w:val="24"/>
              </w:rPr>
              <w:t xml:space="preserve"> </w:t>
            </w:r>
            <w:r w:rsidRPr="00A66622">
              <w:rPr>
                <w:rFonts w:ascii="Arial Narrow" w:hAnsi="Arial Narrow"/>
                <w:sz w:val="24"/>
                <w:szCs w:val="24"/>
              </w:rPr>
              <w:t>artesanales</w:t>
            </w:r>
          </w:p>
        </w:tc>
        <w:tc>
          <w:tcPr>
            <w:tcW w:w="1877" w:type="dxa"/>
          </w:tcPr>
          <w:p w14:paraId="5F01D95D" w14:textId="77777777" w:rsidR="0085151B" w:rsidRPr="00A66622" w:rsidRDefault="0085151B" w:rsidP="00C10302">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64FCBC5E" w14:textId="77777777" w:rsidR="0085151B" w:rsidRPr="00A66622" w:rsidRDefault="0085151B" w:rsidP="00C10302">
            <w:pPr>
              <w:pStyle w:val="TableParagraph"/>
              <w:rPr>
                <w:rFonts w:ascii="Arial Narrow" w:hAnsi="Arial Narrow"/>
                <w:sz w:val="24"/>
                <w:szCs w:val="24"/>
              </w:rPr>
            </w:pPr>
          </w:p>
        </w:tc>
      </w:tr>
      <w:tr w:rsidR="00D06C20" w:rsidRPr="00A66622" w14:paraId="4A347DF6" w14:textId="77777777" w:rsidTr="00C10302">
        <w:trPr>
          <w:trHeight w:val="268"/>
          <w:jc w:val="center"/>
        </w:trPr>
        <w:tc>
          <w:tcPr>
            <w:tcW w:w="1358" w:type="dxa"/>
          </w:tcPr>
          <w:p w14:paraId="1DDB6F18" w14:textId="77777777" w:rsidR="0085151B" w:rsidRPr="00A66622" w:rsidRDefault="0085151B" w:rsidP="00C10302">
            <w:pPr>
              <w:pStyle w:val="TableParagraph"/>
              <w:ind w:left="386"/>
              <w:rPr>
                <w:rFonts w:ascii="Arial Narrow" w:hAnsi="Arial Narrow"/>
                <w:sz w:val="24"/>
                <w:szCs w:val="24"/>
              </w:rPr>
            </w:pPr>
            <w:r w:rsidRPr="00A66622">
              <w:rPr>
                <w:rFonts w:ascii="Arial Narrow" w:hAnsi="Arial Narrow"/>
                <w:sz w:val="24"/>
                <w:szCs w:val="24"/>
              </w:rPr>
              <w:t>621015</w:t>
            </w:r>
          </w:p>
        </w:tc>
        <w:tc>
          <w:tcPr>
            <w:tcW w:w="4666" w:type="dxa"/>
          </w:tcPr>
          <w:p w14:paraId="0641B53A" w14:textId="77777777" w:rsidR="0085151B" w:rsidRPr="00A66622" w:rsidRDefault="0085151B" w:rsidP="00C10302">
            <w:pPr>
              <w:pStyle w:val="TableParagraph"/>
              <w:ind w:left="108"/>
              <w:rPr>
                <w:rFonts w:ascii="Arial Narrow" w:hAnsi="Arial Narrow"/>
                <w:sz w:val="24"/>
                <w:szCs w:val="24"/>
              </w:rPr>
            </w:pPr>
            <w:r w:rsidRPr="00A66622">
              <w:rPr>
                <w:rFonts w:ascii="Arial Narrow" w:hAnsi="Arial Narrow"/>
                <w:sz w:val="24"/>
                <w:szCs w:val="24"/>
              </w:rPr>
              <w:t>Productos</w:t>
            </w:r>
            <w:r w:rsidRPr="00A66622">
              <w:rPr>
                <w:rFonts w:ascii="Arial Narrow" w:hAnsi="Arial Narrow"/>
                <w:spacing w:val="-6"/>
                <w:sz w:val="24"/>
                <w:szCs w:val="24"/>
              </w:rPr>
              <w:t xml:space="preserve"> </w:t>
            </w:r>
            <w:r w:rsidRPr="00A66622">
              <w:rPr>
                <w:rFonts w:ascii="Arial Narrow" w:hAnsi="Arial Narrow"/>
                <w:sz w:val="24"/>
                <w:szCs w:val="24"/>
              </w:rPr>
              <w:t>artesanales</w:t>
            </w:r>
          </w:p>
        </w:tc>
        <w:tc>
          <w:tcPr>
            <w:tcW w:w="1877" w:type="dxa"/>
          </w:tcPr>
          <w:p w14:paraId="21D22CD1" w14:textId="77777777" w:rsidR="0085151B" w:rsidRPr="00A66622" w:rsidRDefault="0085151B" w:rsidP="00C10302">
            <w:pPr>
              <w:pStyle w:val="TableParagraph"/>
              <w:rPr>
                <w:rFonts w:ascii="Arial Narrow" w:hAnsi="Arial Narrow"/>
                <w:sz w:val="24"/>
                <w:szCs w:val="24"/>
              </w:rPr>
            </w:pPr>
          </w:p>
        </w:tc>
        <w:tc>
          <w:tcPr>
            <w:tcW w:w="1245" w:type="dxa"/>
          </w:tcPr>
          <w:p w14:paraId="170E10FD" w14:textId="77777777" w:rsidR="0085151B" w:rsidRPr="00A66622" w:rsidRDefault="0085151B" w:rsidP="00C10302">
            <w:pPr>
              <w:pStyle w:val="TableParagraph"/>
              <w:ind w:left="267"/>
              <w:rPr>
                <w:rFonts w:ascii="Arial Narrow" w:hAnsi="Arial Narrow"/>
                <w:sz w:val="24"/>
                <w:szCs w:val="24"/>
              </w:rPr>
            </w:pPr>
            <w:r w:rsidRPr="00A66622">
              <w:rPr>
                <w:rFonts w:ascii="Arial Narrow" w:hAnsi="Arial Narrow"/>
                <w:sz w:val="24"/>
                <w:szCs w:val="24"/>
              </w:rPr>
              <w:t>XXXXXX</w:t>
            </w:r>
          </w:p>
        </w:tc>
      </w:tr>
    </w:tbl>
    <w:p w14:paraId="6EEBBB00" w14:textId="77777777" w:rsidR="0085151B" w:rsidRPr="00A66622" w:rsidRDefault="0085151B" w:rsidP="00C10302"/>
    <w:p w14:paraId="6471E4C9" w14:textId="77777777" w:rsidR="0085151B" w:rsidRPr="00A66622" w:rsidRDefault="0085151B" w:rsidP="00C10302"/>
    <w:p w14:paraId="0062E18B" w14:textId="77777777" w:rsidR="0085151B" w:rsidRPr="00A66622" w:rsidRDefault="0085151B" w:rsidP="00C10302">
      <w:pPr>
        <w:pStyle w:val="Textoindependiente"/>
        <w:ind w:right="-144"/>
        <w:rPr>
          <w:rFonts w:ascii="Arial Narrow" w:hAnsi="Arial Narrow" w:cs="Leelawadee UI"/>
          <w:b/>
          <w:bCs/>
          <w:sz w:val="24"/>
          <w:szCs w:val="24"/>
        </w:rPr>
      </w:pPr>
      <w:r w:rsidRPr="00A66622">
        <w:rPr>
          <w:rFonts w:ascii="Arial Narrow" w:hAnsi="Arial Narrow" w:cs="Leelawadee UI"/>
          <w:b/>
          <w:bCs/>
          <w:sz w:val="24"/>
          <w:szCs w:val="24"/>
        </w:rPr>
        <w:t>Medición posterior Venta</w:t>
      </w:r>
    </w:p>
    <w:p w14:paraId="6C7341E6" w14:textId="77777777" w:rsidR="0085151B" w:rsidRPr="00A66622" w:rsidRDefault="0085151B" w:rsidP="00C10302">
      <w:pPr>
        <w:pStyle w:val="Textoindependiente"/>
        <w:ind w:right="-144"/>
        <w:rPr>
          <w:rFonts w:ascii="Arial Narrow" w:hAnsi="Arial Narrow" w:cs="Leelawadee UI"/>
          <w:sz w:val="24"/>
          <w:szCs w:val="24"/>
        </w:rPr>
      </w:pPr>
    </w:p>
    <w:p w14:paraId="1CB3FB6F"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Una vez se efectúe la venta de dicho inventario, PNNC debe reconocer el ingreso con contraprestación correspondiente, cuya contrapartida debe ser la cuenta por cobrar respectiva.</w:t>
      </w:r>
    </w:p>
    <w:tbl>
      <w:tblPr>
        <w:tblStyle w:val="TableNormal"/>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4235E439" w14:textId="77777777" w:rsidTr="00C10302">
        <w:trPr>
          <w:trHeight w:val="265"/>
          <w:jc w:val="center"/>
        </w:trPr>
        <w:tc>
          <w:tcPr>
            <w:tcW w:w="1358" w:type="dxa"/>
            <w:shd w:val="clear" w:color="auto" w:fill="001F5F"/>
          </w:tcPr>
          <w:p w14:paraId="027D0B32" w14:textId="77777777" w:rsidR="0085151B" w:rsidRPr="00A66622" w:rsidRDefault="0085151B" w:rsidP="00C10302">
            <w:pPr>
              <w:pStyle w:val="TableParagraph"/>
              <w:ind w:left="343"/>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122323C1" w14:textId="77777777" w:rsidR="0085151B" w:rsidRPr="00A66622" w:rsidRDefault="0085151B" w:rsidP="00C10302">
            <w:pPr>
              <w:pStyle w:val="TableParagraph"/>
              <w:ind w:left="1981" w:right="1971"/>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691F6B7F" w14:textId="77777777" w:rsidR="0085151B" w:rsidRPr="00A66622" w:rsidRDefault="0085151B" w:rsidP="00C10302">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756BC372" w14:textId="77777777" w:rsidR="0085151B" w:rsidRPr="00A66622" w:rsidRDefault="0085151B" w:rsidP="00C10302">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0E53B422" w14:textId="77777777" w:rsidTr="00C10302">
        <w:trPr>
          <w:trHeight w:val="266"/>
          <w:jc w:val="center"/>
        </w:trPr>
        <w:tc>
          <w:tcPr>
            <w:tcW w:w="1358" w:type="dxa"/>
          </w:tcPr>
          <w:p w14:paraId="288149A2" w14:textId="77777777" w:rsidR="0085151B" w:rsidRPr="00A66622" w:rsidRDefault="0085151B" w:rsidP="00C10302">
            <w:pPr>
              <w:pStyle w:val="TableParagraph"/>
              <w:ind w:left="386"/>
              <w:rPr>
                <w:rFonts w:ascii="Arial Narrow" w:hAnsi="Arial Narrow"/>
                <w:sz w:val="24"/>
                <w:szCs w:val="24"/>
              </w:rPr>
            </w:pPr>
            <w:r w:rsidRPr="00A66622">
              <w:rPr>
                <w:rFonts w:ascii="Arial Narrow" w:hAnsi="Arial Narrow"/>
                <w:sz w:val="24"/>
                <w:szCs w:val="24"/>
              </w:rPr>
              <w:t>131606</w:t>
            </w:r>
          </w:p>
        </w:tc>
        <w:tc>
          <w:tcPr>
            <w:tcW w:w="4666" w:type="dxa"/>
          </w:tcPr>
          <w:p w14:paraId="02F2870D" w14:textId="77777777" w:rsidR="0085151B" w:rsidRPr="00A66622" w:rsidRDefault="0085151B" w:rsidP="00C10302">
            <w:pPr>
              <w:pStyle w:val="TableParagraph"/>
              <w:ind w:left="108"/>
              <w:rPr>
                <w:rFonts w:ascii="Arial Narrow" w:hAnsi="Arial Narrow"/>
                <w:sz w:val="24"/>
                <w:szCs w:val="24"/>
              </w:rPr>
            </w:pPr>
            <w:r w:rsidRPr="00A66622">
              <w:rPr>
                <w:rFonts w:ascii="Arial Narrow" w:hAnsi="Arial Narrow"/>
                <w:sz w:val="24"/>
                <w:szCs w:val="24"/>
              </w:rPr>
              <w:t>Bienes</w:t>
            </w:r>
            <w:r w:rsidRPr="00A66622">
              <w:rPr>
                <w:rFonts w:ascii="Arial Narrow" w:hAnsi="Arial Narrow"/>
                <w:spacing w:val="-5"/>
                <w:sz w:val="24"/>
                <w:szCs w:val="24"/>
              </w:rPr>
              <w:t xml:space="preserve"> </w:t>
            </w:r>
            <w:r w:rsidRPr="00A66622">
              <w:rPr>
                <w:rFonts w:ascii="Arial Narrow" w:hAnsi="Arial Narrow"/>
                <w:sz w:val="24"/>
                <w:szCs w:val="24"/>
              </w:rPr>
              <w:t>comercializados</w:t>
            </w:r>
          </w:p>
        </w:tc>
        <w:tc>
          <w:tcPr>
            <w:tcW w:w="1877" w:type="dxa"/>
          </w:tcPr>
          <w:p w14:paraId="2D339DDE" w14:textId="77777777" w:rsidR="0085151B" w:rsidRPr="00A66622" w:rsidRDefault="0085151B" w:rsidP="00C10302">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303C2492" w14:textId="77777777" w:rsidR="0085151B" w:rsidRPr="00A66622" w:rsidRDefault="0085151B" w:rsidP="00C10302">
            <w:pPr>
              <w:pStyle w:val="TableParagraph"/>
              <w:rPr>
                <w:rFonts w:ascii="Arial Narrow" w:hAnsi="Arial Narrow"/>
                <w:sz w:val="24"/>
                <w:szCs w:val="24"/>
              </w:rPr>
            </w:pPr>
          </w:p>
        </w:tc>
      </w:tr>
      <w:tr w:rsidR="00C10302" w:rsidRPr="00A66622" w14:paraId="6E05A997" w14:textId="77777777" w:rsidTr="00C10302">
        <w:trPr>
          <w:trHeight w:val="266"/>
          <w:jc w:val="center"/>
        </w:trPr>
        <w:tc>
          <w:tcPr>
            <w:tcW w:w="1358" w:type="dxa"/>
          </w:tcPr>
          <w:p w14:paraId="24E6D0E0" w14:textId="3587A47F" w:rsidR="00C10302" w:rsidRPr="00A66622" w:rsidRDefault="00C10302" w:rsidP="00C10302">
            <w:pPr>
              <w:pStyle w:val="TableParagraph"/>
              <w:ind w:left="386"/>
              <w:rPr>
                <w:rFonts w:ascii="Arial Narrow" w:hAnsi="Arial Narrow"/>
                <w:sz w:val="24"/>
                <w:szCs w:val="24"/>
              </w:rPr>
            </w:pPr>
            <w:r w:rsidRPr="00A66622">
              <w:rPr>
                <w:rFonts w:ascii="Arial Narrow" w:hAnsi="Arial Narrow"/>
                <w:sz w:val="24"/>
                <w:szCs w:val="24"/>
              </w:rPr>
              <w:t>421016</w:t>
            </w:r>
          </w:p>
        </w:tc>
        <w:tc>
          <w:tcPr>
            <w:tcW w:w="4666" w:type="dxa"/>
          </w:tcPr>
          <w:p w14:paraId="45E7FA64" w14:textId="2FBE6485" w:rsidR="00C10302" w:rsidRPr="00A66622" w:rsidRDefault="00C10302" w:rsidP="00C10302">
            <w:pPr>
              <w:pStyle w:val="TableParagraph"/>
              <w:ind w:left="108"/>
              <w:rPr>
                <w:rFonts w:ascii="Arial Narrow" w:hAnsi="Arial Narrow"/>
                <w:sz w:val="24"/>
                <w:szCs w:val="24"/>
              </w:rPr>
            </w:pPr>
            <w:r w:rsidRPr="00A66622">
              <w:rPr>
                <w:rFonts w:ascii="Arial Narrow" w:hAnsi="Arial Narrow"/>
                <w:sz w:val="24"/>
                <w:szCs w:val="24"/>
              </w:rPr>
              <w:t>Productos</w:t>
            </w:r>
            <w:r w:rsidRPr="00A66622">
              <w:rPr>
                <w:rFonts w:ascii="Arial Narrow" w:hAnsi="Arial Narrow"/>
                <w:spacing w:val="-6"/>
                <w:sz w:val="24"/>
                <w:szCs w:val="24"/>
              </w:rPr>
              <w:t xml:space="preserve"> </w:t>
            </w:r>
            <w:r w:rsidRPr="00A66622">
              <w:rPr>
                <w:rFonts w:ascii="Arial Narrow" w:hAnsi="Arial Narrow"/>
                <w:sz w:val="24"/>
                <w:szCs w:val="24"/>
              </w:rPr>
              <w:t>artesanales</w:t>
            </w:r>
          </w:p>
        </w:tc>
        <w:tc>
          <w:tcPr>
            <w:tcW w:w="1877" w:type="dxa"/>
          </w:tcPr>
          <w:p w14:paraId="6F7DA013" w14:textId="77777777" w:rsidR="00C10302" w:rsidRPr="00A66622" w:rsidRDefault="00C10302" w:rsidP="00C10302">
            <w:pPr>
              <w:pStyle w:val="TableParagraph"/>
              <w:ind w:left="583"/>
              <w:rPr>
                <w:rFonts w:ascii="Arial Narrow" w:hAnsi="Arial Narrow"/>
                <w:sz w:val="24"/>
                <w:szCs w:val="24"/>
              </w:rPr>
            </w:pPr>
          </w:p>
        </w:tc>
        <w:tc>
          <w:tcPr>
            <w:tcW w:w="1245" w:type="dxa"/>
          </w:tcPr>
          <w:p w14:paraId="4172D943" w14:textId="72B381E7" w:rsidR="00C10302" w:rsidRPr="00A66622" w:rsidRDefault="00C10302" w:rsidP="00C10302">
            <w:pPr>
              <w:pStyle w:val="TableParagraph"/>
              <w:rPr>
                <w:rFonts w:ascii="Arial Narrow" w:hAnsi="Arial Narrow"/>
                <w:sz w:val="24"/>
                <w:szCs w:val="24"/>
              </w:rPr>
            </w:pPr>
            <w:r w:rsidRPr="00A66622">
              <w:rPr>
                <w:rFonts w:ascii="Arial Narrow" w:hAnsi="Arial Narrow"/>
                <w:sz w:val="24"/>
                <w:szCs w:val="24"/>
              </w:rPr>
              <w:t>XXXXXX</w:t>
            </w:r>
          </w:p>
        </w:tc>
      </w:tr>
    </w:tbl>
    <w:p w14:paraId="3C322D94" w14:textId="77777777" w:rsidR="0085151B" w:rsidRPr="00A66622" w:rsidRDefault="0085151B" w:rsidP="00C10302">
      <w:pPr>
        <w:pStyle w:val="Textoindependiente"/>
        <w:rPr>
          <w:rFonts w:ascii="Arial Narrow" w:hAnsi="Arial Narrow"/>
          <w:sz w:val="24"/>
          <w:szCs w:val="24"/>
        </w:rPr>
      </w:pPr>
    </w:p>
    <w:p w14:paraId="5F9DF957"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Simultáneamente, atendiendo al principio de asociación, se debe reconocer el costo de ventas correspondiente, como contrapartida a la baja en cuentas del inventario reconocido en el párrafo anterior.</w:t>
      </w:r>
    </w:p>
    <w:p w14:paraId="4A73779D" w14:textId="77777777" w:rsidR="0085151B" w:rsidRPr="00A66622" w:rsidRDefault="0085151B" w:rsidP="00C10302">
      <w:pPr>
        <w:pStyle w:val="Textoindependiente"/>
        <w:rPr>
          <w:rFonts w:ascii="Arial Narrow" w:hAnsi="Arial Narrow" w:cs="Leelawadee U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34C147A0" w14:textId="77777777" w:rsidTr="00C10302">
        <w:trPr>
          <w:trHeight w:val="265"/>
          <w:jc w:val="center"/>
        </w:trPr>
        <w:tc>
          <w:tcPr>
            <w:tcW w:w="1358" w:type="dxa"/>
            <w:shd w:val="clear" w:color="auto" w:fill="001F5F"/>
          </w:tcPr>
          <w:p w14:paraId="4AC0A949" w14:textId="77777777" w:rsidR="0085151B" w:rsidRPr="00A66622" w:rsidRDefault="0085151B" w:rsidP="00C10302">
            <w:pPr>
              <w:pStyle w:val="TableParagraph"/>
              <w:ind w:left="343"/>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5C2B3AE5" w14:textId="77777777" w:rsidR="0085151B" w:rsidRPr="00A66622" w:rsidRDefault="0085151B" w:rsidP="00C10302">
            <w:pPr>
              <w:pStyle w:val="TableParagraph"/>
              <w:ind w:left="1981" w:right="1971"/>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017F5A2F" w14:textId="77777777" w:rsidR="0085151B" w:rsidRPr="00A66622" w:rsidRDefault="0085151B" w:rsidP="00C10302">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0DB35B46" w14:textId="77777777" w:rsidR="0085151B" w:rsidRPr="00A66622" w:rsidRDefault="0085151B" w:rsidP="00C10302">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489BC23C" w14:textId="77777777" w:rsidTr="00C10302">
        <w:trPr>
          <w:trHeight w:val="265"/>
          <w:jc w:val="center"/>
        </w:trPr>
        <w:tc>
          <w:tcPr>
            <w:tcW w:w="1358" w:type="dxa"/>
          </w:tcPr>
          <w:p w14:paraId="75E59722" w14:textId="77777777" w:rsidR="0085151B" w:rsidRPr="00A66622" w:rsidRDefault="0085151B" w:rsidP="00C10302">
            <w:pPr>
              <w:pStyle w:val="TableParagraph"/>
              <w:ind w:left="386"/>
              <w:rPr>
                <w:rFonts w:ascii="Arial Narrow" w:hAnsi="Arial Narrow"/>
                <w:sz w:val="24"/>
                <w:szCs w:val="24"/>
              </w:rPr>
            </w:pPr>
            <w:r w:rsidRPr="00A66622">
              <w:rPr>
                <w:rFonts w:ascii="Arial Narrow" w:hAnsi="Arial Narrow"/>
                <w:sz w:val="24"/>
                <w:szCs w:val="24"/>
              </w:rPr>
              <w:t>621015</w:t>
            </w:r>
          </w:p>
        </w:tc>
        <w:tc>
          <w:tcPr>
            <w:tcW w:w="4666" w:type="dxa"/>
          </w:tcPr>
          <w:p w14:paraId="03E3D8EC" w14:textId="77777777" w:rsidR="0085151B" w:rsidRPr="00A66622" w:rsidRDefault="0085151B" w:rsidP="00C10302">
            <w:pPr>
              <w:pStyle w:val="TableParagraph"/>
              <w:ind w:left="108"/>
              <w:rPr>
                <w:rFonts w:ascii="Arial Narrow" w:hAnsi="Arial Narrow"/>
                <w:sz w:val="24"/>
                <w:szCs w:val="24"/>
              </w:rPr>
            </w:pPr>
            <w:r w:rsidRPr="00A66622">
              <w:rPr>
                <w:rFonts w:ascii="Arial Narrow" w:hAnsi="Arial Narrow"/>
                <w:sz w:val="24"/>
                <w:szCs w:val="24"/>
              </w:rPr>
              <w:t>Productos</w:t>
            </w:r>
            <w:r w:rsidRPr="00A66622">
              <w:rPr>
                <w:rFonts w:ascii="Arial Narrow" w:hAnsi="Arial Narrow"/>
                <w:spacing w:val="-6"/>
                <w:sz w:val="24"/>
                <w:szCs w:val="24"/>
              </w:rPr>
              <w:t xml:space="preserve"> </w:t>
            </w:r>
            <w:r w:rsidRPr="00A66622">
              <w:rPr>
                <w:rFonts w:ascii="Arial Narrow" w:hAnsi="Arial Narrow"/>
                <w:sz w:val="24"/>
                <w:szCs w:val="24"/>
              </w:rPr>
              <w:t>artesanales</w:t>
            </w:r>
          </w:p>
        </w:tc>
        <w:tc>
          <w:tcPr>
            <w:tcW w:w="1877" w:type="dxa"/>
          </w:tcPr>
          <w:p w14:paraId="57057E45" w14:textId="77777777" w:rsidR="0085151B" w:rsidRPr="00A66622" w:rsidRDefault="0085151B" w:rsidP="00C10302">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08CA012D" w14:textId="77777777" w:rsidR="0085151B" w:rsidRPr="00A66622" w:rsidRDefault="0085151B" w:rsidP="00C10302">
            <w:pPr>
              <w:pStyle w:val="TableParagraph"/>
              <w:rPr>
                <w:rFonts w:ascii="Arial Narrow" w:hAnsi="Arial Narrow"/>
                <w:sz w:val="24"/>
                <w:szCs w:val="24"/>
              </w:rPr>
            </w:pPr>
          </w:p>
        </w:tc>
      </w:tr>
      <w:tr w:rsidR="00D06C20" w:rsidRPr="00A66622" w14:paraId="4D7EF06F" w14:textId="77777777" w:rsidTr="00C10302">
        <w:trPr>
          <w:trHeight w:val="267"/>
          <w:jc w:val="center"/>
        </w:trPr>
        <w:tc>
          <w:tcPr>
            <w:tcW w:w="1358" w:type="dxa"/>
          </w:tcPr>
          <w:p w14:paraId="1A775C0E" w14:textId="77777777" w:rsidR="0085151B" w:rsidRPr="00A66622" w:rsidRDefault="0085151B" w:rsidP="00C10302">
            <w:pPr>
              <w:pStyle w:val="TableParagraph"/>
              <w:ind w:left="386"/>
              <w:rPr>
                <w:rFonts w:ascii="Arial Narrow" w:hAnsi="Arial Narrow"/>
                <w:sz w:val="24"/>
                <w:szCs w:val="24"/>
              </w:rPr>
            </w:pPr>
            <w:r w:rsidRPr="00A66622">
              <w:rPr>
                <w:rFonts w:ascii="Arial Narrow" w:hAnsi="Arial Narrow"/>
                <w:sz w:val="24"/>
                <w:szCs w:val="24"/>
              </w:rPr>
              <w:t>151022</w:t>
            </w:r>
          </w:p>
        </w:tc>
        <w:tc>
          <w:tcPr>
            <w:tcW w:w="4666" w:type="dxa"/>
          </w:tcPr>
          <w:p w14:paraId="701339E8" w14:textId="77777777" w:rsidR="0085151B" w:rsidRPr="00A66622" w:rsidRDefault="0085151B" w:rsidP="00C10302">
            <w:pPr>
              <w:pStyle w:val="TableParagraph"/>
              <w:ind w:left="108"/>
              <w:rPr>
                <w:rFonts w:ascii="Arial Narrow" w:hAnsi="Arial Narrow"/>
                <w:sz w:val="24"/>
                <w:szCs w:val="24"/>
              </w:rPr>
            </w:pPr>
            <w:r w:rsidRPr="00A66622">
              <w:rPr>
                <w:rFonts w:ascii="Arial Narrow" w:hAnsi="Arial Narrow"/>
                <w:sz w:val="24"/>
                <w:szCs w:val="24"/>
              </w:rPr>
              <w:t>Productos</w:t>
            </w:r>
            <w:r w:rsidRPr="00A66622">
              <w:rPr>
                <w:rFonts w:ascii="Arial Narrow" w:hAnsi="Arial Narrow"/>
                <w:spacing w:val="-6"/>
                <w:sz w:val="24"/>
                <w:szCs w:val="24"/>
              </w:rPr>
              <w:t xml:space="preserve"> </w:t>
            </w:r>
            <w:r w:rsidRPr="00A66622">
              <w:rPr>
                <w:rFonts w:ascii="Arial Narrow" w:hAnsi="Arial Narrow"/>
                <w:sz w:val="24"/>
                <w:szCs w:val="24"/>
              </w:rPr>
              <w:t>artesanales</w:t>
            </w:r>
          </w:p>
        </w:tc>
        <w:tc>
          <w:tcPr>
            <w:tcW w:w="1877" w:type="dxa"/>
          </w:tcPr>
          <w:p w14:paraId="2CA17BA8" w14:textId="77777777" w:rsidR="0085151B" w:rsidRPr="00A66622" w:rsidRDefault="0085151B" w:rsidP="00C10302">
            <w:pPr>
              <w:pStyle w:val="TableParagraph"/>
              <w:rPr>
                <w:rFonts w:ascii="Arial Narrow" w:hAnsi="Arial Narrow"/>
                <w:sz w:val="24"/>
                <w:szCs w:val="24"/>
              </w:rPr>
            </w:pPr>
          </w:p>
        </w:tc>
        <w:tc>
          <w:tcPr>
            <w:tcW w:w="1245" w:type="dxa"/>
          </w:tcPr>
          <w:p w14:paraId="4A11B7F8" w14:textId="77777777" w:rsidR="0085151B" w:rsidRPr="00A66622" w:rsidRDefault="0085151B" w:rsidP="00C10302">
            <w:pPr>
              <w:pStyle w:val="TableParagraph"/>
              <w:ind w:left="267"/>
              <w:rPr>
                <w:rFonts w:ascii="Arial Narrow" w:hAnsi="Arial Narrow"/>
                <w:sz w:val="24"/>
                <w:szCs w:val="24"/>
              </w:rPr>
            </w:pPr>
            <w:r w:rsidRPr="00A66622">
              <w:rPr>
                <w:rFonts w:ascii="Arial Narrow" w:hAnsi="Arial Narrow"/>
                <w:sz w:val="24"/>
                <w:szCs w:val="24"/>
              </w:rPr>
              <w:t>XXXXXX</w:t>
            </w:r>
          </w:p>
        </w:tc>
      </w:tr>
    </w:tbl>
    <w:p w14:paraId="2D1690E7" w14:textId="77777777" w:rsidR="0085151B" w:rsidRPr="00A66622" w:rsidRDefault="0085151B" w:rsidP="00C10302">
      <w:pPr>
        <w:pStyle w:val="Textoindependiente"/>
        <w:rPr>
          <w:rFonts w:ascii="Arial Narrow" w:hAnsi="Arial Narrow"/>
          <w:sz w:val="24"/>
          <w:szCs w:val="24"/>
        </w:rPr>
      </w:pPr>
    </w:p>
    <w:p w14:paraId="55C1C6A2" w14:textId="77777777" w:rsidR="0085151B" w:rsidRPr="00A66622" w:rsidRDefault="0085151B" w:rsidP="00C10302">
      <w:pPr>
        <w:pStyle w:val="Textoindependiente"/>
        <w:ind w:right="-144"/>
        <w:rPr>
          <w:rFonts w:ascii="Arial Narrow" w:hAnsi="Arial Narrow" w:cs="Leelawadee UI"/>
          <w:b/>
          <w:bCs/>
          <w:sz w:val="24"/>
          <w:szCs w:val="24"/>
        </w:rPr>
      </w:pPr>
      <w:r w:rsidRPr="00A66622">
        <w:rPr>
          <w:rFonts w:ascii="Arial Narrow" w:hAnsi="Arial Narrow" w:cs="Leelawadee UI"/>
          <w:b/>
          <w:bCs/>
          <w:sz w:val="24"/>
          <w:szCs w:val="24"/>
        </w:rPr>
        <w:t>Deterioro</w:t>
      </w:r>
    </w:p>
    <w:p w14:paraId="05EE1118" w14:textId="77777777" w:rsidR="0085151B" w:rsidRPr="00A66622" w:rsidRDefault="0085151B" w:rsidP="00C10302">
      <w:pPr>
        <w:pStyle w:val="Textoindependiente"/>
        <w:rPr>
          <w:rFonts w:ascii="Arial Narrow" w:hAnsi="Arial Narrow" w:cs="Leelawadee UI"/>
          <w:sz w:val="24"/>
          <w:szCs w:val="24"/>
        </w:rPr>
      </w:pPr>
    </w:p>
    <w:p w14:paraId="191269D6"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Posterior al reconocimiento inicial, los bienes producidos que se esperan vender se miden por el menor valor entre el costo y el valor neto de realización. Si el valor neto de realización o el costo de reposición es inferior al costo del inventario, se debe reconocer un deterioro por la diferencia y registrar contablemente el hecho económico de la siguiente manera:</w:t>
      </w:r>
    </w:p>
    <w:p w14:paraId="7272FF58" w14:textId="77777777" w:rsidR="0085151B" w:rsidRPr="00A66622" w:rsidRDefault="0085151B" w:rsidP="00C10302">
      <w:pPr>
        <w:pStyle w:val="Textoindependiente"/>
        <w:rPr>
          <w:rFonts w:ascii="Arial Narrow" w:hAnsi="Arial Narrow" w:cs="Leelawadee U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60759E77" w14:textId="77777777" w:rsidTr="00C10302">
        <w:trPr>
          <w:trHeight w:val="265"/>
          <w:jc w:val="center"/>
        </w:trPr>
        <w:tc>
          <w:tcPr>
            <w:tcW w:w="1358" w:type="dxa"/>
            <w:shd w:val="clear" w:color="auto" w:fill="001F5F"/>
          </w:tcPr>
          <w:p w14:paraId="40BAD38C" w14:textId="77777777" w:rsidR="0085151B" w:rsidRPr="00A66622" w:rsidRDefault="0085151B" w:rsidP="00C10302">
            <w:pPr>
              <w:pStyle w:val="TableParagraph"/>
              <w:ind w:left="321" w:right="313"/>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5A527002" w14:textId="77777777" w:rsidR="0085151B" w:rsidRPr="00A66622" w:rsidRDefault="0085151B" w:rsidP="00C10302">
            <w:pPr>
              <w:pStyle w:val="TableParagraph"/>
              <w:ind w:left="1981" w:right="1971"/>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279FE7E0" w14:textId="77777777" w:rsidR="0085151B" w:rsidRPr="00A66622" w:rsidRDefault="0085151B" w:rsidP="00C10302">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3C8F4C79" w14:textId="77777777" w:rsidR="0085151B" w:rsidRPr="00A66622" w:rsidRDefault="0085151B" w:rsidP="00C10302">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29EB6F69" w14:textId="77777777" w:rsidTr="00C10302">
        <w:trPr>
          <w:trHeight w:val="266"/>
          <w:jc w:val="center"/>
        </w:trPr>
        <w:tc>
          <w:tcPr>
            <w:tcW w:w="1358" w:type="dxa"/>
          </w:tcPr>
          <w:p w14:paraId="1B4D1346" w14:textId="77777777" w:rsidR="0085151B" w:rsidRPr="00A66622" w:rsidRDefault="0085151B" w:rsidP="00C10302">
            <w:pPr>
              <w:pStyle w:val="TableParagraph"/>
              <w:ind w:left="321" w:right="312"/>
              <w:rPr>
                <w:rFonts w:ascii="Arial Narrow" w:hAnsi="Arial Narrow"/>
                <w:sz w:val="24"/>
                <w:szCs w:val="24"/>
              </w:rPr>
            </w:pPr>
            <w:r w:rsidRPr="00A66622">
              <w:rPr>
                <w:rFonts w:ascii="Arial Narrow" w:hAnsi="Arial Narrow"/>
                <w:sz w:val="24"/>
                <w:szCs w:val="24"/>
              </w:rPr>
              <w:t>5350</w:t>
            </w:r>
          </w:p>
        </w:tc>
        <w:tc>
          <w:tcPr>
            <w:tcW w:w="4666" w:type="dxa"/>
          </w:tcPr>
          <w:p w14:paraId="76E92850" w14:textId="77777777" w:rsidR="0085151B" w:rsidRPr="00A66622" w:rsidRDefault="0085151B" w:rsidP="00C10302">
            <w:pPr>
              <w:pStyle w:val="TableParagraph"/>
              <w:ind w:left="108"/>
              <w:rPr>
                <w:rFonts w:ascii="Arial Narrow" w:hAnsi="Arial Narrow"/>
                <w:sz w:val="24"/>
                <w:szCs w:val="24"/>
              </w:rPr>
            </w:pPr>
            <w:r w:rsidRPr="00A66622">
              <w:rPr>
                <w:rFonts w:ascii="Arial Narrow" w:hAnsi="Arial Narrow"/>
                <w:sz w:val="24"/>
                <w:szCs w:val="24"/>
              </w:rPr>
              <w:t>Deterioro</w:t>
            </w:r>
            <w:r w:rsidRPr="00A66622">
              <w:rPr>
                <w:rFonts w:ascii="Arial Narrow" w:hAnsi="Arial Narrow"/>
                <w:spacing w:val="-3"/>
                <w:sz w:val="24"/>
                <w:szCs w:val="24"/>
              </w:rPr>
              <w:t xml:space="preserve"> </w:t>
            </w:r>
            <w:r w:rsidRPr="00A66622">
              <w:rPr>
                <w:rFonts w:ascii="Arial Narrow" w:hAnsi="Arial Narrow"/>
                <w:sz w:val="24"/>
                <w:szCs w:val="24"/>
              </w:rPr>
              <w:t>de</w:t>
            </w:r>
            <w:r w:rsidRPr="00A66622">
              <w:rPr>
                <w:rFonts w:ascii="Arial Narrow" w:hAnsi="Arial Narrow"/>
                <w:spacing w:val="-4"/>
                <w:sz w:val="24"/>
                <w:szCs w:val="24"/>
              </w:rPr>
              <w:t xml:space="preserve"> </w:t>
            </w:r>
            <w:r w:rsidRPr="00A66622">
              <w:rPr>
                <w:rFonts w:ascii="Arial Narrow" w:hAnsi="Arial Narrow"/>
                <w:sz w:val="24"/>
                <w:szCs w:val="24"/>
              </w:rPr>
              <w:t>inventarios</w:t>
            </w:r>
          </w:p>
        </w:tc>
        <w:tc>
          <w:tcPr>
            <w:tcW w:w="1877" w:type="dxa"/>
          </w:tcPr>
          <w:p w14:paraId="69BC74A1" w14:textId="77777777" w:rsidR="0085151B" w:rsidRPr="00A66622" w:rsidRDefault="0085151B" w:rsidP="00C10302">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7DD33028" w14:textId="77777777" w:rsidR="0085151B" w:rsidRPr="00A66622" w:rsidRDefault="0085151B" w:rsidP="00C10302">
            <w:pPr>
              <w:pStyle w:val="TableParagraph"/>
              <w:rPr>
                <w:rFonts w:ascii="Arial Narrow" w:hAnsi="Arial Narrow"/>
                <w:sz w:val="24"/>
                <w:szCs w:val="24"/>
              </w:rPr>
            </w:pPr>
          </w:p>
        </w:tc>
      </w:tr>
      <w:tr w:rsidR="00D06C20" w:rsidRPr="00A66622" w14:paraId="73EC25DC" w14:textId="77777777" w:rsidTr="00C10302">
        <w:trPr>
          <w:trHeight w:val="265"/>
          <w:jc w:val="center"/>
        </w:trPr>
        <w:tc>
          <w:tcPr>
            <w:tcW w:w="1358" w:type="dxa"/>
          </w:tcPr>
          <w:p w14:paraId="481DD2CE" w14:textId="77777777" w:rsidR="0085151B" w:rsidRPr="00A66622" w:rsidRDefault="0085151B" w:rsidP="00C10302">
            <w:pPr>
              <w:pStyle w:val="TableParagraph"/>
              <w:ind w:left="321" w:right="312"/>
              <w:rPr>
                <w:rFonts w:ascii="Arial Narrow" w:hAnsi="Arial Narrow"/>
                <w:sz w:val="24"/>
                <w:szCs w:val="24"/>
              </w:rPr>
            </w:pPr>
            <w:r w:rsidRPr="00A66622">
              <w:rPr>
                <w:rFonts w:ascii="Arial Narrow" w:hAnsi="Arial Narrow"/>
                <w:sz w:val="24"/>
                <w:szCs w:val="24"/>
              </w:rPr>
              <w:t>1580</w:t>
            </w:r>
          </w:p>
        </w:tc>
        <w:tc>
          <w:tcPr>
            <w:tcW w:w="4666" w:type="dxa"/>
          </w:tcPr>
          <w:p w14:paraId="3B2D0380" w14:textId="77777777" w:rsidR="0085151B" w:rsidRPr="00A66622" w:rsidRDefault="0085151B" w:rsidP="00C10302">
            <w:pPr>
              <w:pStyle w:val="TableParagraph"/>
              <w:ind w:left="108"/>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acumulado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inventarios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(CR)</w:t>
            </w:r>
          </w:p>
        </w:tc>
        <w:tc>
          <w:tcPr>
            <w:tcW w:w="1877" w:type="dxa"/>
          </w:tcPr>
          <w:p w14:paraId="48EC1719" w14:textId="77777777" w:rsidR="0085151B" w:rsidRPr="00A66622" w:rsidRDefault="0085151B" w:rsidP="00C10302">
            <w:pPr>
              <w:pStyle w:val="TableParagraph"/>
              <w:rPr>
                <w:rFonts w:ascii="Arial Narrow" w:hAnsi="Arial Narrow"/>
                <w:sz w:val="24"/>
                <w:szCs w:val="24"/>
                <w:lang w:val="es-CO"/>
              </w:rPr>
            </w:pPr>
          </w:p>
        </w:tc>
        <w:tc>
          <w:tcPr>
            <w:tcW w:w="1245" w:type="dxa"/>
          </w:tcPr>
          <w:p w14:paraId="243EEC81" w14:textId="77777777" w:rsidR="0085151B" w:rsidRPr="00A66622" w:rsidRDefault="0085151B" w:rsidP="00C10302">
            <w:pPr>
              <w:pStyle w:val="TableParagraph"/>
              <w:ind w:left="267"/>
              <w:rPr>
                <w:rFonts w:ascii="Arial Narrow" w:hAnsi="Arial Narrow"/>
                <w:sz w:val="24"/>
                <w:szCs w:val="24"/>
              </w:rPr>
            </w:pPr>
            <w:r w:rsidRPr="00A66622">
              <w:rPr>
                <w:rFonts w:ascii="Arial Narrow" w:hAnsi="Arial Narrow"/>
                <w:sz w:val="24"/>
                <w:szCs w:val="24"/>
              </w:rPr>
              <w:t>XXXXXX</w:t>
            </w:r>
          </w:p>
        </w:tc>
      </w:tr>
    </w:tbl>
    <w:p w14:paraId="393059FF" w14:textId="77777777" w:rsidR="0085151B" w:rsidRPr="00A66622" w:rsidRDefault="0085151B" w:rsidP="00C10302">
      <w:pPr>
        <w:pStyle w:val="Textoindependiente"/>
        <w:rPr>
          <w:rFonts w:ascii="Arial Narrow" w:hAnsi="Arial Narrow"/>
          <w:sz w:val="24"/>
          <w:szCs w:val="24"/>
        </w:rPr>
      </w:pPr>
    </w:p>
    <w:p w14:paraId="0EF95B24"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Si al realizar la nueva comparación las causas del deterioro dejan de existir, se debe realizar el siguiente registro contable si está dentro del mismo periodo contable:</w:t>
      </w:r>
    </w:p>
    <w:p w14:paraId="0F2A1CD8" w14:textId="77777777" w:rsidR="0085151B" w:rsidRPr="00A66622" w:rsidRDefault="0085151B" w:rsidP="00C10302">
      <w:pPr>
        <w:pStyle w:val="Textoindependiente"/>
        <w:rPr>
          <w:rFonts w:ascii="Arial Narrow" w:hAnsi="Arial Narrow" w:cs="Leelawadee U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5BD37BD8" w14:textId="77777777" w:rsidTr="00C10302">
        <w:trPr>
          <w:trHeight w:val="266"/>
          <w:jc w:val="center"/>
        </w:trPr>
        <w:tc>
          <w:tcPr>
            <w:tcW w:w="1358" w:type="dxa"/>
            <w:shd w:val="clear" w:color="auto" w:fill="001F5F"/>
          </w:tcPr>
          <w:p w14:paraId="5DA136C0" w14:textId="77777777" w:rsidR="0085151B" w:rsidRPr="00A66622" w:rsidRDefault="0085151B" w:rsidP="00C10302">
            <w:pPr>
              <w:pStyle w:val="TableParagraph"/>
              <w:ind w:left="321" w:right="313"/>
              <w:rPr>
                <w:rFonts w:ascii="Arial Narrow" w:hAnsi="Arial Narrow"/>
                <w:sz w:val="24"/>
                <w:szCs w:val="24"/>
              </w:rPr>
            </w:pPr>
            <w:r w:rsidRPr="00A66622">
              <w:rPr>
                <w:rFonts w:ascii="Arial Narrow" w:hAnsi="Arial Narrow"/>
                <w:color w:val="FFFFFF"/>
                <w:sz w:val="24"/>
                <w:szCs w:val="24"/>
              </w:rPr>
              <w:t>Código</w:t>
            </w:r>
          </w:p>
        </w:tc>
        <w:tc>
          <w:tcPr>
            <w:tcW w:w="4666" w:type="dxa"/>
            <w:shd w:val="clear" w:color="auto" w:fill="001F5F"/>
          </w:tcPr>
          <w:p w14:paraId="0CBE4B01" w14:textId="77777777" w:rsidR="0085151B" w:rsidRPr="00A66622" w:rsidRDefault="0085151B" w:rsidP="00C10302">
            <w:pPr>
              <w:pStyle w:val="TableParagraph"/>
              <w:ind w:left="1981" w:right="1971"/>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7B502460" w14:textId="77777777" w:rsidR="0085151B" w:rsidRPr="00A66622" w:rsidRDefault="0085151B" w:rsidP="00C10302">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4C906DDC" w14:textId="77777777" w:rsidR="0085151B" w:rsidRPr="00A66622" w:rsidRDefault="0085151B" w:rsidP="00C10302">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311A9634" w14:textId="77777777" w:rsidTr="00C10302">
        <w:trPr>
          <w:trHeight w:val="266"/>
          <w:jc w:val="center"/>
        </w:trPr>
        <w:tc>
          <w:tcPr>
            <w:tcW w:w="1358" w:type="dxa"/>
          </w:tcPr>
          <w:p w14:paraId="5B42EF06" w14:textId="77777777" w:rsidR="0085151B" w:rsidRPr="00A66622" w:rsidRDefault="0085151B" w:rsidP="00C10302">
            <w:pPr>
              <w:pStyle w:val="TableParagraph"/>
              <w:ind w:left="321" w:right="312"/>
              <w:rPr>
                <w:rFonts w:ascii="Arial Narrow" w:hAnsi="Arial Narrow"/>
                <w:sz w:val="24"/>
                <w:szCs w:val="24"/>
              </w:rPr>
            </w:pPr>
            <w:r w:rsidRPr="00A66622">
              <w:rPr>
                <w:rFonts w:ascii="Arial Narrow" w:hAnsi="Arial Narrow"/>
                <w:sz w:val="24"/>
                <w:szCs w:val="24"/>
              </w:rPr>
              <w:t>1580</w:t>
            </w:r>
          </w:p>
        </w:tc>
        <w:tc>
          <w:tcPr>
            <w:tcW w:w="4666" w:type="dxa"/>
          </w:tcPr>
          <w:p w14:paraId="31D8A60D" w14:textId="77777777" w:rsidR="0085151B" w:rsidRPr="00A66622" w:rsidRDefault="0085151B" w:rsidP="00C10302">
            <w:pPr>
              <w:pStyle w:val="TableParagraph"/>
              <w:ind w:left="108"/>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acumulado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inventarios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(CR)</w:t>
            </w:r>
          </w:p>
        </w:tc>
        <w:tc>
          <w:tcPr>
            <w:tcW w:w="1877" w:type="dxa"/>
          </w:tcPr>
          <w:p w14:paraId="5F6717A3" w14:textId="77777777" w:rsidR="0085151B" w:rsidRPr="00A66622" w:rsidRDefault="0085151B" w:rsidP="00C10302">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1102BD08" w14:textId="77777777" w:rsidR="0085151B" w:rsidRPr="00A66622" w:rsidRDefault="0085151B" w:rsidP="00C10302">
            <w:pPr>
              <w:pStyle w:val="TableParagraph"/>
              <w:rPr>
                <w:rFonts w:ascii="Arial Narrow" w:hAnsi="Arial Narrow"/>
                <w:sz w:val="24"/>
                <w:szCs w:val="24"/>
              </w:rPr>
            </w:pPr>
          </w:p>
        </w:tc>
      </w:tr>
      <w:tr w:rsidR="00D06C20" w:rsidRPr="00A66622" w14:paraId="42C21438" w14:textId="77777777" w:rsidTr="00C10302">
        <w:trPr>
          <w:trHeight w:val="265"/>
          <w:jc w:val="center"/>
        </w:trPr>
        <w:tc>
          <w:tcPr>
            <w:tcW w:w="1358" w:type="dxa"/>
          </w:tcPr>
          <w:p w14:paraId="64010881" w14:textId="77777777" w:rsidR="0085151B" w:rsidRPr="00A66622" w:rsidRDefault="0085151B" w:rsidP="00C10302">
            <w:pPr>
              <w:pStyle w:val="TableParagraph"/>
              <w:ind w:left="321" w:right="312"/>
              <w:rPr>
                <w:rFonts w:ascii="Arial Narrow" w:hAnsi="Arial Narrow"/>
                <w:sz w:val="24"/>
                <w:szCs w:val="24"/>
              </w:rPr>
            </w:pPr>
            <w:r w:rsidRPr="00A66622">
              <w:rPr>
                <w:rFonts w:ascii="Arial Narrow" w:hAnsi="Arial Narrow"/>
                <w:sz w:val="24"/>
                <w:szCs w:val="24"/>
              </w:rPr>
              <w:t>5350</w:t>
            </w:r>
          </w:p>
        </w:tc>
        <w:tc>
          <w:tcPr>
            <w:tcW w:w="4666" w:type="dxa"/>
          </w:tcPr>
          <w:p w14:paraId="16B01EDF" w14:textId="77777777" w:rsidR="0085151B" w:rsidRPr="00A66622" w:rsidRDefault="0085151B" w:rsidP="00C10302">
            <w:pPr>
              <w:pStyle w:val="TableParagraph"/>
              <w:ind w:left="108"/>
              <w:rPr>
                <w:rFonts w:ascii="Arial Narrow" w:hAnsi="Arial Narrow"/>
                <w:sz w:val="24"/>
                <w:szCs w:val="24"/>
              </w:rPr>
            </w:pPr>
            <w:r w:rsidRPr="00A66622">
              <w:rPr>
                <w:rFonts w:ascii="Arial Narrow" w:hAnsi="Arial Narrow"/>
                <w:sz w:val="24"/>
                <w:szCs w:val="24"/>
              </w:rPr>
              <w:t>Deterioro</w:t>
            </w:r>
            <w:r w:rsidRPr="00A66622">
              <w:rPr>
                <w:rFonts w:ascii="Arial Narrow" w:hAnsi="Arial Narrow"/>
                <w:spacing w:val="-3"/>
                <w:sz w:val="24"/>
                <w:szCs w:val="24"/>
              </w:rPr>
              <w:t xml:space="preserve"> </w:t>
            </w:r>
            <w:r w:rsidRPr="00A66622">
              <w:rPr>
                <w:rFonts w:ascii="Arial Narrow" w:hAnsi="Arial Narrow"/>
                <w:sz w:val="24"/>
                <w:szCs w:val="24"/>
              </w:rPr>
              <w:t>de</w:t>
            </w:r>
            <w:r w:rsidRPr="00A66622">
              <w:rPr>
                <w:rFonts w:ascii="Arial Narrow" w:hAnsi="Arial Narrow"/>
                <w:spacing w:val="-4"/>
                <w:sz w:val="24"/>
                <w:szCs w:val="24"/>
              </w:rPr>
              <w:t xml:space="preserve"> </w:t>
            </w:r>
            <w:r w:rsidRPr="00A66622">
              <w:rPr>
                <w:rFonts w:ascii="Arial Narrow" w:hAnsi="Arial Narrow"/>
                <w:sz w:val="24"/>
                <w:szCs w:val="24"/>
              </w:rPr>
              <w:t>inventarios</w:t>
            </w:r>
          </w:p>
        </w:tc>
        <w:tc>
          <w:tcPr>
            <w:tcW w:w="1877" w:type="dxa"/>
          </w:tcPr>
          <w:p w14:paraId="7D9D1AF6" w14:textId="77777777" w:rsidR="0085151B" w:rsidRPr="00A66622" w:rsidRDefault="0085151B" w:rsidP="00C10302">
            <w:pPr>
              <w:pStyle w:val="TableParagraph"/>
              <w:rPr>
                <w:rFonts w:ascii="Arial Narrow" w:hAnsi="Arial Narrow"/>
                <w:sz w:val="24"/>
                <w:szCs w:val="24"/>
              </w:rPr>
            </w:pPr>
          </w:p>
        </w:tc>
        <w:tc>
          <w:tcPr>
            <w:tcW w:w="1245" w:type="dxa"/>
          </w:tcPr>
          <w:p w14:paraId="0F205A4A" w14:textId="77777777" w:rsidR="0085151B" w:rsidRPr="00A66622" w:rsidRDefault="0085151B" w:rsidP="00C10302">
            <w:pPr>
              <w:pStyle w:val="TableParagraph"/>
              <w:ind w:left="267"/>
              <w:rPr>
                <w:rFonts w:ascii="Arial Narrow" w:hAnsi="Arial Narrow"/>
                <w:sz w:val="24"/>
                <w:szCs w:val="24"/>
              </w:rPr>
            </w:pPr>
            <w:r w:rsidRPr="00A66622">
              <w:rPr>
                <w:rFonts w:ascii="Arial Narrow" w:hAnsi="Arial Narrow"/>
                <w:sz w:val="24"/>
                <w:szCs w:val="24"/>
              </w:rPr>
              <w:t>XXXXXX</w:t>
            </w:r>
          </w:p>
        </w:tc>
      </w:tr>
    </w:tbl>
    <w:p w14:paraId="623AB69C" w14:textId="77777777" w:rsidR="0085151B" w:rsidRPr="00A66622" w:rsidRDefault="0085151B" w:rsidP="00C10302">
      <w:pPr>
        <w:pStyle w:val="Textoindependiente"/>
        <w:rPr>
          <w:rFonts w:ascii="Arial Narrow" w:hAnsi="Arial Narrow"/>
          <w:sz w:val="24"/>
          <w:szCs w:val="24"/>
        </w:rPr>
      </w:pPr>
    </w:p>
    <w:p w14:paraId="017C7A3C"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Si la reversión se realiza en un periodo contable posterior, el ajuste a realizar es el siguiente:</w:t>
      </w:r>
    </w:p>
    <w:p w14:paraId="1F69F111" w14:textId="77777777" w:rsidR="0085151B" w:rsidRPr="00A66622" w:rsidRDefault="0085151B" w:rsidP="00C10302">
      <w:pPr>
        <w:pStyle w:val="Textoindependiente"/>
        <w:rPr>
          <w:rFonts w:ascii="Arial Narrow" w:hAnsi="Arial Narrow"/>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85151B" w:rsidRPr="00A66622" w14:paraId="1689C4BA" w14:textId="77777777" w:rsidTr="00C10302">
        <w:trPr>
          <w:trHeight w:val="266"/>
          <w:jc w:val="center"/>
        </w:trPr>
        <w:tc>
          <w:tcPr>
            <w:tcW w:w="1358" w:type="dxa"/>
            <w:shd w:val="clear" w:color="auto" w:fill="001F5F"/>
          </w:tcPr>
          <w:p w14:paraId="3E51E588" w14:textId="77777777" w:rsidR="0085151B" w:rsidRPr="00A66622" w:rsidRDefault="0085151B" w:rsidP="00C10302">
            <w:pPr>
              <w:pStyle w:val="TableParagraph"/>
              <w:ind w:left="343"/>
              <w:rPr>
                <w:rFonts w:ascii="Arial Narrow" w:hAnsi="Arial Narrow"/>
                <w:sz w:val="24"/>
                <w:szCs w:val="24"/>
              </w:rPr>
            </w:pPr>
            <w:r w:rsidRPr="00A66622">
              <w:rPr>
                <w:rFonts w:ascii="Arial Narrow" w:hAnsi="Arial Narrow"/>
                <w:color w:val="FFFFFF"/>
                <w:sz w:val="24"/>
                <w:szCs w:val="24"/>
              </w:rPr>
              <w:lastRenderedPageBreak/>
              <w:t>Código</w:t>
            </w:r>
          </w:p>
        </w:tc>
        <w:tc>
          <w:tcPr>
            <w:tcW w:w="4666" w:type="dxa"/>
            <w:shd w:val="clear" w:color="auto" w:fill="001F5F"/>
          </w:tcPr>
          <w:p w14:paraId="66DF54E7" w14:textId="77777777" w:rsidR="0085151B" w:rsidRPr="00A66622" w:rsidRDefault="0085151B" w:rsidP="00C10302">
            <w:pPr>
              <w:pStyle w:val="TableParagraph"/>
              <w:ind w:left="1981" w:right="1971"/>
              <w:rPr>
                <w:rFonts w:ascii="Arial Narrow" w:hAnsi="Arial Narrow"/>
                <w:sz w:val="24"/>
                <w:szCs w:val="24"/>
              </w:rPr>
            </w:pPr>
            <w:r w:rsidRPr="00A66622">
              <w:rPr>
                <w:rFonts w:ascii="Arial Narrow" w:hAnsi="Arial Narrow"/>
                <w:color w:val="FFFFFF"/>
                <w:sz w:val="24"/>
                <w:szCs w:val="24"/>
              </w:rPr>
              <w:t>Detalle</w:t>
            </w:r>
          </w:p>
        </w:tc>
        <w:tc>
          <w:tcPr>
            <w:tcW w:w="1877" w:type="dxa"/>
            <w:shd w:val="clear" w:color="auto" w:fill="001F5F"/>
          </w:tcPr>
          <w:p w14:paraId="20C916CF" w14:textId="77777777" w:rsidR="0085151B" w:rsidRPr="00A66622" w:rsidRDefault="0085151B" w:rsidP="00C10302">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245" w:type="dxa"/>
            <w:shd w:val="clear" w:color="auto" w:fill="001F5F"/>
          </w:tcPr>
          <w:p w14:paraId="5D7CC476" w14:textId="77777777" w:rsidR="0085151B" w:rsidRPr="00A66622" w:rsidRDefault="0085151B" w:rsidP="00C10302">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5C388B8F" w14:textId="77777777" w:rsidTr="00C10302">
        <w:trPr>
          <w:trHeight w:val="266"/>
          <w:jc w:val="center"/>
        </w:trPr>
        <w:tc>
          <w:tcPr>
            <w:tcW w:w="1358" w:type="dxa"/>
          </w:tcPr>
          <w:p w14:paraId="3E4CCF97" w14:textId="77777777" w:rsidR="0085151B" w:rsidRPr="00A66622" w:rsidRDefault="0085151B" w:rsidP="00C10302">
            <w:pPr>
              <w:pStyle w:val="TableParagraph"/>
              <w:ind w:left="321" w:right="312"/>
              <w:rPr>
                <w:rFonts w:ascii="Arial Narrow" w:hAnsi="Arial Narrow"/>
                <w:sz w:val="24"/>
                <w:szCs w:val="24"/>
              </w:rPr>
            </w:pPr>
            <w:r w:rsidRPr="00A66622">
              <w:rPr>
                <w:rFonts w:ascii="Arial Narrow" w:hAnsi="Arial Narrow"/>
                <w:sz w:val="24"/>
                <w:szCs w:val="24"/>
              </w:rPr>
              <w:t>1580</w:t>
            </w:r>
          </w:p>
        </w:tc>
        <w:tc>
          <w:tcPr>
            <w:tcW w:w="4666" w:type="dxa"/>
          </w:tcPr>
          <w:p w14:paraId="23C49A4A" w14:textId="77777777" w:rsidR="0085151B" w:rsidRPr="00A66622" w:rsidRDefault="0085151B" w:rsidP="00C10302">
            <w:pPr>
              <w:pStyle w:val="TableParagraph"/>
              <w:ind w:left="108"/>
              <w:rPr>
                <w:rFonts w:ascii="Arial Narrow" w:hAnsi="Arial Narrow"/>
                <w:sz w:val="24"/>
                <w:szCs w:val="24"/>
                <w:lang w:val="es-CO"/>
              </w:rPr>
            </w:pPr>
            <w:r w:rsidRPr="00A66622">
              <w:rPr>
                <w:rFonts w:ascii="Arial Narrow" w:hAnsi="Arial Narrow"/>
                <w:sz w:val="24"/>
                <w:szCs w:val="24"/>
                <w:lang w:val="es-CO"/>
              </w:rPr>
              <w:t>Deterioro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acumulado</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inventarios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(CR)</w:t>
            </w:r>
          </w:p>
        </w:tc>
        <w:tc>
          <w:tcPr>
            <w:tcW w:w="1877" w:type="dxa"/>
          </w:tcPr>
          <w:p w14:paraId="485FD8D5" w14:textId="77777777" w:rsidR="0085151B" w:rsidRPr="00A66622" w:rsidRDefault="0085151B" w:rsidP="00C10302">
            <w:pPr>
              <w:pStyle w:val="TableParagraph"/>
              <w:ind w:left="583"/>
              <w:rPr>
                <w:rFonts w:ascii="Arial Narrow" w:hAnsi="Arial Narrow"/>
                <w:sz w:val="24"/>
                <w:szCs w:val="24"/>
              </w:rPr>
            </w:pPr>
            <w:r w:rsidRPr="00A66622">
              <w:rPr>
                <w:rFonts w:ascii="Arial Narrow" w:hAnsi="Arial Narrow"/>
                <w:sz w:val="24"/>
                <w:szCs w:val="24"/>
              </w:rPr>
              <w:t>XXXXXX</w:t>
            </w:r>
          </w:p>
        </w:tc>
        <w:tc>
          <w:tcPr>
            <w:tcW w:w="1245" w:type="dxa"/>
          </w:tcPr>
          <w:p w14:paraId="200E35F4" w14:textId="77777777" w:rsidR="0085151B" w:rsidRPr="00A66622" w:rsidRDefault="0085151B" w:rsidP="00C10302">
            <w:pPr>
              <w:pStyle w:val="TableParagraph"/>
              <w:rPr>
                <w:rFonts w:ascii="Arial Narrow" w:hAnsi="Arial Narrow"/>
                <w:sz w:val="24"/>
                <w:szCs w:val="24"/>
              </w:rPr>
            </w:pPr>
          </w:p>
        </w:tc>
      </w:tr>
      <w:tr w:rsidR="00D06C20" w:rsidRPr="00A66622" w14:paraId="381C7723" w14:textId="77777777" w:rsidTr="00C10302">
        <w:trPr>
          <w:trHeight w:val="265"/>
          <w:jc w:val="center"/>
        </w:trPr>
        <w:tc>
          <w:tcPr>
            <w:tcW w:w="1358" w:type="dxa"/>
          </w:tcPr>
          <w:p w14:paraId="004ED674" w14:textId="77777777" w:rsidR="0085151B" w:rsidRPr="00A66622" w:rsidRDefault="0085151B" w:rsidP="00C10302">
            <w:pPr>
              <w:pStyle w:val="TableParagraph"/>
              <w:ind w:left="386"/>
              <w:rPr>
                <w:rFonts w:ascii="Arial Narrow" w:hAnsi="Arial Narrow"/>
                <w:sz w:val="24"/>
                <w:szCs w:val="24"/>
              </w:rPr>
            </w:pPr>
            <w:r w:rsidRPr="00A66622">
              <w:rPr>
                <w:rFonts w:ascii="Arial Narrow" w:hAnsi="Arial Narrow"/>
                <w:sz w:val="24"/>
                <w:szCs w:val="24"/>
              </w:rPr>
              <w:t>483005</w:t>
            </w:r>
          </w:p>
        </w:tc>
        <w:tc>
          <w:tcPr>
            <w:tcW w:w="4666" w:type="dxa"/>
          </w:tcPr>
          <w:p w14:paraId="6B85CA06" w14:textId="77777777" w:rsidR="0085151B" w:rsidRPr="00A66622" w:rsidRDefault="0085151B" w:rsidP="00C10302">
            <w:pPr>
              <w:pStyle w:val="TableParagraph"/>
              <w:ind w:left="108"/>
              <w:rPr>
                <w:rFonts w:ascii="Arial Narrow" w:hAnsi="Arial Narrow"/>
                <w:sz w:val="24"/>
                <w:szCs w:val="24"/>
              </w:rPr>
            </w:pPr>
            <w:r w:rsidRPr="00A66622">
              <w:rPr>
                <w:rFonts w:ascii="Arial Narrow" w:hAnsi="Arial Narrow"/>
                <w:sz w:val="24"/>
                <w:szCs w:val="24"/>
              </w:rPr>
              <w:t>Deterioro</w:t>
            </w:r>
            <w:r w:rsidRPr="00A66622">
              <w:rPr>
                <w:rFonts w:ascii="Arial Narrow" w:hAnsi="Arial Narrow"/>
                <w:spacing w:val="-3"/>
                <w:sz w:val="24"/>
                <w:szCs w:val="24"/>
              </w:rPr>
              <w:t xml:space="preserve"> </w:t>
            </w:r>
            <w:r w:rsidRPr="00A66622">
              <w:rPr>
                <w:rFonts w:ascii="Arial Narrow" w:hAnsi="Arial Narrow"/>
                <w:sz w:val="24"/>
                <w:szCs w:val="24"/>
              </w:rPr>
              <w:t>de</w:t>
            </w:r>
            <w:r w:rsidRPr="00A66622">
              <w:rPr>
                <w:rFonts w:ascii="Arial Narrow" w:hAnsi="Arial Narrow"/>
                <w:spacing w:val="-4"/>
                <w:sz w:val="24"/>
                <w:szCs w:val="24"/>
              </w:rPr>
              <w:t xml:space="preserve"> </w:t>
            </w:r>
            <w:r w:rsidRPr="00A66622">
              <w:rPr>
                <w:rFonts w:ascii="Arial Narrow" w:hAnsi="Arial Narrow"/>
                <w:sz w:val="24"/>
                <w:szCs w:val="24"/>
              </w:rPr>
              <w:t>inventarios</w:t>
            </w:r>
          </w:p>
        </w:tc>
        <w:tc>
          <w:tcPr>
            <w:tcW w:w="1877" w:type="dxa"/>
          </w:tcPr>
          <w:p w14:paraId="06A436A1" w14:textId="77777777" w:rsidR="0085151B" w:rsidRPr="00A66622" w:rsidRDefault="0085151B" w:rsidP="00C10302">
            <w:pPr>
              <w:pStyle w:val="TableParagraph"/>
              <w:rPr>
                <w:rFonts w:ascii="Arial Narrow" w:hAnsi="Arial Narrow"/>
                <w:sz w:val="24"/>
                <w:szCs w:val="24"/>
              </w:rPr>
            </w:pPr>
          </w:p>
        </w:tc>
        <w:tc>
          <w:tcPr>
            <w:tcW w:w="1245" w:type="dxa"/>
          </w:tcPr>
          <w:p w14:paraId="64D0764F" w14:textId="77777777" w:rsidR="0085151B" w:rsidRPr="00A66622" w:rsidRDefault="0085151B" w:rsidP="00C10302">
            <w:pPr>
              <w:pStyle w:val="TableParagraph"/>
              <w:ind w:left="267"/>
              <w:rPr>
                <w:rFonts w:ascii="Arial Narrow" w:hAnsi="Arial Narrow"/>
                <w:sz w:val="24"/>
                <w:szCs w:val="24"/>
              </w:rPr>
            </w:pPr>
            <w:r w:rsidRPr="00A66622">
              <w:rPr>
                <w:rFonts w:ascii="Arial Narrow" w:hAnsi="Arial Narrow"/>
                <w:sz w:val="24"/>
                <w:szCs w:val="24"/>
              </w:rPr>
              <w:t>XXXXXX</w:t>
            </w:r>
          </w:p>
        </w:tc>
      </w:tr>
    </w:tbl>
    <w:p w14:paraId="37DE6077" w14:textId="77777777" w:rsidR="0085151B" w:rsidRPr="00A66622" w:rsidRDefault="0085151B" w:rsidP="00C10302">
      <w:pPr>
        <w:pStyle w:val="Textoindependiente"/>
        <w:rPr>
          <w:rFonts w:ascii="Arial Narrow" w:hAnsi="Arial Narrow"/>
          <w:sz w:val="24"/>
          <w:szCs w:val="24"/>
        </w:rPr>
      </w:pPr>
    </w:p>
    <w:p w14:paraId="6927992F"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El soporte de esta transacción es el informe de deterioro que refleje el comparativo y la diferencia, así como los soportes de determinación del valor de mercado.</w:t>
      </w:r>
    </w:p>
    <w:p w14:paraId="2F2C85C1" w14:textId="77777777" w:rsidR="0085151B" w:rsidRPr="00A66622" w:rsidRDefault="0085151B" w:rsidP="00C10302">
      <w:pPr>
        <w:pStyle w:val="Textoindependiente"/>
        <w:rPr>
          <w:rFonts w:ascii="Arial Narrow" w:hAnsi="Arial Narrow" w:cs="Leelawadee UI"/>
          <w:sz w:val="24"/>
          <w:szCs w:val="24"/>
        </w:rPr>
      </w:pPr>
    </w:p>
    <w:p w14:paraId="4CCD6253" w14:textId="77777777" w:rsidR="0085151B" w:rsidRPr="00A66622" w:rsidRDefault="0085151B" w:rsidP="00C10302">
      <w:pPr>
        <w:pStyle w:val="Textoindependiente"/>
        <w:ind w:right="-144"/>
        <w:rPr>
          <w:rFonts w:ascii="Arial Narrow" w:hAnsi="Arial Narrow" w:cs="Leelawadee UI"/>
          <w:b/>
          <w:bCs/>
          <w:sz w:val="24"/>
          <w:szCs w:val="24"/>
        </w:rPr>
      </w:pPr>
      <w:r w:rsidRPr="00A66622">
        <w:rPr>
          <w:rFonts w:ascii="Arial Narrow" w:hAnsi="Arial Narrow" w:cs="Leelawadee UI"/>
          <w:b/>
          <w:bCs/>
          <w:sz w:val="24"/>
          <w:szCs w:val="24"/>
        </w:rPr>
        <w:t>Baja en cuentas</w:t>
      </w:r>
    </w:p>
    <w:p w14:paraId="7E41ED34" w14:textId="77777777" w:rsidR="0085151B" w:rsidRPr="00A66622" w:rsidRDefault="0085151B" w:rsidP="00C10302">
      <w:pPr>
        <w:pStyle w:val="Textoindependiente"/>
        <w:ind w:right="-144"/>
        <w:rPr>
          <w:rFonts w:ascii="Arial Narrow" w:hAnsi="Arial Narrow" w:cs="Leelawadee UI"/>
          <w:b/>
          <w:bCs/>
          <w:sz w:val="24"/>
          <w:szCs w:val="24"/>
        </w:rPr>
      </w:pPr>
    </w:p>
    <w:p w14:paraId="4235E90A"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Las bajas de inventarios se reconocen con la respectiva acta de baja, así:</w:t>
      </w:r>
    </w:p>
    <w:p w14:paraId="2939F5EF" w14:textId="77777777" w:rsidR="0085151B" w:rsidRPr="00A66622" w:rsidRDefault="0085151B" w:rsidP="00C10302">
      <w:pPr>
        <w:pStyle w:val="Textoindependiente"/>
        <w:rPr>
          <w:rFonts w:ascii="Arial Narrow" w:hAnsi="Arial Narrow" w:cs="Leelawadee UI"/>
          <w:sz w:val="24"/>
          <w:szCs w:val="24"/>
        </w:rPr>
      </w:pPr>
    </w:p>
    <w:tbl>
      <w:tblPr>
        <w:tblStyle w:val="TableNormal"/>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
        <w:gridCol w:w="4337"/>
        <w:gridCol w:w="1744"/>
        <w:gridCol w:w="1157"/>
      </w:tblGrid>
      <w:tr w:rsidR="0085151B" w:rsidRPr="00A66622" w14:paraId="10A19BB1" w14:textId="77777777" w:rsidTr="00C10302">
        <w:trPr>
          <w:trHeight w:val="250"/>
          <w:jc w:val="center"/>
        </w:trPr>
        <w:tc>
          <w:tcPr>
            <w:tcW w:w="1262" w:type="dxa"/>
            <w:shd w:val="clear" w:color="auto" w:fill="001F5F"/>
          </w:tcPr>
          <w:p w14:paraId="2F9C8860" w14:textId="77777777" w:rsidR="0085151B" w:rsidRPr="00A66622" w:rsidRDefault="0085151B" w:rsidP="00C10302">
            <w:pPr>
              <w:pStyle w:val="TableParagraph"/>
              <w:ind w:right="332"/>
              <w:rPr>
                <w:rFonts w:ascii="Arial Narrow" w:hAnsi="Arial Narrow"/>
                <w:sz w:val="24"/>
                <w:szCs w:val="24"/>
              </w:rPr>
            </w:pPr>
            <w:r w:rsidRPr="00A66622">
              <w:rPr>
                <w:rFonts w:ascii="Arial Narrow" w:hAnsi="Arial Narrow"/>
                <w:color w:val="FFFFFF"/>
                <w:sz w:val="24"/>
                <w:szCs w:val="24"/>
              </w:rPr>
              <w:t>Código</w:t>
            </w:r>
          </w:p>
        </w:tc>
        <w:tc>
          <w:tcPr>
            <w:tcW w:w="4337" w:type="dxa"/>
            <w:shd w:val="clear" w:color="auto" w:fill="001F5F"/>
          </w:tcPr>
          <w:p w14:paraId="23288758" w14:textId="77777777" w:rsidR="0085151B" w:rsidRPr="00A66622" w:rsidRDefault="0085151B" w:rsidP="00C10302">
            <w:pPr>
              <w:pStyle w:val="TableParagraph"/>
              <w:ind w:left="619"/>
              <w:rPr>
                <w:rFonts w:ascii="Arial Narrow" w:hAnsi="Arial Narrow"/>
                <w:color w:val="FFFFFF"/>
                <w:sz w:val="24"/>
                <w:szCs w:val="24"/>
              </w:rPr>
            </w:pPr>
            <w:r w:rsidRPr="00A66622">
              <w:rPr>
                <w:rFonts w:ascii="Arial Narrow" w:hAnsi="Arial Narrow"/>
                <w:color w:val="FFFFFF"/>
                <w:sz w:val="24"/>
                <w:szCs w:val="24"/>
              </w:rPr>
              <w:t>Detalle</w:t>
            </w:r>
          </w:p>
        </w:tc>
        <w:tc>
          <w:tcPr>
            <w:tcW w:w="1744" w:type="dxa"/>
            <w:shd w:val="clear" w:color="auto" w:fill="001F5F"/>
          </w:tcPr>
          <w:p w14:paraId="64DD04D9" w14:textId="77777777" w:rsidR="0085151B" w:rsidRPr="00A66622" w:rsidRDefault="0085151B" w:rsidP="00C10302">
            <w:pPr>
              <w:pStyle w:val="TableParagraph"/>
              <w:ind w:left="619"/>
              <w:rPr>
                <w:rFonts w:ascii="Arial Narrow" w:hAnsi="Arial Narrow"/>
                <w:sz w:val="24"/>
                <w:szCs w:val="24"/>
              </w:rPr>
            </w:pPr>
            <w:r w:rsidRPr="00A66622">
              <w:rPr>
                <w:rFonts w:ascii="Arial Narrow" w:hAnsi="Arial Narrow"/>
                <w:color w:val="FFFFFF"/>
                <w:sz w:val="24"/>
                <w:szCs w:val="24"/>
              </w:rPr>
              <w:t>Débito</w:t>
            </w:r>
          </w:p>
        </w:tc>
        <w:tc>
          <w:tcPr>
            <w:tcW w:w="1157" w:type="dxa"/>
            <w:shd w:val="clear" w:color="auto" w:fill="001F5F"/>
          </w:tcPr>
          <w:p w14:paraId="0E0FD66C" w14:textId="77777777" w:rsidR="0085151B" w:rsidRPr="00A66622" w:rsidRDefault="0085151B" w:rsidP="00C10302">
            <w:pPr>
              <w:pStyle w:val="TableParagraph"/>
              <w:ind w:left="274"/>
              <w:rPr>
                <w:rFonts w:ascii="Arial Narrow" w:hAnsi="Arial Narrow"/>
                <w:sz w:val="24"/>
                <w:szCs w:val="24"/>
              </w:rPr>
            </w:pPr>
            <w:r w:rsidRPr="00A66622">
              <w:rPr>
                <w:rFonts w:ascii="Arial Narrow" w:hAnsi="Arial Narrow"/>
                <w:color w:val="FFFFFF"/>
                <w:sz w:val="24"/>
                <w:szCs w:val="24"/>
              </w:rPr>
              <w:t>Crédito</w:t>
            </w:r>
          </w:p>
        </w:tc>
      </w:tr>
      <w:tr w:rsidR="0085151B" w:rsidRPr="00A66622" w14:paraId="73F3E2C3" w14:textId="77777777" w:rsidTr="00C10302">
        <w:trPr>
          <w:trHeight w:val="502"/>
          <w:jc w:val="center"/>
        </w:trPr>
        <w:tc>
          <w:tcPr>
            <w:tcW w:w="1262" w:type="dxa"/>
          </w:tcPr>
          <w:p w14:paraId="22DEA075" w14:textId="77777777" w:rsidR="0085151B" w:rsidRPr="00A66622" w:rsidRDefault="0085151B" w:rsidP="00C10302">
            <w:pPr>
              <w:pStyle w:val="TableParagraph"/>
              <w:ind w:right="344"/>
              <w:rPr>
                <w:rFonts w:ascii="Arial Narrow" w:hAnsi="Arial Narrow"/>
                <w:sz w:val="24"/>
                <w:szCs w:val="24"/>
              </w:rPr>
            </w:pPr>
            <w:r w:rsidRPr="00A66622">
              <w:rPr>
                <w:rFonts w:ascii="Arial Narrow" w:hAnsi="Arial Narrow"/>
                <w:sz w:val="24"/>
                <w:szCs w:val="24"/>
              </w:rPr>
              <w:t>589019</w:t>
            </w:r>
          </w:p>
        </w:tc>
        <w:tc>
          <w:tcPr>
            <w:tcW w:w="4337" w:type="dxa"/>
          </w:tcPr>
          <w:p w14:paraId="51BE6319" w14:textId="77777777" w:rsidR="0085151B" w:rsidRPr="00A66622" w:rsidRDefault="0085151B" w:rsidP="00C10302">
            <w:pPr>
              <w:pStyle w:val="TableParagraph"/>
              <w:ind w:left="108"/>
              <w:rPr>
                <w:rFonts w:ascii="Arial Narrow" w:hAnsi="Arial Narrow"/>
                <w:sz w:val="24"/>
                <w:szCs w:val="24"/>
                <w:lang w:val="es-CO"/>
              </w:rPr>
            </w:pPr>
            <w:r w:rsidRPr="00A66622">
              <w:rPr>
                <w:rFonts w:ascii="Arial Narrow" w:hAnsi="Arial Narrow"/>
                <w:sz w:val="24"/>
                <w:szCs w:val="24"/>
                <w:lang w:val="es-CO"/>
              </w:rPr>
              <w:t>Pérdida</w:t>
            </w:r>
            <w:r w:rsidRPr="00A66622">
              <w:rPr>
                <w:rFonts w:ascii="Arial Narrow" w:hAnsi="Arial Narrow"/>
                <w:spacing w:val="50"/>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53"/>
                <w:sz w:val="24"/>
                <w:szCs w:val="24"/>
                <w:lang w:val="es-CO"/>
              </w:rPr>
              <w:t xml:space="preserve"> </w:t>
            </w:r>
            <w:r w:rsidRPr="00A66622">
              <w:rPr>
                <w:rFonts w:ascii="Arial Narrow" w:hAnsi="Arial Narrow"/>
                <w:sz w:val="24"/>
                <w:szCs w:val="24"/>
                <w:lang w:val="es-CO"/>
              </w:rPr>
              <w:t>baja</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53"/>
                <w:sz w:val="24"/>
                <w:szCs w:val="24"/>
                <w:lang w:val="es-CO"/>
              </w:rPr>
              <w:t xml:space="preserve"> </w:t>
            </w:r>
            <w:r w:rsidRPr="00A66622">
              <w:rPr>
                <w:rFonts w:ascii="Arial Narrow" w:hAnsi="Arial Narrow"/>
                <w:sz w:val="24"/>
                <w:szCs w:val="24"/>
                <w:lang w:val="es-CO"/>
              </w:rPr>
              <w:t>cuentas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activos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no</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financieros</w:t>
            </w:r>
          </w:p>
        </w:tc>
        <w:tc>
          <w:tcPr>
            <w:tcW w:w="1744" w:type="dxa"/>
          </w:tcPr>
          <w:p w14:paraId="0FEC9193" w14:textId="77777777" w:rsidR="0085151B" w:rsidRPr="00A66622" w:rsidRDefault="0085151B" w:rsidP="00C10302">
            <w:pPr>
              <w:pStyle w:val="TableParagraph"/>
              <w:ind w:left="583"/>
              <w:rPr>
                <w:rFonts w:ascii="Arial Narrow" w:hAnsi="Arial Narrow"/>
                <w:sz w:val="24"/>
                <w:szCs w:val="24"/>
              </w:rPr>
            </w:pPr>
            <w:r w:rsidRPr="00A66622">
              <w:rPr>
                <w:rFonts w:ascii="Arial Narrow" w:hAnsi="Arial Narrow"/>
                <w:sz w:val="24"/>
                <w:szCs w:val="24"/>
              </w:rPr>
              <w:t>XXXXXX</w:t>
            </w:r>
          </w:p>
        </w:tc>
        <w:tc>
          <w:tcPr>
            <w:tcW w:w="1157" w:type="dxa"/>
          </w:tcPr>
          <w:p w14:paraId="01995F91" w14:textId="77777777" w:rsidR="0085151B" w:rsidRPr="00A66622" w:rsidRDefault="0085151B" w:rsidP="00C10302">
            <w:pPr>
              <w:pStyle w:val="TableParagraph"/>
              <w:rPr>
                <w:rFonts w:ascii="Arial Narrow" w:hAnsi="Arial Narrow"/>
                <w:sz w:val="24"/>
                <w:szCs w:val="24"/>
              </w:rPr>
            </w:pPr>
          </w:p>
        </w:tc>
      </w:tr>
      <w:tr w:rsidR="00D06C20" w:rsidRPr="00A66622" w14:paraId="77828DE8" w14:textId="77777777" w:rsidTr="00C10302">
        <w:trPr>
          <w:trHeight w:val="250"/>
          <w:jc w:val="center"/>
        </w:trPr>
        <w:tc>
          <w:tcPr>
            <w:tcW w:w="1262" w:type="dxa"/>
          </w:tcPr>
          <w:p w14:paraId="6E4F4FAB" w14:textId="77777777" w:rsidR="0085151B" w:rsidRPr="00A66622" w:rsidRDefault="0085151B" w:rsidP="00C10302">
            <w:pPr>
              <w:pStyle w:val="TableParagraph"/>
              <w:ind w:right="344"/>
              <w:rPr>
                <w:rFonts w:ascii="Arial Narrow" w:hAnsi="Arial Narrow"/>
                <w:sz w:val="24"/>
                <w:szCs w:val="24"/>
              </w:rPr>
            </w:pPr>
            <w:r w:rsidRPr="00A66622">
              <w:rPr>
                <w:rFonts w:ascii="Arial Narrow" w:hAnsi="Arial Narrow"/>
                <w:sz w:val="24"/>
                <w:szCs w:val="24"/>
              </w:rPr>
              <w:t>151022</w:t>
            </w:r>
          </w:p>
        </w:tc>
        <w:tc>
          <w:tcPr>
            <w:tcW w:w="4337" w:type="dxa"/>
          </w:tcPr>
          <w:p w14:paraId="73B05006" w14:textId="77777777" w:rsidR="0085151B" w:rsidRPr="00A66622" w:rsidRDefault="0085151B" w:rsidP="00C10302">
            <w:pPr>
              <w:pStyle w:val="TableParagraph"/>
              <w:ind w:left="108"/>
              <w:rPr>
                <w:rFonts w:ascii="Arial Narrow" w:hAnsi="Arial Narrow"/>
                <w:sz w:val="24"/>
                <w:szCs w:val="24"/>
              </w:rPr>
            </w:pPr>
            <w:r w:rsidRPr="00A66622">
              <w:rPr>
                <w:rFonts w:ascii="Arial Narrow" w:hAnsi="Arial Narrow"/>
                <w:sz w:val="24"/>
                <w:szCs w:val="24"/>
              </w:rPr>
              <w:t>Productos</w:t>
            </w:r>
            <w:r w:rsidRPr="00A66622">
              <w:rPr>
                <w:rFonts w:ascii="Arial Narrow" w:hAnsi="Arial Narrow"/>
                <w:spacing w:val="-4"/>
                <w:sz w:val="24"/>
                <w:szCs w:val="24"/>
              </w:rPr>
              <w:t xml:space="preserve"> </w:t>
            </w:r>
            <w:r w:rsidRPr="00A66622">
              <w:rPr>
                <w:rFonts w:ascii="Arial Narrow" w:hAnsi="Arial Narrow"/>
                <w:sz w:val="24"/>
                <w:szCs w:val="24"/>
              </w:rPr>
              <w:t>artesanales</w:t>
            </w:r>
          </w:p>
        </w:tc>
        <w:tc>
          <w:tcPr>
            <w:tcW w:w="1744" w:type="dxa"/>
          </w:tcPr>
          <w:p w14:paraId="4DFAEE97" w14:textId="77777777" w:rsidR="0085151B" w:rsidRPr="00A66622" w:rsidRDefault="0085151B" w:rsidP="00C10302">
            <w:pPr>
              <w:pStyle w:val="TableParagraph"/>
              <w:rPr>
                <w:rFonts w:ascii="Arial Narrow" w:hAnsi="Arial Narrow"/>
                <w:sz w:val="24"/>
                <w:szCs w:val="24"/>
              </w:rPr>
            </w:pPr>
          </w:p>
        </w:tc>
        <w:tc>
          <w:tcPr>
            <w:tcW w:w="1157" w:type="dxa"/>
          </w:tcPr>
          <w:p w14:paraId="2E9FECCD" w14:textId="77777777" w:rsidR="0085151B" w:rsidRPr="00A66622" w:rsidRDefault="0085151B" w:rsidP="00C10302">
            <w:pPr>
              <w:pStyle w:val="TableParagraph"/>
              <w:ind w:left="267"/>
              <w:rPr>
                <w:rFonts w:ascii="Arial Narrow" w:hAnsi="Arial Narrow"/>
                <w:sz w:val="24"/>
                <w:szCs w:val="24"/>
              </w:rPr>
            </w:pPr>
            <w:r w:rsidRPr="00A66622">
              <w:rPr>
                <w:rFonts w:ascii="Arial Narrow" w:hAnsi="Arial Narrow"/>
                <w:sz w:val="24"/>
                <w:szCs w:val="24"/>
              </w:rPr>
              <w:t>XXXXXX</w:t>
            </w:r>
          </w:p>
        </w:tc>
      </w:tr>
    </w:tbl>
    <w:p w14:paraId="2E9C7052" w14:textId="77777777" w:rsidR="0085151B" w:rsidRPr="00A66622" w:rsidRDefault="0085151B" w:rsidP="00C10302">
      <w:pPr>
        <w:pStyle w:val="Textoindependiente"/>
        <w:rPr>
          <w:rFonts w:ascii="Arial Narrow" w:hAnsi="Arial Narrow"/>
          <w:sz w:val="24"/>
          <w:szCs w:val="24"/>
        </w:rPr>
      </w:pPr>
    </w:p>
    <w:p w14:paraId="428DB488" w14:textId="77777777" w:rsidR="0085151B" w:rsidRPr="00A66622" w:rsidRDefault="0085151B" w:rsidP="00C10302">
      <w:pPr>
        <w:pStyle w:val="Textoindependiente"/>
        <w:ind w:right="-144"/>
        <w:rPr>
          <w:rFonts w:ascii="Arial Narrow" w:hAnsi="Arial Narrow" w:cs="Leelawadee UI"/>
          <w:b/>
          <w:bCs/>
          <w:sz w:val="24"/>
          <w:szCs w:val="24"/>
        </w:rPr>
      </w:pPr>
      <w:r w:rsidRPr="00A66622">
        <w:rPr>
          <w:rFonts w:ascii="Arial Narrow" w:hAnsi="Arial Narrow" w:cs="Leelawadee UI"/>
          <w:b/>
          <w:bCs/>
          <w:sz w:val="24"/>
          <w:szCs w:val="24"/>
        </w:rPr>
        <w:t>Revelaciones</w:t>
      </w:r>
    </w:p>
    <w:p w14:paraId="5153AED4" w14:textId="77777777" w:rsidR="0085151B" w:rsidRPr="00A66622" w:rsidRDefault="0085151B" w:rsidP="00C10302">
      <w:pPr>
        <w:pStyle w:val="Textoindependiente"/>
        <w:rPr>
          <w:rFonts w:ascii="Arial Narrow" w:hAnsi="Arial Narrow" w:cs="Leelawadee UI"/>
          <w:sz w:val="24"/>
          <w:szCs w:val="24"/>
        </w:rPr>
      </w:pPr>
    </w:p>
    <w:p w14:paraId="1266EAA9"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El Grupo de Procesos Corporativos remite la información para revelar semestralmente los principales conceptos que hacen parte del costo de adquisición o transformación y las erogaciones significativas necesarias para colocar los inventarios en condiciones de uso o comercialización.</w:t>
      </w:r>
    </w:p>
    <w:p w14:paraId="1145219A" w14:textId="77777777" w:rsidR="0085151B" w:rsidRPr="00A66622" w:rsidRDefault="0085151B" w:rsidP="00C10302">
      <w:pPr>
        <w:pStyle w:val="Textoindependiente"/>
        <w:rPr>
          <w:rFonts w:ascii="Arial Narrow" w:hAnsi="Arial Narrow" w:cs="Leelawadee UI"/>
          <w:sz w:val="24"/>
          <w:szCs w:val="24"/>
        </w:rPr>
      </w:pPr>
    </w:p>
    <w:p w14:paraId="2426BA02" w14:textId="77777777" w:rsidR="0085151B"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Además de ello, Parques Nacionales Naturales de Colombia revela lo siguiente:</w:t>
      </w:r>
    </w:p>
    <w:p w14:paraId="58924F9F" w14:textId="77777777" w:rsidR="00C10302" w:rsidRPr="00A66622" w:rsidRDefault="00C10302" w:rsidP="00C10302">
      <w:pPr>
        <w:pStyle w:val="Textoindependiente"/>
        <w:rPr>
          <w:rFonts w:ascii="Arial Narrow" w:hAnsi="Arial Narrow" w:cs="Leelawadee UI"/>
          <w:sz w:val="24"/>
          <w:szCs w:val="24"/>
        </w:rPr>
      </w:pPr>
    </w:p>
    <w:p w14:paraId="7CBAA6E1" w14:textId="77777777" w:rsidR="0085151B" w:rsidRPr="00A66622" w:rsidRDefault="0085151B" w:rsidP="002C7C81">
      <w:pPr>
        <w:pStyle w:val="Prrafodelista"/>
        <w:widowControl w:val="0"/>
        <w:numPr>
          <w:ilvl w:val="0"/>
          <w:numId w:val="115"/>
        </w:numPr>
        <w:tabs>
          <w:tab w:val="left" w:pos="1134"/>
        </w:tabs>
        <w:autoSpaceDE w:val="0"/>
        <w:autoSpaceDN w:val="0"/>
        <w:ind w:left="765" w:hanging="425"/>
        <w:contextualSpacing w:val="0"/>
        <w:rPr>
          <w:rFonts w:cs="Leelawadee UI"/>
        </w:rPr>
      </w:pPr>
      <w:r w:rsidRPr="00A66622">
        <w:rPr>
          <w:rFonts w:cs="Leelawadee UI"/>
        </w:rPr>
        <w:t>el</w:t>
      </w:r>
      <w:r w:rsidRPr="00A66622">
        <w:rPr>
          <w:rFonts w:cs="Leelawadee UI"/>
          <w:spacing w:val="-3"/>
        </w:rPr>
        <w:t xml:space="preserve"> </w:t>
      </w:r>
      <w:r w:rsidRPr="00A66622">
        <w:rPr>
          <w:rFonts w:cs="Leelawadee UI"/>
        </w:rPr>
        <w:t>valor</w:t>
      </w:r>
      <w:r w:rsidRPr="00A66622">
        <w:rPr>
          <w:rFonts w:cs="Leelawadee UI"/>
          <w:spacing w:val="-1"/>
        </w:rPr>
        <w:t xml:space="preserve"> </w:t>
      </w:r>
      <w:r w:rsidRPr="00A66622">
        <w:rPr>
          <w:rFonts w:cs="Leelawadee UI"/>
        </w:rPr>
        <w:t>de</w:t>
      </w:r>
      <w:r w:rsidRPr="00A66622">
        <w:rPr>
          <w:rFonts w:cs="Leelawadee UI"/>
          <w:spacing w:val="-3"/>
        </w:rPr>
        <w:t xml:space="preserve"> </w:t>
      </w:r>
      <w:r w:rsidRPr="00A66622">
        <w:rPr>
          <w:rFonts w:cs="Leelawadee UI"/>
        </w:rPr>
        <w:t>los</w:t>
      </w:r>
      <w:r w:rsidRPr="00A66622">
        <w:rPr>
          <w:rFonts w:cs="Leelawadee UI"/>
          <w:spacing w:val="-2"/>
        </w:rPr>
        <w:t xml:space="preserve"> </w:t>
      </w:r>
      <w:r w:rsidRPr="00A66622">
        <w:rPr>
          <w:rFonts w:cs="Leelawadee UI"/>
        </w:rPr>
        <w:t>productos</w:t>
      </w:r>
      <w:r w:rsidRPr="00A66622">
        <w:rPr>
          <w:rFonts w:cs="Leelawadee UI"/>
          <w:spacing w:val="-2"/>
        </w:rPr>
        <w:t xml:space="preserve"> </w:t>
      </w:r>
      <w:r w:rsidRPr="00A66622">
        <w:rPr>
          <w:rFonts w:cs="Leelawadee UI"/>
        </w:rPr>
        <w:t>para</w:t>
      </w:r>
      <w:r w:rsidRPr="00A66622">
        <w:rPr>
          <w:rFonts w:cs="Leelawadee UI"/>
          <w:spacing w:val="-3"/>
        </w:rPr>
        <w:t xml:space="preserve"> </w:t>
      </w:r>
      <w:r w:rsidRPr="00A66622">
        <w:rPr>
          <w:rFonts w:cs="Leelawadee UI"/>
        </w:rPr>
        <w:t>la</w:t>
      </w:r>
      <w:r w:rsidRPr="00A66622">
        <w:rPr>
          <w:rFonts w:cs="Leelawadee UI"/>
          <w:spacing w:val="-2"/>
        </w:rPr>
        <w:t xml:space="preserve"> </w:t>
      </w:r>
      <w:r w:rsidRPr="00A66622">
        <w:rPr>
          <w:rFonts w:cs="Leelawadee UI"/>
        </w:rPr>
        <w:t>venta;</w:t>
      </w:r>
    </w:p>
    <w:p w14:paraId="1FA102DF" w14:textId="77777777" w:rsidR="0085151B" w:rsidRPr="00A66622" w:rsidRDefault="0085151B" w:rsidP="002C7C81">
      <w:pPr>
        <w:pStyle w:val="Prrafodelista"/>
        <w:widowControl w:val="0"/>
        <w:numPr>
          <w:ilvl w:val="0"/>
          <w:numId w:val="115"/>
        </w:numPr>
        <w:tabs>
          <w:tab w:val="left" w:pos="1134"/>
        </w:tabs>
        <w:autoSpaceDE w:val="0"/>
        <w:autoSpaceDN w:val="0"/>
        <w:ind w:left="765" w:hanging="425"/>
        <w:contextualSpacing w:val="0"/>
        <w:rPr>
          <w:rFonts w:cs="Leelawadee UI"/>
        </w:rPr>
      </w:pPr>
      <w:r w:rsidRPr="00A66622">
        <w:rPr>
          <w:rFonts w:cs="Leelawadee UI"/>
        </w:rPr>
        <w:t>el</w:t>
      </w:r>
      <w:r w:rsidRPr="00A66622">
        <w:rPr>
          <w:rFonts w:cs="Leelawadee UI"/>
          <w:spacing w:val="-3"/>
        </w:rPr>
        <w:t xml:space="preserve"> </w:t>
      </w:r>
      <w:r w:rsidRPr="00A66622">
        <w:rPr>
          <w:rFonts w:cs="Leelawadee UI"/>
        </w:rPr>
        <w:t>método</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valuación</w:t>
      </w:r>
      <w:r w:rsidRPr="00A66622">
        <w:rPr>
          <w:rFonts w:cs="Leelawadee UI"/>
          <w:spacing w:val="-2"/>
        </w:rPr>
        <w:t xml:space="preserve"> </w:t>
      </w:r>
      <w:r w:rsidRPr="00A66622">
        <w:rPr>
          <w:rFonts w:cs="Leelawadee UI"/>
        </w:rPr>
        <w:t>utilizados</w:t>
      </w:r>
      <w:r w:rsidRPr="00A66622">
        <w:rPr>
          <w:rFonts w:cs="Leelawadee UI"/>
          <w:spacing w:val="-2"/>
        </w:rPr>
        <w:t xml:space="preserve"> </w:t>
      </w:r>
      <w:r w:rsidRPr="00A66622">
        <w:rPr>
          <w:rFonts w:cs="Leelawadee UI"/>
        </w:rPr>
        <w:t>para</w:t>
      </w:r>
      <w:r w:rsidRPr="00A66622">
        <w:rPr>
          <w:rFonts w:cs="Leelawadee UI"/>
          <w:spacing w:val="-2"/>
        </w:rPr>
        <w:t xml:space="preserve"> </w:t>
      </w:r>
      <w:r w:rsidRPr="00A66622">
        <w:rPr>
          <w:rFonts w:cs="Leelawadee UI"/>
        </w:rPr>
        <w:t>cada</w:t>
      </w:r>
      <w:r w:rsidRPr="00A66622">
        <w:rPr>
          <w:rFonts w:cs="Leelawadee UI"/>
          <w:spacing w:val="-3"/>
        </w:rPr>
        <w:t xml:space="preserve"> </w:t>
      </w:r>
      <w:r w:rsidRPr="00A66622">
        <w:rPr>
          <w:rFonts w:cs="Leelawadee UI"/>
        </w:rPr>
        <w:t>clase</w:t>
      </w:r>
      <w:r w:rsidRPr="00A66622">
        <w:rPr>
          <w:rFonts w:cs="Leelawadee UI"/>
          <w:spacing w:val="-3"/>
        </w:rPr>
        <w:t xml:space="preserve"> </w:t>
      </w:r>
      <w:r w:rsidRPr="00A66622">
        <w:rPr>
          <w:rFonts w:cs="Leelawadee UI"/>
        </w:rPr>
        <w:t>de</w:t>
      </w:r>
      <w:r w:rsidRPr="00A66622">
        <w:rPr>
          <w:rFonts w:cs="Leelawadee UI"/>
          <w:spacing w:val="2"/>
        </w:rPr>
        <w:t xml:space="preserve"> </w:t>
      </w:r>
      <w:r w:rsidRPr="00A66622">
        <w:rPr>
          <w:rFonts w:cs="Leelawadee UI"/>
        </w:rPr>
        <w:t>inventarios;</w:t>
      </w:r>
    </w:p>
    <w:p w14:paraId="7EF7E5AC" w14:textId="77777777" w:rsidR="0085151B" w:rsidRPr="00A66622" w:rsidRDefault="0085151B" w:rsidP="002C7C81">
      <w:pPr>
        <w:pStyle w:val="Prrafodelista"/>
        <w:widowControl w:val="0"/>
        <w:numPr>
          <w:ilvl w:val="0"/>
          <w:numId w:val="115"/>
        </w:numPr>
        <w:tabs>
          <w:tab w:val="left" w:pos="1134"/>
        </w:tabs>
        <w:autoSpaceDE w:val="0"/>
        <w:autoSpaceDN w:val="0"/>
        <w:ind w:left="765" w:hanging="425"/>
        <w:contextualSpacing w:val="0"/>
        <w:rPr>
          <w:rFonts w:cs="Leelawadee UI"/>
        </w:rPr>
      </w:pPr>
      <w:r w:rsidRPr="00A66622">
        <w:rPr>
          <w:rFonts w:cs="Leelawadee UI"/>
        </w:rPr>
        <w:t>las</w:t>
      </w:r>
      <w:r w:rsidRPr="00A66622">
        <w:rPr>
          <w:rFonts w:cs="Leelawadee UI"/>
          <w:spacing w:val="-4"/>
        </w:rPr>
        <w:t xml:space="preserve"> </w:t>
      </w:r>
      <w:r w:rsidRPr="00A66622">
        <w:rPr>
          <w:rFonts w:cs="Leelawadee UI"/>
        </w:rPr>
        <w:t>pérdidas</w:t>
      </w:r>
      <w:r w:rsidRPr="00A66622">
        <w:rPr>
          <w:rFonts w:cs="Leelawadee UI"/>
          <w:spacing w:val="-4"/>
        </w:rPr>
        <w:t xml:space="preserve"> </w:t>
      </w:r>
      <w:r w:rsidRPr="00A66622">
        <w:rPr>
          <w:rFonts w:cs="Leelawadee UI"/>
        </w:rPr>
        <w:t>por</w:t>
      </w:r>
      <w:r w:rsidRPr="00A66622">
        <w:rPr>
          <w:rFonts w:cs="Leelawadee UI"/>
          <w:spacing w:val="-3"/>
        </w:rPr>
        <w:t xml:space="preserve"> </w:t>
      </w:r>
      <w:r w:rsidRPr="00A66622">
        <w:rPr>
          <w:rFonts w:cs="Leelawadee UI"/>
        </w:rPr>
        <w:t>deterioro</w:t>
      </w:r>
      <w:r w:rsidRPr="00A66622">
        <w:rPr>
          <w:rFonts w:cs="Leelawadee UI"/>
          <w:spacing w:val="-2"/>
        </w:rPr>
        <w:t xml:space="preserve"> </w:t>
      </w:r>
      <w:r w:rsidRPr="00A66622">
        <w:rPr>
          <w:rFonts w:cs="Leelawadee UI"/>
        </w:rPr>
        <w:t>del</w:t>
      </w:r>
      <w:r w:rsidRPr="00A66622">
        <w:rPr>
          <w:rFonts w:cs="Leelawadee UI"/>
          <w:spacing w:val="-4"/>
        </w:rPr>
        <w:t xml:space="preserve"> </w:t>
      </w:r>
      <w:r w:rsidRPr="00A66622">
        <w:rPr>
          <w:rFonts w:cs="Leelawadee UI"/>
        </w:rPr>
        <w:t>valor</w:t>
      </w:r>
      <w:r w:rsidRPr="00A66622">
        <w:rPr>
          <w:rFonts w:cs="Leelawadee UI"/>
          <w:spacing w:val="-2"/>
        </w:rPr>
        <w:t xml:space="preserve"> </w:t>
      </w:r>
      <w:r w:rsidRPr="00A66622">
        <w:rPr>
          <w:rFonts w:cs="Leelawadee UI"/>
        </w:rPr>
        <w:t>de</w:t>
      </w:r>
      <w:r w:rsidRPr="00A66622">
        <w:rPr>
          <w:rFonts w:cs="Leelawadee UI"/>
          <w:spacing w:val="-4"/>
        </w:rPr>
        <w:t xml:space="preserve"> </w:t>
      </w:r>
      <w:r w:rsidRPr="00A66622">
        <w:rPr>
          <w:rFonts w:cs="Leelawadee UI"/>
        </w:rPr>
        <w:t>los</w:t>
      </w:r>
      <w:r w:rsidRPr="00A66622">
        <w:rPr>
          <w:rFonts w:cs="Leelawadee UI"/>
          <w:spacing w:val="-4"/>
        </w:rPr>
        <w:t xml:space="preserve"> </w:t>
      </w:r>
      <w:r w:rsidRPr="00A66622">
        <w:rPr>
          <w:rFonts w:cs="Leelawadee UI"/>
        </w:rPr>
        <w:t>inventarios</w:t>
      </w:r>
      <w:r w:rsidRPr="00A66622">
        <w:rPr>
          <w:rFonts w:cs="Leelawadee UI"/>
          <w:spacing w:val="-4"/>
        </w:rPr>
        <w:t xml:space="preserve"> </w:t>
      </w:r>
      <w:r w:rsidRPr="00A66622">
        <w:rPr>
          <w:rFonts w:cs="Leelawadee UI"/>
        </w:rPr>
        <w:t>reconocidas</w:t>
      </w:r>
      <w:r w:rsidRPr="00A66622">
        <w:rPr>
          <w:rFonts w:cs="Leelawadee UI"/>
          <w:spacing w:val="-4"/>
        </w:rPr>
        <w:t xml:space="preserve"> </w:t>
      </w:r>
      <w:r w:rsidRPr="00A66622">
        <w:rPr>
          <w:rFonts w:cs="Leelawadee UI"/>
        </w:rPr>
        <w:t>o</w:t>
      </w:r>
      <w:r w:rsidRPr="00A66622">
        <w:rPr>
          <w:rFonts w:cs="Leelawadee UI"/>
          <w:spacing w:val="-2"/>
        </w:rPr>
        <w:t xml:space="preserve"> </w:t>
      </w:r>
      <w:r w:rsidRPr="00A66622">
        <w:rPr>
          <w:rFonts w:cs="Leelawadee UI"/>
        </w:rPr>
        <w:t>revertidas;</w:t>
      </w:r>
    </w:p>
    <w:p w14:paraId="0732EE53" w14:textId="77777777" w:rsidR="0085151B" w:rsidRPr="00A66622" w:rsidRDefault="0085151B" w:rsidP="002C7C81">
      <w:pPr>
        <w:pStyle w:val="Prrafodelista"/>
        <w:widowControl w:val="0"/>
        <w:numPr>
          <w:ilvl w:val="0"/>
          <w:numId w:val="115"/>
        </w:numPr>
        <w:tabs>
          <w:tab w:val="left" w:pos="1134"/>
        </w:tabs>
        <w:autoSpaceDE w:val="0"/>
        <w:autoSpaceDN w:val="0"/>
        <w:ind w:left="765" w:hanging="425"/>
        <w:contextualSpacing w:val="0"/>
        <w:rPr>
          <w:rFonts w:cs="Leelawadee UI"/>
        </w:rPr>
      </w:pPr>
      <w:r w:rsidRPr="00A66622">
        <w:rPr>
          <w:rFonts w:cs="Leelawadee UI"/>
          <w:w w:val="95"/>
        </w:rPr>
        <w:t>las</w:t>
      </w:r>
      <w:r w:rsidRPr="00A66622">
        <w:rPr>
          <w:rFonts w:cs="Leelawadee UI"/>
          <w:spacing w:val="12"/>
          <w:w w:val="95"/>
        </w:rPr>
        <w:t xml:space="preserve"> </w:t>
      </w:r>
      <w:r w:rsidRPr="00A66622">
        <w:rPr>
          <w:rFonts w:cs="Leelawadee UI"/>
          <w:w w:val="95"/>
        </w:rPr>
        <w:t>circunstancias</w:t>
      </w:r>
      <w:r w:rsidRPr="00A66622">
        <w:rPr>
          <w:rFonts w:cs="Leelawadee UI"/>
          <w:spacing w:val="13"/>
          <w:w w:val="95"/>
        </w:rPr>
        <w:t xml:space="preserve"> </w:t>
      </w:r>
      <w:r w:rsidRPr="00A66622">
        <w:rPr>
          <w:rFonts w:cs="Leelawadee UI"/>
          <w:w w:val="95"/>
        </w:rPr>
        <w:t>o</w:t>
      </w:r>
      <w:r w:rsidRPr="00A66622">
        <w:rPr>
          <w:rFonts w:cs="Leelawadee UI"/>
          <w:spacing w:val="16"/>
          <w:w w:val="95"/>
        </w:rPr>
        <w:t xml:space="preserve"> </w:t>
      </w:r>
      <w:r w:rsidRPr="00A66622">
        <w:rPr>
          <w:rFonts w:cs="Leelawadee UI"/>
          <w:w w:val="95"/>
        </w:rPr>
        <w:t>eventos</w:t>
      </w:r>
      <w:r w:rsidRPr="00A66622">
        <w:rPr>
          <w:rFonts w:cs="Leelawadee UI"/>
          <w:spacing w:val="19"/>
          <w:w w:val="95"/>
        </w:rPr>
        <w:t xml:space="preserve"> </w:t>
      </w:r>
      <w:r w:rsidRPr="00A66622">
        <w:rPr>
          <w:rFonts w:cs="Leelawadee UI"/>
          <w:w w:val="95"/>
        </w:rPr>
        <w:t>que</w:t>
      </w:r>
      <w:r w:rsidRPr="00A66622">
        <w:rPr>
          <w:rFonts w:cs="Leelawadee UI"/>
          <w:spacing w:val="12"/>
          <w:w w:val="95"/>
        </w:rPr>
        <w:t xml:space="preserve"> </w:t>
      </w:r>
      <w:r w:rsidRPr="00A66622">
        <w:rPr>
          <w:rFonts w:cs="Leelawadee UI"/>
          <w:w w:val="95"/>
        </w:rPr>
        <w:t>hayan</w:t>
      </w:r>
      <w:r w:rsidRPr="00A66622">
        <w:rPr>
          <w:rFonts w:cs="Leelawadee UI"/>
          <w:spacing w:val="15"/>
          <w:w w:val="95"/>
        </w:rPr>
        <w:t xml:space="preserve"> </w:t>
      </w:r>
      <w:r w:rsidRPr="00A66622">
        <w:rPr>
          <w:rFonts w:cs="Leelawadee UI"/>
          <w:w w:val="95"/>
        </w:rPr>
        <w:t>producido</w:t>
      </w:r>
      <w:r w:rsidRPr="00A66622">
        <w:rPr>
          <w:rFonts w:cs="Leelawadee UI"/>
          <w:spacing w:val="15"/>
          <w:w w:val="95"/>
        </w:rPr>
        <w:t xml:space="preserve"> </w:t>
      </w:r>
      <w:r w:rsidRPr="00A66622">
        <w:rPr>
          <w:rFonts w:cs="Leelawadee UI"/>
          <w:w w:val="95"/>
        </w:rPr>
        <w:t>la</w:t>
      </w:r>
      <w:r w:rsidRPr="00A66622">
        <w:rPr>
          <w:rFonts w:cs="Leelawadee UI"/>
          <w:spacing w:val="13"/>
          <w:w w:val="95"/>
        </w:rPr>
        <w:t xml:space="preserve"> </w:t>
      </w:r>
      <w:r w:rsidRPr="00A66622">
        <w:rPr>
          <w:rFonts w:cs="Leelawadee UI"/>
          <w:w w:val="95"/>
        </w:rPr>
        <w:t>reversión</w:t>
      </w:r>
      <w:r w:rsidRPr="00A66622">
        <w:rPr>
          <w:rFonts w:cs="Leelawadee UI"/>
          <w:spacing w:val="16"/>
          <w:w w:val="95"/>
        </w:rPr>
        <w:t xml:space="preserve"> </w:t>
      </w:r>
      <w:r w:rsidRPr="00A66622">
        <w:rPr>
          <w:rFonts w:cs="Leelawadee UI"/>
          <w:w w:val="95"/>
        </w:rPr>
        <w:t>del</w:t>
      </w:r>
      <w:r w:rsidRPr="00A66622">
        <w:rPr>
          <w:rFonts w:cs="Leelawadee UI"/>
          <w:spacing w:val="14"/>
          <w:w w:val="95"/>
        </w:rPr>
        <w:t xml:space="preserve"> </w:t>
      </w:r>
      <w:r w:rsidRPr="00A66622">
        <w:rPr>
          <w:rFonts w:cs="Leelawadee UI"/>
          <w:w w:val="95"/>
        </w:rPr>
        <w:t>deterioro</w:t>
      </w:r>
      <w:r w:rsidRPr="00A66622">
        <w:rPr>
          <w:rFonts w:cs="Leelawadee UI"/>
          <w:spacing w:val="16"/>
          <w:w w:val="95"/>
        </w:rPr>
        <w:t xml:space="preserve"> </w:t>
      </w:r>
      <w:r w:rsidRPr="00A66622">
        <w:rPr>
          <w:rFonts w:cs="Leelawadee UI"/>
          <w:w w:val="95"/>
        </w:rPr>
        <w:t>de</w:t>
      </w:r>
      <w:r w:rsidRPr="00A66622">
        <w:rPr>
          <w:rFonts w:cs="Leelawadee UI"/>
          <w:spacing w:val="13"/>
          <w:w w:val="95"/>
        </w:rPr>
        <w:t xml:space="preserve"> </w:t>
      </w:r>
      <w:r w:rsidRPr="00A66622">
        <w:rPr>
          <w:rFonts w:cs="Leelawadee UI"/>
          <w:w w:val="95"/>
        </w:rPr>
        <w:t>los</w:t>
      </w:r>
      <w:r w:rsidRPr="00A66622">
        <w:rPr>
          <w:rFonts w:cs="Leelawadee UI"/>
          <w:spacing w:val="12"/>
          <w:w w:val="95"/>
        </w:rPr>
        <w:t xml:space="preserve"> </w:t>
      </w:r>
      <w:r w:rsidRPr="00A66622">
        <w:rPr>
          <w:rFonts w:cs="Leelawadee UI"/>
          <w:w w:val="95"/>
        </w:rPr>
        <w:t>inventarios;</w:t>
      </w:r>
    </w:p>
    <w:p w14:paraId="47ED9CED" w14:textId="77777777" w:rsidR="0085151B" w:rsidRPr="00A66622" w:rsidRDefault="0085151B" w:rsidP="002C7C81">
      <w:pPr>
        <w:pStyle w:val="Prrafodelista"/>
        <w:widowControl w:val="0"/>
        <w:numPr>
          <w:ilvl w:val="0"/>
          <w:numId w:val="115"/>
        </w:numPr>
        <w:tabs>
          <w:tab w:val="left" w:pos="1134"/>
        </w:tabs>
        <w:autoSpaceDE w:val="0"/>
        <w:autoSpaceDN w:val="0"/>
        <w:ind w:left="765" w:hanging="425"/>
        <w:contextualSpacing w:val="0"/>
        <w:rPr>
          <w:rFonts w:cs="Leelawadee UI"/>
        </w:rPr>
      </w:pPr>
      <w:r w:rsidRPr="00A66622">
        <w:rPr>
          <w:rFonts w:cs="Leelawadee UI"/>
        </w:rPr>
        <w:t>el</w:t>
      </w:r>
      <w:r w:rsidRPr="00A66622">
        <w:rPr>
          <w:rFonts w:cs="Leelawadee UI"/>
          <w:spacing w:val="-4"/>
        </w:rPr>
        <w:t xml:space="preserve"> </w:t>
      </w:r>
      <w:r w:rsidRPr="00A66622">
        <w:rPr>
          <w:rFonts w:cs="Leelawadee UI"/>
        </w:rPr>
        <w:t>valor</w:t>
      </w:r>
      <w:r w:rsidRPr="00A66622">
        <w:rPr>
          <w:rFonts w:cs="Leelawadee UI"/>
          <w:spacing w:val="-3"/>
        </w:rPr>
        <w:t xml:space="preserve"> </w:t>
      </w:r>
      <w:r w:rsidRPr="00A66622">
        <w:rPr>
          <w:rFonts w:cs="Leelawadee UI"/>
        </w:rPr>
        <w:t>en</w:t>
      </w:r>
      <w:r w:rsidRPr="00A66622">
        <w:rPr>
          <w:rFonts w:cs="Leelawadee UI"/>
          <w:spacing w:val="-2"/>
        </w:rPr>
        <w:t xml:space="preserve"> </w:t>
      </w:r>
      <w:r w:rsidRPr="00A66622">
        <w:rPr>
          <w:rFonts w:cs="Leelawadee UI"/>
        </w:rPr>
        <w:t>libros</w:t>
      </w:r>
      <w:r w:rsidRPr="00A66622">
        <w:rPr>
          <w:rFonts w:cs="Leelawadee UI"/>
          <w:spacing w:val="-4"/>
        </w:rPr>
        <w:t xml:space="preserve"> </w:t>
      </w:r>
      <w:r w:rsidRPr="00A66622">
        <w:rPr>
          <w:rFonts w:cs="Leelawadee UI"/>
        </w:rPr>
        <w:t>de</w:t>
      </w:r>
      <w:r w:rsidRPr="00A66622">
        <w:rPr>
          <w:rFonts w:cs="Leelawadee UI"/>
          <w:spacing w:val="-3"/>
        </w:rPr>
        <w:t xml:space="preserve"> </w:t>
      </w:r>
      <w:r w:rsidRPr="00A66622">
        <w:rPr>
          <w:rFonts w:cs="Leelawadee UI"/>
        </w:rPr>
        <w:t>los</w:t>
      </w:r>
      <w:r w:rsidRPr="00A66622">
        <w:rPr>
          <w:rFonts w:cs="Leelawadee UI"/>
          <w:spacing w:val="-4"/>
        </w:rPr>
        <w:t xml:space="preserve"> </w:t>
      </w:r>
      <w:r w:rsidRPr="00A66622">
        <w:rPr>
          <w:rFonts w:cs="Leelawadee UI"/>
        </w:rPr>
        <w:t>inventarios</w:t>
      </w:r>
      <w:r w:rsidRPr="00A66622">
        <w:rPr>
          <w:rFonts w:cs="Leelawadee UI"/>
          <w:spacing w:val="-3"/>
        </w:rPr>
        <w:t xml:space="preserve"> </w:t>
      </w:r>
      <w:r w:rsidRPr="00A66622">
        <w:rPr>
          <w:rFonts w:cs="Leelawadee UI"/>
        </w:rPr>
        <w:t>que</w:t>
      </w:r>
      <w:r w:rsidRPr="00A66622">
        <w:rPr>
          <w:rFonts w:cs="Leelawadee UI"/>
          <w:spacing w:val="-4"/>
        </w:rPr>
        <w:t xml:space="preserve"> </w:t>
      </w:r>
      <w:r w:rsidRPr="00A66622">
        <w:rPr>
          <w:rFonts w:cs="Leelawadee UI"/>
        </w:rPr>
        <w:t>garanticen</w:t>
      </w:r>
      <w:r w:rsidRPr="00A66622">
        <w:rPr>
          <w:rFonts w:cs="Leelawadee UI"/>
          <w:spacing w:val="-1"/>
        </w:rPr>
        <w:t xml:space="preserve"> </w:t>
      </w:r>
      <w:r w:rsidRPr="00A66622">
        <w:rPr>
          <w:rFonts w:cs="Leelawadee UI"/>
        </w:rPr>
        <w:t>el</w:t>
      </w:r>
      <w:r w:rsidRPr="00A66622">
        <w:rPr>
          <w:rFonts w:cs="Leelawadee UI"/>
          <w:spacing w:val="2"/>
        </w:rPr>
        <w:t xml:space="preserve"> </w:t>
      </w:r>
      <w:r w:rsidRPr="00A66622">
        <w:rPr>
          <w:rFonts w:cs="Leelawadee UI"/>
        </w:rPr>
        <w:t>cumplimiento</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pasivos;</w:t>
      </w:r>
    </w:p>
    <w:p w14:paraId="01AA0179" w14:textId="77777777" w:rsidR="0085151B" w:rsidRPr="00A66622" w:rsidRDefault="0085151B" w:rsidP="002C7C81">
      <w:pPr>
        <w:pStyle w:val="Prrafodelista"/>
        <w:widowControl w:val="0"/>
        <w:numPr>
          <w:ilvl w:val="0"/>
          <w:numId w:val="115"/>
        </w:numPr>
        <w:tabs>
          <w:tab w:val="left" w:pos="1134"/>
        </w:tabs>
        <w:autoSpaceDE w:val="0"/>
        <w:autoSpaceDN w:val="0"/>
        <w:ind w:left="765" w:hanging="425"/>
        <w:contextualSpacing w:val="0"/>
        <w:rPr>
          <w:rFonts w:cs="Leelawadee UI"/>
        </w:rPr>
      </w:pPr>
      <w:r w:rsidRPr="00A66622">
        <w:rPr>
          <w:rFonts w:cs="Leelawadee UI"/>
        </w:rPr>
        <w:t>el</w:t>
      </w:r>
      <w:r w:rsidRPr="00A66622">
        <w:rPr>
          <w:rFonts w:cs="Leelawadee UI"/>
          <w:spacing w:val="9"/>
        </w:rPr>
        <w:t xml:space="preserve"> </w:t>
      </w:r>
      <w:r w:rsidRPr="00A66622">
        <w:rPr>
          <w:rFonts w:cs="Leelawadee UI"/>
        </w:rPr>
        <w:t>valor</w:t>
      </w:r>
      <w:r w:rsidRPr="00A66622">
        <w:rPr>
          <w:rFonts w:cs="Leelawadee UI"/>
          <w:spacing w:val="12"/>
        </w:rPr>
        <w:t xml:space="preserve"> </w:t>
      </w:r>
      <w:r w:rsidRPr="00A66622">
        <w:rPr>
          <w:rFonts w:cs="Leelawadee UI"/>
        </w:rPr>
        <w:t>en</w:t>
      </w:r>
      <w:r w:rsidRPr="00A66622">
        <w:rPr>
          <w:rFonts w:cs="Leelawadee UI"/>
          <w:spacing w:val="11"/>
        </w:rPr>
        <w:t xml:space="preserve"> </w:t>
      </w:r>
      <w:r w:rsidRPr="00A66622">
        <w:rPr>
          <w:rFonts w:cs="Leelawadee UI"/>
        </w:rPr>
        <w:t>libros</w:t>
      </w:r>
      <w:r w:rsidRPr="00A66622">
        <w:rPr>
          <w:rFonts w:cs="Leelawadee UI"/>
          <w:spacing w:val="9"/>
        </w:rPr>
        <w:t xml:space="preserve"> </w:t>
      </w:r>
      <w:r w:rsidRPr="00A66622">
        <w:rPr>
          <w:rFonts w:cs="Leelawadee UI"/>
        </w:rPr>
        <w:t>de</w:t>
      </w:r>
      <w:r w:rsidRPr="00A66622">
        <w:rPr>
          <w:rFonts w:cs="Leelawadee UI"/>
          <w:spacing w:val="9"/>
        </w:rPr>
        <w:t xml:space="preserve"> </w:t>
      </w:r>
      <w:r w:rsidRPr="00A66622">
        <w:rPr>
          <w:rFonts w:cs="Leelawadee UI"/>
        </w:rPr>
        <w:t>los</w:t>
      </w:r>
      <w:r w:rsidRPr="00A66622">
        <w:rPr>
          <w:rFonts w:cs="Leelawadee UI"/>
          <w:spacing w:val="12"/>
        </w:rPr>
        <w:t xml:space="preserve"> </w:t>
      </w:r>
      <w:r w:rsidRPr="00A66622">
        <w:rPr>
          <w:rFonts w:cs="Leelawadee UI"/>
        </w:rPr>
        <w:t>inventarios</w:t>
      </w:r>
      <w:r w:rsidRPr="00A66622">
        <w:rPr>
          <w:rFonts w:cs="Leelawadee UI"/>
          <w:spacing w:val="9"/>
        </w:rPr>
        <w:t xml:space="preserve"> </w:t>
      </w:r>
      <w:r w:rsidRPr="00A66622">
        <w:rPr>
          <w:rFonts w:cs="Leelawadee UI"/>
        </w:rPr>
        <w:t>que</w:t>
      </w:r>
      <w:r w:rsidRPr="00A66622">
        <w:rPr>
          <w:rFonts w:cs="Leelawadee UI"/>
          <w:spacing w:val="9"/>
        </w:rPr>
        <w:t xml:space="preserve"> </w:t>
      </w:r>
      <w:r w:rsidRPr="00A66622">
        <w:rPr>
          <w:rFonts w:cs="Leelawadee UI"/>
        </w:rPr>
        <w:t>se</w:t>
      </w:r>
      <w:r w:rsidRPr="00A66622">
        <w:rPr>
          <w:rFonts w:cs="Leelawadee UI"/>
          <w:spacing w:val="9"/>
        </w:rPr>
        <w:t xml:space="preserve"> </w:t>
      </w:r>
      <w:r w:rsidRPr="00A66622">
        <w:rPr>
          <w:rFonts w:cs="Leelawadee UI"/>
        </w:rPr>
        <w:t>lleven</w:t>
      </w:r>
      <w:r w:rsidRPr="00A66622">
        <w:rPr>
          <w:rFonts w:cs="Leelawadee UI"/>
          <w:spacing w:val="12"/>
        </w:rPr>
        <w:t xml:space="preserve"> </w:t>
      </w:r>
      <w:r w:rsidRPr="00A66622">
        <w:rPr>
          <w:rFonts w:cs="Leelawadee UI"/>
        </w:rPr>
        <w:t>al</w:t>
      </w:r>
      <w:r w:rsidRPr="00A66622">
        <w:rPr>
          <w:rFonts w:cs="Leelawadee UI"/>
          <w:spacing w:val="9"/>
        </w:rPr>
        <w:t xml:space="preserve"> </w:t>
      </w:r>
      <w:r w:rsidRPr="00A66622">
        <w:rPr>
          <w:rFonts w:cs="Leelawadee UI"/>
        </w:rPr>
        <w:t>valor</w:t>
      </w:r>
      <w:r w:rsidRPr="00A66622">
        <w:rPr>
          <w:rFonts w:cs="Leelawadee UI"/>
          <w:spacing w:val="10"/>
        </w:rPr>
        <w:t xml:space="preserve"> </w:t>
      </w:r>
      <w:r w:rsidRPr="00A66622">
        <w:rPr>
          <w:rFonts w:cs="Leelawadee UI"/>
        </w:rPr>
        <w:t>de</w:t>
      </w:r>
      <w:r w:rsidRPr="00A66622">
        <w:rPr>
          <w:rFonts w:cs="Leelawadee UI"/>
          <w:spacing w:val="9"/>
        </w:rPr>
        <w:t xml:space="preserve"> </w:t>
      </w:r>
      <w:r w:rsidRPr="00A66622">
        <w:rPr>
          <w:rFonts w:cs="Leelawadee UI"/>
        </w:rPr>
        <w:t>mercado</w:t>
      </w:r>
      <w:r w:rsidRPr="00A66622">
        <w:rPr>
          <w:rFonts w:cs="Leelawadee UI"/>
          <w:spacing w:val="13"/>
        </w:rPr>
        <w:t xml:space="preserve"> </w:t>
      </w:r>
      <w:r w:rsidRPr="00A66622">
        <w:rPr>
          <w:rFonts w:cs="Leelawadee UI"/>
        </w:rPr>
        <w:t>menos</w:t>
      </w:r>
      <w:r w:rsidRPr="00A66622">
        <w:rPr>
          <w:rFonts w:cs="Leelawadee UI"/>
          <w:spacing w:val="9"/>
        </w:rPr>
        <w:t xml:space="preserve"> </w:t>
      </w:r>
      <w:r w:rsidRPr="00A66622">
        <w:rPr>
          <w:rFonts w:cs="Leelawadee UI"/>
        </w:rPr>
        <w:t>los</w:t>
      </w:r>
      <w:r w:rsidRPr="00A66622">
        <w:rPr>
          <w:rFonts w:cs="Leelawadee UI"/>
          <w:spacing w:val="12"/>
        </w:rPr>
        <w:t xml:space="preserve"> </w:t>
      </w:r>
      <w:r w:rsidRPr="00A66622">
        <w:rPr>
          <w:rFonts w:cs="Leelawadee UI"/>
        </w:rPr>
        <w:t>costos de disposición;</w:t>
      </w:r>
    </w:p>
    <w:p w14:paraId="72073C78" w14:textId="77777777" w:rsidR="0085151B" w:rsidRPr="00A66622" w:rsidRDefault="0085151B" w:rsidP="002C7C81">
      <w:pPr>
        <w:pStyle w:val="Prrafodelista"/>
        <w:widowControl w:val="0"/>
        <w:numPr>
          <w:ilvl w:val="0"/>
          <w:numId w:val="115"/>
        </w:numPr>
        <w:tabs>
          <w:tab w:val="left" w:pos="1134"/>
        </w:tabs>
        <w:autoSpaceDE w:val="0"/>
        <w:autoSpaceDN w:val="0"/>
        <w:ind w:left="765" w:hanging="425"/>
        <w:contextualSpacing w:val="0"/>
        <w:rPr>
          <w:rFonts w:cs="Leelawadee UI"/>
        </w:rPr>
      </w:pPr>
      <w:r w:rsidRPr="00A66622">
        <w:rPr>
          <w:rFonts w:cs="Leelawadee UI"/>
        </w:rPr>
        <w:t>el</w:t>
      </w:r>
      <w:r w:rsidRPr="00A66622">
        <w:rPr>
          <w:rFonts w:cs="Leelawadee UI"/>
          <w:spacing w:val="-3"/>
        </w:rPr>
        <w:t xml:space="preserve"> </w:t>
      </w:r>
      <w:r w:rsidRPr="00A66622">
        <w:rPr>
          <w:rFonts w:cs="Leelawadee UI"/>
        </w:rPr>
        <w:t>valor</w:t>
      </w:r>
      <w:r w:rsidRPr="00A66622">
        <w:rPr>
          <w:rFonts w:cs="Leelawadee UI"/>
          <w:spacing w:val="-2"/>
        </w:rPr>
        <w:t xml:space="preserve"> </w:t>
      </w:r>
      <w:r w:rsidRPr="00A66622">
        <w:rPr>
          <w:rFonts w:cs="Leelawadee UI"/>
        </w:rPr>
        <w:t>del</w:t>
      </w:r>
      <w:r w:rsidRPr="00A66622">
        <w:rPr>
          <w:rFonts w:cs="Leelawadee UI"/>
          <w:spacing w:val="-3"/>
        </w:rPr>
        <w:t xml:space="preserve"> </w:t>
      </w:r>
      <w:r w:rsidRPr="00A66622">
        <w:rPr>
          <w:rFonts w:cs="Leelawadee UI"/>
        </w:rPr>
        <w:t>inventario</w:t>
      </w:r>
      <w:r w:rsidRPr="00A66622">
        <w:rPr>
          <w:rFonts w:cs="Leelawadee UI"/>
          <w:spacing w:val="-1"/>
        </w:rPr>
        <w:t xml:space="preserve"> </w:t>
      </w:r>
      <w:r w:rsidRPr="00A66622">
        <w:rPr>
          <w:rFonts w:cs="Leelawadee UI"/>
        </w:rPr>
        <w:t>recibido y</w:t>
      </w:r>
      <w:r w:rsidRPr="00A66622">
        <w:rPr>
          <w:rFonts w:cs="Leelawadee UI"/>
          <w:spacing w:val="-3"/>
        </w:rPr>
        <w:t xml:space="preserve"> </w:t>
      </w:r>
      <w:r w:rsidRPr="00A66622">
        <w:rPr>
          <w:rFonts w:cs="Leelawadee UI"/>
        </w:rPr>
        <w:t>distribuido</w:t>
      </w:r>
      <w:r w:rsidRPr="00A66622">
        <w:rPr>
          <w:rFonts w:cs="Leelawadee UI"/>
          <w:spacing w:val="1"/>
        </w:rPr>
        <w:t xml:space="preserve"> </w:t>
      </w:r>
      <w:r w:rsidRPr="00A66622">
        <w:rPr>
          <w:rFonts w:cs="Leelawadee UI"/>
        </w:rPr>
        <w:t>en</w:t>
      </w:r>
      <w:r w:rsidRPr="00A66622">
        <w:rPr>
          <w:rFonts w:cs="Leelawadee UI"/>
          <w:spacing w:val="-2"/>
        </w:rPr>
        <w:t xml:space="preserve"> </w:t>
      </w:r>
      <w:r w:rsidRPr="00A66622">
        <w:rPr>
          <w:rFonts w:cs="Leelawadee UI"/>
        </w:rPr>
        <w:t>forma</w:t>
      </w:r>
      <w:r w:rsidRPr="00A66622">
        <w:rPr>
          <w:rFonts w:cs="Leelawadee UI"/>
          <w:spacing w:val="-3"/>
        </w:rPr>
        <w:t xml:space="preserve"> </w:t>
      </w:r>
      <w:r w:rsidRPr="00A66622">
        <w:rPr>
          <w:rFonts w:cs="Leelawadee UI"/>
        </w:rPr>
        <w:t>gratuita</w:t>
      </w:r>
      <w:r w:rsidRPr="00A66622">
        <w:rPr>
          <w:rFonts w:cs="Leelawadee UI"/>
          <w:spacing w:val="-3"/>
        </w:rPr>
        <w:t xml:space="preserve"> </w:t>
      </w:r>
      <w:r w:rsidRPr="00A66622">
        <w:rPr>
          <w:rFonts w:cs="Leelawadee UI"/>
        </w:rPr>
        <w:t>o</w:t>
      </w:r>
      <w:r w:rsidRPr="00A66622">
        <w:rPr>
          <w:rFonts w:cs="Leelawadee UI"/>
          <w:spacing w:val="-1"/>
        </w:rPr>
        <w:t xml:space="preserve"> </w:t>
      </w:r>
      <w:r w:rsidRPr="00A66622">
        <w:rPr>
          <w:rFonts w:cs="Leelawadee UI"/>
        </w:rPr>
        <w:t>a</w:t>
      </w:r>
      <w:r w:rsidRPr="00A66622">
        <w:rPr>
          <w:rFonts w:cs="Leelawadee UI"/>
          <w:spacing w:val="-3"/>
        </w:rPr>
        <w:t xml:space="preserve"> </w:t>
      </w:r>
      <w:r w:rsidRPr="00A66622">
        <w:rPr>
          <w:rFonts w:cs="Leelawadee UI"/>
        </w:rPr>
        <w:t>precios</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no</w:t>
      </w:r>
      <w:r w:rsidRPr="00A66622">
        <w:rPr>
          <w:rFonts w:cs="Leelawadee UI"/>
          <w:spacing w:val="1"/>
        </w:rPr>
        <w:t xml:space="preserve"> </w:t>
      </w:r>
      <w:r w:rsidRPr="00A66622">
        <w:rPr>
          <w:rFonts w:cs="Leelawadee UI"/>
        </w:rPr>
        <w:t xml:space="preserve">mercado. </w:t>
      </w:r>
    </w:p>
    <w:p w14:paraId="1AA7CCAC" w14:textId="77777777" w:rsidR="0085151B" w:rsidRPr="00A66622" w:rsidRDefault="0085151B" w:rsidP="00C10302">
      <w:pPr>
        <w:widowControl w:val="0"/>
        <w:tabs>
          <w:tab w:val="left" w:pos="1661"/>
          <w:tab w:val="left" w:pos="1662"/>
        </w:tabs>
        <w:autoSpaceDE w:val="0"/>
        <w:autoSpaceDN w:val="0"/>
      </w:pPr>
    </w:p>
    <w:p w14:paraId="326391EA" w14:textId="77777777" w:rsidR="0085151B" w:rsidRPr="00C10302" w:rsidRDefault="0085151B" w:rsidP="00C10302">
      <w:pPr>
        <w:pStyle w:val="Ttulo2"/>
      </w:pPr>
      <w:bookmarkStart w:id="558" w:name="_Toc216192987"/>
      <w:bookmarkStart w:id="559" w:name="_Toc218024623"/>
      <w:r w:rsidRPr="00C10302">
        <w:t>GUÍA DE APLICACIÓN POLÍTICAS CONTABLES TRATAMIENTO CONTABLE DE PROYECTOS DE COOPERACIÓN</w:t>
      </w:r>
      <w:bookmarkEnd w:id="558"/>
      <w:bookmarkEnd w:id="559"/>
    </w:p>
    <w:p w14:paraId="30E19706" w14:textId="77777777" w:rsidR="0085151B" w:rsidRPr="00A66622" w:rsidRDefault="0085151B" w:rsidP="00C10302">
      <w:pPr>
        <w:pStyle w:val="Textoindependiente"/>
        <w:ind w:right="120"/>
        <w:rPr>
          <w:rFonts w:ascii="Arial Narrow" w:hAnsi="Arial Narrow" w:cs="Leelawadee UI"/>
          <w:b/>
          <w:bCs/>
          <w:spacing w:val="-1"/>
          <w:sz w:val="24"/>
          <w:szCs w:val="24"/>
        </w:rPr>
      </w:pPr>
    </w:p>
    <w:p w14:paraId="596B92ED" w14:textId="77777777" w:rsidR="0085151B" w:rsidRPr="00A66622" w:rsidRDefault="0085151B" w:rsidP="00C10302">
      <w:pPr>
        <w:pStyle w:val="Textoindependiente"/>
        <w:ind w:right="120"/>
        <w:rPr>
          <w:rFonts w:ascii="Arial Narrow" w:hAnsi="Arial Narrow" w:cs="Leelawadee UI"/>
          <w:sz w:val="24"/>
          <w:szCs w:val="24"/>
        </w:rPr>
      </w:pPr>
      <w:r w:rsidRPr="00A66622">
        <w:rPr>
          <w:rFonts w:ascii="Arial Narrow" w:hAnsi="Arial Narrow" w:cs="Leelawadee UI"/>
          <w:b/>
          <w:bCs/>
          <w:spacing w:val="-1"/>
          <w:sz w:val="24"/>
          <w:szCs w:val="24"/>
        </w:rPr>
        <w:t>Objetivo</w:t>
      </w:r>
      <w:r w:rsidRPr="00A66622">
        <w:rPr>
          <w:rFonts w:ascii="Arial Narrow" w:hAnsi="Arial Narrow" w:cs="Leelawadee UI"/>
          <w:color w:val="001F5F"/>
          <w:spacing w:val="-1"/>
          <w:sz w:val="24"/>
          <w:szCs w:val="24"/>
        </w:rPr>
        <w:t>:</w:t>
      </w:r>
      <w:r w:rsidRPr="00A66622">
        <w:rPr>
          <w:rFonts w:ascii="Arial Narrow" w:hAnsi="Arial Narrow" w:cs="Leelawadee UI"/>
          <w:color w:val="001F5F"/>
          <w:spacing w:val="-13"/>
          <w:sz w:val="24"/>
          <w:szCs w:val="24"/>
        </w:rPr>
        <w:t xml:space="preserve"> </w:t>
      </w:r>
      <w:r w:rsidRPr="00A66622">
        <w:rPr>
          <w:rFonts w:ascii="Arial Narrow" w:hAnsi="Arial Narrow" w:cs="Leelawadee UI"/>
          <w:spacing w:val="-1"/>
          <w:sz w:val="24"/>
          <w:szCs w:val="24"/>
        </w:rPr>
        <w:t>Aplicar</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los</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criterios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establecidos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en</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las</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Políticas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Contables</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reconocimiento,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medición</w:t>
      </w:r>
      <w:r w:rsidRPr="00A66622">
        <w:rPr>
          <w:rFonts w:ascii="Arial Narrow" w:hAnsi="Arial Narrow" w:cs="Leelawadee UI"/>
          <w:spacing w:val="-53"/>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revelación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información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 proyectos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cooperación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condicionados</w:t>
      </w:r>
    </w:p>
    <w:p w14:paraId="0EF06E75" w14:textId="77777777" w:rsidR="0085151B" w:rsidRPr="00A66622" w:rsidRDefault="0085151B" w:rsidP="00C10302">
      <w:pPr>
        <w:pStyle w:val="Textoindependiente"/>
        <w:ind w:right="120"/>
        <w:rPr>
          <w:rFonts w:ascii="Arial Narrow" w:hAnsi="Arial Narrow" w:cs="Leelawadee UI"/>
          <w:sz w:val="24"/>
          <w:szCs w:val="24"/>
        </w:rPr>
      </w:pPr>
    </w:p>
    <w:p w14:paraId="38CA489C"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Criterios generales para el reconocimiento y medición inicial</w:t>
      </w:r>
    </w:p>
    <w:p w14:paraId="7BD204ED"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lastRenderedPageBreak/>
        <w:t>Reconocimiento inicial</w:t>
      </w:r>
    </w:p>
    <w:p w14:paraId="4313EABD" w14:textId="77777777" w:rsidR="0085151B" w:rsidRPr="00A66622" w:rsidRDefault="0085151B" w:rsidP="00C10302">
      <w:pPr>
        <w:pStyle w:val="Textoindependiente"/>
        <w:rPr>
          <w:rFonts w:ascii="Arial Narrow" w:hAnsi="Arial Narrow" w:cs="Leelawadee UI"/>
          <w:b/>
          <w:bCs/>
          <w:sz w:val="24"/>
          <w:szCs w:val="24"/>
        </w:rPr>
      </w:pPr>
    </w:p>
    <w:p w14:paraId="6E212B33"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Se reconocerán como ingresos de transacciones sin contraprestación, los recursos, monetarios o 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monetarios, que reciba la entidad sin que deba entregar a cambio una contraprestación que 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aproxime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mercado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recurso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recibe,</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es</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decir,</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entidad</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entrega</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nada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cambio</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recurso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recibido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si</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lo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hace,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entregado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es</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menor</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mercado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recurso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recibido.</w:t>
      </w:r>
    </w:p>
    <w:p w14:paraId="09833BDE" w14:textId="77777777" w:rsidR="0085151B" w:rsidRPr="00A66622" w:rsidRDefault="0085151B" w:rsidP="00C10302">
      <w:pPr>
        <w:pStyle w:val="Textoindependiente"/>
        <w:rPr>
          <w:rFonts w:ascii="Arial Narrow" w:hAnsi="Arial Narrow" w:cs="Leelawadee UI"/>
          <w:sz w:val="24"/>
          <w:szCs w:val="24"/>
        </w:rPr>
      </w:pPr>
    </w:p>
    <w:p w14:paraId="0A9C5C57"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También se reconocerán como ingresos de transacciones sin contraprestación aquellos que obtenga</w:t>
      </w:r>
      <w:r w:rsidRPr="00A66622">
        <w:rPr>
          <w:rFonts w:ascii="Arial Narrow" w:hAnsi="Arial Narrow" w:cs="Leelawadee UI"/>
          <w:spacing w:val="-53"/>
          <w:sz w:val="24"/>
          <w:szCs w:val="24"/>
        </w:rPr>
        <w:t xml:space="preserve"> </w:t>
      </w:r>
      <w:r w:rsidRPr="00A66622">
        <w:rPr>
          <w:rFonts w:ascii="Arial Narrow" w:hAnsi="Arial Narrow" w:cs="Leelawadee UI"/>
          <w:sz w:val="24"/>
          <w:szCs w:val="24"/>
        </w:rPr>
        <w:t>la entidad dada la facultad legal que esta tenga para exigir cobros a cambio de bienes, derechos 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servicios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tienen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mercado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son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suministrados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únicamente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gobierno.</w:t>
      </w:r>
    </w:p>
    <w:p w14:paraId="2C0894BF"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pacing w:val="-1"/>
          <w:sz w:val="24"/>
          <w:szCs w:val="24"/>
        </w:rPr>
        <w:t>De</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esta</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manera,</w:t>
      </w:r>
      <w:r w:rsidRPr="00A66622">
        <w:rPr>
          <w:rFonts w:ascii="Arial Narrow" w:hAnsi="Arial Narrow" w:cs="Leelawadee UI"/>
          <w:spacing w:val="-11"/>
          <w:sz w:val="24"/>
          <w:szCs w:val="24"/>
        </w:rPr>
        <w:t xml:space="preserve"> </w:t>
      </w:r>
      <w:r w:rsidRPr="00A66622">
        <w:rPr>
          <w:rFonts w:ascii="Arial Narrow" w:hAnsi="Arial Narrow" w:cs="Leelawadee UI"/>
          <w:spacing w:val="-1"/>
          <w:sz w:val="24"/>
          <w:szCs w:val="24"/>
        </w:rPr>
        <w:t>los</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ingresos</w:t>
      </w:r>
      <w:r w:rsidRPr="00A66622">
        <w:rPr>
          <w:rFonts w:ascii="Arial Narrow" w:hAnsi="Arial Narrow" w:cs="Leelawadee UI"/>
          <w:spacing w:val="-11"/>
          <w:sz w:val="24"/>
          <w:szCs w:val="24"/>
        </w:rPr>
        <w:t xml:space="preserve"> </w:t>
      </w:r>
      <w:r w:rsidRPr="00A66622">
        <w:rPr>
          <w:rFonts w:ascii="Arial Narrow" w:hAnsi="Arial Narrow" w:cs="Leelawadee UI"/>
          <w:spacing w:val="-1"/>
          <w:sz w:val="24"/>
          <w:szCs w:val="24"/>
        </w:rPr>
        <w:t>percibidos</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Proyectos</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Cooperación</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corresponden</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Transferencias</w:t>
      </w:r>
      <w:r w:rsidRPr="00A66622">
        <w:rPr>
          <w:rFonts w:ascii="Arial Narrow" w:hAnsi="Arial Narrow" w:cs="Leelawadee UI"/>
          <w:spacing w:val="-53"/>
          <w:sz w:val="24"/>
          <w:szCs w:val="24"/>
        </w:rPr>
        <w:t xml:space="preserve"> </w:t>
      </w:r>
      <w:r w:rsidRPr="00A66622">
        <w:rPr>
          <w:rFonts w:ascii="Arial Narrow" w:hAnsi="Arial Narrow" w:cs="Leelawadee UI"/>
          <w:sz w:val="24"/>
          <w:szCs w:val="24"/>
        </w:rPr>
        <w:t>acorde a lo definido en las Normas para el Reconocimiento, Medición, Revelación y Presentación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 Hechos Económicos de las Entidades de Gobierno, dispuestas en el anexo de la Resolución 533</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2015</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sus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modificaciones.</w:t>
      </w:r>
    </w:p>
    <w:p w14:paraId="603F2206" w14:textId="77777777" w:rsidR="0085151B" w:rsidRPr="00A66622" w:rsidRDefault="0085151B" w:rsidP="00C10302">
      <w:pPr>
        <w:pStyle w:val="Textoindependiente"/>
        <w:rPr>
          <w:rFonts w:ascii="Arial Narrow" w:hAnsi="Arial Narrow" w:cs="Leelawadee UI"/>
          <w:sz w:val="24"/>
          <w:szCs w:val="24"/>
        </w:rPr>
      </w:pPr>
    </w:p>
    <w:p w14:paraId="71093AAF"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Oficina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Asesora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Planeación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debe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notificar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Grupo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Gestión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Financiera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firma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documento</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formulación</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cooperación</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haga</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sus</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veces</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PNNC</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esté</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involucrado</w:t>
      </w:r>
      <w:r w:rsidRPr="00A66622">
        <w:rPr>
          <w:rFonts w:ascii="Arial Narrow" w:hAnsi="Arial Narrow" w:cs="Leelawadee UI"/>
          <w:spacing w:val="-53"/>
          <w:sz w:val="24"/>
          <w:szCs w:val="24"/>
        </w:rPr>
        <w:t xml:space="preserve"> </w:t>
      </w:r>
      <w:r w:rsidRPr="00A66622">
        <w:rPr>
          <w:rFonts w:ascii="Arial Narrow" w:hAnsi="Arial Narrow" w:cs="Leelawadee UI"/>
          <w:sz w:val="24"/>
          <w:szCs w:val="24"/>
        </w:rPr>
        <w:t>y remitir el documento suscrito con el cooperante y la Ficha Técnica para el Reconocimiento Inicial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los Proyectos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Cooperación.</w:t>
      </w:r>
    </w:p>
    <w:p w14:paraId="0A1D4B1B" w14:textId="77777777" w:rsidR="0085151B" w:rsidRPr="00A66622" w:rsidRDefault="0085151B" w:rsidP="00C10302">
      <w:pPr>
        <w:pStyle w:val="Textoindependiente"/>
        <w:rPr>
          <w:rFonts w:ascii="Arial Narrow" w:hAnsi="Arial Narrow" w:cs="Leelawadee UI"/>
          <w:sz w:val="24"/>
          <w:szCs w:val="24"/>
        </w:rPr>
      </w:pPr>
    </w:p>
    <w:p w14:paraId="20D70448"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El</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Grupo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Gestión</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Financiera</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deberá</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revisar</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información</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recibida</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realizar</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registros</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contables</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correspondientes.</w:t>
      </w:r>
    </w:p>
    <w:p w14:paraId="73CBFDD8" w14:textId="77777777" w:rsidR="0085151B" w:rsidRPr="00A66622" w:rsidRDefault="0085151B" w:rsidP="00C10302">
      <w:pPr>
        <w:pStyle w:val="Textoindependiente"/>
        <w:rPr>
          <w:rFonts w:ascii="Arial Narrow" w:hAnsi="Arial Narrow" w:cs="Leelawadee UI"/>
          <w:sz w:val="24"/>
          <w:szCs w:val="24"/>
        </w:rPr>
      </w:pPr>
    </w:p>
    <w:p w14:paraId="73D63071"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Reconocimiento inicial del proyecto</w:t>
      </w:r>
    </w:p>
    <w:p w14:paraId="7B0D4B52" w14:textId="77777777" w:rsidR="0085151B" w:rsidRPr="00A66622" w:rsidRDefault="0085151B" w:rsidP="00C10302">
      <w:pPr>
        <w:pStyle w:val="Textoindependiente"/>
        <w:rPr>
          <w:rFonts w:ascii="Arial Narrow" w:hAnsi="Arial Narrow" w:cs="Leelawadee UI"/>
          <w:sz w:val="24"/>
          <w:szCs w:val="24"/>
        </w:rPr>
      </w:pPr>
    </w:p>
    <w:p w14:paraId="480F74C3" w14:textId="77777777" w:rsidR="0085151B" w:rsidRPr="00A66622" w:rsidRDefault="0085151B" w:rsidP="00C10302">
      <w:pPr>
        <w:pStyle w:val="Textoindependiente"/>
        <w:ind w:right="120"/>
        <w:rPr>
          <w:rFonts w:ascii="Arial Narrow" w:hAnsi="Arial Narrow" w:cs="Leelawadee UI"/>
          <w:sz w:val="24"/>
          <w:szCs w:val="24"/>
        </w:rPr>
      </w:pPr>
      <w:r w:rsidRPr="00A66622">
        <w:rPr>
          <w:rFonts w:ascii="Arial Narrow" w:hAnsi="Arial Narrow" w:cs="Leelawadee UI"/>
          <w:sz w:val="24"/>
          <w:szCs w:val="24"/>
        </w:rPr>
        <w:t>El Grupo de Gestión Financiera, con los soportes correspondientes reconocerá en cuentas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orden</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recursos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aprobados</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proyecto</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cooperación</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cuanto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corresponden</w:t>
      </w:r>
      <w:r w:rsidRPr="00A66622">
        <w:rPr>
          <w:rFonts w:ascii="Arial Narrow" w:hAnsi="Arial Narrow" w:cs="Leelawadee UI"/>
          <w:spacing w:val="-53"/>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derechos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favor de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PNNC.</w:t>
      </w:r>
    </w:p>
    <w:p w14:paraId="13FF2CF1" w14:textId="77777777" w:rsidR="0085151B" w:rsidRPr="00A66622" w:rsidRDefault="0085151B" w:rsidP="00C10302">
      <w:pPr>
        <w:pStyle w:val="Textoindependiente"/>
        <w:rPr>
          <w:rFonts w:ascii="Arial Narrow" w:hAnsi="Arial Narrow" w:cs="Leelawadee UI"/>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611F6240" w14:textId="77777777" w:rsidTr="008B259C">
        <w:trPr>
          <w:trHeight w:val="265"/>
        </w:trPr>
        <w:tc>
          <w:tcPr>
            <w:tcW w:w="1109" w:type="dxa"/>
            <w:shd w:val="clear" w:color="auto" w:fill="001F5F"/>
          </w:tcPr>
          <w:p w14:paraId="3F6BD3B2"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26A52BB5"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298A82A4"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41C296C9"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4274AF68" w14:textId="77777777" w:rsidTr="008B259C">
        <w:trPr>
          <w:trHeight w:val="266"/>
        </w:trPr>
        <w:tc>
          <w:tcPr>
            <w:tcW w:w="1109" w:type="dxa"/>
          </w:tcPr>
          <w:p w14:paraId="0C092B29"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8355</w:t>
            </w:r>
          </w:p>
        </w:tc>
        <w:tc>
          <w:tcPr>
            <w:tcW w:w="4316" w:type="dxa"/>
          </w:tcPr>
          <w:p w14:paraId="56C98BAD" w14:textId="77777777" w:rsidR="0085151B" w:rsidRPr="00A66622" w:rsidRDefault="0085151B" w:rsidP="00C10302">
            <w:pPr>
              <w:pStyle w:val="TableParagraph"/>
              <w:rPr>
                <w:rFonts w:ascii="Arial Narrow" w:hAnsi="Arial Narrow"/>
                <w:sz w:val="24"/>
                <w:szCs w:val="24"/>
                <w:lang w:val="es-CO"/>
              </w:rPr>
            </w:pPr>
            <w:r w:rsidRPr="00A66622">
              <w:rPr>
                <w:rFonts w:ascii="Arial Narrow" w:hAnsi="Arial Narrow"/>
                <w:sz w:val="24"/>
                <w:szCs w:val="24"/>
                <w:lang w:val="es-CO"/>
              </w:rPr>
              <w:t>Ejecución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proyectos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3"/>
                <w:sz w:val="24"/>
                <w:szCs w:val="24"/>
                <w:lang w:val="es-CO"/>
              </w:rPr>
              <w:t xml:space="preserve"> </w:t>
            </w:r>
            <w:r w:rsidRPr="00A66622">
              <w:rPr>
                <w:rFonts w:ascii="Arial Narrow" w:hAnsi="Arial Narrow"/>
                <w:sz w:val="24"/>
                <w:szCs w:val="24"/>
                <w:lang w:val="es-CO"/>
              </w:rPr>
              <w:t>inversión</w:t>
            </w:r>
          </w:p>
        </w:tc>
        <w:tc>
          <w:tcPr>
            <w:tcW w:w="1709" w:type="dxa"/>
          </w:tcPr>
          <w:p w14:paraId="0D004624"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5E8F81D5" w14:textId="77777777" w:rsidR="0085151B" w:rsidRPr="00A66622" w:rsidRDefault="0085151B" w:rsidP="00C10302">
            <w:pPr>
              <w:pStyle w:val="TableParagraph"/>
              <w:rPr>
                <w:rFonts w:ascii="Arial Narrow" w:hAnsi="Arial Narrow"/>
                <w:sz w:val="24"/>
                <w:szCs w:val="24"/>
              </w:rPr>
            </w:pPr>
          </w:p>
        </w:tc>
      </w:tr>
      <w:tr w:rsidR="0085151B" w:rsidRPr="00A66622" w14:paraId="4AD54262" w14:textId="77777777" w:rsidTr="008B259C">
        <w:trPr>
          <w:trHeight w:val="265"/>
        </w:trPr>
        <w:tc>
          <w:tcPr>
            <w:tcW w:w="1109" w:type="dxa"/>
          </w:tcPr>
          <w:p w14:paraId="1179F942"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8915</w:t>
            </w:r>
          </w:p>
        </w:tc>
        <w:tc>
          <w:tcPr>
            <w:tcW w:w="4316" w:type="dxa"/>
          </w:tcPr>
          <w:p w14:paraId="0F5C0F9A" w14:textId="77777777" w:rsidR="0085151B" w:rsidRPr="00A66622" w:rsidRDefault="0085151B" w:rsidP="00C10302">
            <w:pPr>
              <w:pStyle w:val="TableParagraph"/>
              <w:rPr>
                <w:rFonts w:ascii="Arial Narrow" w:hAnsi="Arial Narrow"/>
                <w:sz w:val="24"/>
                <w:szCs w:val="24"/>
                <w:lang w:val="es-CO"/>
              </w:rPr>
            </w:pPr>
            <w:r w:rsidRPr="00A66622">
              <w:rPr>
                <w:rFonts w:ascii="Arial Narrow" w:hAnsi="Arial Narrow"/>
                <w:sz w:val="24"/>
                <w:szCs w:val="24"/>
                <w:lang w:val="es-CO"/>
              </w:rPr>
              <w:t>Deudoras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 control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contra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(CR)</w:t>
            </w:r>
          </w:p>
        </w:tc>
        <w:tc>
          <w:tcPr>
            <w:tcW w:w="1709" w:type="dxa"/>
          </w:tcPr>
          <w:p w14:paraId="59CF4A61" w14:textId="77777777" w:rsidR="0085151B" w:rsidRPr="00A66622" w:rsidRDefault="0085151B" w:rsidP="00C10302">
            <w:pPr>
              <w:pStyle w:val="TableParagraph"/>
              <w:rPr>
                <w:rFonts w:ascii="Arial Narrow" w:hAnsi="Arial Narrow"/>
                <w:sz w:val="24"/>
                <w:szCs w:val="24"/>
                <w:lang w:val="es-CO"/>
              </w:rPr>
            </w:pPr>
          </w:p>
        </w:tc>
        <w:tc>
          <w:tcPr>
            <w:tcW w:w="1694" w:type="dxa"/>
          </w:tcPr>
          <w:p w14:paraId="0065575D"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72607AE6" w14:textId="77777777" w:rsidR="0085151B" w:rsidRPr="00A66622" w:rsidRDefault="0085151B" w:rsidP="00C10302">
      <w:pPr>
        <w:pStyle w:val="Textoindependiente"/>
        <w:rPr>
          <w:rFonts w:ascii="Arial Narrow" w:hAnsi="Arial Narrow" w:cs="Leelawadee UI"/>
          <w:b/>
          <w:bCs/>
          <w:sz w:val="24"/>
          <w:szCs w:val="24"/>
        </w:rPr>
      </w:pPr>
    </w:p>
    <w:p w14:paraId="7A57B4D9"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Reconocimiento de Ingreso diferido por transferencias condicionadas</w:t>
      </w:r>
    </w:p>
    <w:p w14:paraId="11C1ED3C" w14:textId="77777777" w:rsidR="0085151B" w:rsidRPr="00A66622" w:rsidRDefault="0085151B" w:rsidP="00C10302">
      <w:pPr>
        <w:pStyle w:val="Textoindependiente"/>
        <w:rPr>
          <w:rFonts w:ascii="Arial Narrow" w:hAnsi="Arial Narrow" w:cs="Leelawadee UI"/>
          <w:sz w:val="24"/>
          <w:szCs w:val="24"/>
        </w:rPr>
      </w:pPr>
    </w:p>
    <w:p w14:paraId="57B6C8C6" w14:textId="77777777" w:rsidR="0085151B" w:rsidRPr="00A66622" w:rsidRDefault="0085151B" w:rsidP="00C10302">
      <w:pPr>
        <w:pStyle w:val="Textoindependiente"/>
        <w:ind w:right="120"/>
        <w:rPr>
          <w:rFonts w:ascii="Arial Narrow" w:hAnsi="Arial Narrow" w:cs="Leelawadee UI"/>
          <w:sz w:val="24"/>
          <w:szCs w:val="24"/>
        </w:rPr>
      </w:pPr>
      <w:r w:rsidRPr="00A66622">
        <w:rPr>
          <w:rFonts w:ascii="Arial Narrow" w:hAnsi="Arial Narrow" w:cs="Leelawadee UI"/>
          <w:sz w:val="24"/>
          <w:szCs w:val="24"/>
        </w:rPr>
        <w:t>En el momento en que los recursos son consignados en los bancos de PNNC se reconocen como Ingreso diferido por transferencias condicionadas.</w:t>
      </w:r>
    </w:p>
    <w:p w14:paraId="1A4133B1"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01C4A5FF" w14:textId="77777777" w:rsidTr="008B259C">
        <w:trPr>
          <w:trHeight w:val="265"/>
        </w:trPr>
        <w:tc>
          <w:tcPr>
            <w:tcW w:w="1109" w:type="dxa"/>
            <w:shd w:val="clear" w:color="auto" w:fill="001F5F"/>
          </w:tcPr>
          <w:p w14:paraId="5268C605"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18819AEA"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3F20C877"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67B765AE"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5712838E" w14:textId="77777777" w:rsidTr="008B259C">
        <w:trPr>
          <w:trHeight w:val="265"/>
        </w:trPr>
        <w:tc>
          <w:tcPr>
            <w:tcW w:w="1109" w:type="dxa"/>
          </w:tcPr>
          <w:p w14:paraId="7020DCAF"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8915</w:t>
            </w:r>
          </w:p>
        </w:tc>
        <w:tc>
          <w:tcPr>
            <w:tcW w:w="4316" w:type="dxa"/>
          </w:tcPr>
          <w:p w14:paraId="37BF167F" w14:textId="77777777" w:rsidR="0085151B" w:rsidRPr="00A66622" w:rsidRDefault="0085151B" w:rsidP="00C10302">
            <w:pPr>
              <w:pStyle w:val="TableParagraph"/>
              <w:rPr>
                <w:rFonts w:ascii="Arial Narrow" w:hAnsi="Arial Narrow"/>
                <w:sz w:val="24"/>
                <w:szCs w:val="24"/>
                <w:lang w:val="es-CO"/>
              </w:rPr>
            </w:pPr>
            <w:r w:rsidRPr="00A66622">
              <w:rPr>
                <w:rFonts w:ascii="Arial Narrow" w:hAnsi="Arial Narrow"/>
                <w:sz w:val="24"/>
                <w:szCs w:val="24"/>
                <w:lang w:val="es-CO"/>
              </w:rPr>
              <w:t>Deudoras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 control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contra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(CR)</w:t>
            </w:r>
          </w:p>
        </w:tc>
        <w:tc>
          <w:tcPr>
            <w:tcW w:w="1709" w:type="dxa"/>
          </w:tcPr>
          <w:p w14:paraId="38CEC65A" w14:textId="77777777" w:rsidR="0085151B" w:rsidRPr="00A66622" w:rsidRDefault="0085151B" w:rsidP="00C10302">
            <w:pPr>
              <w:pStyle w:val="TableParagraph"/>
              <w:rPr>
                <w:rFonts w:ascii="Arial Narrow" w:hAnsi="Arial Narrow"/>
                <w:sz w:val="24"/>
                <w:szCs w:val="24"/>
                <w:lang w:val="es-CO"/>
              </w:rPr>
            </w:pPr>
          </w:p>
        </w:tc>
        <w:tc>
          <w:tcPr>
            <w:tcW w:w="1694" w:type="dxa"/>
          </w:tcPr>
          <w:p w14:paraId="6F9C37B8"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r w:rsidR="0085151B" w:rsidRPr="00A66622" w14:paraId="7D435A5C" w14:textId="77777777" w:rsidTr="008B259C">
        <w:trPr>
          <w:trHeight w:val="266"/>
        </w:trPr>
        <w:tc>
          <w:tcPr>
            <w:tcW w:w="1109" w:type="dxa"/>
          </w:tcPr>
          <w:p w14:paraId="7C4DC635"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83</w:t>
            </w:r>
          </w:p>
        </w:tc>
        <w:tc>
          <w:tcPr>
            <w:tcW w:w="4316" w:type="dxa"/>
          </w:tcPr>
          <w:p w14:paraId="4EB9E779"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Deudoras</w:t>
            </w:r>
            <w:r w:rsidRPr="00A66622">
              <w:rPr>
                <w:rFonts w:ascii="Arial Narrow" w:hAnsi="Arial Narrow"/>
                <w:spacing w:val="-4"/>
                <w:sz w:val="24"/>
                <w:szCs w:val="24"/>
              </w:rPr>
              <w:t xml:space="preserve"> </w:t>
            </w:r>
            <w:r w:rsidRPr="00A66622">
              <w:rPr>
                <w:rFonts w:ascii="Arial Narrow" w:hAnsi="Arial Narrow"/>
                <w:sz w:val="24"/>
                <w:szCs w:val="24"/>
              </w:rPr>
              <w:t>de</w:t>
            </w:r>
            <w:r w:rsidRPr="00A66622">
              <w:rPr>
                <w:rFonts w:ascii="Arial Narrow" w:hAnsi="Arial Narrow"/>
                <w:spacing w:val="-1"/>
                <w:sz w:val="24"/>
                <w:szCs w:val="24"/>
              </w:rPr>
              <w:t xml:space="preserve"> </w:t>
            </w:r>
            <w:r w:rsidRPr="00A66622">
              <w:rPr>
                <w:rFonts w:ascii="Arial Narrow" w:hAnsi="Arial Narrow"/>
                <w:sz w:val="24"/>
                <w:szCs w:val="24"/>
              </w:rPr>
              <w:t>control</w:t>
            </w:r>
          </w:p>
        </w:tc>
        <w:tc>
          <w:tcPr>
            <w:tcW w:w="1709" w:type="dxa"/>
          </w:tcPr>
          <w:p w14:paraId="4CF1EF7D"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787D62C7" w14:textId="77777777" w:rsidR="0085151B" w:rsidRPr="00A66622" w:rsidRDefault="0085151B" w:rsidP="00C10302">
            <w:pPr>
              <w:pStyle w:val="TableParagraph"/>
              <w:rPr>
                <w:rFonts w:ascii="Arial Narrow" w:hAnsi="Arial Narrow"/>
                <w:sz w:val="24"/>
                <w:szCs w:val="24"/>
              </w:rPr>
            </w:pPr>
          </w:p>
        </w:tc>
      </w:tr>
    </w:tbl>
    <w:p w14:paraId="261245FF"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lastRenderedPageBreak/>
        <w:t>Estos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recursos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pueden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presentarse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pesos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monea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extranjera.</w:t>
      </w:r>
    </w:p>
    <w:p w14:paraId="26140AC6"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707A3A2B" w14:textId="77777777" w:rsidTr="008B259C">
        <w:trPr>
          <w:trHeight w:val="266"/>
        </w:trPr>
        <w:tc>
          <w:tcPr>
            <w:tcW w:w="1109" w:type="dxa"/>
            <w:shd w:val="clear" w:color="auto" w:fill="001F5F"/>
          </w:tcPr>
          <w:p w14:paraId="69EE1E2D"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6F0892CA"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36F4458C"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541CD091"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45B68B72" w14:textId="77777777" w:rsidTr="008B259C">
        <w:trPr>
          <w:trHeight w:val="265"/>
        </w:trPr>
        <w:tc>
          <w:tcPr>
            <w:tcW w:w="1109" w:type="dxa"/>
          </w:tcPr>
          <w:p w14:paraId="1C166841"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1908</w:t>
            </w:r>
          </w:p>
        </w:tc>
        <w:tc>
          <w:tcPr>
            <w:tcW w:w="4316" w:type="dxa"/>
          </w:tcPr>
          <w:p w14:paraId="22AA36FE"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Recursos</w:t>
            </w:r>
            <w:r w:rsidRPr="00A66622">
              <w:rPr>
                <w:rFonts w:ascii="Arial Narrow" w:hAnsi="Arial Narrow"/>
                <w:spacing w:val="-5"/>
                <w:sz w:val="24"/>
                <w:szCs w:val="24"/>
              </w:rPr>
              <w:t xml:space="preserve"> </w:t>
            </w:r>
            <w:r w:rsidRPr="00A66622">
              <w:rPr>
                <w:rFonts w:ascii="Arial Narrow" w:hAnsi="Arial Narrow"/>
                <w:sz w:val="24"/>
                <w:szCs w:val="24"/>
              </w:rPr>
              <w:t>entregados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2"/>
                <w:sz w:val="24"/>
                <w:szCs w:val="24"/>
              </w:rPr>
              <w:t xml:space="preserve"> </w:t>
            </w:r>
            <w:r w:rsidRPr="00A66622">
              <w:rPr>
                <w:rFonts w:ascii="Arial Narrow" w:hAnsi="Arial Narrow"/>
                <w:sz w:val="24"/>
                <w:szCs w:val="24"/>
              </w:rPr>
              <w:t>administración</w:t>
            </w:r>
          </w:p>
        </w:tc>
        <w:tc>
          <w:tcPr>
            <w:tcW w:w="1709" w:type="dxa"/>
          </w:tcPr>
          <w:p w14:paraId="770C7CA5"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3516C5FF" w14:textId="77777777" w:rsidR="0085151B" w:rsidRPr="00A66622" w:rsidRDefault="0085151B" w:rsidP="00C10302">
            <w:pPr>
              <w:pStyle w:val="TableParagraph"/>
              <w:rPr>
                <w:rFonts w:ascii="Arial Narrow" w:hAnsi="Arial Narrow"/>
                <w:sz w:val="24"/>
                <w:szCs w:val="24"/>
              </w:rPr>
            </w:pPr>
          </w:p>
        </w:tc>
      </w:tr>
      <w:tr w:rsidR="0085151B" w:rsidRPr="00A66622" w14:paraId="1B803475" w14:textId="77777777" w:rsidTr="008B259C">
        <w:trPr>
          <w:trHeight w:val="532"/>
        </w:trPr>
        <w:tc>
          <w:tcPr>
            <w:tcW w:w="1109" w:type="dxa"/>
          </w:tcPr>
          <w:p w14:paraId="07107D05"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299002</w:t>
            </w:r>
          </w:p>
        </w:tc>
        <w:tc>
          <w:tcPr>
            <w:tcW w:w="4316" w:type="dxa"/>
          </w:tcPr>
          <w:p w14:paraId="1E98CBCF" w14:textId="77777777" w:rsidR="0085151B" w:rsidRPr="00A66622" w:rsidRDefault="0085151B" w:rsidP="00C10302">
            <w:pPr>
              <w:pStyle w:val="TableParagraph"/>
              <w:tabs>
                <w:tab w:val="left" w:pos="1174"/>
                <w:tab w:val="left" w:pos="2271"/>
                <w:tab w:val="left" w:pos="2986"/>
              </w:tabs>
              <w:ind w:right="101"/>
              <w:rPr>
                <w:rFonts w:ascii="Arial Narrow" w:hAnsi="Arial Narrow"/>
                <w:sz w:val="24"/>
                <w:szCs w:val="24"/>
                <w:lang w:val="es-CO"/>
              </w:rPr>
            </w:pPr>
            <w:r w:rsidRPr="00A66622">
              <w:rPr>
                <w:rFonts w:ascii="Arial Narrow" w:hAnsi="Arial Narrow"/>
                <w:sz w:val="24"/>
                <w:szCs w:val="24"/>
                <w:lang w:val="es-CO"/>
              </w:rPr>
              <w:t>Ingreso</w:t>
            </w:r>
            <w:r w:rsidRPr="00A66622">
              <w:rPr>
                <w:rFonts w:ascii="Arial Narrow" w:hAnsi="Arial Narrow"/>
                <w:sz w:val="24"/>
                <w:szCs w:val="24"/>
                <w:lang w:val="es-CO"/>
              </w:rPr>
              <w:tab/>
              <w:t>diferido</w:t>
            </w:r>
            <w:r w:rsidRPr="00A66622">
              <w:rPr>
                <w:rFonts w:ascii="Arial Narrow" w:hAnsi="Arial Narrow"/>
                <w:sz w:val="24"/>
                <w:szCs w:val="24"/>
                <w:lang w:val="es-CO"/>
              </w:rPr>
              <w:tab/>
              <w:t>por</w:t>
            </w:r>
            <w:r w:rsidRPr="00A66622">
              <w:rPr>
                <w:rFonts w:ascii="Arial Narrow" w:hAnsi="Arial Narrow"/>
                <w:sz w:val="24"/>
                <w:szCs w:val="24"/>
                <w:lang w:val="es-CO"/>
              </w:rPr>
              <w:tab/>
            </w:r>
            <w:r w:rsidRPr="00A66622">
              <w:rPr>
                <w:rFonts w:ascii="Arial Narrow" w:hAnsi="Arial Narrow"/>
                <w:spacing w:val="-1"/>
                <w:sz w:val="24"/>
                <w:szCs w:val="24"/>
                <w:lang w:val="es-CO"/>
              </w:rPr>
              <w:t>transferencias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condicionadas</w:t>
            </w:r>
          </w:p>
        </w:tc>
        <w:tc>
          <w:tcPr>
            <w:tcW w:w="1709" w:type="dxa"/>
          </w:tcPr>
          <w:p w14:paraId="66CF975E" w14:textId="77777777" w:rsidR="0085151B" w:rsidRPr="00A66622" w:rsidRDefault="0085151B" w:rsidP="00C10302">
            <w:pPr>
              <w:pStyle w:val="TableParagraph"/>
              <w:rPr>
                <w:rFonts w:ascii="Arial Narrow" w:hAnsi="Arial Narrow"/>
                <w:sz w:val="24"/>
                <w:szCs w:val="24"/>
                <w:lang w:val="es-CO"/>
              </w:rPr>
            </w:pPr>
          </w:p>
        </w:tc>
        <w:tc>
          <w:tcPr>
            <w:tcW w:w="1694" w:type="dxa"/>
          </w:tcPr>
          <w:p w14:paraId="44EEE2D1"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20693FC0" w14:textId="77777777" w:rsidR="0085151B" w:rsidRPr="00A66622" w:rsidRDefault="0085151B" w:rsidP="00C10302">
      <w:pPr>
        <w:pStyle w:val="Textoindependiente"/>
        <w:rPr>
          <w:rFonts w:ascii="Arial Narrow" w:hAnsi="Arial Narrow" w:cs="Leelawadee UI"/>
          <w:sz w:val="24"/>
          <w:szCs w:val="24"/>
        </w:rPr>
      </w:pPr>
    </w:p>
    <w:p w14:paraId="00BF7B07"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En el caso que sean consignados en moneda extranjera PNNC debe realizar la reexpresión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correspondiente, es decir, ajustarlos por diferencia en cambio, dicho ajuste se reconocer como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mayor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 menor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 recursos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entregados 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administración 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ingreso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diferido.</w:t>
      </w:r>
    </w:p>
    <w:p w14:paraId="4CDF5997" w14:textId="77777777" w:rsidR="0085151B" w:rsidRPr="00A66622" w:rsidRDefault="0085151B" w:rsidP="00C10302">
      <w:pPr>
        <w:pStyle w:val="Textoindependiente"/>
        <w:rPr>
          <w:rFonts w:ascii="Arial Narrow" w:hAnsi="Arial Narrow" w:cs="Leelawadee UI"/>
          <w:sz w:val="24"/>
          <w:szCs w:val="24"/>
        </w:rPr>
      </w:pPr>
    </w:p>
    <w:p w14:paraId="2F7CC97A"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b/>
          <w:bCs/>
          <w:sz w:val="24"/>
          <w:szCs w:val="24"/>
        </w:rPr>
        <w:t>NOTA</w:t>
      </w:r>
      <w:r w:rsidRPr="00A66622">
        <w:rPr>
          <w:rFonts w:ascii="Arial Narrow" w:hAnsi="Arial Narrow" w:cs="Leelawadee UI"/>
          <w:sz w:val="24"/>
          <w:szCs w:val="24"/>
        </w:rPr>
        <w:t>: Los abonos adicionales del cooperante al corresponder a desembolsos adicionales de recursos para el proyecto, se reconocen con los mismos registros que el inicial.</w:t>
      </w:r>
    </w:p>
    <w:p w14:paraId="614A2788" w14:textId="77777777" w:rsidR="0085151B" w:rsidRPr="00A66622" w:rsidRDefault="0085151B" w:rsidP="00C10302">
      <w:pPr>
        <w:pStyle w:val="Textoindependiente"/>
        <w:rPr>
          <w:rFonts w:ascii="Arial Narrow" w:hAnsi="Arial Narrow" w:cs="Leelawadee UI"/>
          <w:sz w:val="24"/>
          <w:szCs w:val="24"/>
        </w:rPr>
      </w:pPr>
    </w:p>
    <w:p w14:paraId="74DB80EB"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Rendimientos y otros ingresos</w:t>
      </w:r>
    </w:p>
    <w:p w14:paraId="23EDA285" w14:textId="77777777" w:rsidR="0085151B" w:rsidRPr="00A66622" w:rsidRDefault="0085151B" w:rsidP="00C10302">
      <w:pPr>
        <w:pStyle w:val="Textoindependiente"/>
        <w:rPr>
          <w:rFonts w:ascii="Arial Narrow" w:hAnsi="Arial Narrow" w:cs="Leelawadee UI"/>
          <w:sz w:val="24"/>
          <w:szCs w:val="24"/>
        </w:rPr>
      </w:pPr>
    </w:p>
    <w:p w14:paraId="6E809890"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Los rendimientos y otros ingresos del proyecto de cooperación dependen de las condiciones determinadas, así:</w:t>
      </w:r>
    </w:p>
    <w:p w14:paraId="312E746D" w14:textId="77777777" w:rsidR="0085151B" w:rsidRPr="00A66622" w:rsidRDefault="0085151B" w:rsidP="00C10302">
      <w:pPr>
        <w:pStyle w:val="Textoindependiente"/>
        <w:rPr>
          <w:rFonts w:ascii="Arial Narrow" w:hAnsi="Arial Narrow" w:cs="Leelawadee UI"/>
          <w:sz w:val="24"/>
          <w:szCs w:val="24"/>
        </w:rPr>
      </w:pPr>
    </w:p>
    <w:p w14:paraId="3DB7EDE8" w14:textId="7BF268E8" w:rsidR="0085151B" w:rsidRPr="00C10302" w:rsidRDefault="0085151B" w:rsidP="002C7C81">
      <w:pPr>
        <w:pStyle w:val="Prrafodelista"/>
        <w:widowControl w:val="0"/>
        <w:numPr>
          <w:ilvl w:val="0"/>
          <w:numId w:val="146"/>
        </w:numPr>
        <w:tabs>
          <w:tab w:val="left" w:pos="1541"/>
          <w:tab w:val="left" w:pos="1542"/>
        </w:tabs>
        <w:autoSpaceDE w:val="0"/>
        <w:autoSpaceDN w:val="0"/>
        <w:ind w:left="142" w:firstLine="319"/>
        <w:contextualSpacing w:val="0"/>
        <w:rPr>
          <w:rFonts w:cs="Leelawadee UI"/>
        </w:rPr>
      </w:pPr>
      <w:r w:rsidRPr="00A66622">
        <w:rPr>
          <w:rFonts w:cs="Leelawadee UI"/>
        </w:rPr>
        <w:t>Propiedad</w:t>
      </w:r>
      <w:r w:rsidRPr="00A66622">
        <w:rPr>
          <w:rFonts w:cs="Leelawadee UI"/>
          <w:spacing w:val="-4"/>
        </w:rPr>
        <w:t xml:space="preserve"> </w:t>
      </w:r>
      <w:r w:rsidRPr="00A66622">
        <w:rPr>
          <w:rFonts w:cs="Leelawadee UI"/>
        </w:rPr>
        <w:t>de</w:t>
      </w:r>
      <w:r w:rsidRPr="00A66622">
        <w:rPr>
          <w:rFonts w:cs="Leelawadee UI"/>
          <w:spacing w:val="-2"/>
        </w:rPr>
        <w:t xml:space="preserve"> </w:t>
      </w:r>
      <w:r w:rsidRPr="00A66622">
        <w:rPr>
          <w:rFonts w:cs="Leelawadee UI"/>
        </w:rPr>
        <w:t>PNNC:</w:t>
      </w:r>
    </w:p>
    <w:p w14:paraId="542EA06B"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401F100D" w14:textId="77777777" w:rsidTr="008B259C">
        <w:trPr>
          <w:trHeight w:val="265"/>
        </w:trPr>
        <w:tc>
          <w:tcPr>
            <w:tcW w:w="1109" w:type="dxa"/>
            <w:shd w:val="clear" w:color="auto" w:fill="001F5F"/>
          </w:tcPr>
          <w:p w14:paraId="1BCCF91F"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217DE258"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756119C4"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29265F34"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3CB2F2FD" w14:textId="77777777" w:rsidTr="008B259C">
        <w:trPr>
          <w:trHeight w:val="265"/>
        </w:trPr>
        <w:tc>
          <w:tcPr>
            <w:tcW w:w="1109" w:type="dxa"/>
          </w:tcPr>
          <w:p w14:paraId="02B7AB7A"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8915</w:t>
            </w:r>
          </w:p>
        </w:tc>
        <w:tc>
          <w:tcPr>
            <w:tcW w:w="4316" w:type="dxa"/>
          </w:tcPr>
          <w:p w14:paraId="5B3A183F" w14:textId="77777777" w:rsidR="0085151B" w:rsidRPr="00A66622" w:rsidRDefault="0085151B" w:rsidP="00C10302">
            <w:pPr>
              <w:pStyle w:val="TableParagraph"/>
              <w:rPr>
                <w:rFonts w:ascii="Arial Narrow" w:hAnsi="Arial Narrow"/>
                <w:sz w:val="24"/>
                <w:szCs w:val="24"/>
                <w:lang w:val="es-CO"/>
              </w:rPr>
            </w:pPr>
            <w:r w:rsidRPr="00A66622">
              <w:rPr>
                <w:rFonts w:ascii="Arial Narrow" w:hAnsi="Arial Narrow"/>
                <w:sz w:val="24"/>
                <w:szCs w:val="24"/>
                <w:lang w:val="es-CO"/>
              </w:rPr>
              <w:t>Deudoras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 control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contra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(CR)</w:t>
            </w:r>
          </w:p>
        </w:tc>
        <w:tc>
          <w:tcPr>
            <w:tcW w:w="1709" w:type="dxa"/>
          </w:tcPr>
          <w:p w14:paraId="5EC11A2E" w14:textId="77777777" w:rsidR="0085151B" w:rsidRPr="00A66622" w:rsidRDefault="0085151B" w:rsidP="00C10302">
            <w:pPr>
              <w:pStyle w:val="TableParagraph"/>
              <w:rPr>
                <w:rFonts w:ascii="Arial Narrow" w:hAnsi="Arial Narrow"/>
                <w:sz w:val="24"/>
                <w:szCs w:val="24"/>
                <w:lang w:val="es-CO"/>
              </w:rPr>
            </w:pPr>
          </w:p>
        </w:tc>
        <w:tc>
          <w:tcPr>
            <w:tcW w:w="1694" w:type="dxa"/>
          </w:tcPr>
          <w:p w14:paraId="311639C4"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r w:rsidR="0085151B" w:rsidRPr="00A66622" w14:paraId="36A9A904" w14:textId="77777777" w:rsidTr="008B259C">
        <w:trPr>
          <w:trHeight w:val="266"/>
        </w:trPr>
        <w:tc>
          <w:tcPr>
            <w:tcW w:w="1109" w:type="dxa"/>
          </w:tcPr>
          <w:p w14:paraId="3820A522"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83</w:t>
            </w:r>
          </w:p>
        </w:tc>
        <w:tc>
          <w:tcPr>
            <w:tcW w:w="4316" w:type="dxa"/>
          </w:tcPr>
          <w:p w14:paraId="576BDF4B"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Deudoras</w:t>
            </w:r>
            <w:r w:rsidRPr="00A66622">
              <w:rPr>
                <w:rFonts w:ascii="Arial Narrow" w:hAnsi="Arial Narrow"/>
                <w:spacing w:val="-4"/>
                <w:sz w:val="24"/>
                <w:szCs w:val="24"/>
              </w:rPr>
              <w:t xml:space="preserve"> </w:t>
            </w:r>
            <w:r w:rsidRPr="00A66622">
              <w:rPr>
                <w:rFonts w:ascii="Arial Narrow" w:hAnsi="Arial Narrow"/>
                <w:sz w:val="24"/>
                <w:szCs w:val="24"/>
              </w:rPr>
              <w:t>de</w:t>
            </w:r>
            <w:r w:rsidRPr="00A66622">
              <w:rPr>
                <w:rFonts w:ascii="Arial Narrow" w:hAnsi="Arial Narrow"/>
                <w:spacing w:val="-1"/>
                <w:sz w:val="24"/>
                <w:szCs w:val="24"/>
              </w:rPr>
              <w:t xml:space="preserve"> </w:t>
            </w:r>
            <w:r w:rsidRPr="00A66622">
              <w:rPr>
                <w:rFonts w:ascii="Arial Narrow" w:hAnsi="Arial Narrow"/>
                <w:sz w:val="24"/>
                <w:szCs w:val="24"/>
              </w:rPr>
              <w:t>control</w:t>
            </w:r>
          </w:p>
        </w:tc>
        <w:tc>
          <w:tcPr>
            <w:tcW w:w="1709" w:type="dxa"/>
          </w:tcPr>
          <w:p w14:paraId="60622732"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30869909" w14:textId="77777777" w:rsidR="0085151B" w:rsidRPr="00A66622" w:rsidRDefault="0085151B" w:rsidP="00C10302">
            <w:pPr>
              <w:pStyle w:val="TableParagraph"/>
              <w:rPr>
                <w:rFonts w:ascii="Arial Narrow" w:hAnsi="Arial Narrow"/>
                <w:sz w:val="24"/>
                <w:szCs w:val="24"/>
              </w:rPr>
            </w:pPr>
          </w:p>
        </w:tc>
      </w:tr>
    </w:tbl>
    <w:p w14:paraId="25C5C184" w14:textId="77777777" w:rsidR="0085151B" w:rsidRPr="00A66622" w:rsidRDefault="0085151B" w:rsidP="00C10302">
      <w:pPr>
        <w:pStyle w:val="Textoindependiente"/>
        <w:rPr>
          <w:rFonts w:ascii="Arial Narrow" w:hAnsi="Arial Narrow"/>
          <w:sz w:val="24"/>
          <w:szCs w:val="24"/>
        </w:rPr>
      </w:pPr>
    </w:p>
    <w:p w14:paraId="2E9DAE3C"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1634FF9F" w14:textId="77777777" w:rsidTr="008B259C">
        <w:trPr>
          <w:trHeight w:val="266"/>
        </w:trPr>
        <w:tc>
          <w:tcPr>
            <w:tcW w:w="1109" w:type="dxa"/>
            <w:shd w:val="clear" w:color="auto" w:fill="001F5F"/>
          </w:tcPr>
          <w:p w14:paraId="7231FFFF"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0336CF6E"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68C050C0"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34E6D2E2"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1847A305" w14:textId="77777777" w:rsidTr="008B259C">
        <w:trPr>
          <w:trHeight w:val="265"/>
        </w:trPr>
        <w:tc>
          <w:tcPr>
            <w:tcW w:w="1109" w:type="dxa"/>
          </w:tcPr>
          <w:p w14:paraId="0A3F303C"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1908</w:t>
            </w:r>
          </w:p>
        </w:tc>
        <w:tc>
          <w:tcPr>
            <w:tcW w:w="4316" w:type="dxa"/>
          </w:tcPr>
          <w:p w14:paraId="352A2D7D"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Recursos</w:t>
            </w:r>
            <w:r w:rsidRPr="00A66622">
              <w:rPr>
                <w:rFonts w:ascii="Arial Narrow" w:hAnsi="Arial Narrow"/>
                <w:spacing w:val="-5"/>
                <w:sz w:val="24"/>
                <w:szCs w:val="24"/>
              </w:rPr>
              <w:t xml:space="preserve"> </w:t>
            </w:r>
            <w:r w:rsidRPr="00A66622">
              <w:rPr>
                <w:rFonts w:ascii="Arial Narrow" w:hAnsi="Arial Narrow"/>
                <w:sz w:val="24"/>
                <w:szCs w:val="24"/>
              </w:rPr>
              <w:t>entregados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2"/>
                <w:sz w:val="24"/>
                <w:szCs w:val="24"/>
              </w:rPr>
              <w:t xml:space="preserve"> </w:t>
            </w:r>
            <w:r w:rsidRPr="00A66622">
              <w:rPr>
                <w:rFonts w:ascii="Arial Narrow" w:hAnsi="Arial Narrow"/>
                <w:sz w:val="24"/>
                <w:szCs w:val="24"/>
              </w:rPr>
              <w:t>administración</w:t>
            </w:r>
          </w:p>
        </w:tc>
        <w:tc>
          <w:tcPr>
            <w:tcW w:w="1709" w:type="dxa"/>
          </w:tcPr>
          <w:p w14:paraId="2E1FD706"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1688C704" w14:textId="77777777" w:rsidR="0085151B" w:rsidRPr="00A66622" w:rsidRDefault="0085151B" w:rsidP="00C10302">
            <w:pPr>
              <w:pStyle w:val="TableParagraph"/>
              <w:rPr>
                <w:rFonts w:ascii="Arial Narrow" w:hAnsi="Arial Narrow"/>
                <w:sz w:val="24"/>
                <w:szCs w:val="24"/>
              </w:rPr>
            </w:pPr>
          </w:p>
        </w:tc>
      </w:tr>
      <w:tr w:rsidR="0085151B" w:rsidRPr="00A66622" w14:paraId="7819297C" w14:textId="77777777" w:rsidTr="008B259C">
        <w:trPr>
          <w:trHeight w:val="533"/>
        </w:trPr>
        <w:tc>
          <w:tcPr>
            <w:tcW w:w="1109" w:type="dxa"/>
          </w:tcPr>
          <w:p w14:paraId="0F45C3FF"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299002</w:t>
            </w:r>
          </w:p>
        </w:tc>
        <w:tc>
          <w:tcPr>
            <w:tcW w:w="4316" w:type="dxa"/>
          </w:tcPr>
          <w:p w14:paraId="027CC490" w14:textId="77777777" w:rsidR="0085151B" w:rsidRPr="00A66622" w:rsidRDefault="0085151B" w:rsidP="00C10302">
            <w:pPr>
              <w:pStyle w:val="TableParagraph"/>
              <w:tabs>
                <w:tab w:val="left" w:pos="1174"/>
                <w:tab w:val="left" w:pos="2271"/>
                <w:tab w:val="left" w:pos="2986"/>
              </w:tabs>
              <w:ind w:right="101"/>
              <w:rPr>
                <w:rFonts w:ascii="Arial Narrow" w:hAnsi="Arial Narrow"/>
                <w:sz w:val="24"/>
                <w:szCs w:val="24"/>
                <w:lang w:val="es-CO"/>
              </w:rPr>
            </w:pPr>
            <w:r w:rsidRPr="00A66622">
              <w:rPr>
                <w:rFonts w:ascii="Arial Narrow" w:hAnsi="Arial Narrow"/>
                <w:sz w:val="24"/>
                <w:szCs w:val="24"/>
                <w:lang w:val="es-CO"/>
              </w:rPr>
              <w:t>Ingreso</w:t>
            </w:r>
            <w:r w:rsidRPr="00A66622">
              <w:rPr>
                <w:rFonts w:ascii="Arial Narrow" w:hAnsi="Arial Narrow"/>
                <w:sz w:val="24"/>
                <w:szCs w:val="24"/>
                <w:lang w:val="es-CO"/>
              </w:rPr>
              <w:tab/>
              <w:t>diferido</w:t>
            </w:r>
            <w:r w:rsidRPr="00A66622">
              <w:rPr>
                <w:rFonts w:ascii="Arial Narrow" w:hAnsi="Arial Narrow"/>
                <w:sz w:val="24"/>
                <w:szCs w:val="24"/>
                <w:lang w:val="es-CO"/>
              </w:rPr>
              <w:tab/>
              <w:t>por</w:t>
            </w:r>
            <w:r w:rsidRPr="00A66622">
              <w:rPr>
                <w:rFonts w:ascii="Arial Narrow" w:hAnsi="Arial Narrow"/>
                <w:sz w:val="24"/>
                <w:szCs w:val="24"/>
                <w:lang w:val="es-CO"/>
              </w:rPr>
              <w:tab/>
            </w:r>
            <w:r w:rsidRPr="00A66622">
              <w:rPr>
                <w:rFonts w:ascii="Arial Narrow" w:hAnsi="Arial Narrow"/>
                <w:spacing w:val="-1"/>
                <w:sz w:val="24"/>
                <w:szCs w:val="24"/>
                <w:lang w:val="es-CO"/>
              </w:rPr>
              <w:t>transferencias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condicionadas</w:t>
            </w:r>
          </w:p>
        </w:tc>
        <w:tc>
          <w:tcPr>
            <w:tcW w:w="1709" w:type="dxa"/>
          </w:tcPr>
          <w:p w14:paraId="078D8143" w14:textId="77777777" w:rsidR="0085151B" w:rsidRPr="00A66622" w:rsidRDefault="0085151B" w:rsidP="00C10302">
            <w:pPr>
              <w:pStyle w:val="TableParagraph"/>
              <w:rPr>
                <w:rFonts w:ascii="Arial Narrow" w:hAnsi="Arial Narrow"/>
                <w:sz w:val="24"/>
                <w:szCs w:val="24"/>
                <w:lang w:val="es-CO"/>
              </w:rPr>
            </w:pPr>
          </w:p>
        </w:tc>
        <w:tc>
          <w:tcPr>
            <w:tcW w:w="1694" w:type="dxa"/>
          </w:tcPr>
          <w:p w14:paraId="5AA49C9D"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785971A1" w14:textId="77777777" w:rsidR="0085151B" w:rsidRPr="00A66622" w:rsidRDefault="0085151B" w:rsidP="00C10302">
      <w:pPr>
        <w:pStyle w:val="Textoindependiente"/>
        <w:rPr>
          <w:rFonts w:ascii="Arial Narrow" w:hAnsi="Arial Narrow"/>
          <w:sz w:val="24"/>
          <w:szCs w:val="24"/>
        </w:rPr>
      </w:pPr>
    </w:p>
    <w:p w14:paraId="1A6929CC" w14:textId="77777777" w:rsidR="0085151B" w:rsidRPr="00A66622" w:rsidRDefault="0085151B" w:rsidP="002C7C81">
      <w:pPr>
        <w:pStyle w:val="Prrafodelista"/>
        <w:widowControl w:val="0"/>
        <w:numPr>
          <w:ilvl w:val="0"/>
          <w:numId w:val="146"/>
        </w:numPr>
        <w:tabs>
          <w:tab w:val="left" w:pos="1541"/>
          <w:tab w:val="left" w:pos="1542"/>
        </w:tabs>
        <w:autoSpaceDE w:val="0"/>
        <w:autoSpaceDN w:val="0"/>
        <w:ind w:hanging="361"/>
        <w:contextualSpacing w:val="0"/>
      </w:pPr>
      <w:r w:rsidRPr="00A66622">
        <w:t>Propiedad</w:t>
      </w:r>
      <w:r w:rsidRPr="00A66622">
        <w:rPr>
          <w:spacing w:val="-5"/>
        </w:rPr>
        <w:t xml:space="preserve"> </w:t>
      </w:r>
      <w:r w:rsidRPr="00A66622">
        <w:t>del</w:t>
      </w:r>
      <w:r w:rsidRPr="00A66622">
        <w:rPr>
          <w:spacing w:val="-1"/>
        </w:rPr>
        <w:t xml:space="preserve"> </w:t>
      </w:r>
      <w:r w:rsidRPr="00A66622">
        <w:t>cooperante:</w:t>
      </w:r>
    </w:p>
    <w:p w14:paraId="4F7537C6"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465C8968" w14:textId="77777777" w:rsidTr="008B259C">
        <w:trPr>
          <w:trHeight w:val="266"/>
        </w:trPr>
        <w:tc>
          <w:tcPr>
            <w:tcW w:w="1109" w:type="dxa"/>
            <w:shd w:val="clear" w:color="auto" w:fill="001F5F"/>
          </w:tcPr>
          <w:p w14:paraId="5EE97767"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3D968768"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52D56437"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5F727E1A"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217E3564" w14:textId="77777777" w:rsidTr="008B259C">
        <w:trPr>
          <w:trHeight w:val="266"/>
        </w:trPr>
        <w:tc>
          <w:tcPr>
            <w:tcW w:w="1109" w:type="dxa"/>
          </w:tcPr>
          <w:p w14:paraId="67102C14"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1908</w:t>
            </w:r>
          </w:p>
        </w:tc>
        <w:tc>
          <w:tcPr>
            <w:tcW w:w="4316" w:type="dxa"/>
          </w:tcPr>
          <w:p w14:paraId="7277D82D"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Recursos</w:t>
            </w:r>
            <w:r w:rsidRPr="00A66622">
              <w:rPr>
                <w:rFonts w:ascii="Arial Narrow" w:hAnsi="Arial Narrow"/>
                <w:spacing w:val="-5"/>
                <w:sz w:val="24"/>
                <w:szCs w:val="24"/>
              </w:rPr>
              <w:t xml:space="preserve"> </w:t>
            </w:r>
            <w:r w:rsidRPr="00A66622">
              <w:rPr>
                <w:rFonts w:ascii="Arial Narrow" w:hAnsi="Arial Narrow"/>
                <w:sz w:val="24"/>
                <w:szCs w:val="24"/>
              </w:rPr>
              <w:t>entregados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2"/>
                <w:sz w:val="24"/>
                <w:szCs w:val="24"/>
              </w:rPr>
              <w:t xml:space="preserve"> </w:t>
            </w:r>
            <w:r w:rsidRPr="00A66622">
              <w:rPr>
                <w:rFonts w:ascii="Arial Narrow" w:hAnsi="Arial Narrow"/>
                <w:sz w:val="24"/>
                <w:szCs w:val="24"/>
              </w:rPr>
              <w:t>administración</w:t>
            </w:r>
          </w:p>
        </w:tc>
        <w:tc>
          <w:tcPr>
            <w:tcW w:w="1709" w:type="dxa"/>
          </w:tcPr>
          <w:p w14:paraId="7AAD192D"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5DABC3AA" w14:textId="77777777" w:rsidR="0085151B" w:rsidRPr="00A66622" w:rsidRDefault="0085151B" w:rsidP="00C10302">
            <w:pPr>
              <w:pStyle w:val="TableParagraph"/>
              <w:rPr>
                <w:rFonts w:ascii="Arial Narrow" w:hAnsi="Arial Narrow"/>
                <w:sz w:val="24"/>
                <w:szCs w:val="24"/>
              </w:rPr>
            </w:pPr>
          </w:p>
        </w:tc>
      </w:tr>
      <w:tr w:rsidR="0085151B" w:rsidRPr="00A66622" w14:paraId="1067DB7A" w14:textId="77777777" w:rsidTr="008B259C">
        <w:trPr>
          <w:trHeight w:val="265"/>
        </w:trPr>
        <w:tc>
          <w:tcPr>
            <w:tcW w:w="1109" w:type="dxa"/>
          </w:tcPr>
          <w:p w14:paraId="01D2EEA3"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2407</w:t>
            </w:r>
          </w:p>
        </w:tc>
        <w:tc>
          <w:tcPr>
            <w:tcW w:w="4316" w:type="dxa"/>
          </w:tcPr>
          <w:p w14:paraId="14198443" w14:textId="77777777" w:rsidR="0085151B" w:rsidRPr="00A66622" w:rsidRDefault="0085151B" w:rsidP="00C10302">
            <w:pPr>
              <w:pStyle w:val="TableParagraph"/>
              <w:rPr>
                <w:rFonts w:ascii="Arial Narrow" w:hAnsi="Arial Narrow"/>
                <w:sz w:val="24"/>
                <w:szCs w:val="24"/>
                <w:lang w:val="es-CO"/>
              </w:rPr>
            </w:pPr>
            <w:r w:rsidRPr="00A66622">
              <w:rPr>
                <w:rFonts w:ascii="Arial Narrow" w:hAnsi="Arial Narrow"/>
                <w:sz w:val="24"/>
                <w:szCs w:val="24"/>
                <w:lang w:val="es-CO"/>
              </w:rPr>
              <w:t>Recursos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a</w:t>
            </w:r>
            <w:r w:rsidRPr="00A66622">
              <w:rPr>
                <w:rFonts w:ascii="Arial Narrow" w:hAnsi="Arial Narrow"/>
                <w:spacing w:val="-2"/>
                <w:sz w:val="24"/>
                <w:szCs w:val="24"/>
                <w:lang w:val="es-CO"/>
              </w:rPr>
              <w:t xml:space="preserve"> </w:t>
            </w:r>
            <w:r w:rsidRPr="00A66622">
              <w:rPr>
                <w:rFonts w:ascii="Arial Narrow" w:hAnsi="Arial Narrow"/>
                <w:sz w:val="24"/>
                <w:szCs w:val="24"/>
                <w:lang w:val="es-CO"/>
              </w:rPr>
              <w:t>favor</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terceros</w:t>
            </w:r>
          </w:p>
        </w:tc>
        <w:tc>
          <w:tcPr>
            <w:tcW w:w="1709" w:type="dxa"/>
          </w:tcPr>
          <w:p w14:paraId="31F3B5CA" w14:textId="77777777" w:rsidR="0085151B" w:rsidRPr="00A66622" w:rsidRDefault="0085151B" w:rsidP="00C10302">
            <w:pPr>
              <w:pStyle w:val="TableParagraph"/>
              <w:rPr>
                <w:rFonts w:ascii="Arial Narrow" w:hAnsi="Arial Narrow"/>
                <w:sz w:val="24"/>
                <w:szCs w:val="24"/>
                <w:lang w:val="es-CO"/>
              </w:rPr>
            </w:pPr>
          </w:p>
        </w:tc>
        <w:tc>
          <w:tcPr>
            <w:tcW w:w="1694" w:type="dxa"/>
          </w:tcPr>
          <w:p w14:paraId="6D91E0BE"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7B5B93EF" w14:textId="77777777" w:rsidR="0085151B" w:rsidRPr="00A66622" w:rsidRDefault="0085151B" w:rsidP="00C10302">
      <w:pPr>
        <w:pStyle w:val="Textoindependiente"/>
        <w:rPr>
          <w:rFonts w:ascii="Arial Narrow" w:hAnsi="Arial Narrow"/>
          <w:sz w:val="24"/>
          <w:szCs w:val="24"/>
        </w:rPr>
      </w:pPr>
    </w:p>
    <w:p w14:paraId="03473602"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Medición posterior: Ejecución</w:t>
      </w:r>
    </w:p>
    <w:p w14:paraId="5DEF99B5" w14:textId="77777777" w:rsidR="0085151B" w:rsidRPr="00A66622" w:rsidRDefault="0085151B" w:rsidP="00C10302">
      <w:pPr>
        <w:pStyle w:val="Textoindependiente"/>
        <w:rPr>
          <w:rFonts w:ascii="Arial Narrow" w:hAnsi="Arial Narrow" w:cs="Leelawadee UI"/>
          <w:sz w:val="24"/>
          <w:szCs w:val="24"/>
        </w:rPr>
      </w:pPr>
    </w:p>
    <w:p w14:paraId="4BE88A53"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PNNC</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debe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reconocer</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siguientes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hechos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económicos</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en el</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momento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ocurran</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 xml:space="preserve">acuerdo </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criterios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reconocimiento,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medición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revelación del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marco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normativo.</w:t>
      </w:r>
    </w:p>
    <w:p w14:paraId="71DF9EBE"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lastRenderedPageBreak/>
        <w:t>La</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Oficina</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Asesora</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Planeación</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remitirá</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Formato</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Seguimiento</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ejecución</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 xml:space="preserve">los </w:t>
      </w:r>
      <w:r w:rsidRPr="00A66622">
        <w:rPr>
          <w:rFonts w:ascii="Arial Narrow" w:hAnsi="Arial Narrow" w:cs="Leelawadee UI"/>
          <w:spacing w:val="-53"/>
          <w:sz w:val="24"/>
          <w:szCs w:val="24"/>
        </w:rPr>
        <w:t xml:space="preserve"> </w:t>
      </w:r>
      <w:r w:rsidRPr="00A66622">
        <w:rPr>
          <w:rFonts w:ascii="Arial Narrow" w:hAnsi="Arial Narrow" w:cs="Leelawadee UI"/>
          <w:sz w:val="24"/>
          <w:szCs w:val="24"/>
        </w:rPr>
        <w:t>proyectos de cooperación de PNNC de cada proyecto debidamente firmado y con los extractos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bancarios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 periodicidad</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trimestral.</w:t>
      </w:r>
    </w:p>
    <w:p w14:paraId="2AD9E572" w14:textId="77777777" w:rsidR="0085151B" w:rsidRPr="00A66622" w:rsidRDefault="0085151B" w:rsidP="00C10302">
      <w:pPr>
        <w:pStyle w:val="Textoindependiente"/>
        <w:rPr>
          <w:rFonts w:ascii="Arial Narrow" w:hAnsi="Arial Narrow" w:cs="Leelawadee UI"/>
          <w:sz w:val="24"/>
          <w:szCs w:val="24"/>
        </w:rPr>
      </w:pPr>
    </w:p>
    <w:p w14:paraId="04441B29"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El Grupo de Gestión Financiera revisará si la información se encuentra completa y acorde con 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requisitos establecidos, en cuyo caso procederá a realizar los registros contables correspondientes.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caso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contrario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solicitará</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escrito la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información faltante.</w:t>
      </w:r>
    </w:p>
    <w:p w14:paraId="43D2B814" w14:textId="77777777" w:rsidR="0085151B" w:rsidRDefault="0085151B" w:rsidP="00C10302">
      <w:pPr>
        <w:pStyle w:val="Textoindependiente"/>
        <w:rPr>
          <w:rFonts w:ascii="Arial Narrow" w:hAnsi="Arial Narrow" w:cs="Leelawadee UI"/>
          <w:sz w:val="24"/>
          <w:szCs w:val="24"/>
        </w:rPr>
      </w:pPr>
    </w:p>
    <w:p w14:paraId="05ECBC59"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Gastos</w:t>
      </w:r>
    </w:p>
    <w:p w14:paraId="66025714" w14:textId="77777777" w:rsidR="0085151B" w:rsidRPr="00A66622" w:rsidRDefault="0085151B" w:rsidP="00C10302">
      <w:pPr>
        <w:pStyle w:val="Textoindependiente"/>
        <w:rPr>
          <w:rFonts w:ascii="Arial Narrow" w:hAnsi="Arial Narrow" w:cs="Leelawadee UI"/>
          <w:sz w:val="24"/>
          <w:szCs w:val="24"/>
        </w:rPr>
      </w:pPr>
    </w:p>
    <w:p w14:paraId="02D395AD"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gastos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proyecto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reportados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informe se reconocen</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con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contrapartida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 xml:space="preserve">recursos </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entregados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 administración.</w:t>
      </w:r>
    </w:p>
    <w:p w14:paraId="0A21C78C" w14:textId="77777777" w:rsidR="0085151B" w:rsidRPr="00A66622" w:rsidRDefault="0085151B" w:rsidP="00C10302">
      <w:pPr>
        <w:pStyle w:val="Textoindependiente"/>
        <w:ind w:right="-426"/>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75E6D097" w14:textId="77777777" w:rsidTr="008B259C">
        <w:trPr>
          <w:trHeight w:val="266"/>
        </w:trPr>
        <w:tc>
          <w:tcPr>
            <w:tcW w:w="1109" w:type="dxa"/>
            <w:shd w:val="clear" w:color="auto" w:fill="001F5F"/>
          </w:tcPr>
          <w:p w14:paraId="4CF0F418" w14:textId="77777777" w:rsidR="0085151B" w:rsidRPr="00A66622" w:rsidRDefault="0085151B" w:rsidP="00C10302">
            <w:pPr>
              <w:pStyle w:val="TableParagraph"/>
              <w:ind w:left="218" w:right="-426"/>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52D109F6" w14:textId="77777777" w:rsidR="0085151B" w:rsidRPr="00A66622" w:rsidRDefault="0085151B" w:rsidP="00C10302">
            <w:pPr>
              <w:pStyle w:val="TableParagraph"/>
              <w:ind w:left="1803" w:right="-426"/>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3877F756" w14:textId="77777777" w:rsidR="0085151B" w:rsidRPr="00A66622" w:rsidRDefault="0085151B" w:rsidP="00C10302">
            <w:pPr>
              <w:pStyle w:val="TableParagraph"/>
              <w:ind w:left="532" w:right="-426"/>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6D587754" w14:textId="77777777" w:rsidR="0085151B" w:rsidRPr="00A66622" w:rsidRDefault="0085151B" w:rsidP="00C10302">
            <w:pPr>
              <w:pStyle w:val="TableParagraph"/>
              <w:ind w:left="501" w:right="-426"/>
              <w:rPr>
                <w:rFonts w:ascii="Arial Narrow" w:hAnsi="Arial Narrow"/>
                <w:sz w:val="24"/>
                <w:szCs w:val="24"/>
              </w:rPr>
            </w:pPr>
            <w:r w:rsidRPr="00A66622">
              <w:rPr>
                <w:rFonts w:ascii="Arial Narrow" w:hAnsi="Arial Narrow"/>
                <w:color w:val="FFFFFF"/>
                <w:sz w:val="24"/>
                <w:szCs w:val="24"/>
              </w:rPr>
              <w:t>Crédito</w:t>
            </w:r>
          </w:p>
        </w:tc>
      </w:tr>
      <w:tr w:rsidR="0085151B" w:rsidRPr="00A66622" w14:paraId="0E7360B3" w14:textId="77777777" w:rsidTr="008B259C">
        <w:trPr>
          <w:trHeight w:val="266"/>
        </w:trPr>
        <w:tc>
          <w:tcPr>
            <w:tcW w:w="1109" w:type="dxa"/>
          </w:tcPr>
          <w:p w14:paraId="32DD3375" w14:textId="77777777" w:rsidR="0085151B" w:rsidRPr="00A66622" w:rsidRDefault="0085151B" w:rsidP="00C10302">
            <w:pPr>
              <w:pStyle w:val="TableParagraph"/>
              <w:ind w:right="-426"/>
              <w:rPr>
                <w:rFonts w:ascii="Arial Narrow" w:hAnsi="Arial Narrow"/>
                <w:sz w:val="24"/>
                <w:szCs w:val="24"/>
              </w:rPr>
            </w:pPr>
            <w:r w:rsidRPr="00A66622">
              <w:rPr>
                <w:rFonts w:ascii="Arial Narrow" w:hAnsi="Arial Narrow"/>
                <w:w w:val="99"/>
                <w:sz w:val="24"/>
                <w:szCs w:val="24"/>
              </w:rPr>
              <w:t>5</w:t>
            </w:r>
          </w:p>
        </w:tc>
        <w:tc>
          <w:tcPr>
            <w:tcW w:w="4316" w:type="dxa"/>
          </w:tcPr>
          <w:p w14:paraId="6B0BDA0E" w14:textId="77777777" w:rsidR="0085151B" w:rsidRPr="00A66622" w:rsidRDefault="0085151B" w:rsidP="00C10302">
            <w:pPr>
              <w:pStyle w:val="TableParagraph"/>
              <w:ind w:right="-426"/>
              <w:rPr>
                <w:rFonts w:ascii="Arial Narrow" w:hAnsi="Arial Narrow"/>
                <w:sz w:val="24"/>
                <w:szCs w:val="24"/>
              </w:rPr>
            </w:pPr>
            <w:r w:rsidRPr="00A66622">
              <w:rPr>
                <w:rFonts w:ascii="Arial Narrow" w:hAnsi="Arial Narrow"/>
                <w:sz w:val="24"/>
                <w:szCs w:val="24"/>
              </w:rPr>
              <w:t>Gastos</w:t>
            </w:r>
          </w:p>
        </w:tc>
        <w:tc>
          <w:tcPr>
            <w:tcW w:w="1709" w:type="dxa"/>
          </w:tcPr>
          <w:p w14:paraId="40B94106" w14:textId="77777777" w:rsidR="0085151B" w:rsidRPr="00A66622" w:rsidRDefault="0085151B" w:rsidP="00C10302">
            <w:pPr>
              <w:pStyle w:val="TableParagraph"/>
              <w:ind w:left="496" w:right="-426"/>
              <w:rPr>
                <w:rFonts w:ascii="Arial Narrow" w:hAnsi="Arial Narrow"/>
                <w:sz w:val="24"/>
                <w:szCs w:val="24"/>
              </w:rPr>
            </w:pPr>
            <w:r w:rsidRPr="00A66622">
              <w:rPr>
                <w:rFonts w:ascii="Arial Narrow" w:hAnsi="Arial Narrow"/>
                <w:sz w:val="24"/>
                <w:szCs w:val="24"/>
              </w:rPr>
              <w:t>XXXXXX</w:t>
            </w:r>
          </w:p>
        </w:tc>
        <w:tc>
          <w:tcPr>
            <w:tcW w:w="1694" w:type="dxa"/>
          </w:tcPr>
          <w:p w14:paraId="1E00596D" w14:textId="77777777" w:rsidR="0085151B" w:rsidRPr="00A66622" w:rsidRDefault="0085151B" w:rsidP="00C10302">
            <w:pPr>
              <w:pStyle w:val="TableParagraph"/>
              <w:ind w:right="-426"/>
              <w:rPr>
                <w:rFonts w:ascii="Arial Narrow" w:hAnsi="Arial Narrow"/>
                <w:sz w:val="24"/>
                <w:szCs w:val="24"/>
              </w:rPr>
            </w:pPr>
          </w:p>
        </w:tc>
      </w:tr>
      <w:tr w:rsidR="0085151B" w:rsidRPr="00A66622" w14:paraId="21280631" w14:textId="77777777" w:rsidTr="008B259C">
        <w:trPr>
          <w:trHeight w:val="265"/>
        </w:trPr>
        <w:tc>
          <w:tcPr>
            <w:tcW w:w="1109" w:type="dxa"/>
          </w:tcPr>
          <w:p w14:paraId="7B516C0B" w14:textId="77777777" w:rsidR="0085151B" w:rsidRPr="00A66622" w:rsidRDefault="0085151B" w:rsidP="00C10302">
            <w:pPr>
              <w:pStyle w:val="TableParagraph"/>
              <w:ind w:right="-426"/>
              <w:rPr>
                <w:rFonts w:ascii="Arial Narrow" w:hAnsi="Arial Narrow"/>
                <w:sz w:val="24"/>
                <w:szCs w:val="24"/>
              </w:rPr>
            </w:pPr>
            <w:r w:rsidRPr="00A66622">
              <w:rPr>
                <w:rFonts w:ascii="Arial Narrow" w:hAnsi="Arial Narrow"/>
                <w:sz w:val="24"/>
                <w:szCs w:val="24"/>
              </w:rPr>
              <w:t>1908</w:t>
            </w:r>
          </w:p>
        </w:tc>
        <w:tc>
          <w:tcPr>
            <w:tcW w:w="4316" w:type="dxa"/>
          </w:tcPr>
          <w:p w14:paraId="7DAAEAF6" w14:textId="77777777" w:rsidR="0085151B" w:rsidRPr="00A66622" w:rsidRDefault="0085151B" w:rsidP="00C10302">
            <w:pPr>
              <w:pStyle w:val="TableParagraph"/>
              <w:ind w:right="-426"/>
              <w:rPr>
                <w:rFonts w:ascii="Arial Narrow" w:hAnsi="Arial Narrow"/>
                <w:sz w:val="24"/>
                <w:szCs w:val="24"/>
              </w:rPr>
            </w:pPr>
            <w:r w:rsidRPr="00A66622">
              <w:rPr>
                <w:rFonts w:ascii="Arial Narrow" w:hAnsi="Arial Narrow"/>
                <w:sz w:val="24"/>
                <w:szCs w:val="24"/>
              </w:rPr>
              <w:t>Recursos</w:t>
            </w:r>
            <w:r w:rsidRPr="00A66622">
              <w:rPr>
                <w:rFonts w:ascii="Arial Narrow" w:hAnsi="Arial Narrow"/>
                <w:spacing w:val="-5"/>
                <w:sz w:val="24"/>
                <w:szCs w:val="24"/>
              </w:rPr>
              <w:t xml:space="preserve"> </w:t>
            </w:r>
            <w:r w:rsidRPr="00A66622">
              <w:rPr>
                <w:rFonts w:ascii="Arial Narrow" w:hAnsi="Arial Narrow"/>
                <w:sz w:val="24"/>
                <w:szCs w:val="24"/>
              </w:rPr>
              <w:t>entregados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2"/>
                <w:sz w:val="24"/>
                <w:szCs w:val="24"/>
              </w:rPr>
              <w:t xml:space="preserve"> </w:t>
            </w:r>
            <w:r w:rsidRPr="00A66622">
              <w:rPr>
                <w:rFonts w:ascii="Arial Narrow" w:hAnsi="Arial Narrow"/>
                <w:sz w:val="24"/>
                <w:szCs w:val="24"/>
              </w:rPr>
              <w:t>administración</w:t>
            </w:r>
          </w:p>
        </w:tc>
        <w:tc>
          <w:tcPr>
            <w:tcW w:w="1709" w:type="dxa"/>
          </w:tcPr>
          <w:p w14:paraId="2104E112" w14:textId="77777777" w:rsidR="0085151B" w:rsidRPr="00A66622" w:rsidRDefault="0085151B" w:rsidP="00C10302">
            <w:pPr>
              <w:pStyle w:val="TableParagraph"/>
              <w:ind w:right="-426"/>
              <w:rPr>
                <w:rFonts w:ascii="Arial Narrow" w:hAnsi="Arial Narrow"/>
                <w:sz w:val="24"/>
                <w:szCs w:val="24"/>
              </w:rPr>
            </w:pPr>
          </w:p>
        </w:tc>
        <w:tc>
          <w:tcPr>
            <w:tcW w:w="1694" w:type="dxa"/>
          </w:tcPr>
          <w:p w14:paraId="533B3333" w14:textId="77777777" w:rsidR="0085151B" w:rsidRPr="00A66622" w:rsidRDefault="0085151B" w:rsidP="00C10302">
            <w:pPr>
              <w:pStyle w:val="TableParagraph"/>
              <w:ind w:left="494" w:right="-426"/>
              <w:rPr>
                <w:rFonts w:ascii="Arial Narrow" w:hAnsi="Arial Narrow"/>
                <w:sz w:val="24"/>
                <w:szCs w:val="24"/>
              </w:rPr>
            </w:pPr>
            <w:r w:rsidRPr="00A66622">
              <w:rPr>
                <w:rFonts w:ascii="Arial Narrow" w:hAnsi="Arial Narrow"/>
                <w:sz w:val="24"/>
                <w:szCs w:val="24"/>
              </w:rPr>
              <w:t>XXXXXX</w:t>
            </w:r>
          </w:p>
        </w:tc>
      </w:tr>
    </w:tbl>
    <w:p w14:paraId="17825767" w14:textId="77777777" w:rsidR="0085151B" w:rsidRPr="00A66622" w:rsidRDefault="0085151B" w:rsidP="00C10302">
      <w:pPr>
        <w:pStyle w:val="Textoindependiente"/>
        <w:ind w:left="102" w:right="-426"/>
        <w:rPr>
          <w:rFonts w:ascii="Arial Narrow" w:hAnsi="Arial Narrow"/>
          <w:sz w:val="24"/>
          <w:szCs w:val="24"/>
        </w:rPr>
      </w:pPr>
      <w:r w:rsidRPr="00A66622">
        <w:rPr>
          <w:rFonts w:ascii="Arial Narrow" w:hAnsi="Arial Narrow"/>
          <w:sz w:val="24"/>
          <w:szCs w:val="24"/>
        </w:rPr>
        <w:t>Gasto</w:t>
      </w:r>
      <w:r w:rsidRPr="00A66622">
        <w:rPr>
          <w:rFonts w:ascii="Arial Narrow" w:hAnsi="Arial Narrow"/>
          <w:spacing w:val="-3"/>
          <w:sz w:val="24"/>
          <w:szCs w:val="24"/>
        </w:rPr>
        <w:t xml:space="preserve"> </w:t>
      </w:r>
      <w:r w:rsidRPr="00A66622">
        <w:rPr>
          <w:rFonts w:ascii="Arial Narrow" w:hAnsi="Arial Narrow"/>
          <w:sz w:val="24"/>
          <w:szCs w:val="24"/>
        </w:rPr>
        <w:t>público</w:t>
      </w:r>
      <w:r w:rsidRPr="00A66622">
        <w:rPr>
          <w:rFonts w:ascii="Arial Narrow" w:hAnsi="Arial Narrow"/>
          <w:spacing w:val="-1"/>
          <w:sz w:val="24"/>
          <w:szCs w:val="24"/>
        </w:rPr>
        <w:t xml:space="preserve"> </w:t>
      </w:r>
      <w:r w:rsidRPr="00A66622">
        <w:rPr>
          <w:rFonts w:ascii="Arial Narrow" w:hAnsi="Arial Narrow"/>
          <w:sz w:val="24"/>
          <w:szCs w:val="24"/>
        </w:rPr>
        <w:t>social</w:t>
      </w:r>
      <w:r w:rsidRPr="00A66622">
        <w:rPr>
          <w:rFonts w:ascii="Arial Narrow" w:hAnsi="Arial Narrow"/>
          <w:spacing w:val="-3"/>
          <w:sz w:val="24"/>
          <w:szCs w:val="24"/>
        </w:rPr>
        <w:t xml:space="preserve"> </w:t>
      </w:r>
      <w:r w:rsidRPr="00A66622">
        <w:rPr>
          <w:rFonts w:ascii="Arial Narrow" w:hAnsi="Arial Narrow"/>
          <w:sz w:val="24"/>
          <w:szCs w:val="24"/>
        </w:rPr>
        <w:t>-</w:t>
      </w:r>
      <w:r w:rsidRPr="00A66622">
        <w:rPr>
          <w:rFonts w:ascii="Arial Narrow" w:hAnsi="Arial Narrow"/>
          <w:spacing w:val="-2"/>
          <w:sz w:val="24"/>
          <w:szCs w:val="24"/>
        </w:rPr>
        <w:t xml:space="preserve"> </w:t>
      </w:r>
      <w:r w:rsidRPr="00A66622">
        <w:rPr>
          <w:rFonts w:ascii="Arial Narrow" w:hAnsi="Arial Narrow"/>
          <w:sz w:val="24"/>
          <w:szCs w:val="24"/>
        </w:rPr>
        <w:t>Medio</w:t>
      </w:r>
      <w:r w:rsidRPr="00A66622">
        <w:rPr>
          <w:rFonts w:ascii="Arial Narrow" w:hAnsi="Arial Narrow"/>
          <w:spacing w:val="-3"/>
          <w:sz w:val="24"/>
          <w:szCs w:val="24"/>
        </w:rPr>
        <w:t xml:space="preserve"> </w:t>
      </w:r>
      <w:r w:rsidRPr="00A66622">
        <w:rPr>
          <w:rFonts w:ascii="Arial Narrow" w:hAnsi="Arial Narrow"/>
          <w:sz w:val="24"/>
          <w:szCs w:val="24"/>
        </w:rPr>
        <w:t>ambiente.</w:t>
      </w:r>
    </w:p>
    <w:p w14:paraId="7E5FB679" w14:textId="77777777" w:rsidR="0085151B" w:rsidRPr="00A66622" w:rsidRDefault="0085151B" w:rsidP="00C10302">
      <w:pPr>
        <w:pStyle w:val="Textoindependiente"/>
        <w:ind w:right="-426"/>
        <w:rPr>
          <w:rFonts w:ascii="Arial Narrow" w:hAnsi="Arial Narrow"/>
          <w:sz w:val="24"/>
          <w:szCs w:val="24"/>
        </w:rPr>
      </w:pPr>
    </w:p>
    <w:p w14:paraId="38E838AB" w14:textId="77777777" w:rsidR="0085151B" w:rsidRPr="00A66622" w:rsidRDefault="0085151B" w:rsidP="00C10302">
      <w:pPr>
        <w:pStyle w:val="Textoindependiente"/>
        <w:ind w:right="-426"/>
        <w:rPr>
          <w:rFonts w:ascii="Arial Narrow" w:hAnsi="Arial Narrow" w:cs="Leelawadee UI"/>
          <w:sz w:val="24"/>
          <w:szCs w:val="24"/>
        </w:rPr>
      </w:pPr>
      <w:r w:rsidRPr="00A66622">
        <w:rPr>
          <w:rFonts w:ascii="Arial Narrow" w:hAnsi="Arial Narrow" w:cs="Leelawadee UI"/>
          <w:sz w:val="24"/>
          <w:szCs w:val="24"/>
        </w:rPr>
        <w:t>De</w:t>
      </w:r>
      <w:r w:rsidRPr="00A66622">
        <w:rPr>
          <w:rFonts w:ascii="Arial Narrow" w:hAnsi="Arial Narrow" w:cs="Leelawadee UI"/>
          <w:spacing w:val="28"/>
          <w:sz w:val="24"/>
          <w:szCs w:val="24"/>
        </w:rPr>
        <w:t xml:space="preserve"> </w:t>
      </w:r>
      <w:r w:rsidRPr="00A66622">
        <w:rPr>
          <w:rFonts w:ascii="Arial Narrow" w:hAnsi="Arial Narrow" w:cs="Leelawadee UI"/>
          <w:sz w:val="24"/>
          <w:szCs w:val="24"/>
        </w:rPr>
        <w:t>forma</w:t>
      </w:r>
      <w:r w:rsidRPr="00A66622">
        <w:rPr>
          <w:rFonts w:ascii="Arial Narrow" w:hAnsi="Arial Narrow" w:cs="Leelawadee UI"/>
          <w:spacing w:val="29"/>
          <w:sz w:val="24"/>
          <w:szCs w:val="24"/>
        </w:rPr>
        <w:t xml:space="preserve"> </w:t>
      </w:r>
      <w:r w:rsidRPr="00A66622">
        <w:rPr>
          <w:rFonts w:ascii="Arial Narrow" w:hAnsi="Arial Narrow" w:cs="Leelawadee UI"/>
          <w:sz w:val="24"/>
          <w:szCs w:val="24"/>
        </w:rPr>
        <w:t>simultánea,</w:t>
      </w:r>
      <w:r w:rsidRPr="00A66622">
        <w:rPr>
          <w:rFonts w:ascii="Arial Narrow" w:hAnsi="Arial Narrow" w:cs="Leelawadee UI"/>
          <w:spacing w:val="3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29"/>
          <w:sz w:val="24"/>
          <w:szCs w:val="24"/>
        </w:rPr>
        <w:t xml:space="preserve"> </w:t>
      </w:r>
      <w:r w:rsidRPr="00A66622">
        <w:rPr>
          <w:rFonts w:ascii="Arial Narrow" w:hAnsi="Arial Narrow" w:cs="Leelawadee UI"/>
          <w:sz w:val="24"/>
          <w:szCs w:val="24"/>
        </w:rPr>
        <w:t>debe</w:t>
      </w:r>
      <w:r w:rsidRPr="00A66622">
        <w:rPr>
          <w:rFonts w:ascii="Arial Narrow" w:hAnsi="Arial Narrow" w:cs="Leelawadee UI"/>
          <w:spacing w:val="29"/>
          <w:sz w:val="24"/>
          <w:szCs w:val="24"/>
        </w:rPr>
        <w:t xml:space="preserve"> </w:t>
      </w:r>
      <w:r w:rsidRPr="00A66622">
        <w:rPr>
          <w:rFonts w:ascii="Arial Narrow" w:hAnsi="Arial Narrow" w:cs="Leelawadee UI"/>
          <w:sz w:val="24"/>
          <w:szCs w:val="24"/>
        </w:rPr>
        <w:t>disminuir</w:t>
      </w:r>
      <w:r w:rsidRPr="00A66622">
        <w:rPr>
          <w:rFonts w:ascii="Arial Narrow" w:hAnsi="Arial Narrow" w:cs="Leelawadee UI"/>
          <w:spacing w:val="36"/>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30"/>
          <w:sz w:val="24"/>
          <w:szCs w:val="24"/>
        </w:rPr>
        <w:t xml:space="preserve"> </w:t>
      </w:r>
      <w:r w:rsidRPr="00A66622">
        <w:rPr>
          <w:rFonts w:ascii="Arial Narrow" w:hAnsi="Arial Narrow" w:cs="Leelawadee UI"/>
          <w:sz w:val="24"/>
          <w:szCs w:val="24"/>
        </w:rPr>
        <w:t>Ingreso</w:t>
      </w:r>
      <w:r w:rsidRPr="00A66622">
        <w:rPr>
          <w:rFonts w:ascii="Arial Narrow" w:hAnsi="Arial Narrow" w:cs="Leelawadee UI"/>
          <w:spacing w:val="31"/>
          <w:sz w:val="24"/>
          <w:szCs w:val="24"/>
        </w:rPr>
        <w:t xml:space="preserve"> </w:t>
      </w:r>
      <w:r w:rsidRPr="00A66622">
        <w:rPr>
          <w:rFonts w:ascii="Arial Narrow" w:hAnsi="Arial Narrow" w:cs="Leelawadee UI"/>
          <w:sz w:val="24"/>
          <w:szCs w:val="24"/>
        </w:rPr>
        <w:t>diferido</w:t>
      </w:r>
      <w:r w:rsidRPr="00A66622">
        <w:rPr>
          <w:rFonts w:ascii="Arial Narrow" w:hAnsi="Arial Narrow" w:cs="Leelawadee UI"/>
          <w:spacing w:val="31"/>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31"/>
          <w:sz w:val="24"/>
          <w:szCs w:val="24"/>
        </w:rPr>
        <w:t xml:space="preserve"> </w:t>
      </w:r>
      <w:r w:rsidRPr="00A66622">
        <w:rPr>
          <w:rFonts w:ascii="Arial Narrow" w:hAnsi="Arial Narrow" w:cs="Leelawadee UI"/>
          <w:sz w:val="24"/>
          <w:szCs w:val="24"/>
        </w:rPr>
        <w:t>transferencias</w:t>
      </w:r>
      <w:r w:rsidRPr="00A66622">
        <w:rPr>
          <w:rFonts w:ascii="Arial Narrow" w:hAnsi="Arial Narrow" w:cs="Leelawadee UI"/>
          <w:spacing w:val="31"/>
          <w:sz w:val="24"/>
          <w:szCs w:val="24"/>
        </w:rPr>
        <w:t xml:space="preserve"> </w:t>
      </w:r>
      <w:r w:rsidRPr="00A66622">
        <w:rPr>
          <w:rFonts w:ascii="Arial Narrow" w:hAnsi="Arial Narrow" w:cs="Leelawadee UI"/>
          <w:sz w:val="24"/>
          <w:szCs w:val="24"/>
        </w:rPr>
        <w:t xml:space="preserve">condicionadas </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contra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ingreso, teniendo en cuenta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ejecución.</w:t>
      </w:r>
    </w:p>
    <w:p w14:paraId="3FD2C393" w14:textId="77777777" w:rsidR="0085151B" w:rsidRPr="00A66622" w:rsidRDefault="0085151B" w:rsidP="00C10302">
      <w:pPr>
        <w:pStyle w:val="Textoindependiente"/>
        <w:ind w:right="-426"/>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243ACFB6" w14:textId="77777777" w:rsidTr="008B259C">
        <w:trPr>
          <w:trHeight w:val="266"/>
        </w:trPr>
        <w:tc>
          <w:tcPr>
            <w:tcW w:w="1109" w:type="dxa"/>
            <w:shd w:val="clear" w:color="auto" w:fill="001F5F"/>
          </w:tcPr>
          <w:p w14:paraId="13A5B4DF" w14:textId="77777777" w:rsidR="0085151B" w:rsidRPr="00A66622" w:rsidRDefault="0085151B" w:rsidP="00C10302">
            <w:pPr>
              <w:pStyle w:val="TableParagraph"/>
              <w:ind w:left="218" w:right="-426"/>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57189A04" w14:textId="77777777" w:rsidR="0085151B" w:rsidRPr="00A66622" w:rsidRDefault="0085151B" w:rsidP="00C10302">
            <w:pPr>
              <w:pStyle w:val="TableParagraph"/>
              <w:ind w:left="1803" w:right="-426"/>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65D95E79" w14:textId="77777777" w:rsidR="0085151B" w:rsidRPr="00A66622" w:rsidRDefault="0085151B" w:rsidP="00C10302">
            <w:pPr>
              <w:pStyle w:val="TableParagraph"/>
              <w:ind w:left="532" w:right="-426"/>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5F0A2BAF" w14:textId="77777777" w:rsidR="0085151B" w:rsidRPr="00A66622" w:rsidRDefault="0085151B" w:rsidP="00C10302">
            <w:pPr>
              <w:pStyle w:val="TableParagraph"/>
              <w:ind w:left="501" w:right="-426"/>
              <w:rPr>
                <w:rFonts w:ascii="Arial Narrow" w:hAnsi="Arial Narrow"/>
                <w:sz w:val="24"/>
                <w:szCs w:val="24"/>
              </w:rPr>
            </w:pPr>
            <w:r w:rsidRPr="00A66622">
              <w:rPr>
                <w:rFonts w:ascii="Arial Narrow" w:hAnsi="Arial Narrow"/>
                <w:color w:val="FFFFFF"/>
                <w:sz w:val="24"/>
                <w:szCs w:val="24"/>
              </w:rPr>
              <w:t>Crédito</w:t>
            </w:r>
          </w:p>
        </w:tc>
      </w:tr>
      <w:tr w:rsidR="0085151B" w:rsidRPr="00A66622" w14:paraId="44F529B5" w14:textId="77777777" w:rsidTr="008B259C">
        <w:trPr>
          <w:trHeight w:val="532"/>
        </w:trPr>
        <w:tc>
          <w:tcPr>
            <w:tcW w:w="1109" w:type="dxa"/>
          </w:tcPr>
          <w:p w14:paraId="7F3F4B9C" w14:textId="77777777" w:rsidR="0085151B" w:rsidRPr="00A66622" w:rsidRDefault="0085151B" w:rsidP="00C10302">
            <w:pPr>
              <w:pStyle w:val="TableParagraph"/>
              <w:ind w:right="-426"/>
              <w:rPr>
                <w:rFonts w:ascii="Arial Narrow" w:hAnsi="Arial Narrow"/>
                <w:sz w:val="24"/>
                <w:szCs w:val="24"/>
              </w:rPr>
            </w:pPr>
            <w:r w:rsidRPr="00A66622">
              <w:rPr>
                <w:rFonts w:ascii="Arial Narrow" w:hAnsi="Arial Narrow"/>
                <w:sz w:val="24"/>
                <w:szCs w:val="24"/>
              </w:rPr>
              <w:t>299002</w:t>
            </w:r>
          </w:p>
        </w:tc>
        <w:tc>
          <w:tcPr>
            <w:tcW w:w="4316" w:type="dxa"/>
          </w:tcPr>
          <w:p w14:paraId="3A449F5A" w14:textId="77777777" w:rsidR="0085151B" w:rsidRPr="00A66622" w:rsidRDefault="0085151B" w:rsidP="00C10302">
            <w:pPr>
              <w:pStyle w:val="TableParagraph"/>
              <w:tabs>
                <w:tab w:val="left" w:pos="1174"/>
                <w:tab w:val="left" w:pos="2271"/>
                <w:tab w:val="left" w:pos="2986"/>
              </w:tabs>
              <w:ind w:right="-426"/>
              <w:rPr>
                <w:rFonts w:ascii="Arial Narrow" w:hAnsi="Arial Narrow"/>
                <w:sz w:val="24"/>
                <w:szCs w:val="24"/>
                <w:lang w:val="es-CO"/>
              </w:rPr>
            </w:pPr>
            <w:r w:rsidRPr="00A66622">
              <w:rPr>
                <w:rFonts w:ascii="Arial Narrow" w:hAnsi="Arial Narrow"/>
                <w:sz w:val="24"/>
                <w:szCs w:val="24"/>
                <w:lang w:val="es-CO"/>
              </w:rPr>
              <w:t>Ingreso</w:t>
            </w:r>
            <w:r w:rsidRPr="00A66622">
              <w:rPr>
                <w:rFonts w:ascii="Arial Narrow" w:hAnsi="Arial Narrow"/>
                <w:sz w:val="24"/>
                <w:szCs w:val="24"/>
                <w:lang w:val="es-CO"/>
              </w:rPr>
              <w:tab/>
              <w:t>diferido</w:t>
            </w:r>
            <w:r w:rsidRPr="00A66622">
              <w:rPr>
                <w:rFonts w:ascii="Arial Narrow" w:hAnsi="Arial Narrow"/>
                <w:sz w:val="24"/>
                <w:szCs w:val="24"/>
                <w:lang w:val="es-CO"/>
              </w:rPr>
              <w:tab/>
              <w:t>por</w:t>
            </w:r>
            <w:r w:rsidRPr="00A66622">
              <w:rPr>
                <w:rFonts w:ascii="Arial Narrow" w:hAnsi="Arial Narrow"/>
                <w:sz w:val="24"/>
                <w:szCs w:val="24"/>
                <w:lang w:val="es-CO"/>
              </w:rPr>
              <w:tab/>
            </w:r>
            <w:r w:rsidRPr="00A66622">
              <w:rPr>
                <w:rFonts w:ascii="Arial Narrow" w:hAnsi="Arial Narrow"/>
                <w:spacing w:val="-1"/>
                <w:sz w:val="24"/>
                <w:szCs w:val="24"/>
                <w:lang w:val="es-CO"/>
              </w:rPr>
              <w:t>transferencias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condicionadas</w:t>
            </w:r>
          </w:p>
        </w:tc>
        <w:tc>
          <w:tcPr>
            <w:tcW w:w="1709" w:type="dxa"/>
          </w:tcPr>
          <w:p w14:paraId="75A206F3" w14:textId="77777777" w:rsidR="0085151B" w:rsidRPr="00A66622" w:rsidRDefault="0085151B" w:rsidP="00C10302">
            <w:pPr>
              <w:pStyle w:val="TableParagraph"/>
              <w:ind w:left="496" w:right="-426"/>
              <w:rPr>
                <w:rFonts w:ascii="Arial Narrow" w:hAnsi="Arial Narrow"/>
                <w:sz w:val="24"/>
                <w:szCs w:val="24"/>
              </w:rPr>
            </w:pPr>
            <w:r w:rsidRPr="00A66622">
              <w:rPr>
                <w:rFonts w:ascii="Arial Narrow" w:hAnsi="Arial Narrow"/>
                <w:sz w:val="24"/>
                <w:szCs w:val="24"/>
              </w:rPr>
              <w:t>XXXXXX</w:t>
            </w:r>
          </w:p>
        </w:tc>
        <w:tc>
          <w:tcPr>
            <w:tcW w:w="1694" w:type="dxa"/>
          </w:tcPr>
          <w:p w14:paraId="63F18E83" w14:textId="77777777" w:rsidR="0085151B" w:rsidRPr="00A66622" w:rsidRDefault="0085151B" w:rsidP="00C10302">
            <w:pPr>
              <w:pStyle w:val="TableParagraph"/>
              <w:ind w:right="-426"/>
              <w:rPr>
                <w:rFonts w:ascii="Arial Narrow" w:hAnsi="Arial Narrow"/>
                <w:sz w:val="24"/>
                <w:szCs w:val="24"/>
              </w:rPr>
            </w:pPr>
          </w:p>
        </w:tc>
      </w:tr>
      <w:tr w:rsidR="0085151B" w:rsidRPr="00A66622" w14:paraId="153A8D88" w14:textId="77777777" w:rsidTr="008B259C">
        <w:trPr>
          <w:trHeight w:val="265"/>
        </w:trPr>
        <w:tc>
          <w:tcPr>
            <w:tcW w:w="1109" w:type="dxa"/>
          </w:tcPr>
          <w:p w14:paraId="0C4DD0BC" w14:textId="77777777" w:rsidR="0085151B" w:rsidRPr="00A66622" w:rsidRDefault="0085151B" w:rsidP="00C10302">
            <w:pPr>
              <w:pStyle w:val="TableParagraph"/>
              <w:ind w:right="-426"/>
              <w:rPr>
                <w:rFonts w:ascii="Arial Narrow" w:hAnsi="Arial Narrow"/>
                <w:sz w:val="24"/>
                <w:szCs w:val="24"/>
              </w:rPr>
            </w:pPr>
            <w:r w:rsidRPr="00A66622">
              <w:rPr>
                <w:rFonts w:ascii="Arial Narrow" w:hAnsi="Arial Narrow"/>
                <w:sz w:val="24"/>
                <w:szCs w:val="24"/>
              </w:rPr>
              <w:t>442890</w:t>
            </w:r>
          </w:p>
        </w:tc>
        <w:tc>
          <w:tcPr>
            <w:tcW w:w="4316" w:type="dxa"/>
          </w:tcPr>
          <w:p w14:paraId="204D76D1" w14:textId="77777777" w:rsidR="0085151B" w:rsidRPr="00A66622" w:rsidRDefault="0085151B" w:rsidP="00C10302">
            <w:pPr>
              <w:pStyle w:val="TableParagraph"/>
              <w:ind w:right="-426"/>
              <w:rPr>
                <w:rFonts w:ascii="Arial Narrow" w:hAnsi="Arial Narrow"/>
                <w:sz w:val="24"/>
                <w:szCs w:val="24"/>
              </w:rPr>
            </w:pPr>
            <w:r w:rsidRPr="00A66622">
              <w:rPr>
                <w:rFonts w:ascii="Arial Narrow" w:hAnsi="Arial Narrow"/>
                <w:sz w:val="24"/>
                <w:szCs w:val="24"/>
              </w:rPr>
              <w:t>Otras</w:t>
            </w:r>
            <w:r w:rsidRPr="00A66622">
              <w:rPr>
                <w:rFonts w:ascii="Arial Narrow" w:hAnsi="Arial Narrow"/>
                <w:spacing w:val="-5"/>
                <w:sz w:val="24"/>
                <w:szCs w:val="24"/>
              </w:rPr>
              <w:t xml:space="preserve"> </w:t>
            </w:r>
            <w:r w:rsidRPr="00A66622">
              <w:rPr>
                <w:rFonts w:ascii="Arial Narrow" w:hAnsi="Arial Narrow"/>
                <w:sz w:val="24"/>
                <w:szCs w:val="24"/>
              </w:rPr>
              <w:t>transferencias</w:t>
            </w:r>
          </w:p>
        </w:tc>
        <w:tc>
          <w:tcPr>
            <w:tcW w:w="1709" w:type="dxa"/>
          </w:tcPr>
          <w:p w14:paraId="56D40472" w14:textId="77777777" w:rsidR="0085151B" w:rsidRPr="00A66622" w:rsidRDefault="0085151B" w:rsidP="00C10302">
            <w:pPr>
              <w:pStyle w:val="TableParagraph"/>
              <w:ind w:right="-426"/>
              <w:rPr>
                <w:rFonts w:ascii="Arial Narrow" w:hAnsi="Arial Narrow"/>
                <w:sz w:val="24"/>
                <w:szCs w:val="24"/>
              </w:rPr>
            </w:pPr>
          </w:p>
        </w:tc>
        <w:tc>
          <w:tcPr>
            <w:tcW w:w="1694" w:type="dxa"/>
          </w:tcPr>
          <w:p w14:paraId="1EBB5F0F" w14:textId="77777777" w:rsidR="0085151B" w:rsidRPr="00A66622" w:rsidRDefault="0085151B" w:rsidP="00C10302">
            <w:pPr>
              <w:pStyle w:val="TableParagraph"/>
              <w:ind w:left="494" w:right="-426"/>
              <w:rPr>
                <w:rFonts w:ascii="Arial Narrow" w:hAnsi="Arial Narrow"/>
                <w:sz w:val="24"/>
                <w:szCs w:val="24"/>
              </w:rPr>
            </w:pPr>
            <w:r w:rsidRPr="00A66622">
              <w:rPr>
                <w:rFonts w:ascii="Arial Narrow" w:hAnsi="Arial Narrow"/>
                <w:sz w:val="24"/>
                <w:szCs w:val="24"/>
              </w:rPr>
              <w:t>XXXXXX</w:t>
            </w:r>
          </w:p>
        </w:tc>
      </w:tr>
    </w:tbl>
    <w:p w14:paraId="02544E09" w14:textId="77777777" w:rsidR="0085151B" w:rsidRPr="00A66622" w:rsidRDefault="0085151B" w:rsidP="00C10302">
      <w:pPr>
        <w:pStyle w:val="Textoindependiente"/>
        <w:rPr>
          <w:rFonts w:ascii="Arial Narrow" w:hAnsi="Arial Narrow" w:cs="Leelawadee UI"/>
          <w:b/>
          <w:bCs/>
          <w:sz w:val="24"/>
          <w:szCs w:val="24"/>
        </w:rPr>
      </w:pPr>
    </w:p>
    <w:p w14:paraId="77426883"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Compra de activos</w:t>
      </w:r>
    </w:p>
    <w:p w14:paraId="49B0611A" w14:textId="77777777" w:rsidR="0085151B" w:rsidRPr="00A66622" w:rsidRDefault="0085151B" w:rsidP="00C10302">
      <w:pPr>
        <w:pStyle w:val="Textoindependiente"/>
        <w:rPr>
          <w:rFonts w:ascii="Arial Narrow" w:hAnsi="Arial Narrow" w:cs="Leelawadee UI"/>
          <w:sz w:val="24"/>
          <w:szCs w:val="24"/>
        </w:rPr>
      </w:pPr>
    </w:p>
    <w:p w14:paraId="0E8A086D"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La entidad deberá reconocer el activo adquirido (Propiedades, planta y equipo, activo</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intangible,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inventarios,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etc.)</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documentación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correspondiente.</w:t>
      </w:r>
    </w:p>
    <w:p w14:paraId="6071F93D" w14:textId="77777777" w:rsidR="0085151B" w:rsidRPr="00A66622" w:rsidRDefault="0085151B" w:rsidP="00C10302">
      <w:pPr>
        <w:pStyle w:val="Textoindependiente"/>
        <w:ind w:right="-426"/>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55569465" w14:textId="77777777" w:rsidTr="008B259C">
        <w:trPr>
          <w:trHeight w:val="266"/>
        </w:trPr>
        <w:tc>
          <w:tcPr>
            <w:tcW w:w="1109" w:type="dxa"/>
            <w:shd w:val="clear" w:color="auto" w:fill="001F5F"/>
          </w:tcPr>
          <w:p w14:paraId="0F73897B"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5E6DF1DF"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3AE4EF13"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7BB4776D"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5F89A551" w14:textId="77777777" w:rsidTr="008B259C">
        <w:trPr>
          <w:trHeight w:val="265"/>
        </w:trPr>
        <w:tc>
          <w:tcPr>
            <w:tcW w:w="1109" w:type="dxa"/>
          </w:tcPr>
          <w:p w14:paraId="7587D402"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16</w:t>
            </w:r>
          </w:p>
        </w:tc>
        <w:tc>
          <w:tcPr>
            <w:tcW w:w="4316" w:type="dxa"/>
          </w:tcPr>
          <w:p w14:paraId="76DD5173"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4"/>
                <w:sz w:val="24"/>
                <w:szCs w:val="24"/>
              </w:rPr>
              <w:t xml:space="preserve"> </w:t>
            </w:r>
            <w:r w:rsidRPr="00A66622">
              <w:rPr>
                <w:rFonts w:ascii="Arial Narrow" w:hAnsi="Arial Narrow"/>
                <w:sz w:val="24"/>
                <w:szCs w:val="24"/>
              </w:rPr>
              <w:t>planta</w:t>
            </w:r>
            <w:r w:rsidRPr="00A66622">
              <w:rPr>
                <w:rFonts w:ascii="Arial Narrow" w:hAnsi="Arial Narrow"/>
                <w:spacing w:val="-3"/>
                <w:sz w:val="24"/>
                <w:szCs w:val="24"/>
              </w:rPr>
              <w:t xml:space="preserve"> </w:t>
            </w:r>
            <w:r w:rsidRPr="00A66622">
              <w:rPr>
                <w:rFonts w:ascii="Arial Narrow" w:hAnsi="Arial Narrow"/>
                <w:sz w:val="24"/>
                <w:szCs w:val="24"/>
              </w:rPr>
              <w:t>y</w:t>
            </w:r>
            <w:r w:rsidRPr="00A66622">
              <w:rPr>
                <w:rFonts w:ascii="Arial Narrow" w:hAnsi="Arial Narrow"/>
                <w:spacing w:val="-1"/>
                <w:sz w:val="24"/>
                <w:szCs w:val="24"/>
              </w:rPr>
              <w:t xml:space="preserve"> </w:t>
            </w:r>
            <w:r w:rsidRPr="00A66622">
              <w:rPr>
                <w:rFonts w:ascii="Arial Narrow" w:hAnsi="Arial Narrow"/>
                <w:sz w:val="24"/>
                <w:szCs w:val="24"/>
              </w:rPr>
              <w:t>equipo</w:t>
            </w:r>
          </w:p>
        </w:tc>
        <w:tc>
          <w:tcPr>
            <w:tcW w:w="1709" w:type="dxa"/>
          </w:tcPr>
          <w:p w14:paraId="238AAB61"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19DD72CB" w14:textId="77777777" w:rsidR="0085151B" w:rsidRPr="00A66622" w:rsidRDefault="0085151B" w:rsidP="00C10302">
            <w:pPr>
              <w:pStyle w:val="TableParagraph"/>
              <w:rPr>
                <w:rFonts w:ascii="Arial Narrow" w:hAnsi="Arial Narrow"/>
                <w:sz w:val="24"/>
                <w:szCs w:val="24"/>
              </w:rPr>
            </w:pPr>
          </w:p>
        </w:tc>
      </w:tr>
      <w:tr w:rsidR="0085151B" w:rsidRPr="00A66622" w14:paraId="1C02BC90" w14:textId="77777777" w:rsidTr="008B259C">
        <w:trPr>
          <w:trHeight w:val="265"/>
        </w:trPr>
        <w:tc>
          <w:tcPr>
            <w:tcW w:w="1109" w:type="dxa"/>
          </w:tcPr>
          <w:p w14:paraId="3E9810E2"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15</w:t>
            </w:r>
          </w:p>
        </w:tc>
        <w:tc>
          <w:tcPr>
            <w:tcW w:w="4316" w:type="dxa"/>
          </w:tcPr>
          <w:p w14:paraId="6ACC7CA0"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Inventarios</w:t>
            </w:r>
          </w:p>
        </w:tc>
        <w:tc>
          <w:tcPr>
            <w:tcW w:w="1709" w:type="dxa"/>
          </w:tcPr>
          <w:p w14:paraId="41D5EDC0"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470EC0AE" w14:textId="77777777" w:rsidR="0085151B" w:rsidRPr="00A66622" w:rsidRDefault="0085151B" w:rsidP="00C10302">
            <w:pPr>
              <w:pStyle w:val="TableParagraph"/>
              <w:rPr>
                <w:rFonts w:ascii="Arial Narrow" w:hAnsi="Arial Narrow"/>
                <w:sz w:val="24"/>
                <w:szCs w:val="24"/>
              </w:rPr>
            </w:pPr>
          </w:p>
        </w:tc>
      </w:tr>
      <w:tr w:rsidR="0085151B" w:rsidRPr="00A66622" w14:paraId="3971CFAC" w14:textId="77777777" w:rsidTr="008B259C">
        <w:trPr>
          <w:trHeight w:val="266"/>
        </w:trPr>
        <w:tc>
          <w:tcPr>
            <w:tcW w:w="1109" w:type="dxa"/>
          </w:tcPr>
          <w:p w14:paraId="3008A2A0"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1970</w:t>
            </w:r>
          </w:p>
        </w:tc>
        <w:tc>
          <w:tcPr>
            <w:tcW w:w="4316" w:type="dxa"/>
          </w:tcPr>
          <w:p w14:paraId="5653A472"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4"/>
                <w:sz w:val="24"/>
                <w:szCs w:val="24"/>
              </w:rPr>
              <w:t xml:space="preserve"> </w:t>
            </w:r>
            <w:r w:rsidRPr="00A66622">
              <w:rPr>
                <w:rFonts w:ascii="Arial Narrow" w:hAnsi="Arial Narrow"/>
                <w:sz w:val="24"/>
                <w:szCs w:val="24"/>
              </w:rPr>
              <w:t>intangibles</w:t>
            </w:r>
          </w:p>
        </w:tc>
        <w:tc>
          <w:tcPr>
            <w:tcW w:w="1709" w:type="dxa"/>
          </w:tcPr>
          <w:p w14:paraId="61D89ED3"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4E51F6B1" w14:textId="77777777" w:rsidR="0085151B" w:rsidRPr="00A66622" w:rsidRDefault="0085151B" w:rsidP="00C10302">
            <w:pPr>
              <w:pStyle w:val="TableParagraph"/>
              <w:rPr>
                <w:rFonts w:ascii="Arial Narrow" w:hAnsi="Arial Narrow"/>
                <w:sz w:val="24"/>
                <w:szCs w:val="24"/>
              </w:rPr>
            </w:pPr>
          </w:p>
        </w:tc>
      </w:tr>
      <w:tr w:rsidR="0085151B" w:rsidRPr="00A66622" w14:paraId="213C9471" w14:textId="77777777" w:rsidTr="008B259C">
        <w:trPr>
          <w:trHeight w:val="268"/>
        </w:trPr>
        <w:tc>
          <w:tcPr>
            <w:tcW w:w="1109" w:type="dxa"/>
          </w:tcPr>
          <w:p w14:paraId="5E38DE7C"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1908</w:t>
            </w:r>
          </w:p>
        </w:tc>
        <w:tc>
          <w:tcPr>
            <w:tcW w:w="4316" w:type="dxa"/>
          </w:tcPr>
          <w:p w14:paraId="46BC358E"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Recursos</w:t>
            </w:r>
            <w:r w:rsidRPr="00A66622">
              <w:rPr>
                <w:rFonts w:ascii="Arial Narrow" w:hAnsi="Arial Narrow"/>
                <w:spacing w:val="-5"/>
                <w:sz w:val="24"/>
                <w:szCs w:val="24"/>
              </w:rPr>
              <w:t xml:space="preserve"> </w:t>
            </w:r>
            <w:r w:rsidRPr="00A66622">
              <w:rPr>
                <w:rFonts w:ascii="Arial Narrow" w:hAnsi="Arial Narrow"/>
                <w:sz w:val="24"/>
                <w:szCs w:val="24"/>
              </w:rPr>
              <w:t>entregados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2"/>
                <w:sz w:val="24"/>
                <w:szCs w:val="24"/>
              </w:rPr>
              <w:t xml:space="preserve"> </w:t>
            </w:r>
            <w:r w:rsidRPr="00A66622">
              <w:rPr>
                <w:rFonts w:ascii="Arial Narrow" w:hAnsi="Arial Narrow"/>
                <w:sz w:val="24"/>
                <w:szCs w:val="24"/>
              </w:rPr>
              <w:t>administración</w:t>
            </w:r>
          </w:p>
        </w:tc>
        <w:tc>
          <w:tcPr>
            <w:tcW w:w="1709" w:type="dxa"/>
          </w:tcPr>
          <w:p w14:paraId="3D5F61C0" w14:textId="77777777" w:rsidR="0085151B" w:rsidRPr="00A66622" w:rsidRDefault="0085151B" w:rsidP="00C10302">
            <w:pPr>
              <w:pStyle w:val="TableParagraph"/>
              <w:rPr>
                <w:rFonts w:ascii="Arial Narrow" w:hAnsi="Arial Narrow"/>
                <w:sz w:val="24"/>
                <w:szCs w:val="24"/>
              </w:rPr>
            </w:pPr>
          </w:p>
        </w:tc>
        <w:tc>
          <w:tcPr>
            <w:tcW w:w="1694" w:type="dxa"/>
          </w:tcPr>
          <w:p w14:paraId="0F35E270"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2C177DE8" w14:textId="77777777" w:rsidR="0085151B" w:rsidRPr="00A66622" w:rsidRDefault="0085151B" w:rsidP="00C10302">
      <w:pPr>
        <w:pStyle w:val="Textoindependiente"/>
        <w:rPr>
          <w:rFonts w:ascii="Arial Narrow" w:hAnsi="Arial Narrow"/>
          <w:sz w:val="24"/>
          <w:szCs w:val="24"/>
        </w:rPr>
      </w:pPr>
    </w:p>
    <w:p w14:paraId="1C45F25E" w14:textId="77777777" w:rsidR="0085151B" w:rsidRPr="00A66622" w:rsidRDefault="0085151B" w:rsidP="00C10302">
      <w:pPr>
        <w:pStyle w:val="Textoindependiente"/>
        <w:ind w:right="-426"/>
        <w:rPr>
          <w:rFonts w:ascii="Arial Narrow" w:hAnsi="Arial Narrow" w:cs="Leelawadee UI"/>
          <w:sz w:val="24"/>
          <w:szCs w:val="24"/>
        </w:rPr>
      </w:pPr>
      <w:r w:rsidRPr="00A66622">
        <w:rPr>
          <w:rFonts w:ascii="Arial Narrow" w:hAnsi="Arial Narrow" w:cs="Leelawadee UI"/>
          <w:sz w:val="24"/>
          <w:szCs w:val="24"/>
        </w:rPr>
        <w:t>De</w:t>
      </w:r>
      <w:r w:rsidRPr="00A66622">
        <w:rPr>
          <w:rFonts w:ascii="Arial Narrow" w:hAnsi="Arial Narrow" w:cs="Leelawadee UI"/>
          <w:spacing w:val="28"/>
          <w:sz w:val="24"/>
          <w:szCs w:val="24"/>
        </w:rPr>
        <w:t xml:space="preserve"> </w:t>
      </w:r>
      <w:r w:rsidRPr="00A66622">
        <w:rPr>
          <w:rFonts w:ascii="Arial Narrow" w:hAnsi="Arial Narrow" w:cs="Leelawadee UI"/>
          <w:sz w:val="24"/>
          <w:szCs w:val="24"/>
        </w:rPr>
        <w:t>forma</w:t>
      </w:r>
      <w:r w:rsidRPr="00A66622">
        <w:rPr>
          <w:rFonts w:ascii="Arial Narrow" w:hAnsi="Arial Narrow" w:cs="Leelawadee UI"/>
          <w:spacing w:val="29"/>
          <w:sz w:val="24"/>
          <w:szCs w:val="24"/>
        </w:rPr>
        <w:t xml:space="preserve"> </w:t>
      </w:r>
      <w:r w:rsidRPr="00A66622">
        <w:rPr>
          <w:rFonts w:ascii="Arial Narrow" w:hAnsi="Arial Narrow" w:cs="Leelawadee UI"/>
          <w:sz w:val="24"/>
          <w:szCs w:val="24"/>
        </w:rPr>
        <w:t>simultánea,</w:t>
      </w:r>
      <w:r w:rsidRPr="00A66622">
        <w:rPr>
          <w:rFonts w:ascii="Arial Narrow" w:hAnsi="Arial Narrow" w:cs="Leelawadee UI"/>
          <w:spacing w:val="3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29"/>
          <w:sz w:val="24"/>
          <w:szCs w:val="24"/>
        </w:rPr>
        <w:t xml:space="preserve"> </w:t>
      </w:r>
      <w:r w:rsidRPr="00A66622">
        <w:rPr>
          <w:rFonts w:ascii="Arial Narrow" w:hAnsi="Arial Narrow" w:cs="Leelawadee UI"/>
          <w:sz w:val="24"/>
          <w:szCs w:val="24"/>
        </w:rPr>
        <w:t>debe</w:t>
      </w:r>
      <w:r w:rsidRPr="00A66622">
        <w:rPr>
          <w:rFonts w:ascii="Arial Narrow" w:hAnsi="Arial Narrow" w:cs="Leelawadee UI"/>
          <w:spacing w:val="29"/>
          <w:sz w:val="24"/>
          <w:szCs w:val="24"/>
        </w:rPr>
        <w:t xml:space="preserve"> </w:t>
      </w:r>
      <w:r w:rsidRPr="00A66622">
        <w:rPr>
          <w:rFonts w:ascii="Arial Narrow" w:hAnsi="Arial Narrow" w:cs="Leelawadee UI"/>
          <w:sz w:val="24"/>
          <w:szCs w:val="24"/>
        </w:rPr>
        <w:t>disminuir</w:t>
      </w:r>
      <w:r w:rsidRPr="00A66622">
        <w:rPr>
          <w:rFonts w:ascii="Arial Narrow" w:hAnsi="Arial Narrow" w:cs="Leelawadee UI"/>
          <w:spacing w:val="36"/>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30"/>
          <w:sz w:val="24"/>
          <w:szCs w:val="24"/>
        </w:rPr>
        <w:t xml:space="preserve"> </w:t>
      </w:r>
      <w:r w:rsidRPr="00A66622">
        <w:rPr>
          <w:rFonts w:ascii="Arial Narrow" w:hAnsi="Arial Narrow" w:cs="Leelawadee UI"/>
          <w:sz w:val="24"/>
          <w:szCs w:val="24"/>
        </w:rPr>
        <w:t>Ingreso</w:t>
      </w:r>
      <w:r w:rsidRPr="00A66622">
        <w:rPr>
          <w:rFonts w:ascii="Arial Narrow" w:hAnsi="Arial Narrow" w:cs="Leelawadee UI"/>
          <w:spacing w:val="30"/>
          <w:sz w:val="24"/>
          <w:szCs w:val="24"/>
        </w:rPr>
        <w:t xml:space="preserve"> </w:t>
      </w:r>
      <w:r w:rsidRPr="00A66622">
        <w:rPr>
          <w:rFonts w:ascii="Arial Narrow" w:hAnsi="Arial Narrow" w:cs="Leelawadee UI"/>
          <w:sz w:val="24"/>
          <w:szCs w:val="24"/>
        </w:rPr>
        <w:t>diferido</w:t>
      </w:r>
      <w:r w:rsidRPr="00A66622">
        <w:rPr>
          <w:rFonts w:ascii="Arial Narrow" w:hAnsi="Arial Narrow" w:cs="Leelawadee UI"/>
          <w:spacing w:val="32"/>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30"/>
          <w:sz w:val="24"/>
          <w:szCs w:val="24"/>
        </w:rPr>
        <w:t xml:space="preserve"> </w:t>
      </w:r>
      <w:r w:rsidRPr="00A66622">
        <w:rPr>
          <w:rFonts w:ascii="Arial Narrow" w:hAnsi="Arial Narrow" w:cs="Leelawadee UI"/>
          <w:sz w:val="24"/>
          <w:szCs w:val="24"/>
        </w:rPr>
        <w:t>transferencias</w:t>
      </w:r>
      <w:r w:rsidRPr="00A66622">
        <w:rPr>
          <w:rFonts w:ascii="Arial Narrow" w:hAnsi="Arial Narrow" w:cs="Leelawadee UI"/>
          <w:spacing w:val="31"/>
          <w:sz w:val="24"/>
          <w:szCs w:val="24"/>
        </w:rPr>
        <w:t xml:space="preserve"> </w:t>
      </w:r>
      <w:r w:rsidRPr="00A66622">
        <w:rPr>
          <w:rFonts w:ascii="Arial Narrow" w:hAnsi="Arial Narrow" w:cs="Leelawadee UI"/>
          <w:sz w:val="24"/>
          <w:szCs w:val="24"/>
        </w:rPr>
        <w:t xml:space="preserve">condicionadas </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contra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ingreso, teniendo en cuenta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ejecución.</w:t>
      </w:r>
    </w:p>
    <w:p w14:paraId="426FC5C2" w14:textId="77777777" w:rsidR="0085151B" w:rsidRDefault="0085151B" w:rsidP="00C10302">
      <w:pPr>
        <w:pStyle w:val="Textoindependiente"/>
        <w:ind w:right="-426"/>
        <w:rPr>
          <w:rFonts w:ascii="Arial Narrow" w:hAnsi="Arial Narrow" w:cs="Leelawadee UI"/>
          <w:sz w:val="24"/>
          <w:szCs w:val="24"/>
        </w:rPr>
      </w:pPr>
    </w:p>
    <w:p w14:paraId="5F52D804" w14:textId="77777777" w:rsidR="00DC3206" w:rsidRPr="00A66622" w:rsidRDefault="00DC3206" w:rsidP="00C10302">
      <w:pPr>
        <w:pStyle w:val="Textoindependiente"/>
        <w:ind w:right="-426"/>
        <w:rPr>
          <w:rFonts w:ascii="Arial Narrow" w:hAnsi="Arial Narrow" w:cs="Leelawadee UI"/>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0E19FF7E" w14:textId="77777777" w:rsidTr="008B259C">
        <w:trPr>
          <w:trHeight w:val="268"/>
        </w:trPr>
        <w:tc>
          <w:tcPr>
            <w:tcW w:w="1109" w:type="dxa"/>
            <w:shd w:val="clear" w:color="auto" w:fill="001F5F"/>
          </w:tcPr>
          <w:p w14:paraId="55027380" w14:textId="77777777" w:rsidR="0085151B" w:rsidRPr="00A66622" w:rsidRDefault="0085151B" w:rsidP="00C10302">
            <w:pPr>
              <w:pStyle w:val="TableParagraph"/>
              <w:ind w:left="218" w:right="-426"/>
              <w:rPr>
                <w:rFonts w:ascii="Arial Narrow" w:hAnsi="Arial Narrow"/>
                <w:sz w:val="24"/>
                <w:szCs w:val="24"/>
              </w:rPr>
            </w:pPr>
            <w:r w:rsidRPr="00A66622">
              <w:rPr>
                <w:rFonts w:ascii="Arial Narrow" w:hAnsi="Arial Narrow"/>
                <w:color w:val="FFFFFF"/>
                <w:sz w:val="24"/>
                <w:szCs w:val="24"/>
              </w:rPr>
              <w:lastRenderedPageBreak/>
              <w:t>Código</w:t>
            </w:r>
          </w:p>
        </w:tc>
        <w:tc>
          <w:tcPr>
            <w:tcW w:w="4316" w:type="dxa"/>
            <w:shd w:val="clear" w:color="auto" w:fill="001F5F"/>
          </w:tcPr>
          <w:p w14:paraId="5A15CF0A" w14:textId="77777777" w:rsidR="0085151B" w:rsidRPr="00A66622" w:rsidRDefault="0085151B" w:rsidP="00C10302">
            <w:pPr>
              <w:pStyle w:val="TableParagraph"/>
              <w:ind w:left="1803" w:right="-426"/>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11B48ECC" w14:textId="77777777" w:rsidR="0085151B" w:rsidRPr="00A66622" w:rsidRDefault="0085151B" w:rsidP="00C10302">
            <w:pPr>
              <w:pStyle w:val="TableParagraph"/>
              <w:ind w:left="532" w:right="-426"/>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56D6EB9E" w14:textId="77777777" w:rsidR="0085151B" w:rsidRPr="00A66622" w:rsidRDefault="0085151B" w:rsidP="00C10302">
            <w:pPr>
              <w:pStyle w:val="TableParagraph"/>
              <w:ind w:left="501" w:right="-426"/>
              <w:rPr>
                <w:rFonts w:ascii="Arial Narrow" w:hAnsi="Arial Narrow"/>
                <w:sz w:val="24"/>
                <w:szCs w:val="24"/>
              </w:rPr>
            </w:pPr>
            <w:r w:rsidRPr="00A66622">
              <w:rPr>
                <w:rFonts w:ascii="Arial Narrow" w:hAnsi="Arial Narrow"/>
                <w:color w:val="FFFFFF"/>
                <w:sz w:val="24"/>
                <w:szCs w:val="24"/>
              </w:rPr>
              <w:t>Crédito</w:t>
            </w:r>
          </w:p>
        </w:tc>
      </w:tr>
    </w:tbl>
    <w:p w14:paraId="166B3841" w14:textId="77777777" w:rsidR="0085151B" w:rsidRPr="00A66622" w:rsidRDefault="0085151B" w:rsidP="00C10302">
      <w:pPr>
        <w:pStyle w:val="Textoindependiente"/>
        <w:ind w:right="-426"/>
        <w:rPr>
          <w:rFonts w:ascii="Arial Narrow" w:hAnsi="Arial Narrow" w:cs="Leelawadee UI"/>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576E0841" w14:textId="77777777" w:rsidTr="008B259C">
        <w:trPr>
          <w:trHeight w:val="532"/>
        </w:trPr>
        <w:tc>
          <w:tcPr>
            <w:tcW w:w="1109" w:type="dxa"/>
          </w:tcPr>
          <w:p w14:paraId="2A59C0EC"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299002</w:t>
            </w:r>
          </w:p>
        </w:tc>
        <w:tc>
          <w:tcPr>
            <w:tcW w:w="4316" w:type="dxa"/>
          </w:tcPr>
          <w:p w14:paraId="504AF720" w14:textId="77777777" w:rsidR="0085151B" w:rsidRPr="00A66622" w:rsidRDefault="0085151B" w:rsidP="00C10302">
            <w:pPr>
              <w:pStyle w:val="TableParagraph"/>
              <w:tabs>
                <w:tab w:val="left" w:pos="1174"/>
                <w:tab w:val="left" w:pos="2271"/>
                <w:tab w:val="left" w:pos="2986"/>
              </w:tabs>
              <w:ind w:right="101"/>
              <w:rPr>
                <w:rFonts w:ascii="Arial Narrow" w:hAnsi="Arial Narrow"/>
                <w:sz w:val="24"/>
                <w:szCs w:val="24"/>
                <w:lang w:val="es-CO"/>
              </w:rPr>
            </w:pPr>
            <w:r w:rsidRPr="00A66622">
              <w:rPr>
                <w:rFonts w:ascii="Arial Narrow" w:hAnsi="Arial Narrow"/>
                <w:sz w:val="24"/>
                <w:szCs w:val="24"/>
                <w:lang w:val="es-CO"/>
              </w:rPr>
              <w:t>Ingreso</w:t>
            </w:r>
            <w:r w:rsidRPr="00A66622">
              <w:rPr>
                <w:rFonts w:ascii="Arial Narrow" w:hAnsi="Arial Narrow"/>
                <w:sz w:val="24"/>
                <w:szCs w:val="24"/>
                <w:lang w:val="es-CO"/>
              </w:rPr>
              <w:tab/>
              <w:t>diferido</w:t>
            </w:r>
            <w:r w:rsidRPr="00A66622">
              <w:rPr>
                <w:rFonts w:ascii="Arial Narrow" w:hAnsi="Arial Narrow"/>
                <w:sz w:val="24"/>
                <w:szCs w:val="24"/>
                <w:lang w:val="es-CO"/>
              </w:rPr>
              <w:tab/>
              <w:t>por</w:t>
            </w:r>
            <w:r w:rsidRPr="00A66622">
              <w:rPr>
                <w:rFonts w:ascii="Arial Narrow" w:hAnsi="Arial Narrow"/>
                <w:sz w:val="24"/>
                <w:szCs w:val="24"/>
                <w:lang w:val="es-CO"/>
              </w:rPr>
              <w:tab/>
            </w:r>
            <w:r w:rsidRPr="00A66622">
              <w:rPr>
                <w:rFonts w:ascii="Arial Narrow" w:hAnsi="Arial Narrow"/>
                <w:spacing w:val="-1"/>
                <w:sz w:val="24"/>
                <w:szCs w:val="24"/>
                <w:lang w:val="es-CO"/>
              </w:rPr>
              <w:t>transferencias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condicionadas</w:t>
            </w:r>
          </w:p>
        </w:tc>
        <w:tc>
          <w:tcPr>
            <w:tcW w:w="1709" w:type="dxa"/>
          </w:tcPr>
          <w:p w14:paraId="66F754D9"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397EFAF3" w14:textId="77777777" w:rsidR="0085151B" w:rsidRPr="00A66622" w:rsidRDefault="0085151B" w:rsidP="00C10302">
            <w:pPr>
              <w:pStyle w:val="TableParagraph"/>
              <w:rPr>
                <w:rFonts w:ascii="Arial Narrow" w:hAnsi="Arial Narrow"/>
                <w:sz w:val="24"/>
                <w:szCs w:val="24"/>
              </w:rPr>
            </w:pPr>
          </w:p>
        </w:tc>
      </w:tr>
      <w:tr w:rsidR="0085151B" w:rsidRPr="00A66622" w14:paraId="7B021D15" w14:textId="77777777" w:rsidTr="008B259C">
        <w:trPr>
          <w:trHeight w:val="265"/>
        </w:trPr>
        <w:tc>
          <w:tcPr>
            <w:tcW w:w="1109" w:type="dxa"/>
          </w:tcPr>
          <w:p w14:paraId="333F867F"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442890</w:t>
            </w:r>
          </w:p>
        </w:tc>
        <w:tc>
          <w:tcPr>
            <w:tcW w:w="4316" w:type="dxa"/>
          </w:tcPr>
          <w:p w14:paraId="27178AA8"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Otras</w:t>
            </w:r>
            <w:r w:rsidRPr="00A66622">
              <w:rPr>
                <w:rFonts w:ascii="Arial Narrow" w:hAnsi="Arial Narrow"/>
                <w:spacing w:val="-5"/>
                <w:sz w:val="24"/>
                <w:szCs w:val="24"/>
              </w:rPr>
              <w:t xml:space="preserve"> </w:t>
            </w:r>
            <w:r w:rsidRPr="00A66622">
              <w:rPr>
                <w:rFonts w:ascii="Arial Narrow" w:hAnsi="Arial Narrow"/>
                <w:sz w:val="24"/>
                <w:szCs w:val="24"/>
              </w:rPr>
              <w:t>transferencias</w:t>
            </w:r>
          </w:p>
        </w:tc>
        <w:tc>
          <w:tcPr>
            <w:tcW w:w="1709" w:type="dxa"/>
          </w:tcPr>
          <w:p w14:paraId="4D2F24AC" w14:textId="77777777" w:rsidR="0085151B" w:rsidRPr="00A66622" w:rsidRDefault="0085151B" w:rsidP="00C10302">
            <w:pPr>
              <w:pStyle w:val="TableParagraph"/>
              <w:rPr>
                <w:rFonts w:ascii="Arial Narrow" w:hAnsi="Arial Narrow"/>
                <w:sz w:val="24"/>
                <w:szCs w:val="24"/>
              </w:rPr>
            </w:pPr>
          </w:p>
        </w:tc>
        <w:tc>
          <w:tcPr>
            <w:tcW w:w="1694" w:type="dxa"/>
          </w:tcPr>
          <w:p w14:paraId="249ECBEE"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1B22B49A" w14:textId="77777777" w:rsidR="0085151B" w:rsidRPr="00A66622" w:rsidRDefault="0085151B" w:rsidP="00C10302">
      <w:pPr>
        <w:pStyle w:val="Textoindependiente"/>
        <w:rPr>
          <w:rFonts w:ascii="Arial Narrow" w:hAnsi="Arial Narrow"/>
          <w:sz w:val="24"/>
          <w:szCs w:val="24"/>
        </w:rPr>
      </w:pPr>
    </w:p>
    <w:p w14:paraId="1D774918"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Compra de activos no legalizados</w:t>
      </w:r>
    </w:p>
    <w:p w14:paraId="043BECB2" w14:textId="77777777" w:rsidR="0085151B" w:rsidRPr="00A66622" w:rsidRDefault="0085151B" w:rsidP="00C10302">
      <w:pPr>
        <w:pStyle w:val="Textoindependiente"/>
        <w:ind w:right="-426"/>
        <w:rPr>
          <w:rFonts w:ascii="Arial Narrow" w:hAnsi="Arial Narrow" w:cs="Leelawadee UI"/>
          <w:spacing w:val="-1"/>
          <w:sz w:val="24"/>
          <w:szCs w:val="24"/>
        </w:rPr>
      </w:pPr>
    </w:p>
    <w:p w14:paraId="09F42D60" w14:textId="77777777" w:rsidR="0085151B" w:rsidRPr="00A66622" w:rsidRDefault="0085151B" w:rsidP="00C10302">
      <w:pPr>
        <w:pStyle w:val="Textoindependiente"/>
        <w:ind w:right="-426"/>
        <w:rPr>
          <w:rFonts w:ascii="Arial Narrow" w:hAnsi="Arial Narrow" w:cs="Leelawadee UI"/>
          <w:sz w:val="24"/>
          <w:szCs w:val="24"/>
        </w:rPr>
      </w:pPr>
      <w:r w:rsidRPr="00A66622">
        <w:rPr>
          <w:rFonts w:ascii="Arial Narrow" w:hAnsi="Arial Narrow" w:cs="Leelawadee UI"/>
          <w:spacing w:val="-1"/>
          <w:sz w:val="24"/>
          <w:szCs w:val="24"/>
        </w:rPr>
        <w:t>Los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activos</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pendientes</w:t>
      </w:r>
      <w:r w:rsidRPr="00A66622">
        <w:rPr>
          <w:rFonts w:ascii="Arial Narrow" w:hAnsi="Arial Narrow" w:cs="Leelawadee UI"/>
          <w:spacing w:val="-12"/>
          <w:sz w:val="24"/>
          <w:szCs w:val="24"/>
        </w:rPr>
        <w:t xml:space="preserve"> </w:t>
      </w:r>
      <w:r w:rsidRPr="00A66622">
        <w:rPr>
          <w:rFonts w:ascii="Arial Narrow" w:hAnsi="Arial Narrow" w:cs="Leelawadee UI"/>
          <w:spacing w:val="-1"/>
          <w:sz w:val="24"/>
          <w:szCs w:val="24"/>
        </w:rPr>
        <w:t>de</w:t>
      </w:r>
      <w:r w:rsidRPr="00A66622">
        <w:rPr>
          <w:rFonts w:ascii="Arial Narrow" w:hAnsi="Arial Narrow" w:cs="Leelawadee UI"/>
          <w:spacing w:val="-13"/>
          <w:sz w:val="24"/>
          <w:szCs w:val="24"/>
        </w:rPr>
        <w:t xml:space="preserve"> </w:t>
      </w:r>
      <w:r w:rsidRPr="00A66622">
        <w:rPr>
          <w:rFonts w:ascii="Arial Narrow" w:hAnsi="Arial Narrow" w:cs="Leelawadee UI"/>
          <w:spacing w:val="-1"/>
          <w:sz w:val="24"/>
          <w:szCs w:val="24"/>
        </w:rPr>
        <w:t>legalización</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4"/>
          <w:sz w:val="24"/>
          <w:szCs w:val="24"/>
        </w:rPr>
        <w:t xml:space="preserve"> </w:t>
      </w:r>
      <w:r w:rsidRPr="00A66622">
        <w:rPr>
          <w:rFonts w:ascii="Arial Narrow" w:hAnsi="Arial Narrow" w:cs="Leelawadee UI"/>
          <w:sz w:val="24"/>
          <w:szCs w:val="24"/>
        </w:rPr>
        <w:t>reconocerán como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un</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anticipo</w:t>
      </w:r>
      <w:r w:rsidRPr="00A66622">
        <w:rPr>
          <w:rFonts w:ascii="Arial Narrow" w:hAnsi="Arial Narrow" w:cs="Leelawadee UI"/>
          <w:spacing w:val="-9"/>
          <w:sz w:val="24"/>
          <w:szCs w:val="24"/>
        </w:rPr>
        <w:t xml:space="preserve"> hasta tanto se </w:t>
      </w:r>
      <w:r w:rsidRPr="00A66622">
        <w:rPr>
          <w:rFonts w:ascii="Arial Narrow" w:hAnsi="Arial Narrow" w:cs="Leelawadee UI"/>
          <w:sz w:val="24"/>
          <w:szCs w:val="24"/>
        </w:rPr>
        <w:t>legalice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 xml:space="preserve"> cumpla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proceso para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la entrada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almacén.</w:t>
      </w:r>
    </w:p>
    <w:p w14:paraId="777D8501" w14:textId="77777777" w:rsidR="0085151B" w:rsidRPr="00A66622" w:rsidRDefault="0085151B" w:rsidP="00C10302">
      <w:pPr>
        <w:pStyle w:val="Textoindependiente"/>
        <w:ind w:right="-426"/>
        <w:rPr>
          <w:rFonts w:ascii="Arial Narrow" w:hAnsi="Arial Narrow" w:cs="Leelawadee UI"/>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622BFB7D" w14:textId="77777777" w:rsidTr="008B259C">
        <w:trPr>
          <w:trHeight w:val="265"/>
        </w:trPr>
        <w:tc>
          <w:tcPr>
            <w:tcW w:w="1109" w:type="dxa"/>
            <w:shd w:val="clear" w:color="auto" w:fill="001F5F"/>
          </w:tcPr>
          <w:p w14:paraId="25645BFE"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1629F704"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62F622D4"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17A2F8B5"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3C8FA532" w14:textId="77777777" w:rsidTr="008B259C">
        <w:trPr>
          <w:trHeight w:val="266"/>
        </w:trPr>
        <w:tc>
          <w:tcPr>
            <w:tcW w:w="1109" w:type="dxa"/>
          </w:tcPr>
          <w:p w14:paraId="4C5BCC0B"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190604</w:t>
            </w:r>
          </w:p>
        </w:tc>
        <w:tc>
          <w:tcPr>
            <w:tcW w:w="4316" w:type="dxa"/>
          </w:tcPr>
          <w:p w14:paraId="78AF8F78" w14:textId="77777777" w:rsidR="0085151B" w:rsidRPr="00A66622" w:rsidRDefault="0085151B" w:rsidP="00C10302">
            <w:pPr>
              <w:pStyle w:val="TableParagraph"/>
              <w:rPr>
                <w:rFonts w:ascii="Arial Narrow" w:hAnsi="Arial Narrow"/>
                <w:sz w:val="24"/>
                <w:szCs w:val="24"/>
                <w:lang w:val="es-CO"/>
              </w:rPr>
            </w:pPr>
            <w:r w:rsidRPr="00A66622">
              <w:rPr>
                <w:rFonts w:ascii="Arial Narrow" w:hAnsi="Arial Narrow"/>
                <w:sz w:val="24"/>
                <w:szCs w:val="24"/>
                <w:lang w:val="es-CO"/>
              </w:rPr>
              <w:t>Anticipo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adquisición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bienes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y</w:t>
            </w:r>
            <w:r w:rsidRPr="00A66622">
              <w:rPr>
                <w:rFonts w:ascii="Arial Narrow" w:hAnsi="Arial Narrow"/>
                <w:spacing w:val="-1"/>
                <w:sz w:val="24"/>
                <w:szCs w:val="24"/>
                <w:lang w:val="es-CO"/>
              </w:rPr>
              <w:t xml:space="preserve"> </w:t>
            </w:r>
            <w:r w:rsidRPr="00A66622">
              <w:rPr>
                <w:rFonts w:ascii="Arial Narrow" w:hAnsi="Arial Narrow"/>
                <w:sz w:val="24"/>
                <w:szCs w:val="24"/>
                <w:lang w:val="es-CO"/>
              </w:rPr>
              <w:t>servicios</w:t>
            </w:r>
          </w:p>
        </w:tc>
        <w:tc>
          <w:tcPr>
            <w:tcW w:w="1709" w:type="dxa"/>
          </w:tcPr>
          <w:p w14:paraId="021FE7C2"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1D0AA604" w14:textId="77777777" w:rsidR="0085151B" w:rsidRPr="00A66622" w:rsidRDefault="0085151B" w:rsidP="00C10302">
            <w:pPr>
              <w:pStyle w:val="TableParagraph"/>
              <w:rPr>
                <w:rFonts w:ascii="Arial Narrow" w:hAnsi="Arial Narrow"/>
                <w:sz w:val="24"/>
                <w:szCs w:val="24"/>
              </w:rPr>
            </w:pPr>
          </w:p>
        </w:tc>
      </w:tr>
      <w:tr w:rsidR="0085151B" w:rsidRPr="00A66622" w14:paraId="3FBBA9B2" w14:textId="77777777" w:rsidTr="008B259C">
        <w:trPr>
          <w:trHeight w:val="265"/>
        </w:trPr>
        <w:tc>
          <w:tcPr>
            <w:tcW w:w="1109" w:type="dxa"/>
          </w:tcPr>
          <w:p w14:paraId="6DC1536A"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1908</w:t>
            </w:r>
          </w:p>
        </w:tc>
        <w:tc>
          <w:tcPr>
            <w:tcW w:w="4316" w:type="dxa"/>
          </w:tcPr>
          <w:p w14:paraId="2CAA0B0F"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Recursos</w:t>
            </w:r>
            <w:r w:rsidRPr="00A66622">
              <w:rPr>
                <w:rFonts w:ascii="Arial Narrow" w:hAnsi="Arial Narrow"/>
                <w:spacing w:val="-5"/>
                <w:sz w:val="24"/>
                <w:szCs w:val="24"/>
              </w:rPr>
              <w:t xml:space="preserve"> </w:t>
            </w:r>
            <w:r w:rsidRPr="00A66622">
              <w:rPr>
                <w:rFonts w:ascii="Arial Narrow" w:hAnsi="Arial Narrow"/>
                <w:sz w:val="24"/>
                <w:szCs w:val="24"/>
              </w:rPr>
              <w:t>entregados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2"/>
                <w:sz w:val="24"/>
                <w:szCs w:val="24"/>
              </w:rPr>
              <w:t xml:space="preserve"> </w:t>
            </w:r>
            <w:r w:rsidRPr="00A66622">
              <w:rPr>
                <w:rFonts w:ascii="Arial Narrow" w:hAnsi="Arial Narrow"/>
                <w:sz w:val="24"/>
                <w:szCs w:val="24"/>
              </w:rPr>
              <w:t>administración</w:t>
            </w:r>
          </w:p>
        </w:tc>
        <w:tc>
          <w:tcPr>
            <w:tcW w:w="1709" w:type="dxa"/>
          </w:tcPr>
          <w:p w14:paraId="12771A8A" w14:textId="77777777" w:rsidR="0085151B" w:rsidRPr="00A66622" w:rsidRDefault="0085151B" w:rsidP="00C10302">
            <w:pPr>
              <w:pStyle w:val="TableParagraph"/>
              <w:rPr>
                <w:rFonts w:ascii="Arial Narrow" w:hAnsi="Arial Narrow"/>
                <w:sz w:val="24"/>
                <w:szCs w:val="24"/>
              </w:rPr>
            </w:pPr>
          </w:p>
        </w:tc>
        <w:tc>
          <w:tcPr>
            <w:tcW w:w="1694" w:type="dxa"/>
          </w:tcPr>
          <w:p w14:paraId="7E41DCAC"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1D69EB35" w14:textId="77777777" w:rsidR="0085151B" w:rsidRPr="00A66622" w:rsidRDefault="0085151B" w:rsidP="00C10302">
      <w:pPr>
        <w:pStyle w:val="Textoindependiente"/>
        <w:rPr>
          <w:rFonts w:ascii="Arial Narrow" w:hAnsi="Arial Narrow"/>
          <w:sz w:val="24"/>
          <w:szCs w:val="24"/>
        </w:rPr>
      </w:pPr>
    </w:p>
    <w:p w14:paraId="0371060E" w14:textId="77777777" w:rsidR="0085151B" w:rsidRPr="00A66622" w:rsidRDefault="0085151B" w:rsidP="00C10302">
      <w:pPr>
        <w:pStyle w:val="Textoindependiente"/>
        <w:ind w:right="-426"/>
        <w:rPr>
          <w:rFonts w:ascii="Arial Narrow" w:hAnsi="Arial Narrow" w:cs="Leelawadee UI"/>
          <w:sz w:val="24"/>
          <w:szCs w:val="24"/>
        </w:rPr>
      </w:pPr>
      <w:r w:rsidRPr="00C10302">
        <w:rPr>
          <w:rFonts w:ascii="Arial Narrow" w:hAnsi="Arial Narrow" w:cs="Leelawadee UI"/>
          <w:sz w:val="24"/>
          <w:szCs w:val="24"/>
        </w:rPr>
        <w:t>En</w:t>
      </w:r>
      <w:r w:rsidRPr="00C10302">
        <w:rPr>
          <w:rFonts w:ascii="Arial Narrow" w:hAnsi="Arial Narrow" w:cs="Leelawadee UI"/>
          <w:spacing w:val="-3"/>
          <w:sz w:val="24"/>
          <w:szCs w:val="24"/>
        </w:rPr>
        <w:t xml:space="preserve"> </w:t>
      </w:r>
      <w:r w:rsidRPr="00C10302">
        <w:rPr>
          <w:rFonts w:ascii="Arial Narrow" w:hAnsi="Arial Narrow" w:cs="Leelawadee UI"/>
          <w:sz w:val="24"/>
          <w:szCs w:val="24"/>
        </w:rPr>
        <w:t>el momento de</w:t>
      </w:r>
      <w:r w:rsidRPr="00C10302">
        <w:rPr>
          <w:rFonts w:ascii="Arial Narrow" w:hAnsi="Arial Narrow" w:cs="Leelawadee UI"/>
          <w:spacing w:val="-3"/>
          <w:sz w:val="24"/>
          <w:szCs w:val="24"/>
        </w:rPr>
        <w:t xml:space="preserve"> </w:t>
      </w:r>
      <w:r w:rsidRPr="00C10302">
        <w:rPr>
          <w:rFonts w:ascii="Arial Narrow" w:hAnsi="Arial Narrow" w:cs="Leelawadee UI"/>
          <w:sz w:val="24"/>
          <w:szCs w:val="24"/>
        </w:rPr>
        <w:t>la</w:t>
      </w:r>
      <w:r w:rsidRPr="00C10302">
        <w:rPr>
          <w:rFonts w:ascii="Arial Narrow" w:hAnsi="Arial Narrow" w:cs="Leelawadee UI"/>
          <w:spacing w:val="-3"/>
          <w:sz w:val="24"/>
          <w:szCs w:val="24"/>
        </w:rPr>
        <w:t xml:space="preserve"> </w:t>
      </w:r>
      <w:r w:rsidRPr="00C10302">
        <w:rPr>
          <w:rFonts w:ascii="Arial Narrow" w:hAnsi="Arial Narrow" w:cs="Leelawadee UI"/>
          <w:sz w:val="24"/>
          <w:szCs w:val="24"/>
        </w:rPr>
        <w:t>legalización</w:t>
      </w:r>
      <w:r w:rsidRPr="00C10302">
        <w:rPr>
          <w:rFonts w:ascii="Arial Narrow" w:hAnsi="Arial Narrow" w:cs="Leelawadee UI"/>
          <w:spacing w:val="-2"/>
          <w:sz w:val="24"/>
          <w:szCs w:val="24"/>
        </w:rPr>
        <w:t xml:space="preserve"> se reconoce e</w:t>
      </w:r>
      <w:r w:rsidRPr="00C10302">
        <w:rPr>
          <w:rFonts w:ascii="Arial Narrow" w:hAnsi="Arial Narrow" w:cs="Leelawadee UI"/>
          <w:sz w:val="24"/>
          <w:szCs w:val="24"/>
        </w:rPr>
        <w:t>l</w:t>
      </w:r>
      <w:r w:rsidRPr="00C10302">
        <w:rPr>
          <w:rFonts w:ascii="Arial Narrow" w:hAnsi="Arial Narrow" w:cs="Leelawadee UI"/>
          <w:spacing w:val="-3"/>
          <w:sz w:val="24"/>
          <w:szCs w:val="24"/>
        </w:rPr>
        <w:t xml:space="preserve"> </w:t>
      </w:r>
      <w:r w:rsidRPr="00C10302">
        <w:rPr>
          <w:rFonts w:ascii="Arial Narrow" w:hAnsi="Arial Narrow" w:cs="Leelawadee UI"/>
          <w:sz w:val="24"/>
          <w:szCs w:val="24"/>
        </w:rPr>
        <w:t>activo.</w:t>
      </w:r>
    </w:p>
    <w:p w14:paraId="22020A99" w14:textId="77777777" w:rsidR="0085151B" w:rsidRPr="00A66622" w:rsidRDefault="0085151B" w:rsidP="00C10302">
      <w:pPr>
        <w:pStyle w:val="Textoindependiente"/>
        <w:ind w:right="-426"/>
        <w:rPr>
          <w:rFonts w:ascii="Arial Narrow" w:hAnsi="Arial Narrow" w:cs="Leelawadee UI"/>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30945A0A" w14:textId="77777777" w:rsidTr="008B259C">
        <w:trPr>
          <w:trHeight w:val="265"/>
        </w:trPr>
        <w:tc>
          <w:tcPr>
            <w:tcW w:w="1109" w:type="dxa"/>
            <w:shd w:val="clear" w:color="auto" w:fill="001F5F"/>
          </w:tcPr>
          <w:p w14:paraId="435D5C4F"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6FAB1C89"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1272ABCF"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5435D760"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20DFA7AD" w14:textId="77777777" w:rsidTr="008B259C">
        <w:trPr>
          <w:trHeight w:val="266"/>
        </w:trPr>
        <w:tc>
          <w:tcPr>
            <w:tcW w:w="1109" w:type="dxa"/>
          </w:tcPr>
          <w:p w14:paraId="464EF525"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16</w:t>
            </w:r>
          </w:p>
        </w:tc>
        <w:tc>
          <w:tcPr>
            <w:tcW w:w="4316" w:type="dxa"/>
          </w:tcPr>
          <w:p w14:paraId="5E1F592B"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4"/>
                <w:sz w:val="24"/>
                <w:szCs w:val="24"/>
              </w:rPr>
              <w:t xml:space="preserve"> </w:t>
            </w:r>
            <w:r w:rsidRPr="00A66622">
              <w:rPr>
                <w:rFonts w:ascii="Arial Narrow" w:hAnsi="Arial Narrow"/>
                <w:sz w:val="24"/>
                <w:szCs w:val="24"/>
              </w:rPr>
              <w:t>planta</w:t>
            </w:r>
            <w:r w:rsidRPr="00A66622">
              <w:rPr>
                <w:rFonts w:ascii="Arial Narrow" w:hAnsi="Arial Narrow"/>
                <w:spacing w:val="-3"/>
                <w:sz w:val="24"/>
                <w:szCs w:val="24"/>
              </w:rPr>
              <w:t xml:space="preserve"> </w:t>
            </w:r>
            <w:r w:rsidRPr="00A66622">
              <w:rPr>
                <w:rFonts w:ascii="Arial Narrow" w:hAnsi="Arial Narrow"/>
                <w:sz w:val="24"/>
                <w:szCs w:val="24"/>
              </w:rPr>
              <w:t>y</w:t>
            </w:r>
            <w:r w:rsidRPr="00A66622">
              <w:rPr>
                <w:rFonts w:ascii="Arial Narrow" w:hAnsi="Arial Narrow"/>
                <w:spacing w:val="-1"/>
                <w:sz w:val="24"/>
                <w:szCs w:val="24"/>
              </w:rPr>
              <w:t xml:space="preserve"> </w:t>
            </w:r>
            <w:r w:rsidRPr="00A66622">
              <w:rPr>
                <w:rFonts w:ascii="Arial Narrow" w:hAnsi="Arial Narrow"/>
                <w:sz w:val="24"/>
                <w:szCs w:val="24"/>
              </w:rPr>
              <w:t>equipo</w:t>
            </w:r>
          </w:p>
        </w:tc>
        <w:tc>
          <w:tcPr>
            <w:tcW w:w="1709" w:type="dxa"/>
          </w:tcPr>
          <w:p w14:paraId="73ACA075"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4094A08A" w14:textId="77777777" w:rsidR="0085151B" w:rsidRPr="00A66622" w:rsidRDefault="0085151B" w:rsidP="00C10302">
            <w:pPr>
              <w:pStyle w:val="TableParagraph"/>
              <w:rPr>
                <w:rFonts w:ascii="Arial Narrow" w:hAnsi="Arial Narrow"/>
                <w:sz w:val="24"/>
                <w:szCs w:val="24"/>
              </w:rPr>
            </w:pPr>
          </w:p>
        </w:tc>
      </w:tr>
      <w:tr w:rsidR="0085151B" w:rsidRPr="00A66622" w14:paraId="4E6A46E6" w14:textId="77777777" w:rsidTr="008B259C">
        <w:trPr>
          <w:trHeight w:val="265"/>
        </w:trPr>
        <w:tc>
          <w:tcPr>
            <w:tcW w:w="1109" w:type="dxa"/>
          </w:tcPr>
          <w:p w14:paraId="3F304DA6"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15</w:t>
            </w:r>
          </w:p>
        </w:tc>
        <w:tc>
          <w:tcPr>
            <w:tcW w:w="4316" w:type="dxa"/>
          </w:tcPr>
          <w:p w14:paraId="3B1F9CD1"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Inventarios</w:t>
            </w:r>
          </w:p>
        </w:tc>
        <w:tc>
          <w:tcPr>
            <w:tcW w:w="1709" w:type="dxa"/>
          </w:tcPr>
          <w:p w14:paraId="46CFCAA7"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2C9E4282" w14:textId="77777777" w:rsidR="0085151B" w:rsidRPr="00A66622" w:rsidRDefault="0085151B" w:rsidP="00C10302">
            <w:pPr>
              <w:pStyle w:val="TableParagraph"/>
              <w:rPr>
                <w:rFonts w:ascii="Arial Narrow" w:hAnsi="Arial Narrow"/>
                <w:sz w:val="24"/>
                <w:szCs w:val="24"/>
              </w:rPr>
            </w:pPr>
          </w:p>
        </w:tc>
      </w:tr>
      <w:tr w:rsidR="0085151B" w:rsidRPr="00A66622" w14:paraId="42DB2717" w14:textId="77777777" w:rsidTr="008B259C">
        <w:trPr>
          <w:trHeight w:val="266"/>
        </w:trPr>
        <w:tc>
          <w:tcPr>
            <w:tcW w:w="1109" w:type="dxa"/>
          </w:tcPr>
          <w:p w14:paraId="5E2EBEF1"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1970</w:t>
            </w:r>
          </w:p>
        </w:tc>
        <w:tc>
          <w:tcPr>
            <w:tcW w:w="4316" w:type="dxa"/>
          </w:tcPr>
          <w:p w14:paraId="42601824"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4"/>
                <w:sz w:val="24"/>
                <w:szCs w:val="24"/>
              </w:rPr>
              <w:t xml:space="preserve"> </w:t>
            </w:r>
            <w:r w:rsidRPr="00A66622">
              <w:rPr>
                <w:rFonts w:ascii="Arial Narrow" w:hAnsi="Arial Narrow"/>
                <w:sz w:val="24"/>
                <w:szCs w:val="24"/>
              </w:rPr>
              <w:t>intangibles</w:t>
            </w:r>
          </w:p>
        </w:tc>
        <w:tc>
          <w:tcPr>
            <w:tcW w:w="1709" w:type="dxa"/>
          </w:tcPr>
          <w:p w14:paraId="7B8AE8D4"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1B12FF5C" w14:textId="77777777" w:rsidR="0085151B" w:rsidRPr="00A66622" w:rsidRDefault="0085151B" w:rsidP="00C10302">
            <w:pPr>
              <w:pStyle w:val="TableParagraph"/>
              <w:rPr>
                <w:rFonts w:ascii="Arial Narrow" w:hAnsi="Arial Narrow"/>
                <w:sz w:val="24"/>
                <w:szCs w:val="24"/>
              </w:rPr>
            </w:pPr>
          </w:p>
        </w:tc>
      </w:tr>
      <w:tr w:rsidR="0085151B" w:rsidRPr="00A66622" w14:paraId="5698E5D8" w14:textId="77777777" w:rsidTr="008B259C">
        <w:trPr>
          <w:trHeight w:val="266"/>
        </w:trPr>
        <w:tc>
          <w:tcPr>
            <w:tcW w:w="1109" w:type="dxa"/>
          </w:tcPr>
          <w:p w14:paraId="6C777FCF"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190604</w:t>
            </w:r>
          </w:p>
        </w:tc>
        <w:tc>
          <w:tcPr>
            <w:tcW w:w="4316" w:type="dxa"/>
          </w:tcPr>
          <w:p w14:paraId="3F6F1BF7" w14:textId="77777777" w:rsidR="0085151B" w:rsidRPr="00A66622" w:rsidRDefault="0085151B" w:rsidP="00C10302">
            <w:pPr>
              <w:pStyle w:val="TableParagraph"/>
              <w:rPr>
                <w:rFonts w:ascii="Arial Narrow" w:hAnsi="Arial Narrow"/>
                <w:sz w:val="24"/>
                <w:szCs w:val="24"/>
                <w:lang w:val="es-CO"/>
              </w:rPr>
            </w:pPr>
            <w:r w:rsidRPr="00A66622">
              <w:rPr>
                <w:rFonts w:ascii="Arial Narrow" w:hAnsi="Arial Narrow"/>
                <w:sz w:val="24"/>
                <w:szCs w:val="24"/>
                <w:lang w:val="es-CO"/>
              </w:rPr>
              <w:t>Anticipo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adquisición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bienes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y</w:t>
            </w:r>
            <w:r w:rsidRPr="00A66622">
              <w:rPr>
                <w:rFonts w:ascii="Arial Narrow" w:hAnsi="Arial Narrow"/>
                <w:spacing w:val="2"/>
                <w:sz w:val="24"/>
                <w:szCs w:val="24"/>
                <w:lang w:val="es-CO"/>
              </w:rPr>
              <w:t xml:space="preserve"> </w:t>
            </w:r>
            <w:r w:rsidRPr="00A66622">
              <w:rPr>
                <w:rFonts w:ascii="Arial Narrow" w:hAnsi="Arial Narrow"/>
                <w:sz w:val="24"/>
                <w:szCs w:val="24"/>
                <w:lang w:val="es-CO"/>
              </w:rPr>
              <w:t>servicios</w:t>
            </w:r>
          </w:p>
        </w:tc>
        <w:tc>
          <w:tcPr>
            <w:tcW w:w="1709" w:type="dxa"/>
          </w:tcPr>
          <w:p w14:paraId="24909EA3" w14:textId="77777777" w:rsidR="0085151B" w:rsidRPr="00A66622" w:rsidRDefault="0085151B" w:rsidP="00C10302">
            <w:pPr>
              <w:pStyle w:val="TableParagraph"/>
              <w:rPr>
                <w:rFonts w:ascii="Arial Narrow" w:hAnsi="Arial Narrow"/>
                <w:sz w:val="24"/>
                <w:szCs w:val="24"/>
                <w:lang w:val="es-CO"/>
              </w:rPr>
            </w:pPr>
          </w:p>
        </w:tc>
        <w:tc>
          <w:tcPr>
            <w:tcW w:w="1694" w:type="dxa"/>
          </w:tcPr>
          <w:p w14:paraId="5B2286C4"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42B664BD" w14:textId="77777777" w:rsidR="0085151B" w:rsidRPr="00A66622" w:rsidRDefault="0085151B" w:rsidP="00C10302">
      <w:pPr>
        <w:pStyle w:val="Textoindependiente"/>
        <w:rPr>
          <w:rFonts w:ascii="Arial Narrow" w:hAnsi="Arial Narrow"/>
          <w:sz w:val="24"/>
          <w:szCs w:val="24"/>
        </w:rPr>
      </w:pPr>
    </w:p>
    <w:p w14:paraId="6A437542" w14:textId="77777777" w:rsidR="0085151B" w:rsidRPr="00A66622" w:rsidRDefault="0085151B" w:rsidP="00C10302">
      <w:pPr>
        <w:pStyle w:val="Textoindependiente"/>
        <w:ind w:right="-426"/>
        <w:rPr>
          <w:rFonts w:ascii="Arial Narrow" w:hAnsi="Arial Narrow" w:cs="Leelawadee UI"/>
          <w:sz w:val="24"/>
          <w:szCs w:val="24"/>
        </w:rPr>
      </w:pPr>
      <w:r w:rsidRPr="00A66622">
        <w:rPr>
          <w:rFonts w:ascii="Arial Narrow" w:hAnsi="Arial Narrow" w:cs="Leelawadee UI"/>
          <w:sz w:val="24"/>
          <w:szCs w:val="24"/>
        </w:rPr>
        <w:t>Se disminuye el</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Ingreso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diferido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transferencias</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 xml:space="preserve">condicionadas </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contra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ingreso, teniendo en cuenta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ejecución.</w:t>
      </w:r>
    </w:p>
    <w:p w14:paraId="5CF0E5C6"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2AF1E571" w14:textId="77777777" w:rsidTr="008B259C">
        <w:trPr>
          <w:trHeight w:val="266"/>
        </w:trPr>
        <w:tc>
          <w:tcPr>
            <w:tcW w:w="1109" w:type="dxa"/>
            <w:shd w:val="clear" w:color="auto" w:fill="001F5F"/>
          </w:tcPr>
          <w:p w14:paraId="20ABBFB0"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77E585D8"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3B4CB78A"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0929FD95"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0CDE9772" w14:textId="77777777" w:rsidTr="008B259C">
        <w:trPr>
          <w:trHeight w:val="532"/>
        </w:trPr>
        <w:tc>
          <w:tcPr>
            <w:tcW w:w="1109" w:type="dxa"/>
          </w:tcPr>
          <w:p w14:paraId="1CFBEF41"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299002</w:t>
            </w:r>
          </w:p>
        </w:tc>
        <w:tc>
          <w:tcPr>
            <w:tcW w:w="4316" w:type="dxa"/>
          </w:tcPr>
          <w:p w14:paraId="081643DE" w14:textId="77777777" w:rsidR="0085151B" w:rsidRPr="00A66622" w:rsidRDefault="0085151B" w:rsidP="00C10302">
            <w:pPr>
              <w:pStyle w:val="TableParagraph"/>
              <w:tabs>
                <w:tab w:val="left" w:pos="1174"/>
                <w:tab w:val="left" w:pos="2271"/>
                <w:tab w:val="left" w:pos="2986"/>
              </w:tabs>
              <w:ind w:right="101"/>
              <w:rPr>
                <w:rFonts w:ascii="Arial Narrow" w:hAnsi="Arial Narrow"/>
                <w:sz w:val="24"/>
                <w:szCs w:val="24"/>
                <w:lang w:val="es-CO"/>
              </w:rPr>
            </w:pPr>
            <w:r w:rsidRPr="00A66622">
              <w:rPr>
                <w:rFonts w:ascii="Arial Narrow" w:hAnsi="Arial Narrow"/>
                <w:sz w:val="24"/>
                <w:szCs w:val="24"/>
                <w:lang w:val="es-CO"/>
              </w:rPr>
              <w:t xml:space="preserve">Ingreso diferido por </w:t>
            </w:r>
            <w:r w:rsidRPr="00A66622">
              <w:rPr>
                <w:rFonts w:ascii="Arial Narrow" w:hAnsi="Arial Narrow"/>
                <w:spacing w:val="-1"/>
                <w:sz w:val="24"/>
                <w:szCs w:val="24"/>
                <w:lang w:val="es-CO"/>
              </w:rPr>
              <w:t>transferencias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condicionadas</w:t>
            </w:r>
          </w:p>
        </w:tc>
        <w:tc>
          <w:tcPr>
            <w:tcW w:w="1709" w:type="dxa"/>
          </w:tcPr>
          <w:p w14:paraId="5936586A"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14EAC043" w14:textId="77777777" w:rsidR="0085151B" w:rsidRPr="00A66622" w:rsidRDefault="0085151B" w:rsidP="00C10302">
            <w:pPr>
              <w:pStyle w:val="TableParagraph"/>
              <w:rPr>
                <w:rFonts w:ascii="Arial Narrow" w:hAnsi="Arial Narrow"/>
                <w:sz w:val="24"/>
                <w:szCs w:val="24"/>
              </w:rPr>
            </w:pPr>
          </w:p>
        </w:tc>
      </w:tr>
      <w:tr w:rsidR="0085151B" w:rsidRPr="00A66622" w14:paraId="796D0D3C" w14:textId="77777777" w:rsidTr="008B259C">
        <w:trPr>
          <w:trHeight w:val="265"/>
        </w:trPr>
        <w:tc>
          <w:tcPr>
            <w:tcW w:w="1109" w:type="dxa"/>
          </w:tcPr>
          <w:p w14:paraId="5264A05E"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442890</w:t>
            </w:r>
          </w:p>
        </w:tc>
        <w:tc>
          <w:tcPr>
            <w:tcW w:w="4316" w:type="dxa"/>
          </w:tcPr>
          <w:p w14:paraId="79691993"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Otras</w:t>
            </w:r>
            <w:r w:rsidRPr="00A66622">
              <w:rPr>
                <w:rFonts w:ascii="Arial Narrow" w:hAnsi="Arial Narrow"/>
                <w:spacing w:val="-5"/>
                <w:sz w:val="24"/>
                <w:szCs w:val="24"/>
              </w:rPr>
              <w:t xml:space="preserve"> </w:t>
            </w:r>
            <w:r w:rsidRPr="00A66622">
              <w:rPr>
                <w:rFonts w:ascii="Arial Narrow" w:hAnsi="Arial Narrow"/>
                <w:sz w:val="24"/>
                <w:szCs w:val="24"/>
              </w:rPr>
              <w:t>transferencias</w:t>
            </w:r>
          </w:p>
        </w:tc>
        <w:tc>
          <w:tcPr>
            <w:tcW w:w="1709" w:type="dxa"/>
          </w:tcPr>
          <w:p w14:paraId="50071E07" w14:textId="77777777" w:rsidR="0085151B" w:rsidRPr="00A66622" w:rsidRDefault="0085151B" w:rsidP="00C10302">
            <w:pPr>
              <w:pStyle w:val="TableParagraph"/>
              <w:rPr>
                <w:rFonts w:ascii="Arial Narrow" w:hAnsi="Arial Narrow"/>
                <w:sz w:val="24"/>
                <w:szCs w:val="24"/>
              </w:rPr>
            </w:pPr>
          </w:p>
        </w:tc>
        <w:tc>
          <w:tcPr>
            <w:tcW w:w="1694" w:type="dxa"/>
          </w:tcPr>
          <w:p w14:paraId="3C17D5AC"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67A1AA42" w14:textId="77777777" w:rsidR="0085151B" w:rsidRPr="00A66622" w:rsidRDefault="0085151B" w:rsidP="00C10302">
      <w:pPr>
        <w:pStyle w:val="Textoindependiente"/>
        <w:rPr>
          <w:rFonts w:ascii="Arial Narrow" w:hAnsi="Arial Narrow" w:cs="Leelawadee UI"/>
          <w:b/>
          <w:bCs/>
          <w:sz w:val="24"/>
          <w:szCs w:val="24"/>
        </w:rPr>
      </w:pPr>
    </w:p>
    <w:p w14:paraId="400DA2BC"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Cuentas por pagar</w:t>
      </w:r>
    </w:p>
    <w:p w14:paraId="6628CA54" w14:textId="77777777" w:rsidR="0085151B" w:rsidRPr="00A66622" w:rsidRDefault="0085151B" w:rsidP="00C10302">
      <w:pPr>
        <w:pStyle w:val="Textoindependiente"/>
        <w:ind w:right="-426"/>
        <w:rPr>
          <w:rFonts w:ascii="Arial Narrow" w:hAnsi="Arial Narrow" w:cs="Leelawadee UI"/>
          <w:sz w:val="24"/>
          <w:szCs w:val="24"/>
        </w:rPr>
      </w:pPr>
    </w:p>
    <w:p w14:paraId="45E6F605" w14:textId="77777777" w:rsidR="0085151B" w:rsidRPr="00A66622" w:rsidRDefault="0085151B" w:rsidP="00C10302">
      <w:pPr>
        <w:pStyle w:val="Textoindependiente"/>
        <w:ind w:right="-426"/>
        <w:rPr>
          <w:rFonts w:ascii="Arial Narrow" w:hAnsi="Arial Narrow" w:cs="Leelawadee UI"/>
          <w:sz w:val="24"/>
          <w:szCs w:val="24"/>
        </w:rPr>
      </w:pPr>
      <w:r w:rsidRPr="00A66622">
        <w:rPr>
          <w:rFonts w:ascii="Arial Narrow" w:hAnsi="Arial Narrow" w:cs="Leelawadee UI"/>
          <w:sz w:val="24"/>
          <w:szCs w:val="24"/>
        </w:rPr>
        <w:t>Cuando PNNC</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adquiera</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 xml:space="preserve">obligaciones en desarrollo del proyecto se reconocen </w:t>
      </w:r>
      <w:r w:rsidRPr="00A66622">
        <w:rPr>
          <w:rFonts w:ascii="Arial Narrow" w:hAnsi="Arial Narrow" w:cs="Leelawadee UI"/>
          <w:spacing w:val="-51"/>
          <w:sz w:val="24"/>
          <w:szCs w:val="24"/>
        </w:rPr>
        <w:t xml:space="preserve"> </w:t>
      </w:r>
      <w:r w:rsidRPr="00A66622">
        <w:rPr>
          <w:rFonts w:ascii="Arial Narrow" w:hAnsi="Arial Narrow" w:cs="Leelawadee UI"/>
          <w:sz w:val="24"/>
          <w:szCs w:val="24"/>
        </w:rPr>
        <w:t>las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correspondientes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cuentas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 pagar.</w:t>
      </w:r>
    </w:p>
    <w:p w14:paraId="4879012C"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3223CCA8" w14:textId="77777777" w:rsidTr="00DC3206">
        <w:trPr>
          <w:trHeight w:val="265"/>
          <w:tblHeader/>
        </w:trPr>
        <w:tc>
          <w:tcPr>
            <w:tcW w:w="1109" w:type="dxa"/>
            <w:shd w:val="clear" w:color="auto" w:fill="001F5F"/>
          </w:tcPr>
          <w:p w14:paraId="652EC947"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4EEC8FE5"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64591BA1"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4985EEB7"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7F8E7E85" w14:textId="77777777" w:rsidTr="008B259C">
        <w:trPr>
          <w:trHeight w:val="265"/>
        </w:trPr>
        <w:tc>
          <w:tcPr>
            <w:tcW w:w="1109" w:type="dxa"/>
          </w:tcPr>
          <w:p w14:paraId="226F0B45"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16</w:t>
            </w:r>
          </w:p>
        </w:tc>
        <w:tc>
          <w:tcPr>
            <w:tcW w:w="4316" w:type="dxa"/>
          </w:tcPr>
          <w:p w14:paraId="19101F6D"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4"/>
                <w:sz w:val="24"/>
                <w:szCs w:val="24"/>
              </w:rPr>
              <w:t xml:space="preserve"> </w:t>
            </w:r>
            <w:r w:rsidRPr="00A66622">
              <w:rPr>
                <w:rFonts w:ascii="Arial Narrow" w:hAnsi="Arial Narrow"/>
                <w:sz w:val="24"/>
                <w:szCs w:val="24"/>
              </w:rPr>
              <w:t>planta</w:t>
            </w:r>
            <w:r w:rsidRPr="00A66622">
              <w:rPr>
                <w:rFonts w:ascii="Arial Narrow" w:hAnsi="Arial Narrow"/>
                <w:spacing w:val="-3"/>
                <w:sz w:val="24"/>
                <w:szCs w:val="24"/>
              </w:rPr>
              <w:t xml:space="preserve"> </w:t>
            </w:r>
            <w:r w:rsidRPr="00A66622">
              <w:rPr>
                <w:rFonts w:ascii="Arial Narrow" w:hAnsi="Arial Narrow"/>
                <w:sz w:val="24"/>
                <w:szCs w:val="24"/>
              </w:rPr>
              <w:t>y</w:t>
            </w:r>
            <w:r w:rsidRPr="00A66622">
              <w:rPr>
                <w:rFonts w:ascii="Arial Narrow" w:hAnsi="Arial Narrow"/>
                <w:spacing w:val="1"/>
                <w:sz w:val="24"/>
                <w:szCs w:val="24"/>
              </w:rPr>
              <w:t xml:space="preserve"> </w:t>
            </w:r>
            <w:r w:rsidRPr="00A66622">
              <w:rPr>
                <w:rFonts w:ascii="Arial Narrow" w:hAnsi="Arial Narrow"/>
                <w:sz w:val="24"/>
                <w:szCs w:val="24"/>
              </w:rPr>
              <w:t>equipo</w:t>
            </w:r>
          </w:p>
        </w:tc>
        <w:tc>
          <w:tcPr>
            <w:tcW w:w="1709" w:type="dxa"/>
          </w:tcPr>
          <w:p w14:paraId="1A924568"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787D7215" w14:textId="77777777" w:rsidR="0085151B" w:rsidRPr="00A66622" w:rsidRDefault="0085151B" w:rsidP="00C10302">
            <w:pPr>
              <w:pStyle w:val="TableParagraph"/>
              <w:rPr>
                <w:rFonts w:ascii="Arial Narrow" w:hAnsi="Arial Narrow"/>
                <w:sz w:val="24"/>
                <w:szCs w:val="24"/>
              </w:rPr>
            </w:pPr>
          </w:p>
        </w:tc>
      </w:tr>
      <w:tr w:rsidR="0085151B" w:rsidRPr="00A66622" w14:paraId="2CC37A03" w14:textId="77777777" w:rsidTr="008B259C">
        <w:trPr>
          <w:trHeight w:val="266"/>
        </w:trPr>
        <w:tc>
          <w:tcPr>
            <w:tcW w:w="1109" w:type="dxa"/>
          </w:tcPr>
          <w:p w14:paraId="1898ADEE"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15</w:t>
            </w:r>
          </w:p>
        </w:tc>
        <w:tc>
          <w:tcPr>
            <w:tcW w:w="4316" w:type="dxa"/>
          </w:tcPr>
          <w:p w14:paraId="34552F72"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Inventarios</w:t>
            </w:r>
          </w:p>
        </w:tc>
        <w:tc>
          <w:tcPr>
            <w:tcW w:w="1709" w:type="dxa"/>
          </w:tcPr>
          <w:p w14:paraId="4309F3CB"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6FDA823E" w14:textId="77777777" w:rsidR="0085151B" w:rsidRPr="00A66622" w:rsidRDefault="0085151B" w:rsidP="00C10302">
            <w:pPr>
              <w:pStyle w:val="TableParagraph"/>
              <w:rPr>
                <w:rFonts w:ascii="Arial Narrow" w:hAnsi="Arial Narrow"/>
                <w:sz w:val="24"/>
                <w:szCs w:val="24"/>
              </w:rPr>
            </w:pPr>
          </w:p>
        </w:tc>
      </w:tr>
      <w:tr w:rsidR="0085151B" w:rsidRPr="00A66622" w14:paraId="63230D94" w14:textId="77777777" w:rsidTr="008B259C">
        <w:trPr>
          <w:trHeight w:val="265"/>
        </w:trPr>
        <w:tc>
          <w:tcPr>
            <w:tcW w:w="1109" w:type="dxa"/>
          </w:tcPr>
          <w:p w14:paraId="622C97BC"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1970</w:t>
            </w:r>
          </w:p>
        </w:tc>
        <w:tc>
          <w:tcPr>
            <w:tcW w:w="4316" w:type="dxa"/>
          </w:tcPr>
          <w:p w14:paraId="63C5EE8C"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4"/>
                <w:sz w:val="24"/>
                <w:szCs w:val="24"/>
              </w:rPr>
              <w:t xml:space="preserve"> </w:t>
            </w:r>
            <w:r w:rsidRPr="00A66622">
              <w:rPr>
                <w:rFonts w:ascii="Arial Narrow" w:hAnsi="Arial Narrow"/>
                <w:sz w:val="24"/>
                <w:szCs w:val="24"/>
              </w:rPr>
              <w:t>intangibles</w:t>
            </w:r>
          </w:p>
        </w:tc>
        <w:tc>
          <w:tcPr>
            <w:tcW w:w="1709" w:type="dxa"/>
          </w:tcPr>
          <w:p w14:paraId="3B5D563D"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06C232C9" w14:textId="77777777" w:rsidR="0085151B" w:rsidRPr="00A66622" w:rsidRDefault="0085151B" w:rsidP="00C10302">
            <w:pPr>
              <w:pStyle w:val="TableParagraph"/>
              <w:rPr>
                <w:rFonts w:ascii="Arial Narrow" w:hAnsi="Arial Narrow"/>
                <w:sz w:val="24"/>
                <w:szCs w:val="24"/>
              </w:rPr>
            </w:pPr>
          </w:p>
        </w:tc>
      </w:tr>
      <w:tr w:rsidR="0085151B" w:rsidRPr="00A66622" w14:paraId="2E929140" w14:textId="77777777" w:rsidTr="008B259C">
        <w:trPr>
          <w:trHeight w:val="266"/>
        </w:trPr>
        <w:tc>
          <w:tcPr>
            <w:tcW w:w="1109" w:type="dxa"/>
          </w:tcPr>
          <w:p w14:paraId="52CCC852" w14:textId="77777777" w:rsidR="0085151B" w:rsidRPr="00A66622" w:rsidRDefault="0085151B" w:rsidP="00C10302">
            <w:pPr>
              <w:pStyle w:val="TableParagraph"/>
              <w:rPr>
                <w:rFonts w:ascii="Arial Narrow" w:hAnsi="Arial Narrow"/>
                <w:sz w:val="24"/>
                <w:szCs w:val="24"/>
              </w:rPr>
            </w:pPr>
            <w:r w:rsidRPr="00A66622">
              <w:rPr>
                <w:rFonts w:ascii="Arial Narrow" w:hAnsi="Arial Narrow"/>
                <w:w w:val="99"/>
                <w:sz w:val="24"/>
                <w:szCs w:val="24"/>
              </w:rPr>
              <w:t>5</w:t>
            </w:r>
          </w:p>
        </w:tc>
        <w:tc>
          <w:tcPr>
            <w:tcW w:w="4316" w:type="dxa"/>
          </w:tcPr>
          <w:p w14:paraId="152DDEAA"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Gastos</w:t>
            </w:r>
          </w:p>
        </w:tc>
        <w:tc>
          <w:tcPr>
            <w:tcW w:w="1709" w:type="dxa"/>
          </w:tcPr>
          <w:p w14:paraId="1BC3D050"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421B5B83" w14:textId="77777777" w:rsidR="0085151B" w:rsidRPr="00A66622" w:rsidRDefault="0085151B" w:rsidP="00C10302">
            <w:pPr>
              <w:pStyle w:val="TableParagraph"/>
              <w:rPr>
                <w:rFonts w:ascii="Arial Narrow" w:hAnsi="Arial Narrow"/>
                <w:sz w:val="24"/>
                <w:szCs w:val="24"/>
              </w:rPr>
            </w:pPr>
          </w:p>
        </w:tc>
      </w:tr>
      <w:tr w:rsidR="0085151B" w:rsidRPr="00A66622" w14:paraId="59CCAD53" w14:textId="77777777" w:rsidTr="008B259C">
        <w:trPr>
          <w:trHeight w:val="265"/>
        </w:trPr>
        <w:tc>
          <w:tcPr>
            <w:tcW w:w="1109" w:type="dxa"/>
          </w:tcPr>
          <w:p w14:paraId="47DB03DD"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lastRenderedPageBreak/>
              <w:t>24</w:t>
            </w:r>
          </w:p>
        </w:tc>
        <w:tc>
          <w:tcPr>
            <w:tcW w:w="4316" w:type="dxa"/>
          </w:tcPr>
          <w:p w14:paraId="3830174B"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709" w:type="dxa"/>
          </w:tcPr>
          <w:p w14:paraId="27FA6234" w14:textId="77777777" w:rsidR="0085151B" w:rsidRPr="00A66622" w:rsidRDefault="0085151B" w:rsidP="00C10302">
            <w:pPr>
              <w:pStyle w:val="TableParagraph"/>
              <w:rPr>
                <w:rFonts w:ascii="Arial Narrow" w:hAnsi="Arial Narrow"/>
                <w:sz w:val="24"/>
                <w:szCs w:val="24"/>
              </w:rPr>
            </w:pPr>
          </w:p>
        </w:tc>
        <w:tc>
          <w:tcPr>
            <w:tcW w:w="1694" w:type="dxa"/>
          </w:tcPr>
          <w:p w14:paraId="4B962315"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1C223B0C" w14:textId="77777777" w:rsidR="0085151B" w:rsidRPr="00A66622" w:rsidRDefault="0085151B" w:rsidP="00C10302">
      <w:pPr>
        <w:pStyle w:val="Textoindependiente"/>
        <w:rPr>
          <w:rFonts w:ascii="Arial Narrow" w:hAnsi="Arial Narrow"/>
          <w:sz w:val="24"/>
          <w:szCs w:val="24"/>
        </w:rPr>
      </w:pPr>
    </w:p>
    <w:p w14:paraId="683FF26E" w14:textId="77777777" w:rsidR="0085151B" w:rsidRPr="00A66622" w:rsidRDefault="0085151B" w:rsidP="00C10302">
      <w:pPr>
        <w:pStyle w:val="Textoindependiente"/>
        <w:ind w:right="-426"/>
        <w:rPr>
          <w:rFonts w:ascii="Arial Narrow" w:hAnsi="Arial Narrow" w:cs="Leelawadee UI"/>
          <w:sz w:val="24"/>
          <w:szCs w:val="24"/>
        </w:rPr>
      </w:pPr>
      <w:r w:rsidRPr="00A66622">
        <w:rPr>
          <w:rFonts w:ascii="Arial Narrow" w:hAnsi="Arial Narrow" w:cs="Leelawadee UI"/>
          <w:sz w:val="24"/>
          <w:szCs w:val="24"/>
        </w:rPr>
        <w:t>De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forma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simultánea,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deben</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disminuir</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5"/>
          <w:sz w:val="24"/>
          <w:szCs w:val="24"/>
        </w:rPr>
        <w:t xml:space="preserve"> </w:t>
      </w:r>
      <w:r w:rsidRPr="00A66622">
        <w:rPr>
          <w:rFonts w:ascii="Arial Narrow" w:hAnsi="Arial Narrow" w:cs="Leelawadee UI"/>
          <w:sz w:val="24"/>
          <w:szCs w:val="24"/>
        </w:rPr>
        <w:t>Ingreso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diferido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transferencias</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 xml:space="preserve">condicionadas </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contra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ingreso, teniendo en cuenta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ejecución.</w:t>
      </w:r>
    </w:p>
    <w:p w14:paraId="78445334"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6EC3FCA6" w14:textId="77777777" w:rsidTr="008B259C">
        <w:trPr>
          <w:trHeight w:val="265"/>
        </w:trPr>
        <w:tc>
          <w:tcPr>
            <w:tcW w:w="1109" w:type="dxa"/>
            <w:shd w:val="clear" w:color="auto" w:fill="001F5F"/>
          </w:tcPr>
          <w:p w14:paraId="7038EBA6"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52B51F96"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0989A712"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00DB0E66"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bl>
    <w:p w14:paraId="6FC062D7"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69120974" w14:textId="77777777" w:rsidTr="008B259C">
        <w:trPr>
          <w:trHeight w:val="532"/>
        </w:trPr>
        <w:tc>
          <w:tcPr>
            <w:tcW w:w="1109" w:type="dxa"/>
          </w:tcPr>
          <w:p w14:paraId="429CC51F"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299002</w:t>
            </w:r>
          </w:p>
        </w:tc>
        <w:tc>
          <w:tcPr>
            <w:tcW w:w="4316" w:type="dxa"/>
          </w:tcPr>
          <w:p w14:paraId="13430936" w14:textId="77777777" w:rsidR="0085151B" w:rsidRPr="00A66622" w:rsidRDefault="0085151B" w:rsidP="00C10302">
            <w:pPr>
              <w:pStyle w:val="TableParagraph"/>
              <w:tabs>
                <w:tab w:val="left" w:pos="1174"/>
                <w:tab w:val="left" w:pos="2271"/>
                <w:tab w:val="left" w:pos="2986"/>
              </w:tabs>
              <w:ind w:right="101"/>
              <w:rPr>
                <w:rFonts w:ascii="Arial Narrow" w:hAnsi="Arial Narrow"/>
                <w:sz w:val="24"/>
                <w:szCs w:val="24"/>
                <w:lang w:val="es-CO"/>
              </w:rPr>
            </w:pPr>
            <w:r w:rsidRPr="00A66622">
              <w:rPr>
                <w:rFonts w:ascii="Arial Narrow" w:hAnsi="Arial Narrow"/>
                <w:sz w:val="24"/>
                <w:szCs w:val="24"/>
                <w:lang w:val="es-CO"/>
              </w:rPr>
              <w:t xml:space="preserve">Ingreso diferido por </w:t>
            </w:r>
            <w:r w:rsidRPr="00A66622">
              <w:rPr>
                <w:rFonts w:ascii="Arial Narrow" w:hAnsi="Arial Narrow"/>
                <w:spacing w:val="-1"/>
                <w:sz w:val="24"/>
                <w:szCs w:val="24"/>
                <w:lang w:val="es-CO"/>
              </w:rPr>
              <w:t>transferencias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condicionadas</w:t>
            </w:r>
          </w:p>
        </w:tc>
        <w:tc>
          <w:tcPr>
            <w:tcW w:w="1709" w:type="dxa"/>
          </w:tcPr>
          <w:p w14:paraId="0DC51305"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5C775558" w14:textId="77777777" w:rsidR="0085151B" w:rsidRPr="00A66622" w:rsidRDefault="0085151B" w:rsidP="00C10302">
            <w:pPr>
              <w:pStyle w:val="TableParagraph"/>
              <w:rPr>
                <w:rFonts w:ascii="Arial Narrow" w:hAnsi="Arial Narrow"/>
                <w:sz w:val="24"/>
                <w:szCs w:val="24"/>
              </w:rPr>
            </w:pPr>
          </w:p>
        </w:tc>
      </w:tr>
      <w:tr w:rsidR="0085151B" w:rsidRPr="00A66622" w14:paraId="7B04F306" w14:textId="77777777" w:rsidTr="008B259C">
        <w:trPr>
          <w:trHeight w:val="265"/>
        </w:trPr>
        <w:tc>
          <w:tcPr>
            <w:tcW w:w="1109" w:type="dxa"/>
          </w:tcPr>
          <w:p w14:paraId="740183F9"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442890</w:t>
            </w:r>
          </w:p>
        </w:tc>
        <w:tc>
          <w:tcPr>
            <w:tcW w:w="4316" w:type="dxa"/>
          </w:tcPr>
          <w:p w14:paraId="7930E9AE"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Otras</w:t>
            </w:r>
            <w:r w:rsidRPr="00A66622">
              <w:rPr>
                <w:rFonts w:ascii="Arial Narrow" w:hAnsi="Arial Narrow"/>
                <w:spacing w:val="-5"/>
                <w:sz w:val="24"/>
                <w:szCs w:val="24"/>
              </w:rPr>
              <w:t xml:space="preserve"> </w:t>
            </w:r>
            <w:r w:rsidRPr="00A66622">
              <w:rPr>
                <w:rFonts w:ascii="Arial Narrow" w:hAnsi="Arial Narrow"/>
                <w:sz w:val="24"/>
                <w:szCs w:val="24"/>
              </w:rPr>
              <w:t>transferencias</w:t>
            </w:r>
          </w:p>
        </w:tc>
        <w:tc>
          <w:tcPr>
            <w:tcW w:w="1709" w:type="dxa"/>
          </w:tcPr>
          <w:p w14:paraId="6481ACB9" w14:textId="77777777" w:rsidR="0085151B" w:rsidRPr="00A66622" w:rsidRDefault="0085151B" w:rsidP="00C10302">
            <w:pPr>
              <w:pStyle w:val="TableParagraph"/>
              <w:rPr>
                <w:rFonts w:ascii="Arial Narrow" w:hAnsi="Arial Narrow"/>
                <w:sz w:val="24"/>
                <w:szCs w:val="24"/>
              </w:rPr>
            </w:pPr>
          </w:p>
        </w:tc>
        <w:tc>
          <w:tcPr>
            <w:tcW w:w="1694" w:type="dxa"/>
          </w:tcPr>
          <w:p w14:paraId="5DCC206E"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07EC2FEF" w14:textId="77777777" w:rsidR="0085151B" w:rsidRPr="00A66622" w:rsidRDefault="0085151B" w:rsidP="00C10302">
      <w:pPr>
        <w:pStyle w:val="Textoindependiente"/>
        <w:rPr>
          <w:rFonts w:ascii="Arial Narrow" w:hAnsi="Arial Narrow"/>
          <w:sz w:val="24"/>
          <w:szCs w:val="24"/>
        </w:rPr>
      </w:pPr>
    </w:p>
    <w:p w14:paraId="0AF795F4" w14:textId="77777777" w:rsidR="0085151B" w:rsidRPr="00A66622" w:rsidRDefault="0085151B" w:rsidP="00C10302">
      <w:pPr>
        <w:pStyle w:val="Textoindependiente"/>
        <w:ind w:right="-426"/>
        <w:rPr>
          <w:rFonts w:ascii="Arial Narrow" w:hAnsi="Arial Narrow" w:cs="Leelawadee UI"/>
          <w:sz w:val="24"/>
          <w:szCs w:val="24"/>
        </w:rPr>
      </w:pPr>
      <w:r w:rsidRPr="00A66622">
        <w:rPr>
          <w:rFonts w:ascii="Arial Narrow" w:hAnsi="Arial Narrow" w:cs="Leelawadee UI"/>
          <w:sz w:val="24"/>
          <w:szCs w:val="24"/>
        </w:rPr>
        <w:t>En</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41"/>
          <w:sz w:val="24"/>
          <w:szCs w:val="24"/>
        </w:rPr>
        <w:t xml:space="preserve"> </w:t>
      </w:r>
      <w:r w:rsidRPr="00A66622">
        <w:rPr>
          <w:rFonts w:ascii="Arial Narrow" w:hAnsi="Arial Narrow" w:cs="Leelawadee UI"/>
          <w:sz w:val="24"/>
          <w:szCs w:val="24"/>
        </w:rPr>
        <w:t>momento</w:t>
      </w:r>
      <w:r w:rsidRPr="00A66622">
        <w:rPr>
          <w:rFonts w:ascii="Arial Narrow" w:hAnsi="Arial Narrow" w:cs="Leelawadee UI"/>
          <w:spacing w:val="4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41"/>
          <w:sz w:val="24"/>
          <w:szCs w:val="24"/>
        </w:rPr>
        <w:t xml:space="preserve"> </w:t>
      </w:r>
      <w:r w:rsidRPr="00A66622">
        <w:rPr>
          <w:rFonts w:ascii="Arial Narrow" w:hAnsi="Arial Narrow" w:cs="Leelawadee UI"/>
          <w:sz w:val="24"/>
          <w:szCs w:val="24"/>
        </w:rPr>
        <w:t>pago</w:t>
      </w:r>
      <w:r w:rsidRPr="00A66622">
        <w:rPr>
          <w:rFonts w:ascii="Arial Narrow" w:hAnsi="Arial Narrow" w:cs="Leelawadee UI"/>
          <w:spacing w:val="43"/>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debita</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cuenta</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pagar</w:t>
      </w:r>
      <w:r w:rsidRPr="00A66622">
        <w:rPr>
          <w:rFonts w:ascii="Arial Narrow" w:hAnsi="Arial Narrow" w:cs="Leelawadee UI"/>
          <w:spacing w:val="41"/>
          <w:sz w:val="24"/>
          <w:szCs w:val="24"/>
        </w:rPr>
        <w:t xml:space="preserve"> </w:t>
      </w:r>
      <w:r w:rsidRPr="00A66622">
        <w:rPr>
          <w:rFonts w:ascii="Arial Narrow" w:hAnsi="Arial Narrow" w:cs="Leelawadee UI"/>
          <w:sz w:val="24"/>
          <w:szCs w:val="24"/>
        </w:rPr>
        <w:t>contra</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47"/>
          <w:sz w:val="24"/>
          <w:szCs w:val="24"/>
        </w:rPr>
        <w:t xml:space="preserve"> </w:t>
      </w:r>
      <w:r w:rsidRPr="00A66622">
        <w:rPr>
          <w:rFonts w:ascii="Arial Narrow" w:hAnsi="Arial Narrow" w:cs="Leelawadee UI"/>
          <w:sz w:val="24"/>
          <w:szCs w:val="24"/>
        </w:rPr>
        <w:t>recursos entregados en administración.</w:t>
      </w:r>
    </w:p>
    <w:p w14:paraId="574078F9" w14:textId="77777777" w:rsidR="0085151B" w:rsidRPr="00A66622" w:rsidRDefault="0085151B" w:rsidP="00C10302">
      <w:pPr>
        <w:pStyle w:val="Textoindependiente"/>
        <w:ind w:right="-426"/>
        <w:rPr>
          <w:rFonts w:ascii="Arial Narrow" w:hAnsi="Arial Narrow" w:cs="Leelawadee UI"/>
          <w:sz w:val="24"/>
          <w:szCs w:val="24"/>
        </w:rPr>
      </w:pPr>
    </w:p>
    <w:p w14:paraId="5F6DBF4C" w14:textId="77777777" w:rsidR="0085151B" w:rsidRPr="00A66622" w:rsidRDefault="0085151B" w:rsidP="00C10302">
      <w:pPr>
        <w:pStyle w:val="Textoindependiente"/>
        <w:ind w:right="-426"/>
        <w:rPr>
          <w:rFonts w:ascii="Arial Narrow" w:hAnsi="Arial Narrow" w:cs="Leelawadee UI"/>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5C56481C" w14:textId="77777777" w:rsidTr="008B259C">
        <w:trPr>
          <w:trHeight w:val="266"/>
        </w:trPr>
        <w:tc>
          <w:tcPr>
            <w:tcW w:w="1109" w:type="dxa"/>
            <w:shd w:val="clear" w:color="auto" w:fill="001F5F"/>
          </w:tcPr>
          <w:p w14:paraId="1050B475"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0327AAEC"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23D4DEFA"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387ADBFD"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0218DE16" w14:textId="77777777" w:rsidTr="008B259C">
        <w:trPr>
          <w:trHeight w:val="265"/>
        </w:trPr>
        <w:tc>
          <w:tcPr>
            <w:tcW w:w="1109" w:type="dxa"/>
          </w:tcPr>
          <w:p w14:paraId="751933C8"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24</w:t>
            </w:r>
          </w:p>
        </w:tc>
        <w:tc>
          <w:tcPr>
            <w:tcW w:w="4316" w:type="dxa"/>
          </w:tcPr>
          <w:p w14:paraId="62E48926"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Cuentas</w:t>
            </w:r>
            <w:r w:rsidRPr="00A66622">
              <w:rPr>
                <w:rFonts w:ascii="Arial Narrow" w:hAnsi="Arial Narrow"/>
                <w:spacing w:val="-3"/>
                <w:sz w:val="24"/>
                <w:szCs w:val="24"/>
              </w:rPr>
              <w:t xml:space="preserve"> </w:t>
            </w:r>
            <w:r w:rsidRPr="00A66622">
              <w:rPr>
                <w:rFonts w:ascii="Arial Narrow" w:hAnsi="Arial Narrow"/>
                <w:sz w:val="24"/>
                <w:szCs w:val="24"/>
              </w:rPr>
              <w:t>por</w:t>
            </w:r>
            <w:r w:rsidRPr="00A66622">
              <w:rPr>
                <w:rFonts w:ascii="Arial Narrow" w:hAnsi="Arial Narrow"/>
                <w:spacing w:val="-2"/>
                <w:sz w:val="24"/>
                <w:szCs w:val="24"/>
              </w:rPr>
              <w:t xml:space="preserve"> </w:t>
            </w:r>
            <w:r w:rsidRPr="00A66622">
              <w:rPr>
                <w:rFonts w:ascii="Arial Narrow" w:hAnsi="Arial Narrow"/>
                <w:sz w:val="24"/>
                <w:szCs w:val="24"/>
              </w:rPr>
              <w:t>pagar</w:t>
            </w:r>
          </w:p>
        </w:tc>
        <w:tc>
          <w:tcPr>
            <w:tcW w:w="1709" w:type="dxa"/>
          </w:tcPr>
          <w:p w14:paraId="746E5CA1"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48E486EC" w14:textId="77777777" w:rsidR="0085151B" w:rsidRPr="00A66622" w:rsidRDefault="0085151B" w:rsidP="00C10302">
            <w:pPr>
              <w:pStyle w:val="TableParagraph"/>
              <w:rPr>
                <w:rFonts w:ascii="Arial Narrow" w:hAnsi="Arial Narrow"/>
                <w:sz w:val="24"/>
                <w:szCs w:val="24"/>
              </w:rPr>
            </w:pPr>
          </w:p>
        </w:tc>
      </w:tr>
      <w:tr w:rsidR="0085151B" w:rsidRPr="00A66622" w14:paraId="6A6C2BC1" w14:textId="77777777" w:rsidTr="008B259C">
        <w:trPr>
          <w:trHeight w:val="266"/>
        </w:trPr>
        <w:tc>
          <w:tcPr>
            <w:tcW w:w="1109" w:type="dxa"/>
          </w:tcPr>
          <w:p w14:paraId="0F0C9703"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1908</w:t>
            </w:r>
          </w:p>
        </w:tc>
        <w:tc>
          <w:tcPr>
            <w:tcW w:w="4316" w:type="dxa"/>
          </w:tcPr>
          <w:p w14:paraId="7109F73A"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Recursos</w:t>
            </w:r>
            <w:r w:rsidRPr="00A66622">
              <w:rPr>
                <w:rFonts w:ascii="Arial Narrow" w:hAnsi="Arial Narrow"/>
                <w:spacing w:val="-5"/>
                <w:sz w:val="24"/>
                <w:szCs w:val="24"/>
              </w:rPr>
              <w:t xml:space="preserve"> </w:t>
            </w:r>
            <w:r w:rsidRPr="00A66622">
              <w:rPr>
                <w:rFonts w:ascii="Arial Narrow" w:hAnsi="Arial Narrow"/>
                <w:sz w:val="24"/>
                <w:szCs w:val="24"/>
              </w:rPr>
              <w:t>entregados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2"/>
                <w:sz w:val="24"/>
                <w:szCs w:val="24"/>
              </w:rPr>
              <w:t xml:space="preserve"> </w:t>
            </w:r>
            <w:r w:rsidRPr="00A66622">
              <w:rPr>
                <w:rFonts w:ascii="Arial Narrow" w:hAnsi="Arial Narrow"/>
                <w:sz w:val="24"/>
                <w:szCs w:val="24"/>
              </w:rPr>
              <w:t>administración</w:t>
            </w:r>
          </w:p>
        </w:tc>
        <w:tc>
          <w:tcPr>
            <w:tcW w:w="1709" w:type="dxa"/>
          </w:tcPr>
          <w:p w14:paraId="265E5233" w14:textId="77777777" w:rsidR="0085151B" w:rsidRPr="00A66622" w:rsidRDefault="0085151B" w:rsidP="00C10302">
            <w:pPr>
              <w:pStyle w:val="TableParagraph"/>
              <w:rPr>
                <w:rFonts w:ascii="Arial Narrow" w:hAnsi="Arial Narrow"/>
                <w:sz w:val="24"/>
                <w:szCs w:val="24"/>
              </w:rPr>
            </w:pPr>
          </w:p>
        </w:tc>
        <w:tc>
          <w:tcPr>
            <w:tcW w:w="1694" w:type="dxa"/>
          </w:tcPr>
          <w:p w14:paraId="0B84382F"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52D76C4B" w14:textId="77777777" w:rsidR="0085151B" w:rsidRPr="00A66622" w:rsidRDefault="0085151B" w:rsidP="00C10302">
      <w:pPr>
        <w:pStyle w:val="Textoindependiente"/>
        <w:rPr>
          <w:rFonts w:ascii="Arial Narrow" w:hAnsi="Arial Narrow"/>
          <w:sz w:val="24"/>
          <w:szCs w:val="24"/>
        </w:rPr>
      </w:pPr>
    </w:p>
    <w:p w14:paraId="2D6269A4"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Anticipos</w:t>
      </w:r>
    </w:p>
    <w:p w14:paraId="337B7DBD" w14:textId="77777777" w:rsidR="0085151B" w:rsidRPr="00A66622" w:rsidRDefault="0085151B" w:rsidP="00C10302">
      <w:pPr>
        <w:pStyle w:val="Textoindependiente"/>
        <w:ind w:right="-426"/>
        <w:rPr>
          <w:rFonts w:ascii="Arial Narrow" w:hAnsi="Arial Narrow" w:cs="Leelawadee UI"/>
          <w:sz w:val="24"/>
          <w:szCs w:val="24"/>
        </w:rPr>
      </w:pPr>
    </w:p>
    <w:p w14:paraId="2393883D" w14:textId="77777777" w:rsidR="0085151B" w:rsidRPr="00A66622" w:rsidRDefault="0085151B" w:rsidP="00C10302">
      <w:pPr>
        <w:pStyle w:val="Textoindependiente"/>
        <w:ind w:right="-426"/>
        <w:rPr>
          <w:rFonts w:ascii="Arial Narrow" w:hAnsi="Arial Narrow" w:cs="Leelawadee UI"/>
          <w:sz w:val="24"/>
          <w:szCs w:val="24"/>
        </w:rPr>
      </w:pPr>
      <w:r w:rsidRPr="00A66622">
        <w:rPr>
          <w:rFonts w:ascii="Arial Narrow" w:hAnsi="Arial Narrow" w:cs="Leelawadee UI"/>
          <w:sz w:val="24"/>
          <w:szCs w:val="24"/>
        </w:rPr>
        <w:t>Los anticipos realizados se reconocen como menor valor de los recursos entregados en administración.</w:t>
      </w:r>
    </w:p>
    <w:p w14:paraId="6DDE580F"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20DBC669" w14:textId="77777777" w:rsidTr="008B259C">
        <w:trPr>
          <w:trHeight w:val="265"/>
        </w:trPr>
        <w:tc>
          <w:tcPr>
            <w:tcW w:w="1109" w:type="dxa"/>
            <w:shd w:val="clear" w:color="auto" w:fill="001F5F"/>
          </w:tcPr>
          <w:p w14:paraId="05E537BB"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4597B336"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67C2F3E2"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3D131A11"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1C6155A4" w14:textId="77777777" w:rsidTr="008B259C">
        <w:trPr>
          <w:trHeight w:val="266"/>
        </w:trPr>
        <w:tc>
          <w:tcPr>
            <w:tcW w:w="1109" w:type="dxa"/>
          </w:tcPr>
          <w:p w14:paraId="2A576185"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190604</w:t>
            </w:r>
          </w:p>
        </w:tc>
        <w:tc>
          <w:tcPr>
            <w:tcW w:w="4316" w:type="dxa"/>
          </w:tcPr>
          <w:p w14:paraId="7544E7B5" w14:textId="77777777" w:rsidR="0085151B" w:rsidRPr="00A66622" w:rsidRDefault="0085151B" w:rsidP="00C10302">
            <w:pPr>
              <w:pStyle w:val="TableParagraph"/>
              <w:rPr>
                <w:rFonts w:ascii="Arial Narrow" w:hAnsi="Arial Narrow"/>
                <w:sz w:val="24"/>
                <w:szCs w:val="24"/>
                <w:lang w:val="es-CO"/>
              </w:rPr>
            </w:pPr>
            <w:r w:rsidRPr="00A66622">
              <w:rPr>
                <w:rFonts w:ascii="Arial Narrow" w:hAnsi="Arial Narrow"/>
                <w:sz w:val="24"/>
                <w:szCs w:val="24"/>
                <w:lang w:val="es-CO"/>
              </w:rPr>
              <w:t>Anticipo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adquisición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bienes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y</w:t>
            </w:r>
            <w:r w:rsidRPr="00A66622">
              <w:rPr>
                <w:rFonts w:ascii="Arial Narrow" w:hAnsi="Arial Narrow"/>
                <w:spacing w:val="-1"/>
                <w:sz w:val="24"/>
                <w:szCs w:val="24"/>
                <w:lang w:val="es-CO"/>
              </w:rPr>
              <w:t xml:space="preserve"> </w:t>
            </w:r>
            <w:r w:rsidRPr="00A66622">
              <w:rPr>
                <w:rFonts w:ascii="Arial Narrow" w:hAnsi="Arial Narrow"/>
                <w:sz w:val="24"/>
                <w:szCs w:val="24"/>
                <w:lang w:val="es-CO"/>
              </w:rPr>
              <w:t>servicios</w:t>
            </w:r>
          </w:p>
        </w:tc>
        <w:tc>
          <w:tcPr>
            <w:tcW w:w="1709" w:type="dxa"/>
          </w:tcPr>
          <w:p w14:paraId="6F79F407"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34939253" w14:textId="77777777" w:rsidR="0085151B" w:rsidRPr="00A66622" w:rsidRDefault="0085151B" w:rsidP="00C10302">
            <w:pPr>
              <w:pStyle w:val="TableParagraph"/>
              <w:rPr>
                <w:rFonts w:ascii="Arial Narrow" w:hAnsi="Arial Narrow"/>
                <w:sz w:val="24"/>
                <w:szCs w:val="24"/>
              </w:rPr>
            </w:pPr>
          </w:p>
        </w:tc>
      </w:tr>
      <w:tr w:rsidR="0085151B" w:rsidRPr="00A66622" w14:paraId="6A92FF18" w14:textId="77777777" w:rsidTr="008B259C">
        <w:trPr>
          <w:trHeight w:val="265"/>
        </w:trPr>
        <w:tc>
          <w:tcPr>
            <w:tcW w:w="1109" w:type="dxa"/>
          </w:tcPr>
          <w:p w14:paraId="5D1F4619"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1908</w:t>
            </w:r>
          </w:p>
        </w:tc>
        <w:tc>
          <w:tcPr>
            <w:tcW w:w="4316" w:type="dxa"/>
          </w:tcPr>
          <w:p w14:paraId="13D11EE7"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Recursos</w:t>
            </w:r>
            <w:r w:rsidRPr="00A66622">
              <w:rPr>
                <w:rFonts w:ascii="Arial Narrow" w:hAnsi="Arial Narrow"/>
                <w:spacing w:val="-5"/>
                <w:sz w:val="24"/>
                <w:szCs w:val="24"/>
              </w:rPr>
              <w:t xml:space="preserve"> </w:t>
            </w:r>
            <w:r w:rsidRPr="00A66622">
              <w:rPr>
                <w:rFonts w:ascii="Arial Narrow" w:hAnsi="Arial Narrow"/>
                <w:sz w:val="24"/>
                <w:szCs w:val="24"/>
              </w:rPr>
              <w:t>entregados</w:t>
            </w:r>
            <w:r w:rsidRPr="00A66622">
              <w:rPr>
                <w:rFonts w:ascii="Arial Narrow" w:hAnsi="Arial Narrow"/>
                <w:spacing w:val="-5"/>
                <w:sz w:val="24"/>
                <w:szCs w:val="24"/>
              </w:rPr>
              <w:t xml:space="preserve"> </w:t>
            </w:r>
            <w:r w:rsidRPr="00A66622">
              <w:rPr>
                <w:rFonts w:ascii="Arial Narrow" w:hAnsi="Arial Narrow"/>
                <w:sz w:val="24"/>
                <w:szCs w:val="24"/>
              </w:rPr>
              <w:t>en</w:t>
            </w:r>
            <w:r w:rsidRPr="00A66622">
              <w:rPr>
                <w:rFonts w:ascii="Arial Narrow" w:hAnsi="Arial Narrow"/>
                <w:spacing w:val="-2"/>
                <w:sz w:val="24"/>
                <w:szCs w:val="24"/>
              </w:rPr>
              <w:t xml:space="preserve"> </w:t>
            </w:r>
            <w:r w:rsidRPr="00A66622">
              <w:rPr>
                <w:rFonts w:ascii="Arial Narrow" w:hAnsi="Arial Narrow"/>
                <w:sz w:val="24"/>
                <w:szCs w:val="24"/>
              </w:rPr>
              <w:t>administración</w:t>
            </w:r>
          </w:p>
        </w:tc>
        <w:tc>
          <w:tcPr>
            <w:tcW w:w="1709" w:type="dxa"/>
          </w:tcPr>
          <w:p w14:paraId="589B3405" w14:textId="77777777" w:rsidR="0085151B" w:rsidRPr="00A66622" w:rsidRDefault="0085151B" w:rsidP="00C10302">
            <w:pPr>
              <w:pStyle w:val="TableParagraph"/>
              <w:rPr>
                <w:rFonts w:ascii="Arial Narrow" w:hAnsi="Arial Narrow"/>
                <w:sz w:val="24"/>
                <w:szCs w:val="24"/>
              </w:rPr>
            </w:pPr>
          </w:p>
        </w:tc>
        <w:tc>
          <w:tcPr>
            <w:tcW w:w="1694" w:type="dxa"/>
          </w:tcPr>
          <w:p w14:paraId="5527952F"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24511F73" w14:textId="77777777" w:rsidR="0085151B" w:rsidRPr="00A66622" w:rsidRDefault="0085151B" w:rsidP="00C10302">
      <w:pPr>
        <w:pStyle w:val="Textoindependiente"/>
        <w:rPr>
          <w:rFonts w:ascii="Arial Narrow" w:hAnsi="Arial Narrow"/>
          <w:sz w:val="24"/>
          <w:szCs w:val="24"/>
        </w:rPr>
      </w:pPr>
    </w:p>
    <w:p w14:paraId="57304F8D" w14:textId="77777777" w:rsidR="0085151B" w:rsidRPr="00A66622" w:rsidRDefault="0085151B" w:rsidP="00C10302">
      <w:pPr>
        <w:pStyle w:val="Textoindependiente"/>
        <w:ind w:left="102"/>
        <w:rPr>
          <w:rFonts w:ascii="Arial Narrow" w:hAnsi="Arial Narrow" w:cs="Leelawadee UI"/>
          <w:sz w:val="24"/>
          <w:szCs w:val="24"/>
        </w:rPr>
      </w:pPr>
      <w:r w:rsidRPr="00A66622">
        <w:rPr>
          <w:rFonts w:ascii="Arial Narrow" w:hAnsi="Arial Narrow" w:cs="Leelawadee UI"/>
          <w:sz w:val="24"/>
          <w:szCs w:val="24"/>
        </w:rPr>
        <w:t>En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el momento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legalización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anticipo,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reconocen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activos</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gastos</w:t>
      </w:r>
      <w:r w:rsidRPr="00A66622">
        <w:rPr>
          <w:rFonts w:ascii="Arial Narrow" w:hAnsi="Arial Narrow" w:cs="Leelawadee UI"/>
          <w:spacing w:val="7"/>
          <w:sz w:val="24"/>
          <w:szCs w:val="24"/>
        </w:rPr>
        <w:t xml:space="preserve"> </w:t>
      </w:r>
      <w:r w:rsidRPr="00A66622">
        <w:rPr>
          <w:rFonts w:ascii="Arial Narrow" w:hAnsi="Arial Narrow" w:cs="Leelawadee UI"/>
          <w:sz w:val="24"/>
          <w:szCs w:val="24"/>
        </w:rPr>
        <w:t>correspondientes</w:t>
      </w:r>
    </w:p>
    <w:p w14:paraId="10D0BA29"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0ED778AD" w14:textId="77777777" w:rsidTr="008B259C">
        <w:trPr>
          <w:trHeight w:val="265"/>
        </w:trPr>
        <w:tc>
          <w:tcPr>
            <w:tcW w:w="1109" w:type="dxa"/>
            <w:shd w:val="clear" w:color="auto" w:fill="001F5F"/>
          </w:tcPr>
          <w:p w14:paraId="32827E27"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532E6E0A"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37406799"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3CD33CFD"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303DD455" w14:textId="77777777" w:rsidTr="008B259C">
        <w:trPr>
          <w:trHeight w:val="266"/>
        </w:trPr>
        <w:tc>
          <w:tcPr>
            <w:tcW w:w="1109" w:type="dxa"/>
          </w:tcPr>
          <w:p w14:paraId="7B3D3240"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16</w:t>
            </w:r>
          </w:p>
        </w:tc>
        <w:tc>
          <w:tcPr>
            <w:tcW w:w="4316" w:type="dxa"/>
          </w:tcPr>
          <w:p w14:paraId="75BDC44C"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Propiedad,</w:t>
            </w:r>
            <w:r w:rsidRPr="00A66622">
              <w:rPr>
                <w:rFonts w:ascii="Arial Narrow" w:hAnsi="Arial Narrow"/>
                <w:spacing w:val="-4"/>
                <w:sz w:val="24"/>
                <w:szCs w:val="24"/>
              </w:rPr>
              <w:t xml:space="preserve"> </w:t>
            </w:r>
            <w:r w:rsidRPr="00A66622">
              <w:rPr>
                <w:rFonts w:ascii="Arial Narrow" w:hAnsi="Arial Narrow"/>
                <w:sz w:val="24"/>
                <w:szCs w:val="24"/>
              </w:rPr>
              <w:t>planta</w:t>
            </w:r>
            <w:r w:rsidRPr="00A66622">
              <w:rPr>
                <w:rFonts w:ascii="Arial Narrow" w:hAnsi="Arial Narrow"/>
                <w:spacing w:val="-3"/>
                <w:sz w:val="24"/>
                <w:szCs w:val="24"/>
              </w:rPr>
              <w:t xml:space="preserve"> </w:t>
            </w:r>
            <w:r w:rsidRPr="00A66622">
              <w:rPr>
                <w:rFonts w:ascii="Arial Narrow" w:hAnsi="Arial Narrow"/>
                <w:sz w:val="24"/>
                <w:szCs w:val="24"/>
              </w:rPr>
              <w:t>y</w:t>
            </w:r>
            <w:r w:rsidRPr="00A66622">
              <w:rPr>
                <w:rFonts w:ascii="Arial Narrow" w:hAnsi="Arial Narrow"/>
                <w:spacing w:val="-1"/>
                <w:sz w:val="24"/>
                <w:szCs w:val="24"/>
              </w:rPr>
              <w:t xml:space="preserve"> </w:t>
            </w:r>
            <w:r w:rsidRPr="00A66622">
              <w:rPr>
                <w:rFonts w:ascii="Arial Narrow" w:hAnsi="Arial Narrow"/>
                <w:sz w:val="24"/>
                <w:szCs w:val="24"/>
              </w:rPr>
              <w:t>equipo</w:t>
            </w:r>
          </w:p>
        </w:tc>
        <w:tc>
          <w:tcPr>
            <w:tcW w:w="1709" w:type="dxa"/>
          </w:tcPr>
          <w:p w14:paraId="0C208BFA"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57A6ACBE" w14:textId="77777777" w:rsidR="0085151B" w:rsidRPr="00A66622" w:rsidRDefault="0085151B" w:rsidP="00C10302">
            <w:pPr>
              <w:pStyle w:val="TableParagraph"/>
              <w:rPr>
                <w:rFonts w:ascii="Arial Narrow" w:hAnsi="Arial Narrow"/>
                <w:sz w:val="24"/>
                <w:szCs w:val="24"/>
              </w:rPr>
            </w:pPr>
          </w:p>
        </w:tc>
      </w:tr>
      <w:tr w:rsidR="0085151B" w:rsidRPr="00A66622" w14:paraId="46E0B7A5" w14:textId="77777777" w:rsidTr="008B259C">
        <w:trPr>
          <w:trHeight w:val="265"/>
        </w:trPr>
        <w:tc>
          <w:tcPr>
            <w:tcW w:w="1109" w:type="dxa"/>
          </w:tcPr>
          <w:p w14:paraId="4F079C84"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15</w:t>
            </w:r>
          </w:p>
        </w:tc>
        <w:tc>
          <w:tcPr>
            <w:tcW w:w="4316" w:type="dxa"/>
          </w:tcPr>
          <w:p w14:paraId="720C5369"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Inventarios</w:t>
            </w:r>
          </w:p>
        </w:tc>
        <w:tc>
          <w:tcPr>
            <w:tcW w:w="1709" w:type="dxa"/>
          </w:tcPr>
          <w:p w14:paraId="5DE8CCB8"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47028623" w14:textId="77777777" w:rsidR="0085151B" w:rsidRPr="00A66622" w:rsidRDefault="0085151B" w:rsidP="00C10302">
            <w:pPr>
              <w:pStyle w:val="TableParagraph"/>
              <w:rPr>
                <w:rFonts w:ascii="Arial Narrow" w:hAnsi="Arial Narrow"/>
                <w:sz w:val="24"/>
                <w:szCs w:val="24"/>
              </w:rPr>
            </w:pPr>
          </w:p>
        </w:tc>
      </w:tr>
      <w:tr w:rsidR="0085151B" w:rsidRPr="00A66622" w14:paraId="484A0C15" w14:textId="77777777" w:rsidTr="008B259C">
        <w:trPr>
          <w:trHeight w:val="265"/>
        </w:trPr>
        <w:tc>
          <w:tcPr>
            <w:tcW w:w="1109" w:type="dxa"/>
          </w:tcPr>
          <w:p w14:paraId="35F200FF"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1970</w:t>
            </w:r>
          </w:p>
        </w:tc>
        <w:tc>
          <w:tcPr>
            <w:tcW w:w="4316" w:type="dxa"/>
          </w:tcPr>
          <w:p w14:paraId="201CF820"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Activos</w:t>
            </w:r>
            <w:r w:rsidRPr="00A66622">
              <w:rPr>
                <w:rFonts w:ascii="Arial Narrow" w:hAnsi="Arial Narrow"/>
                <w:spacing w:val="-4"/>
                <w:sz w:val="24"/>
                <w:szCs w:val="24"/>
              </w:rPr>
              <w:t xml:space="preserve"> </w:t>
            </w:r>
            <w:r w:rsidRPr="00A66622">
              <w:rPr>
                <w:rFonts w:ascii="Arial Narrow" w:hAnsi="Arial Narrow"/>
                <w:sz w:val="24"/>
                <w:szCs w:val="24"/>
              </w:rPr>
              <w:t>intangibles</w:t>
            </w:r>
          </w:p>
        </w:tc>
        <w:tc>
          <w:tcPr>
            <w:tcW w:w="1709" w:type="dxa"/>
          </w:tcPr>
          <w:p w14:paraId="1267B407"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2F722033" w14:textId="77777777" w:rsidR="0085151B" w:rsidRPr="00A66622" w:rsidRDefault="0085151B" w:rsidP="00C10302">
            <w:pPr>
              <w:pStyle w:val="TableParagraph"/>
              <w:rPr>
                <w:rFonts w:ascii="Arial Narrow" w:hAnsi="Arial Narrow"/>
                <w:sz w:val="24"/>
                <w:szCs w:val="24"/>
              </w:rPr>
            </w:pPr>
          </w:p>
        </w:tc>
      </w:tr>
      <w:tr w:rsidR="0085151B" w:rsidRPr="00A66622" w14:paraId="38B354EF" w14:textId="77777777" w:rsidTr="008B259C">
        <w:trPr>
          <w:trHeight w:val="266"/>
        </w:trPr>
        <w:tc>
          <w:tcPr>
            <w:tcW w:w="1109" w:type="dxa"/>
          </w:tcPr>
          <w:p w14:paraId="5BBE6D60" w14:textId="77777777" w:rsidR="0085151B" w:rsidRPr="00A66622" w:rsidRDefault="0085151B" w:rsidP="00C10302">
            <w:pPr>
              <w:pStyle w:val="TableParagraph"/>
              <w:rPr>
                <w:rFonts w:ascii="Arial Narrow" w:hAnsi="Arial Narrow"/>
                <w:sz w:val="24"/>
                <w:szCs w:val="24"/>
              </w:rPr>
            </w:pPr>
            <w:r w:rsidRPr="00A66622">
              <w:rPr>
                <w:rFonts w:ascii="Arial Narrow" w:hAnsi="Arial Narrow"/>
                <w:w w:val="99"/>
                <w:sz w:val="24"/>
                <w:szCs w:val="24"/>
              </w:rPr>
              <w:t>5</w:t>
            </w:r>
          </w:p>
        </w:tc>
        <w:tc>
          <w:tcPr>
            <w:tcW w:w="4316" w:type="dxa"/>
          </w:tcPr>
          <w:p w14:paraId="3376DD5C"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Gastos</w:t>
            </w:r>
          </w:p>
        </w:tc>
        <w:tc>
          <w:tcPr>
            <w:tcW w:w="1709" w:type="dxa"/>
          </w:tcPr>
          <w:p w14:paraId="7216D1F5"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7081A567" w14:textId="77777777" w:rsidR="0085151B" w:rsidRPr="00A66622" w:rsidRDefault="0085151B" w:rsidP="00C10302">
            <w:pPr>
              <w:pStyle w:val="TableParagraph"/>
              <w:rPr>
                <w:rFonts w:ascii="Arial Narrow" w:hAnsi="Arial Narrow"/>
                <w:sz w:val="24"/>
                <w:szCs w:val="24"/>
              </w:rPr>
            </w:pPr>
          </w:p>
        </w:tc>
      </w:tr>
      <w:tr w:rsidR="0085151B" w:rsidRPr="00A66622" w14:paraId="09C33E2C" w14:textId="77777777" w:rsidTr="008B259C">
        <w:trPr>
          <w:trHeight w:val="265"/>
        </w:trPr>
        <w:tc>
          <w:tcPr>
            <w:tcW w:w="1109" w:type="dxa"/>
          </w:tcPr>
          <w:p w14:paraId="52CE19AF"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190604</w:t>
            </w:r>
          </w:p>
        </w:tc>
        <w:tc>
          <w:tcPr>
            <w:tcW w:w="4316" w:type="dxa"/>
          </w:tcPr>
          <w:p w14:paraId="47BC25A4" w14:textId="77777777" w:rsidR="0085151B" w:rsidRPr="00A66622" w:rsidRDefault="0085151B" w:rsidP="00C10302">
            <w:pPr>
              <w:pStyle w:val="TableParagraph"/>
              <w:rPr>
                <w:rFonts w:ascii="Arial Narrow" w:hAnsi="Arial Narrow"/>
                <w:sz w:val="24"/>
                <w:szCs w:val="24"/>
                <w:lang w:val="es-CO"/>
              </w:rPr>
            </w:pPr>
            <w:r w:rsidRPr="00A66622">
              <w:rPr>
                <w:rFonts w:ascii="Arial Narrow" w:hAnsi="Arial Narrow"/>
                <w:sz w:val="24"/>
                <w:szCs w:val="24"/>
                <w:lang w:val="es-CO"/>
              </w:rPr>
              <w:t>Anticipo</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adquisición</w:t>
            </w:r>
            <w:r w:rsidRPr="00A66622">
              <w:rPr>
                <w:rFonts w:ascii="Arial Narrow" w:hAnsi="Arial Narrow"/>
                <w:spacing w:val="-3"/>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4"/>
                <w:sz w:val="24"/>
                <w:szCs w:val="24"/>
                <w:lang w:val="es-CO"/>
              </w:rPr>
              <w:t xml:space="preserve"> </w:t>
            </w:r>
            <w:r w:rsidRPr="00A66622">
              <w:rPr>
                <w:rFonts w:ascii="Arial Narrow" w:hAnsi="Arial Narrow"/>
                <w:sz w:val="24"/>
                <w:szCs w:val="24"/>
                <w:lang w:val="es-CO"/>
              </w:rPr>
              <w:t>bienes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y</w:t>
            </w:r>
            <w:r w:rsidRPr="00A66622">
              <w:rPr>
                <w:rFonts w:ascii="Arial Narrow" w:hAnsi="Arial Narrow"/>
                <w:spacing w:val="-1"/>
                <w:sz w:val="24"/>
                <w:szCs w:val="24"/>
                <w:lang w:val="es-CO"/>
              </w:rPr>
              <w:t xml:space="preserve"> </w:t>
            </w:r>
            <w:r w:rsidRPr="00A66622">
              <w:rPr>
                <w:rFonts w:ascii="Arial Narrow" w:hAnsi="Arial Narrow"/>
                <w:sz w:val="24"/>
                <w:szCs w:val="24"/>
                <w:lang w:val="es-CO"/>
              </w:rPr>
              <w:t>servicios</w:t>
            </w:r>
          </w:p>
        </w:tc>
        <w:tc>
          <w:tcPr>
            <w:tcW w:w="1709" w:type="dxa"/>
          </w:tcPr>
          <w:p w14:paraId="17FCE0F8" w14:textId="77777777" w:rsidR="0085151B" w:rsidRPr="00A66622" w:rsidRDefault="0085151B" w:rsidP="00C10302">
            <w:pPr>
              <w:pStyle w:val="TableParagraph"/>
              <w:rPr>
                <w:rFonts w:ascii="Arial Narrow" w:hAnsi="Arial Narrow"/>
                <w:sz w:val="24"/>
                <w:szCs w:val="24"/>
                <w:lang w:val="es-CO"/>
              </w:rPr>
            </w:pPr>
          </w:p>
        </w:tc>
        <w:tc>
          <w:tcPr>
            <w:tcW w:w="1694" w:type="dxa"/>
          </w:tcPr>
          <w:p w14:paraId="5B4F3C25"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2234D296" w14:textId="77777777" w:rsidR="0085151B" w:rsidRPr="00A66622" w:rsidRDefault="0085151B" w:rsidP="00C10302">
      <w:pPr>
        <w:pStyle w:val="Textoindependiente"/>
        <w:rPr>
          <w:rFonts w:ascii="Arial Narrow" w:hAnsi="Arial Narrow"/>
          <w:sz w:val="24"/>
          <w:szCs w:val="24"/>
        </w:rPr>
      </w:pPr>
    </w:p>
    <w:p w14:paraId="5F7F8B99" w14:textId="77777777" w:rsidR="0085151B" w:rsidRPr="00A66622" w:rsidRDefault="0085151B" w:rsidP="00C10302">
      <w:pPr>
        <w:pStyle w:val="Textoindependiente"/>
        <w:ind w:left="102" w:right="-142"/>
        <w:rPr>
          <w:rFonts w:ascii="Arial Narrow" w:hAnsi="Arial Narrow" w:cs="Leelawadee UI"/>
          <w:sz w:val="24"/>
          <w:szCs w:val="24"/>
        </w:rPr>
      </w:pPr>
      <w:r w:rsidRPr="00A66622">
        <w:rPr>
          <w:rFonts w:ascii="Arial Narrow" w:hAnsi="Arial Narrow" w:cs="Leelawadee UI"/>
          <w:sz w:val="24"/>
          <w:szCs w:val="24"/>
        </w:rPr>
        <w:t xml:space="preserve">Se disminuye el Ingreso diferido por transferencias condicionadas </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contra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ingreso, teniendo en cuenta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ejecución.</w:t>
      </w:r>
    </w:p>
    <w:p w14:paraId="3B1B54E2" w14:textId="77777777" w:rsidR="0085151B" w:rsidRPr="00A66622" w:rsidRDefault="0085151B"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7BD3E7EE" w14:textId="77777777" w:rsidTr="00DC3206">
        <w:trPr>
          <w:trHeight w:val="266"/>
          <w:tblHeader/>
        </w:trPr>
        <w:tc>
          <w:tcPr>
            <w:tcW w:w="1109" w:type="dxa"/>
            <w:shd w:val="clear" w:color="auto" w:fill="001F5F"/>
          </w:tcPr>
          <w:p w14:paraId="229435F3"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lastRenderedPageBreak/>
              <w:t>Código</w:t>
            </w:r>
          </w:p>
        </w:tc>
        <w:tc>
          <w:tcPr>
            <w:tcW w:w="4316" w:type="dxa"/>
            <w:shd w:val="clear" w:color="auto" w:fill="001F5F"/>
          </w:tcPr>
          <w:p w14:paraId="2AE66892"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644672D7"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7DB09F15"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1A6EF2F8" w14:textId="77777777" w:rsidTr="008B259C">
        <w:trPr>
          <w:trHeight w:val="532"/>
        </w:trPr>
        <w:tc>
          <w:tcPr>
            <w:tcW w:w="1109" w:type="dxa"/>
          </w:tcPr>
          <w:p w14:paraId="0B7586AE"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299002</w:t>
            </w:r>
          </w:p>
        </w:tc>
        <w:tc>
          <w:tcPr>
            <w:tcW w:w="4316" w:type="dxa"/>
          </w:tcPr>
          <w:p w14:paraId="36BC865F" w14:textId="77777777" w:rsidR="0085151B" w:rsidRPr="00A66622" w:rsidRDefault="0085151B" w:rsidP="00C10302">
            <w:pPr>
              <w:pStyle w:val="TableParagraph"/>
              <w:tabs>
                <w:tab w:val="left" w:pos="1174"/>
                <w:tab w:val="left" w:pos="2271"/>
                <w:tab w:val="left" w:pos="2986"/>
              </w:tabs>
              <w:ind w:right="101"/>
              <w:rPr>
                <w:rFonts w:ascii="Arial Narrow" w:hAnsi="Arial Narrow"/>
                <w:sz w:val="24"/>
                <w:szCs w:val="24"/>
                <w:lang w:val="es-CO"/>
              </w:rPr>
            </w:pPr>
            <w:r w:rsidRPr="00A66622">
              <w:rPr>
                <w:rFonts w:ascii="Arial Narrow" w:hAnsi="Arial Narrow"/>
                <w:sz w:val="24"/>
                <w:szCs w:val="24"/>
                <w:lang w:val="es-CO"/>
              </w:rPr>
              <w:t>Ingreso</w:t>
            </w:r>
            <w:r w:rsidRPr="00A66622">
              <w:rPr>
                <w:rFonts w:ascii="Arial Narrow" w:hAnsi="Arial Narrow"/>
                <w:sz w:val="24"/>
                <w:szCs w:val="24"/>
                <w:lang w:val="es-CO"/>
              </w:rPr>
              <w:tab/>
              <w:t>diferido</w:t>
            </w:r>
            <w:r w:rsidRPr="00A66622">
              <w:rPr>
                <w:rFonts w:ascii="Arial Narrow" w:hAnsi="Arial Narrow"/>
                <w:sz w:val="24"/>
                <w:szCs w:val="24"/>
                <w:lang w:val="es-CO"/>
              </w:rPr>
              <w:tab/>
              <w:t>por</w:t>
            </w:r>
            <w:r w:rsidRPr="00A66622">
              <w:rPr>
                <w:rFonts w:ascii="Arial Narrow" w:hAnsi="Arial Narrow"/>
                <w:sz w:val="24"/>
                <w:szCs w:val="24"/>
                <w:lang w:val="es-CO"/>
              </w:rPr>
              <w:tab/>
            </w:r>
            <w:r w:rsidRPr="00A66622">
              <w:rPr>
                <w:rFonts w:ascii="Arial Narrow" w:hAnsi="Arial Narrow"/>
                <w:spacing w:val="-1"/>
                <w:sz w:val="24"/>
                <w:szCs w:val="24"/>
                <w:lang w:val="es-CO"/>
              </w:rPr>
              <w:t>transferencias</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condicionadas</w:t>
            </w:r>
          </w:p>
        </w:tc>
        <w:tc>
          <w:tcPr>
            <w:tcW w:w="1709" w:type="dxa"/>
          </w:tcPr>
          <w:p w14:paraId="797BB716" w14:textId="77777777" w:rsidR="0085151B" w:rsidRPr="00A66622" w:rsidRDefault="0085151B" w:rsidP="00C10302">
            <w:pPr>
              <w:pStyle w:val="TableParagraph"/>
              <w:ind w:left="496"/>
              <w:rPr>
                <w:rFonts w:ascii="Arial Narrow" w:hAnsi="Arial Narrow"/>
                <w:sz w:val="24"/>
                <w:szCs w:val="24"/>
              </w:rPr>
            </w:pPr>
            <w:r w:rsidRPr="00A66622">
              <w:rPr>
                <w:rFonts w:ascii="Arial Narrow" w:hAnsi="Arial Narrow"/>
                <w:sz w:val="24"/>
                <w:szCs w:val="24"/>
              </w:rPr>
              <w:t>XXXXXX</w:t>
            </w:r>
          </w:p>
        </w:tc>
        <w:tc>
          <w:tcPr>
            <w:tcW w:w="1694" w:type="dxa"/>
          </w:tcPr>
          <w:p w14:paraId="1A2BB943" w14:textId="77777777" w:rsidR="0085151B" w:rsidRPr="00A66622" w:rsidRDefault="0085151B" w:rsidP="00C10302">
            <w:pPr>
              <w:pStyle w:val="TableParagraph"/>
              <w:rPr>
                <w:rFonts w:ascii="Arial Narrow" w:hAnsi="Arial Narrow"/>
                <w:sz w:val="24"/>
                <w:szCs w:val="24"/>
              </w:rPr>
            </w:pPr>
          </w:p>
        </w:tc>
      </w:tr>
      <w:tr w:rsidR="0085151B" w:rsidRPr="00A66622" w14:paraId="7C3EC261" w14:textId="77777777" w:rsidTr="008B259C">
        <w:trPr>
          <w:trHeight w:val="266"/>
        </w:trPr>
        <w:tc>
          <w:tcPr>
            <w:tcW w:w="1109" w:type="dxa"/>
          </w:tcPr>
          <w:p w14:paraId="2D6BCD57"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442890</w:t>
            </w:r>
          </w:p>
        </w:tc>
        <w:tc>
          <w:tcPr>
            <w:tcW w:w="4316" w:type="dxa"/>
          </w:tcPr>
          <w:p w14:paraId="1BB153C1"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Otras</w:t>
            </w:r>
            <w:r w:rsidRPr="00A66622">
              <w:rPr>
                <w:rFonts w:ascii="Arial Narrow" w:hAnsi="Arial Narrow"/>
                <w:spacing w:val="-5"/>
                <w:sz w:val="24"/>
                <w:szCs w:val="24"/>
              </w:rPr>
              <w:t xml:space="preserve"> </w:t>
            </w:r>
            <w:r w:rsidRPr="00A66622">
              <w:rPr>
                <w:rFonts w:ascii="Arial Narrow" w:hAnsi="Arial Narrow"/>
                <w:sz w:val="24"/>
                <w:szCs w:val="24"/>
              </w:rPr>
              <w:t>transferencias</w:t>
            </w:r>
          </w:p>
        </w:tc>
        <w:tc>
          <w:tcPr>
            <w:tcW w:w="1709" w:type="dxa"/>
          </w:tcPr>
          <w:p w14:paraId="7CE6E216" w14:textId="77777777" w:rsidR="0085151B" w:rsidRPr="00A66622" w:rsidRDefault="0085151B" w:rsidP="00C10302">
            <w:pPr>
              <w:pStyle w:val="TableParagraph"/>
              <w:rPr>
                <w:rFonts w:ascii="Arial Narrow" w:hAnsi="Arial Narrow"/>
                <w:sz w:val="24"/>
                <w:szCs w:val="24"/>
              </w:rPr>
            </w:pPr>
          </w:p>
        </w:tc>
        <w:tc>
          <w:tcPr>
            <w:tcW w:w="1694" w:type="dxa"/>
          </w:tcPr>
          <w:p w14:paraId="407C5111" w14:textId="77777777" w:rsidR="0085151B" w:rsidRPr="00A66622" w:rsidRDefault="0085151B" w:rsidP="00C10302">
            <w:pPr>
              <w:pStyle w:val="TableParagraph"/>
              <w:ind w:left="494"/>
              <w:rPr>
                <w:rFonts w:ascii="Arial Narrow" w:hAnsi="Arial Narrow"/>
                <w:sz w:val="24"/>
                <w:szCs w:val="24"/>
              </w:rPr>
            </w:pPr>
            <w:r w:rsidRPr="00A66622">
              <w:rPr>
                <w:rFonts w:ascii="Arial Narrow" w:hAnsi="Arial Narrow"/>
                <w:sz w:val="24"/>
                <w:szCs w:val="24"/>
              </w:rPr>
              <w:t>XXXXXX</w:t>
            </w:r>
          </w:p>
        </w:tc>
      </w:tr>
    </w:tbl>
    <w:p w14:paraId="0EB3EED7" w14:textId="77777777" w:rsidR="0085151B" w:rsidRPr="00A66622" w:rsidRDefault="0085151B" w:rsidP="00C10302">
      <w:pPr>
        <w:pStyle w:val="Textoindependiente"/>
        <w:rPr>
          <w:rFonts w:ascii="Arial Narrow" w:hAnsi="Arial Narrow"/>
          <w:sz w:val="24"/>
          <w:szCs w:val="24"/>
        </w:rPr>
      </w:pPr>
    </w:p>
    <w:p w14:paraId="27DE5B4A"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Pagos directos</w:t>
      </w:r>
    </w:p>
    <w:p w14:paraId="1860EDAB" w14:textId="77777777" w:rsidR="0085151B" w:rsidRPr="00A66622" w:rsidRDefault="0085151B" w:rsidP="00C10302">
      <w:pPr>
        <w:pStyle w:val="Textoindependiente"/>
        <w:ind w:left="102"/>
        <w:rPr>
          <w:rFonts w:ascii="Arial Narrow" w:hAnsi="Arial Narrow" w:cs="Leelawadee UI"/>
          <w:sz w:val="24"/>
          <w:szCs w:val="24"/>
        </w:rPr>
      </w:pPr>
    </w:p>
    <w:p w14:paraId="598A6D0C"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Los</w:t>
      </w:r>
      <w:r w:rsidRPr="00A66622">
        <w:rPr>
          <w:rFonts w:ascii="Arial Narrow" w:hAnsi="Arial Narrow" w:cs="Leelawadee UI"/>
          <w:spacing w:val="35"/>
          <w:sz w:val="24"/>
          <w:szCs w:val="24"/>
        </w:rPr>
        <w:t xml:space="preserve"> </w:t>
      </w:r>
      <w:r w:rsidRPr="00A66622">
        <w:rPr>
          <w:rFonts w:ascii="Arial Narrow" w:hAnsi="Arial Narrow" w:cs="Leelawadee UI"/>
          <w:sz w:val="24"/>
          <w:szCs w:val="24"/>
        </w:rPr>
        <w:t>pagos</w:t>
      </w:r>
      <w:r w:rsidRPr="00A66622">
        <w:rPr>
          <w:rFonts w:ascii="Arial Narrow" w:hAnsi="Arial Narrow" w:cs="Leelawadee UI"/>
          <w:spacing w:val="36"/>
          <w:sz w:val="24"/>
          <w:szCs w:val="24"/>
        </w:rPr>
        <w:t xml:space="preserve"> </w:t>
      </w:r>
      <w:r w:rsidRPr="00A66622">
        <w:rPr>
          <w:rFonts w:ascii="Arial Narrow" w:hAnsi="Arial Narrow" w:cs="Leelawadee UI"/>
          <w:sz w:val="24"/>
          <w:szCs w:val="24"/>
        </w:rPr>
        <w:t>directos</w:t>
      </w:r>
      <w:r w:rsidRPr="00A66622">
        <w:rPr>
          <w:rFonts w:ascii="Arial Narrow" w:hAnsi="Arial Narrow" w:cs="Leelawadee UI"/>
          <w:spacing w:val="40"/>
          <w:sz w:val="24"/>
          <w:szCs w:val="24"/>
        </w:rPr>
        <w:t xml:space="preserve"> </w:t>
      </w:r>
      <w:r w:rsidRPr="00A66622">
        <w:rPr>
          <w:rFonts w:ascii="Arial Narrow" w:hAnsi="Arial Narrow" w:cs="Leelawadee UI"/>
          <w:sz w:val="24"/>
          <w:szCs w:val="24"/>
        </w:rPr>
        <w:t>efectuados</w:t>
      </w:r>
      <w:r w:rsidRPr="00A66622">
        <w:rPr>
          <w:rFonts w:ascii="Arial Narrow" w:hAnsi="Arial Narrow" w:cs="Leelawadee UI"/>
          <w:spacing w:val="36"/>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37"/>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36"/>
          <w:sz w:val="24"/>
          <w:szCs w:val="24"/>
        </w:rPr>
        <w:t xml:space="preserve"> </w:t>
      </w:r>
      <w:r w:rsidRPr="00A66622">
        <w:rPr>
          <w:rFonts w:ascii="Arial Narrow" w:hAnsi="Arial Narrow" w:cs="Leelawadee UI"/>
          <w:sz w:val="24"/>
          <w:szCs w:val="24"/>
        </w:rPr>
        <w:t>cooperante</w:t>
      </w:r>
      <w:r w:rsidRPr="00A66622">
        <w:rPr>
          <w:rFonts w:ascii="Arial Narrow" w:hAnsi="Arial Narrow" w:cs="Leelawadee UI"/>
          <w:spacing w:val="35"/>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38"/>
          <w:sz w:val="24"/>
          <w:szCs w:val="24"/>
        </w:rPr>
        <w:t xml:space="preserve"> </w:t>
      </w:r>
      <w:r w:rsidRPr="00A66622">
        <w:rPr>
          <w:rFonts w:ascii="Arial Narrow" w:hAnsi="Arial Narrow" w:cs="Leelawadee UI"/>
          <w:sz w:val="24"/>
          <w:szCs w:val="24"/>
        </w:rPr>
        <w:t>terceros</w:t>
      </w:r>
      <w:r w:rsidRPr="00A66622">
        <w:rPr>
          <w:rFonts w:ascii="Arial Narrow" w:hAnsi="Arial Narrow" w:cs="Leelawadee UI"/>
          <w:spacing w:val="38"/>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35"/>
          <w:sz w:val="24"/>
          <w:szCs w:val="24"/>
        </w:rPr>
        <w:t xml:space="preserve"> </w:t>
      </w:r>
      <w:r w:rsidRPr="00A66622">
        <w:rPr>
          <w:rFonts w:ascii="Arial Narrow" w:hAnsi="Arial Narrow" w:cs="Leelawadee UI"/>
          <w:sz w:val="24"/>
          <w:szCs w:val="24"/>
        </w:rPr>
        <w:t>reconocerán</w:t>
      </w:r>
      <w:r w:rsidRPr="00A66622">
        <w:rPr>
          <w:rFonts w:ascii="Arial Narrow" w:hAnsi="Arial Narrow" w:cs="Leelawadee UI"/>
          <w:spacing w:val="38"/>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35"/>
          <w:sz w:val="24"/>
          <w:szCs w:val="24"/>
        </w:rPr>
        <w:t xml:space="preserve"> </w:t>
      </w:r>
      <w:r w:rsidRPr="00A66622">
        <w:rPr>
          <w:rFonts w:ascii="Arial Narrow" w:hAnsi="Arial Narrow" w:cs="Leelawadee UI"/>
          <w:sz w:val="24"/>
          <w:szCs w:val="24"/>
        </w:rPr>
        <w:t>acuerdo con su finalidad ya sea como gastos (literal a) o compra de activos (literal b).</w:t>
      </w:r>
    </w:p>
    <w:p w14:paraId="2E863A7B" w14:textId="77777777" w:rsidR="0085151B" w:rsidRPr="00A66622" w:rsidRDefault="0085151B" w:rsidP="00C10302">
      <w:pPr>
        <w:pStyle w:val="Textoindependiente"/>
        <w:ind w:left="102"/>
        <w:rPr>
          <w:rFonts w:ascii="Arial Narrow" w:hAnsi="Arial Narrow" w:cs="Leelawadee UI"/>
          <w:sz w:val="24"/>
          <w:szCs w:val="24"/>
        </w:rPr>
      </w:pPr>
    </w:p>
    <w:p w14:paraId="6E7E4158"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Se  reconoce la disminución de los derechos a favor de PNNC en las cuentas de orden por el valor de la transacción efectuada.</w:t>
      </w:r>
    </w:p>
    <w:p w14:paraId="7C9DC3CD" w14:textId="77777777" w:rsidR="0085151B" w:rsidRDefault="0085151B" w:rsidP="00C10302">
      <w:pPr>
        <w:pStyle w:val="Textoindependiente"/>
        <w:rPr>
          <w:rFonts w:ascii="Arial Narrow" w:hAnsi="Arial Narrow"/>
          <w:sz w:val="24"/>
          <w:szCs w:val="24"/>
        </w:rPr>
      </w:pPr>
    </w:p>
    <w:p w14:paraId="4220E25F" w14:textId="77777777" w:rsidR="00C10302" w:rsidRPr="00A66622" w:rsidRDefault="00C10302" w:rsidP="00C10302">
      <w:pPr>
        <w:pStyle w:val="Textoindependiente"/>
        <w:rPr>
          <w:rFonts w:ascii="Arial Narrow" w:hAnsi="Arial Narrow"/>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85151B" w:rsidRPr="00A66622" w14:paraId="74A68A72" w14:textId="77777777" w:rsidTr="008B259C">
        <w:trPr>
          <w:trHeight w:val="265"/>
        </w:trPr>
        <w:tc>
          <w:tcPr>
            <w:tcW w:w="1109" w:type="dxa"/>
            <w:shd w:val="clear" w:color="auto" w:fill="001F5F"/>
          </w:tcPr>
          <w:p w14:paraId="4B6D92F9" w14:textId="77777777" w:rsidR="0085151B" w:rsidRPr="00A66622" w:rsidRDefault="0085151B" w:rsidP="00C10302">
            <w:pPr>
              <w:pStyle w:val="TableParagraph"/>
              <w:ind w:left="218"/>
              <w:rPr>
                <w:rFonts w:ascii="Arial Narrow" w:hAnsi="Arial Narrow"/>
                <w:sz w:val="24"/>
                <w:szCs w:val="24"/>
              </w:rPr>
            </w:pPr>
            <w:r w:rsidRPr="00A66622">
              <w:rPr>
                <w:rFonts w:ascii="Arial Narrow" w:hAnsi="Arial Narrow"/>
                <w:color w:val="FFFFFF"/>
                <w:sz w:val="24"/>
                <w:szCs w:val="24"/>
              </w:rPr>
              <w:t>Código</w:t>
            </w:r>
          </w:p>
        </w:tc>
        <w:tc>
          <w:tcPr>
            <w:tcW w:w="4316" w:type="dxa"/>
            <w:shd w:val="clear" w:color="auto" w:fill="001F5F"/>
          </w:tcPr>
          <w:p w14:paraId="45AC2BE7" w14:textId="77777777" w:rsidR="0085151B" w:rsidRPr="00A66622" w:rsidRDefault="0085151B" w:rsidP="00C10302">
            <w:pPr>
              <w:pStyle w:val="TableParagraph"/>
              <w:ind w:left="1803" w:right="1800"/>
              <w:rPr>
                <w:rFonts w:ascii="Arial Narrow" w:hAnsi="Arial Narrow"/>
                <w:sz w:val="24"/>
                <w:szCs w:val="24"/>
              </w:rPr>
            </w:pPr>
            <w:r w:rsidRPr="00A66622">
              <w:rPr>
                <w:rFonts w:ascii="Arial Narrow" w:hAnsi="Arial Narrow"/>
                <w:color w:val="FFFFFF"/>
                <w:sz w:val="24"/>
                <w:szCs w:val="24"/>
              </w:rPr>
              <w:t>Detalle</w:t>
            </w:r>
          </w:p>
        </w:tc>
        <w:tc>
          <w:tcPr>
            <w:tcW w:w="1709" w:type="dxa"/>
            <w:shd w:val="clear" w:color="auto" w:fill="001F5F"/>
          </w:tcPr>
          <w:p w14:paraId="791D27C3" w14:textId="77777777" w:rsidR="0085151B" w:rsidRPr="00A66622" w:rsidRDefault="0085151B" w:rsidP="00C10302">
            <w:pPr>
              <w:pStyle w:val="TableParagraph"/>
              <w:ind w:left="532"/>
              <w:rPr>
                <w:rFonts w:ascii="Arial Narrow" w:hAnsi="Arial Narrow"/>
                <w:sz w:val="24"/>
                <w:szCs w:val="24"/>
              </w:rPr>
            </w:pPr>
            <w:r w:rsidRPr="00A66622">
              <w:rPr>
                <w:rFonts w:ascii="Arial Narrow" w:hAnsi="Arial Narrow"/>
                <w:color w:val="FFFFFF"/>
                <w:sz w:val="24"/>
                <w:szCs w:val="24"/>
              </w:rPr>
              <w:t>Débito</w:t>
            </w:r>
          </w:p>
        </w:tc>
        <w:tc>
          <w:tcPr>
            <w:tcW w:w="1694" w:type="dxa"/>
            <w:shd w:val="clear" w:color="auto" w:fill="001F5F"/>
          </w:tcPr>
          <w:p w14:paraId="6E8B64CA" w14:textId="77777777" w:rsidR="0085151B" w:rsidRPr="00A66622" w:rsidRDefault="0085151B" w:rsidP="00C10302">
            <w:pPr>
              <w:pStyle w:val="TableParagraph"/>
              <w:ind w:left="501"/>
              <w:rPr>
                <w:rFonts w:ascii="Arial Narrow" w:hAnsi="Arial Narrow"/>
                <w:sz w:val="24"/>
                <w:szCs w:val="24"/>
              </w:rPr>
            </w:pPr>
            <w:r w:rsidRPr="00A66622">
              <w:rPr>
                <w:rFonts w:ascii="Arial Narrow" w:hAnsi="Arial Narrow"/>
                <w:color w:val="FFFFFF"/>
                <w:sz w:val="24"/>
                <w:szCs w:val="24"/>
              </w:rPr>
              <w:t>Crédito</w:t>
            </w:r>
          </w:p>
        </w:tc>
      </w:tr>
      <w:tr w:rsidR="0085151B" w:rsidRPr="00A66622" w14:paraId="1792A958" w14:textId="77777777" w:rsidTr="008B259C">
        <w:trPr>
          <w:trHeight w:val="265"/>
        </w:trPr>
        <w:tc>
          <w:tcPr>
            <w:tcW w:w="1109" w:type="dxa"/>
          </w:tcPr>
          <w:p w14:paraId="341A3B5D"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8915</w:t>
            </w:r>
          </w:p>
        </w:tc>
        <w:tc>
          <w:tcPr>
            <w:tcW w:w="4316" w:type="dxa"/>
          </w:tcPr>
          <w:p w14:paraId="6D6433AD" w14:textId="77777777" w:rsidR="0085151B" w:rsidRPr="00A66622" w:rsidRDefault="0085151B" w:rsidP="00C10302">
            <w:pPr>
              <w:pStyle w:val="TableParagraph"/>
              <w:rPr>
                <w:rFonts w:ascii="Arial Narrow" w:hAnsi="Arial Narrow"/>
                <w:sz w:val="24"/>
                <w:szCs w:val="24"/>
                <w:lang w:val="es-CO"/>
              </w:rPr>
            </w:pPr>
            <w:r w:rsidRPr="00A66622">
              <w:rPr>
                <w:rFonts w:ascii="Arial Narrow" w:hAnsi="Arial Narrow"/>
                <w:sz w:val="24"/>
                <w:szCs w:val="24"/>
                <w:lang w:val="es-CO"/>
              </w:rPr>
              <w:t>Deudoras</w:t>
            </w:r>
            <w:r w:rsidRPr="00A66622">
              <w:rPr>
                <w:rFonts w:ascii="Arial Narrow" w:hAnsi="Arial Narrow"/>
                <w:spacing w:val="-4"/>
                <w:sz w:val="24"/>
                <w:szCs w:val="24"/>
                <w:lang w:val="es-CO"/>
              </w:rPr>
              <w:t xml:space="preserve"> </w:t>
            </w:r>
            <w:r w:rsidRPr="00A66622">
              <w:rPr>
                <w:rFonts w:ascii="Arial Narrow" w:hAnsi="Arial Narrow"/>
                <w:sz w:val="24"/>
                <w:szCs w:val="24"/>
                <w:lang w:val="es-CO"/>
              </w:rPr>
              <w:t>de control</w:t>
            </w:r>
            <w:r w:rsidRPr="00A66622">
              <w:rPr>
                <w:rFonts w:ascii="Arial Narrow" w:hAnsi="Arial Narrow"/>
                <w:spacing w:val="-3"/>
                <w:sz w:val="24"/>
                <w:szCs w:val="24"/>
                <w:lang w:val="es-CO"/>
              </w:rPr>
              <w:t xml:space="preserve"> </w:t>
            </w:r>
            <w:r w:rsidRPr="00A66622">
              <w:rPr>
                <w:rFonts w:ascii="Arial Narrow" w:hAnsi="Arial Narrow"/>
                <w:sz w:val="24"/>
                <w:szCs w:val="24"/>
                <w:lang w:val="es-CO"/>
              </w:rPr>
              <w:t>por</w:t>
            </w:r>
            <w:r w:rsidRPr="00A66622">
              <w:rPr>
                <w:rFonts w:ascii="Arial Narrow" w:hAnsi="Arial Narrow"/>
                <w:spacing w:val="-2"/>
                <w:sz w:val="24"/>
                <w:szCs w:val="24"/>
                <w:lang w:val="es-CO"/>
              </w:rPr>
              <w:t xml:space="preserve"> </w:t>
            </w:r>
            <w:r w:rsidRPr="00A66622">
              <w:rPr>
                <w:rFonts w:ascii="Arial Narrow" w:hAnsi="Arial Narrow"/>
                <w:sz w:val="24"/>
                <w:szCs w:val="24"/>
                <w:lang w:val="es-CO"/>
              </w:rPr>
              <w:t>contra</w:t>
            </w:r>
            <w:r w:rsidRPr="00A66622">
              <w:rPr>
                <w:rFonts w:ascii="Arial Narrow" w:hAnsi="Arial Narrow"/>
                <w:spacing w:val="-3"/>
                <w:sz w:val="24"/>
                <w:szCs w:val="24"/>
                <w:lang w:val="es-CO"/>
              </w:rPr>
              <w:t xml:space="preserve"> </w:t>
            </w:r>
            <w:r w:rsidRPr="00A66622">
              <w:rPr>
                <w:rFonts w:ascii="Arial Narrow" w:hAnsi="Arial Narrow"/>
                <w:sz w:val="24"/>
                <w:szCs w:val="24"/>
                <w:lang w:val="es-CO"/>
              </w:rPr>
              <w:t>(CR)</w:t>
            </w:r>
          </w:p>
        </w:tc>
        <w:tc>
          <w:tcPr>
            <w:tcW w:w="1709" w:type="dxa"/>
          </w:tcPr>
          <w:p w14:paraId="381F6C55" w14:textId="77777777" w:rsidR="0085151B" w:rsidRPr="00A66622" w:rsidRDefault="0085151B" w:rsidP="00C10302">
            <w:pPr>
              <w:pStyle w:val="TableParagraph"/>
              <w:rPr>
                <w:rFonts w:ascii="Arial Narrow" w:hAnsi="Arial Narrow"/>
                <w:sz w:val="24"/>
                <w:szCs w:val="24"/>
                <w:lang w:val="es-CO"/>
              </w:rPr>
            </w:pPr>
            <w:r w:rsidRPr="00A66622">
              <w:rPr>
                <w:rFonts w:ascii="Arial Narrow" w:hAnsi="Arial Narrow"/>
                <w:sz w:val="24"/>
                <w:szCs w:val="24"/>
              </w:rPr>
              <w:t>XXXXXX</w:t>
            </w:r>
          </w:p>
        </w:tc>
        <w:tc>
          <w:tcPr>
            <w:tcW w:w="1694" w:type="dxa"/>
          </w:tcPr>
          <w:p w14:paraId="288BD5B8" w14:textId="77777777" w:rsidR="0085151B" w:rsidRPr="00A66622" w:rsidRDefault="0085151B" w:rsidP="00C10302">
            <w:pPr>
              <w:pStyle w:val="TableParagraph"/>
              <w:ind w:left="494"/>
              <w:rPr>
                <w:rFonts w:ascii="Arial Narrow" w:hAnsi="Arial Narrow"/>
                <w:sz w:val="24"/>
                <w:szCs w:val="24"/>
              </w:rPr>
            </w:pPr>
          </w:p>
        </w:tc>
      </w:tr>
      <w:tr w:rsidR="0085151B" w:rsidRPr="00A66622" w14:paraId="1186228C" w14:textId="77777777" w:rsidTr="008B259C">
        <w:trPr>
          <w:trHeight w:val="268"/>
        </w:trPr>
        <w:tc>
          <w:tcPr>
            <w:tcW w:w="1109" w:type="dxa"/>
          </w:tcPr>
          <w:p w14:paraId="707762F7"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83</w:t>
            </w:r>
          </w:p>
        </w:tc>
        <w:tc>
          <w:tcPr>
            <w:tcW w:w="4316" w:type="dxa"/>
          </w:tcPr>
          <w:p w14:paraId="2F1CA14E"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Deudoras</w:t>
            </w:r>
            <w:r w:rsidRPr="00A66622">
              <w:rPr>
                <w:rFonts w:ascii="Arial Narrow" w:hAnsi="Arial Narrow"/>
                <w:spacing w:val="-4"/>
                <w:sz w:val="24"/>
                <w:szCs w:val="24"/>
              </w:rPr>
              <w:t xml:space="preserve"> </w:t>
            </w:r>
            <w:r w:rsidRPr="00A66622">
              <w:rPr>
                <w:rFonts w:ascii="Arial Narrow" w:hAnsi="Arial Narrow"/>
                <w:sz w:val="24"/>
                <w:szCs w:val="24"/>
              </w:rPr>
              <w:t>de</w:t>
            </w:r>
            <w:r w:rsidRPr="00A66622">
              <w:rPr>
                <w:rFonts w:ascii="Arial Narrow" w:hAnsi="Arial Narrow"/>
                <w:spacing w:val="-1"/>
                <w:sz w:val="24"/>
                <w:szCs w:val="24"/>
              </w:rPr>
              <w:t xml:space="preserve"> </w:t>
            </w:r>
            <w:r w:rsidRPr="00A66622">
              <w:rPr>
                <w:rFonts w:ascii="Arial Narrow" w:hAnsi="Arial Narrow"/>
                <w:sz w:val="24"/>
                <w:szCs w:val="24"/>
              </w:rPr>
              <w:t>control</w:t>
            </w:r>
          </w:p>
        </w:tc>
        <w:tc>
          <w:tcPr>
            <w:tcW w:w="1709" w:type="dxa"/>
          </w:tcPr>
          <w:p w14:paraId="786505AC" w14:textId="77777777" w:rsidR="0085151B" w:rsidRPr="00A66622" w:rsidRDefault="0085151B" w:rsidP="00C10302">
            <w:pPr>
              <w:pStyle w:val="TableParagraph"/>
              <w:ind w:left="496"/>
              <w:rPr>
                <w:rFonts w:ascii="Arial Narrow" w:hAnsi="Arial Narrow"/>
                <w:sz w:val="24"/>
                <w:szCs w:val="24"/>
              </w:rPr>
            </w:pPr>
          </w:p>
        </w:tc>
        <w:tc>
          <w:tcPr>
            <w:tcW w:w="1694" w:type="dxa"/>
          </w:tcPr>
          <w:p w14:paraId="56979D9B" w14:textId="77777777" w:rsidR="0085151B" w:rsidRPr="00A66622" w:rsidRDefault="0085151B" w:rsidP="00C10302">
            <w:pPr>
              <w:pStyle w:val="TableParagraph"/>
              <w:rPr>
                <w:rFonts w:ascii="Arial Narrow" w:hAnsi="Arial Narrow"/>
                <w:sz w:val="24"/>
                <w:szCs w:val="24"/>
              </w:rPr>
            </w:pPr>
            <w:r w:rsidRPr="00A66622">
              <w:rPr>
                <w:rFonts w:ascii="Arial Narrow" w:hAnsi="Arial Narrow"/>
                <w:sz w:val="24"/>
                <w:szCs w:val="24"/>
              </w:rPr>
              <w:t>XXXXXX</w:t>
            </w:r>
          </w:p>
        </w:tc>
      </w:tr>
    </w:tbl>
    <w:p w14:paraId="61E8032A" w14:textId="77777777" w:rsidR="0085151B" w:rsidRPr="00A66622" w:rsidRDefault="0085151B" w:rsidP="00C10302">
      <w:pPr>
        <w:pStyle w:val="Textoindependiente"/>
        <w:rPr>
          <w:rFonts w:ascii="Arial Narrow" w:hAnsi="Arial Narrow" w:cs="Leelawadee UI"/>
          <w:sz w:val="24"/>
          <w:szCs w:val="24"/>
        </w:rPr>
      </w:pPr>
    </w:p>
    <w:p w14:paraId="1CCE45D7"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Medición posterior: Cierre</w:t>
      </w:r>
    </w:p>
    <w:p w14:paraId="305A0BF1" w14:textId="77777777" w:rsidR="0085151B" w:rsidRPr="00A66622" w:rsidRDefault="0085151B" w:rsidP="00C10302">
      <w:pPr>
        <w:pStyle w:val="Textoindependiente"/>
        <w:ind w:left="102" w:right="117"/>
        <w:rPr>
          <w:rFonts w:ascii="Arial Narrow" w:hAnsi="Arial Narrow" w:cs="Leelawadee UI"/>
          <w:sz w:val="24"/>
          <w:szCs w:val="24"/>
        </w:rPr>
      </w:pPr>
    </w:p>
    <w:p w14:paraId="0988F74B"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Si</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medición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posterior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acuerdo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periodicidad</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pactada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administrador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 xml:space="preserve">recursos/cooperante) se efectúa detallando oportunamente todos estos registros, en el cierre, todas </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las cuentas tanto de orden como de los estados financieros estarán en cero al final del proyecto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cooperación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requerirán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ajustes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adicionales.</w:t>
      </w:r>
    </w:p>
    <w:p w14:paraId="6683AA72" w14:textId="77777777" w:rsidR="0085151B" w:rsidRPr="00A66622" w:rsidRDefault="0085151B" w:rsidP="00C10302">
      <w:pPr>
        <w:pStyle w:val="Textoindependiente"/>
        <w:rPr>
          <w:rFonts w:ascii="Arial Narrow" w:hAnsi="Arial Narrow" w:cs="Leelawadee UI"/>
          <w:sz w:val="24"/>
          <w:szCs w:val="24"/>
        </w:rPr>
      </w:pPr>
    </w:p>
    <w:p w14:paraId="642ECC13"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t>Revelaciones</w:t>
      </w:r>
    </w:p>
    <w:p w14:paraId="7257EDFC" w14:textId="77777777" w:rsidR="0085151B" w:rsidRPr="00A66622" w:rsidRDefault="0085151B" w:rsidP="00C10302">
      <w:pPr>
        <w:pStyle w:val="Textoindependiente"/>
        <w:rPr>
          <w:rFonts w:ascii="Arial Narrow" w:hAnsi="Arial Narrow" w:cs="Leelawadee UI"/>
          <w:sz w:val="24"/>
          <w:szCs w:val="24"/>
        </w:rPr>
      </w:pPr>
    </w:p>
    <w:p w14:paraId="3251CAC4" w14:textId="77777777" w:rsidR="0085151B" w:rsidRPr="00A66622" w:rsidRDefault="0085151B" w:rsidP="00C10302">
      <w:pPr>
        <w:pStyle w:val="Textoindependiente"/>
        <w:ind w:right="121"/>
        <w:rPr>
          <w:rFonts w:ascii="Arial Narrow" w:hAnsi="Arial Narrow" w:cs="Leelawadee UI"/>
          <w:sz w:val="24"/>
          <w:szCs w:val="24"/>
        </w:rPr>
      </w:pPr>
      <w:r w:rsidRPr="00A66622">
        <w:rPr>
          <w:rFonts w:ascii="Arial Narrow" w:hAnsi="Arial Narrow" w:cs="Leelawadee UI"/>
          <w:sz w:val="24"/>
          <w:szCs w:val="24"/>
        </w:rPr>
        <w:t>Dentro de las notas a los Estados Financieros, PNNC deberá revelar la siguiente información correspondiente a proyectos de cooperación:</w:t>
      </w:r>
    </w:p>
    <w:p w14:paraId="06DCA28A" w14:textId="77777777" w:rsidR="0085151B" w:rsidRPr="00A66622" w:rsidRDefault="0085151B" w:rsidP="00C10302">
      <w:pPr>
        <w:pStyle w:val="Textoindependiente"/>
        <w:rPr>
          <w:rFonts w:ascii="Arial Narrow" w:hAnsi="Arial Narrow" w:cs="Leelawadee UI"/>
          <w:sz w:val="24"/>
          <w:szCs w:val="24"/>
        </w:rPr>
      </w:pPr>
    </w:p>
    <w:p w14:paraId="595439BC" w14:textId="77777777" w:rsidR="0085151B" w:rsidRPr="00A66622" w:rsidRDefault="0085151B" w:rsidP="002C7C81">
      <w:pPr>
        <w:pStyle w:val="Prrafodelista"/>
        <w:widowControl w:val="0"/>
        <w:numPr>
          <w:ilvl w:val="0"/>
          <w:numId w:val="145"/>
        </w:numPr>
        <w:tabs>
          <w:tab w:val="left" w:pos="821"/>
          <w:tab w:val="left" w:pos="822"/>
        </w:tabs>
        <w:autoSpaceDE w:val="0"/>
        <w:autoSpaceDN w:val="0"/>
        <w:ind w:left="697" w:hanging="357"/>
        <w:contextualSpacing w:val="0"/>
        <w:rPr>
          <w:rFonts w:cs="Leelawadee UI"/>
          <w:snapToGrid w:val="0"/>
          <w:lang w:eastAsia="es-CO"/>
        </w:rPr>
      </w:pPr>
      <w:r w:rsidRPr="00A66622">
        <w:rPr>
          <w:rFonts w:cs="Leelawadee UI"/>
        </w:rPr>
        <w:t>el</w:t>
      </w:r>
      <w:r w:rsidRPr="00A66622">
        <w:rPr>
          <w:rFonts w:cs="Leelawadee UI"/>
          <w:spacing w:val="-11"/>
        </w:rPr>
        <w:t xml:space="preserve"> </w:t>
      </w:r>
      <w:r w:rsidRPr="00A66622">
        <w:rPr>
          <w:rFonts w:cs="Leelawadee UI"/>
        </w:rPr>
        <w:t>valor</w:t>
      </w:r>
      <w:r w:rsidRPr="00A66622">
        <w:rPr>
          <w:rFonts w:cs="Leelawadee UI"/>
          <w:spacing w:val="-10"/>
        </w:rPr>
        <w:t xml:space="preserve"> </w:t>
      </w:r>
      <w:r w:rsidRPr="00A66622">
        <w:rPr>
          <w:rFonts w:cs="Leelawadee UI"/>
        </w:rPr>
        <w:t>de</w:t>
      </w:r>
      <w:r w:rsidRPr="00A66622">
        <w:rPr>
          <w:rFonts w:cs="Leelawadee UI"/>
          <w:spacing w:val="-11"/>
        </w:rPr>
        <w:t xml:space="preserve"> </w:t>
      </w:r>
      <w:r w:rsidRPr="00A66622">
        <w:rPr>
          <w:rFonts w:cs="Leelawadee UI"/>
        </w:rPr>
        <w:t>los</w:t>
      </w:r>
      <w:r w:rsidRPr="00A66622">
        <w:rPr>
          <w:rFonts w:cs="Leelawadee UI"/>
          <w:spacing w:val="-11"/>
        </w:rPr>
        <w:t xml:space="preserve"> </w:t>
      </w:r>
      <w:r w:rsidRPr="00A66622">
        <w:rPr>
          <w:rFonts w:cs="Leelawadee UI"/>
        </w:rPr>
        <w:t>ingresos</w:t>
      </w:r>
      <w:r w:rsidRPr="00A66622">
        <w:rPr>
          <w:rFonts w:cs="Leelawadee UI"/>
          <w:spacing w:val="-9"/>
        </w:rPr>
        <w:t xml:space="preserve"> </w:t>
      </w:r>
      <w:r w:rsidRPr="00A66622">
        <w:rPr>
          <w:rFonts w:cs="Leelawadee UI"/>
        </w:rPr>
        <w:t>de</w:t>
      </w:r>
      <w:r w:rsidRPr="00A66622">
        <w:rPr>
          <w:rFonts w:cs="Leelawadee UI"/>
          <w:spacing w:val="-11"/>
        </w:rPr>
        <w:t xml:space="preserve"> </w:t>
      </w:r>
      <w:r w:rsidRPr="00A66622">
        <w:rPr>
          <w:rFonts w:cs="Leelawadee UI"/>
        </w:rPr>
        <w:t>transacciones</w:t>
      </w:r>
      <w:r w:rsidRPr="00A66622">
        <w:rPr>
          <w:rFonts w:cs="Leelawadee UI"/>
          <w:spacing w:val="-8"/>
        </w:rPr>
        <w:t xml:space="preserve"> </w:t>
      </w:r>
      <w:r w:rsidRPr="00A66622">
        <w:rPr>
          <w:rFonts w:cs="Leelawadee UI"/>
        </w:rPr>
        <w:t>sin</w:t>
      </w:r>
      <w:r w:rsidRPr="00A66622">
        <w:rPr>
          <w:rFonts w:cs="Leelawadee UI"/>
          <w:spacing w:val="-10"/>
        </w:rPr>
        <w:t xml:space="preserve"> </w:t>
      </w:r>
      <w:r w:rsidRPr="00A66622">
        <w:rPr>
          <w:rFonts w:cs="Leelawadee UI"/>
          <w:snapToGrid w:val="0"/>
          <w:lang w:eastAsia="es-CO"/>
        </w:rPr>
        <w:t>contraprestación reconocidos durante el periodo por concepto de proyectos de cooperación</w:t>
      </w:r>
    </w:p>
    <w:p w14:paraId="0F37C495" w14:textId="77777777" w:rsidR="0085151B" w:rsidRPr="00A66622" w:rsidRDefault="0085151B" w:rsidP="002C7C81">
      <w:pPr>
        <w:pStyle w:val="Prrafodelista"/>
        <w:widowControl w:val="0"/>
        <w:numPr>
          <w:ilvl w:val="0"/>
          <w:numId w:val="145"/>
        </w:numPr>
        <w:tabs>
          <w:tab w:val="left" w:pos="821"/>
          <w:tab w:val="left" w:pos="822"/>
        </w:tabs>
        <w:autoSpaceDE w:val="0"/>
        <w:autoSpaceDN w:val="0"/>
        <w:ind w:left="697" w:hanging="357"/>
        <w:contextualSpacing w:val="0"/>
        <w:rPr>
          <w:rFonts w:cs="Leelawadee UI"/>
          <w:snapToGrid w:val="0"/>
          <w:lang w:eastAsia="es-CO"/>
        </w:rPr>
      </w:pPr>
      <w:r w:rsidRPr="00A66622">
        <w:rPr>
          <w:rFonts w:cs="Leelawadee UI"/>
          <w:snapToGrid w:val="0"/>
          <w:lang w:eastAsia="es-CO"/>
        </w:rPr>
        <w:t>el valor de las cuentas por cobrar reconocidas con respecto a los ingresos sin contraprestación por concepto de proyectos de cooperación</w:t>
      </w:r>
    </w:p>
    <w:p w14:paraId="697D2F17" w14:textId="77777777" w:rsidR="0085151B" w:rsidRPr="00A66622" w:rsidRDefault="0085151B" w:rsidP="002C7C81">
      <w:pPr>
        <w:pStyle w:val="Prrafodelista"/>
        <w:widowControl w:val="0"/>
        <w:numPr>
          <w:ilvl w:val="0"/>
          <w:numId w:val="145"/>
        </w:numPr>
        <w:tabs>
          <w:tab w:val="left" w:pos="821"/>
          <w:tab w:val="left" w:pos="822"/>
        </w:tabs>
        <w:autoSpaceDE w:val="0"/>
        <w:autoSpaceDN w:val="0"/>
        <w:ind w:left="697" w:hanging="357"/>
        <w:contextualSpacing w:val="0"/>
        <w:rPr>
          <w:rFonts w:cs="Leelawadee UI"/>
          <w:snapToGrid w:val="0"/>
          <w:lang w:eastAsia="es-CO"/>
        </w:rPr>
      </w:pPr>
      <w:r w:rsidRPr="00A66622">
        <w:rPr>
          <w:rFonts w:cs="Leelawadee UI"/>
        </w:rPr>
        <w:t>el</w:t>
      </w:r>
      <w:r w:rsidRPr="00A66622">
        <w:rPr>
          <w:rFonts w:cs="Leelawadee UI"/>
          <w:spacing w:val="7"/>
        </w:rPr>
        <w:t xml:space="preserve"> </w:t>
      </w:r>
      <w:r w:rsidRPr="00A66622">
        <w:rPr>
          <w:rFonts w:cs="Leelawadee UI"/>
        </w:rPr>
        <w:t>valor</w:t>
      </w:r>
      <w:r w:rsidRPr="00A66622">
        <w:rPr>
          <w:rFonts w:cs="Leelawadee UI"/>
          <w:spacing w:val="8"/>
        </w:rPr>
        <w:t xml:space="preserve"> </w:t>
      </w:r>
      <w:r w:rsidRPr="00A66622">
        <w:rPr>
          <w:rFonts w:cs="Leelawadee UI"/>
        </w:rPr>
        <w:t>de</w:t>
      </w:r>
      <w:r w:rsidRPr="00A66622">
        <w:rPr>
          <w:rFonts w:cs="Leelawadee UI"/>
          <w:spacing w:val="7"/>
        </w:rPr>
        <w:t xml:space="preserve"> </w:t>
      </w:r>
      <w:r w:rsidRPr="00A66622">
        <w:rPr>
          <w:rFonts w:cs="Leelawadee UI"/>
        </w:rPr>
        <w:t>los</w:t>
      </w:r>
      <w:r w:rsidRPr="00A66622">
        <w:rPr>
          <w:rFonts w:cs="Leelawadee UI"/>
          <w:spacing w:val="7"/>
        </w:rPr>
        <w:t xml:space="preserve"> </w:t>
      </w:r>
      <w:r w:rsidRPr="00A66622">
        <w:rPr>
          <w:rFonts w:cs="Leelawadee UI"/>
        </w:rPr>
        <w:t>pasivos</w:t>
      </w:r>
      <w:r w:rsidRPr="00A66622">
        <w:rPr>
          <w:rFonts w:cs="Leelawadee UI"/>
          <w:spacing w:val="7"/>
        </w:rPr>
        <w:t xml:space="preserve"> </w:t>
      </w:r>
      <w:r w:rsidRPr="00A66622">
        <w:rPr>
          <w:rFonts w:cs="Leelawadee UI"/>
        </w:rPr>
        <w:t>reconocidos</w:t>
      </w:r>
      <w:r w:rsidRPr="00A66622">
        <w:rPr>
          <w:rFonts w:cs="Leelawadee UI"/>
          <w:spacing w:val="7"/>
        </w:rPr>
        <w:t xml:space="preserve"> </w:t>
      </w:r>
      <w:r w:rsidRPr="00A66622">
        <w:rPr>
          <w:rFonts w:cs="Leelawadee UI"/>
        </w:rPr>
        <w:t>originados</w:t>
      </w:r>
      <w:r w:rsidRPr="00A66622">
        <w:rPr>
          <w:rFonts w:cs="Leelawadee UI"/>
          <w:spacing w:val="7"/>
        </w:rPr>
        <w:t xml:space="preserve"> </w:t>
      </w:r>
      <w:r w:rsidRPr="00A66622">
        <w:rPr>
          <w:rFonts w:cs="Leelawadee UI"/>
          <w:snapToGrid w:val="0"/>
          <w:lang w:eastAsia="es-CO"/>
        </w:rPr>
        <w:t>en los recursos transferidos sujetos a condiciones por concepto de proyectos de cooperación; y</w:t>
      </w:r>
    </w:p>
    <w:p w14:paraId="02847095" w14:textId="77777777" w:rsidR="0085151B" w:rsidRPr="00A66622" w:rsidRDefault="0085151B" w:rsidP="002C7C81">
      <w:pPr>
        <w:pStyle w:val="Prrafodelista"/>
        <w:widowControl w:val="0"/>
        <w:numPr>
          <w:ilvl w:val="0"/>
          <w:numId w:val="145"/>
        </w:numPr>
        <w:tabs>
          <w:tab w:val="left" w:pos="821"/>
          <w:tab w:val="left" w:pos="822"/>
        </w:tabs>
        <w:autoSpaceDE w:val="0"/>
        <w:autoSpaceDN w:val="0"/>
        <w:ind w:left="697" w:hanging="357"/>
        <w:contextualSpacing w:val="0"/>
        <w:rPr>
          <w:rFonts w:cs="Leelawadee UI"/>
          <w:snapToGrid w:val="0"/>
          <w:lang w:eastAsia="es-CO"/>
        </w:rPr>
      </w:pPr>
      <w:r w:rsidRPr="00A66622">
        <w:rPr>
          <w:rFonts w:cs="Leelawadee UI"/>
        </w:rPr>
        <w:t>la</w:t>
      </w:r>
      <w:r w:rsidRPr="00A66622">
        <w:rPr>
          <w:rFonts w:cs="Leelawadee UI"/>
          <w:spacing w:val="49"/>
        </w:rPr>
        <w:t xml:space="preserve"> </w:t>
      </w:r>
      <w:r w:rsidRPr="00A66622">
        <w:rPr>
          <w:rFonts w:cs="Leelawadee UI"/>
        </w:rPr>
        <w:t>existencia</w:t>
      </w:r>
      <w:r w:rsidRPr="00A66622">
        <w:rPr>
          <w:rFonts w:cs="Leelawadee UI"/>
          <w:spacing w:val="50"/>
        </w:rPr>
        <w:t xml:space="preserve"> </w:t>
      </w:r>
      <w:r w:rsidRPr="00A66622">
        <w:rPr>
          <w:rFonts w:cs="Leelawadee UI"/>
        </w:rPr>
        <w:t>de</w:t>
      </w:r>
      <w:r w:rsidRPr="00A66622">
        <w:rPr>
          <w:rFonts w:cs="Leelawadee UI"/>
          <w:spacing w:val="49"/>
        </w:rPr>
        <w:t xml:space="preserve"> </w:t>
      </w:r>
      <w:r w:rsidRPr="00A66622">
        <w:rPr>
          <w:rFonts w:cs="Leelawadee UI"/>
        </w:rPr>
        <w:t>cualquier</w:t>
      </w:r>
      <w:r w:rsidRPr="00A66622">
        <w:rPr>
          <w:rFonts w:cs="Leelawadee UI"/>
          <w:spacing w:val="51"/>
        </w:rPr>
        <w:t xml:space="preserve"> </w:t>
      </w:r>
      <w:r w:rsidRPr="00A66622">
        <w:rPr>
          <w:rFonts w:cs="Leelawadee UI"/>
          <w:snapToGrid w:val="0"/>
          <w:lang w:eastAsia="es-CO"/>
        </w:rPr>
        <w:t>cobro anticipado con respecto a las transacciones sin contraprestación por concepto de proyectos de cooperación.</w:t>
      </w:r>
    </w:p>
    <w:p w14:paraId="2DDFB4D5" w14:textId="77777777" w:rsidR="0085151B" w:rsidRDefault="0085151B" w:rsidP="00C10302">
      <w:pPr>
        <w:pStyle w:val="Textoindependiente"/>
        <w:rPr>
          <w:rFonts w:ascii="Arial Narrow" w:hAnsi="Arial Narrow" w:cs="Leelawadee UI"/>
          <w:b/>
          <w:bCs/>
          <w:sz w:val="24"/>
          <w:szCs w:val="24"/>
        </w:rPr>
      </w:pPr>
    </w:p>
    <w:p w14:paraId="1EC1A6CE" w14:textId="77777777" w:rsidR="00922BEF" w:rsidRDefault="00922BEF" w:rsidP="00C10302">
      <w:pPr>
        <w:pStyle w:val="Textoindependiente"/>
        <w:rPr>
          <w:rFonts w:ascii="Arial Narrow" w:hAnsi="Arial Narrow" w:cs="Leelawadee UI"/>
          <w:b/>
          <w:bCs/>
          <w:sz w:val="24"/>
          <w:szCs w:val="24"/>
        </w:rPr>
      </w:pPr>
    </w:p>
    <w:p w14:paraId="6B23785C" w14:textId="77777777" w:rsidR="00922BEF" w:rsidRPr="00A66622" w:rsidRDefault="00922BEF" w:rsidP="00C10302">
      <w:pPr>
        <w:pStyle w:val="Textoindependiente"/>
        <w:rPr>
          <w:rFonts w:ascii="Arial Narrow" w:hAnsi="Arial Narrow" w:cs="Leelawadee UI"/>
          <w:b/>
          <w:bCs/>
          <w:sz w:val="24"/>
          <w:szCs w:val="24"/>
        </w:rPr>
      </w:pPr>
    </w:p>
    <w:p w14:paraId="7A292BC4" w14:textId="77777777" w:rsidR="0085151B" w:rsidRPr="00A66622" w:rsidRDefault="0085151B" w:rsidP="00C10302">
      <w:pPr>
        <w:pStyle w:val="Textoindependiente"/>
        <w:rPr>
          <w:rFonts w:ascii="Arial Narrow" w:hAnsi="Arial Narrow" w:cs="Leelawadee UI"/>
          <w:b/>
          <w:bCs/>
          <w:sz w:val="24"/>
          <w:szCs w:val="24"/>
        </w:rPr>
      </w:pPr>
      <w:r w:rsidRPr="00A66622">
        <w:rPr>
          <w:rFonts w:ascii="Arial Narrow" w:hAnsi="Arial Narrow" w:cs="Leelawadee UI"/>
          <w:b/>
          <w:bCs/>
          <w:sz w:val="24"/>
          <w:szCs w:val="24"/>
        </w:rPr>
        <w:lastRenderedPageBreak/>
        <w:t>Formato</w:t>
      </w:r>
    </w:p>
    <w:p w14:paraId="1880EDA0" w14:textId="77777777" w:rsidR="0085151B" w:rsidRPr="00A66622" w:rsidRDefault="0085151B" w:rsidP="00C10302">
      <w:pPr>
        <w:pStyle w:val="Textoindependiente"/>
        <w:ind w:left="102" w:right="119"/>
        <w:rPr>
          <w:rFonts w:ascii="Arial Narrow" w:hAnsi="Arial Narrow" w:cs="Leelawadee UI"/>
          <w:sz w:val="24"/>
          <w:szCs w:val="24"/>
        </w:rPr>
      </w:pPr>
    </w:p>
    <w:p w14:paraId="2528CA80" w14:textId="77777777" w:rsidR="0085151B" w:rsidRPr="00A66622" w:rsidRDefault="0085151B" w:rsidP="00C10302">
      <w:pPr>
        <w:pStyle w:val="Textoindependiente"/>
        <w:ind w:right="119"/>
        <w:rPr>
          <w:rFonts w:ascii="Arial Narrow" w:hAnsi="Arial Narrow" w:cs="Leelawadee UI"/>
          <w:sz w:val="24"/>
          <w:szCs w:val="24"/>
        </w:rPr>
      </w:pPr>
      <w:r w:rsidRPr="00A66622">
        <w:rPr>
          <w:rFonts w:ascii="Arial Narrow" w:hAnsi="Arial Narrow" w:cs="Leelawadee UI"/>
          <w:sz w:val="24"/>
          <w:szCs w:val="24"/>
        </w:rPr>
        <w:t>A continuación, se detallan los conceptos requeridos para diligenciar el Formato de Seguimiento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ejecución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 proyectos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cooperación 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PNNC.</w:t>
      </w:r>
    </w:p>
    <w:p w14:paraId="28ED4CE5" w14:textId="77777777" w:rsidR="0085151B" w:rsidRPr="00A66622" w:rsidRDefault="0085151B" w:rsidP="00C10302">
      <w:pPr>
        <w:pStyle w:val="Textoindependiente"/>
        <w:ind w:right="119"/>
        <w:rPr>
          <w:rFonts w:ascii="Arial Narrow" w:hAnsi="Arial Narrow" w:cs="Leelawadee UI"/>
          <w:sz w:val="24"/>
          <w:szCs w:val="24"/>
        </w:rPr>
      </w:pPr>
    </w:p>
    <w:p w14:paraId="7F8FB726"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Saldo</w:t>
      </w:r>
      <w:r w:rsidRPr="00A66622">
        <w:rPr>
          <w:rFonts w:ascii="Arial Narrow" w:hAnsi="Arial Narrow" w:cs="Leelawadee UI"/>
          <w:b/>
          <w:spacing w:val="-4"/>
          <w:sz w:val="24"/>
          <w:szCs w:val="24"/>
        </w:rPr>
        <w:t xml:space="preserve"> </w:t>
      </w:r>
      <w:r w:rsidRPr="00A66622">
        <w:rPr>
          <w:rFonts w:ascii="Arial Narrow" w:hAnsi="Arial Narrow" w:cs="Leelawadee UI"/>
          <w:b/>
          <w:sz w:val="24"/>
          <w:szCs w:val="24"/>
        </w:rPr>
        <w:t>en</w:t>
      </w:r>
      <w:r w:rsidRPr="00A66622">
        <w:rPr>
          <w:rFonts w:ascii="Arial Narrow" w:hAnsi="Arial Narrow" w:cs="Leelawadee UI"/>
          <w:b/>
          <w:spacing w:val="-4"/>
          <w:sz w:val="24"/>
          <w:szCs w:val="24"/>
        </w:rPr>
        <w:t xml:space="preserve"> </w:t>
      </w:r>
      <w:r w:rsidRPr="00A66622">
        <w:rPr>
          <w:rFonts w:ascii="Arial Narrow" w:hAnsi="Arial Narrow" w:cs="Leelawadee UI"/>
          <w:b/>
          <w:sz w:val="24"/>
          <w:szCs w:val="24"/>
        </w:rPr>
        <w:t>bancos</w:t>
      </w:r>
      <w:r w:rsidRPr="00A66622">
        <w:rPr>
          <w:rFonts w:ascii="Arial Narrow" w:hAnsi="Arial Narrow" w:cs="Leelawadee UI"/>
          <w:b/>
          <w:spacing w:val="-2"/>
          <w:sz w:val="24"/>
          <w:szCs w:val="24"/>
        </w:rPr>
        <w:t xml:space="preserve"> </w:t>
      </w:r>
      <w:r w:rsidRPr="00A66622">
        <w:rPr>
          <w:rFonts w:ascii="Arial Narrow" w:hAnsi="Arial Narrow" w:cs="Leelawadee UI"/>
          <w:b/>
          <w:sz w:val="24"/>
          <w:szCs w:val="24"/>
        </w:rPr>
        <w:t>del</w:t>
      </w:r>
      <w:r w:rsidRPr="00A66622">
        <w:rPr>
          <w:rFonts w:ascii="Arial Narrow" w:hAnsi="Arial Narrow" w:cs="Leelawadee UI"/>
          <w:b/>
          <w:spacing w:val="-2"/>
          <w:sz w:val="24"/>
          <w:szCs w:val="24"/>
        </w:rPr>
        <w:t xml:space="preserve"> </w:t>
      </w:r>
      <w:r w:rsidRPr="00A66622">
        <w:rPr>
          <w:rFonts w:ascii="Arial Narrow" w:hAnsi="Arial Narrow" w:cs="Leelawadee UI"/>
          <w:b/>
          <w:sz w:val="24"/>
          <w:szCs w:val="24"/>
        </w:rPr>
        <w:t>periodo</w:t>
      </w:r>
      <w:r w:rsidRPr="00A66622">
        <w:rPr>
          <w:rFonts w:ascii="Arial Narrow" w:hAnsi="Arial Narrow" w:cs="Leelawadee UI"/>
          <w:b/>
          <w:spacing w:val="-3"/>
          <w:sz w:val="24"/>
          <w:szCs w:val="24"/>
        </w:rPr>
        <w:t xml:space="preserve"> </w:t>
      </w:r>
      <w:r w:rsidRPr="00A66622">
        <w:rPr>
          <w:rFonts w:ascii="Arial Narrow" w:hAnsi="Arial Narrow" w:cs="Leelawadee UI"/>
          <w:b/>
          <w:sz w:val="24"/>
          <w:szCs w:val="24"/>
        </w:rPr>
        <w:t>anterior</w:t>
      </w:r>
    </w:p>
    <w:p w14:paraId="4772279D" w14:textId="77777777" w:rsidR="0085151B" w:rsidRPr="00A66622" w:rsidRDefault="0085151B" w:rsidP="00C10302">
      <w:pPr>
        <w:pStyle w:val="Textoindependiente"/>
        <w:rPr>
          <w:rFonts w:ascii="Arial Narrow" w:hAnsi="Arial Narrow" w:cs="Leelawadee UI"/>
          <w:sz w:val="24"/>
          <w:szCs w:val="24"/>
        </w:rPr>
      </w:pPr>
    </w:p>
    <w:p w14:paraId="016680CA"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Corresponde</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al</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saldo</w:t>
      </w:r>
      <w:r w:rsidRPr="00A66622">
        <w:rPr>
          <w:rFonts w:ascii="Arial Narrow" w:hAnsi="Arial Narrow" w:cs="Leelawadee UI"/>
          <w:spacing w:val="-6"/>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cuenta</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bancaria</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destinada</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proyecto</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si</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9"/>
          <w:sz w:val="24"/>
          <w:szCs w:val="24"/>
        </w:rPr>
        <w:t xml:space="preserve"> </w:t>
      </w:r>
      <w:r w:rsidRPr="00A66622">
        <w:rPr>
          <w:rFonts w:ascii="Arial Narrow" w:hAnsi="Arial Narrow" w:cs="Leelawadee UI"/>
          <w:sz w:val="24"/>
          <w:szCs w:val="24"/>
        </w:rPr>
        <w:t>hubiera,</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debe</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coincidir</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 xml:space="preserve">con </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extracto bancario.</w:t>
      </w:r>
    </w:p>
    <w:p w14:paraId="54677530" w14:textId="77777777" w:rsidR="0085151B" w:rsidRPr="00A66622" w:rsidRDefault="0085151B" w:rsidP="00C10302">
      <w:pPr>
        <w:pStyle w:val="Textoindependiente"/>
        <w:rPr>
          <w:rFonts w:ascii="Arial Narrow" w:hAnsi="Arial Narrow" w:cs="Leelawadee UI"/>
          <w:sz w:val="24"/>
          <w:szCs w:val="24"/>
        </w:rPr>
      </w:pPr>
    </w:p>
    <w:p w14:paraId="200787EF"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En caso de que no se posea una cuenta bancaria exclusiva para el manejo de los recursos de PNNC</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deberá</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denominar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“Presupuesto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aprobado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para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PNNC”</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donde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registrará</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presupuesto aprobado por el cooperante para la Entidad que se encontraba disponible de uso en el  periodo anterior.</w:t>
      </w:r>
    </w:p>
    <w:p w14:paraId="5BF6A46E" w14:textId="77777777" w:rsidR="0085151B" w:rsidRPr="00A66622" w:rsidRDefault="0085151B" w:rsidP="00C10302">
      <w:pPr>
        <w:pStyle w:val="Textoindependiente"/>
        <w:rPr>
          <w:rFonts w:ascii="Arial Narrow" w:hAnsi="Arial Narrow" w:cs="Leelawadee UI"/>
          <w:sz w:val="24"/>
          <w:szCs w:val="24"/>
        </w:rPr>
      </w:pPr>
    </w:p>
    <w:p w14:paraId="200EEA2D"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Podría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tomar</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otra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denominación,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incluso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ser</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incluido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dependiendo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particularidad</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 xml:space="preserve">cada </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proyecto.</w:t>
      </w:r>
    </w:p>
    <w:p w14:paraId="773A8E7F" w14:textId="77777777" w:rsidR="0085151B" w:rsidRPr="00A66622" w:rsidRDefault="0085151B" w:rsidP="00C10302">
      <w:pPr>
        <w:pStyle w:val="Textoindependiente"/>
        <w:rPr>
          <w:rFonts w:ascii="Arial Narrow" w:hAnsi="Arial Narrow" w:cs="Leelawadee UI"/>
          <w:sz w:val="24"/>
          <w:szCs w:val="24"/>
        </w:rPr>
      </w:pPr>
    </w:p>
    <w:p w14:paraId="1C798949"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Para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casos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que se posea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una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cuenta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bancaria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para 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recursos de PNNC, se deberá</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remitir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 xml:space="preserve">copia </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extracto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cuenta.</w:t>
      </w:r>
    </w:p>
    <w:p w14:paraId="7D9485C4" w14:textId="77777777" w:rsidR="0085151B" w:rsidRPr="00A66622" w:rsidRDefault="0085151B" w:rsidP="00C10302">
      <w:pPr>
        <w:pStyle w:val="Textoindependiente"/>
        <w:rPr>
          <w:rFonts w:ascii="Arial Narrow" w:hAnsi="Arial Narrow" w:cs="Leelawadee UI"/>
          <w:sz w:val="24"/>
          <w:szCs w:val="24"/>
        </w:rPr>
      </w:pPr>
    </w:p>
    <w:p w14:paraId="45DC9EA6"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Abonos del cooperante</w:t>
      </w:r>
    </w:p>
    <w:p w14:paraId="2CC58E30"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esta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casilla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deberá</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reflejar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abonos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consignaciones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adicionales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efectuadas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cooperante a PNNC en la cuenta bancaria. Dependiendo del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proyecto, también podría reflejar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presupuestos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adicionales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aprobados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favor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PNNC.</w:t>
      </w:r>
    </w:p>
    <w:p w14:paraId="31EC815C" w14:textId="77777777" w:rsidR="0085151B" w:rsidRPr="00A66622" w:rsidRDefault="0085151B" w:rsidP="00C10302">
      <w:pPr>
        <w:pStyle w:val="Textoindependiente"/>
        <w:rPr>
          <w:rFonts w:ascii="Arial Narrow" w:hAnsi="Arial Narrow" w:cs="Leelawadee UI"/>
          <w:sz w:val="24"/>
          <w:szCs w:val="24"/>
        </w:rPr>
      </w:pPr>
    </w:p>
    <w:p w14:paraId="592B698E"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Rendimientos</w:t>
      </w:r>
    </w:p>
    <w:p w14:paraId="717D6332"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Refleja el valor de los rendimientos generados por los recursos en las cuentas bancarias.</w:t>
      </w:r>
    </w:p>
    <w:p w14:paraId="7253639B" w14:textId="77777777" w:rsidR="0085151B" w:rsidRPr="00A66622" w:rsidRDefault="0085151B" w:rsidP="00C10302">
      <w:pPr>
        <w:pStyle w:val="Textoindependiente"/>
        <w:rPr>
          <w:rFonts w:ascii="Arial Narrow" w:hAnsi="Arial Narrow" w:cs="Leelawadee UI"/>
          <w:sz w:val="24"/>
          <w:szCs w:val="24"/>
        </w:rPr>
      </w:pPr>
    </w:p>
    <w:p w14:paraId="042127A0"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Otros ingresos</w:t>
      </w:r>
    </w:p>
    <w:p w14:paraId="06F9D169" w14:textId="77777777" w:rsidR="0085151B" w:rsidRPr="00A66622" w:rsidRDefault="0085151B" w:rsidP="00C10302">
      <w:pPr>
        <w:pStyle w:val="Textoindependiente"/>
        <w:ind w:right="123"/>
        <w:rPr>
          <w:rFonts w:ascii="Arial Narrow" w:hAnsi="Arial Narrow" w:cs="Leelawadee UI"/>
          <w:sz w:val="24"/>
          <w:szCs w:val="24"/>
        </w:rPr>
      </w:pPr>
      <w:r w:rsidRPr="00A66622">
        <w:rPr>
          <w:rFonts w:ascii="Arial Narrow" w:hAnsi="Arial Narrow" w:cs="Leelawadee UI"/>
          <w:sz w:val="24"/>
          <w:szCs w:val="24"/>
        </w:rPr>
        <w:t>Incluir</w:t>
      </w:r>
      <w:r w:rsidRPr="00A66622">
        <w:rPr>
          <w:rFonts w:ascii="Arial Narrow" w:hAnsi="Arial Narrow" w:cs="Leelawadee UI"/>
          <w:spacing w:val="-10"/>
          <w:sz w:val="24"/>
          <w:szCs w:val="24"/>
        </w:rPr>
        <w:t xml:space="preserve"> </w:t>
      </w:r>
      <w:r w:rsidRPr="00A66622">
        <w:rPr>
          <w:rFonts w:ascii="Arial Narrow" w:hAnsi="Arial Narrow" w:cs="Leelawadee UI"/>
          <w:sz w:val="24"/>
          <w:szCs w:val="24"/>
        </w:rPr>
        <w:t>cualquier</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otro</w:t>
      </w:r>
      <w:r w:rsidRPr="00A66622">
        <w:rPr>
          <w:rFonts w:ascii="Arial Narrow" w:hAnsi="Arial Narrow" w:cs="Leelawadee UI"/>
          <w:spacing w:val="-11"/>
          <w:sz w:val="24"/>
          <w:szCs w:val="24"/>
        </w:rPr>
        <w:t xml:space="preserve"> </w:t>
      </w:r>
      <w:r w:rsidRPr="00A66622">
        <w:rPr>
          <w:rFonts w:ascii="Arial Narrow" w:hAnsi="Arial Narrow" w:cs="Leelawadee UI"/>
          <w:sz w:val="24"/>
          <w:szCs w:val="24"/>
        </w:rPr>
        <w:t>ingreso</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percibido</w:t>
      </w:r>
      <w:r w:rsidRPr="00A66622">
        <w:rPr>
          <w:rFonts w:ascii="Arial Narrow" w:hAnsi="Arial Narrow" w:cs="Leelawadee UI"/>
          <w:spacing w:val="-8"/>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cuenta</w:t>
      </w:r>
      <w:r w:rsidRPr="00A66622">
        <w:rPr>
          <w:rFonts w:ascii="Arial Narrow" w:hAnsi="Arial Narrow" w:cs="Leelawadee UI"/>
          <w:spacing w:val="-13"/>
          <w:sz w:val="24"/>
          <w:szCs w:val="24"/>
        </w:rPr>
        <w:t xml:space="preserve"> </w:t>
      </w:r>
      <w:r w:rsidRPr="00A66622">
        <w:rPr>
          <w:rFonts w:ascii="Arial Narrow" w:hAnsi="Arial Narrow" w:cs="Leelawadee UI"/>
          <w:sz w:val="24"/>
          <w:szCs w:val="24"/>
        </w:rPr>
        <w:t>bancaria.</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Estos</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deberán</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ser</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detallados</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y</w:t>
      </w:r>
      <w:r w:rsidRPr="00A66622">
        <w:rPr>
          <w:rFonts w:ascii="Arial Narrow" w:hAnsi="Arial Narrow" w:cs="Leelawadee UI"/>
          <w:spacing w:val="-12"/>
          <w:sz w:val="24"/>
          <w:szCs w:val="24"/>
        </w:rPr>
        <w:t xml:space="preserve"> </w:t>
      </w:r>
      <w:r w:rsidRPr="00A66622">
        <w:rPr>
          <w:rFonts w:ascii="Arial Narrow" w:hAnsi="Arial Narrow" w:cs="Leelawadee UI"/>
          <w:sz w:val="24"/>
          <w:szCs w:val="24"/>
        </w:rPr>
        <w:t>descritos</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forma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cualitativa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en 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informe.</w:t>
      </w:r>
    </w:p>
    <w:p w14:paraId="38E36A08" w14:textId="77777777" w:rsidR="0085151B" w:rsidRPr="00A66622" w:rsidRDefault="0085151B" w:rsidP="00C10302">
      <w:pPr>
        <w:pStyle w:val="Textoindependiente"/>
        <w:rPr>
          <w:rFonts w:ascii="Arial Narrow" w:hAnsi="Arial Narrow" w:cs="Leelawadee UI"/>
          <w:sz w:val="24"/>
          <w:szCs w:val="24"/>
        </w:rPr>
      </w:pPr>
    </w:p>
    <w:p w14:paraId="07679A4A"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Total disponible del periodo</w:t>
      </w:r>
    </w:p>
    <w:p w14:paraId="2C96B325"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Resultado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aritmético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muestra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cuadro.</w:t>
      </w:r>
    </w:p>
    <w:p w14:paraId="2C635701" w14:textId="77777777" w:rsidR="0085151B" w:rsidRPr="00A66622" w:rsidRDefault="0085151B" w:rsidP="00C10302">
      <w:pPr>
        <w:pStyle w:val="Textoindependiente"/>
        <w:rPr>
          <w:rFonts w:ascii="Arial Narrow" w:hAnsi="Arial Narrow" w:cs="Leelawadee UI"/>
          <w:sz w:val="24"/>
          <w:szCs w:val="24"/>
        </w:rPr>
      </w:pPr>
    </w:p>
    <w:p w14:paraId="7A0D7C8E"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Pagos del periodo</w:t>
      </w:r>
    </w:p>
    <w:p w14:paraId="72704074" w14:textId="77777777" w:rsidR="0085151B" w:rsidRPr="00A66622" w:rsidRDefault="0085151B" w:rsidP="00C10302">
      <w:pPr>
        <w:pStyle w:val="Textoindependiente"/>
        <w:ind w:right="120"/>
        <w:rPr>
          <w:rFonts w:ascii="Arial Narrow" w:hAnsi="Arial Narrow" w:cs="Leelawadee UI"/>
          <w:sz w:val="24"/>
          <w:szCs w:val="24"/>
        </w:rPr>
      </w:pPr>
      <w:r w:rsidRPr="00A66622">
        <w:rPr>
          <w:rFonts w:ascii="Arial Narrow" w:hAnsi="Arial Narrow" w:cs="Leelawadee UI"/>
          <w:sz w:val="24"/>
          <w:szCs w:val="24"/>
        </w:rPr>
        <w:t>Corresponde a la ejecución realizada con los recursos del proyecto durante el periodo comprendido por el informe. Este valor debe ser detallado por subunidad ejecutora y clasificado en los siguientes conceptos:</w:t>
      </w:r>
    </w:p>
    <w:p w14:paraId="57659F7F" w14:textId="77777777" w:rsidR="0085151B" w:rsidRPr="00A66622" w:rsidRDefault="0085151B" w:rsidP="00C10302">
      <w:pPr>
        <w:pStyle w:val="Textoindependiente"/>
        <w:rPr>
          <w:rFonts w:ascii="Arial Narrow" w:hAnsi="Arial Narrow" w:cs="Leelawadee UI"/>
          <w:sz w:val="24"/>
          <w:szCs w:val="24"/>
        </w:rPr>
      </w:pPr>
    </w:p>
    <w:p w14:paraId="70A4A0A1" w14:textId="77777777" w:rsidR="0085151B" w:rsidRDefault="0085151B" w:rsidP="00C10302">
      <w:pPr>
        <w:pStyle w:val="Textoindependiente"/>
        <w:ind w:left="102"/>
        <w:rPr>
          <w:rFonts w:ascii="Arial Narrow" w:hAnsi="Arial Narrow" w:cs="Leelawadee UI"/>
          <w:sz w:val="24"/>
          <w:szCs w:val="24"/>
        </w:rPr>
      </w:pPr>
      <w:r w:rsidRPr="00A66622">
        <w:rPr>
          <w:rFonts w:ascii="Arial Narrow" w:hAnsi="Arial Narrow" w:cs="Leelawadee UI"/>
          <w:sz w:val="24"/>
          <w:szCs w:val="24"/>
        </w:rPr>
        <w:lastRenderedPageBreak/>
        <w:t>Gastos</w:t>
      </w:r>
    </w:p>
    <w:p w14:paraId="3C1EB1DE" w14:textId="77777777" w:rsidR="00C10302" w:rsidRPr="00A66622" w:rsidRDefault="00C10302" w:rsidP="00C10302">
      <w:pPr>
        <w:pStyle w:val="Textoindependiente"/>
        <w:ind w:left="102"/>
        <w:rPr>
          <w:rFonts w:ascii="Arial Narrow" w:hAnsi="Arial Narrow" w:cs="Leelawadee UI"/>
          <w:sz w:val="24"/>
          <w:szCs w:val="24"/>
        </w:rPr>
      </w:pPr>
    </w:p>
    <w:p w14:paraId="76B323FD"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Arrendamiento</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bienes</w:t>
      </w:r>
      <w:r w:rsidRPr="00A66622">
        <w:rPr>
          <w:rFonts w:cs="Leelawadee UI"/>
          <w:spacing w:val="-1"/>
        </w:rPr>
        <w:t xml:space="preserve"> </w:t>
      </w:r>
      <w:r w:rsidRPr="00A66622">
        <w:rPr>
          <w:rFonts w:cs="Leelawadee UI"/>
        </w:rPr>
        <w:t>muebles</w:t>
      </w:r>
    </w:p>
    <w:p w14:paraId="5178A981"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Arrendamiento</w:t>
      </w:r>
      <w:r w:rsidRPr="00A66622">
        <w:rPr>
          <w:rFonts w:cs="Leelawadee UI"/>
          <w:spacing w:val="-4"/>
        </w:rPr>
        <w:t xml:space="preserve"> </w:t>
      </w:r>
      <w:r w:rsidRPr="00A66622">
        <w:rPr>
          <w:rFonts w:cs="Leelawadee UI"/>
        </w:rPr>
        <w:t>de</w:t>
      </w:r>
      <w:r w:rsidRPr="00A66622">
        <w:rPr>
          <w:rFonts w:cs="Leelawadee UI"/>
          <w:spacing w:val="-4"/>
        </w:rPr>
        <w:t xml:space="preserve"> </w:t>
      </w:r>
      <w:r w:rsidRPr="00A66622">
        <w:rPr>
          <w:rFonts w:cs="Leelawadee UI"/>
        </w:rPr>
        <w:t>inmuebles</w:t>
      </w:r>
    </w:p>
    <w:p w14:paraId="1D0B98CD"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Capacitaciones</w:t>
      </w:r>
    </w:p>
    <w:p w14:paraId="60F1A944"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Combustibles</w:t>
      </w:r>
      <w:r w:rsidRPr="00A66622">
        <w:rPr>
          <w:rFonts w:cs="Leelawadee UI"/>
          <w:spacing w:val="-5"/>
        </w:rPr>
        <w:t xml:space="preserve"> </w:t>
      </w:r>
      <w:r w:rsidRPr="00A66622">
        <w:rPr>
          <w:rFonts w:cs="Leelawadee UI"/>
        </w:rPr>
        <w:t>y</w:t>
      </w:r>
      <w:r w:rsidRPr="00A66622">
        <w:rPr>
          <w:rFonts w:cs="Leelawadee UI"/>
          <w:spacing w:val="-5"/>
        </w:rPr>
        <w:t xml:space="preserve"> </w:t>
      </w:r>
      <w:r w:rsidRPr="00A66622">
        <w:rPr>
          <w:rFonts w:cs="Leelawadee UI"/>
        </w:rPr>
        <w:t>lubricantes</w:t>
      </w:r>
    </w:p>
    <w:p w14:paraId="31F789C5"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Comisiones</w:t>
      </w:r>
      <w:r w:rsidRPr="00A66622">
        <w:rPr>
          <w:rFonts w:cs="Leelawadee UI"/>
          <w:spacing w:val="-6"/>
        </w:rPr>
        <w:t xml:space="preserve"> </w:t>
      </w:r>
      <w:r w:rsidRPr="00A66622">
        <w:rPr>
          <w:rFonts w:cs="Leelawadee UI"/>
        </w:rPr>
        <w:t>bancarias</w:t>
      </w:r>
    </w:p>
    <w:p w14:paraId="006D0BE8"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Correo</w:t>
      </w:r>
    </w:p>
    <w:p w14:paraId="726E85BD"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Eventos</w:t>
      </w:r>
    </w:p>
    <w:p w14:paraId="150DA84A"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Gastos</w:t>
      </w:r>
      <w:r w:rsidRPr="00A66622">
        <w:rPr>
          <w:rFonts w:cs="Leelawadee UI"/>
          <w:spacing w:val="-3"/>
        </w:rPr>
        <w:t xml:space="preserve"> </w:t>
      </w:r>
      <w:r w:rsidRPr="00A66622">
        <w:rPr>
          <w:rFonts w:cs="Leelawadee UI"/>
        </w:rPr>
        <w:t>judiciales</w:t>
      </w:r>
    </w:p>
    <w:p w14:paraId="47FDCADE"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Impresos</w:t>
      </w:r>
      <w:r w:rsidRPr="00A66622">
        <w:rPr>
          <w:rFonts w:cs="Leelawadee UI"/>
          <w:spacing w:val="-6"/>
        </w:rPr>
        <w:t xml:space="preserve"> </w:t>
      </w:r>
      <w:r w:rsidRPr="00A66622">
        <w:rPr>
          <w:rFonts w:cs="Leelawadee UI"/>
        </w:rPr>
        <w:t>y</w:t>
      </w:r>
      <w:r w:rsidRPr="00A66622">
        <w:rPr>
          <w:rFonts w:cs="Leelawadee UI"/>
          <w:spacing w:val="-4"/>
        </w:rPr>
        <w:t xml:space="preserve"> </w:t>
      </w:r>
      <w:r w:rsidRPr="00A66622">
        <w:rPr>
          <w:rFonts w:cs="Leelawadee UI"/>
        </w:rPr>
        <w:t>publicaciones</w:t>
      </w:r>
    </w:p>
    <w:p w14:paraId="6E5C7206"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Impuestos</w:t>
      </w:r>
    </w:p>
    <w:p w14:paraId="6B8F460A"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Insecticidas,</w:t>
      </w:r>
      <w:r w:rsidRPr="00A66622">
        <w:rPr>
          <w:rFonts w:cs="Leelawadee UI"/>
          <w:spacing w:val="-5"/>
        </w:rPr>
        <w:t xml:space="preserve"> </w:t>
      </w:r>
      <w:r w:rsidRPr="00A66622">
        <w:rPr>
          <w:rFonts w:cs="Leelawadee UI"/>
        </w:rPr>
        <w:t>fungicidas</w:t>
      </w:r>
      <w:r w:rsidRPr="00A66622">
        <w:rPr>
          <w:rFonts w:cs="Leelawadee UI"/>
          <w:spacing w:val="-5"/>
        </w:rPr>
        <w:t xml:space="preserve"> </w:t>
      </w:r>
      <w:r w:rsidRPr="00A66622">
        <w:rPr>
          <w:rFonts w:cs="Leelawadee UI"/>
        </w:rPr>
        <w:t>y</w:t>
      </w:r>
      <w:r w:rsidRPr="00A66622">
        <w:rPr>
          <w:rFonts w:cs="Leelawadee UI"/>
          <w:spacing w:val="-4"/>
        </w:rPr>
        <w:t xml:space="preserve"> </w:t>
      </w:r>
      <w:r w:rsidRPr="00A66622">
        <w:rPr>
          <w:rFonts w:cs="Leelawadee UI"/>
        </w:rPr>
        <w:t>otros</w:t>
      </w:r>
      <w:r w:rsidRPr="00A66622">
        <w:rPr>
          <w:rFonts w:cs="Leelawadee UI"/>
          <w:spacing w:val="-5"/>
        </w:rPr>
        <w:t xml:space="preserve"> </w:t>
      </w:r>
      <w:r w:rsidRPr="00A66622">
        <w:rPr>
          <w:rFonts w:cs="Leelawadee UI"/>
        </w:rPr>
        <w:t>insumos</w:t>
      </w:r>
      <w:r w:rsidRPr="00A66622">
        <w:rPr>
          <w:rFonts w:cs="Leelawadee UI"/>
          <w:spacing w:val="-4"/>
        </w:rPr>
        <w:t xml:space="preserve"> </w:t>
      </w:r>
      <w:r w:rsidRPr="00A66622">
        <w:rPr>
          <w:rFonts w:cs="Leelawadee UI"/>
        </w:rPr>
        <w:t>agrícolas</w:t>
      </w:r>
    </w:p>
    <w:p w14:paraId="727EE331"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Mantenimiento</w:t>
      </w:r>
      <w:r w:rsidRPr="00A66622">
        <w:rPr>
          <w:rFonts w:cs="Leelawadee UI"/>
          <w:spacing w:val="-3"/>
        </w:rPr>
        <w:t xml:space="preserve"> </w:t>
      </w:r>
      <w:r w:rsidRPr="00A66622">
        <w:rPr>
          <w:rFonts w:cs="Leelawadee UI"/>
        </w:rPr>
        <w:t>de</w:t>
      </w:r>
      <w:r w:rsidRPr="00A66622">
        <w:rPr>
          <w:rFonts w:cs="Leelawadee UI"/>
          <w:spacing w:val="-4"/>
        </w:rPr>
        <w:t xml:space="preserve"> </w:t>
      </w:r>
      <w:r w:rsidRPr="00A66622">
        <w:rPr>
          <w:rFonts w:cs="Leelawadee UI"/>
        </w:rPr>
        <w:t>equipos</w:t>
      </w:r>
      <w:r w:rsidRPr="00A66622">
        <w:rPr>
          <w:rFonts w:cs="Leelawadee UI"/>
          <w:spacing w:val="-1"/>
        </w:rPr>
        <w:t xml:space="preserve"> </w:t>
      </w:r>
      <w:r w:rsidRPr="00A66622">
        <w:rPr>
          <w:rFonts w:cs="Leelawadee UI"/>
        </w:rPr>
        <w:t>de</w:t>
      </w:r>
      <w:r w:rsidRPr="00A66622">
        <w:rPr>
          <w:rFonts w:cs="Leelawadee UI"/>
          <w:spacing w:val="-4"/>
        </w:rPr>
        <w:t xml:space="preserve"> </w:t>
      </w:r>
      <w:r w:rsidRPr="00A66622">
        <w:rPr>
          <w:rFonts w:cs="Leelawadee UI"/>
        </w:rPr>
        <w:t>computo</w:t>
      </w:r>
    </w:p>
    <w:p w14:paraId="08DECEDB"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Mantenimiento</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otros</w:t>
      </w:r>
      <w:r w:rsidRPr="00A66622">
        <w:rPr>
          <w:rFonts w:cs="Leelawadee UI"/>
          <w:spacing w:val="-3"/>
        </w:rPr>
        <w:t xml:space="preserve"> </w:t>
      </w:r>
      <w:r w:rsidRPr="00A66622">
        <w:rPr>
          <w:rFonts w:cs="Leelawadee UI"/>
        </w:rPr>
        <w:t>bienes</w:t>
      </w:r>
    </w:p>
    <w:p w14:paraId="66B26B5E"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Mantenimiento</w:t>
      </w:r>
      <w:r w:rsidRPr="00A66622">
        <w:rPr>
          <w:rFonts w:cs="Leelawadee UI"/>
          <w:spacing w:val="-4"/>
        </w:rPr>
        <w:t xml:space="preserve"> </w:t>
      </w:r>
      <w:r w:rsidRPr="00A66622">
        <w:rPr>
          <w:rFonts w:cs="Leelawadee UI"/>
        </w:rPr>
        <w:t>de</w:t>
      </w:r>
      <w:r w:rsidRPr="00A66622">
        <w:rPr>
          <w:rFonts w:cs="Leelawadee UI"/>
          <w:spacing w:val="-5"/>
        </w:rPr>
        <w:t xml:space="preserve"> </w:t>
      </w:r>
      <w:r w:rsidRPr="00A66622">
        <w:rPr>
          <w:rFonts w:cs="Leelawadee UI"/>
        </w:rPr>
        <w:t>software</w:t>
      </w:r>
    </w:p>
    <w:p w14:paraId="65CDDDBF"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Mantenimiento</w:t>
      </w:r>
      <w:r w:rsidRPr="00A66622">
        <w:rPr>
          <w:rFonts w:cs="Leelawadee UI"/>
          <w:spacing w:val="-3"/>
        </w:rPr>
        <w:t xml:space="preserve"> </w:t>
      </w:r>
      <w:r w:rsidRPr="00A66622">
        <w:rPr>
          <w:rFonts w:cs="Leelawadee UI"/>
        </w:rPr>
        <w:t>de</w:t>
      </w:r>
      <w:r w:rsidRPr="00A66622">
        <w:rPr>
          <w:rFonts w:cs="Leelawadee UI"/>
          <w:spacing w:val="-4"/>
        </w:rPr>
        <w:t xml:space="preserve"> </w:t>
      </w:r>
      <w:r w:rsidRPr="00A66622">
        <w:rPr>
          <w:rFonts w:cs="Leelawadee UI"/>
        </w:rPr>
        <w:t>vehículos</w:t>
      </w:r>
    </w:p>
    <w:p w14:paraId="25C0D81B"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Medicamentos</w:t>
      </w:r>
      <w:r w:rsidRPr="00A66622">
        <w:rPr>
          <w:rFonts w:cs="Leelawadee UI"/>
          <w:spacing w:val="-5"/>
        </w:rPr>
        <w:t xml:space="preserve"> </w:t>
      </w:r>
      <w:r w:rsidRPr="00A66622">
        <w:rPr>
          <w:rFonts w:cs="Leelawadee UI"/>
        </w:rPr>
        <w:t>y</w:t>
      </w:r>
      <w:r w:rsidRPr="00A66622">
        <w:rPr>
          <w:rFonts w:cs="Leelawadee UI"/>
          <w:spacing w:val="-4"/>
        </w:rPr>
        <w:t xml:space="preserve"> </w:t>
      </w:r>
      <w:r w:rsidRPr="00A66622">
        <w:rPr>
          <w:rFonts w:cs="Leelawadee UI"/>
        </w:rPr>
        <w:t>productos</w:t>
      </w:r>
      <w:r w:rsidRPr="00A66622">
        <w:rPr>
          <w:rFonts w:cs="Leelawadee UI"/>
          <w:spacing w:val="-2"/>
        </w:rPr>
        <w:t xml:space="preserve"> </w:t>
      </w:r>
      <w:r w:rsidRPr="00A66622">
        <w:rPr>
          <w:rFonts w:cs="Leelawadee UI"/>
        </w:rPr>
        <w:t>farmacéuticos</w:t>
      </w:r>
    </w:p>
    <w:p w14:paraId="722F56FA"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Operarios</w:t>
      </w:r>
    </w:p>
    <w:p w14:paraId="1D28A67D"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Papelería</w:t>
      </w:r>
      <w:r w:rsidRPr="00A66622">
        <w:rPr>
          <w:rFonts w:cs="Leelawadee UI"/>
          <w:spacing w:val="-4"/>
        </w:rPr>
        <w:t xml:space="preserve"> </w:t>
      </w:r>
      <w:r w:rsidRPr="00A66622">
        <w:rPr>
          <w:rFonts w:cs="Leelawadee UI"/>
        </w:rPr>
        <w:t>y</w:t>
      </w:r>
      <w:r w:rsidRPr="00A66622">
        <w:rPr>
          <w:rFonts w:cs="Leelawadee UI"/>
          <w:spacing w:val="-4"/>
        </w:rPr>
        <w:t xml:space="preserve"> </w:t>
      </w:r>
      <w:r w:rsidRPr="00A66622">
        <w:rPr>
          <w:rFonts w:cs="Leelawadee UI"/>
        </w:rPr>
        <w:t>útiles</w:t>
      </w:r>
      <w:r w:rsidRPr="00A66622">
        <w:rPr>
          <w:rFonts w:cs="Leelawadee UI"/>
          <w:spacing w:val="-4"/>
        </w:rPr>
        <w:t xml:space="preserve"> </w:t>
      </w:r>
      <w:r w:rsidRPr="00A66622">
        <w:rPr>
          <w:rFonts w:cs="Leelawadee UI"/>
        </w:rPr>
        <w:t>de</w:t>
      </w:r>
      <w:r w:rsidRPr="00A66622">
        <w:rPr>
          <w:rFonts w:cs="Leelawadee UI"/>
          <w:spacing w:val="-1"/>
        </w:rPr>
        <w:t xml:space="preserve"> </w:t>
      </w:r>
      <w:r w:rsidRPr="00A66622">
        <w:rPr>
          <w:rFonts w:cs="Leelawadee UI"/>
        </w:rPr>
        <w:t>escritorio</w:t>
      </w:r>
    </w:p>
    <w:p w14:paraId="3B87D204"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Productos</w:t>
      </w:r>
      <w:r w:rsidRPr="00A66622">
        <w:rPr>
          <w:rFonts w:cs="Leelawadee UI"/>
          <w:spacing w:val="-4"/>
        </w:rPr>
        <w:t xml:space="preserve"> </w:t>
      </w:r>
      <w:r w:rsidRPr="00A66622">
        <w:rPr>
          <w:rFonts w:cs="Leelawadee UI"/>
        </w:rPr>
        <w:t>de</w:t>
      </w:r>
      <w:r w:rsidRPr="00A66622">
        <w:rPr>
          <w:rFonts w:cs="Leelawadee UI"/>
          <w:spacing w:val="-3"/>
        </w:rPr>
        <w:t xml:space="preserve"> </w:t>
      </w:r>
      <w:r w:rsidRPr="00A66622">
        <w:rPr>
          <w:rFonts w:cs="Leelawadee UI"/>
        </w:rPr>
        <w:t>aseo</w:t>
      </w:r>
    </w:p>
    <w:p w14:paraId="6490BDAA"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Profesionales</w:t>
      </w:r>
    </w:p>
    <w:p w14:paraId="1FC91746"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Raciones</w:t>
      </w:r>
      <w:r w:rsidRPr="00A66622">
        <w:rPr>
          <w:rFonts w:cs="Leelawadee UI"/>
          <w:spacing w:val="-4"/>
        </w:rPr>
        <w:t xml:space="preserve"> </w:t>
      </w:r>
      <w:r w:rsidRPr="00A66622">
        <w:rPr>
          <w:rFonts w:cs="Leelawadee UI"/>
        </w:rPr>
        <w:t>de</w:t>
      </w:r>
      <w:r w:rsidRPr="00A66622">
        <w:rPr>
          <w:rFonts w:cs="Leelawadee UI"/>
          <w:spacing w:val="-1"/>
        </w:rPr>
        <w:t xml:space="preserve"> </w:t>
      </w:r>
      <w:r w:rsidRPr="00A66622">
        <w:rPr>
          <w:rFonts w:cs="Leelawadee UI"/>
        </w:rPr>
        <w:t>campaña</w:t>
      </w:r>
    </w:p>
    <w:p w14:paraId="008E9D38"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Técnicos</w:t>
      </w:r>
    </w:p>
    <w:p w14:paraId="7A321713"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Tiquetes</w:t>
      </w:r>
    </w:p>
    <w:p w14:paraId="6EAC3AC6"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Transporte</w:t>
      </w:r>
    </w:p>
    <w:p w14:paraId="6057A182"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Viáticos</w:t>
      </w:r>
      <w:r w:rsidRPr="00A66622">
        <w:rPr>
          <w:rFonts w:cs="Leelawadee UI"/>
          <w:spacing w:val="-2"/>
        </w:rPr>
        <w:t xml:space="preserve"> </w:t>
      </w:r>
      <w:r w:rsidRPr="00A66622">
        <w:rPr>
          <w:rFonts w:cs="Leelawadee UI"/>
        </w:rPr>
        <w:t>al</w:t>
      </w:r>
      <w:r w:rsidRPr="00A66622">
        <w:rPr>
          <w:rFonts w:cs="Leelawadee UI"/>
          <w:spacing w:val="-4"/>
        </w:rPr>
        <w:t xml:space="preserve"> </w:t>
      </w:r>
      <w:r w:rsidRPr="00A66622">
        <w:rPr>
          <w:rFonts w:cs="Leelawadee UI"/>
        </w:rPr>
        <w:t>exterior</w:t>
      </w:r>
    </w:p>
    <w:p w14:paraId="1CDBE181" w14:textId="47C7368D" w:rsidR="0085151B" w:rsidRPr="00A66622" w:rsidRDefault="0085151B" w:rsidP="002C7C81">
      <w:pPr>
        <w:pStyle w:val="Prrafodelista"/>
        <w:widowControl w:val="0"/>
        <w:numPr>
          <w:ilvl w:val="0"/>
          <w:numId w:val="144"/>
        </w:numPr>
        <w:tabs>
          <w:tab w:val="left" w:pos="821"/>
          <w:tab w:val="left" w:pos="822"/>
        </w:tabs>
        <w:autoSpaceDE w:val="0"/>
        <w:autoSpaceDN w:val="0"/>
        <w:ind w:left="461" w:right="6003" w:firstLine="0"/>
        <w:contextualSpacing w:val="0"/>
        <w:rPr>
          <w:rFonts w:cs="Leelawadee UI"/>
        </w:rPr>
      </w:pPr>
      <w:r w:rsidRPr="00A66622">
        <w:rPr>
          <w:rFonts w:cs="Leelawadee UI"/>
        </w:rPr>
        <w:t>Viáticos al</w:t>
      </w:r>
      <w:r w:rsidR="00C10302">
        <w:rPr>
          <w:rFonts w:cs="Leelawadee UI"/>
        </w:rPr>
        <w:t xml:space="preserve"> </w:t>
      </w:r>
      <w:r w:rsidRPr="00A66622">
        <w:rPr>
          <w:rFonts w:cs="Leelawadee UI"/>
        </w:rPr>
        <w:t>interior</w:t>
      </w:r>
      <w:r w:rsidRPr="00A66622">
        <w:rPr>
          <w:rFonts w:cs="Leelawadee UI"/>
          <w:spacing w:val="-52"/>
        </w:rPr>
        <w:t xml:space="preserve"> </w:t>
      </w:r>
    </w:p>
    <w:p w14:paraId="3A66CD35" w14:textId="77777777" w:rsidR="0085151B" w:rsidRPr="00A66622" w:rsidRDefault="0085151B" w:rsidP="00C10302">
      <w:pPr>
        <w:widowControl w:val="0"/>
        <w:tabs>
          <w:tab w:val="left" w:pos="821"/>
          <w:tab w:val="left" w:pos="822"/>
        </w:tabs>
        <w:autoSpaceDE w:val="0"/>
        <w:autoSpaceDN w:val="0"/>
        <w:ind w:left="461" w:right="6658"/>
        <w:rPr>
          <w:rFonts w:cs="Leelawadee UI"/>
        </w:rPr>
      </w:pPr>
    </w:p>
    <w:p w14:paraId="14DB3EB3" w14:textId="77777777" w:rsidR="0085151B" w:rsidRDefault="0085151B" w:rsidP="00C10302">
      <w:pPr>
        <w:widowControl w:val="0"/>
        <w:tabs>
          <w:tab w:val="left" w:pos="821"/>
          <w:tab w:val="left" w:pos="822"/>
        </w:tabs>
        <w:autoSpaceDE w:val="0"/>
        <w:autoSpaceDN w:val="0"/>
        <w:ind w:left="461" w:right="6658"/>
        <w:rPr>
          <w:rFonts w:cs="Leelawadee UI"/>
        </w:rPr>
      </w:pPr>
      <w:r w:rsidRPr="00A66622">
        <w:rPr>
          <w:rFonts w:cs="Leelawadee UI"/>
        </w:rPr>
        <w:t>Activos</w:t>
      </w:r>
    </w:p>
    <w:p w14:paraId="67717426" w14:textId="77777777" w:rsidR="00C10302" w:rsidRPr="00A66622" w:rsidRDefault="00C10302" w:rsidP="00C10302">
      <w:pPr>
        <w:widowControl w:val="0"/>
        <w:tabs>
          <w:tab w:val="left" w:pos="821"/>
          <w:tab w:val="left" w:pos="822"/>
        </w:tabs>
        <w:autoSpaceDE w:val="0"/>
        <w:autoSpaceDN w:val="0"/>
        <w:ind w:left="461" w:right="6658"/>
        <w:rPr>
          <w:rFonts w:cs="Leelawadee UI"/>
        </w:rPr>
      </w:pPr>
    </w:p>
    <w:p w14:paraId="3A0127B4"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Audiovisuales</w:t>
      </w:r>
      <w:r w:rsidRPr="00A66622">
        <w:rPr>
          <w:rFonts w:cs="Leelawadee UI"/>
          <w:spacing w:val="-5"/>
        </w:rPr>
        <w:t xml:space="preserve"> </w:t>
      </w:r>
      <w:r w:rsidRPr="00A66622">
        <w:rPr>
          <w:rFonts w:cs="Leelawadee UI"/>
        </w:rPr>
        <w:t>y</w:t>
      </w:r>
      <w:r w:rsidRPr="00A66622">
        <w:rPr>
          <w:rFonts w:cs="Leelawadee UI"/>
          <w:spacing w:val="-2"/>
        </w:rPr>
        <w:t xml:space="preserve"> </w:t>
      </w:r>
      <w:r w:rsidRPr="00A66622">
        <w:rPr>
          <w:rFonts w:cs="Leelawadee UI"/>
        </w:rPr>
        <w:t>accesorios</w:t>
      </w:r>
    </w:p>
    <w:p w14:paraId="595CF397"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Compra</w:t>
      </w:r>
      <w:r w:rsidRPr="00A66622">
        <w:rPr>
          <w:rFonts w:cs="Leelawadee UI"/>
          <w:spacing w:val="-5"/>
        </w:rPr>
        <w:t xml:space="preserve"> </w:t>
      </w:r>
      <w:r w:rsidRPr="00A66622">
        <w:rPr>
          <w:rFonts w:cs="Leelawadee UI"/>
        </w:rPr>
        <w:t>de</w:t>
      </w:r>
      <w:r w:rsidRPr="00A66622">
        <w:rPr>
          <w:rFonts w:cs="Leelawadee UI"/>
          <w:spacing w:val="-4"/>
        </w:rPr>
        <w:t xml:space="preserve"> </w:t>
      </w:r>
      <w:r w:rsidRPr="00A66622">
        <w:rPr>
          <w:rFonts w:cs="Leelawadee UI"/>
        </w:rPr>
        <w:t>semovientes</w:t>
      </w:r>
    </w:p>
    <w:p w14:paraId="5DF9C178"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Edificaciones</w:t>
      </w:r>
    </w:p>
    <w:p w14:paraId="517FFBB9"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Elementos</w:t>
      </w:r>
      <w:r w:rsidRPr="00A66622">
        <w:rPr>
          <w:rFonts w:cs="Leelawadee UI"/>
          <w:spacing w:val="-4"/>
        </w:rPr>
        <w:t xml:space="preserve"> </w:t>
      </w:r>
      <w:r w:rsidRPr="00A66622">
        <w:rPr>
          <w:rFonts w:cs="Leelawadee UI"/>
        </w:rPr>
        <w:t>de</w:t>
      </w:r>
      <w:r w:rsidRPr="00A66622">
        <w:rPr>
          <w:rFonts w:cs="Leelawadee UI"/>
          <w:spacing w:val="-2"/>
        </w:rPr>
        <w:t xml:space="preserve"> </w:t>
      </w:r>
      <w:r w:rsidRPr="00A66622">
        <w:rPr>
          <w:rFonts w:cs="Leelawadee UI"/>
        </w:rPr>
        <w:t>alojamiento</w:t>
      </w:r>
      <w:r w:rsidRPr="00A66622">
        <w:rPr>
          <w:rFonts w:cs="Leelawadee UI"/>
          <w:spacing w:val="-3"/>
        </w:rPr>
        <w:t xml:space="preserve"> </w:t>
      </w:r>
      <w:r w:rsidRPr="00A66622">
        <w:rPr>
          <w:rFonts w:cs="Leelawadee UI"/>
        </w:rPr>
        <w:t>y</w:t>
      </w:r>
      <w:r w:rsidRPr="00A66622">
        <w:rPr>
          <w:rFonts w:cs="Leelawadee UI"/>
          <w:spacing w:val="-2"/>
        </w:rPr>
        <w:t xml:space="preserve"> </w:t>
      </w:r>
      <w:r w:rsidRPr="00A66622">
        <w:rPr>
          <w:rFonts w:cs="Leelawadee UI"/>
        </w:rPr>
        <w:t>campaña</w:t>
      </w:r>
    </w:p>
    <w:p w14:paraId="35E8CDF6"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w:t>
      </w:r>
      <w:r w:rsidRPr="00A66622">
        <w:rPr>
          <w:rFonts w:cs="Leelawadee UI"/>
          <w:spacing w:val="-1"/>
        </w:rPr>
        <w:t xml:space="preserve"> </w:t>
      </w:r>
      <w:r w:rsidRPr="00A66622">
        <w:rPr>
          <w:rFonts w:cs="Leelawadee UI"/>
        </w:rPr>
        <w:t>de</w:t>
      </w:r>
      <w:r w:rsidRPr="00A66622">
        <w:rPr>
          <w:rFonts w:cs="Leelawadee UI"/>
          <w:spacing w:val="-3"/>
        </w:rPr>
        <w:t xml:space="preserve"> </w:t>
      </w:r>
      <w:r w:rsidRPr="00A66622">
        <w:rPr>
          <w:rFonts w:cs="Leelawadee UI"/>
        </w:rPr>
        <w:t>bombeo</w:t>
      </w:r>
    </w:p>
    <w:p w14:paraId="3F322378"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comunicaciones</w:t>
      </w:r>
    </w:p>
    <w:p w14:paraId="018788EA"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sistemas</w:t>
      </w:r>
    </w:p>
    <w:p w14:paraId="479C3613"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w:t>
      </w:r>
      <w:r w:rsidRPr="00A66622">
        <w:rPr>
          <w:rFonts w:cs="Leelawadee UI"/>
          <w:spacing w:val="-2"/>
        </w:rPr>
        <w:t xml:space="preserve"> </w:t>
      </w:r>
      <w:r w:rsidRPr="00A66622">
        <w:rPr>
          <w:rFonts w:cs="Leelawadee UI"/>
        </w:rPr>
        <w:t>fluvial y</w:t>
      </w:r>
      <w:r w:rsidRPr="00A66622">
        <w:rPr>
          <w:rFonts w:cs="Leelawadee UI"/>
          <w:spacing w:val="-3"/>
        </w:rPr>
        <w:t xml:space="preserve"> </w:t>
      </w:r>
      <w:r w:rsidRPr="00A66622">
        <w:rPr>
          <w:rFonts w:cs="Leelawadee UI"/>
        </w:rPr>
        <w:t>marítimo</w:t>
      </w:r>
    </w:p>
    <w:p w14:paraId="4ED3522A"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Equipos</w:t>
      </w:r>
      <w:r w:rsidRPr="00A66622">
        <w:rPr>
          <w:rFonts w:cs="Leelawadee UI"/>
          <w:spacing w:val="-4"/>
        </w:rPr>
        <w:t xml:space="preserve"> </w:t>
      </w:r>
      <w:r w:rsidRPr="00A66622">
        <w:rPr>
          <w:rFonts w:cs="Leelawadee UI"/>
        </w:rPr>
        <w:t>y</w:t>
      </w:r>
      <w:r w:rsidRPr="00A66622">
        <w:rPr>
          <w:rFonts w:cs="Leelawadee UI"/>
          <w:spacing w:val="-3"/>
        </w:rPr>
        <w:t xml:space="preserve"> </w:t>
      </w:r>
      <w:r w:rsidRPr="00A66622">
        <w:rPr>
          <w:rFonts w:cs="Leelawadee UI"/>
        </w:rPr>
        <w:t>accesorios</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navegación</w:t>
      </w:r>
    </w:p>
    <w:p w14:paraId="1C0403B4"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Equipos</w:t>
      </w:r>
      <w:r w:rsidRPr="00A66622">
        <w:rPr>
          <w:rFonts w:cs="Leelawadee UI"/>
          <w:spacing w:val="-3"/>
        </w:rPr>
        <w:t xml:space="preserve"> </w:t>
      </w:r>
      <w:r w:rsidRPr="00A66622">
        <w:rPr>
          <w:rFonts w:cs="Leelawadee UI"/>
        </w:rPr>
        <w:t>y máquinas</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oficina</w:t>
      </w:r>
    </w:p>
    <w:p w14:paraId="610EE030"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lastRenderedPageBreak/>
        <w:t>Herramientas</w:t>
      </w:r>
    </w:p>
    <w:p w14:paraId="12BB7C70"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Licencias</w:t>
      </w:r>
    </w:p>
    <w:p w14:paraId="3DA196DA"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Llantas</w:t>
      </w:r>
    </w:p>
    <w:p w14:paraId="7B24EB94"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Material</w:t>
      </w:r>
      <w:r w:rsidRPr="00A66622">
        <w:rPr>
          <w:rFonts w:cs="Leelawadee UI"/>
          <w:spacing w:val="-3"/>
        </w:rPr>
        <w:t xml:space="preserve"> </w:t>
      </w:r>
      <w:r w:rsidRPr="00A66622">
        <w:rPr>
          <w:rFonts w:cs="Leelawadee UI"/>
        </w:rPr>
        <w:t>veterinario</w:t>
      </w:r>
    </w:p>
    <w:p w14:paraId="526E8A6B"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Materiales</w:t>
      </w:r>
      <w:r w:rsidRPr="00A66622">
        <w:rPr>
          <w:rFonts w:cs="Leelawadee UI"/>
          <w:spacing w:val="-5"/>
        </w:rPr>
        <w:t xml:space="preserve"> </w:t>
      </w:r>
      <w:r w:rsidRPr="00A66622">
        <w:rPr>
          <w:rFonts w:cs="Leelawadee UI"/>
        </w:rPr>
        <w:t>de</w:t>
      </w:r>
      <w:r w:rsidRPr="00A66622">
        <w:rPr>
          <w:rFonts w:cs="Leelawadee UI"/>
          <w:spacing w:val="-1"/>
        </w:rPr>
        <w:t xml:space="preserve"> </w:t>
      </w:r>
      <w:r w:rsidRPr="00A66622">
        <w:rPr>
          <w:rFonts w:cs="Leelawadee UI"/>
        </w:rPr>
        <w:t>construcción</w:t>
      </w:r>
    </w:p>
    <w:p w14:paraId="75C11C3C"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Materiales</w:t>
      </w:r>
      <w:r w:rsidRPr="00A66622">
        <w:rPr>
          <w:rFonts w:cs="Leelawadee UI"/>
          <w:spacing w:val="-5"/>
        </w:rPr>
        <w:t xml:space="preserve"> </w:t>
      </w:r>
      <w:r w:rsidRPr="00A66622">
        <w:rPr>
          <w:rFonts w:cs="Leelawadee UI"/>
        </w:rPr>
        <w:t>y</w:t>
      </w:r>
      <w:r w:rsidRPr="00A66622">
        <w:rPr>
          <w:rFonts w:cs="Leelawadee UI"/>
          <w:spacing w:val="-4"/>
        </w:rPr>
        <w:t xml:space="preserve"> </w:t>
      </w:r>
      <w:r w:rsidRPr="00A66622">
        <w:rPr>
          <w:rFonts w:cs="Leelawadee UI"/>
        </w:rPr>
        <w:t>suministros</w:t>
      </w:r>
    </w:p>
    <w:p w14:paraId="0C65232F"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Mejoras</w:t>
      </w:r>
      <w:r w:rsidRPr="00A66622">
        <w:rPr>
          <w:rFonts w:cs="Leelawadee UI"/>
          <w:spacing w:val="-2"/>
        </w:rPr>
        <w:t xml:space="preserve"> </w:t>
      </w:r>
      <w:r w:rsidRPr="00A66622">
        <w:rPr>
          <w:rFonts w:cs="Leelawadee UI"/>
        </w:rPr>
        <w:t>en</w:t>
      </w:r>
      <w:r w:rsidRPr="00A66622">
        <w:rPr>
          <w:rFonts w:cs="Leelawadee UI"/>
          <w:spacing w:val="-3"/>
        </w:rPr>
        <w:t xml:space="preserve"> </w:t>
      </w:r>
      <w:r w:rsidRPr="00A66622">
        <w:rPr>
          <w:rFonts w:cs="Leelawadee UI"/>
        </w:rPr>
        <w:t>activos</w:t>
      </w:r>
    </w:p>
    <w:p w14:paraId="1F037F71"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Mobiliario</w:t>
      </w:r>
      <w:r w:rsidRPr="00A66622">
        <w:rPr>
          <w:rFonts w:cs="Leelawadee UI"/>
          <w:spacing w:val="-2"/>
        </w:rPr>
        <w:t xml:space="preserve"> </w:t>
      </w:r>
      <w:r w:rsidRPr="00A66622">
        <w:rPr>
          <w:rFonts w:cs="Leelawadee UI"/>
        </w:rPr>
        <w:t>y</w:t>
      </w:r>
      <w:r w:rsidRPr="00A66622">
        <w:rPr>
          <w:rFonts w:cs="Leelawadee UI"/>
          <w:spacing w:val="-3"/>
        </w:rPr>
        <w:t xml:space="preserve"> </w:t>
      </w:r>
      <w:r w:rsidRPr="00A66622">
        <w:rPr>
          <w:rFonts w:cs="Leelawadee UI"/>
        </w:rPr>
        <w:t>enceres</w:t>
      </w:r>
    </w:p>
    <w:p w14:paraId="643CE2D2"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Predios</w:t>
      </w:r>
    </w:p>
    <w:p w14:paraId="0ED68B27"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Productos</w:t>
      </w:r>
      <w:r w:rsidRPr="00A66622">
        <w:rPr>
          <w:rFonts w:cs="Leelawadee UI"/>
          <w:spacing w:val="-4"/>
        </w:rPr>
        <w:t xml:space="preserve"> </w:t>
      </w:r>
      <w:r w:rsidRPr="00A66622">
        <w:rPr>
          <w:rFonts w:cs="Leelawadee UI"/>
        </w:rPr>
        <w:t>agrícolas</w:t>
      </w:r>
    </w:p>
    <w:p w14:paraId="57A50A1E"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Software</w:t>
      </w:r>
    </w:p>
    <w:p w14:paraId="71820E84"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Vehículos</w:t>
      </w:r>
    </w:p>
    <w:p w14:paraId="2573D431" w14:textId="77777777" w:rsidR="0085151B" w:rsidRPr="00A66622" w:rsidRDefault="0085151B" w:rsidP="00C10302">
      <w:pPr>
        <w:pStyle w:val="Textoindependiente"/>
        <w:rPr>
          <w:rFonts w:ascii="Arial Narrow" w:hAnsi="Arial Narrow" w:cs="Leelawadee UI"/>
          <w:sz w:val="24"/>
          <w:szCs w:val="24"/>
        </w:rPr>
      </w:pPr>
    </w:p>
    <w:p w14:paraId="67A0278D"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Saldo en cuentas bancarias al final del periodo</w:t>
      </w:r>
    </w:p>
    <w:p w14:paraId="061A3E91"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Refleja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el</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resultado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aritmético</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como</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muestra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el cuadro</w:t>
      </w:r>
    </w:p>
    <w:p w14:paraId="37DEFB32" w14:textId="77777777" w:rsidR="0085151B" w:rsidRPr="00A66622" w:rsidRDefault="0085151B" w:rsidP="00C10302">
      <w:pPr>
        <w:pStyle w:val="Textoindependiente"/>
        <w:ind w:left="102" w:right="119"/>
        <w:rPr>
          <w:rFonts w:ascii="Arial Narrow" w:hAnsi="Arial Narrow" w:cs="Leelawadee UI"/>
          <w:b/>
          <w:sz w:val="24"/>
          <w:szCs w:val="24"/>
        </w:rPr>
      </w:pPr>
    </w:p>
    <w:p w14:paraId="005781B0"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Cuentas por pagar</w:t>
      </w:r>
    </w:p>
    <w:p w14:paraId="3816EC38"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w w:val="95"/>
          <w:sz w:val="24"/>
          <w:szCs w:val="24"/>
        </w:rPr>
        <w:t>Corresponde al saldo de las cuentas por pagar</w:t>
      </w:r>
      <w:r w:rsidRPr="00A66622">
        <w:rPr>
          <w:rFonts w:ascii="Arial Narrow" w:hAnsi="Arial Narrow" w:cs="Leelawadee UI"/>
          <w:spacing w:val="1"/>
          <w:w w:val="95"/>
          <w:sz w:val="24"/>
          <w:szCs w:val="24"/>
        </w:rPr>
        <w:t xml:space="preserve"> </w:t>
      </w:r>
      <w:r w:rsidRPr="00A66622">
        <w:rPr>
          <w:rFonts w:ascii="Arial Narrow" w:hAnsi="Arial Narrow" w:cs="Leelawadee UI"/>
          <w:w w:val="95"/>
          <w:sz w:val="24"/>
          <w:szCs w:val="24"/>
        </w:rPr>
        <w:t>existentes al</w:t>
      </w:r>
      <w:r w:rsidRPr="00A66622">
        <w:rPr>
          <w:rFonts w:ascii="Arial Narrow" w:hAnsi="Arial Narrow" w:cs="Leelawadee UI"/>
          <w:spacing w:val="49"/>
          <w:sz w:val="24"/>
          <w:szCs w:val="24"/>
        </w:rPr>
        <w:t xml:space="preserve"> </w:t>
      </w:r>
      <w:r w:rsidRPr="00A66622">
        <w:rPr>
          <w:rFonts w:ascii="Arial Narrow" w:hAnsi="Arial Narrow" w:cs="Leelawadee UI"/>
          <w:w w:val="95"/>
          <w:sz w:val="24"/>
          <w:szCs w:val="24"/>
        </w:rPr>
        <w:t>corte informado</w:t>
      </w:r>
      <w:r w:rsidRPr="00A66622">
        <w:rPr>
          <w:rFonts w:ascii="Arial Narrow" w:hAnsi="Arial Narrow" w:cs="Leelawadee UI"/>
          <w:spacing w:val="49"/>
          <w:sz w:val="24"/>
          <w:szCs w:val="24"/>
        </w:rPr>
        <w:t xml:space="preserve"> </w:t>
      </w:r>
      <w:r w:rsidRPr="00A66622">
        <w:rPr>
          <w:rFonts w:ascii="Arial Narrow" w:hAnsi="Arial Narrow" w:cs="Leelawadee UI"/>
          <w:w w:val="95"/>
          <w:sz w:val="24"/>
          <w:szCs w:val="24"/>
        </w:rPr>
        <w:t>y deben corresponder</w:t>
      </w:r>
      <w:r w:rsidRPr="00A66622">
        <w:rPr>
          <w:rFonts w:ascii="Arial Narrow" w:hAnsi="Arial Narrow" w:cs="Leelawadee UI"/>
          <w:spacing w:val="1"/>
          <w:w w:val="95"/>
          <w:sz w:val="24"/>
          <w:szCs w:val="24"/>
        </w:rPr>
        <w:t xml:space="preserve"> </w:t>
      </w:r>
      <w:r w:rsidRPr="00A66622">
        <w:rPr>
          <w:rFonts w:ascii="Arial Narrow" w:hAnsi="Arial Narrow" w:cs="Leelawadee UI"/>
          <w:sz w:val="24"/>
          <w:szCs w:val="24"/>
        </w:rPr>
        <w:t>al periodo contable del que se informa. Se recomienda llevar control y seguimiento de los mismos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incluyendo fechas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constitución y</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pago.</w:t>
      </w:r>
    </w:p>
    <w:p w14:paraId="6270EB6C" w14:textId="77777777" w:rsidR="0085151B" w:rsidRPr="00A66622" w:rsidRDefault="0085151B" w:rsidP="00C10302">
      <w:pPr>
        <w:pStyle w:val="Textoindependiente"/>
        <w:ind w:right="119"/>
        <w:rPr>
          <w:rFonts w:ascii="Arial Narrow" w:hAnsi="Arial Narrow" w:cs="Leelawadee UI"/>
          <w:b/>
          <w:sz w:val="24"/>
          <w:szCs w:val="24"/>
        </w:rPr>
      </w:pPr>
    </w:p>
    <w:p w14:paraId="2104769D"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Pagos de cuentas por pagar de periodos anteriores</w:t>
      </w:r>
    </w:p>
    <w:p w14:paraId="4347197C"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Corresponde al saldo de las cuentas por pagar reconocidas en periodos anteriores y pagadas en el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periodo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en que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informa.</w:t>
      </w:r>
    </w:p>
    <w:p w14:paraId="19A98995" w14:textId="77777777" w:rsidR="0085151B" w:rsidRPr="00A66622" w:rsidRDefault="0085151B" w:rsidP="00C10302">
      <w:pPr>
        <w:pStyle w:val="Textoindependiente"/>
        <w:ind w:left="102" w:right="119"/>
        <w:rPr>
          <w:rFonts w:ascii="Arial Narrow" w:hAnsi="Arial Narrow" w:cs="Leelawadee UI"/>
          <w:b/>
          <w:sz w:val="24"/>
          <w:szCs w:val="24"/>
        </w:rPr>
      </w:pPr>
    </w:p>
    <w:p w14:paraId="180FE350"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Legalización de anticipos de periodos anteriores</w:t>
      </w:r>
    </w:p>
    <w:p w14:paraId="349020CC"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Corresponde al saldo de anticipos reconocidos en periodos anteriores y pagados en el periodo en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informa.</w:t>
      </w:r>
    </w:p>
    <w:p w14:paraId="1846F672" w14:textId="77777777" w:rsidR="0085151B" w:rsidRPr="00A66622" w:rsidRDefault="0085151B" w:rsidP="00C10302">
      <w:pPr>
        <w:pStyle w:val="Textoindependiente"/>
        <w:ind w:left="102" w:right="119"/>
        <w:rPr>
          <w:rFonts w:ascii="Arial Narrow" w:hAnsi="Arial Narrow" w:cs="Leelawadee UI"/>
          <w:b/>
          <w:sz w:val="24"/>
          <w:szCs w:val="24"/>
        </w:rPr>
      </w:pPr>
    </w:p>
    <w:p w14:paraId="75694010"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Anticipos</w:t>
      </w:r>
    </w:p>
    <w:p w14:paraId="61CB9F0B"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Es el saldo de los anticipos existentes al corte informado y corresponden al periodo contable que se informa. Se recomienda llevar control y seguimiento de los mismos incluyendo fechas de constitución y legalización.</w:t>
      </w:r>
    </w:p>
    <w:p w14:paraId="5BA1654D" w14:textId="77777777" w:rsidR="0085151B" w:rsidRPr="00A66622" w:rsidRDefault="0085151B" w:rsidP="00C10302">
      <w:pPr>
        <w:pStyle w:val="Textoindependiente"/>
        <w:ind w:left="102" w:right="119"/>
        <w:rPr>
          <w:rFonts w:ascii="Arial Narrow" w:hAnsi="Arial Narrow" w:cs="Leelawadee UI"/>
          <w:b/>
          <w:sz w:val="24"/>
          <w:szCs w:val="24"/>
        </w:rPr>
      </w:pPr>
    </w:p>
    <w:p w14:paraId="59B821EC"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Ejecutado en compra de activos</w:t>
      </w:r>
    </w:p>
    <w:p w14:paraId="07FA4A9B"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En esta casilla se debe reflejar el valor ejecutado en compra de activos fijos (propiedades, planta y equipo e inventarios) y de activos intangibles. Estos debieron ser adquiridos y formalizados mediante la entrega (acta de donación) en el periodo al que hace referencia el informe.</w:t>
      </w:r>
    </w:p>
    <w:p w14:paraId="280CD70E" w14:textId="77777777" w:rsidR="0085151B" w:rsidRPr="00A66622" w:rsidRDefault="0085151B" w:rsidP="00C10302">
      <w:pPr>
        <w:pStyle w:val="Textoindependiente"/>
        <w:rPr>
          <w:rFonts w:ascii="Arial Narrow" w:hAnsi="Arial Narrow" w:cs="Leelawadee UI"/>
          <w:sz w:val="24"/>
          <w:szCs w:val="24"/>
        </w:rPr>
      </w:pPr>
    </w:p>
    <w:p w14:paraId="0FA2F726"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Como soportes de estas transacciones el administrador del proyecto deberá remitir las actas de donación debidamente firmadas en las que conste la recepción de los activos por parte de PNNC.</w:t>
      </w:r>
    </w:p>
    <w:p w14:paraId="0F57B633" w14:textId="77777777" w:rsidR="0085151B" w:rsidRPr="00A66622" w:rsidRDefault="0085151B" w:rsidP="00C10302">
      <w:pPr>
        <w:pStyle w:val="Textoindependiente"/>
        <w:rPr>
          <w:rFonts w:ascii="Arial Narrow" w:hAnsi="Arial Narrow" w:cs="Leelawadee UI"/>
          <w:sz w:val="24"/>
          <w:szCs w:val="24"/>
        </w:rPr>
      </w:pPr>
      <w:r w:rsidRPr="00C10302">
        <w:rPr>
          <w:rFonts w:ascii="Arial Narrow" w:hAnsi="Arial Narrow" w:cs="Leelawadee UI"/>
          <w:sz w:val="24"/>
          <w:szCs w:val="24"/>
        </w:rPr>
        <w:lastRenderedPageBreak/>
        <w:t>La Oficina Asesora de Planeación junto con el Grupo de Procesos Corporativos deben remitir las respectivas entradas de almacén en el software NEON.</w:t>
      </w:r>
    </w:p>
    <w:p w14:paraId="32F56BAA" w14:textId="77777777" w:rsidR="0085151B" w:rsidRPr="00A66622" w:rsidRDefault="0085151B" w:rsidP="00C10302">
      <w:pPr>
        <w:pStyle w:val="Textoindependiente"/>
        <w:rPr>
          <w:rFonts w:ascii="Arial Narrow" w:hAnsi="Arial Narrow" w:cs="Leelawadee UI"/>
          <w:sz w:val="24"/>
          <w:szCs w:val="24"/>
        </w:rPr>
      </w:pPr>
    </w:p>
    <w:p w14:paraId="0C3027E3"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Para el caso de los activos que no superen el criterio de reconocimiento del Manual de políticas contables de la Entidad se deberá ingresar en NEON y darle la salida de forma simultánea para que el activo sea reconocido en el resultado del periodo.</w:t>
      </w:r>
    </w:p>
    <w:p w14:paraId="2E76DBC0" w14:textId="77777777" w:rsidR="0085151B" w:rsidRPr="00A66622" w:rsidRDefault="0085151B" w:rsidP="00C10302">
      <w:pPr>
        <w:pStyle w:val="Textoindependiente"/>
        <w:rPr>
          <w:rFonts w:ascii="Arial Narrow" w:hAnsi="Arial Narrow" w:cs="Leelawadee UI"/>
          <w:sz w:val="24"/>
          <w:szCs w:val="24"/>
        </w:rPr>
      </w:pPr>
    </w:p>
    <w:p w14:paraId="20D915A4"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Se debe identificar de forma clara la subunidad ejecutora a la que pertenecen los activos y clasificarlos de la siguiente manera:</w:t>
      </w:r>
    </w:p>
    <w:p w14:paraId="431FF398" w14:textId="77777777" w:rsidR="0085151B" w:rsidRPr="00A66622" w:rsidRDefault="0085151B" w:rsidP="00C10302">
      <w:pPr>
        <w:pStyle w:val="Textoindependiente"/>
        <w:rPr>
          <w:rFonts w:ascii="Arial Narrow" w:hAnsi="Arial Narrow" w:cs="Leelawadee UI"/>
          <w:sz w:val="24"/>
          <w:szCs w:val="24"/>
        </w:rPr>
      </w:pPr>
    </w:p>
    <w:p w14:paraId="3BD0DED8"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Audiovisuales</w:t>
      </w:r>
      <w:r w:rsidRPr="00A66622">
        <w:rPr>
          <w:rFonts w:cs="Leelawadee UI"/>
          <w:spacing w:val="-4"/>
        </w:rPr>
        <w:t xml:space="preserve"> </w:t>
      </w:r>
      <w:r w:rsidRPr="00A66622">
        <w:rPr>
          <w:rFonts w:cs="Leelawadee UI"/>
        </w:rPr>
        <w:t>y</w:t>
      </w:r>
      <w:r w:rsidRPr="00A66622">
        <w:rPr>
          <w:rFonts w:cs="Leelawadee UI"/>
          <w:spacing w:val="-2"/>
        </w:rPr>
        <w:t xml:space="preserve"> </w:t>
      </w:r>
      <w:r w:rsidRPr="00A66622">
        <w:rPr>
          <w:rFonts w:cs="Leelawadee UI"/>
        </w:rPr>
        <w:t>accesorios</w:t>
      </w:r>
    </w:p>
    <w:p w14:paraId="5701C907"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Compra</w:t>
      </w:r>
      <w:r w:rsidRPr="00A66622">
        <w:rPr>
          <w:rFonts w:cs="Leelawadee UI"/>
          <w:spacing w:val="-5"/>
        </w:rPr>
        <w:t xml:space="preserve"> </w:t>
      </w:r>
      <w:r w:rsidRPr="00A66622">
        <w:rPr>
          <w:rFonts w:cs="Leelawadee UI"/>
        </w:rPr>
        <w:t>de</w:t>
      </w:r>
      <w:r w:rsidRPr="00A66622">
        <w:rPr>
          <w:rFonts w:cs="Leelawadee UI"/>
          <w:spacing w:val="-4"/>
        </w:rPr>
        <w:t xml:space="preserve"> </w:t>
      </w:r>
      <w:r w:rsidRPr="00A66622">
        <w:rPr>
          <w:rFonts w:cs="Leelawadee UI"/>
        </w:rPr>
        <w:t>semovientes</w:t>
      </w:r>
    </w:p>
    <w:p w14:paraId="7A89F319"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Edificaciones</w:t>
      </w:r>
    </w:p>
    <w:p w14:paraId="193FF2F5"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Elementos</w:t>
      </w:r>
      <w:r w:rsidRPr="00A66622">
        <w:rPr>
          <w:rFonts w:cs="Leelawadee UI"/>
          <w:spacing w:val="-4"/>
        </w:rPr>
        <w:t xml:space="preserve"> </w:t>
      </w:r>
      <w:r w:rsidRPr="00A66622">
        <w:rPr>
          <w:rFonts w:cs="Leelawadee UI"/>
        </w:rPr>
        <w:t>de</w:t>
      </w:r>
      <w:r w:rsidRPr="00A66622">
        <w:rPr>
          <w:rFonts w:cs="Leelawadee UI"/>
          <w:spacing w:val="-2"/>
        </w:rPr>
        <w:t xml:space="preserve"> </w:t>
      </w:r>
      <w:r w:rsidRPr="00A66622">
        <w:rPr>
          <w:rFonts w:cs="Leelawadee UI"/>
        </w:rPr>
        <w:t>alojamiento</w:t>
      </w:r>
      <w:r w:rsidRPr="00A66622">
        <w:rPr>
          <w:rFonts w:cs="Leelawadee UI"/>
          <w:spacing w:val="-3"/>
        </w:rPr>
        <w:t xml:space="preserve"> </w:t>
      </w:r>
      <w:r w:rsidRPr="00A66622">
        <w:rPr>
          <w:rFonts w:cs="Leelawadee UI"/>
        </w:rPr>
        <w:t>y</w:t>
      </w:r>
      <w:r w:rsidRPr="00A66622">
        <w:rPr>
          <w:rFonts w:cs="Leelawadee UI"/>
          <w:spacing w:val="-2"/>
        </w:rPr>
        <w:t xml:space="preserve"> </w:t>
      </w:r>
      <w:r w:rsidRPr="00A66622">
        <w:rPr>
          <w:rFonts w:cs="Leelawadee UI"/>
        </w:rPr>
        <w:t>campaña</w:t>
      </w:r>
    </w:p>
    <w:p w14:paraId="455851A2"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w:t>
      </w:r>
      <w:r w:rsidRPr="00A66622">
        <w:rPr>
          <w:rFonts w:cs="Leelawadee UI"/>
          <w:spacing w:val="-1"/>
        </w:rPr>
        <w:t xml:space="preserve"> </w:t>
      </w:r>
      <w:r w:rsidRPr="00A66622">
        <w:rPr>
          <w:rFonts w:cs="Leelawadee UI"/>
        </w:rPr>
        <w:t>de</w:t>
      </w:r>
      <w:r w:rsidRPr="00A66622">
        <w:rPr>
          <w:rFonts w:cs="Leelawadee UI"/>
          <w:spacing w:val="-3"/>
        </w:rPr>
        <w:t xml:space="preserve"> </w:t>
      </w:r>
      <w:r w:rsidRPr="00A66622">
        <w:rPr>
          <w:rFonts w:cs="Leelawadee UI"/>
        </w:rPr>
        <w:t>bombeo</w:t>
      </w:r>
    </w:p>
    <w:p w14:paraId="68408945"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comunicaciones</w:t>
      </w:r>
    </w:p>
    <w:p w14:paraId="0EDEF89B"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w:t>
      </w:r>
      <w:r w:rsidRPr="00A66622">
        <w:rPr>
          <w:rFonts w:cs="Leelawadee UI"/>
          <w:spacing w:val="-2"/>
        </w:rPr>
        <w:t xml:space="preserve"> </w:t>
      </w:r>
      <w:r w:rsidRPr="00A66622">
        <w:rPr>
          <w:rFonts w:cs="Leelawadee UI"/>
        </w:rPr>
        <w:t>de</w:t>
      </w:r>
      <w:r w:rsidRPr="00A66622">
        <w:rPr>
          <w:rFonts w:cs="Leelawadee UI"/>
          <w:spacing w:val="-3"/>
        </w:rPr>
        <w:t xml:space="preserve"> </w:t>
      </w:r>
      <w:r w:rsidRPr="00A66622">
        <w:rPr>
          <w:rFonts w:cs="Leelawadee UI"/>
        </w:rPr>
        <w:t>sistemas</w:t>
      </w:r>
    </w:p>
    <w:p w14:paraId="1AF4124D"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w:t>
      </w:r>
      <w:r w:rsidRPr="00A66622">
        <w:rPr>
          <w:rFonts w:cs="Leelawadee UI"/>
          <w:spacing w:val="-2"/>
        </w:rPr>
        <w:t xml:space="preserve"> </w:t>
      </w:r>
      <w:r w:rsidRPr="00A66622">
        <w:rPr>
          <w:rFonts w:cs="Leelawadee UI"/>
        </w:rPr>
        <w:t>fluvial y</w:t>
      </w:r>
      <w:r w:rsidRPr="00A66622">
        <w:rPr>
          <w:rFonts w:cs="Leelawadee UI"/>
          <w:spacing w:val="-3"/>
        </w:rPr>
        <w:t xml:space="preserve"> </w:t>
      </w:r>
      <w:r w:rsidRPr="00A66622">
        <w:rPr>
          <w:rFonts w:cs="Leelawadee UI"/>
        </w:rPr>
        <w:t>marítimo</w:t>
      </w:r>
    </w:p>
    <w:p w14:paraId="206ECC19"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Equipos</w:t>
      </w:r>
      <w:r w:rsidRPr="00A66622">
        <w:rPr>
          <w:rFonts w:cs="Leelawadee UI"/>
          <w:spacing w:val="-4"/>
        </w:rPr>
        <w:t xml:space="preserve"> </w:t>
      </w:r>
      <w:r w:rsidRPr="00A66622">
        <w:rPr>
          <w:rFonts w:cs="Leelawadee UI"/>
        </w:rPr>
        <w:t>y</w:t>
      </w:r>
      <w:r w:rsidRPr="00A66622">
        <w:rPr>
          <w:rFonts w:cs="Leelawadee UI"/>
          <w:spacing w:val="-3"/>
        </w:rPr>
        <w:t xml:space="preserve"> </w:t>
      </w:r>
      <w:r w:rsidRPr="00A66622">
        <w:rPr>
          <w:rFonts w:cs="Leelawadee UI"/>
        </w:rPr>
        <w:t>accesorios</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navegación</w:t>
      </w:r>
    </w:p>
    <w:p w14:paraId="5598906E"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Equipos</w:t>
      </w:r>
      <w:r w:rsidRPr="00A66622">
        <w:rPr>
          <w:rFonts w:cs="Leelawadee UI"/>
          <w:spacing w:val="-3"/>
        </w:rPr>
        <w:t xml:space="preserve"> </w:t>
      </w:r>
      <w:r w:rsidRPr="00A66622">
        <w:rPr>
          <w:rFonts w:cs="Leelawadee UI"/>
        </w:rPr>
        <w:t>y máquinas</w:t>
      </w:r>
      <w:r w:rsidRPr="00A66622">
        <w:rPr>
          <w:rFonts w:cs="Leelawadee UI"/>
          <w:spacing w:val="-3"/>
        </w:rPr>
        <w:t xml:space="preserve"> </w:t>
      </w:r>
      <w:r w:rsidRPr="00A66622">
        <w:rPr>
          <w:rFonts w:cs="Leelawadee UI"/>
        </w:rPr>
        <w:t>de</w:t>
      </w:r>
      <w:r w:rsidRPr="00A66622">
        <w:rPr>
          <w:rFonts w:cs="Leelawadee UI"/>
          <w:spacing w:val="-3"/>
        </w:rPr>
        <w:t xml:space="preserve"> </w:t>
      </w:r>
      <w:r w:rsidRPr="00A66622">
        <w:rPr>
          <w:rFonts w:cs="Leelawadee UI"/>
        </w:rPr>
        <w:t>oficina</w:t>
      </w:r>
    </w:p>
    <w:p w14:paraId="58E9B263"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Herramientas</w:t>
      </w:r>
    </w:p>
    <w:p w14:paraId="186D656C"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Licencias</w:t>
      </w:r>
    </w:p>
    <w:p w14:paraId="37D89177"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Llantas</w:t>
      </w:r>
    </w:p>
    <w:p w14:paraId="0A5142AC"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Material</w:t>
      </w:r>
      <w:r w:rsidRPr="00A66622">
        <w:rPr>
          <w:rFonts w:cs="Leelawadee UI"/>
          <w:spacing w:val="-3"/>
        </w:rPr>
        <w:t xml:space="preserve"> </w:t>
      </w:r>
      <w:r w:rsidRPr="00A66622">
        <w:rPr>
          <w:rFonts w:cs="Leelawadee UI"/>
        </w:rPr>
        <w:t>veterinario</w:t>
      </w:r>
    </w:p>
    <w:p w14:paraId="6A777C0D"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Materiales</w:t>
      </w:r>
      <w:r w:rsidRPr="00A66622">
        <w:rPr>
          <w:rFonts w:cs="Leelawadee UI"/>
          <w:spacing w:val="-5"/>
        </w:rPr>
        <w:t xml:space="preserve"> </w:t>
      </w:r>
      <w:r w:rsidRPr="00A66622">
        <w:rPr>
          <w:rFonts w:cs="Leelawadee UI"/>
        </w:rPr>
        <w:t>de</w:t>
      </w:r>
      <w:r w:rsidRPr="00A66622">
        <w:rPr>
          <w:rFonts w:cs="Leelawadee UI"/>
          <w:spacing w:val="-1"/>
        </w:rPr>
        <w:t xml:space="preserve"> </w:t>
      </w:r>
      <w:r w:rsidRPr="00A66622">
        <w:rPr>
          <w:rFonts w:cs="Leelawadee UI"/>
        </w:rPr>
        <w:t>construcción</w:t>
      </w:r>
    </w:p>
    <w:p w14:paraId="04DEE813"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Materiales</w:t>
      </w:r>
      <w:r w:rsidRPr="00A66622">
        <w:rPr>
          <w:rFonts w:cs="Leelawadee UI"/>
          <w:spacing w:val="-5"/>
        </w:rPr>
        <w:t xml:space="preserve"> </w:t>
      </w:r>
      <w:r w:rsidRPr="00A66622">
        <w:rPr>
          <w:rFonts w:cs="Leelawadee UI"/>
        </w:rPr>
        <w:t>y</w:t>
      </w:r>
      <w:r w:rsidRPr="00A66622">
        <w:rPr>
          <w:rFonts w:cs="Leelawadee UI"/>
          <w:spacing w:val="-4"/>
        </w:rPr>
        <w:t xml:space="preserve"> </w:t>
      </w:r>
      <w:r w:rsidRPr="00A66622">
        <w:rPr>
          <w:rFonts w:cs="Leelawadee UI"/>
        </w:rPr>
        <w:t>suministros</w:t>
      </w:r>
    </w:p>
    <w:p w14:paraId="7679E336"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Mejoras</w:t>
      </w:r>
      <w:r w:rsidRPr="00A66622">
        <w:rPr>
          <w:rFonts w:cs="Leelawadee UI"/>
          <w:spacing w:val="-2"/>
        </w:rPr>
        <w:t xml:space="preserve"> </w:t>
      </w:r>
      <w:r w:rsidRPr="00A66622">
        <w:rPr>
          <w:rFonts w:cs="Leelawadee UI"/>
        </w:rPr>
        <w:t>en</w:t>
      </w:r>
      <w:r w:rsidRPr="00A66622">
        <w:rPr>
          <w:rFonts w:cs="Leelawadee UI"/>
          <w:spacing w:val="-3"/>
        </w:rPr>
        <w:t xml:space="preserve"> </w:t>
      </w:r>
      <w:r w:rsidRPr="00A66622">
        <w:rPr>
          <w:rFonts w:cs="Leelawadee UI"/>
        </w:rPr>
        <w:t>activos</w:t>
      </w:r>
    </w:p>
    <w:p w14:paraId="3D0E854E"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Mobiliario</w:t>
      </w:r>
      <w:r w:rsidRPr="00A66622">
        <w:rPr>
          <w:rFonts w:cs="Leelawadee UI"/>
          <w:spacing w:val="-2"/>
        </w:rPr>
        <w:t xml:space="preserve"> </w:t>
      </w:r>
      <w:r w:rsidRPr="00A66622">
        <w:rPr>
          <w:rFonts w:cs="Leelawadee UI"/>
        </w:rPr>
        <w:t>y</w:t>
      </w:r>
      <w:r w:rsidRPr="00A66622">
        <w:rPr>
          <w:rFonts w:cs="Leelawadee UI"/>
          <w:spacing w:val="-3"/>
        </w:rPr>
        <w:t xml:space="preserve"> </w:t>
      </w:r>
      <w:r w:rsidRPr="00A66622">
        <w:rPr>
          <w:rFonts w:cs="Leelawadee UI"/>
        </w:rPr>
        <w:t>enceres</w:t>
      </w:r>
    </w:p>
    <w:p w14:paraId="711CD062"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Predios</w:t>
      </w:r>
    </w:p>
    <w:p w14:paraId="797331A4"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Productos</w:t>
      </w:r>
      <w:r w:rsidRPr="00A66622">
        <w:rPr>
          <w:rFonts w:cs="Leelawadee UI"/>
          <w:spacing w:val="-4"/>
        </w:rPr>
        <w:t xml:space="preserve"> </w:t>
      </w:r>
      <w:r w:rsidRPr="00A66622">
        <w:rPr>
          <w:rFonts w:cs="Leelawadee UI"/>
        </w:rPr>
        <w:t>agrícolas</w:t>
      </w:r>
    </w:p>
    <w:p w14:paraId="53444C19"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Software</w:t>
      </w:r>
    </w:p>
    <w:p w14:paraId="7E284E18" w14:textId="77777777" w:rsidR="0085151B" w:rsidRPr="00A66622" w:rsidRDefault="0085151B" w:rsidP="002C7C81">
      <w:pPr>
        <w:pStyle w:val="Prrafodelista"/>
        <w:widowControl w:val="0"/>
        <w:numPr>
          <w:ilvl w:val="0"/>
          <w:numId w:val="144"/>
        </w:numPr>
        <w:tabs>
          <w:tab w:val="left" w:pos="821"/>
          <w:tab w:val="left" w:pos="822"/>
        </w:tabs>
        <w:autoSpaceDE w:val="0"/>
        <w:autoSpaceDN w:val="0"/>
        <w:ind w:left="822" w:hanging="361"/>
        <w:contextualSpacing w:val="0"/>
        <w:rPr>
          <w:rFonts w:cs="Leelawadee UI"/>
        </w:rPr>
      </w:pPr>
      <w:r w:rsidRPr="00A66622">
        <w:rPr>
          <w:rFonts w:cs="Leelawadee UI"/>
        </w:rPr>
        <w:t>Vehículos</w:t>
      </w:r>
    </w:p>
    <w:p w14:paraId="6B48E7F3" w14:textId="77777777" w:rsidR="0085151B" w:rsidRPr="00A66622" w:rsidRDefault="0085151B" w:rsidP="00C10302">
      <w:pPr>
        <w:pStyle w:val="Textoindependiente"/>
        <w:ind w:right="119"/>
        <w:rPr>
          <w:rFonts w:ascii="Arial Narrow" w:hAnsi="Arial Narrow" w:cs="Leelawadee UI"/>
          <w:sz w:val="24"/>
          <w:szCs w:val="24"/>
        </w:rPr>
      </w:pPr>
    </w:p>
    <w:p w14:paraId="66F75195"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Compra de activos pendiente de legalizar</w:t>
      </w:r>
    </w:p>
    <w:p w14:paraId="3901A828"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Acá se deberá reportar las erogaciones que hayan sido realizadas durante el periodo para la compra</w:t>
      </w:r>
      <w:r w:rsidRPr="00A66622">
        <w:rPr>
          <w:rFonts w:ascii="Arial Narrow" w:hAnsi="Arial Narrow" w:cs="Leelawadee UI"/>
          <w:spacing w:val="-52"/>
          <w:sz w:val="24"/>
          <w:szCs w:val="24"/>
        </w:rPr>
        <w:t xml:space="preserve"> </w:t>
      </w:r>
      <w:r w:rsidRPr="00A66622">
        <w:rPr>
          <w:rFonts w:ascii="Arial Narrow" w:hAnsi="Arial Narrow" w:cs="Leelawadee UI"/>
          <w:sz w:val="24"/>
          <w:szCs w:val="24"/>
        </w:rPr>
        <w:t>de activos fijos (propiedades, planta y equipo o inventarios) y de activos intangibles pero que por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diversas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razones</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no se</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han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legalizado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medio del</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acta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de</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donación</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correspondiente.</w:t>
      </w:r>
    </w:p>
    <w:p w14:paraId="0F9CD702" w14:textId="77777777" w:rsidR="0085151B" w:rsidRPr="00A66622" w:rsidRDefault="0085151B" w:rsidP="00C10302">
      <w:pPr>
        <w:pStyle w:val="Textoindependiente"/>
        <w:rPr>
          <w:rFonts w:ascii="Arial Narrow" w:hAnsi="Arial Narrow" w:cs="Leelawadee UI"/>
          <w:sz w:val="24"/>
          <w:szCs w:val="24"/>
        </w:rPr>
      </w:pPr>
    </w:p>
    <w:p w14:paraId="0EF11E5A"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Sobre estos activos se deberá remitir una relación clara en Excel en el que se detallen las fechas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compra,</w:t>
      </w:r>
      <w:r w:rsidRPr="00A66622">
        <w:rPr>
          <w:rFonts w:ascii="Arial Narrow" w:hAnsi="Arial Narrow" w:cs="Leelawadee UI"/>
          <w:spacing w:val="-5"/>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subunidad</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ejecutora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que</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corresponden,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naturaleza</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del</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activo,</w:t>
      </w:r>
      <w:r w:rsidRPr="00A66622">
        <w:rPr>
          <w:rFonts w:ascii="Arial Narrow" w:hAnsi="Arial Narrow" w:cs="Leelawadee UI"/>
          <w:spacing w:val="-4"/>
          <w:sz w:val="24"/>
          <w:szCs w:val="24"/>
        </w:rPr>
        <w:t xml:space="preserve"> </w:t>
      </w:r>
      <w:r w:rsidRPr="00A66622">
        <w:rPr>
          <w:rFonts w:ascii="Arial Narrow" w:hAnsi="Arial Narrow" w:cs="Leelawadee UI"/>
          <w:sz w:val="24"/>
          <w:szCs w:val="24"/>
        </w:rPr>
        <w:t>valor,</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proveedor,</w:t>
      </w:r>
      <w:r w:rsidRPr="00A66622">
        <w:rPr>
          <w:rFonts w:ascii="Arial Narrow" w:hAnsi="Arial Narrow" w:cs="Leelawadee UI"/>
          <w:spacing w:val="-3"/>
          <w:sz w:val="24"/>
          <w:szCs w:val="24"/>
        </w:rPr>
        <w:t xml:space="preserve"> </w:t>
      </w:r>
      <w:r w:rsidRPr="00A66622">
        <w:rPr>
          <w:rFonts w:ascii="Arial Narrow" w:hAnsi="Arial Narrow" w:cs="Leelawadee UI"/>
          <w:sz w:val="24"/>
          <w:szCs w:val="24"/>
        </w:rPr>
        <w:t xml:space="preserve">razón </w:t>
      </w:r>
      <w:r w:rsidRPr="00A66622">
        <w:rPr>
          <w:rFonts w:ascii="Arial Narrow" w:hAnsi="Arial Narrow" w:cs="Leelawadee UI"/>
          <w:spacing w:val="-53"/>
          <w:sz w:val="24"/>
          <w:szCs w:val="24"/>
        </w:rPr>
        <w:t xml:space="preserve"> </w:t>
      </w:r>
      <w:r w:rsidRPr="00A66622">
        <w:rPr>
          <w:rFonts w:ascii="Arial Narrow" w:hAnsi="Arial Narrow" w:cs="Leelawadee UI"/>
          <w:sz w:val="24"/>
          <w:szCs w:val="24"/>
        </w:rPr>
        <w:t>por</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cual</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no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se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ha</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formalizado la</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donación,</w:t>
      </w:r>
      <w:r w:rsidRPr="00A66622">
        <w:rPr>
          <w:rFonts w:ascii="Arial Narrow" w:hAnsi="Arial Narrow" w:cs="Leelawadee UI"/>
          <w:spacing w:val="2"/>
          <w:sz w:val="24"/>
          <w:szCs w:val="24"/>
        </w:rPr>
        <w:t xml:space="preserve"> </w:t>
      </w:r>
      <w:r w:rsidRPr="00A66622">
        <w:rPr>
          <w:rFonts w:ascii="Arial Narrow" w:hAnsi="Arial Narrow" w:cs="Leelawadee UI"/>
          <w:sz w:val="24"/>
          <w:szCs w:val="24"/>
        </w:rPr>
        <w:t>etc.</w:t>
      </w:r>
    </w:p>
    <w:p w14:paraId="7991AC1B"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lastRenderedPageBreak/>
        <w:t>Pagos directos</w:t>
      </w:r>
    </w:p>
    <w:p w14:paraId="64848C21"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En el caso que el Cooperante realice pagos directos por diferentes conceptos se deberá incluir esta información en este espacio. Se debe brindar un detalle sobre estos pagos directos, para determinar a qué subunidad ejecutora corresponden o que subunidad ejecutora se ve beneficiada por los mismos, si corresponde a gastos, a compra de activos y/o a activos pendientes por legalizar.</w:t>
      </w:r>
    </w:p>
    <w:p w14:paraId="4C00C5CC" w14:textId="77777777" w:rsidR="0085151B" w:rsidRPr="00A66622" w:rsidRDefault="0085151B" w:rsidP="00C10302">
      <w:pPr>
        <w:pStyle w:val="Textoindependiente"/>
        <w:rPr>
          <w:rFonts w:ascii="Arial Narrow" w:hAnsi="Arial Narrow" w:cs="Leelawadee UI"/>
          <w:sz w:val="24"/>
          <w:szCs w:val="24"/>
        </w:rPr>
      </w:pPr>
    </w:p>
    <w:p w14:paraId="54B10DF5"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Compra de activos por pagos directos</w:t>
      </w:r>
    </w:p>
    <w:p w14:paraId="27714A98"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El saldo de los pagos directos destinados a la compra de activos fijos (propiedades, planta y equipo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o</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inventarios)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y de</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activos</w:t>
      </w:r>
      <w:r w:rsidRPr="00A66622">
        <w:rPr>
          <w:rFonts w:ascii="Arial Narrow" w:hAnsi="Arial Narrow" w:cs="Leelawadee UI"/>
          <w:spacing w:val="-1"/>
          <w:sz w:val="24"/>
          <w:szCs w:val="24"/>
        </w:rPr>
        <w:t xml:space="preserve"> </w:t>
      </w:r>
      <w:r w:rsidRPr="00A66622">
        <w:rPr>
          <w:rFonts w:ascii="Arial Narrow" w:hAnsi="Arial Narrow" w:cs="Leelawadee UI"/>
          <w:sz w:val="24"/>
          <w:szCs w:val="24"/>
        </w:rPr>
        <w:t>intangibles.</w:t>
      </w:r>
    </w:p>
    <w:p w14:paraId="404773D9" w14:textId="77777777" w:rsidR="0085151B" w:rsidRPr="00A66622" w:rsidRDefault="0085151B" w:rsidP="00C10302">
      <w:pPr>
        <w:pStyle w:val="Textoindependiente"/>
        <w:rPr>
          <w:rFonts w:ascii="Arial Narrow" w:hAnsi="Arial Narrow" w:cs="Leelawadee UI"/>
          <w:sz w:val="24"/>
          <w:szCs w:val="24"/>
        </w:rPr>
      </w:pPr>
    </w:p>
    <w:p w14:paraId="10342261"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Total de ejecución de gasto del periodo</w:t>
      </w:r>
    </w:p>
    <w:p w14:paraId="3B178ED9"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Resultado aritmético reconocido en el resultado del periodo de la Entidad.</w:t>
      </w:r>
    </w:p>
    <w:p w14:paraId="11CFE9BC" w14:textId="77777777" w:rsidR="0085151B" w:rsidRPr="00A66622" w:rsidRDefault="0085151B" w:rsidP="00C10302">
      <w:pPr>
        <w:pStyle w:val="Textoindependiente"/>
        <w:rPr>
          <w:rFonts w:ascii="Arial Narrow" w:hAnsi="Arial Narrow" w:cs="Leelawadee UI"/>
          <w:sz w:val="24"/>
          <w:szCs w:val="24"/>
        </w:rPr>
      </w:pPr>
    </w:p>
    <w:p w14:paraId="70468F09"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Legalización de activos de periodos anteriores</w:t>
      </w:r>
    </w:p>
    <w:p w14:paraId="5DEA3FE2"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Corresponde a los activos que fueron adquiridos en periodos anteriores y que su acta de donación se efectuó hasta este periodo. Se debe brindar el mismo detalle de los activos del numeral (i), adicionando el periodo del que se está legalizando.</w:t>
      </w:r>
    </w:p>
    <w:p w14:paraId="7EA1A56D" w14:textId="77777777" w:rsidR="0085151B" w:rsidRPr="00A66622" w:rsidRDefault="0085151B" w:rsidP="00C10302">
      <w:pPr>
        <w:pStyle w:val="Textoindependiente"/>
        <w:rPr>
          <w:rFonts w:ascii="Arial Narrow" w:hAnsi="Arial Narrow" w:cs="Leelawadee UI"/>
          <w:sz w:val="24"/>
          <w:szCs w:val="24"/>
        </w:rPr>
      </w:pPr>
    </w:p>
    <w:p w14:paraId="1A544F1F" w14:textId="77777777" w:rsidR="0085151B" w:rsidRPr="00A66622" w:rsidRDefault="0085151B" w:rsidP="00C10302">
      <w:pPr>
        <w:pStyle w:val="Textoindependiente"/>
        <w:ind w:right="119"/>
        <w:rPr>
          <w:rFonts w:ascii="Arial Narrow" w:hAnsi="Arial Narrow" w:cs="Leelawadee UI"/>
          <w:b/>
          <w:sz w:val="24"/>
          <w:szCs w:val="24"/>
        </w:rPr>
      </w:pPr>
      <w:r w:rsidRPr="00A66622">
        <w:rPr>
          <w:rFonts w:ascii="Arial Narrow" w:hAnsi="Arial Narrow" w:cs="Leelawadee UI"/>
          <w:b/>
          <w:sz w:val="24"/>
          <w:szCs w:val="24"/>
        </w:rPr>
        <w:t>Recursos pendientes de desembolsar o transferir por el Cooperante</w:t>
      </w:r>
    </w:p>
    <w:p w14:paraId="2F6C09F1"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Corresponde a la información requerida para reconocer el valor en cuentas de orden (derecho contingente), el que hace referencia a los recursos que el Cooperante se ha comprometido a desembolsar en el marco de un proyecto o figura similar y que no han sido entregados o transferidos a la entidad.</w:t>
      </w:r>
    </w:p>
    <w:p w14:paraId="5EC6266F" w14:textId="77777777" w:rsidR="0085151B" w:rsidRPr="00A66622" w:rsidRDefault="0085151B" w:rsidP="00C10302">
      <w:pPr>
        <w:pStyle w:val="Textoindependiente"/>
        <w:rPr>
          <w:rFonts w:ascii="Arial Narrow" w:hAnsi="Arial Narrow" w:cs="Leelawadee UI"/>
          <w:sz w:val="24"/>
          <w:szCs w:val="24"/>
        </w:rPr>
      </w:pPr>
    </w:p>
    <w:p w14:paraId="72BD5FE4"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Para el caso de los recursos por transferir que se encuentren en una moneda diferente al peso deberán ser actualizados periódicamente con la TRM aplicable.</w:t>
      </w:r>
    </w:p>
    <w:p w14:paraId="6614996C" w14:textId="77777777" w:rsidR="0085151B" w:rsidRPr="00A66622" w:rsidRDefault="0085151B" w:rsidP="00C10302">
      <w:pPr>
        <w:pStyle w:val="Textoindependiente"/>
        <w:rPr>
          <w:rFonts w:ascii="Arial Narrow" w:hAnsi="Arial Narrow" w:cs="Leelawadee UI"/>
          <w:sz w:val="24"/>
          <w:szCs w:val="24"/>
        </w:rPr>
      </w:pPr>
    </w:p>
    <w:p w14:paraId="3F4EBE25" w14:textId="77777777" w:rsidR="0085151B" w:rsidRPr="00A66622" w:rsidRDefault="0085151B" w:rsidP="00C10302">
      <w:pPr>
        <w:pStyle w:val="Textoindependiente"/>
        <w:rPr>
          <w:rFonts w:ascii="Arial Narrow" w:hAnsi="Arial Narrow" w:cs="Leelawadee UI"/>
          <w:sz w:val="24"/>
          <w:szCs w:val="24"/>
        </w:rPr>
      </w:pPr>
      <w:r w:rsidRPr="00A66622">
        <w:rPr>
          <w:rFonts w:ascii="Arial Narrow" w:hAnsi="Arial Narrow" w:cs="Leelawadee UI"/>
          <w:sz w:val="24"/>
          <w:szCs w:val="24"/>
        </w:rPr>
        <w:t>De acuerdo con la planeación de ejecución de los recursos a recibir por el cooperante, se debe clasificar el presupuesto estimado en cada uno de los conceptos de activos y gastos del literal f) Pagos del periodo.</w:t>
      </w:r>
    </w:p>
    <w:p w14:paraId="4AE15939" w14:textId="77777777" w:rsidR="0085151B" w:rsidRPr="00A66622" w:rsidRDefault="0085151B" w:rsidP="00C10302">
      <w:pPr>
        <w:pStyle w:val="Textoindependiente"/>
        <w:rPr>
          <w:rFonts w:ascii="Arial Narrow" w:hAnsi="Arial Narrow" w:cs="Leelawadee UI"/>
          <w:sz w:val="24"/>
          <w:szCs w:val="24"/>
        </w:rPr>
      </w:pPr>
    </w:p>
    <w:p w14:paraId="4228B9FF" w14:textId="77777777" w:rsidR="0085151B" w:rsidRPr="00A66622" w:rsidRDefault="0085151B" w:rsidP="00C10302">
      <w:pPr>
        <w:pStyle w:val="Ttulo2"/>
      </w:pPr>
      <w:bookmarkStart w:id="560" w:name="_Toc216192988"/>
      <w:bookmarkStart w:id="561" w:name="_Toc218024624"/>
      <w:r w:rsidRPr="00A66622">
        <w:t>GUÍA DE APLICACIÓN POLÍTICAS CONTABLES BENEFICIOS A EMPLEADOS</w:t>
      </w:r>
      <w:bookmarkEnd w:id="560"/>
      <w:bookmarkEnd w:id="561"/>
    </w:p>
    <w:p w14:paraId="2F7440C2" w14:textId="77777777" w:rsidR="0085151B" w:rsidRPr="00A66622" w:rsidRDefault="0085151B" w:rsidP="00C10302">
      <w:pPr>
        <w:pStyle w:val="Textoindependiente"/>
        <w:rPr>
          <w:rFonts w:ascii="Arial Narrow" w:hAnsi="Arial Narrow" w:cs="Arial"/>
          <w:b/>
          <w:bCs/>
          <w:spacing w:val="-1"/>
          <w:sz w:val="24"/>
          <w:szCs w:val="24"/>
        </w:rPr>
      </w:pPr>
    </w:p>
    <w:p w14:paraId="19E51324"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b/>
          <w:bCs/>
          <w:spacing w:val="-1"/>
          <w:sz w:val="24"/>
          <w:szCs w:val="24"/>
        </w:rPr>
        <w:t>Objetivo</w:t>
      </w:r>
      <w:r w:rsidRPr="00A66622">
        <w:rPr>
          <w:rFonts w:ascii="Arial Narrow" w:hAnsi="Arial Narrow" w:cs="Arial"/>
          <w:spacing w:val="-1"/>
          <w:sz w:val="24"/>
          <w:szCs w:val="24"/>
        </w:rPr>
        <w:t>:</w:t>
      </w:r>
      <w:r w:rsidRPr="00A66622">
        <w:rPr>
          <w:rFonts w:ascii="Arial Narrow" w:hAnsi="Arial Narrow" w:cs="Arial"/>
          <w:spacing w:val="-13"/>
          <w:sz w:val="24"/>
          <w:szCs w:val="24"/>
        </w:rPr>
        <w:t xml:space="preserve"> </w:t>
      </w:r>
      <w:r w:rsidRPr="00A66622">
        <w:rPr>
          <w:rFonts w:ascii="Arial Narrow" w:hAnsi="Arial Narrow" w:cs="Arial"/>
          <w:spacing w:val="-1"/>
          <w:sz w:val="24"/>
          <w:szCs w:val="24"/>
        </w:rPr>
        <w:t>Aplicar</w:t>
      </w:r>
      <w:r w:rsidRPr="00A66622">
        <w:rPr>
          <w:rFonts w:ascii="Arial Narrow" w:hAnsi="Arial Narrow" w:cs="Arial"/>
          <w:spacing w:val="-13"/>
          <w:sz w:val="24"/>
          <w:szCs w:val="24"/>
        </w:rPr>
        <w:t xml:space="preserve"> </w:t>
      </w:r>
      <w:r w:rsidRPr="00A66622">
        <w:rPr>
          <w:rFonts w:ascii="Arial Narrow" w:hAnsi="Arial Narrow" w:cs="Arial"/>
          <w:spacing w:val="-1"/>
          <w:sz w:val="24"/>
          <w:szCs w:val="24"/>
        </w:rPr>
        <w:t>los</w:t>
      </w:r>
      <w:r w:rsidRPr="00A66622">
        <w:rPr>
          <w:rFonts w:ascii="Arial Narrow" w:hAnsi="Arial Narrow" w:cs="Arial"/>
          <w:spacing w:val="-12"/>
          <w:sz w:val="24"/>
          <w:szCs w:val="24"/>
        </w:rPr>
        <w:t xml:space="preserve"> </w:t>
      </w:r>
      <w:r w:rsidRPr="00A66622">
        <w:rPr>
          <w:rFonts w:ascii="Arial Narrow" w:hAnsi="Arial Narrow" w:cs="Arial"/>
          <w:spacing w:val="-1"/>
          <w:sz w:val="24"/>
          <w:szCs w:val="24"/>
        </w:rPr>
        <w:t>criterios</w:t>
      </w:r>
      <w:r w:rsidRPr="00A66622">
        <w:rPr>
          <w:rFonts w:ascii="Arial Narrow" w:hAnsi="Arial Narrow" w:cs="Arial"/>
          <w:spacing w:val="-13"/>
          <w:sz w:val="24"/>
          <w:szCs w:val="24"/>
        </w:rPr>
        <w:t xml:space="preserve"> </w:t>
      </w:r>
      <w:r w:rsidRPr="00A66622">
        <w:rPr>
          <w:rFonts w:ascii="Arial Narrow" w:hAnsi="Arial Narrow" w:cs="Arial"/>
          <w:spacing w:val="-1"/>
          <w:sz w:val="24"/>
          <w:szCs w:val="24"/>
        </w:rPr>
        <w:t>establecidos</w:t>
      </w:r>
      <w:r w:rsidRPr="00A66622">
        <w:rPr>
          <w:rFonts w:ascii="Arial Narrow" w:hAnsi="Arial Narrow" w:cs="Arial"/>
          <w:spacing w:val="-13"/>
          <w:sz w:val="24"/>
          <w:szCs w:val="24"/>
        </w:rPr>
        <w:t xml:space="preserve"> </w:t>
      </w:r>
      <w:r w:rsidRPr="00A66622">
        <w:rPr>
          <w:rFonts w:ascii="Arial Narrow" w:hAnsi="Arial Narrow" w:cs="Arial"/>
          <w:spacing w:val="-1"/>
          <w:sz w:val="24"/>
          <w:szCs w:val="24"/>
        </w:rPr>
        <w:t>en</w:t>
      </w:r>
      <w:r w:rsidRPr="00A66622">
        <w:rPr>
          <w:rFonts w:ascii="Arial Narrow" w:hAnsi="Arial Narrow" w:cs="Arial"/>
          <w:spacing w:val="-13"/>
          <w:sz w:val="24"/>
          <w:szCs w:val="24"/>
        </w:rPr>
        <w:t xml:space="preserve"> </w:t>
      </w:r>
      <w:r w:rsidRPr="00A66622">
        <w:rPr>
          <w:rFonts w:ascii="Arial Narrow" w:hAnsi="Arial Narrow" w:cs="Arial"/>
          <w:spacing w:val="-1"/>
          <w:sz w:val="24"/>
          <w:szCs w:val="24"/>
        </w:rPr>
        <w:t>las</w:t>
      </w:r>
      <w:r w:rsidRPr="00A66622">
        <w:rPr>
          <w:rFonts w:ascii="Arial Narrow" w:hAnsi="Arial Narrow" w:cs="Arial"/>
          <w:spacing w:val="-12"/>
          <w:sz w:val="24"/>
          <w:szCs w:val="24"/>
        </w:rPr>
        <w:t xml:space="preserve"> </w:t>
      </w:r>
      <w:r w:rsidRPr="00A66622">
        <w:rPr>
          <w:rFonts w:ascii="Arial Narrow" w:hAnsi="Arial Narrow" w:cs="Arial"/>
          <w:spacing w:val="-1"/>
          <w:sz w:val="24"/>
          <w:szCs w:val="24"/>
        </w:rPr>
        <w:t>Políticas</w:t>
      </w:r>
      <w:r w:rsidRPr="00A66622">
        <w:rPr>
          <w:rFonts w:ascii="Arial Narrow" w:hAnsi="Arial Narrow" w:cs="Arial"/>
          <w:spacing w:val="-13"/>
          <w:sz w:val="24"/>
          <w:szCs w:val="24"/>
        </w:rPr>
        <w:t xml:space="preserve"> </w:t>
      </w:r>
      <w:r w:rsidRPr="00A66622">
        <w:rPr>
          <w:rFonts w:ascii="Arial Narrow" w:hAnsi="Arial Narrow" w:cs="Arial"/>
          <w:sz w:val="24"/>
          <w:szCs w:val="24"/>
        </w:rPr>
        <w:t>Contables</w:t>
      </w:r>
      <w:r w:rsidRPr="00A66622">
        <w:rPr>
          <w:rFonts w:ascii="Arial Narrow" w:hAnsi="Arial Narrow" w:cs="Arial"/>
          <w:spacing w:val="-9"/>
          <w:sz w:val="24"/>
          <w:szCs w:val="24"/>
        </w:rPr>
        <w:t xml:space="preserve"> </w:t>
      </w:r>
      <w:r w:rsidRPr="00A66622">
        <w:rPr>
          <w:rFonts w:ascii="Arial Narrow" w:hAnsi="Arial Narrow" w:cs="Arial"/>
          <w:sz w:val="24"/>
          <w:szCs w:val="24"/>
        </w:rPr>
        <w:t>para</w:t>
      </w:r>
      <w:r w:rsidRPr="00A66622">
        <w:rPr>
          <w:rFonts w:ascii="Arial Narrow" w:hAnsi="Arial Narrow" w:cs="Arial"/>
          <w:spacing w:val="-13"/>
          <w:sz w:val="24"/>
          <w:szCs w:val="24"/>
        </w:rPr>
        <w:t xml:space="preserve"> </w:t>
      </w:r>
      <w:r w:rsidRPr="00A66622">
        <w:rPr>
          <w:rFonts w:ascii="Arial Narrow" w:hAnsi="Arial Narrow" w:cs="Arial"/>
          <w:sz w:val="24"/>
          <w:szCs w:val="24"/>
        </w:rPr>
        <w:t>el</w:t>
      </w:r>
      <w:r w:rsidRPr="00A66622">
        <w:rPr>
          <w:rFonts w:ascii="Arial Narrow" w:hAnsi="Arial Narrow" w:cs="Arial"/>
          <w:spacing w:val="-11"/>
          <w:sz w:val="24"/>
          <w:szCs w:val="24"/>
        </w:rPr>
        <w:t xml:space="preserve"> </w:t>
      </w:r>
      <w:r w:rsidRPr="00A66622">
        <w:rPr>
          <w:rFonts w:ascii="Arial Narrow" w:hAnsi="Arial Narrow" w:cs="Arial"/>
          <w:sz w:val="24"/>
          <w:szCs w:val="24"/>
        </w:rPr>
        <w:t>reconocimiento,</w:t>
      </w:r>
      <w:r w:rsidRPr="00A66622">
        <w:rPr>
          <w:rFonts w:ascii="Arial Narrow" w:hAnsi="Arial Narrow" w:cs="Arial"/>
          <w:spacing w:val="-11"/>
          <w:sz w:val="24"/>
          <w:szCs w:val="24"/>
        </w:rPr>
        <w:t xml:space="preserve"> </w:t>
      </w:r>
      <w:r w:rsidRPr="00A66622">
        <w:rPr>
          <w:rFonts w:ascii="Arial Narrow" w:hAnsi="Arial Narrow" w:cs="Arial"/>
          <w:sz w:val="24"/>
          <w:szCs w:val="24"/>
        </w:rPr>
        <w:t>medición</w:t>
      </w:r>
      <w:r w:rsidRPr="00A66622">
        <w:rPr>
          <w:rFonts w:ascii="Arial Narrow" w:hAnsi="Arial Narrow" w:cs="Arial"/>
          <w:spacing w:val="-53"/>
          <w:sz w:val="24"/>
          <w:szCs w:val="24"/>
        </w:rPr>
        <w:t xml:space="preserve"> </w:t>
      </w:r>
      <w:r w:rsidRPr="00A66622">
        <w:rPr>
          <w:rFonts w:ascii="Arial Narrow" w:hAnsi="Arial Narrow" w:cs="Arial"/>
          <w:sz w:val="24"/>
          <w:szCs w:val="24"/>
        </w:rPr>
        <w:t>y</w:t>
      </w:r>
      <w:r w:rsidRPr="00A66622">
        <w:rPr>
          <w:rFonts w:ascii="Arial Narrow" w:hAnsi="Arial Narrow" w:cs="Arial"/>
          <w:spacing w:val="-2"/>
          <w:sz w:val="24"/>
          <w:szCs w:val="24"/>
        </w:rPr>
        <w:t xml:space="preserve"> </w:t>
      </w:r>
      <w:r w:rsidRPr="00A66622">
        <w:rPr>
          <w:rFonts w:ascii="Arial Narrow" w:hAnsi="Arial Narrow" w:cs="Arial"/>
          <w:sz w:val="24"/>
          <w:szCs w:val="24"/>
        </w:rPr>
        <w:t>revelación de</w:t>
      </w:r>
      <w:r w:rsidRPr="00A66622">
        <w:rPr>
          <w:rFonts w:ascii="Arial Narrow" w:hAnsi="Arial Narrow" w:cs="Arial"/>
          <w:spacing w:val="-1"/>
          <w:sz w:val="24"/>
          <w:szCs w:val="24"/>
        </w:rPr>
        <w:t xml:space="preserve"> </w:t>
      </w:r>
      <w:r w:rsidRPr="00A66622">
        <w:rPr>
          <w:rFonts w:ascii="Arial Narrow" w:hAnsi="Arial Narrow" w:cs="Arial"/>
          <w:sz w:val="24"/>
          <w:szCs w:val="24"/>
        </w:rPr>
        <w:t>la</w:t>
      </w:r>
      <w:r w:rsidRPr="00A66622">
        <w:rPr>
          <w:rFonts w:ascii="Arial Narrow" w:hAnsi="Arial Narrow" w:cs="Arial"/>
          <w:spacing w:val="-2"/>
          <w:sz w:val="24"/>
          <w:szCs w:val="24"/>
        </w:rPr>
        <w:t xml:space="preserve"> </w:t>
      </w:r>
      <w:r w:rsidRPr="00A66622">
        <w:rPr>
          <w:rFonts w:ascii="Arial Narrow" w:hAnsi="Arial Narrow" w:cs="Arial"/>
          <w:sz w:val="24"/>
          <w:szCs w:val="24"/>
        </w:rPr>
        <w:t>información de</w:t>
      </w:r>
      <w:r w:rsidRPr="00A66622">
        <w:rPr>
          <w:rFonts w:ascii="Arial Narrow" w:hAnsi="Arial Narrow" w:cs="Arial"/>
          <w:spacing w:val="2"/>
          <w:sz w:val="24"/>
          <w:szCs w:val="24"/>
        </w:rPr>
        <w:t xml:space="preserve"> </w:t>
      </w:r>
      <w:r w:rsidRPr="00A66622">
        <w:rPr>
          <w:rFonts w:ascii="Arial Narrow" w:hAnsi="Arial Narrow" w:cs="Arial"/>
          <w:sz w:val="24"/>
          <w:szCs w:val="24"/>
        </w:rPr>
        <w:t>beneficios</w:t>
      </w:r>
      <w:r w:rsidRPr="00A66622">
        <w:rPr>
          <w:rFonts w:ascii="Arial Narrow" w:hAnsi="Arial Narrow" w:cs="Arial"/>
          <w:spacing w:val="-1"/>
          <w:sz w:val="24"/>
          <w:szCs w:val="24"/>
        </w:rPr>
        <w:t xml:space="preserve"> </w:t>
      </w:r>
      <w:r w:rsidRPr="00A66622">
        <w:rPr>
          <w:rFonts w:ascii="Arial Narrow" w:hAnsi="Arial Narrow" w:cs="Arial"/>
          <w:sz w:val="24"/>
          <w:szCs w:val="24"/>
        </w:rPr>
        <w:t>a</w:t>
      </w:r>
      <w:r w:rsidRPr="00A66622">
        <w:rPr>
          <w:rFonts w:ascii="Arial Narrow" w:hAnsi="Arial Narrow" w:cs="Arial"/>
          <w:spacing w:val="-2"/>
          <w:sz w:val="24"/>
          <w:szCs w:val="24"/>
        </w:rPr>
        <w:t xml:space="preserve"> </w:t>
      </w:r>
      <w:r w:rsidRPr="00A66622">
        <w:rPr>
          <w:rFonts w:ascii="Arial Narrow" w:hAnsi="Arial Narrow" w:cs="Arial"/>
          <w:sz w:val="24"/>
          <w:szCs w:val="24"/>
        </w:rPr>
        <w:t>los</w:t>
      </w:r>
      <w:r w:rsidRPr="00A66622">
        <w:rPr>
          <w:rFonts w:ascii="Arial Narrow" w:hAnsi="Arial Narrow" w:cs="Arial"/>
          <w:spacing w:val="2"/>
          <w:sz w:val="24"/>
          <w:szCs w:val="24"/>
        </w:rPr>
        <w:t xml:space="preserve"> </w:t>
      </w:r>
      <w:r w:rsidRPr="00A66622">
        <w:rPr>
          <w:rFonts w:ascii="Arial Narrow" w:hAnsi="Arial Narrow" w:cs="Arial"/>
          <w:sz w:val="24"/>
          <w:szCs w:val="24"/>
        </w:rPr>
        <w:t>empleados.</w:t>
      </w:r>
    </w:p>
    <w:p w14:paraId="041C1C8E" w14:textId="77777777" w:rsidR="0085151B" w:rsidRPr="00A66622" w:rsidRDefault="0085151B" w:rsidP="00C10302">
      <w:pPr>
        <w:pStyle w:val="Textoindependiente"/>
        <w:rPr>
          <w:rFonts w:ascii="Arial Narrow" w:hAnsi="Arial Narrow" w:cs="Arial"/>
          <w:sz w:val="24"/>
          <w:szCs w:val="24"/>
        </w:rPr>
      </w:pPr>
    </w:p>
    <w:p w14:paraId="45802A35" w14:textId="77777777" w:rsidR="0085151B" w:rsidRPr="00A66622" w:rsidRDefault="0085151B" w:rsidP="00C10302">
      <w:pPr>
        <w:pStyle w:val="Textoindependiente"/>
        <w:rPr>
          <w:rFonts w:ascii="Arial Narrow" w:hAnsi="Arial Narrow" w:cs="Arial"/>
          <w:b/>
          <w:bCs/>
          <w:sz w:val="24"/>
          <w:szCs w:val="24"/>
        </w:rPr>
      </w:pPr>
      <w:r w:rsidRPr="00A66622">
        <w:rPr>
          <w:rFonts w:ascii="Arial Narrow" w:hAnsi="Arial Narrow" w:cs="Arial"/>
          <w:b/>
          <w:bCs/>
          <w:sz w:val="24"/>
          <w:szCs w:val="24"/>
        </w:rPr>
        <w:t>Clasificación de los beneficios a empleados</w:t>
      </w:r>
    </w:p>
    <w:p w14:paraId="60E01D0D"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Los</w:t>
      </w:r>
      <w:r w:rsidRPr="00A66622">
        <w:rPr>
          <w:rFonts w:ascii="Arial Narrow" w:hAnsi="Arial Narrow" w:cs="Arial"/>
          <w:spacing w:val="-4"/>
          <w:sz w:val="24"/>
          <w:szCs w:val="24"/>
        </w:rPr>
        <w:t xml:space="preserve"> </w:t>
      </w:r>
      <w:r w:rsidRPr="00A66622">
        <w:rPr>
          <w:rFonts w:ascii="Arial Narrow" w:hAnsi="Arial Narrow" w:cs="Arial"/>
          <w:sz w:val="24"/>
          <w:szCs w:val="24"/>
        </w:rPr>
        <w:t>beneficios</w:t>
      </w:r>
      <w:r w:rsidRPr="00A66622">
        <w:rPr>
          <w:rFonts w:ascii="Arial Narrow" w:hAnsi="Arial Narrow" w:cs="Arial"/>
          <w:spacing w:val="-3"/>
          <w:sz w:val="24"/>
          <w:szCs w:val="24"/>
        </w:rPr>
        <w:t xml:space="preserve"> </w:t>
      </w:r>
      <w:r w:rsidRPr="00A66622">
        <w:rPr>
          <w:rFonts w:ascii="Arial Narrow" w:hAnsi="Arial Narrow" w:cs="Arial"/>
          <w:sz w:val="24"/>
          <w:szCs w:val="24"/>
        </w:rPr>
        <w:t>a</w:t>
      </w:r>
      <w:r w:rsidRPr="00A66622">
        <w:rPr>
          <w:rFonts w:ascii="Arial Narrow" w:hAnsi="Arial Narrow" w:cs="Arial"/>
          <w:spacing w:val="-4"/>
          <w:sz w:val="24"/>
          <w:szCs w:val="24"/>
        </w:rPr>
        <w:t xml:space="preserve"> </w:t>
      </w:r>
      <w:r w:rsidRPr="00A66622">
        <w:rPr>
          <w:rFonts w:ascii="Arial Narrow" w:hAnsi="Arial Narrow" w:cs="Arial"/>
          <w:sz w:val="24"/>
          <w:szCs w:val="24"/>
        </w:rPr>
        <w:t>empleados</w:t>
      </w:r>
      <w:r w:rsidRPr="00A66622">
        <w:rPr>
          <w:rFonts w:ascii="Arial Narrow" w:hAnsi="Arial Narrow" w:cs="Arial"/>
          <w:spacing w:val="-1"/>
          <w:sz w:val="24"/>
          <w:szCs w:val="24"/>
        </w:rPr>
        <w:t xml:space="preserve"> </w:t>
      </w:r>
      <w:r w:rsidRPr="00A66622">
        <w:rPr>
          <w:rFonts w:ascii="Arial Narrow" w:hAnsi="Arial Narrow" w:cs="Arial"/>
          <w:sz w:val="24"/>
          <w:szCs w:val="24"/>
        </w:rPr>
        <w:t>se</w:t>
      </w:r>
      <w:r w:rsidRPr="00A66622">
        <w:rPr>
          <w:rFonts w:ascii="Arial Narrow" w:hAnsi="Arial Narrow" w:cs="Arial"/>
          <w:spacing w:val="-4"/>
          <w:sz w:val="24"/>
          <w:szCs w:val="24"/>
        </w:rPr>
        <w:t xml:space="preserve"> </w:t>
      </w:r>
      <w:r w:rsidRPr="00A66622">
        <w:rPr>
          <w:rFonts w:ascii="Arial Narrow" w:hAnsi="Arial Narrow" w:cs="Arial"/>
          <w:sz w:val="24"/>
          <w:szCs w:val="24"/>
        </w:rPr>
        <w:t>encuentran</w:t>
      </w:r>
      <w:r w:rsidRPr="00A66622">
        <w:rPr>
          <w:rFonts w:ascii="Arial Narrow" w:hAnsi="Arial Narrow" w:cs="Arial"/>
          <w:spacing w:val="-3"/>
          <w:sz w:val="24"/>
          <w:szCs w:val="24"/>
        </w:rPr>
        <w:t xml:space="preserve"> </w:t>
      </w:r>
      <w:r w:rsidRPr="00A66622">
        <w:rPr>
          <w:rFonts w:ascii="Arial Narrow" w:hAnsi="Arial Narrow" w:cs="Arial"/>
          <w:sz w:val="24"/>
          <w:szCs w:val="24"/>
        </w:rPr>
        <w:t>clasificados en</w:t>
      </w:r>
      <w:r w:rsidRPr="00A66622">
        <w:rPr>
          <w:rFonts w:ascii="Arial Narrow" w:hAnsi="Arial Narrow" w:cs="Arial"/>
          <w:spacing w:val="-3"/>
          <w:sz w:val="24"/>
          <w:szCs w:val="24"/>
        </w:rPr>
        <w:t xml:space="preserve"> </w:t>
      </w:r>
      <w:r w:rsidRPr="00A66622">
        <w:rPr>
          <w:rFonts w:ascii="Arial Narrow" w:hAnsi="Arial Narrow" w:cs="Arial"/>
          <w:sz w:val="24"/>
          <w:szCs w:val="24"/>
        </w:rPr>
        <w:t>las</w:t>
      </w:r>
      <w:r w:rsidRPr="00A66622">
        <w:rPr>
          <w:rFonts w:ascii="Arial Narrow" w:hAnsi="Arial Narrow" w:cs="Arial"/>
          <w:spacing w:val="-3"/>
          <w:sz w:val="24"/>
          <w:szCs w:val="24"/>
        </w:rPr>
        <w:t xml:space="preserve"> </w:t>
      </w:r>
      <w:r w:rsidRPr="00A66622">
        <w:rPr>
          <w:rFonts w:ascii="Arial Narrow" w:hAnsi="Arial Narrow" w:cs="Arial"/>
          <w:sz w:val="24"/>
          <w:szCs w:val="24"/>
        </w:rPr>
        <w:t>siguientes</w:t>
      </w:r>
      <w:r w:rsidRPr="00A66622">
        <w:rPr>
          <w:rFonts w:ascii="Arial Narrow" w:hAnsi="Arial Narrow" w:cs="Arial"/>
          <w:spacing w:val="-1"/>
          <w:sz w:val="24"/>
          <w:szCs w:val="24"/>
        </w:rPr>
        <w:t xml:space="preserve"> </w:t>
      </w:r>
      <w:r w:rsidRPr="00A66622">
        <w:rPr>
          <w:rFonts w:ascii="Arial Narrow" w:hAnsi="Arial Narrow" w:cs="Arial"/>
          <w:sz w:val="24"/>
          <w:szCs w:val="24"/>
        </w:rPr>
        <w:t>categorías:</w:t>
      </w:r>
    </w:p>
    <w:p w14:paraId="10C767D9" w14:textId="77777777" w:rsidR="0085151B" w:rsidRPr="00A66622" w:rsidRDefault="0085151B" w:rsidP="00C10302">
      <w:pPr>
        <w:pStyle w:val="Textoindependiente"/>
        <w:ind w:left="142" w:firstLine="800"/>
        <w:rPr>
          <w:rFonts w:ascii="Arial Narrow" w:hAnsi="Arial Narrow" w:cs="Arial"/>
          <w:sz w:val="24"/>
          <w:szCs w:val="24"/>
        </w:rPr>
      </w:pPr>
      <w:r w:rsidRPr="00A66622">
        <w:rPr>
          <w:rFonts w:ascii="Arial Narrow" w:hAnsi="Arial Narrow" w:cs="Arial"/>
          <w:noProof/>
          <w:sz w:val="24"/>
          <w:szCs w:val="24"/>
          <w:lang w:val="es-CO"/>
        </w:rPr>
        <w:lastRenderedPageBreak/>
        <mc:AlternateContent>
          <mc:Choice Requires="wpg">
            <w:drawing>
              <wp:anchor distT="0" distB="0" distL="0" distR="0" simplePos="0" relativeHeight="251685888" behindDoc="1" locked="0" layoutInCell="1" allowOverlap="1" wp14:anchorId="2816DB53" wp14:editId="0C736497">
                <wp:simplePos x="0" y="0"/>
                <wp:positionH relativeFrom="page">
                  <wp:posOffset>1210945</wp:posOffset>
                </wp:positionH>
                <wp:positionV relativeFrom="paragraph">
                  <wp:posOffset>187960</wp:posOffset>
                </wp:positionV>
                <wp:extent cx="5342255" cy="241300"/>
                <wp:effectExtent l="0" t="0" r="0" b="0"/>
                <wp:wrapTopAndBottom/>
                <wp:docPr id="3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255" cy="241300"/>
                          <a:chOff x="1907" y="296"/>
                          <a:chExt cx="8413" cy="380"/>
                        </a:xfrm>
                      </wpg:grpSpPr>
                      <wps:wsp>
                        <wps:cNvPr id="39" name="Freeform 69"/>
                        <wps:cNvSpPr>
                          <a:spLocks/>
                        </wps:cNvSpPr>
                        <wps:spPr bwMode="auto">
                          <a:xfrm>
                            <a:off x="1907" y="327"/>
                            <a:ext cx="8413" cy="348"/>
                          </a:xfrm>
                          <a:custGeom>
                            <a:avLst/>
                            <a:gdLst>
                              <a:gd name="T0" fmla="+- 0 10285 1907"/>
                              <a:gd name="T1" fmla="*/ T0 w 8413"/>
                              <a:gd name="T2" fmla="+- 0 328 328"/>
                              <a:gd name="T3" fmla="*/ 328 h 348"/>
                              <a:gd name="T4" fmla="+- 0 1942 1907"/>
                              <a:gd name="T5" fmla="*/ T4 w 8413"/>
                              <a:gd name="T6" fmla="+- 0 328 328"/>
                              <a:gd name="T7" fmla="*/ 328 h 348"/>
                              <a:gd name="T8" fmla="+- 0 1929 1907"/>
                              <a:gd name="T9" fmla="*/ T8 w 8413"/>
                              <a:gd name="T10" fmla="+- 0 330 328"/>
                              <a:gd name="T11" fmla="*/ 330 h 348"/>
                              <a:gd name="T12" fmla="+- 0 1918 1907"/>
                              <a:gd name="T13" fmla="*/ T12 w 8413"/>
                              <a:gd name="T14" fmla="+- 0 338 328"/>
                              <a:gd name="T15" fmla="*/ 338 h 348"/>
                              <a:gd name="T16" fmla="+- 0 1910 1907"/>
                              <a:gd name="T17" fmla="*/ T16 w 8413"/>
                              <a:gd name="T18" fmla="+- 0 349 328"/>
                              <a:gd name="T19" fmla="*/ 349 h 348"/>
                              <a:gd name="T20" fmla="+- 0 1907 1907"/>
                              <a:gd name="T21" fmla="*/ T20 w 8413"/>
                              <a:gd name="T22" fmla="+- 0 362 328"/>
                              <a:gd name="T23" fmla="*/ 362 h 348"/>
                              <a:gd name="T24" fmla="+- 0 1907 1907"/>
                              <a:gd name="T25" fmla="*/ T24 w 8413"/>
                              <a:gd name="T26" fmla="+- 0 641 328"/>
                              <a:gd name="T27" fmla="*/ 641 h 348"/>
                              <a:gd name="T28" fmla="+- 0 1910 1907"/>
                              <a:gd name="T29" fmla="*/ T28 w 8413"/>
                              <a:gd name="T30" fmla="+- 0 654 328"/>
                              <a:gd name="T31" fmla="*/ 654 h 348"/>
                              <a:gd name="T32" fmla="+- 0 1918 1907"/>
                              <a:gd name="T33" fmla="*/ T32 w 8413"/>
                              <a:gd name="T34" fmla="+- 0 665 328"/>
                              <a:gd name="T35" fmla="*/ 665 h 348"/>
                              <a:gd name="T36" fmla="+- 0 1929 1907"/>
                              <a:gd name="T37" fmla="*/ T36 w 8413"/>
                              <a:gd name="T38" fmla="+- 0 673 328"/>
                              <a:gd name="T39" fmla="*/ 673 h 348"/>
                              <a:gd name="T40" fmla="+- 0 1942 1907"/>
                              <a:gd name="T41" fmla="*/ T40 w 8413"/>
                              <a:gd name="T42" fmla="+- 0 676 328"/>
                              <a:gd name="T43" fmla="*/ 676 h 348"/>
                              <a:gd name="T44" fmla="+- 0 10285 1907"/>
                              <a:gd name="T45" fmla="*/ T44 w 8413"/>
                              <a:gd name="T46" fmla="+- 0 676 328"/>
                              <a:gd name="T47" fmla="*/ 676 h 348"/>
                              <a:gd name="T48" fmla="+- 0 10298 1907"/>
                              <a:gd name="T49" fmla="*/ T48 w 8413"/>
                              <a:gd name="T50" fmla="+- 0 673 328"/>
                              <a:gd name="T51" fmla="*/ 673 h 348"/>
                              <a:gd name="T52" fmla="+- 0 10309 1907"/>
                              <a:gd name="T53" fmla="*/ T52 w 8413"/>
                              <a:gd name="T54" fmla="+- 0 665 328"/>
                              <a:gd name="T55" fmla="*/ 665 h 348"/>
                              <a:gd name="T56" fmla="+- 0 10317 1907"/>
                              <a:gd name="T57" fmla="*/ T56 w 8413"/>
                              <a:gd name="T58" fmla="+- 0 654 328"/>
                              <a:gd name="T59" fmla="*/ 654 h 348"/>
                              <a:gd name="T60" fmla="+- 0 10320 1907"/>
                              <a:gd name="T61" fmla="*/ T60 w 8413"/>
                              <a:gd name="T62" fmla="+- 0 641 328"/>
                              <a:gd name="T63" fmla="*/ 641 h 348"/>
                              <a:gd name="T64" fmla="+- 0 10320 1907"/>
                              <a:gd name="T65" fmla="*/ T64 w 8413"/>
                              <a:gd name="T66" fmla="+- 0 362 328"/>
                              <a:gd name="T67" fmla="*/ 362 h 348"/>
                              <a:gd name="T68" fmla="+- 0 10317 1907"/>
                              <a:gd name="T69" fmla="*/ T68 w 8413"/>
                              <a:gd name="T70" fmla="+- 0 349 328"/>
                              <a:gd name="T71" fmla="*/ 349 h 348"/>
                              <a:gd name="T72" fmla="+- 0 10309 1907"/>
                              <a:gd name="T73" fmla="*/ T72 w 8413"/>
                              <a:gd name="T74" fmla="+- 0 338 328"/>
                              <a:gd name="T75" fmla="*/ 338 h 348"/>
                              <a:gd name="T76" fmla="+- 0 10298 1907"/>
                              <a:gd name="T77" fmla="*/ T76 w 8413"/>
                              <a:gd name="T78" fmla="+- 0 330 328"/>
                              <a:gd name="T79" fmla="*/ 330 h 348"/>
                              <a:gd name="T80" fmla="+- 0 10285 1907"/>
                              <a:gd name="T81" fmla="*/ T80 w 8413"/>
                              <a:gd name="T82" fmla="+- 0 328 328"/>
                              <a:gd name="T83" fmla="*/ 328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13" h="348">
                                <a:moveTo>
                                  <a:pt x="8378" y="0"/>
                                </a:moveTo>
                                <a:lnTo>
                                  <a:pt x="35" y="0"/>
                                </a:lnTo>
                                <a:lnTo>
                                  <a:pt x="22" y="2"/>
                                </a:lnTo>
                                <a:lnTo>
                                  <a:pt x="11" y="10"/>
                                </a:lnTo>
                                <a:lnTo>
                                  <a:pt x="3" y="21"/>
                                </a:lnTo>
                                <a:lnTo>
                                  <a:pt x="0" y="34"/>
                                </a:lnTo>
                                <a:lnTo>
                                  <a:pt x="0" y="313"/>
                                </a:lnTo>
                                <a:lnTo>
                                  <a:pt x="3" y="326"/>
                                </a:lnTo>
                                <a:lnTo>
                                  <a:pt x="11" y="337"/>
                                </a:lnTo>
                                <a:lnTo>
                                  <a:pt x="22" y="345"/>
                                </a:lnTo>
                                <a:lnTo>
                                  <a:pt x="35" y="348"/>
                                </a:lnTo>
                                <a:lnTo>
                                  <a:pt x="8378" y="348"/>
                                </a:lnTo>
                                <a:lnTo>
                                  <a:pt x="8391" y="345"/>
                                </a:lnTo>
                                <a:lnTo>
                                  <a:pt x="8402" y="337"/>
                                </a:lnTo>
                                <a:lnTo>
                                  <a:pt x="8410" y="326"/>
                                </a:lnTo>
                                <a:lnTo>
                                  <a:pt x="8413" y="313"/>
                                </a:lnTo>
                                <a:lnTo>
                                  <a:pt x="8413" y="34"/>
                                </a:lnTo>
                                <a:lnTo>
                                  <a:pt x="8410" y="21"/>
                                </a:lnTo>
                                <a:lnTo>
                                  <a:pt x="8402" y="10"/>
                                </a:lnTo>
                                <a:lnTo>
                                  <a:pt x="8391" y="2"/>
                                </a:lnTo>
                                <a:lnTo>
                                  <a:pt x="837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68"/>
                        <wps:cNvSpPr txBox="1">
                          <a:spLocks noChangeArrowheads="1"/>
                        </wps:cNvSpPr>
                        <wps:spPr bwMode="auto">
                          <a:xfrm>
                            <a:off x="1907" y="295"/>
                            <a:ext cx="841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6CE3" w14:textId="77777777" w:rsidR="00F10533" w:rsidRPr="006F0EF2" w:rsidRDefault="00F10533" w:rsidP="0085151B">
                              <w:pPr>
                                <w:spacing w:before="1"/>
                                <w:ind w:left="2226" w:right="2227"/>
                                <w:jc w:val="center"/>
                              </w:pPr>
                              <w:r w:rsidRPr="006F0EF2">
                                <w:rPr>
                                  <w:color w:val="FFFFFF"/>
                                </w:rPr>
                                <w:t>BENEFICIOS</w:t>
                              </w:r>
                              <w:r w:rsidRPr="006F0EF2">
                                <w:rPr>
                                  <w:color w:val="FFFFFF"/>
                                  <w:spacing w:val="-9"/>
                                </w:rPr>
                                <w:t xml:space="preserve"> </w:t>
                              </w:r>
                              <w:r w:rsidRPr="006F0EF2">
                                <w:rPr>
                                  <w:color w:val="FFFFFF"/>
                                </w:rPr>
                                <w:t>A</w:t>
                              </w:r>
                              <w:r w:rsidRPr="006F0EF2">
                                <w:rPr>
                                  <w:color w:val="FFFFFF"/>
                                  <w:spacing w:val="-1"/>
                                </w:rPr>
                                <w:t xml:space="preserve"> </w:t>
                              </w:r>
                              <w:r w:rsidRPr="006F0EF2">
                                <w:rPr>
                                  <w:color w:val="FFFFFF"/>
                                </w:rPr>
                                <w:t>LOS</w:t>
                              </w:r>
                              <w:r w:rsidRPr="006F0EF2">
                                <w:rPr>
                                  <w:color w:val="FFFFFF"/>
                                  <w:spacing w:val="-6"/>
                                </w:rPr>
                                <w:t xml:space="preserve"> </w:t>
                              </w:r>
                              <w:r w:rsidRPr="006F0EF2">
                                <w:rPr>
                                  <w:color w:val="FFFFFF"/>
                                </w:rPr>
                                <w:t>EMPLEADOS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6DB53" id="Group 67" o:spid="_x0000_s1186" style="position:absolute;left:0;text-align:left;margin-left:95.35pt;margin-top:14.8pt;width:420.65pt;height:19pt;z-index:-251630592;mso-wrap-distance-left:0;mso-wrap-distance-right:0;mso-position-horizontal-relative:page;mso-position-vertical-relative:text" coordorigin="1907,296" coordsize="841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">
                <v:shape id="Freeform 69" o:spid="_x0000_s1187" style="position:absolute;left:1907;top:327;width:8413;height:348;visibility:visible;mso-wrap-style:square;v-text-anchor:top" coordsize="841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" path="m8378,l35,,22,2,11,10,3,21,,34,,313r3,13l11,337r11,8l35,348r8343,l8391,345r11,-8l8410,326r3,-13l8413,34r-3,-13l8402,10,8391,2,8378,xe" fillcolor="#a4a4a4" stroked="f">
                  <v:path arrowok="t" o:connecttype="custom" o:connectlocs="8378,328;35,328;22,330;11,338;3,349;0,362;0,641;3,654;11,665;22,673;35,676;8378,676;8391,673;8402,665;8410,654;8413,641;8413,362;8410,349;8402,338;8391,330;8378,328" o:connectangles="0,0,0,0,0,0,0,0,0,0,0,0,0,0,0,0,0,0,0,0,0"/>
                </v:shape>
                <v:shape id="Text Box 68" o:spid="_x0000_s1188" type="#_x0000_t202" style="position:absolute;left:1907;top:295;width:841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5076CE3" w14:textId="77777777" w:rsidR="00F10533" w:rsidRPr="006F0EF2" w:rsidRDefault="00F10533" w:rsidP="0085151B">
                        <w:pPr>
                          <w:spacing w:before="1"/>
                          <w:ind w:left="2226" w:right="2227"/>
                          <w:jc w:val="center"/>
                        </w:pPr>
                        <w:r w:rsidRPr="006F0EF2">
                          <w:rPr>
                            <w:color w:val="FFFFFF"/>
                          </w:rPr>
                          <w:t>BENEFICIOS</w:t>
                        </w:r>
                        <w:r w:rsidRPr="006F0EF2">
                          <w:rPr>
                            <w:color w:val="FFFFFF"/>
                            <w:spacing w:val="-9"/>
                          </w:rPr>
                          <w:t xml:space="preserve"> </w:t>
                        </w:r>
                        <w:r w:rsidRPr="006F0EF2">
                          <w:rPr>
                            <w:color w:val="FFFFFF"/>
                          </w:rPr>
                          <w:t>A</w:t>
                        </w:r>
                        <w:r w:rsidRPr="006F0EF2">
                          <w:rPr>
                            <w:color w:val="FFFFFF"/>
                            <w:spacing w:val="-1"/>
                          </w:rPr>
                          <w:t xml:space="preserve"> </w:t>
                        </w:r>
                        <w:r w:rsidRPr="006F0EF2">
                          <w:rPr>
                            <w:color w:val="FFFFFF"/>
                          </w:rPr>
                          <w:t>LOS</w:t>
                        </w:r>
                        <w:r w:rsidRPr="006F0EF2">
                          <w:rPr>
                            <w:color w:val="FFFFFF"/>
                            <w:spacing w:val="-6"/>
                          </w:rPr>
                          <w:t xml:space="preserve"> </w:t>
                        </w:r>
                        <w:r w:rsidRPr="006F0EF2">
                          <w:rPr>
                            <w:color w:val="FFFFFF"/>
                          </w:rPr>
                          <w:t>EMPLEADOS</w:t>
                        </w:r>
                      </w:p>
                    </w:txbxContent>
                  </v:textbox>
                </v:shape>
                <w10:wrap type="topAndBottom" anchorx="page"/>
              </v:group>
            </w:pict>
          </mc:Fallback>
        </mc:AlternateContent>
      </w:r>
      <w:r w:rsidRPr="00A66622">
        <w:rPr>
          <w:rFonts w:ascii="Arial Narrow" w:hAnsi="Arial Narrow" w:cs="Arial"/>
          <w:noProof/>
          <w:sz w:val="24"/>
          <w:szCs w:val="24"/>
          <w:lang w:val="es-CO"/>
        </w:rPr>
        <mc:AlternateContent>
          <mc:Choice Requires="wpg">
            <w:drawing>
              <wp:anchor distT="0" distB="0" distL="0" distR="0" simplePos="0" relativeHeight="251686912" behindDoc="1" locked="0" layoutInCell="1" allowOverlap="1" wp14:anchorId="6F10A587" wp14:editId="41E6B3A5">
                <wp:simplePos x="0" y="0"/>
                <wp:positionH relativeFrom="page">
                  <wp:posOffset>1210945</wp:posOffset>
                </wp:positionH>
                <wp:positionV relativeFrom="paragraph">
                  <wp:posOffset>633095</wp:posOffset>
                </wp:positionV>
                <wp:extent cx="1256665" cy="916940"/>
                <wp:effectExtent l="0" t="0" r="0" b="0"/>
                <wp:wrapTopAndBottom/>
                <wp:docPr id="3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1907" y="997"/>
                          <a:chExt cx="1979" cy="1444"/>
                        </a:xfrm>
                      </wpg:grpSpPr>
                      <wps:wsp>
                        <wps:cNvPr id="37" name="Freeform 66"/>
                        <wps:cNvSpPr>
                          <a:spLocks/>
                        </wps:cNvSpPr>
                        <wps:spPr bwMode="auto">
                          <a:xfrm>
                            <a:off x="1907" y="997"/>
                            <a:ext cx="1979" cy="1444"/>
                          </a:xfrm>
                          <a:custGeom>
                            <a:avLst/>
                            <a:gdLst>
                              <a:gd name="T0" fmla="+- 0 3741 1907"/>
                              <a:gd name="T1" fmla="*/ T0 w 1979"/>
                              <a:gd name="T2" fmla="+- 0 997 997"/>
                              <a:gd name="T3" fmla="*/ 997 h 1444"/>
                              <a:gd name="T4" fmla="+- 0 2052 1907"/>
                              <a:gd name="T5" fmla="*/ T4 w 1979"/>
                              <a:gd name="T6" fmla="+- 0 997 997"/>
                              <a:gd name="T7" fmla="*/ 997 h 1444"/>
                              <a:gd name="T8" fmla="+- 0 1996 1907"/>
                              <a:gd name="T9" fmla="*/ T8 w 1979"/>
                              <a:gd name="T10" fmla="+- 0 1009 997"/>
                              <a:gd name="T11" fmla="*/ 1009 h 1444"/>
                              <a:gd name="T12" fmla="+- 0 1950 1907"/>
                              <a:gd name="T13" fmla="*/ T12 w 1979"/>
                              <a:gd name="T14" fmla="+- 0 1039 997"/>
                              <a:gd name="T15" fmla="*/ 1039 h 1444"/>
                              <a:gd name="T16" fmla="+- 0 1919 1907"/>
                              <a:gd name="T17" fmla="*/ T16 w 1979"/>
                              <a:gd name="T18" fmla="+- 0 1085 997"/>
                              <a:gd name="T19" fmla="*/ 1085 h 1444"/>
                              <a:gd name="T20" fmla="+- 0 1907 1907"/>
                              <a:gd name="T21" fmla="*/ T20 w 1979"/>
                              <a:gd name="T22" fmla="+- 0 1142 997"/>
                              <a:gd name="T23" fmla="*/ 1142 h 1444"/>
                              <a:gd name="T24" fmla="+- 0 1907 1907"/>
                              <a:gd name="T25" fmla="*/ T24 w 1979"/>
                              <a:gd name="T26" fmla="+- 0 2297 997"/>
                              <a:gd name="T27" fmla="*/ 2297 h 1444"/>
                              <a:gd name="T28" fmla="+- 0 1919 1907"/>
                              <a:gd name="T29" fmla="*/ T28 w 1979"/>
                              <a:gd name="T30" fmla="+- 0 2353 997"/>
                              <a:gd name="T31" fmla="*/ 2353 h 1444"/>
                              <a:gd name="T32" fmla="+- 0 1950 1907"/>
                              <a:gd name="T33" fmla="*/ T32 w 1979"/>
                              <a:gd name="T34" fmla="+- 0 2399 997"/>
                              <a:gd name="T35" fmla="*/ 2399 h 1444"/>
                              <a:gd name="T36" fmla="+- 0 1996 1907"/>
                              <a:gd name="T37" fmla="*/ T36 w 1979"/>
                              <a:gd name="T38" fmla="+- 0 2430 997"/>
                              <a:gd name="T39" fmla="*/ 2430 h 1444"/>
                              <a:gd name="T40" fmla="+- 0 2052 1907"/>
                              <a:gd name="T41" fmla="*/ T40 w 1979"/>
                              <a:gd name="T42" fmla="+- 0 2441 997"/>
                              <a:gd name="T43" fmla="*/ 2441 h 1444"/>
                              <a:gd name="T44" fmla="+- 0 3741 1907"/>
                              <a:gd name="T45" fmla="*/ T44 w 1979"/>
                              <a:gd name="T46" fmla="+- 0 2441 997"/>
                              <a:gd name="T47" fmla="*/ 2441 h 1444"/>
                              <a:gd name="T48" fmla="+- 0 3798 1907"/>
                              <a:gd name="T49" fmla="*/ T48 w 1979"/>
                              <a:gd name="T50" fmla="+- 0 2430 997"/>
                              <a:gd name="T51" fmla="*/ 2430 h 1444"/>
                              <a:gd name="T52" fmla="+- 0 3844 1907"/>
                              <a:gd name="T53" fmla="*/ T52 w 1979"/>
                              <a:gd name="T54" fmla="+- 0 2399 997"/>
                              <a:gd name="T55" fmla="*/ 2399 h 1444"/>
                              <a:gd name="T56" fmla="+- 0 3874 1907"/>
                              <a:gd name="T57" fmla="*/ T56 w 1979"/>
                              <a:gd name="T58" fmla="+- 0 2353 997"/>
                              <a:gd name="T59" fmla="*/ 2353 h 1444"/>
                              <a:gd name="T60" fmla="+- 0 3886 1907"/>
                              <a:gd name="T61" fmla="*/ T60 w 1979"/>
                              <a:gd name="T62" fmla="+- 0 2297 997"/>
                              <a:gd name="T63" fmla="*/ 2297 h 1444"/>
                              <a:gd name="T64" fmla="+- 0 3886 1907"/>
                              <a:gd name="T65" fmla="*/ T64 w 1979"/>
                              <a:gd name="T66" fmla="+- 0 1142 997"/>
                              <a:gd name="T67" fmla="*/ 1142 h 1444"/>
                              <a:gd name="T68" fmla="+- 0 3874 1907"/>
                              <a:gd name="T69" fmla="*/ T68 w 1979"/>
                              <a:gd name="T70" fmla="+- 0 1085 997"/>
                              <a:gd name="T71" fmla="*/ 1085 h 1444"/>
                              <a:gd name="T72" fmla="+- 0 3844 1907"/>
                              <a:gd name="T73" fmla="*/ T72 w 1979"/>
                              <a:gd name="T74" fmla="+- 0 1039 997"/>
                              <a:gd name="T75" fmla="*/ 1039 h 1444"/>
                              <a:gd name="T76" fmla="+- 0 3798 1907"/>
                              <a:gd name="T77" fmla="*/ T76 w 1979"/>
                              <a:gd name="T78" fmla="+- 0 1009 997"/>
                              <a:gd name="T79" fmla="*/ 1009 h 1444"/>
                              <a:gd name="T80" fmla="+- 0 3741 1907"/>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5" y="0"/>
                                </a:lnTo>
                                <a:lnTo>
                                  <a:pt x="89" y="12"/>
                                </a:lnTo>
                                <a:lnTo>
                                  <a:pt x="43" y="42"/>
                                </a:lnTo>
                                <a:lnTo>
                                  <a:pt x="12" y="88"/>
                                </a:lnTo>
                                <a:lnTo>
                                  <a:pt x="0" y="145"/>
                                </a:lnTo>
                                <a:lnTo>
                                  <a:pt x="0" y="1300"/>
                                </a:lnTo>
                                <a:lnTo>
                                  <a:pt x="12" y="1356"/>
                                </a:lnTo>
                                <a:lnTo>
                                  <a:pt x="43" y="1402"/>
                                </a:lnTo>
                                <a:lnTo>
                                  <a:pt x="89" y="1433"/>
                                </a:lnTo>
                                <a:lnTo>
                                  <a:pt x="145" y="1444"/>
                                </a:lnTo>
                                <a:lnTo>
                                  <a:pt x="1834" y="1444"/>
                                </a:lnTo>
                                <a:lnTo>
                                  <a:pt x="1891" y="1433"/>
                                </a:lnTo>
                                <a:lnTo>
                                  <a:pt x="1937" y="1402"/>
                                </a:lnTo>
                                <a:lnTo>
                                  <a:pt x="1967" y="1356"/>
                                </a:lnTo>
                                <a:lnTo>
                                  <a:pt x="1979" y="1300"/>
                                </a:lnTo>
                                <a:lnTo>
                                  <a:pt x="1979" y="145"/>
                                </a:lnTo>
                                <a:lnTo>
                                  <a:pt x="1967" y="88"/>
                                </a:lnTo>
                                <a:lnTo>
                                  <a:pt x="1937" y="42"/>
                                </a:lnTo>
                                <a:lnTo>
                                  <a:pt x="1891"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Text Box 65"/>
                        <wps:cNvSpPr txBox="1">
                          <a:spLocks noChangeArrowheads="1"/>
                        </wps:cNvSpPr>
                        <wps:spPr bwMode="auto">
                          <a:xfrm>
                            <a:off x="1907"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3004F" w14:textId="77777777" w:rsidR="00F10533" w:rsidRPr="006F0EF2" w:rsidRDefault="00F10533" w:rsidP="0085151B"/>
                            <w:p w14:paraId="3D2FBEA0" w14:textId="77777777" w:rsidR="00F10533" w:rsidRPr="006F0EF2" w:rsidRDefault="00F10533" w:rsidP="0085151B">
                              <w:pPr>
                                <w:spacing w:before="5"/>
                                <w:rPr>
                                  <w:sz w:val="20"/>
                                </w:rPr>
                              </w:pPr>
                            </w:p>
                            <w:p w14:paraId="6BB0D790" w14:textId="77777777" w:rsidR="00F10533" w:rsidRPr="006F0EF2" w:rsidRDefault="00F10533" w:rsidP="0085151B">
                              <w:pPr>
                                <w:spacing w:before="1"/>
                                <w:ind w:left="528"/>
                                <w:rPr>
                                  <w:sz w:val="18"/>
                                </w:rPr>
                              </w:pPr>
                              <w:r w:rsidRPr="006F0EF2">
                                <w:rPr>
                                  <w:color w:val="FFFFFF"/>
                                  <w:sz w:val="18"/>
                                </w:rPr>
                                <w:t>Corto</w:t>
                              </w:r>
                              <w:r w:rsidRPr="006F0EF2">
                                <w:rPr>
                                  <w:color w:val="FFFFFF"/>
                                  <w:spacing w:val="-2"/>
                                  <w:sz w:val="18"/>
                                </w:rPr>
                                <w:t xml:space="preserve"> </w:t>
                              </w:r>
                              <w:r w:rsidRPr="006F0EF2">
                                <w:rPr>
                                  <w:color w:val="FFFFFF"/>
                                  <w:sz w:val="18"/>
                                </w:rPr>
                                <w:t>plazo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0A587" id="Group 64" o:spid="_x0000_s1189" style="position:absolute;left:0;text-align:left;margin-left:95.35pt;margin-top:49.85pt;width:98.95pt;height:72.2pt;z-index:-251629568;mso-wrap-distance-left:0;mso-wrap-distance-right:0;mso-position-horizontal-relative:page;mso-position-vertical-relative:text" coordorigin="1907,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">
                <v:shape id="Freeform 66" o:spid="_x0000_s1190" style="position:absolute;left:1907;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" path="m1834,l145,,89,12,43,42,12,88,,145,,1300r12,56l43,1402r46,31l145,1444r1689,l1891,1433r46,-31l1967,1356r12,-56l1979,145,1967,88,1937,42,1891,12,1834,xe" fillcolor="#4471c4" stroked="f">
                  <v:path arrowok="t" o:connecttype="custom" o:connectlocs="1834,997;145,997;89,1009;43,1039;12,1085;0,1142;0,2297;12,2353;43,2399;89,2430;145,2441;1834,2441;1891,2430;1937,2399;1967,2353;1979,2297;1979,1142;1967,1085;1937,1039;1891,1009;1834,997" o:connectangles="0,0,0,0,0,0,0,0,0,0,0,0,0,0,0,0,0,0,0,0,0"/>
                </v:shape>
                <v:shape id="Text Box 65" o:spid="_x0000_s1191" type="#_x0000_t202" style="position:absolute;left:1907;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B03004F" w14:textId="77777777" w:rsidR="00F10533" w:rsidRPr="006F0EF2" w:rsidRDefault="00F10533" w:rsidP="0085151B"/>
                      <w:p w14:paraId="3D2FBEA0" w14:textId="77777777" w:rsidR="00F10533" w:rsidRPr="006F0EF2" w:rsidRDefault="00F10533" w:rsidP="0085151B">
                        <w:pPr>
                          <w:spacing w:before="5"/>
                          <w:rPr>
                            <w:sz w:val="20"/>
                          </w:rPr>
                        </w:pPr>
                      </w:p>
                      <w:p w14:paraId="6BB0D790" w14:textId="77777777" w:rsidR="00F10533" w:rsidRPr="006F0EF2" w:rsidRDefault="00F10533" w:rsidP="0085151B">
                        <w:pPr>
                          <w:spacing w:before="1"/>
                          <w:ind w:left="528"/>
                          <w:rPr>
                            <w:sz w:val="18"/>
                          </w:rPr>
                        </w:pPr>
                        <w:r w:rsidRPr="006F0EF2">
                          <w:rPr>
                            <w:color w:val="FFFFFF"/>
                            <w:sz w:val="18"/>
                          </w:rPr>
                          <w:t>Corto</w:t>
                        </w:r>
                        <w:r w:rsidRPr="006F0EF2">
                          <w:rPr>
                            <w:color w:val="FFFFFF"/>
                            <w:spacing w:val="-2"/>
                            <w:sz w:val="18"/>
                          </w:rPr>
                          <w:t xml:space="preserve"> </w:t>
                        </w:r>
                        <w:r w:rsidRPr="006F0EF2">
                          <w:rPr>
                            <w:color w:val="FFFFFF"/>
                            <w:sz w:val="18"/>
                          </w:rPr>
                          <w:t>plazo</w:t>
                        </w:r>
                      </w:p>
                    </w:txbxContent>
                  </v:textbox>
                </v:shape>
                <w10:wrap type="topAndBottom" anchorx="page"/>
              </v:group>
            </w:pict>
          </mc:Fallback>
        </mc:AlternateContent>
      </w:r>
      <w:r w:rsidRPr="00A66622">
        <w:rPr>
          <w:rFonts w:ascii="Arial Narrow" w:hAnsi="Arial Narrow" w:cs="Arial"/>
          <w:noProof/>
          <w:sz w:val="24"/>
          <w:szCs w:val="24"/>
          <w:lang w:val="es-CO"/>
        </w:rPr>
        <mc:AlternateContent>
          <mc:Choice Requires="wpg">
            <w:drawing>
              <wp:anchor distT="0" distB="0" distL="0" distR="0" simplePos="0" relativeHeight="251687936" behindDoc="1" locked="0" layoutInCell="1" allowOverlap="1" wp14:anchorId="7924543A" wp14:editId="4A86A306">
                <wp:simplePos x="0" y="0"/>
                <wp:positionH relativeFrom="page">
                  <wp:posOffset>2573020</wp:posOffset>
                </wp:positionH>
                <wp:positionV relativeFrom="paragraph">
                  <wp:posOffset>633095</wp:posOffset>
                </wp:positionV>
                <wp:extent cx="1256665" cy="916940"/>
                <wp:effectExtent l="0" t="0" r="0" b="0"/>
                <wp:wrapTopAndBottom/>
                <wp:docPr id="4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4052" y="997"/>
                          <a:chExt cx="1979" cy="1444"/>
                        </a:xfrm>
                      </wpg:grpSpPr>
                      <wps:wsp>
                        <wps:cNvPr id="46" name="Freeform 63"/>
                        <wps:cNvSpPr>
                          <a:spLocks/>
                        </wps:cNvSpPr>
                        <wps:spPr bwMode="auto">
                          <a:xfrm>
                            <a:off x="4052" y="997"/>
                            <a:ext cx="1979" cy="1444"/>
                          </a:xfrm>
                          <a:custGeom>
                            <a:avLst/>
                            <a:gdLst>
                              <a:gd name="T0" fmla="+- 0 5886 4052"/>
                              <a:gd name="T1" fmla="*/ T0 w 1979"/>
                              <a:gd name="T2" fmla="+- 0 997 997"/>
                              <a:gd name="T3" fmla="*/ 997 h 1444"/>
                              <a:gd name="T4" fmla="+- 0 4196 4052"/>
                              <a:gd name="T5" fmla="*/ T4 w 1979"/>
                              <a:gd name="T6" fmla="+- 0 997 997"/>
                              <a:gd name="T7" fmla="*/ 997 h 1444"/>
                              <a:gd name="T8" fmla="+- 0 4140 4052"/>
                              <a:gd name="T9" fmla="*/ T8 w 1979"/>
                              <a:gd name="T10" fmla="+- 0 1009 997"/>
                              <a:gd name="T11" fmla="*/ 1009 h 1444"/>
                              <a:gd name="T12" fmla="+- 0 4094 4052"/>
                              <a:gd name="T13" fmla="*/ T12 w 1979"/>
                              <a:gd name="T14" fmla="+- 0 1039 997"/>
                              <a:gd name="T15" fmla="*/ 1039 h 1444"/>
                              <a:gd name="T16" fmla="+- 0 4063 4052"/>
                              <a:gd name="T17" fmla="*/ T16 w 1979"/>
                              <a:gd name="T18" fmla="+- 0 1085 997"/>
                              <a:gd name="T19" fmla="*/ 1085 h 1444"/>
                              <a:gd name="T20" fmla="+- 0 4052 4052"/>
                              <a:gd name="T21" fmla="*/ T20 w 1979"/>
                              <a:gd name="T22" fmla="+- 0 1142 997"/>
                              <a:gd name="T23" fmla="*/ 1142 h 1444"/>
                              <a:gd name="T24" fmla="+- 0 4052 4052"/>
                              <a:gd name="T25" fmla="*/ T24 w 1979"/>
                              <a:gd name="T26" fmla="+- 0 2297 997"/>
                              <a:gd name="T27" fmla="*/ 2297 h 1444"/>
                              <a:gd name="T28" fmla="+- 0 4063 4052"/>
                              <a:gd name="T29" fmla="*/ T28 w 1979"/>
                              <a:gd name="T30" fmla="+- 0 2353 997"/>
                              <a:gd name="T31" fmla="*/ 2353 h 1444"/>
                              <a:gd name="T32" fmla="+- 0 4094 4052"/>
                              <a:gd name="T33" fmla="*/ T32 w 1979"/>
                              <a:gd name="T34" fmla="+- 0 2399 997"/>
                              <a:gd name="T35" fmla="*/ 2399 h 1444"/>
                              <a:gd name="T36" fmla="+- 0 4140 4052"/>
                              <a:gd name="T37" fmla="*/ T36 w 1979"/>
                              <a:gd name="T38" fmla="+- 0 2430 997"/>
                              <a:gd name="T39" fmla="*/ 2430 h 1444"/>
                              <a:gd name="T40" fmla="+- 0 4196 4052"/>
                              <a:gd name="T41" fmla="*/ T40 w 1979"/>
                              <a:gd name="T42" fmla="+- 0 2441 997"/>
                              <a:gd name="T43" fmla="*/ 2441 h 1444"/>
                              <a:gd name="T44" fmla="+- 0 5886 4052"/>
                              <a:gd name="T45" fmla="*/ T44 w 1979"/>
                              <a:gd name="T46" fmla="+- 0 2441 997"/>
                              <a:gd name="T47" fmla="*/ 2441 h 1444"/>
                              <a:gd name="T48" fmla="+- 0 5942 4052"/>
                              <a:gd name="T49" fmla="*/ T48 w 1979"/>
                              <a:gd name="T50" fmla="+- 0 2430 997"/>
                              <a:gd name="T51" fmla="*/ 2430 h 1444"/>
                              <a:gd name="T52" fmla="+- 0 5988 4052"/>
                              <a:gd name="T53" fmla="*/ T52 w 1979"/>
                              <a:gd name="T54" fmla="+- 0 2399 997"/>
                              <a:gd name="T55" fmla="*/ 2399 h 1444"/>
                              <a:gd name="T56" fmla="+- 0 6019 4052"/>
                              <a:gd name="T57" fmla="*/ T56 w 1979"/>
                              <a:gd name="T58" fmla="+- 0 2353 997"/>
                              <a:gd name="T59" fmla="*/ 2353 h 1444"/>
                              <a:gd name="T60" fmla="+- 0 6030 4052"/>
                              <a:gd name="T61" fmla="*/ T60 w 1979"/>
                              <a:gd name="T62" fmla="+- 0 2297 997"/>
                              <a:gd name="T63" fmla="*/ 2297 h 1444"/>
                              <a:gd name="T64" fmla="+- 0 6030 4052"/>
                              <a:gd name="T65" fmla="*/ T64 w 1979"/>
                              <a:gd name="T66" fmla="+- 0 1142 997"/>
                              <a:gd name="T67" fmla="*/ 1142 h 1444"/>
                              <a:gd name="T68" fmla="+- 0 6019 4052"/>
                              <a:gd name="T69" fmla="*/ T68 w 1979"/>
                              <a:gd name="T70" fmla="+- 0 1085 997"/>
                              <a:gd name="T71" fmla="*/ 1085 h 1444"/>
                              <a:gd name="T72" fmla="+- 0 5988 4052"/>
                              <a:gd name="T73" fmla="*/ T72 w 1979"/>
                              <a:gd name="T74" fmla="+- 0 1039 997"/>
                              <a:gd name="T75" fmla="*/ 1039 h 1444"/>
                              <a:gd name="T76" fmla="+- 0 5942 4052"/>
                              <a:gd name="T77" fmla="*/ T76 w 1979"/>
                              <a:gd name="T78" fmla="+- 0 1009 997"/>
                              <a:gd name="T79" fmla="*/ 1009 h 1444"/>
                              <a:gd name="T80" fmla="+- 0 5886 4052"/>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4" y="0"/>
                                </a:lnTo>
                                <a:lnTo>
                                  <a:pt x="88" y="12"/>
                                </a:lnTo>
                                <a:lnTo>
                                  <a:pt x="42" y="42"/>
                                </a:lnTo>
                                <a:lnTo>
                                  <a:pt x="11" y="88"/>
                                </a:lnTo>
                                <a:lnTo>
                                  <a:pt x="0" y="145"/>
                                </a:lnTo>
                                <a:lnTo>
                                  <a:pt x="0" y="1300"/>
                                </a:lnTo>
                                <a:lnTo>
                                  <a:pt x="11" y="1356"/>
                                </a:lnTo>
                                <a:lnTo>
                                  <a:pt x="42" y="1402"/>
                                </a:lnTo>
                                <a:lnTo>
                                  <a:pt x="88" y="1433"/>
                                </a:lnTo>
                                <a:lnTo>
                                  <a:pt x="144" y="1444"/>
                                </a:lnTo>
                                <a:lnTo>
                                  <a:pt x="1834" y="1444"/>
                                </a:lnTo>
                                <a:lnTo>
                                  <a:pt x="1890" y="1433"/>
                                </a:lnTo>
                                <a:lnTo>
                                  <a:pt x="1936" y="1402"/>
                                </a:lnTo>
                                <a:lnTo>
                                  <a:pt x="1967" y="1356"/>
                                </a:lnTo>
                                <a:lnTo>
                                  <a:pt x="1978" y="1300"/>
                                </a:lnTo>
                                <a:lnTo>
                                  <a:pt x="1978" y="145"/>
                                </a:lnTo>
                                <a:lnTo>
                                  <a:pt x="1967" y="88"/>
                                </a:lnTo>
                                <a:lnTo>
                                  <a:pt x="1936" y="42"/>
                                </a:lnTo>
                                <a:lnTo>
                                  <a:pt x="1890"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62"/>
                        <wps:cNvSpPr txBox="1">
                          <a:spLocks noChangeArrowheads="1"/>
                        </wps:cNvSpPr>
                        <wps:spPr bwMode="auto">
                          <a:xfrm>
                            <a:off x="4052"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CE75" w14:textId="77777777" w:rsidR="00F10533" w:rsidRPr="006F0EF2" w:rsidRDefault="00F10533" w:rsidP="0085151B"/>
                            <w:p w14:paraId="6BFB2EC0" w14:textId="77777777" w:rsidR="00F10533" w:rsidRPr="006F0EF2" w:rsidRDefault="00F10533" w:rsidP="0085151B">
                              <w:pPr>
                                <w:spacing w:before="5"/>
                                <w:rPr>
                                  <w:sz w:val="20"/>
                                </w:rPr>
                              </w:pPr>
                            </w:p>
                            <w:p w14:paraId="1E3D6A32" w14:textId="77777777" w:rsidR="00F10533" w:rsidRPr="006F0EF2" w:rsidRDefault="00F10533" w:rsidP="0085151B">
                              <w:pPr>
                                <w:spacing w:before="1"/>
                                <w:ind w:left="526"/>
                                <w:rPr>
                                  <w:sz w:val="18"/>
                                </w:rPr>
                              </w:pPr>
                              <w:r w:rsidRPr="006F0EF2">
                                <w:rPr>
                                  <w:color w:val="FFFFFF"/>
                                  <w:sz w:val="18"/>
                                </w:rPr>
                                <w:t>Largo</w:t>
                              </w:r>
                              <w:r w:rsidRPr="006F0EF2">
                                <w:rPr>
                                  <w:color w:val="FFFFFF"/>
                                  <w:spacing w:val="-2"/>
                                  <w:sz w:val="18"/>
                                </w:rPr>
                                <w:t xml:space="preserve"> </w:t>
                              </w:r>
                              <w:r w:rsidRPr="006F0EF2">
                                <w:rPr>
                                  <w:color w:val="FFFFFF"/>
                                  <w:sz w:val="18"/>
                                </w:rPr>
                                <w:t>plazo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4543A" id="Group 61" o:spid="_x0000_s1192" style="position:absolute;left:0;text-align:left;margin-left:202.6pt;margin-top:49.85pt;width:98.95pt;height:72.2pt;z-index:-251628544;mso-wrap-distance-left:0;mso-wrap-distance-right:0;mso-position-horizontal-relative:page;mso-position-vertical-relative:text" coordorigin="4052,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">
                <v:shape id="Freeform 63" o:spid="_x0000_s1193" style="position:absolute;left:4052;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" path="m1834,l144,,88,12,42,42,11,88,,145,,1300r11,56l42,1402r46,31l144,1444r1690,l1890,1433r46,-31l1967,1356r11,-56l1978,145,1967,88,1936,42,1890,12,1834,xe" fillcolor="#4471c4" stroked="f">
                  <v:path arrowok="t" o:connecttype="custom" o:connectlocs="1834,997;144,997;88,1009;42,1039;11,1085;0,1142;0,2297;11,2353;42,2399;88,2430;144,2441;1834,2441;1890,2430;1936,2399;1967,2353;1978,2297;1978,1142;1967,1085;1936,1039;1890,1009;1834,997" o:connectangles="0,0,0,0,0,0,0,0,0,0,0,0,0,0,0,0,0,0,0,0,0"/>
                </v:shape>
                <v:shape id="Text Box 62" o:spid="_x0000_s1194" type="#_x0000_t202" style="position:absolute;left:4052;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E16CE75" w14:textId="77777777" w:rsidR="00F10533" w:rsidRPr="006F0EF2" w:rsidRDefault="00F10533" w:rsidP="0085151B"/>
                      <w:p w14:paraId="6BFB2EC0" w14:textId="77777777" w:rsidR="00F10533" w:rsidRPr="006F0EF2" w:rsidRDefault="00F10533" w:rsidP="0085151B">
                        <w:pPr>
                          <w:spacing w:before="5"/>
                          <w:rPr>
                            <w:sz w:val="20"/>
                          </w:rPr>
                        </w:pPr>
                      </w:p>
                      <w:p w14:paraId="1E3D6A32" w14:textId="77777777" w:rsidR="00F10533" w:rsidRPr="006F0EF2" w:rsidRDefault="00F10533" w:rsidP="0085151B">
                        <w:pPr>
                          <w:spacing w:before="1"/>
                          <w:ind w:left="526"/>
                          <w:rPr>
                            <w:sz w:val="18"/>
                          </w:rPr>
                        </w:pPr>
                        <w:r w:rsidRPr="006F0EF2">
                          <w:rPr>
                            <w:color w:val="FFFFFF"/>
                            <w:sz w:val="18"/>
                          </w:rPr>
                          <w:t>Largo</w:t>
                        </w:r>
                        <w:r w:rsidRPr="006F0EF2">
                          <w:rPr>
                            <w:color w:val="FFFFFF"/>
                            <w:spacing w:val="-2"/>
                            <w:sz w:val="18"/>
                          </w:rPr>
                          <w:t xml:space="preserve"> </w:t>
                        </w:r>
                        <w:r w:rsidRPr="006F0EF2">
                          <w:rPr>
                            <w:color w:val="FFFFFF"/>
                            <w:sz w:val="18"/>
                          </w:rPr>
                          <w:t>plazo</w:t>
                        </w:r>
                      </w:p>
                    </w:txbxContent>
                  </v:textbox>
                </v:shape>
                <w10:wrap type="topAndBottom" anchorx="page"/>
              </v:group>
            </w:pict>
          </mc:Fallback>
        </mc:AlternateContent>
      </w:r>
      <w:r w:rsidRPr="00A66622">
        <w:rPr>
          <w:rFonts w:ascii="Arial Narrow" w:hAnsi="Arial Narrow" w:cs="Arial"/>
          <w:noProof/>
          <w:sz w:val="24"/>
          <w:szCs w:val="24"/>
          <w:lang w:val="es-CO"/>
        </w:rPr>
        <mc:AlternateContent>
          <mc:Choice Requires="wpg">
            <w:drawing>
              <wp:anchor distT="0" distB="0" distL="0" distR="0" simplePos="0" relativeHeight="251688960" behindDoc="1" locked="0" layoutInCell="1" allowOverlap="1" wp14:anchorId="43502CA1" wp14:editId="2A28EE1B">
                <wp:simplePos x="0" y="0"/>
                <wp:positionH relativeFrom="page">
                  <wp:posOffset>3935095</wp:posOffset>
                </wp:positionH>
                <wp:positionV relativeFrom="paragraph">
                  <wp:posOffset>633095</wp:posOffset>
                </wp:positionV>
                <wp:extent cx="1256665" cy="916940"/>
                <wp:effectExtent l="0" t="0" r="0" b="0"/>
                <wp:wrapTopAndBottom/>
                <wp:docPr id="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6197" y="997"/>
                          <a:chExt cx="1979" cy="1444"/>
                        </a:xfrm>
                      </wpg:grpSpPr>
                      <wps:wsp>
                        <wps:cNvPr id="53" name="Freeform 60"/>
                        <wps:cNvSpPr>
                          <a:spLocks/>
                        </wps:cNvSpPr>
                        <wps:spPr bwMode="auto">
                          <a:xfrm>
                            <a:off x="6196" y="997"/>
                            <a:ext cx="1979" cy="1444"/>
                          </a:xfrm>
                          <a:custGeom>
                            <a:avLst/>
                            <a:gdLst>
                              <a:gd name="T0" fmla="+- 0 8031 6197"/>
                              <a:gd name="T1" fmla="*/ T0 w 1979"/>
                              <a:gd name="T2" fmla="+- 0 997 997"/>
                              <a:gd name="T3" fmla="*/ 997 h 1444"/>
                              <a:gd name="T4" fmla="+- 0 6341 6197"/>
                              <a:gd name="T5" fmla="*/ T4 w 1979"/>
                              <a:gd name="T6" fmla="+- 0 997 997"/>
                              <a:gd name="T7" fmla="*/ 997 h 1444"/>
                              <a:gd name="T8" fmla="+- 0 6285 6197"/>
                              <a:gd name="T9" fmla="*/ T8 w 1979"/>
                              <a:gd name="T10" fmla="+- 0 1009 997"/>
                              <a:gd name="T11" fmla="*/ 1009 h 1444"/>
                              <a:gd name="T12" fmla="+- 0 6239 6197"/>
                              <a:gd name="T13" fmla="*/ T12 w 1979"/>
                              <a:gd name="T14" fmla="+- 0 1039 997"/>
                              <a:gd name="T15" fmla="*/ 1039 h 1444"/>
                              <a:gd name="T16" fmla="+- 0 6208 6197"/>
                              <a:gd name="T17" fmla="*/ T16 w 1979"/>
                              <a:gd name="T18" fmla="+- 0 1085 997"/>
                              <a:gd name="T19" fmla="*/ 1085 h 1444"/>
                              <a:gd name="T20" fmla="+- 0 6197 6197"/>
                              <a:gd name="T21" fmla="*/ T20 w 1979"/>
                              <a:gd name="T22" fmla="+- 0 1142 997"/>
                              <a:gd name="T23" fmla="*/ 1142 h 1444"/>
                              <a:gd name="T24" fmla="+- 0 6197 6197"/>
                              <a:gd name="T25" fmla="*/ T24 w 1979"/>
                              <a:gd name="T26" fmla="+- 0 2297 997"/>
                              <a:gd name="T27" fmla="*/ 2297 h 1444"/>
                              <a:gd name="T28" fmla="+- 0 6208 6197"/>
                              <a:gd name="T29" fmla="*/ T28 w 1979"/>
                              <a:gd name="T30" fmla="+- 0 2353 997"/>
                              <a:gd name="T31" fmla="*/ 2353 h 1444"/>
                              <a:gd name="T32" fmla="+- 0 6239 6197"/>
                              <a:gd name="T33" fmla="*/ T32 w 1979"/>
                              <a:gd name="T34" fmla="+- 0 2399 997"/>
                              <a:gd name="T35" fmla="*/ 2399 h 1444"/>
                              <a:gd name="T36" fmla="+- 0 6285 6197"/>
                              <a:gd name="T37" fmla="*/ T36 w 1979"/>
                              <a:gd name="T38" fmla="+- 0 2430 997"/>
                              <a:gd name="T39" fmla="*/ 2430 h 1444"/>
                              <a:gd name="T40" fmla="+- 0 6341 6197"/>
                              <a:gd name="T41" fmla="*/ T40 w 1979"/>
                              <a:gd name="T42" fmla="+- 0 2441 997"/>
                              <a:gd name="T43" fmla="*/ 2441 h 1444"/>
                              <a:gd name="T44" fmla="+- 0 8031 6197"/>
                              <a:gd name="T45" fmla="*/ T44 w 1979"/>
                              <a:gd name="T46" fmla="+- 0 2441 997"/>
                              <a:gd name="T47" fmla="*/ 2441 h 1444"/>
                              <a:gd name="T48" fmla="+- 0 8087 6197"/>
                              <a:gd name="T49" fmla="*/ T48 w 1979"/>
                              <a:gd name="T50" fmla="+- 0 2430 997"/>
                              <a:gd name="T51" fmla="*/ 2430 h 1444"/>
                              <a:gd name="T52" fmla="+- 0 8133 6197"/>
                              <a:gd name="T53" fmla="*/ T52 w 1979"/>
                              <a:gd name="T54" fmla="+- 0 2399 997"/>
                              <a:gd name="T55" fmla="*/ 2399 h 1444"/>
                              <a:gd name="T56" fmla="+- 0 8164 6197"/>
                              <a:gd name="T57" fmla="*/ T56 w 1979"/>
                              <a:gd name="T58" fmla="+- 0 2353 997"/>
                              <a:gd name="T59" fmla="*/ 2353 h 1444"/>
                              <a:gd name="T60" fmla="+- 0 8175 6197"/>
                              <a:gd name="T61" fmla="*/ T60 w 1979"/>
                              <a:gd name="T62" fmla="+- 0 2297 997"/>
                              <a:gd name="T63" fmla="*/ 2297 h 1444"/>
                              <a:gd name="T64" fmla="+- 0 8175 6197"/>
                              <a:gd name="T65" fmla="*/ T64 w 1979"/>
                              <a:gd name="T66" fmla="+- 0 1142 997"/>
                              <a:gd name="T67" fmla="*/ 1142 h 1444"/>
                              <a:gd name="T68" fmla="+- 0 8164 6197"/>
                              <a:gd name="T69" fmla="*/ T68 w 1979"/>
                              <a:gd name="T70" fmla="+- 0 1085 997"/>
                              <a:gd name="T71" fmla="*/ 1085 h 1444"/>
                              <a:gd name="T72" fmla="+- 0 8133 6197"/>
                              <a:gd name="T73" fmla="*/ T72 w 1979"/>
                              <a:gd name="T74" fmla="+- 0 1039 997"/>
                              <a:gd name="T75" fmla="*/ 1039 h 1444"/>
                              <a:gd name="T76" fmla="+- 0 8087 6197"/>
                              <a:gd name="T77" fmla="*/ T76 w 1979"/>
                              <a:gd name="T78" fmla="+- 0 1009 997"/>
                              <a:gd name="T79" fmla="*/ 1009 h 1444"/>
                              <a:gd name="T80" fmla="+- 0 8031 6197"/>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4" y="0"/>
                                </a:lnTo>
                                <a:lnTo>
                                  <a:pt x="88" y="12"/>
                                </a:lnTo>
                                <a:lnTo>
                                  <a:pt x="42" y="42"/>
                                </a:lnTo>
                                <a:lnTo>
                                  <a:pt x="11" y="88"/>
                                </a:lnTo>
                                <a:lnTo>
                                  <a:pt x="0" y="145"/>
                                </a:lnTo>
                                <a:lnTo>
                                  <a:pt x="0" y="1300"/>
                                </a:lnTo>
                                <a:lnTo>
                                  <a:pt x="11" y="1356"/>
                                </a:lnTo>
                                <a:lnTo>
                                  <a:pt x="42" y="1402"/>
                                </a:lnTo>
                                <a:lnTo>
                                  <a:pt x="88" y="1433"/>
                                </a:lnTo>
                                <a:lnTo>
                                  <a:pt x="144" y="1444"/>
                                </a:lnTo>
                                <a:lnTo>
                                  <a:pt x="1834" y="1444"/>
                                </a:lnTo>
                                <a:lnTo>
                                  <a:pt x="1890" y="1433"/>
                                </a:lnTo>
                                <a:lnTo>
                                  <a:pt x="1936" y="1402"/>
                                </a:lnTo>
                                <a:lnTo>
                                  <a:pt x="1967" y="1356"/>
                                </a:lnTo>
                                <a:lnTo>
                                  <a:pt x="1978" y="1300"/>
                                </a:lnTo>
                                <a:lnTo>
                                  <a:pt x="1978" y="145"/>
                                </a:lnTo>
                                <a:lnTo>
                                  <a:pt x="1967" y="88"/>
                                </a:lnTo>
                                <a:lnTo>
                                  <a:pt x="1936" y="42"/>
                                </a:lnTo>
                                <a:lnTo>
                                  <a:pt x="1890"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Text Box 59"/>
                        <wps:cNvSpPr txBox="1">
                          <a:spLocks noChangeArrowheads="1"/>
                        </wps:cNvSpPr>
                        <wps:spPr bwMode="auto">
                          <a:xfrm>
                            <a:off x="6196"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BB1C" w14:textId="77777777" w:rsidR="00F10533" w:rsidRPr="006F0EF2" w:rsidRDefault="00F10533" w:rsidP="0085151B"/>
                            <w:p w14:paraId="5F39DB17" w14:textId="77777777" w:rsidR="00F10533" w:rsidRPr="006F0EF2" w:rsidRDefault="00F10533" w:rsidP="0085151B">
                              <w:pPr>
                                <w:spacing w:before="183" w:line="216" w:lineRule="auto"/>
                                <w:ind w:left="412" w:right="200" w:hanging="200"/>
                                <w:rPr>
                                  <w:sz w:val="18"/>
                                </w:rPr>
                              </w:pPr>
                              <w:r w:rsidRPr="006F0EF2">
                                <w:rPr>
                                  <w:color w:val="FFFFFF"/>
                                  <w:sz w:val="18"/>
                                </w:rPr>
                                <w:t>Por</w:t>
                              </w:r>
                              <w:r w:rsidRPr="006F0EF2">
                                <w:rPr>
                                  <w:color w:val="FFFFFF"/>
                                  <w:spacing w:val="-5"/>
                                  <w:sz w:val="18"/>
                                </w:rPr>
                                <w:t xml:space="preserve"> </w:t>
                              </w:r>
                              <w:r w:rsidRPr="006F0EF2">
                                <w:rPr>
                                  <w:color w:val="FFFFFF"/>
                                  <w:sz w:val="18"/>
                                </w:rPr>
                                <w:t>terminación</w:t>
                              </w:r>
                              <w:r w:rsidRPr="006F0EF2">
                                <w:rPr>
                                  <w:color w:val="FFFFFF"/>
                                  <w:spacing w:val="-4"/>
                                  <w:sz w:val="18"/>
                                </w:rPr>
                                <w:t xml:space="preserve"> </w:t>
                              </w:r>
                              <w:r w:rsidRPr="006F0EF2">
                                <w:rPr>
                                  <w:color w:val="FFFFFF"/>
                                  <w:sz w:val="18"/>
                                </w:rPr>
                                <w:t>del</w:t>
                              </w:r>
                              <w:r w:rsidRPr="006F0EF2">
                                <w:rPr>
                                  <w:color w:val="FFFFFF"/>
                                  <w:spacing w:val="-46"/>
                                  <w:sz w:val="18"/>
                                </w:rPr>
                                <w:t xml:space="preserve"> </w:t>
                              </w:r>
                              <w:r w:rsidRPr="006F0EF2">
                                <w:rPr>
                                  <w:color w:val="FFFFFF"/>
                                  <w:sz w:val="18"/>
                                </w:rPr>
                                <w:t>vinculo</w:t>
                              </w:r>
                              <w:r w:rsidRPr="006F0EF2">
                                <w:rPr>
                                  <w:color w:val="FFFFFF"/>
                                  <w:spacing w:val="-2"/>
                                  <w:sz w:val="18"/>
                                </w:rPr>
                                <w:t xml:space="preserve"> </w:t>
                              </w:r>
                              <w:r w:rsidRPr="006F0EF2">
                                <w:rPr>
                                  <w:color w:val="FFFFFF"/>
                                  <w:sz w:val="18"/>
                                </w:rPr>
                                <w:t>laboral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02CA1" id="Group 58" o:spid="_x0000_s1195" style="position:absolute;left:0;text-align:left;margin-left:309.85pt;margin-top:49.85pt;width:98.95pt;height:72.2pt;z-index:-251627520;mso-wrap-distance-left:0;mso-wrap-distance-right:0;mso-position-horizontal-relative:page;mso-position-vertical-relative:text" coordorigin="6197,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">
                <v:shape id="Freeform 60" o:spid="_x0000_s1196" style="position:absolute;left:6196;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" path="m1834,l144,,88,12,42,42,11,88,,145,,1300r11,56l42,1402r46,31l144,1444r1690,l1890,1433r46,-31l1967,1356r11,-56l1978,145,1967,88,1936,42,1890,12,1834,xe" fillcolor="#4471c4" stroked="f">
                  <v:path arrowok="t" o:connecttype="custom" o:connectlocs="1834,997;144,997;88,1009;42,1039;11,1085;0,1142;0,2297;11,2353;42,2399;88,2430;144,2441;1834,2441;1890,2430;1936,2399;1967,2353;1978,2297;1978,1142;1967,1085;1936,1039;1890,1009;1834,997" o:connectangles="0,0,0,0,0,0,0,0,0,0,0,0,0,0,0,0,0,0,0,0,0"/>
                </v:shape>
                <v:shape id="Text Box 59" o:spid="_x0000_s1197" type="#_x0000_t202" style="position:absolute;left:6196;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07FBB1C" w14:textId="77777777" w:rsidR="00F10533" w:rsidRPr="006F0EF2" w:rsidRDefault="00F10533" w:rsidP="0085151B"/>
                      <w:p w14:paraId="5F39DB17" w14:textId="77777777" w:rsidR="00F10533" w:rsidRPr="006F0EF2" w:rsidRDefault="00F10533" w:rsidP="0085151B">
                        <w:pPr>
                          <w:spacing w:before="183" w:line="216" w:lineRule="auto"/>
                          <w:ind w:left="412" w:right="200" w:hanging="200"/>
                          <w:rPr>
                            <w:sz w:val="18"/>
                          </w:rPr>
                        </w:pPr>
                        <w:r w:rsidRPr="006F0EF2">
                          <w:rPr>
                            <w:color w:val="FFFFFF"/>
                            <w:sz w:val="18"/>
                          </w:rPr>
                          <w:t>Por</w:t>
                        </w:r>
                        <w:r w:rsidRPr="006F0EF2">
                          <w:rPr>
                            <w:color w:val="FFFFFF"/>
                            <w:spacing w:val="-5"/>
                            <w:sz w:val="18"/>
                          </w:rPr>
                          <w:t xml:space="preserve"> </w:t>
                        </w:r>
                        <w:r w:rsidRPr="006F0EF2">
                          <w:rPr>
                            <w:color w:val="FFFFFF"/>
                            <w:sz w:val="18"/>
                          </w:rPr>
                          <w:t>terminación</w:t>
                        </w:r>
                        <w:r w:rsidRPr="006F0EF2">
                          <w:rPr>
                            <w:color w:val="FFFFFF"/>
                            <w:spacing w:val="-4"/>
                            <w:sz w:val="18"/>
                          </w:rPr>
                          <w:t xml:space="preserve"> </w:t>
                        </w:r>
                        <w:r w:rsidRPr="006F0EF2">
                          <w:rPr>
                            <w:color w:val="FFFFFF"/>
                            <w:sz w:val="18"/>
                          </w:rPr>
                          <w:t>del</w:t>
                        </w:r>
                        <w:r w:rsidRPr="006F0EF2">
                          <w:rPr>
                            <w:color w:val="FFFFFF"/>
                            <w:spacing w:val="-46"/>
                            <w:sz w:val="18"/>
                          </w:rPr>
                          <w:t xml:space="preserve"> </w:t>
                        </w:r>
                        <w:r w:rsidRPr="006F0EF2">
                          <w:rPr>
                            <w:color w:val="FFFFFF"/>
                            <w:sz w:val="18"/>
                          </w:rPr>
                          <w:t>vinculo</w:t>
                        </w:r>
                        <w:r w:rsidRPr="006F0EF2">
                          <w:rPr>
                            <w:color w:val="FFFFFF"/>
                            <w:spacing w:val="-2"/>
                            <w:sz w:val="18"/>
                          </w:rPr>
                          <w:t xml:space="preserve"> </w:t>
                        </w:r>
                        <w:r w:rsidRPr="006F0EF2">
                          <w:rPr>
                            <w:color w:val="FFFFFF"/>
                            <w:sz w:val="18"/>
                          </w:rPr>
                          <w:t>laboral</w:t>
                        </w:r>
                      </w:p>
                    </w:txbxContent>
                  </v:textbox>
                </v:shape>
                <w10:wrap type="topAndBottom" anchorx="page"/>
              </v:group>
            </w:pict>
          </mc:Fallback>
        </mc:AlternateContent>
      </w:r>
      <w:r w:rsidRPr="00A66622">
        <w:rPr>
          <w:rFonts w:ascii="Arial Narrow" w:hAnsi="Arial Narrow" w:cs="Arial"/>
          <w:noProof/>
          <w:sz w:val="24"/>
          <w:szCs w:val="24"/>
          <w:lang w:val="es-CO"/>
        </w:rPr>
        <mc:AlternateContent>
          <mc:Choice Requires="wpg">
            <w:drawing>
              <wp:anchor distT="0" distB="0" distL="0" distR="0" simplePos="0" relativeHeight="251689984" behindDoc="1" locked="0" layoutInCell="1" allowOverlap="1" wp14:anchorId="51F08A40" wp14:editId="7F433BE0">
                <wp:simplePos x="0" y="0"/>
                <wp:positionH relativeFrom="page">
                  <wp:posOffset>5296535</wp:posOffset>
                </wp:positionH>
                <wp:positionV relativeFrom="paragraph">
                  <wp:posOffset>633095</wp:posOffset>
                </wp:positionV>
                <wp:extent cx="1256665" cy="916940"/>
                <wp:effectExtent l="0" t="0" r="0" b="0"/>
                <wp:wrapTopAndBottom/>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8341" y="997"/>
                          <a:chExt cx="1979" cy="1444"/>
                        </a:xfrm>
                      </wpg:grpSpPr>
                      <wps:wsp>
                        <wps:cNvPr id="57" name="Freeform 57"/>
                        <wps:cNvSpPr>
                          <a:spLocks/>
                        </wps:cNvSpPr>
                        <wps:spPr bwMode="auto">
                          <a:xfrm>
                            <a:off x="8341" y="997"/>
                            <a:ext cx="1979" cy="1444"/>
                          </a:xfrm>
                          <a:custGeom>
                            <a:avLst/>
                            <a:gdLst>
                              <a:gd name="T0" fmla="+- 0 10175 8341"/>
                              <a:gd name="T1" fmla="*/ T0 w 1979"/>
                              <a:gd name="T2" fmla="+- 0 997 997"/>
                              <a:gd name="T3" fmla="*/ 997 h 1444"/>
                              <a:gd name="T4" fmla="+- 0 8486 8341"/>
                              <a:gd name="T5" fmla="*/ T4 w 1979"/>
                              <a:gd name="T6" fmla="+- 0 997 997"/>
                              <a:gd name="T7" fmla="*/ 997 h 1444"/>
                              <a:gd name="T8" fmla="+- 0 8429 8341"/>
                              <a:gd name="T9" fmla="*/ T8 w 1979"/>
                              <a:gd name="T10" fmla="+- 0 1009 997"/>
                              <a:gd name="T11" fmla="*/ 1009 h 1444"/>
                              <a:gd name="T12" fmla="+- 0 8383 8341"/>
                              <a:gd name="T13" fmla="*/ T12 w 1979"/>
                              <a:gd name="T14" fmla="+- 0 1039 997"/>
                              <a:gd name="T15" fmla="*/ 1039 h 1444"/>
                              <a:gd name="T16" fmla="+- 0 8353 8341"/>
                              <a:gd name="T17" fmla="*/ T16 w 1979"/>
                              <a:gd name="T18" fmla="+- 0 1085 997"/>
                              <a:gd name="T19" fmla="*/ 1085 h 1444"/>
                              <a:gd name="T20" fmla="+- 0 8341 8341"/>
                              <a:gd name="T21" fmla="*/ T20 w 1979"/>
                              <a:gd name="T22" fmla="+- 0 1142 997"/>
                              <a:gd name="T23" fmla="*/ 1142 h 1444"/>
                              <a:gd name="T24" fmla="+- 0 8341 8341"/>
                              <a:gd name="T25" fmla="*/ T24 w 1979"/>
                              <a:gd name="T26" fmla="+- 0 2297 997"/>
                              <a:gd name="T27" fmla="*/ 2297 h 1444"/>
                              <a:gd name="T28" fmla="+- 0 8353 8341"/>
                              <a:gd name="T29" fmla="*/ T28 w 1979"/>
                              <a:gd name="T30" fmla="+- 0 2353 997"/>
                              <a:gd name="T31" fmla="*/ 2353 h 1444"/>
                              <a:gd name="T32" fmla="+- 0 8383 8341"/>
                              <a:gd name="T33" fmla="*/ T32 w 1979"/>
                              <a:gd name="T34" fmla="+- 0 2399 997"/>
                              <a:gd name="T35" fmla="*/ 2399 h 1444"/>
                              <a:gd name="T36" fmla="+- 0 8429 8341"/>
                              <a:gd name="T37" fmla="*/ T36 w 1979"/>
                              <a:gd name="T38" fmla="+- 0 2430 997"/>
                              <a:gd name="T39" fmla="*/ 2430 h 1444"/>
                              <a:gd name="T40" fmla="+- 0 8486 8341"/>
                              <a:gd name="T41" fmla="*/ T40 w 1979"/>
                              <a:gd name="T42" fmla="+- 0 2441 997"/>
                              <a:gd name="T43" fmla="*/ 2441 h 1444"/>
                              <a:gd name="T44" fmla="+- 0 10175 8341"/>
                              <a:gd name="T45" fmla="*/ T44 w 1979"/>
                              <a:gd name="T46" fmla="+- 0 2441 997"/>
                              <a:gd name="T47" fmla="*/ 2441 h 1444"/>
                              <a:gd name="T48" fmla="+- 0 10231 8341"/>
                              <a:gd name="T49" fmla="*/ T48 w 1979"/>
                              <a:gd name="T50" fmla="+- 0 2430 997"/>
                              <a:gd name="T51" fmla="*/ 2430 h 1444"/>
                              <a:gd name="T52" fmla="+- 0 10277 8341"/>
                              <a:gd name="T53" fmla="*/ T52 w 1979"/>
                              <a:gd name="T54" fmla="+- 0 2399 997"/>
                              <a:gd name="T55" fmla="*/ 2399 h 1444"/>
                              <a:gd name="T56" fmla="+- 0 10308 8341"/>
                              <a:gd name="T57" fmla="*/ T56 w 1979"/>
                              <a:gd name="T58" fmla="+- 0 2353 997"/>
                              <a:gd name="T59" fmla="*/ 2353 h 1444"/>
                              <a:gd name="T60" fmla="+- 0 10320 8341"/>
                              <a:gd name="T61" fmla="*/ T60 w 1979"/>
                              <a:gd name="T62" fmla="+- 0 2297 997"/>
                              <a:gd name="T63" fmla="*/ 2297 h 1444"/>
                              <a:gd name="T64" fmla="+- 0 10320 8341"/>
                              <a:gd name="T65" fmla="*/ T64 w 1979"/>
                              <a:gd name="T66" fmla="+- 0 1142 997"/>
                              <a:gd name="T67" fmla="*/ 1142 h 1444"/>
                              <a:gd name="T68" fmla="+- 0 10308 8341"/>
                              <a:gd name="T69" fmla="*/ T68 w 1979"/>
                              <a:gd name="T70" fmla="+- 0 1085 997"/>
                              <a:gd name="T71" fmla="*/ 1085 h 1444"/>
                              <a:gd name="T72" fmla="+- 0 10277 8341"/>
                              <a:gd name="T73" fmla="*/ T72 w 1979"/>
                              <a:gd name="T74" fmla="+- 0 1039 997"/>
                              <a:gd name="T75" fmla="*/ 1039 h 1444"/>
                              <a:gd name="T76" fmla="+- 0 10231 8341"/>
                              <a:gd name="T77" fmla="*/ T76 w 1979"/>
                              <a:gd name="T78" fmla="+- 0 1009 997"/>
                              <a:gd name="T79" fmla="*/ 1009 h 1444"/>
                              <a:gd name="T80" fmla="+- 0 10175 8341"/>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5" y="0"/>
                                </a:lnTo>
                                <a:lnTo>
                                  <a:pt x="88" y="12"/>
                                </a:lnTo>
                                <a:lnTo>
                                  <a:pt x="42" y="42"/>
                                </a:lnTo>
                                <a:lnTo>
                                  <a:pt x="12" y="88"/>
                                </a:lnTo>
                                <a:lnTo>
                                  <a:pt x="0" y="145"/>
                                </a:lnTo>
                                <a:lnTo>
                                  <a:pt x="0" y="1300"/>
                                </a:lnTo>
                                <a:lnTo>
                                  <a:pt x="12" y="1356"/>
                                </a:lnTo>
                                <a:lnTo>
                                  <a:pt x="42" y="1402"/>
                                </a:lnTo>
                                <a:lnTo>
                                  <a:pt x="88" y="1433"/>
                                </a:lnTo>
                                <a:lnTo>
                                  <a:pt x="145" y="1444"/>
                                </a:lnTo>
                                <a:lnTo>
                                  <a:pt x="1834" y="1444"/>
                                </a:lnTo>
                                <a:lnTo>
                                  <a:pt x="1890" y="1433"/>
                                </a:lnTo>
                                <a:lnTo>
                                  <a:pt x="1936" y="1402"/>
                                </a:lnTo>
                                <a:lnTo>
                                  <a:pt x="1967" y="1356"/>
                                </a:lnTo>
                                <a:lnTo>
                                  <a:pt x="1979" y="1300"/>
                                </a:lnTo>
                                <a:lnTo>
                                  <a:pt x="1979" y="145"/>
                                </a:lnTo>
                                <a:lnTo>
                                  <a:pt x="1967" y="88"/>
                                </a:lnTo>
                                <a:lnTo>
                                  <a:pt x="1936" y="42"/>
                                </a:lnTo>
                                <a:lnTo>
                                  <a:pt x="1890"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56"/>
                        <wps:cNvSpPr txBox="1">
                          <a:spLocks noChangeArrowheads="1"/>
                        </wps:cNvSpPr>
                        <wps:spPr bwMode="auto">
                          <a:xfrm>
                            <a:off x="8341"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CA3CF" w14:textId="77777777" w:rsidR="00F10533" w:rsidRPr="006F0EF2" w:rsidRDefault="00F10533" w:rsidP="0085151B"/>
                            <w:p w14:paraId="08E50449" w14:textId="77777777" w:rsidR="00F10533" w:rsidRPr="006F0EF2" w:rsidRDefault="00F10533" w:rsidP="0085151B">
                              <w:pPr>
                                <w:spacing w:before="5"/>
                                <w:rPr>
                                  <w:sz w:val="20"/>
                                </w:rPr>
                              </w:pPr>
                            </w:p>
                            <w:p w14:paraId="54E20DF4" w14:textId="77777777" w:rsidR="00F10533" w:rsidRPr="006F0EF2" w:rsidRDefault="00F10533" w:rsidP="0085151B">
                              <w:pPr>
                                <w:spacing w:before="1"/>
                                <w:ind w:left="549"/>
                                <w:rPr>
                                  <w:sz w:val="18"/>
                                </w:rPr>
                              </w:pPr>
                              <w:r w:rsidRPr="006F0EF2">
                                <w:rPr>
                                  <w:color w:val="FFFFFF"/>
                                  <w:sz w:val="18"/>
                                </w:rPr>
                                <w:t>Posempleo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08A40" id="Group 55" o:spid="_x0000_s1198" style="position:absolute;left:0;text-align:left;margin-left:417.05pt;margin-top:49.85pt;width:98.95pt;height:72.2pt;z-index:-251626496;mso-wrap-distance-left:0;mso-wrap-distance-right:0;mso-position-horizontal-relative:page;mso-position-vertical-relative:text" coordorigin="8341,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">
                <v:shape id="Freeform 57" o:spid="_x0000_s1199" style="position:absolute;left:8341;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" path="m1834,l145,,88,12,42,42,12,88,,145,,1300r12,56l42,1402r46,31l145,1444r1689,l1890,1433r46,-31l1967,1356r12,-56l1979,145,1967,88,1936,42,1890,12,1834,xe" fillcolor="#4471c4" stroked="f">
                  <v:path arrowok="t" o:connecttype="custom" o:connectlocs="1834,997;145,997;88,1009;42,1039;12,1085;0,1142;0,2297;12,2353;42,2399;88,2430;145,2441;1834,2441;1890,2430;1936,2399;1967,2353;1979,2297;1979,1142;1967,1085;1936,1039;1890,1009;1834,997" o:connectangles="0,0,0,0,0,0,0,0,0,0,0,0,0,0,0,0,0,0,0,0,0"/>
                </v:shape>
                <v:shape id="Text Box 56" o:spid="_x0000_s1200" type="#_x0000_t202" style="position:absolute;left:8341;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DBCA3CF" w14:textId="77777777" w:rsidR="00F10533" w:rsidRPr="006F0EF2" w:rsidRDefault="00F10533" w:rsidP="0085151B"/>
                      <w:p w14:paraId="08E50449" w14:textId="77777777" w:rsidR="00F10533" w:rsidRPr="006F0EF2" w:rsidRDefault="00F10533" w:rsidP="0085151B">
                        <w:pPr>
                          <w:spacing w:before="5"/>
                          <w:rPr>
                            <w:sz w:val="20"/>
                          </w:rPr>
                        </w:pPr>
                      </w:p>
                      <w:p w14:paraId="54E20DF4" w14:textId="77777777" w:rsidR="00F10533" w:rsidRPr="006F0EF2" w:rsidRDefault="00F10533" w:rsidP="0085151B">
                        <w:pPr>
                          <w:spacing w:before="1"/>
                          <w:ind w:left="549"/>
                          <w:rPr>
                            <w:sz w:val="18"/>
                          </w:rPr>
                        </w:pPr>
                        <w:r w:rsidRPr="006F0EF2">
                          <w:rPr>
                            <w:color w:val="FFFFFF"/>
                            <w:sz w:val="18"/>
                          </w:rPr>
                          <w:t>Posempleo</w:t>
                        </w:r>
                      </w:p>
                    </w:txbxContent>
                  </v:textbox>
                </v:shape>
                <w10:wrap type="topAndBottom" anchorx="page"/>
              </v:group>
            </w:pict>
          </mc:Fallback>
        </mc:AlternateContent>
      </w:r>
    </w:p>
    <w:p w14:paraId="4CE7A76E" w14:textId="77777777" w:rsidR="0085151B" w:rsidRPr="00A66622" w:rsidRDefault="0085151B" w:rsidP="00C10302">
      <w:pPr>
        <w:pStyle w:val="Textoindependiente"/>
        <w:ind w:left="142" w:firstLine="800"/>
        <w:rPr>
          <w:rFonts w:ascii="Arial Narrow" w:hAnsi="Arial Narrow" w:cs="Arial"/>
          <w:sz w:val="24"/>
          <w:szCs w:val="24"/>
        </w:rPr>
      </w:pPr>
    </w:p>
    <w:p w14:paraId="6E0EF841" w14:textId="77777777" w:rsidR="0085151B" w:rsidRPr="00A66622" w:rsidRDefault="0085151B" w:rsidP="00C10302">
      <w:pPr>
        <w:pStyle w:val="Textoindependiente"/>
        <w:ind w:left="142" w:firstLine="800"/>
        <w:rPr>
          <w:rFonts w:ascii="Arial Narrow" w:hAnsi="Arial Narrow" w:cs="Arial"/>
          <w:sz w:val="24"/>
          <w:szCs w:val="24"/>
        </w:rPr>
      </w:pPr>
    </w:p>
    <w:p w14:paraId="4F56D8E3"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Estos beneficios abarcan tanto los suministrados directamente a los empleados, como los que se</w:t>
      </w:r>
      <w:r w:rsidRPr="00A66622">
        <w:rPr>
          <w:rFonts w:ascii="Arial Narrow" w:hAnsi="Arial Narrow" w:cs="Arial"/>
          <w:spacing w:val="1"/>
          <w:sz w:val="24"/>
          <w:szCs w:val="24"/>
        </w:rPr>
        <w:t xml:space="preserve"> </w:t>
      </w:r>
      <w:r w:rsidRPr="00A66622">
        <w:rPr>
          <w:rFonts w:ascii="Arial Narrow" w:hAnsi="Arial Narrow" w:cs="Arial"/>
          <w:sz w:val="24"/>
          <w:szCs w:val="24"/>
        </w:rPr>
        <w:t>proporcionan</w:t>
      </w:r>
      <w:r w:rsidRPr="00A66622">
        <w:rPr>
          <w:rFonts w:ascii="Arial Narrow" w:hAnsi="Arial Narrow" w:cs="Arial"/>
          <w:spacing w:val="-9"/>
          <w:sz w:val="24"/>
          <w:szCs w:val="24"/>
        </w:rPr>
        <w:t xml:space="preserve"> </w:t>
      </w:r>
      <w:r w:rsidRPr="00A66622">
        <w:rPr>
          <w:rFonts w:ascii="Arial Narrow" w:hAnsi="Arial Narrow" w:cs="Arial"/>
          <w:sz w:val="24"/>
          <w:szCs w:val="24"/>
        </w:rPr>
        <w:t>a</w:t>
      </w:r>
      <w:r w:rsidRPr="00A66622">
        <w:rPr>
          <w:rFonts w:ascii="Arial Narrow" w:hAnsi="Arial Narrow" w:cs="Arial"/>
          <w:spacing w:val="-9"/>
          <w:sz w:val="24"/>
          <w:szCs w:val="24"/>
        </w:rPr>
        <w:t xml:space="preserve"> </w:t>
      </w:r>
      <w:r w:rsidRPr="00A66622">
        <w:rPr>
          <w:rFonts w:ascii="Arial Narrow" w:hAnsi="Arial Narrow" w:cs="Arial"/>
          <w:sz w:val="24"/>
          <w:szCs w:val="24"/>
        </w:rPr>
        <w:t>sus</w:t>
      </w:r>
      <w:r w:rsidRPr="00A66622">
        <w:rPr>
          <w:rFonts w:ascii="Arial Narrow" w:hAnsi="Arial Narrow" w:cs="Arial"/>
          <w:spacing w:val="-9"/>
          <w:sz w:val="24"/>
          <w:szCs w:val="24"/>
        </w:rPr>
        <w:t xml:space="preserve"> </w:t>
      </w:r>
      <w:r w:rsidRPr="00A66622">
        <w:rPr>
          <w:rFonts w:ascii="Arial Narrow" w:hAnsi="Arial Narrow" w:cs="Arial"/>
          <w:sz w:val="24"/>
          <w:szCs w:val="24"/>
        </w:rPr>
        <w:t>sobrevivientes,</w:t>
      </w:r>
      <w:r w:rsidRPr="00A66622">
        <w:rPr>
          <w:rFonts w:ascii="Arial Narrow" w:hAnsi="Arial Narrow" w:cs="Arial"/>
          <w:spacing w:val="-9"/>
          <w:sz w:val="24"/>
          <w:szCs w:val="24"/>
        </w:rPr>
        <w:t xml:space="preserve"> </w:t>
      </w:r>
      <w:r w:rsidRPr="00A66622">
        <w:rPr>
          <w:rFonts w:ascii="Arial Narrow" w:hAnsi="Arial Narrow" w:cs="Arial"/>
          <w:sz w:val="24"/>
          <w:szCs w:val="24"/>
        </w:rPr>
        <w:t>beneficiarios</w:t>
      </w:r>
      <w:r w:rsidRPr="00A66622">
        <w:rPr>
          <w:rFonts w:ascii="Arial Narrow" w:hAnsi="Arial Narrow" w:cs="Arial"/>
          <w:spacing w:val="-8"/>
          <w:sz w:val="24"/>
          <w:szCs w:val="24"/>
        </w:rPr>
        <w:t xml:space="preserve"> </w:t>
      </w:r>
      <w:r w:rsidRPr="00A66622">
        <w:rPr>
          <w:rFonts w:ascii="Arial Narrow" w:hAnsi="Arial Narrow" w:cs="Arial"/>
          <w:sz w:val="24"/>
          <w:szCs w:val="24"/>
        </w:rPr>
        <w:t>o</w:t>
      </w:r>
      <w:r w:rsidRPr="00A66622">
        <w:rPr>
          <w:rFonts w:ascii="Arial Narrow" w:hAnsi="Arial Narrow" w:cs="Arial"/>
          <w:spacing w:val="-8"/>
          <w:sz w:val="24"/>
          <w:szCs w:val="24"/>
        </w:rPr>
        <w:t xml:space="preserve"> </w:t>
      </w:r>
      <w:r w:rsidRPr="00A66622">
        <w:rPr>
          <w:rFonts w:ascii="Arial Narrow" w:hAnsi="Arial Narrow" w:cs="Arial"/>
          <w:sz w:val="24"/>
          <w:szCs w:val="24"/>
        </w:rPr>
        <w:t>sustitutos,</w:t>
      </w:r>
      <w:r w:rsidRPr="00A66622">
        <w:rPr>
          <w:rFonts w:ascii="Arial Narrow" w:hAnsi="Arial Narrow" w:cs="Arial"/>
          <w:spacing w:val="-8"/>
          <w:sz w:val="24"/>
          <w:szCs w:val="24"/>
        </w:rPr>
        <w:t xml:space="preserve"> </w:t>
      </w:r>
      <w:r w:rsidRPr="00A66622">
        <w:rPr>
          <w:rFonts w:ascii="Arial Narrow" w:hAnsi="Arial Narrow" w:cs="Arial"/>
          <w:sz w:val="24"/>
          <w:szCs w:val="24"/>
        </w:rPr>
        <w:t>según</w:t>
      </w:r>
      <w:r w:rsidRPr="00A66622">
        <w:rPr>
          <w:rFonts w:ascii="Arial Narrow" w:hAnsi="Arial Narrow" w:cs="Arial"/>
          <w:spacing w:val="-9"/>
          <w:sz w:val="24"/>
          <w:szCs w:val="24"/>
        </w:rPr>
        <w:t xml:space="preserve"> </w:t>
      </w:r>
      <w:r w:rsidRPr="00A66622">
        <w:rPr>
          <w:rFonts w:ascii="Arial Narrow" w:hAnsi="Arial Narrow" w:cs="Arial"/>
          <w:sz w:val="24"/>
          <w:szCs w:val="24"/>
        </w:rPr>
        <w:t>lo</w:t>
      </w:r>
      <w:r w:rsidRPr="00A66622">
        <w:rPr>
          <w:rFonts w:ascii="Arial Narrow" w:hAnsi="Arial Narrow" w:cs="Arial"/>
          <w:spacing w:val="-9"/>
          <w:sz w:val="24"/>
          <w:szCs w:val="24"/>
        </w:rPr>
        <w:t xml:space="preserve"> </w:t>
      </w:r>
      <w:r w:rsidRPr="00A66622">
        <w:rPr>
          <w:rFonts w:ascii="Arial Narrow" w:hAnsi="Arial Narrow" w:cs="Arial"/>
          <w:sz w:val="24"/>
          <w:szCs w:val="24"/>
        </w:rPr>
        <w:t>establecido</w:t>
      </w:r>
      <w:r w:rsidRPr="00A66622">
        <w:rPr>
          <w:rFonts w:ascii="Arial Narrow" w:hAnsi="Arial Narrow" w:cs="Arial"/>
          <w:spacing w:val="-7"/>
          <w:sz w:val="24"/>
          <w:szCs w:val="24"/>
        </w:rPr>
        <w:t xml:space="preserve"> </w:t>
      </w:r>
      <w:r w:rsidRPr="00A66622">
        <w:rPr>
          <w:rFonts w:ascii="Arial Narrow" w:hAnsi="Arial Narrow" w:cs="Arial"/>
          <w:sz w:val="24"/>
          <w:szCs w:val="24"/>
        </w:rPr>
        <w:t>en</w:t>
      </w:r>
      <w:r w:rsidRPr="00A66622">
        <w:rPr>
          <w:rFonts w:ascii="Arial Narrow" w:hAnsi="Arial Narrow" w:cs="Arial"/>
          <w:spacing w:val="-9"/>
          <w:sz w:val="24"/>
          <w:szCs w:val="24"/>
        </w:rPr>
        <w:t xml:space="preserve"> </w:t>
      </w:r>
      <w:r w:rsidRPr="00A66622">
        <w:rPr>
          <w:rFonts w:ascii="Arial Narrow" w:hAnsi="Arial Narrow" w:cs="Arial"/>
          <w:sz w:val="24"/>
          <w:szCs w:val="24"/>
        </w:rPr>
        <w:t>la</w:t>
      </w:r>
      <w:r w:rsidRPr="00A66622">
        <w:rPr>
          <w:rFonts w:ascii="Arial Narrow" w:hAnsi="Arial Narrow" w:cs="Arial"/>
          <w:spacing w:val="-9"/>
          <w:sz w:val="24"/>
          <w:szCs w:val="24"/>
        </w:rPr>
        <w:t xml:space="preserve"> </w:t>
      </w:r>
      <w:r w:rsidRPr="00A66622">
        <w:rPr>
          <w:rFonts w:ascii="Arial Narrow" w:hAnsi="Arial Narrow" w:cs="Arial"/>
          <w:sz w:val="24"/>
          <w:szCs w:val="24"/>
        </w:rPr>
        <w:t>normatividad</w:t>
      </w:r>
      <w:r w:rsidRPr="00A66622">
        <w:rPr>
          <w:rFonts w:ascii="Arial Narrow" w:hAnsi="Arial Narrow" w:cs="Arial"/>
          <w:spacing w:val="-53"/>
          <w:sz w:val="24"/>
          <w:szCs w:val="24"/>
        </w:rPr>
        <w:t xml:space="preserve"> </w:t>
      </w:r>
      <w:r w:rsidRPr="00A66622">
        <w:rPr>
          <w:rFonts w:ascii="Arial Narrow" w:hAnsi="Arial Narrow" w:cs="Arial"/>
          <w:sz w:val="24"/>
          <w:szCs w:val="24"/>
        </w:rPr>
        <w:t>vigente</w:t>
      </w:r>
      <w:r w:rsidRPr="00A66622">
        <w:rPr>
          <w:rFonts w:ascii="Arial Narrow" w:hAnsi="Arial Narrow" w:cs="Arial"/>
          <w:spacing w:val="-2"/>
          <w:sz w:val="24"/>
          <w:szCs w:val="24"/>
        </w:rPr>
        <w:t xml:space="preserve"> </w:t>
      </w:r>
      <w:r w:rsidRPr="00A66622">
        <w:rPr>
          <w:rFonts w:ascii="Arial Narrow" w:hAnsi="Arial Narrow" w:cs="Arial"/>
          <w:sz w:val="24"/>
          <w:szCs w:val="24"/>
        </w:rPr>
        <w:t>o en los</w:t>
      </w:r>
      <w:r w:rsidRPr="00A66622">
        <w:rPr>
          <w:rFonts w:ascii="Arial Narrow" w:hAnsi="Arial Narrow" w:cs="Arial"/>
          <w:spacing w:val="-1"/>
          <w:sz w:val="24"/>
          <w:szCs w:val="24"/>
        </w:rPr>
        <w:t xml:space="preserve"> </w:t>
      </w:r>
      <w:r w:rsidRPr="00A66622">
        <w:rPr>
          <w:rFonts w:ascii="Arial Narrow" w:hAnsi="Arial Narrow" w:cs="Arial"/>
          <w:sz w:val="24"/>
          <w:szCs w:val="24"/>
        </w:rPr>
        <w:t>acuerdos</w:t>
      </w:r>
      <w:r w:rsidRPr="00A66622">
        <w:rPr>
          <w:rFonts w:ascii="Arial Narrow" w:hAnsi="Arial Narrow" w:cs="Arial"/>
          <w:spacing w:val="-1"/>
          <w:sz w:val="24"/>
          <w:szCs w:val="24"/>
        </w:rPr>
        <w:t xml:space="preserve"> </w:t>
      </w:r>
      <w:r w:rsidRPr="00A66622">
        <w:rPr>
          <w:rFonts w:ascii="Arial Narrow" w:hAnsi="Arial Narrow" w:cs="Arial"/>
          <w:sz w:val="24"/>
          <w:szCs w:val="24"/>
        </w:rPr>
        <w:t>contractuales</w:t>
      </w:r>
      <w:r w:rsidRPr="00A66622">
        <w:rPr>
          <w:rFonts w:ascii="Arial Narrow" w:hAnsi="Arial Narrow" w:cs="Arial"/>
          <w:spacing w:val="-1"/>
          <w:sz w:val="24"/>
          <w:szCs w:val="24"/>
        </w:rPr>
        <w:t xml:space="preserve"> </w:t>
      </w:r>
      <w:r w:rsidRPr="00A66622">
        <w:rPr>
          <w:rFonts w:ascii="Arial Narrow" w:hAnsi="Arial Narrow" w:cs="Arial"/>
          <w:sz w:val="24"/>
          <w:szCs w:val="24"/>
        </w:rPr>
        <w:t>que</w:t>
      </w:r>
      <w:r w:rsidRPr="00A66622">
        <w:rPr>
          <w:rFonts w:ascii="Arial Narrow" w:hAnsi="Arial Narrow" w:cs="Arial"/>
          <w:spacing w:val="-2"/>
          <w:sz w:val="24"/>
          <w:szCs w:val="24"/>
        </w:rPr>
        <w:t xml:space="preserve"> </w:t>
      </w:r>
      <w:r w:rsidRPr="00A66622">
        <w:rPr>
          <w:rFonts w:ascii="Arial Narrow" w:hAnsi="Arial Narrow" w:cs="Arial"/>
          <w:sz w:val="24"/>
          <w:szCs w:val="24"/>
        </w:rPr>
        <w:t>dan</w:t>
      </w:r>
      <w:r w:rsidRPr="00A66622">
        <w:rPr>
          <w:rFonts w:ascii="Arial Narrow" w:hAnsi="Arial Narrow" w:cs="Arial"/>
          <w:spacing w:val="-1"/>
          <w:sz w:val="24"/>
          <w:szCs w:val="24"/>
        </w:rPr>
        <w:t xml:space="preserve"> </w:t>
      </w:r>
      <w:r w:rsidRPr="00A66622">
        <w:rPr>
          <w:rFonts w:ascii="Arial Narrow" w:hAnsi="Arial Narrow" w:cs="Arial"/>
          <w:sz w:val="24"/>
          <w:szCs w:val="24"/>
        </w:rPr>
        <w:t>origen al</w:t>
      </w:r>
      <w:r w:rsidRPr="00A66622">
        <w:rPr>
          <w:rFonts w:ascii="Arial Narrow" w:hAnsi="Arial Narrow" w:cs="Arial"/>
          <w:spacing w:val="-1"/>
          <w:sz w:val="24"/>
          <w:szCs w:val="24"/>
        </w:rPr>
        <w:t xml:space="preserve"> </w:t>
      </w:r>
      <w:r w:rsidRPr="00A66622">
        <w:rPr>
          <w:rFonts w:ascii="Arial Narrow" w:hAnsi="Arial Narrow" w:cs="Arial"/>
          <w:sz w:val="24"/>
          <w:szCs w:val="24"/>
        </w:rPr>
        <w:t>beneficio.</w:t>
      </w:r>
    </w:p>
    <w:p w14:paraId="51CB5F4B" w14:textId="77777777" w:rsidR="0085151B" w:rsidRPr="00A66622" w:rsidRDefault="0085151B" w:rsidP="00C10302">
      <w:pPr>
        <w:pStyle w:val="Textoindependiente"/>
        <w:rPr>
          <w:rFonts w:ascii="Arial Narrow" w:hAnsi="Arial Narrow" w:cs="Arial"/>
          <w:sz w:val="24"/>
          <w:szCs w:val="24"/>
        </w:rPr>
      </w:pPr>
    </w:p>
    <w:p w14:paraId="0213B07E" w14:textId="77777777" w:rsidR="0085151B" w:rsidRPr="00A66622" w:rsidRDefault="0085151B" w:rsidP="00C10302">
      <w:pPr>
        <w:pStyle w:val="Textoindependiente"/>
        <w:rPr>
          <w:rFonts w:ascii="Arial Narrow" w:hAnsi="Arial Narrow" w:cs="Arial"/>
          <w:b/>
          <w:bCs/>
          <w:sz w:val="24"/>
          <w:szCs w:val="24"/>
        </w:rPr>
      </w:pPr>
      <w:r w:rsidRPr="00A66622">
        <w:rPr>
          <w:rFonts w:ascii="Arial Narrow" w:hAnsi="Arial Narrow" w:cs="Arial"/>
          <w:b/>
          <w:bCs/>
          <w:sz w:val="24"/>
          <w:szCs w:val="24"/>
        </w:rPr>
        <w:t>Glosario</w:t>
      </w:r>
    </w:p>
    <w:p w14:paraId="486688FF" w14:textId="77777777" w:rsidR="0085151B" w:rsidRPr="00A66622" w:rsidRDefault="0085151B" w:rsidP="00C10302">
      <w:pPr>
        <w:pStyle w:val="Textoindependiente"/>
        <w:rPr>
          <w:rFonts w:ascii="Arial Narrow" w:hAnsi="Arial Narrow" w:cs="Arial"/>
          <w:sz w:val="24"/>
          <w:szCs w:val="24"/>
        </w:rPr>
      </w:pPr>
    </w:p>
    <w:p w14:paraId="20A27376"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b/>
          <w:bCs/>
          <w:sz w:val="24"/>
          <w:szCs w:val="24"/>
        </w:rPr>
        <w:t>Beneficios a los empleados:</w:t>
      </w:r>
      <w:r w:rsidRPr="00A66622">
        <w:rPr>
          <w:rFonts w:ascii="Arial Narrow" w:hAnsi="Arial Narrow" w:cs="Arial"/>
          <w:sz w:val="24"/>
          <w:szCs w:val="24"/>
        </w:rPr>
        <w:t xml:space="preserve"> Comprenden todos los tipos de retribuciones que Parques Nacionales Naturales de Colombia proporciona a sus empleados a cambio de sus servicios.</w:t>
      </w:r>
    </w:p>
    <w:p w14:paraId="133431AA" w14:textId="77777777" w:rsidR="0085151B" w:rsidRPr="00A66622" w:rsidRDefault="0085151B" w:rsidP="00C10302">
      <w:pPr>
        <w:pStyle w:val="Textoindependiente"/>
        <w:rPr>
          <w:rFonts w:ascii="Arial Narrow" w:hAnsi="Arial Narrow" w:cs="Arial"/>
          <w:sz w:val="24"/>
          <w:szCs w:val="24"/>
        </w:rPr>
      </w:pPr>
    </w:p>
    <w:p w14:paraId="5461F849"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Los beneficios a los empleados podrán originarse por lo siguiente:</w:t>
      </w:r>
    </w:p>
    <w:p w14:paraId="4D7EE4D5" w14:textId="77777777" w:rsidR="0085151B" w:rsidRPr="00A66622" w:rsidRDefault="0085151B" w:rsidP="00C10302">
      <w:pPr>
        <w:pStyle w:val="Textoindependiente"/>
        <w:rPr>
          <w:rFonts w:ascii="Arial Narrow" w:hAnsi="Arial Narrow" w:cs="Arial"/>
          <w:sz w:val="24"/>
          <w:szCs w:val="24"/>
        </w:rPr>
      </w:pPr>
    </w:p>
    <w:p w14:paraId="181D90D4" w14:textId="77777777" w:rsidR="0085151B" w:rsidRPr="00A66622" w:rsidRDefault="0085151B" w:rsidP="002C7C81">
      <w:pPr>
        <w:pStyle w:val="Prrafodelista"/>
        <w:widowControl w:val="0"/>
        <w:numPr>
          <w:ilvl w:val="0"/>
          <w:numId w:val="110"/>
        </w:numPr>
        <w:autoSpaceDE w:val="0"/>
        <w:autoSpaceDN w:val="0"/>
        <w:ind w:left="340" w:firstLine="0"/>
        <w:contextualSpacing w:val="0"/>
        <w:rPr>
          <w:rFonts w:cs="Arial"/>
        </w:rPr>
      </w:pPr>
      <w:r w:rsidRPr="00A66622">
        <w:rPr>
          <w:rFonts w:cs="Arial"/>
        </w:rPr>
        <w:t>acuerdos</w:t>
      </w:r>
      <w:r w:rsidRPr="00A66622">
        <w:rPr>
          <w:rFonts w:cs="Arial"/>
          <w:spacing w:val="-4"/>
        </w:rPr>
        <w:t xml:space="preserve"> </w:t>
      </w:r>
      <w:r w:rsidRPr="00A66622">
        <w:rPr>
          <w:rFonts w:cs="Arial"/>
        </w:rPr>
        <w:t>formales,</w:t>
      </w:r>
      <w:r w:rsidRPr="00A66622">
        <w:rPr>
          <w:rFonts w:cs="Arial"/>
          <w:spacing w:val="-4"/>
        </w:rPr>
        <w:t xml:space="preserve"> </w:t>
      </w:r>
      <w:r w:rsidRPr="00A66622">
        <w:rPr>
          <w:rFonts w:cs="Arial"/>
        </w:rPr>
        <w:t>legalmente</w:t>
      </w:r>
      <w:r w:rsidRPr="00A66622">
        <w:rPr>
          <w:rFonts w:cs="Arial"/>
          <w:spacing w:val="-1"/>
        </w:rPr>
        <w:t xml:space="preserve"> </w:t>
      </w:r>
      <w:r w:rsidRPr="00A66622">
        <w:rPr>
          <w:rFonts w:cs="Arial"/>
        </w:rPr>
        <w:t>exigibles,</w:t>
      </w:r>
      <w:r w:rsidRPr="00A66622">
        <w:rPr>
          <w:rFonts w:cs="Arial"/>
          <w:spacing w:val="-4"/>
        </w:rPr>
        <w:t xml:space="preserve"> </w:t>
      </w:r>
      <w:r w:rsidRPr="00A66622">
        <w:rPr>
          <w:rFonts w:cs="Arial"/>
        </w:rPr>
        <w:t>celebrados entre</w:t>
      </w:r>
      <w:r w:rsidRPr="00A66622">
        <w:rPr>
          <w:rFonts w:cs="Arial"/>
          <w:spacing w:val="-4"/>
        </w:rPr>
        <w:t xml:space="preserve"> </w:t>
      </w:r>
      <w:r w:rsidRPr="00A66622">
        <w:rPr>
          <w:rFonts w:cs="Arial"/>
        </w:rPr>
        <w:t>la</w:t>
      </w:r>
      <w:r w:rsidRPr="00A66622">
        <w:rPr>
          <w:rFonts w:cs="Arial"/>
          <w:spacing w:val="-3"/>
        </w:rPr>
        <w:t xml:space="preserve"> </w:t>
      </w:r>
      <w:r w:rsidRPr="00A66622">
        <w:rPr>
          <w:rFonts w:cs="Arial"/>
        </w:rPr>
        <w:t>entidad</w:t>
      </w:r>
      <w:r w:rsidRPr="00A66622">
        <w:rPr>
          <w:rFonts w:cs="Arial"/>
          <w:spacing w:val="-3"/>
        </w:rPr>
        <w:t xml:space="preserve"> </w:t>
      </w:r>
      <w:r w:rsidRPr="00A66622">
        <w:rPr>
          <w:rFonts w:cs="Arial"/>
        </w:rPr>
        <w:t>y</w:t>
      </w:r>
      <w:r w:rsidRPr="00A66622">
        <w:rPr>
          <w:rFonts w:cs="Arial"/>
          <w:spacing w:val="-1"/>
        </w:rPr>
        <w:t xml:space="preserve"> </w:t>
      </w:r>
      <w:r w:rsidRPr="00A66622">
        <w:rPr>
          <w:rFonts w:cs="Arial"/>
        </w:rPr>
        <w:t>sus</w:t>
      </w:r>
      <w:r w:rsidRPr="00A66622">
        <w:rPr>
          <w:rFonts w:cs="Arial"/>
          <w:spacing w:val="-1"/>
        </w:rPr>
        <w:t xml:space="preserve"> </w:t>
      </w:r>
      <w:r w:rsidRPr="00A66622">
        <w:rPr>
          <w:rFonts w:cs="Arial"/>
        </w:rPr>
        <w:t>empleados;</w:t>
      </w:r>
      <w:r w:rsidRPr="00A66622">
        <w:rPr>
          <w:rFonts w:cs="Arial"/>
          <w:spacing w:val="-3"/>
        </w:rPr>
        <w:t xml:space="preserve"> </w:t>
      </w:r>
      <w:r w:rsidRPr="00A66622">
        <w:rPr>
          <w:rFonts w:cs="Arial"/>
        </w:rPr>
        <w:t>o</w:t>
      </w:r>
    </w:p>
    <w:p w14:paraId="4149D980" w14:textId="77777777" w:rsidR="0085151B" w:rsidRPr="00A66622" w:rsidRDefault="0085151B" w:rsidP="002C7C81">
      <w:pPr>
        <w:pStyle w:val="Prrafodelista"/>
        <w:widowControl w:val="0"/>
        <w:numPr>
          <w:ilvl w:val="0"/>
          <w:numId w:val="110"/>
        </w:numPr>
        <w:autoSpaceDE w:val="0"/>
        <w:autoSpaceDN w:val="0"/>
        <w:ind w:left="340" w:firstLine="0"/>
        <w:contextualSpacing w:val="0"/>
        <w:rPr>
          <w:rFonts w:cs="Arial"/>
        </w:rPr>
      </w:pPr>
      <w:r w:rsidRPr="00A66622">
        <w:rPr>
          <w:rFonts w:cs="Arial"/>
        </w:rPr>
        <w:t>requerimientos legales, en virtud de los cuales la entidad se obliga a efectuar aportes o asumir obligaciones.</w:t>
      </w:r>
    </w:p>
    <w:p w14:paraId="4929DE17" w14:textId="77777777" w:rsidR="0085151B" w:rsidRPr="00A66622" w:rsidRDefault="0085151B" w:rsidP="00C10302">
      <w:pPr>
        <w:pStyle w:val="Textoindependiente"/>
        <w:ind w:left="142" w:firstLine="800"/>
        <w:rPr>
          <w:rFonts w:ascii="Arial Narrow" w:hAnsi="Arial Narrow" w:cs="Arial"/>
          <w:sz w:val="24"/>
          <w:szCs w:val="24"/>
        </w:rPr>
      </w:pPr>
    </w:p>
    <w:p w14:paraId="6639E2FB"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b/>
          <w:bCs/>
          <w:sz w:val="24"/>
          <w:szCs w:val="24"/>
        </w:rPr>
        <w:t>Beneficios a los empleados a corto plazo:</w:t>
      </w:r>
      <w:r w:rsidRPr="00A66622">
        <w:rPr>
          <w:rFonts w:ascii="Arial Narrow" w:hAnsi="Arial Narrow" w:cs="Arial"/>
          <w:sz w:val="24"/>
          <w:szCs w:val="24"/>
        </w:rPr>
        <w:t xml:space="preserve"> Son los otorgados a los empleados que hayan prestado sus servicios a Parques Nacionales Naturales de Colombia durante el periodo contable y cuya obligación de pago venza dentro de los doce meses siguientes al cierre de dicho periodo.</w:t>
      </w:r>
    </w:p>
    <w:p w14:paraId="55C5B417"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b/>
          <w:bCs/>
          <w:sz w:val="24"/>
          <w:szCs w:val="24"/>
        </w:rPr>
        <w:t>Beneficios a los empleados a largo plazo</w:t>
      </w:r>
      <w:r w:rsidRPr="00A66622">
        <w:rPr>
          <w:rFonts w:ascii="Arial Narrow" w:hAnsi="Arial Narrow" w:cs="Arial"/>
          <w:sz w:val="24"/>
          <w:szCs w:val="24"/>
        </w:rPr>
        <w:t>: Son los otorgados a los empleados que hayan prestado sus servicios a Parques Nacionales Naturales de Colombia durante el periodo contable y cuya obligación de pago no venza dentro de los doce meses siguientes al cierre de dicho periodo. No incluyen los beneficios posempleo y los relacionados con la terminación del vínculo laboral. Dentro de estos se contempla el reconocimiento por permanencia.</w:t>
      </w:r>
    </w:p>
    <w:p w14:paraId="1C9AA854" w14:textId="77777777" w:rsidR="0085151B" w:rsidRPr="00A66622" w:rsidRDefault="0085151B" w:rsidP="00C10302">
      <w:pPr>
        <w:rPr>
          <w:rFonts w:cs="Arial"/>
        </w:rPr>
      </w:pPr>
      <w:r w:rsidRPr="00A66622">
        <w:rPr>
          <w:rFonts w:cs="Arial"/>
          <w:b/>
          <w:bCs/>
        </w:rPr>
        <w:t>Beneficios</w:t>
      </w:r>
      <w:r w:rsidRPr="00A66622">
        <w:rPr>
          <w:rFonts w:cs="Arial"/>
          <w:b/>
          <w:bCs/>
          <w:spacing w:val="-8"/>
        </w:rPr>
        <w:t xml:space="preserve"> </w:t>
      </w:r>
      <w:r w:rsidRPr="00A66622">
        <w:rPr>
          <w:rFonts w:cs="Arial"/>
          <w:b/>
          <w:bCs/>
        </w:rPr>
        <w:t>por</w:t>
      </w:r>
      <w:r w:rsidRPr="00A66622">
        <w:rPr>
          <w:rFonts w:cs="Arial"/>
          <w:b/>
          <w:bCs/>
          <w:spacing w:val="-8"/>
        </w:rPr>
        <w:t xml:space="preserve"> </w:t>
      </w:r>
      <w:r w:rsidRPr="00A66622">
        <w:rPr>
          <w:rFonts w:cs="Arial"/>
          <w:b/>
          <w:bCs/>
        </w:rPr>
        <w:t>terminación</w:t>
      </w:r>
      <w:r w:rsidRPr="00A66622">
        <w:rPr>
          <w:rFonts w:cs="Arial"/>
          <w:b/>
          <w:bCs/>
          <w:spacing w:val="-8"/>
        </w:rPr>
        <w:t xml:space="preserve"> </w:t>
      </w:r>
      <w:r w:rsidRPr="00A66622">
        <w:rPr>
          <w:rFonts w:cs="Arial"/>
          <w:b/>
          <w:bCs/>
        </w:rPr>
        <w:t>del</w:t>
      </w:r>
      <w:r w:rsidRPr="00A66622">
        <w:rPr>
          <w:rFonts w:cs="Arial"/>
          <w:b/>
          <w:bCs/>
          <w:spacing w:val="-7"/>
        </w:rPr>
        <w:t xml:space="preserve"> </w:t>
      </w:r>
      <w:r w:rsidRPr="00A66622">
        <w:rPr>
          <w:rFonts w:cs="Arial"/>
          <w:b/>
          <w:bCs/>
        </w:rPr>
        <w:t>vínculo</w:t>
      </w:r>
      <w:r w:rsidRPr="00A66622">
        <w:rPr>
          <w:rFonts w:cs="Arial"/>
          <w:b/>
          <w:bCs/>
          <w:spacing w:val="-8"/>
        </w:rPr>
        <w:t xml:space="preserve"> </w:t>
      </w:r>
      <w:r w:rsidRPr="00A66622">
        <w:rPr>
          <w:rFonts w:cs="Arial"/>
          <w:b/>
          <w:bCs/>
        </w:rPr>
        <w:t>laboral</w:t>
      </w:r>
      <w:r w:rsidRPr="00A66622">
        <w:rPr>
          <w:rFonts w:cs="Arial"/>
        </w:rPr>
        <w:t>:</w:t>
      </w:r>
      <w:r w:rsidRPr="00A66622">
        <w:rPr>
          <w:rFonts w:cs="Arial"/>
          <w:spacing w:val="-2"/>
        </w:rPr>
        <w:t xml:space="preserve"> </w:t>
      </w:r>
      <w:r w:rsidRPr="00A66622">
        <w:rPr>
          <w:rFonts w:cs="Arial"/>
          <w:snapToGrid w:val="0"/>
          <w:lang w:eastAsia="es-CO"/>
        </w:rPr>
        <w:t>Son aquellos beneficios que surgen por la decisión de la entidad de terminar anticipadamente el vínculo laboral con el empleado</w:t>
      </w:r>
      <w:r w:rsidRPr="00A66622">
        <w:rPr>
          <w:rFonts w:cs="Arial"/>
        </w:rPr>
        <w:t>.</w:t>
      </w:r>
    </w:p>
    <w:p w14:paraId="74386D6A"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b/>
          <w:bCs/>
          <w:spacing w:val="-1"/>
          <w:sz w:val="24"/>
          <w:szCs w:val="24"/>
        </w:rPr>
        <w:t>Beneficios</w:t>
      </w:r>
      <w:r w:rsidRPr="00A66622">
        <w:rPr>
          <w:rFonts w:ascii="Arial Narrow" w:hAnsi="Arial Narrow" w:cs="Arial"/>
          <w:b/>
          <w:bCs/>
          <w:spacing w:val="-12"/>
          <w:sz w:val="24"/>
          <w:szCs w:val="24"/>
        </w:rPr>
        <w:t xml:space="preserve"> </w:t>
      </w:r>
      <w:r w:rsidRPr="00A66622">
        <w:rPr>
          <w:rFonts w:ascii="Arial Narrow" w:hAnsi="Arial Narrow" w:cs="Arial"/>
          <w:b/>
          <w:bCs/>
          <w:sz w:val="24"/>
          <w:szCs w:val="24"/>
        </w:rPr>
        <w:t>posempleo:</w:t>
      </w:r>
      <w:r w:rsidRPr="00A66622">
        <w:rPr>
          <w:rFonts w:ascii="Arial Narrow" w:hAnsi="Arial Narrow" w:cs="Arial"/>
          <w:spacing w:val="-9"/>
          <w:sz w:val="24"/>
          <w:szCs w:val="24"/>
        </w:rPr>
        <w:t xml:space="preserve"> </w:t>
      </w:r>
      <w:r w:rsidRPr="00A66622">
        <w:rPr>
          <w:rFonts w:ascii="Arial Narrow" w:hAnsi="Arial Narrow" w:cs="Arial"/>
          <w:sz w:val="24"/>
          <w:szCs w:val="24"/>
        </w:rPr>
        <w:t>Son aquellos diferentes de los beneficios por terminación del vínculo laboral que se pagan después de completar el periodo de empleo en Parques Nacionales Naturales de Colombia, es decir se pagan tras la terminación de su ejercicio activo en la entidad.</w:t>
      </w:r>
    </w:p>
    <w:p w14:paraId="33CA5F9D"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b/>
          <w:bCs/>
          <w:sz w:val="24"/>
          <w:szCs w:val="24"/>
        </w:rPr>
        <w:t>Cesantías</w:t>
      </w:r>
      <w:r w:rsidRPr="00A66622">
        <w:rPr>
          <w:rFonts w:ascii="Arial Narrow" w:hAnsi="Arial Narrow" w:cs="Arial"/>
          <w:sz w:val="24"/>
          <w:szCs w:val="24"/>
        </w:rPr>
        <w:t>:</w:t>
      </w:r>
      <w:r w:rsidRPr="00A66622">
        <w:rPr>
          <w:rFonts w:ascii="Arial Narrow" w:hAnsi="Arial Narrow" w:cs="Arial"/>
          <w:spacing w:val="-3"/>
          <w:sz w:val="24"/>
          <w:szCs w:val="24"/>
        </w:rPr>
        <w:t xml:space="preserve"> </w:t>
      </w:r>
      <w:r w:rsidRPr="00A66622">
        <w:rPr>
          <w:rFonts w:ascii="Arial Narrow" w:hAnsi="Arial Narrow" w:cs="Arial"/>
          <w:sz w:val="24"/>
          <w:szCs w:val="24"/>
        </w:rPr>
        <w:t>Este auxilio corresponde a una suma de dinero que el empleador está obligado a pagar al empleado a razón de un mes de sueldo o jornal por cada año de servicio o proporcionalmente por el tiempo laborado en el año.</w:t>
      </w:r>
    </w:p>
    <w:p w14:paraId="75C2D749"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b/>
          <w:bCs/>
          <w:sz w:val="24"/>
          <w:szCs w:val="24"/>
        </w:rPr>
        <w:t>Rotación del personal</w:t>
      </w:r>
      <w:r w:rsidRPr="00A66622">
        <w:rPr>
          <w:rFonts w:ascii="Arial Narrow" w:hAnsi="Arial Narrow" w:cs="Arial"/>
          <w:sz w:val="24"/>
          <w:szCs w:val="24"/>
        </w:rPr>
        <w:t>:</w:t>
      </w:r>
      <w:r w:rsidRPr="00A66622">
        <w:rPr>
          <w:rFonts w:ascii="Arial Narrow" w:hAnsi="Arial Narrow" w:cs="Arial"/>
          <w:spacing w:val="1"/>
          <w:sz w:val="24"/>
          <w:szCs w:val="24"/>
        </w:rPr>
        <w:t xml:space="preserve"> </w:t>
      </w:r>
      <w:r w:rsidRPr="00A66622">
        <w:rPr>
          <w:rFonts w:ascii="Arial Narrow" w:hAnsi="Arial Narrow" w:cs="Arial"/>
          <w:sz w:val="24"/>
          <w:szCs w:val="24"/>
        </w:rPr>
        <w:t xml:space="preserve">Define la fluctuación del personal que ingresa y se retira de Parques </w:t>
      </w:r>
      <w:r w:rsidRPr="00A66622">
        <w:rPr>
          <w:rFonts w:ascii="Arial Narrow" w:hAnsi="Arial Narrow" w:cs="Arial"/>
          <w:sz w:val="24"/>
          <w:szCs w:val="24"/>
        </w:rPr>
        <w:lastRenderedPageBreak/>
        <w:t>Nacionales Naturales de Colombia. Esta variable es insumo para el cálculo del porcentaje de permanencia del personal.</w:t>
      </w:r>
    </w:p>
    <w:p w14:paraId="4EC9EFC6"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b/>
          <w:bCs/>
          <w:sz w:val="24"/>
          <w:szCs w:val="24"/>
        </w:rPr>
        <w:t>Medición</w:t>
      </w:r>
      <w:r w:rsidRPr="00A66622">
        <w:rPr>
          <w:rFonts w:ascii="Arial Narrow" w:hAnsi="Arial Narrow" w:cs="Arial"/>
          <w:b/>
          <w:bCs/>
          <w:spacing w:val="1"/>
          <w:sz w:val="24"/>
          <w:szCs w:val="24"/>
        </w:rPr>
        <w:t xml:space="preserve"> </w:t>
      </w:r>
      <w:r w:rsidRPr="00A66622">
        <w:rPr>
          <w:rFonts w:ascii="Arial Narrow" w:hAnsi="Arial Narrow" w:cs="Arial"/>
          <w:b/>
          <w:bCs/>
          <w:sz w:val="24"/>
          <w:szCs w:val="24"/>
        </w:rPr>
        <w:t>actuarial</w:t>
      </w:r>
      <w:r w:rsidRPr="00A66622">
        <w:rPr>
          <w:rFonts w:ascii="Arial Narrow" w:hAnsi="Arial Narrow" w:cs="Arial"/>
          <w:sz w:val="24"/>
          <w:szCs w:val="24"/>
        </w:rPr>
        <w:t>:</w:t>
      </w:r>
      <w:r w:rsidRPr="00A66622">
        <w:rPr>
          <w:rFonts w:ascii="Arial Narrow" w:hAnsi="Arial Narrow" w:cs="Arial"/>
          <w:spacing w:val="1"/>
          <w:sz w:val="24"/>
          <w:szCs w:val="24"/>
        </w:rPr>
        <w:t xml:space="preserve"> </w:t>
      </w:r>
      <w:r w:rsidRPr="00A66622">
        <w:rPr>
          <w:rFonts w:ascii="Arial Narrow" w:hAnsi="Arial Narrow" w:cs="Arial"/>
          <w:sz w:val="24"/>
          <w:szCs w:val="24"/>
        </w:rPr>
        <w:t>Corresponde a una cuantificación estadística de las obligaciones que ha contraído Parques Nacionales Naturales de Colombia a través de sus pasivos laborales, donde se consideran factores como la mortalidad, invalidez, rotaciones, el análisis del entorno macro económico y sueldos proyectados.</w:t>
      </w:r>
    </w:p>
    <w:p w14:paraId="34005A45" w14:textId="77777777" w:rsidR="0085151B" w:rsidRPr="00A66622" w:rsidRDefault="0085151B" w:rsidP="00C10302">
      <w:pPr>
        <w:pStyle w:val="Textoindependiente"/>
        <w:rPr>
          <w:rFonts w:ascii="Arial Narrow" w:hAnsi="Arial Narrow" w:cs="Arial"/>
          <w:sz w:val="24"/>
          <w:szCs w:val="24"/>
        </w:rPr>
      </w:pPr>
    </w:p>
    <w:p w14:paraId="0C93CCA8" w14:textId="77777777" w:rsidR="0085151B" w:rsidRPr="00A66622" w:rsidRDefault="0085151B" w:rsidP="00C10302">
      <w:pPr>
        <w:pStyle w:val="Textoindependiente"/>
        <w:rPr>
          <w:rFonts w:ascii="Arial Narrow" w:hAnsi="Arial Narrow" w:cs="Arial"/>
          <w:b/>
          <w:bCs/>
          <w:sz w:val="24"/>
          <w:szCs w:val="24"/>
        </w:rPr>
      </w:pPr>
      <w:r w:rsidRPr="00A66622">
        <w:rPr>
          <w:rFonts w:ascii="Arial Narrow" w:hAnsi="Arial Narrow" w:cs="Arial"/>
          <w:b/>
          <w:bCs/>
          <w:sz w:val="24"/>
          <w:szCs w:val="24"/>
        </w:rPr>
        <w:t>BENEFICIOS A LOS EMPLEADOS A CORTO PLAZO</w:t>
      </w:r>
    </w:p>
    <w:p w14:paraId="1D1EF65E" w14:textId="77777777" w:rsidR="0085151B" w:rsidRPr="00A66622" w:rsidRDefault="0085151B" w:rsidP="00C10302">
      <w:pPr>
        <w:pStyle w:val="Textoindependiente"/>
        <w:rPr>
          <w:rFonts w:ascii="Arial Narrow" w:hAnsi="Arial Narrow" w:cs="Arial"/>
          <w:b/>
          <w:bCs/>
          <w:sz w:val="24"/>
          <w:szCs w:val="24"/>
        </w:rPr>
      </w:pPr>
    </w:p>
    <w:p w14:paraId="47DE2381" w14:textId="77777777" w:rsidR="0085151B" w:rsidRPr="00A66622" w:rsidRDefault="0085151B" w:rsidP="00C10302">
      <w:pPr>
        <w:pStyle w:val="Textoindependiente"/>
        <w:rPr>
          <w:rFonts w:ascii="Arial Narrow" w:hAnsi="Arial Narrow" w:cs="Arial"/>
          <w:b/>
          <w:bCs/>
          <w:sz w:val="24"/>
          <w:szCs w:val="24"/>
        </w:rPr>
      </w:pPr>
      <w:r w:rsidRPr="00A66622">
        <w:rPr>
          <w:rFonts w:ascii="Arial Narrow" w:hAnsi="Arial Narrow" w:cs="Arial"/>
          <w:b/>
          <w:bCs/>
          <w:sz w:val="24"/>
          <w:szCs w:val="24"/>
        </w:rPr>
        <w:t>Reconocimiento</w:t>
      </w:r>
    </w:p>
    <w:p w14:paraId="3004DDE9" w14:textId="77777777" w:rsidR="0085151B" w:rsidRPr="00A66622" w:rsidRDefault="0085151B" w:rsidP="00C10302">
      <w:pPr>
        <w:pStyle w:val="Textoindependiente"/>
        <w:rPr>
          <w:rFonts w:ascii="Arial Narrow" w:hAnsi="Arial Narrow" w:cs="Arial"/>
          <w:sz w:val="24"/>
          <w:szCs w:val="24"/>
        </w:rPr>
      </w:pPr>
    </w:p>
    <w:p w14:paraId="45C20983"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Cada uno de los beneficios clasificados en el corto plazo, serán reconocidos en el momento en el que Parques Nacionales Naturales de Colombia consuma el beneficio económico o el potencial de servicio procedente del servicio prestado en el mes, independientemente de si el pago se realiza dentro del mes en el que es reconocido o en los siguientes doce (12) meses. Estos se reconocen como un pasivo y un gasto. Para el caso de los sueldos, salarios, aportes a la seguridad social y demás beneficios que se paguen de manera mensual, se reconocen cuando Parques Nacionales Naturales de Colombia consuma el beneficio económico o el potencial de servicio procedente del servicio prestado en el mes; las bonificaciones, primas extralegales, cesantías, ausencias remuneradas acumulativas como las vacaciones y demás beneficios que no sean pagados mensualmente se reconocerán en cada mes por el valor de la alícuota correspondiente al servicio prestado.</w:t>
      </w:r>
    </w:p>
    <w:p w14:paraId="0615C308" w14:textId="77777777" w:rsidR="0085151B" w:rsidRPr="00A66622" w:rsidRDefault="0085151B" w:rsidP="00C10302">
      <w:pPr>
        <w:pStyle w:val="Textoindependiente"/>
        <w:rPr>
          <w:rFonts w:ascii="Arial Narrow" w:hAnsi="Arial Narrow" w:cs="Arial"/>
          <w:b/>
          <w:bCs/>
          <w:sz w:val="24"/>
          <w:szCs w:val="24"/>
        </w:rPr>
      </w:pPr>
      <w:r w:rsidRPr="00A66622">
        <w:rPr>
          <w:rFonts w:ascii="Arial Narrow" w:hAnsi="Arial Narrow" w:cs="Arial"/>
          <w:b/>
          <w:bCs/>
          <w:sz w:val="24"/>
          <w:szCs w:val="24"/>
        </w:rPr>
        <w:t>Medición</w:t>
      </w:r>
    </w:p>
    <w:p w14:paraId="0BE7C447" w14:textId="77777777" w:rsidR="0085151B" w:rsidRPr="00A66622" w:rsidRDefault="0085151B" w:rsidP="00C10302">
      <w:pPr>
        <w:pStyle w:val="Textoindependiente"/>
        <w:rPr>
          <w:rFonts w:ascii="Arial Narrow" w:hAnsi="Arial Narrow" w:cs="Arial"/>
          <w:sz w:val="24"/>
          <w:szCs w:val="24"/>
        </w:rPr>
      </w:pPr>
    </w:p>
    <w:p w14:paraId="55619E60"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El pasivo de la obligación por beneficios a los empleados se debe medir por el valor de la obligación, habiendo realizado previamente las deducciones a que haya lugar.</w:t>
      </w:r>
    </w:p>
    <w:p w14:paraId="1D05A6C3" w14:textId="77777777" w:rsidR="0085151B" w:rsidRPr="00A66622" w:rsidRDefault="0085151B" w:rsidP="00C10302">
      <w:pPr>
        <w:pStyle w:val="Textoindependiente"/>
        <w:rPr>
          <w:rFonts w:ascii="Arial Narrow" w:hAnsi="Arial Narrow" w:cs="Arial"/>
          <w:sz w:val="24"/>
          <w:szCs w:val="24"/>
        </w:rPr>
      </w:pPr>
    </w:p>
    <w:p w14:paraId="7CDB512A"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A continuación, se detalla el registro contable para cada una de las partidas:</w:t>
      </w:r>
    </w:p>
    <w:p w14:paraId="04C5BFA8" w14:textId="77777777" w:rsidR="0085151B" w:rsidRPr="00A66622" w:rsidRDefault="0085151B" w:rsidP="00C10302">
      <w:pPr>
        <w:pStyle w:val="Textoindependiente"/>
        <w:rPr>
          <w:rFonts w:ascii="Arial Narrow" w:hAnsi="Arial Narrow" w:cs="Arial"/>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3971"/>
        <w:gridCol w:w="1765"/>
        <w:gridCol w:w="1638"/>
      </w:tblGrid>
      <w:tr w:rsidR="0085151B" w:rsidRPr="00A66622" w14:paraId="7F0C50A1" w14:textId="77777777" w:rsidTr="004C7515">
        <w:trPr>
          <w:trHeight w:val="294"/>
          <w:tblHeader/>
          <w:jc w:val="center"/>
        </w:trPr>
        <w:tc>
          <w:tcPr>
            <w:tcW w:w="1200" w:type="dxa"/>
            <w:tcBorders>
              <w:right w:val="single" w:sz="4" w:space="0" w:color="000000"/>
            </w:tcBorders>
            <w:shd w:val="clear" w:color="auto" w:fill="001F5F"/>
          </w:tcPr>
          <w:p w14:paraId="31564C33" w14:textId="77777777" w:rsidR="0085151B" w:rsidRPr="00A66622" w:rsidRDefault="0085151B" w:rsidP="00C10302">
            <w:pPr>
              <w:pStyle w:val="TableParagraph"/>
              <w:ind w:left="203"/>
              <w:rPr>
                <w:rFonts w:ascii="Arial Narrow" w:hAnsi="Arial Narrow" w:cs="Arial"/>
                <w:sz w:val="24"/>
                <w:szCs w:val="24"/>
              </w:rPr>
            </w:pPr>
            <w:r w:rsidRPr="00A66622">
              <w:rPr>
                <w:rFonts w:ascii="Arial Narrow" w:hAnsi="Arial Narrow" w:cs="Arial"/>
                <w:color w:val="FFFFFF"/>
                <w:sz w:val="24"/>
                <w:szCs w:val="24"/>
              </w:rPr>
              <w:t>CUENTA</w:t>
            </w:r>
          </w:p>
        </w:tc>
        <w:tc>
          <w:tcPr>
            <w:tcW w:w="3971" w:type="dxa"/>
            <w:tcBorders>
              <w:left w:val="single" w:sz="4" w:space="0" w:color="000000"/>
              <w:right w:val="single" w:sz="4" w:space="0" w:color="000000"/>
            </w:tcBorders>
            <w:shd w:val="clear" w:color="auto" w:fill="001F5F"/>
          </w:tcPr>
          <w:p w14:paraId="56B614E5" w14:textId="77777777" w:rsidR="0085151B" w:rsidRPr="00A66622" w:rsidRDefault="0085151B" w:rsidP="00922BEF">
            <w:pPr>
              <w:pStyle w:val="TableParagraph"/>
              <w:ind w:left="1555" w:right="1206"/>
              <w:rPr>
                <w:rFonts w:ascii="Arial Narrow" w:hAnsi="Arial Narrow" w:cs="Arial"/>
                <w:sz w:val="24"/>
                <w:szCs w:val="24"/>
              </w:rPr>
            </w:pPr>
            <w:r w:rsidRPr="00A66622">
              <w:rPr>
                <w:rFonts w:ascii="Arial Narrow" w:hAnsi="Arial Narrow" w:cs="Arial"/>
                <w:color w:val="FFFFFF"/>
                <w:sz w:val="24"/>
                <w:szCs w:val="24"/>
              </w:rPr>
              <w:t>DETALLE</w:t>
            </w:r>
          </w:p>
        </w:tc>
        <w:tc>
          <w:tcPr>
            <w:tcW w:w="1765" w:type="dxa"/>
            <w:tcBorders>
              <w:left w:val="single" w:sz="4" w:space="0" w:color="000000"/>
              <w:right w:val="single" w:sz="4" w:space="0" w:color="000000"/>
            </w:tcBorders>
            <w:shd w:val="clear" w:color="auto" w:fill="001F5F"/>
          </w:tcPr>
          <w:p w14:paraId="224C8343" w14:textId="77777777" w:rsidR="0085151B" w:rsidRPr="00A66622" w:rsidRDefault="0085151B" w:rsidP="00C10302">
            <w:pPr>
              <w:pStyle w:val="TableParagraph"/>
              <w:ind w:left="477" w:right="465"/>
              <w:rPr>
                <w:rFonts w:ascii="Arial Narrow" w:hAnsi="Arial Narrow" w:cs="Arial"/>
                <w:sz w:val="24"/>
                <w:szCs w:val="24"/>
              </w:rPr>
            </w:pPr>
            <w:r w:rsidRPr="00A66622">
              <w:rPr>
                <w:rFonts w:ascii="Arial Narrow" w:hAnsi="Arial Narrow" w:cs="Arial"/>
                <w:color w:val="FFFFFF"/>
                <w:sz w:val="24"/>
                <w:szCs w:val="24"/>
              </w:rPr>
              <w:t>DEBE</w:t>
            </w:r>
          </w:p>
        </w:tc>
        <w:tc>
          <w:tcPr>
            <w:tcW w:w="1638" w:type="dxa"/>
            <w:tcBorders>
              <w:left w:val="single" w:sz="4" w:space="0" w:color="000000"/>
            </w:tcBorders>
            <w:shd w:val="clear" w:color="auto" w:fill="001F5F"/>
          </w:tcPr>
          <w:p w14:paraId="6C5474A8" w14:textId="77777777" w:rsidR="0085151B" w:rsidRPr="00A66622" w:rsidRDefault="0085151B" w:rsidP="00C10302">
            <w:pPr>
              <w:pStyle w:val="TableParagraph"/>
              <w:ind w:left="521"/>
              <w:rPr>
                <w:rFonts w:ascii="Arial Narrow" w:hAnsi="Arial Narrow" w:cs="Arial"/>
                <w:sz w:val="24"/>
                <w:szCs w:val="24"/>
              </w:rPr>
            </w:pPr>
            <w:r w:rsidRPr="00A66622">
              <w:rPr>
                <w:rFonts w:ascii="Arial Narrow" w:hAnsi="Arial Narrow" w:cs="Arial"/>
                <w:color w:val="FFFFFF"/>
                <w:sz w:val="24"/>
                <w:szCs w:val="24"/>
              </w:rPr>
              <w:t>HABER</w:t>
            </w:r>
          </w:p>
        </w:tc>
      </w:tr>
      <w:tr w:rsidR="0085151B" w:rsidRPr="00A66622" w14:paraId="40EE49DF" w14:textId="77777777" w:rsidTr="004C7515">
        <w:trPr>
          <w:trHeight w:val="282"/>
          <w:jc w:val="center"/>
        </w:trPr>
        <w:tc>
          <w:tcPr>
            <w:tcW w:w="1200" w:type="dxa"/>
            <w:tcBorders>
              <w:bottom w:val="single" w:sz="4" w:space="0" w:color="000000"/>
              <w:right w:val="single" w:sz="4" w:space="0" w:color="000000"/>
            </w:tcBorders>
          </w:tcPr>
          <w:p w14:paraId="167E3D95"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510101</w:t>
            </w:r>
          </w:p>
        </w:tc>
        <w:tc>
          <w:tcPr>
            <w:tcW w:w="3971" w:type="dxa"/>
            <w:tcBorders>
              <w:left w:val="single" w:sz="4" w:space="0" w:color="000000"/>
              <w:bottom w:val="single" w:sz="4" w:space="0" w:color="000000"/>
              <w:right w:val="single" w:sz="4" w:space="0" w:color="000000"/>
            </w:tcBorders>
          </w:tcPr>
          <w:p w14:paraId="040D31CF"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Sueldos</w:t>
            </w:r>
          </w:p>
        </w:tc>
        <w:tc>
          <w:tcPr>
            <w:tcW w:w="1765" w:type="dxa"/>
            <w:tcBorders>
              <w:left w:val="single" w:sz="4" w:space="0" w:color="000000"/>
              <w:bottom w:val="single" w:sz="4" w:space="0" w:color="000000"/>
              <w:right w:val="single" w:sz="4" w:space="0" w:color="000000"/>
            </w:tcBorders>
          </w:tcPr>
          <w:p w14:paraId="093C79EA" w14:textId="77777777" w:rsidR="0085151B" w:rsidRPr="00A66622" w:rsidRDefault="0085151B" w:rsidP="00C10302">
            <w:pPr>
              <w:pStyle w:val="TableParagraph"/>
              <w:ind w:left="477" w:right="468"/>
              <w:rPr>
                <w:rFonts w:ascii="Arial Narrow" w:hAnsi="Arial Narrow" w:cs="Arial"/>
                <w:sz w:val="24"/>
                <w:szCs w:val="24"/>
              </w:rPr>
            </w:pPr>
            <w:r w:rsidRPr="00A66622">
              <w:rPr>
                <w:rFonts w:ascii="Arial Narrow" w:hAnsi="Arial Narrow" w:cs="Arial"/>
                <w:sz w:val="24"/>
                <w:szCs w:val="24"/>
              </w:rPr>
              <w:t>XXXXXX</w:t>
            </w:r>
          </w:p>
        </w:tc>
        <w:tc>
          <w:tcPr>
            <w:tcW w:w="1638" w:type="dxa"/>
            <w:tcBorders>
              <w:left w:val="single" w:sz="4" w:space="0" w:color="000000"/>
              <w:bottom w:val="single" w:sz="4" w:space="0" w:color="000000"/>
            </w:tcBorders>
          </w:tcPr>
          <w:p w14:paraId="701DC3D2" w14:textId="77777777" w:rsidR="0085151B" w:rsidRPr="00A66622" w:rsidRDefault="0085151B" w:rsidP="00C10302">
            <w:pPr>
              <w:pStyle w:val="TableParagraph"/>
              <w:rPr>
                <w:rFonts w:ascii="Arial Narrow" w:hAnsi="Arial Narrow" w:cs="Arial"/>
                <w:sz w:val="24"/>
                <w:szCs w:val="24"/>
              </w:rPr>
            </w:pPr>
          </w:p>
        </w:tc>
      </w:tr>
      <w:tr w:rsidR="0085151B" w:rsidRPr="00A66622" w14:paraId="4C0A7AAB" w14:textId="77777777" w:rsidTr="004C7515">
        <w:trPr>
          <w:trHeight w:val="294"/>
          <w:jc w:val="center"/>
        </w:trPr>
        <w:tc>
          <w:tcPr>
            <w:tcW w:w="1200" w:type="dxa"/>
            <w:tcBorders>
              <w:top w:val="single" w:sz="4" w:space="0" w:color="000000"/>
              <w:bottom w:val="single" w:sz="4" w:space="0" w:color="000000"/>
              <w:right w:val="single" w:sz="4" w:space="0" w:color="000000"/>
            </w:tcBorders>
          </w:tcPr>
          <w:p w14:paraId="1094D026"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510302</w:t>
            </w:r>
          </w:p>
        </w:tc>
        <w:tc>
          <w:tcPr>
            <w:tcW w:w="3971" w:type="dxa"/>
            <w:tcBorders>
              <w:top w:val="single" w:sz="4" w:space="0" w:color="000000"/>
              <w:left w:val="single" w:sz="4" w:space="0" w:color="000000"/>
              <w:bottom w:val="single" w:sz="4" w:space="0" w:color="000000"/>
              <w:right w:val="single" w:sz="4" w:space="0" w:color="000000"/>
            </w:tcBorders>
          </w:tcPr>
          <w:p w14:paraId="3801F701" w14:textId="77777777" w:rsidR="0085151B" w:rsidRPr="00A66622" w:rsidRDefault="0085151B" w:rsidP="00C10302">
            <w:pPr>
              <w:pStyle w:val="TableParagraph"/>
              <w:ind w:left="74"/>
              <w:rPr>
                <w:rFonts w:ascii="Arial Narrow" w:hAnsi="Arial Narrow" w:cs="Arial"/>
                <w:sz w:val="24"/>
                <w:szCs w:val="24"/>
                <w:lang w:val="es-CO"/>
              </w:rPr>
            </w:pPr>
            <w:r w:rsidRPr="00A66622">
              <w:rPr>
                <w:rFonts w:ascii="Arial Narrow" w:hAnsi="Arial Narrow" w:cs="Arial"/>
                <w:sz w:val="24"/>
                <w:szCs w:val="24"/>
                <w:lang w:val="es-CO"/>
              </w:rPr>
              <w:t>Aportes</w:t>
            </w:r>
            <w:r w:rsidRPr="00A66622">
              <w:rPr>
                <w:rFonts w:ascii="Arial Narrow" w:hAnsi="Arial Narrow" w:cs="Arial"/>
                <w:spacing w:val="-4"/>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cajas</w:t>
            </w:r>
            <w:r w:rsidRPr="00A66622">
              <w:rPr>
                <w:rFonts w:ascii="Arial Narrow" w:hAnsi="Arial Narrow" w:cs="Arial"/>
                <w:spacing w:val="-4"/>
                <w:sz w:val="24"/>
                <w:szCs w:val="24"/>
                <w:lang w:val="es-CO"/>
              </w:rPr>
              <w:t xml:space="preserve"> </w:t>
            </w:r>
            <w:r w:rsidRPr="00A66622">
              <w:rPr>
                <w:rFonts w:ascii="Arial Narrow" w:hAnsi="Arial Narrow" w:cs="Arial"/>
                <w:sz w:val="24"/>
                <w:szCs w:val="24"/>
                <w:lang w:val="es-CO"/>
              </w:rPr>
              <w:t>de</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compensación</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familiar</w:t>
            </w:r>
          </w:p>
        </w:tc>
        <w:tc>
          <w:tcPr>
            <w:tcW w:w="1765" w:type="dxa"/>
            <w:tcBorders>
              <w:top w:val="single" w:sz="4" w:space="0" w:color="000000"/>
              <w:left w:val="single" w:sz="4" w:space="0" w:color="000000"/>
              <w:bottom w:val="single" w:sz="4" w:space="0" w:color="000000"/>
              <w:right w:val="single" w:sz="4" w:space="0" w:color="000000"/>
            </w:tcBorders>
          </w:tcPr>
          <w:p w14:paraId="3E6DB9DB" w14:textId="77777777" w:rsidR="0085151B" w:rsidRPr="00A66622" w:rsidRDefault="0085151B" w:rsidP="00C10302">
            <w:pPr>
              <w:pStyle w:val="TableParagraph"/>
              <w:ind w:left="477" w:right="468"/>
              <w:rPr>
                <w:rFonts w:ascii="Arial Narrow" w:hAnsi="Arial Narrow" w:cs="Arial"/>
                <w:sz w:val="24"/>
                <w:szCs w:val="24"/>
              </w:rPr>
            </w:pPr>
            <w:r w:rsidRPr="00A66622">
              <w:rPr>
                <w:rFonts w:ascii="Arial Narrow" w:hAnsi="Arial Narrow" w:cs="Arial"/>
                <w:sz w:val="24"/>
                <w:szCs w:val="24"/>
              </w:rPr>
              <w:t>XXXXXX</w:t>
            </w:r>
          </w:p>
        </w:tc>
        <w:tc>
          <w:tcPr>
            <w:tcW w:w="1638" w:type="dxa"/>
            <w:tcBorders>
              <w:top w:val="single" w:sz="4" w:space="0" w:color="000000"/>
              <w:left w:val="single" w:sz="4" w:space="0" w:color="000000"/>
              <w:bottom w:val="single" w:sz="4" w:space="0" w:color="000000"/>
            </w:tcBorders>
          </w:tcPr>
          <w:p w14:paraId="127FCDE5" w14:textId="77777777" w:rsidR="0085151B" w:rsidRPr="00A66622" w:rsidRDefault="0085151B" w:rsidP="00C10302">
            <w:pPr>
              <w:pStyle w:val="TableParagraph"/>
              <w:rPr>
                <w:rFonts w:ascii="Arial Narrow" w:hAnsi="Arial Narrow" w:cs="Arial"/>
                <w:sz w:val="24"/>
                <w:szCs w:val="24"/>
              </w:rPr>
            </w:pPr>
          </w:p>
        </w:tc>
      </w:tr>
      <w:tr w:rsidR="0085151B" w:rsidRPr="00A66622" w14:paraId="7C9B6C0D" w14:textId="77777777" w:rsidTr="004C7515">
        <w:trPr>
          <w:trHeight w:val="297"/>
          <w:jc w:val="center"/>
        </w:trPr>
        <w:tc>
          <w:tcPr>
            <w:tcW w:w="1200" w:type="dxa"/>
            <w:tcBorders>
              <w:top w:val="single" w:sz="4" w:space="0" w:color="000000"/>
              <w:bottom w:val="single" w:sz="4" w:space="0" w:color="000000"/>
              <w:right w:val="single" w:sz="4" w:space="0" w:color="000000"/>
            </w:tcBorders>
          </w:tcPr>
          <w:p w14:paraId="4910DFF7"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510303</w:t>
            </w:r>
          </w:p>
        </w:tc>
        <w:tc>
          <w:tcPr>
            <w:tcW w:w="3971" w:type="dxa"/>
            <w:tcBorders>
              <w:top w:val="single" w:sz="4" w:space="0" w:color="000000"/>
              <w:left w:val="single" w:sz="4" w:space="0" w:color="000000"/>
              <w:bottom w:val="single" w:sz="4" w:space="0" w:color="000000"/>
              <w:right w:val="single" w:sz="4" w:space="0" w:color="000000"/>
            </w:tcBorders>
          </w:tcPr>
          <w:p w14:paraId="276CEB83" w14:textId="77777777" w:rsidR="0085151B" w:rsidRPr="00A66622" w:rsidRDefault="0085151B" w:rsidP="00C10302">
            <w:pPr>
              <w:pStyle w:val="TableParagraph"/>
              <w:ind w:left="74"/>
              <w:rPr>
                <w:rFonts w:ascii="Arial Narrow" w:hAnsi="Arial Narrow" w:cs="Arial"/>
                <w:sz w:val="24"/>
                <w:szCs w:val="24"/>
                <w:lang w:val="es-CO"/>
              </w:rPr>
            </w:pPr>
            <w:r w:rsidRPr="00A66622">
              <w:rPr>
                <w:rFonts w:ascii="Arial Narrow" w:hAnsi="Arial Narrow" w:cs="Arial"/>
                <w:sz w:val="24"/>
                <w:szCs w:val="24"/>
                <w:lang w:val="es-CO"/>
              </w:rPr>
              <w:t>Cotizaciones</w:t>
            </w:r>
            <w:r w:rsidRPr="00A66622">
              <w:rPr>
                <w:rFonts w:ascii="Arial Narrow" w:hAnsi="Arial Narrow" w:cs="Arial"/>
                <w:spacing w:val="-5"/>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4"/>
                <w:sz w:val="24"/>
                <w:szCs w:val="24"/>
                <w:lang w:val="es-CO"/>
              </w:rPr>
              <w:t xml:space="preserve"> </w:t>
            </w:r>
            <w:r w:rsidRPr="00A66622">
              <w:rPr>
                <w:rFonts w:ascii="Arial Narrow" w:hAnsi="Arial Narrow" w:cs="Arial"/>
                <w:sz w:val="24"/>
                <w:szCs w:val="24"/>
                <w:lang w:val="es-CO"/>
              </w:rPr>
              <w:t>seguridad</w:t>
            </w:r>
            <w:r w:rsidRPr="00A66622">
              <w:rPr>
                <w:rFonts w:ascii="Arial Narrow" w:hAnsi="Arial Narrow" w:cs="Arial"/>
                <w:spacing w:val="-4"/>
                <w:sz w:val="24"/>
                <w:szCs w:val="24"/>
                <w:lang w:val="es-CO"/>
              </w:rPr>
              <w:t xml:space="preserve"> </w:t>
            </w:r>
            <w:r w:rsidRPr="00A66622">
              <w:rPr>
                <w:rFonts w:ascii="Arial Narrow" w:hAnsi="Arial Narrow" w:cs="Arial"/>
                <w:sz w:val="24"/>
                <w:szCs w:val="24"/>
                <w:lang w:val="es-CO"/>
              </w:rPr>
              <w:t>social</w:t>
            </w:r>
            <w:r w:rsidRPr="00A66622">
              <w:rPr>
                <w:rFonts w:ascii="Arial Narrow" w:hAnsi="Arial Narrow" w:cs="Arial"/>
                <w:spacing w:val="-2"/>
                <w:sz w:val="24"/>
                <w:szCs w:val="24"/>
                <w:lang w:val="es-CO"/>
              </w:rPr>
              <w:t xml:space="preserve"> </w:t>
            </w:r>
            <w:r w:rsidRPr="00A66622">
              <w:rPr>
                <w:rFonts w:ascii="Arial Narrow" w:hAnsi="Arial Narrow" w:cs="Arial"/>
                <w:sz w:val="24"/>
                <w:szCs w:val="24"/>
                <w:lang w:val="es-CO"/>
              </w:rPr>
              <w:t>en</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salud</w:t>
            </w:r>
          </w:p>
        </w:tc>
        <w:tc>
          <w:tcPr>
            <w:tcW w:w="1765" w:type="dxa"/>
            <w:tcBorders>
              <w:top w:val="single" w:sz="4" w:space="0" w:color="000000"/>
              <w:left w:val="single" w:sz="4" w:space="0" w:color="000000"/>
              <w:bottom w:val="single" w:sz="4" w:space="0" w:color="000000"/>
              <w:right w:val="single" w:sz="4" w:space="0" w:color="000000"/>
            </w:tcBorders>
          </w:tcPr>
          <w:p w14:paraId="1893BFD5" w14:textId="77777777" w:rsidR="0085151B" w:rsidRPr="00A66622" w:rsidRDefault="0085151B" w:rsidP="00C10302">
            <w:pPr>
              <w:pStyle w:val="TableParagraph"/>
              <w:ind w:left="477" w:right="468"/>
              <w:rPr>
                <w:rFonts w:ascii="Arial Narrow" w:hAnsi="Arial Narrow" w:cs="Arial"/>
                <w:sz w:val="24"/>
                <w:szCs w:val="24"/>
              </w:rPr>
            </w:pPr>
            <w:r w:rsidRPr="00A66622">
              <w:rPr>
                <w:rFonts w:ascii="Arial Narrow" w:hAnsi="Arial Narrow" w:cs="Arial"/>
                <w:sz w:val="24"/>
                <w:szCs w:val="24"/>
              </w:rPr>
              <w:t>XXXXXX</w:t>
            </w:r>
          </w:p>
        </w:tc>
        <w:tc>
          <w:tcPr>
            <w:tcW w:w="1638" w:type="dxa"/>
            <w:tcBorders>
              <w:top w:val="single" w:sz="4" w:space="0" w:color="000000"/>
              <w:left w:val="single" w:sz="4" w:space="0" w:color="000000"/>
              <w:bottom w:val="single" w:sz="4" w:space="0" w:color="000000"/>
            </w:tcBorders>
          </w:tcPr>
          <w:p w14:paraId="77330D8A" w14:textId="77777777" w:rsidR="0085151B" w:rsidRPr="00A66622" w:rsidRDefault="0085151B" w:rsidP="00C10302">
            <w:pPr>
              <w:pStyle w:val="TableParagraph"/>
              <w:rPr>
                <w:rFonts w:ascii="Arial Narrow" w:hAnsi="Arial Narrow" w:cs="Arial"/>
                <w:sz w:val="24"/>
                <w:szCs w:val="24"/>
              </w:rPr>
            </w:pPr>
          </w:p>
        </w:tc>
      </w:tr>
      <w:tr w:rsidR="0085151B" w:rsidRPr="00A66622" w14:paraId="3B90A78F" w14:textId="77777777" w:rsidTr="004C7515">
        <w:trPr>
          <w:trHeight w:val="294"/>
          <w:jc w:val="center"/>
        </w:trPr>
        <w:tc>
          <w:tcPr>
            <w:tcW w:w="1200" w:type="dxa"/>
            <w:tcBorders>
              <w:top w:val="single" w:sz="4" w:space="0" w:color="000000"/>
              <w:bottom w:val="single" w:sz="4" w:space="0" w:color="000000"/>
              <w:right w:val="single" w:sz="4" w:space="0" w:color="000000"/>
            </w:tcBorders>
          </w:tcPr>
          <w:p w14:paraId="718D37EA"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510305</w:t>
            </w:r>
          </w:p>
        </w:tc>
        <w:tc>
          <w:tcPr>
            <w:tcW w:w="3971" w:type="dxa"/>
            <w:tcBorders>
              <w:top w:val="single" w:sz="4" w:space="0" w:color="000000"/>
              <w:left w:val="single" w:sz="4" w:space="0" w:color="000000"/>
              <w:bottom w:val="single" w:sz="4" w:space="0" w:color="000000"/>
              <w:right w:val="single" w:sz="4" w:space="0" w:color="000000"/>
            </w:tcBorders>
          </w:tcPr>
          <w:p w14:paraId="51A6FC53"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Cotizaciones</w:t>
            </w:r>
            <w:r w:rsidRPr="00A66622">
              <w:rPr>
                <w:rFonts w:ascii="Arial Narrow" w:hAnsi="Arial Narrow" w:cs="Arial"/>
                <w:spacing w:val="-4"/>
                <w:sz w:val="24"/>
                <w:szCs w:val="24"/>
              </w:rPr>
              <w:t xml:space="preserve"> </w:t>
            </w:r>
            <w:r w:rsidRPr="00A66622">
              <w:rPr>
                <w:rFonts w:ascii="Arial Narrow" w:hAnsi="Arial Narrow" w:cs="Arial"/>
                <w:sz w:val="24"/>
                <w:szCs w:val="24"/>
              </w:rPr>
              <w:t>a</w:t>
            </w:r>
            <w:r w:rsidRPr="00A66622">
              <w:rPr>
                <w:rFonts w:ascii="Arial Narrow" w:hAnsi="Arial Narrow" w:cs="Arial"/>
                <w:spacing w:val="-4"/>
                <w:sz w:val="24"/>
                <w:szCs w:val="24"/>
              </w:rPr>
              <w:t xml:space="preserve"> </w:t>
            </w:r>
            <w:r w:rsidRPr="00A66622">
              <w:rPr>
                <w:rFonts w:ascii="Arial Narrow" w:hAnsi="Arial Narrow" w:cs="Arial"/>
                <w:sz w:val="24"/>
                <w:szCs w:val="24"/>
              </w:rPr>
              <w:t>riesgos</w:t>
            </w:r>
            <w:r w:rsidRPr="00A66622">
              <w:rPr>
                <w:rFonts w:ascii="Arial Narrow" w:hAnsi="Arial Narrow" w:cs="Arial"/>
                <w:spacing w:val="-4"/>
                <w:sz w:val="24"/>
                <w:szCs w:val="24"/>
              </w:rPr>
              <w:t xml:space="preserve"> </w:t>
            </w:r>
            <w:r w:rsidRPr="00A66622">
              <w:rPr>
                <w:rFonts w:ascii="Arial Narrow" w:hAnsi="Arial Narrow" w:cs="Arial"/>
                <w:sz w:val="24"/>
                <w:szCs w:val="24"/>
              </w:rPr>
              <w:t>laborales</w:t>
            </w:r>
          </w:p>
        </w:tc>
        <w:tc>
          <w:tcPr>
            <w:tcW w:w="1765" w:type="dxa"/>
            <w:tcBorders>
              <w:top w:val="single" w:sz="4" w:space="0" w:color="000000"/>
              <w:left w:val="single" w:sz="4" w:space="0" w:color="000000"/>
              <w:bottom w:val="single" w:sz="4" w:space="0" w:color="000000"/>
              <w:right w:val="single" w:sz="4" w:space="0" w:color="000000"/>
            </w:tcBorders>
          </w:tcPr>
          <w:p w14:paraId="0E2AE0C9" w14:textId="77777777" w:rsidR="0085151B" w:rsidRPr="00A66622" w:rsidRDefault="0085151B" w:rsidP="00C10302">
            <w:pPr>
              <w:pStyle w:val="TableParagraph"/>
              <w:ind w:left="477" w:right="468"/>
              <w:rPr>
                <w:rFonts w:ascii="Arial Narrow" w:hAnsi="Arial Narrow" w:cs="Arial"/>
                <w:sz w:val="24"/>
                <w:szCs w:val="24"/>
              </w:rPr>
            </w:pPr>
            <w:r w:rsidRPr="00A66622">
              <w:rPr>
                <w:rFonts w:ascii="Arial Narrow" w:hAnsi="Arial Narrow" w:cs="Arial"/>
                <w:sz w:val="24"/>
                <w:szCs w:val="24"/>
              </w:rPr>
              <w:t>XXXXXX</w:t>
            </w:r>
          </w:p>
        </w:tc>
        <w:tc>
          <w:tcPr>
            <w:tcW w:w="1638" w:type="dxa"/>
            <w:tcBorders>
              <w:top w:val="single" w:sz="4" w:space="0" w:color="000000"/>
              <w:left w:val="single" w:sz="4" w:space="0" w:color="000000"/>
              <w:bottom w:val="single" w:sz="4" w:space="0" w:color="000000"/>
            </w:tcBorders>
          </w:tcPr>
          <w:p w14:paraId="1DFE3053" w14:textId="77777777" w:rsidR="0085151B" w:rsidRPr="00A66622" w:rsidRDefault="0085151B" w:rsidP="00C10302">
            <w:pPr>
              <w:pStyle w:val="TableParagraph"/>
              <w:rPr>
                <w:rFonts w:ascii="Arial Narrow" w:hAnsi="Arial Narrow" w:cs="Arial"/>
                <w:sz w:val="24"/>
                <w:szCs w:val="24"/>
              </w:rPr>
            </w:pPr>
          </w:p>
        </w:tc>
      </w:tr>
      <w:tr w:rsidR="0085151B" w:rsidRPr="00A66622" w14:paraId="214E622C" w14:textId="77777777" w:rsidTr="004C7515">
        <w:trPr>
          <w:trHeight w:val="297"/>
          <w:jc w:val="center"/>
        </w:trPr>
        <w:tc>
          <w:tcPr>
            <w:tcW w:w="1200" w:type="dxa"/>
            <w:tcBorders>
              <w:top w:val="single" w:sz="4" w:space="0" w:color="000000"/>
              <w:bottom w:val="single" w:sz="4" w:space="0" w:color="000000"/>
              <w:right w:val="single" w:sz="4" w:space="0" w:color="000000"/>
            </w:tcBorders>
          </w:tcPr>
          <w:p w14:paraId="3778F6C3"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510306</w:t>
            </w:r>
          </w:p>
        </w:tc>
        <w:tc>
          <w:tcPr>
            <w:tcW w:w="3971" w:type="dxa"/>
            <w:tcBorders>
              <w:top w:val="single" w:sz="4" w:space="0" w:color="000000"/>
              <w:left w:val="single" w:sz="4" w:space="0" w:color="000000"/>
              <w:bottom w:val="single" w:sz="4" w:space="0" w:color="000000"/>
              <w:right w:val="single" w:sz="4" w:space="0" w:color="000000"/>
            </w:tcBorders>
          </w:tcPr>
          <w:p w14:paraId="369F5A34" w14:textId="77777777" w:rsidR="0085151B" w:rsidRPr="00A66622" w:rsidRDefault="0085151B" w:rsidP="00C10302">
            <w:pPr>
              <w:pStyle w:val="TableParagraph"/>
              <w:ind w:left="74"/>
              <w:rPr>
                <w:rFonts w:ascii="Arial Narrow" w:hAnsi="Arial Narrow" w:cs="Arial"/>
                <w:sz w:val="24"/>
                <w:szCs w:val="24"/>
                <w:lang w:val="es-CO"/>
              </w:rPr>
            </w:pPr>
            <w:r w:rsidRPr="00A66622">
              <w:rPr>
                <w:rFonts w:ascii="Arial Narrow" w:hAnsi="Arial Narrow" w:cs="Arial"/>
                <w:sz w:val="24"/>
                <w:szCs w:val="24"/>
                <w:lang w:val="es-CO"/>
              </w:rPr>
              <w:t>Cotizaciones</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entidades</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de</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prima</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media</w:t>
            </w:r>
          </w:p>
        </w:tc>
        <w:tc>
          <w:tcPr>
            <w:tcW w:w="1765" w:type="dxa"/>
            <w:tcBorders>
              <w:top w:val="single" w:sz="4" w:space="0" w:color="000000"/>
              <w:left w:val="single" w:sz="4" w:space="0" w:color="000000"/>
              <w:bottom w:val="single" w:sz="4" w:space="0" w:color="000000"/>
              <w:right w:val="single" w:sz="4" w:space="0" w:color="000000"/>
            </w:tcBorders>
          </w:tcPr>
          <w:p w14:paraId="1A543BAF" w14:textId="77777777" w:rsidR="0085151B" w:rsidRPr="00A66622" w:rsidRDefault="0085151B" w:rsidP="00C10302">
            <w:pPr>
              <w:pStyle w:val="TableParagraph"/>
              <w:ind w:left="477" w:right="468"/>
              <w:rPr>
                <w:rFonts w:ascii="Arial Narrow" w:hAnsi="Arial Narrow" w:cs="Arial"/>
                <w:sz w:val="24"/>
                <w:szCs w:val="24"/>
              </w:rPr>
            </w:pPr>
            <w:r w:rsidRPr="00A66622">
              <w:rPr>
                <w:rFonts w:ascii="Arial Narrow" w:hAnsi="Arial Narrow" w:cs="Arial"/>
                <w:sz w:val="24"/>
                <w:szCs w:val="24"/>
              </w:rPr>
              <w:t>XXXXXX</w:t>
            </w:r>
          </w:p>
        </w:tc>
        <w:tc>
          <w:tcPr>
            <w:tcW w:w="1638" w:type="dxa"/>
            <w:tcBorders>
              <w:top w:val="single" w:sz="4" w:space="0" w:color="000000"/>
              <w:left w:val="single" w:sz="4" w:space="0" w:color="000000"/>
              <w:bottom w:val="single" w:sz="4" w:space="0" w:color="000000"/>
            </w:tcBorders>
          </w:tcPr>
          <w:p w14:paraId="2C82644B" w14:textId="77777777" w:rsidR="0085151B" w:rsidRPr="00A66622" w:rsidRDefault="0085151B" w:rsidP="00C10302">
            <w:pPr>
              <w:pStyle w:val="TableParagraph"/>
              <w:rPr>
                <w:rFonts w:ascii="Arial Narrow" w:hAnsi="Arial Narrow" w:cs="Arial"/>
                <w:sz w:val="24"/>
                <w:szCs w:val="24"/>
              </w:rPr>
            </w:pPr>
          </w:p>
        </w:tc>
      </w:tr>
      <w:tr w:rsidR="0085151B" w:rsidRPr="00A66622" w14:paraId="01070662" w14:textId="77777777" w:rsidTr="004C7515">
        <w:trPr>
          <w:trHeight w:val="295"/>
          <w:jc w:val="center"/>
        </w:trPr>
        <w:tc>
          <w:tcPr>
            <w:tcW w:w="1200" w:type="dxa"/>
            <w:tcBorders>
              <w:top w:val="single" w:sz="4" w:space="0" w:color="000000"/>
              <w:bottom w:val="single" w:sz="4" w:space="0" w:color="000000"/>
              <w:right w:val="single" w:sz="4" w:space="0" w:color="000000"/>
            </w:tcBorders>
          </w:tcPr>
          <w:p w14:paraId="5718EC0D"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510701</w:t>
            </w:r>
          </w:p>
        </w:tc>
        <w:tc>
          <w:tcPr>
            <w:tcW w:w="3971" w:type="dxa"/>
            <w:tcBorders>
              <w:top w:val="single" w:sz="4" w:space="0" w:color="000000"/>
              <w:left w:val="single" w:sz="4" w:space="0" w:color="000000"/>
              <w:bottom w:val="single" w:sz="4" w:space="0" w:color="000000"/>
              <w:right w:val="single" w:sz="4" w:space="0" w:color="000000"/>
            </w:tcBorders>
          </w:tcPr>
          <w:p w14:paraId="7224A628"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Vacaciones</w:t>
            </w:r>
          </w:p>
        </w:tc>
        <w:tc>
          <w:tcPr>
            <w:tcW w:w="1765" w:type="dxa"/>
            <w:tcBorders>
              <w:top w:val="single" w:sz="4" w:space="0" w:color="000000"/>
              <w:left w:val="single" w:sz="4" w:space="0" w:color="000000"/>
              <w:bottom w:val="single" w:sz="4" w:space="0" w:color="000000"/>
              <w:right w:val="single" w:sz="4" w:space="0" w:color="000000"/>
            </w:tcBorders>
          </w:tcPr>
          <w:p w14:paraId="03073AE8" w14:textId="77777777" w:rsidR="0085151B" w:rsidRPr="00A66622" w:rsidRDefault="0085151B" w:rsidP="00C10302">
            <w:pPr>
              <w:pStyle w:val="TableParagraph"/>
              <w:ind w:left="477" w:right="468"/>
              <w:rPr>
                <w:rFonts w:ascii="Arial Narrow" w:hAnsi="Arial Narrow" w:cs="Arial"/>
                <w:sz w:val="24"/>
                <w:szCs w:val="24"/>
              </w:rPr>
            </w:pPr>
            <w:r w:rsidRPr="00A66622">
              <w:rPr>
                <w:rFonts w:ascii="Arial Narrow" w:hAnsi="Arial Narrow" w:cs="Arial"/>
                <w:sz w:val="24"/>
                <w:szCs w:val="24"/>
              </w:rPr>
              <w:t>XXXXXX</w:t>
            </w:r>
          </w:p>
        </w:tc>
        <w:tc>
          <w:tcPr>
            <w:tcW w:w="1638" w:type="dxa"/>
            <w:tcBorders>
              <w:top w:val="single" w:sz="4" w:space="0" w:color="000000"/>
              <w:left w:val="single" w:sz="4" w:space="0" w:color="000000"/>
              <w:bottom w:val="single" w:sz="4" w:space="0" w:color="000000"/>
            </w:tcBorders>
          </w:tcPr>
          <w:p w14:paraId="476B78D3" w14:textId="77777777" w:rsidR="0085151B" w:rsidRPr="00A66622" w:rsidRDefault="0085151B" w:rsidP="00C10302">
            <w:pPr>
              <w:pStyle w:val="TableParagraph"/>
              <w:rPr>
                <w:rFonts w:ascii="Arial Narrow" w:hAnsi="Arial Narrow" w:cs="Arial"/>
                <w:sz w:val="24"/>
                <w:szCs w:val="24"/>
              </w:rPr>
            </w:pPr>
          </w:p>
        </w:tc>
      </w:tr>
      <w:tr w:rsidR="0085151B" w:rsidRPr="00A66622" w14:paraId="11F0BD20" w14:textId="77777777" w:rsidTr="004C7515">
        <w:trPr>
          <w:trHeight w:val="297"/>
          <w:jc w:val="center"/>
        </w:trPr>
        <w:tc>
          <w:tcPr>
            <w:tcW w:w="1200" w:type="dxa"/>
            <w:tcBorders>
              <w:top w:val="single" w:sz="4" w:space="0" w:color="000000"/>
              <w:bottom w:val="single" w:sz="4" w:space="0" w:color="000000"/>
              <w:right w:val="single" w:sz="4" w:space="0" w:color="000000"/>
            </w:tcBorders>
          </w:tcPr>
          <w:p w14:paraId="058C8BE9"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510702</w:t>
            </w:r>
          </w:p>
        </w:tc>
        <w:tc>
          <w:tcPr>
            <w:tcW w:w="3971" w:type="dxa"/>
            <w:tcBorders>
              <w:top w:val="single" w:sz="4" w:space="0" w:color="000000"/>
              <w:left w:val="single" w:sz="4" w:space="0" w:color="000000"/>
              <w:bottom w:val="single" w:sz="4" w:space="0" w:color="000000"/>
              <w:right w:val="single" w:sz="4" w:space="0" w:color="000000"/>
            </w:tcBorders>
          </w:tcPr>
          <w:p w14:paraId="7BE026DC"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Cesantías</w:t>
            </w:r>
          </w:p>
        </w:tc>
        <w:tc>
          <w:tcPr>
            <w:tcW w:w="1765" w:type="dxa"/>
            <w:tcBorders>
              <w:top w:val="single" w:sz="4" w:space="0" w:color="000000"/>
              <w:left w:val="single" w:sz="4" w:space="0" w:color="000000"/>
              <w:bottom w:val="single" w:sz="4" w:space="0" w:color="000000"/>
              <w:right w:val="single" w:sz="4" w:space="0" w:color="000000"/>
            </w:tcBorders>
          </w:tcPr>
          <w:p w14:paraId="613FBA9E" w14:textId="77777777" w:rsidR="0085151B" w:rsidRPr="00A66622" w:rsidRDefault="0085151B" w:rsidP="00C10302">
            <w:pPr>
              <w:pStyle w:val="TableParagraph"/>
              <w:ind w:left="477" w:right="468"/>
              <w:rPr>
                <w:rFonts w:ascii="Arial Narrow" w:hAnsi="Arial Narrow" w:cs="Arial"/>
                <w:sz w:val="24"/>
                <w:szCs w:val="24"/>
              </w:rPr>
            </w:pPr>
            <w:r w:rsidRPr="00A66622">
              <w:rPr>
                <w:rFonts w:ascii="Arial Narrow" w:hAnsi="Arial Narrow" w:cs="Arial"/>
                <w:sz w:val="24"/>
                <w:szCs w:val="24"/>
              </w:rPr>
              <w:t>XXXXXX</w:t>
            </w:r>
          </w:p>
        </w:tc>
        <w:tc>
          <w:tcPr>
            <w:tcW w:w="1638" w:type="dxa"/>
            <w:tcBorders>
              <w:top w:val="single" w:sz="4" w:space="0" w:color="000000"/>
              <w:left w:val="single" w:sz="4" w:space="0" w:color="000000"/>
              <w:bottom w:val="single" w:sz="4" w:space="0" w:color="000000"/>
            </w:tcBorders>
          </w:tcPr>
          <w:p w14:paraId="64E7212E" w14:textId="77777777" w:rsidR="0085151B" w:rsidRPr="00A66622" w:rsidRDefault="0085151B" w:rsidP="00C10302">
            <w:pPr>
              <w:pStyle w:val="TableParagraph"/>
              <w:rPr>
                <w:rFonts w:ascii="Arial Narrow" w:hAnsi="Arial Narrow" w:cs="Arial"/>
                <w:sz w:val="24"/>
                <w:szCs w:val="24"/>
              </w:rPr>
            </w:pPr>
          </w:p>
        </w:tc>
      </w:tr>
      <w:tr w:rsidR="0085151B" w:rsidRPr="00A66622" w14:paraId="7A2E9F92" w14:textId="77777777" w:rsidTr="004C7515">
        <w:trPr>
          <w:trHeight w:val="294"/>
          <w:jc w:val="center"/>
        </w:trPr>
        <w:tc>
          <w:tcPr>
            <w:tcW w:w="1200" w:type="dxa"/>
            <w:tcBorders>
              <w:top w:val="single" w:sz="4" w:space="0" w:color="000000"/>
              <w:bottom w:val="single" w:sz="4" w:space="0" w:color="000000"/>
              <w:right w:val="single" w:sz="4" w:space="0" w:color="000000"/>
            </w:tcBorders>
          </w:tcPr>
          <w:p w14:paraId="5B943F2D"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510703</w:t>
            </w:r>
          </w:p>
        </w:tc>
        <w:tc>
          <w:tcPr>
            <w:tcW w:w="3971" w:type="dxa"/>
            <w:tcBorders>
              <w:top w:val="single" w:sz="4" w:space="0" w:color="000000"/>
              <w:left w:val="single" w:sz="4" w:space="0" w:color="000000"/>
              <w:bottom w:val="single" w:sz="4" w:space="0" w:color="000000"/>
              <w:right w:val="single" w:sz="4" w:space="0" w:color="000000"/>
            </w:tcBorders>
          </w:tcPr>
          <w:p w14:paraId="61489748"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Intereses</w:t>
            </w:r>
            <w:r w:rsidRPr="00A66622">
              <w:rPr>
                <w:rFonts w:ascii="Arial Narrow" w:hAnsi="Arial Narrow" w:cs="Arial"/>
                <w:spacing w:val="-4"/>
                <w:sz w:val="24"/>
                <w:szCs w:val="24"/>
              </w:rPr>
              <w:t xml:space="preserve"> </w:t>
            </w:r>
            <w:r w:rsidRPr="00A66622">
              <w:rPr>
                <w:rFonts w:ascii="Arial Narrow" w:hAnsi="Arial Narrow" w:cs="Arial"/>
                <w:sz w:val="24"/>
                <w:szCs w:val="24"/>
              </w:rPr>
              <w:t>de</w:t>
            </w:r>
            <w:r w:rsidRPr="00A66622">
              <w:rPr>
                <w:rFonts w:ascii="Arial Narrow" w:hAnsi="Arial Narrow" w:cs="Arial"/>
                <w:spacing w:val="-4"/>
                <w:sz w:val="24"/>
                <w:szCs w:val="24"/>
              </w:rPr>
              <w:t xml:space="preserve"> </w:t>
            </w:r>
            <w:r w:rsidRPr="00A66622">
              <w:rPr>
                <w:rFonts w:ascii="Arial Narrow" w:hAnsi="Arial Narrow" w:cs="Arial"/>
                <w:sz w:val="24"/>
                <w:szCs w:val="24"/>
              </w:rPr>
              <w:t>cesantías</w:t>
            </w:r>
          </w:p>
        </w:tc>
        <w:tc>
          <w:tcPr>
            <w:tcW w:w="1765" w:type="dxa"/>
            <w:tcBorders>
              <w:top w:val="single" w:sz="4" w:space="0" w:color="000000"/>
              <w:left w:val="single" w:sz="4" w:space="0" w:color="000000"/>
              <w:bottom w:val="single" w:sz="4" w:space="0" w:color="000000"/>
              <w:right w:val="single" w:sz="4" w:space="0" w:color="000000"/>
            </w:tcBorders>
          </w:tcPr>
          <w:p w14:paraId="38E0A19D" w14:textId="77777777" w:rsidR="0085151B" w:rsidRPr="00A66622" w:rsidRDefault="0085151B" w:rsidP="00C10302">
            <w:pPr>
              <w:pStyle w:val="TableParagraph"/>
              <w:ind w:left="477" w:right="468"/>
              <w:rPr>
                <w:rFonts w:ascii="Arial Narrow" w:hAnsi="Arial Narrow" w:cs="Arial"/>
                <w:sz w:val="24"/>
                <w:szCs w:val="24"/>
              </w:rPr>
            </w:pPr>
            <w:r w:rsidRPr="00A66622">
              <w:rPr>
                <w:rFonts w:ascii="Arial Narrow" w:hAnsi="Arial Narrow" w:cs="Arial"/>
                <w:sz w:val="24"/>
                <w:szCs w:val="24"/>
              </w:rPr>
              <w:t>XXXXXX</w:t>
            </w:r>
          </w:p>
        </w:tc>
        <w:tc>
          <w:tcPr>
            <w:tcW w:w="1638" w:type="dxa"/>
            <w:tcBorders>
              <w:top w:val="single" w:sz="4" w:space="0" w:color="000000"/>
              <w:left w:val="single" w:sz="4" w:space="0" w:color="000000"/>
              <w:bottom w:val="single" w:sz="4" w:space="0" w:color="000000"/>
            </w:tcBorders>
          </w:tcPr>
          <w:p w14:paraId="1CA4D290" w14:textId="77777777" w:rsidR="0085151B" w:rsidRPr="00A66622" w:rsidRDefault="0085151B" w:rsidP="00C10302">
            <w:pPr>
              <w:pStyle w:val="TableParagraph"/>
              <w:rPr>
                <w:rFonts w:ascii="Arial Narrow" w:hAnsi="Arial Narrow" w:cs="Arial"/>
                <w:sz w:val="24"/>
                <w:szCs w:val="24"/>
              </w:rPr>
            </w:pPr>
          </w:p>
        </w:tc>
      </w:tr>
      <w:tr w:rsidR="0085151B" w:rsidRPr="00A66622" w14:paraId="1EEDFC35" w14:textId="77777777" w:rsidTr="004C7515">
        <w:trPr>
          <w:trHeight w:val="297"/>
          <w:jc w:val="center"/>
        </w:trPr>
        <w:tc>
          <w:tcPr>
            <w:tcW w:w="1200" w:type="dxa"/>
            <w:tcBorders>
              <w:top w:val="single" w:sz="4" w:space="0" w:color="000000"/>
              <w:bottom w:val="single" w:sz="4" w:space="0" w:color="000000"/>
              <w:right w:val="single" w:sz="4" w:space="0" w:color="000000"/>
            </w:tcBorders>
          </w:tcPr>
          <w:p w14:paraId="69ACAC42"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510706</w:t>
            </w:r>
          </w:p>
        </w:tc>
        <w:tc>
          <w:tcPr>
            <w:tcW w:w="3971" w:type="dxa"/>
            <w:tcBorders>
              <w:top w:val="single" w:sz="4" w:space="0" w:color="000000"/>
              <w:left w:val="single" w:sz="4" w:space="0" w:color="000000"/>
              <w:bottom w:val="single" w:sz="4" w:space="0" w:color="000000"/>
              <w:right w:val="single" w:sz="4" w:space="0" w:color="000000"/>
            </w:tcBorders>
          </w:tcPr>
          <w:p w14:paraId="20594282"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Prima</w:t>
            </w:r>
            <w:r w:rsidRPr="00A66622">
              <w:rPr>
                <w:rFonts w:ascii="Arial Narrow" w:hAnsi="Arial Narrow" w:cs="Arial"/>
                <w:spacing w:val="-5"/>
                <w:sz w:val="24"/>
                <w:szCs w:val="24"/>
              </w:rPr>
              <w:t xml:space="preserve"> </w:t>
            </w:r>
            <w:r w:rsidRPr="00A66622">
              <w:rPr>
                <w:rFonts w:ascii="Arial Narrow" w:hAnsi="Arial Narrow" w:cs="Arial"/>
                <w:sz w:val="24"/>
                <w:szCs w:val="24"/>
              </w:rPr>
              <w:t>de</w:t>
            </w:r>
            <w:r w:rsidRPr="00A66622">
              <w:rPr>
                <w:rFonts w:ascii="Arial Narrow" w:hAnsi="Arial Narrow" w:cs="Arial"/>
                <w:spacing w:val="-4"/>
                <w:sz w:val="24"/>
                <w:szCs w:val="24"/>
              </w:rPr>
              <w:t xml:space="preserve"> </w:t>
            </w:r>
            <w:r w:rsidRPr="00A66622">
              <w:rPr>
                <w:rFonts w:ascii="Arial Narrow" w:hAnsi="Arial Narrow" w:cs="Arial"/>
                <w:sz w:val="24"/>
                <w:szCs w:val="24"/>
              </w:rPr>
              <w:t>servicios</w:t>
            </w:r>
          </w:p>
        </w:tc>
        <w:tc>
          <w:tcPr>
            <w:tcW w:w="1765" w:type="dxa"/>
            <w:tcBorders>
              <w:top w:val="single" w:sz="4" w:space="0" w:color="000000"/>
              <w:left w:val="single" w:sz="4" w:space="0" w:color="000000"/>
              <w:bottom w:val="single" w:sz="4" w:space="0" w:color="000000"/>
              <w:right w:val="single" w:sz="4" w:space="0" w:color="000000"/>
            </w:tcBorders>
          </w:tcPr>
          <w:p w14:paraId="1B594999" w14:textId="77777777" w:rsidR="0085151B" w:rsidRPr="00A66622" w:rsidRDefault="0085151B" w:rsidP="00C10302">
            <w:pPr>
              <w:pStyle w:val="TableParagraph"/>
              <w:ind w:left="477" w:right="468"/>
              <w:rPr>
                <w:rFonts w:ascii="Arial Narrow" w:hAnsi="Arial Narrow" w:cs="Arial"/>
                <w:sz w:val="24"/>
                <w:szCs w:val="24"/>
              </w:rPr>
            </w:pPr>
            <w:r w:rsidRPr="00A66622">
              <w:rPr>
                <w:rFonts w:ascii="Arial Narrow" w:hAnsi="Arial Narrow" w:cs="Arial"/>
                <w:sz w:val="24"/>
                <w:szCs w:val="24"/>
              </w:rPr>
              <w:t>XXXXXX</w:t>
            </w:r>
          </w:p>
        </w:tc>
        <w:tc>
          <w:tcPr>
            <w:tcW w:w="1638" w:type="dxa"/>
            <w:tcBorders>
              <w:top w:val="single" w:sz="4" w:space="0" w:color="000000"/>
              <w:left w:val="single" w:sz="4" w:space="0" w:color="000000"/>
              <w:bottom w:val="single" w:sz="4" w:space="0" w:color="000000"/>
            </w:tcBorders>
          </w:tcPr>
          <w:p w14:paraId="4B693A4A" w14:textId="77777777" w:rsidR="0085151B" w:rsidRPr="00A66622" w:rsidRDefault="0085151B" w:rsidP="00C10302">
            <w:pPr>
              <w:pStyle w:val="TableParagraph"/>
              <w:rPr>
                <w:rFonts w:ascii="Arial Narrow" w:hAnsi="Arial Narrow" w:cs="Arial"/>
                <w:sz w:val="24"/>
                <w:szCs w:val="24"/>
              </w:rPr>
            </w:pPr>
          </w:p>
        </w:tc>
      </w:tr>
      <w:tr w:rsidR="0085151B" w:rsidRPr="00A66622" w14:paraId="01B1B06C" w14:textId="77777777" w:rsidTr="004C7515">
        <w:trPr>
          <w:trHeight w:val="294"/>
          <w:jc w:val="center"/>
        </w:trPr>
        <w:tc>
          <w:tcPr>
            <w:tcW w:w="1200" w:type="dxa"/>
            <w:tcBorders>
              <w:top w:val="single" w:sz="4" w:space="0" w:color="000000"/>
              <w:bottom w:val="single" w:sz="4" w:space="0" w:color="000000"/>
              <w:right w:val="single" w:sz="4" w:space="0" w:color="000000"/>
            </w:tcBorders>
          </w:tcPr>
          <w:p w14:paraId="2AF13022"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251101</w:t>
            </w:r>
          </w:p>
        </w:tc>
        <w:tc>
          <w:tcPr>
            <w:tcW w:w="3971" w:type="dxa"/>
            <w:tcBorders>
              <w:top w:val="single" w:sz="4" w:space="0" w:color="000000"/>
              <w:left w:val="single" w:sz="4" w:space="0" w:color="000000"/>
              <w:bottom w:val="single" w:sz="4" w:space="0" w:color="000000"/>
              <w:right w:val="single" w:sz="4" w:space="0" w:color="000000"/>
            </w:tcBorders>
          </w:tcPr>
          <w:p w14:paraId="01D048A5"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Nómina</w:t>
            </w:r>
            <w:r w:rsidRPr="00A66622">
              <w:rPr>
                <w:rFonts w:ascii="Arial Narrow" w:hAnsi="Arial Narrow" w:cs="Arial"/>
                <w:spacing w:val="-4"/>
                <w:sz w:val="24"/>
                <w:szCs w:val="24"/>
              </w:rPr>
              <w:t xml:space="preserve"> </w:t>
            </w:r>
            <w:r w:rsidRPr="00A66622">
              <w:rPr>
                <w:rFonts w:ascii="Arial Narrow" w:hAnsi="Arial Narrow" w:cs="Arial"/>
                <w:sz w:val="24"/>
                <w:szCs w:val="24"/>
              </w:rPr>
              <w:t>por</w:t>
            </w:r>
            <w:r w:rsidRPr="00A66622">
              <w:rPr>
                <w:rFonts w:ascii="Arial Narrow" w:hAnsi="Arial Narrow" w:cs="Arial"/>
                <w:spacing w:val="-2"/>
                <w:sz w:val="24"/>
                <w:szCs w:val="24"/>
              </w:rPr>
              <w:t xml:space="preserve"> </w:t>
            </w:r>
            <w:r w:rsidRPr="00A66622">
              <w:rPr>
                <w:rFonts w:ascii="Arial Narrow" w:hAnsi="Arial Narrow" w:cs="Arial"/>
                <w:sz w:val="24"/>
                <w:szCs w:val="24"/>
              </w:rPr>
              <w:t>pagar</w:t>
            </w:r>
          </w:p>
        </w:tc>
        <w:tc>
          <w:tcPr>
            <w:tcW w:w="1765" w:type="dxa"/>
            <w:tcBorders>
              <w:top w:val="single" w:sz="4" w:space="0" w:color="000000"/>
              <w:left w:val="single" w:sz="4" w:space="0" w:color="000000"/>
              <w:bottom w:val="single" w:sz="4" w:space="0" w:color="000000"/>
              <w:right w:val="single" w:sz="4" w:space="0" w:color="000000"/>
            </w:tcBorders>
          </w:tcPr>
          <w:p w14:paraId="2E7F8F93" w14:textId="77777777" w:rsidR="0085151B" w:rsidRPr="00A66622" w:rsidRDefault="0085151B" w:rsidP="00C10302">
            <w:pPr>
              <w:pStyle w:val="TableParagraph"/>
              <w:rPr>
                <w:rFonts w:ascii="Arial Narrow" w:hAnsi="Arial Narrow" w:cs="Arial"/>
                <w:sz w:val="24"/>
                <w:szCs w:val="24"/>
              </w:rPr>
            </w:pPr>
          </w:p>
        </w:tc>
        <w:tc>
          <w:tcPr>
            <w:tcW w:w="1638" w:type="dxa"/>
            <w:tcBorders>
              <w:top w:val="single" w:sz="4" w:space="0" w:color="000000"/>
              <w:left w:val="single" w:sz="4" w:space="0" w:color="000000"/>
              <w:bottom w:val="single" w:sz="4" w:space="0" w:color="000000"/>
            </w:tcBorders>
          </w:tcPr>
          <w:p w14:paraId="6EB3C5A1" w14:textId="77777777" w:rsidR="0085151B" w:rsidRPr="00A66622" w:rsidRDefault="0085151B" w:rsidP="00C10302">
            <w:pPr>
              <w:pStyle w:val="TableParagraph"/>
              <w:ind w:left="497"/>
              <w:rPr>
                <w:rFonts w:ascii="Arial Narrow" w:hAnsi="Arial Narrow" w:cs="Arial"/>
                <w:sz w:val="24"/>
                <w:szCs w:val="24"/>
              </w:rPr>
            </w:pPr>
            <w:r w:rsidRPr="00A66622">
              <w:rPr>
                <w:rFonts w:ascii="Arial Narrow" w:hAnsi="Arial Narrow" w:cs="Arial"/>
                <w:sz w:val="24"/>
                <w:szCs w:val="24"/>
              </w:rPr>
              <w:t>XXXXXX</w:t>
            </w:r>
          </w:p>
        </w:tc>
      </w:tr>
      <w:tr w:rsidR="0085151B" w:rsidRPr="00A66622" w14:paraId="2191ABA2" w14:textId="77777777" w:rsidTr="004C7515">
        <w:trPr>
          <w:trHeight w:val="297"/>
          <w:jc w:val="center"/>
        </w:trPr>
        <w:tc>
          <w:tcPr>
            <w:tcW w:w="1200" w:type="dxa"/>
            <w:tcBorders>
              <w:top w:val="single" w:sz="4" w:space="0" w:color="000000"/>
              <w:bottom w:val="single" w:sz="4" w:space="0" w:color="000000"/>
              <w:right w:val="single" w:sz="4" w:space="0" w:color="000000"/>
            </w:tcBorders>
          </w:tcPr>
          <w:p w14:paraId="18C9C753"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lastRenderedPageBreak/>
              <w:t>251102</w:t>
            </w:r>
          </w:p>
        </w:tc>
        <w:tc>
          <w:tcPr>
            <w:tcW w:w="3971" w:type="dxa"/>
            <w:tcBorders>
              <w:top w:val="single" w:sz="4" w:space="0" w:color="000000"/>
              <w:left w:val="single" w:sz="4" w:space="0" w:color="000000"/>
              <w:bottom w:val="single" w:sz="4" w:space="0" w:color="000000"/>
              <w:right w:val="single" w:sz="4" w:space="0" w:color="000000"/>
            </w:tcBorders>
          </w:tcPr>
          <w:p w14:paraId="0FF07574"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Cesantías</w:t>
            </w:r>
          </w:p>
        </w:tc>
        <w:tc>
          <w:tcPr>
            <w:tcW w:w="1765" w:type="dxa"/>
            <w:tcBorders>
              <w:top w:val="single" w:sz="4" w:space="0" w:color="000000"/>
              <w:left w:val="single" w:sz="4" w:space="0" w:color="000000"/>
              <w:bottom w:val="single" w:sz="4" w:space="0" w:color="000000"/>
              <w:right w:val="single" w:sz="4" w:space="0" w:color="000000"/>
            </w:tcBorders>
          </w:tcPr>
          <w:p w14:paraId="16D69366" w14:textId="77777777" w:rsidR="0085151B" w:rsidRPr="00A66622" w:rsidRDefault="0085151B" w:rsidP="00C10302">
            <w:pPr>
              <w:pStyle w:val="TableParagraph"/>
              <w:rPr>
                <w:rFonts w:ascii="Arial Narrow" w:hAnsi="Arial Narrow" w:cs="Arial"/>
                <w:sz w:val="24"/>
                <w:szCs w:val="24"/>
              </w:rPr>
            </w:pPr>
          </w:p>
        </w:tc>
        <w:tc>
          <w:tcPr>
            <w:tcW w:w="1638" w:type="dxa"/>
            <w:tcBorders>
              <w:top w:val="single" w:sz="4" w:space="0" w:color="000000"/>
              <w:left w:val="single" w:sz="4" w:space="0" w:color="000000"/>
              <w:bottom w:val="single" w:sz="4" w:space="0" w:color="000000"/>
            </w:tcBorders>
          </w:tcPr>
          <w:p w14:paraId="40E162A2" w14:textId="77777777" w:rsidR="0085151B" w:rsidRPr="00A66622" w:rsidRDefault="0085151B" w:rsidP="00C10302">
            <w:pPr>
              <w:pStyle w:val="TableParagraph"/>
              <w:ind w:left="497"/>
              <w:rPr>
                <w:rFonts w:ascii="Arial Narrow" w:hAnsi="Arial Narrow" w:cs="Arial"/>
                <w:sz w:val="24"/>
                <w:szCs w:val="24"/>
              </w:rPr>
            </w:pPr>
            <w:r w:rsidRPr="00A66622">
              <w:rPr>
                <w:rFonts w:ascii="Arial Narrow" w:hAnsi="Arial Narrow" w:cs="Arial"/>
                <w:sz w:val="24"/>
                <w:szCs w:val="24"/>
              </w:rPr>
              <w:t>XXXXXX</w:t>
            </w:r>
          </w:p>
        </w:tc>
      </w:tr>
      <w:tr w:rsidR="0085151B" w:rsidRPr="00A66622" w14:paraId="73661E9E" w14:textId="77777777" w:rsidTr="004C7515">
        <w:trPr>
          <w:trHeight w:val="294"/>
          <w:jc w:val="center"/>
        </w:trPr>
        <w:tc>
          <w:tcPr>
            <w:tcW w:w="1200" w:type="dxa"/>
            <w:tcBorders>
              <w:top w:val="single" w:sz="4" w:space="0" w:color="000000"/>
              <w:bottom w:val="single" w:sz="4" w:space="0" w:color="000000"/>
              <w:right w:val="single" w:sz="4" w:space="0" w:color="000000"/>
            </w:tcBorders>
          </w:tcPr>
          <w:p w14:paraId="6C7223F7"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251103</w:t>
            </w:r>
          </w:p>
        </w:tc>
        <w:tc>
          <w:tcPr>
            <w:tcW w:w="3971" w:type="dxa"/>
            <w:tcBorders>
              <w:top w:val="single" w:sz="4" w:space="0" w:color="000000"/>
              <w:left w:val="single" w:sz="4" w:space="0" w:color="000000"/>
              <w:bottom w:val="single" w:sz="4" w:space="0" w:color="000000"/>
              <w:right w:val="single" w:sz="4" w:space="0" w:color="000000"/>
            </w:tcBorders>
          </w:tcPr>
          <w:p w14:paraId="71DAAAD2"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Intereses</w:t>
            </w:r>
            <w:r w:rsidRPr="00A66622">
              <w:rPr>
                <w:rFonts w:ascii="Arial Narrow" w:hAnsi="Arial Narrow" w:cs="Arial"/>
                <w:spacing w:val="-4"/>
                <w:sz w:val="24"/>
                <w:szCs w:val="24"/>
              </w:rPr>
              <w:t xml:space="preserve"> </w:t>
            </w:r>
            <w:r w:rsidRPr="00A66622">
              <w:rPr>
                <w:rFonts w:ascii="Arial Narrow" w:hAnsi="Arial Narrow" w:cs="Arial"/>
                <w:sz w:val="24"/>
                <w:szCs w:val="24"/>
              </w:rPr>
              <w:t>de</w:t>
            </w:r>
            <w:r w:rsidRPr="00A66622">
              <w:rPr>
                <w:rFonts w:ascii="Arial Narrow" w:hAnsi="Arial Narrow" w:cs="Arial"/>
                <w:spacing w:val="-4"/>
                <w:sz w:val="24"/>
                <w:szCs w:val="24"/>
              </w:rPr>
              <w:t xml:space="preserve"> </w:t>
            </w:r>
            <w:r w:rsidRPr="00A66622">
              <w:rPr>
                <w:rFonts w:ascii="Arial Narrow" w:hAnsi="Arial Narrow" w:cs="Arial"/>
                <w:sz w:val="24"/>
                <w:szCs w:val="24"/>
              </w:rPr>
              <w:t>cesantías</w:t>
            </w:r>
          </w:p>
        </w:tc>
        <w:tc>
          <w:tcPr>
            <w:tcW w:w="1765" w:type="dxa"/>
            <w:tcBorders>
              <w:top w:val="single" w:sz="4" w:space="0" w:color="000000"/>
              <w:left w:val="single" w:sz="4" w:space="0" w:color="000000"/>
              <w:bottom w:val="single" w:sz="4" w:space="0" w:color="000000"/>
              <w:right w:val="single" w:sz="4" w:space="0" w:color="000000"/>
            </w:tcBorders>
          </w:tcPr>
          <w:p w14:paraId="6CD8304C" w14:textId="77777777" w:rsidR="0085151B" w:rsidRPr="00A66622" w:rsidRDefault="0085151B" w:rsidP="00C10302">
            <w:pPr>
              <w:pStyle w:val="TableParagraph"/>
              <w:rPr>
                <w:rFonts w:ascii="Arial Narrow" w:hAnsi="Arial Narrow" w:cs="Arial"/>
                <w:sz w:val="24"/>
                <w:szCs w:val="24"/>
              </w:rPr>
            </w:pPr>
          </w:p>
        </w:tc>
        <w:tc>
          <w:tcPr>
            <w:tcW w:w="1638" w:type="dxa"/>
            <w:tcBorders>
              <w:top w:val="single" w:sz="4" w:space="0" w:color="000000"/>
              <w:left w:val="single" w:sz="4" w:space="0" w:color="000000"/>
              <w:bottom w:val="single" w:sz="4" w:space="0" w:color="000000"/>
            </w:tcBorders>
          </w:tcPr>
          <w:p w14:paraId="3CC1D71C" w14:textId="77777777" w:rsidR="0085151B" w:rsidRPr="00A66622" w:rsidRDefault="0085151B" w:rsidP="00C10302">
            <w:pPr>
              <w:pStyle w:val="TableParagraph"/>
              <w:ind w:left="497"/>
              <w:rPr>
                <w:rFonts w:ascii="Arial Narrow" w:hAnsi="Arial Narrow" w:cs="Arial"/>
                <w:sz w:val="24"/>
                <w:szCs w:val="24"/>
              </w:rPr>
            </w:pPr>
            <w:r w:rsidRPr="00A66622">
              <w:rPr>
                <w:rFonts w:ascii="Arial Narrow" w:hAnsi="Arial Narrow" w:cs="Arial"/>
                <w:sz w:val="24"/>
                <w:szCs w:val="24"/>
              </w:rPr>
              <w:t>XXXXXX</w:t>
            </w:r>
          </w:p>
        </w:tc>
      </w:tr>
      <w:tr w:rsidR="0085151B" w:rsidRPr="00A66622" w14:paraId="5879A1AA" w14:textId="77777777" w:rsidTr="004C7515">
        <w:trPr>
          <w:trHeight w:val="297"/>
          <w:jc w:val="center"/>
        </w:trPr>
        <w:tc>
          <w:tcPr>
            <w:tcW w:w="1200" w:type="dxa"/>
            <w:tcBorders>
              <w:top w:val="single" w:sz="4" w:space="0" w:color="000000"/>
              <w:bottom w:val="single" w:sz="4" w:space="0" w:color="000000"/>
              <w:right w:val="single" w:sz="4" w:space="0" w:color="000000"/>
            </w:tcBorders>
          </w:tcPr>
          <w:p w14:paraId="2FB17E3F"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251104</w:t>
            </w:r>
          </w:p>
        </w:tc>
        <w:tc>
          <w:tcPr>
            <w:tcW w:w="3971" w:type="dxa"/>
            <w:tcBorders>
              <w:top w:val="single" w:sz="4" w:space="0" w:color="000000"/>
              <w:left w:val="single" w:sz="4" w:space="0" w:color="000000"/>
              <w:bottom w:val="single" w:sz="4" w:space="0" w:color="000000"/>
              <w:right w:val="single" w:sz="4" w:space="0" w:color="000000"/>
            </w:tcBorders>
          </w:tcPr>
          <w:p w14:paraId="474511A0"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Vacaciones</w:t>
            </w:r>
          </w:p>
        </w:tc>
        <w:tc>
          <w:tcPr>
            <w:tcW w:w="1765" w:type="dxa"/>
            <w:tcBorders>
              <w:top w:val="single" w:sz="4" w:space="0" w:color="000000"/>
              <w:left w:val="single" w:sz="4" w:space="0" w:color="000000"/>
              <w:bottom w:val="single" w:sz="4" w:space="0" w:color="000000"/>
              <w:right w:val="single" w:sz="4" w:space="0" w:color="000000"/>
            </w:tcBorders>
          </w:tcPr>
          <w:p w14:paraId="3FC1FFB1" w14:textId="77777777" w:rsidR="0085151B" w:rsidRPr="00A66622" w:rsidRDefault="0085151B" w:rsidP="00C10302">
            <w:pPr>
              <w:pStyle w:val="TableParagraph"/>
              <w:rPr>
                <w:rFonts w:ascii="Arial Narrow" w:hAnsi="Arial Narrow" w:cs="Arial"/>
                <w:sz w:val="24"/>
                <w:szCs w:val="24"/>
              </w:rPr>
            </w:pPr>
          </w:p>
        </w:tc>
        <w:tc>
          <w:tcPr>
            <w:tcW w:w="1638" w:type="dxa"/>
            <w:tcBorders>
              <w:top w:val="single" w:sz="4" w:space="0" w:color="000000"/>
              <w:left w:val="single" w:sz="4" w:space="0" w:color="000000"/>
              <w:bottom w:val="single" w:sz="4" w:space="0" w:color="000000"/>
            </w:tcBorders>
          </w:tcPr>
          <w:p w14:paraId="107AF79B" w14:textId="77777777" w:rsidR="0085151B" w:rsidRPr="00A66622" w:rsidRDefault="0085151B" w:rsidP="00C10302">
            <w:pPr>
              <w:pStyle w:val="TableParagraph"/>
              <w:ind w:left="497"/>
              <w:rPr>
                <w:rFonts w:ascii="Arial Narrow" w:hAnsi="Arial Narrow" w:cs="Arial"/>
                <w:sz w:val="24"/>
                <w:szCs w:val="24"/>
              </w:rPr>
            </w:pPr>
            <w:r w:rsidRPr="00A66622">
              <w:rPr>
                <w:rFonts w:ascii="Arial Narrow" w:hAnsi="Arial Narrow" w:cs="Arial"/>
                <w:sz w:val="24"/>
                <w:szCs w:val="24"/>
              </w:rPr>
              <w:t>XXXXXX</w:t>
            </w:r>
          </w:p>
        </w:tc>
      </w:tr>
      <w:tr w:rsidR="0085151B" w:rsidRPr="00A66622" w14:paraId="019BFEFB" w14:textId="77777777" w:rsidTr="004C7515">
        <w:trPr>
          <w:trHeight w:val="294"/>
          <w:jc w:val="center"/>
        </w:trPr>
        <w:tc>
          <w:tcPr>
            <w:tcW w:w="1200" w:type="dxa"/>
            <w:tcBorders>
              <w:top w:val="single" w:sz="4" w:space="0" w:color="000000"/>
              <w:bottom w:val="single" w:sz="4" w:space="0" w:color="000000"/>
              <w:right w:val="single" w:sz="4" w:space="0" w:color="000000"/>
            </w:tcBorders>
          </w:tcPr>
          <w:p w14:paraId="4D3BE4FA"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251106</w:t>
            </w:r>
          </w:p>
        </w:tc>
        <w:tc>
          <w:tcPr>
            <w:tcW w:w="3971" w:type="dxa"/>
            <w:tcBorders>
              <w:top w:val="single" w:sz="4" w:space="0" w:color="000000"/>
              <w:left w:val="single" w:sz="4" w:space="0" w:color="000000"/>
              <w:bottom w:val="single" w:sz="4" w:space="0" w:color="000000"/>
              <w:right w:val="single" w:sz="4" w:space="0" w:color="000000"/>
            </w:tcBorders>
          </w:tcPr>
          <w:p w14:paraId="0DCC2C15"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Prima</w:t>
            </w:r>
            <w:r w:rsidRPr="00A66622">
              <w:rPr>
                <w:rFonts w:ascii="Arial Narrow" w:hAnsi="Arial Narrow" w:cs="Arial"/>
                <w:spacing w:val="-5"/>
                <w:sz w:val="24"/>
                <w:szCs w:val="24"/>
              </w:rPr>
              <w:t xml:space="preserve"> </w:t>
            </w:r>
            <w:r w:rsidRPr="00A66622">
              <w:rPr>
                <w:rFonts w:ascii="Arial Narrow" w:hAnsi="Arial Narrow" w:cs="Arial"/>
                <w:sz w:val="24"/>
                <w:szCs w:val="24"/>
              </w:rPr>
              <w:t>de</w:t>
            </w:r>
            <w:r w:rsidRPr="00A66622">
              <w:rPr>
                <w:rFonts w:ascii="Arial Narrow" w:hAnsi="Arial Narrow" w:cs="Arial"/>
                <w:spacing w:val="-4"/>
                <w:sz w:val="24"/>
                <w:szCs w:val="24"/>
              </w:rPr>
              <w:t xml:space="preserve"> </w:t>
            </w:r>
            <w:r w:rsidRPr="00A66622">
              <w:rPr>
                <w:rFonts w:ascii="Arial Narrow" w:hAnsi="Arial Narrow" w:cs="Arial"/>
                <w:sz w:val="24"/>
                <w:szCs w:val="24"/>
              </w:rPr>
              <w:t>servicios</w:t>
            </w:r>
          </w:p>
        </w:tc>
        <w:tc>
          <w:tcPr>
            <w:tcW w:w="1765" w:type="dxa"/>
            <w:tcBorders>
              <w:top w:val="single" w:sz="4" w:space="0" w:color="000000"/>
              <w:left w:val="single" w:sz="4" w:space="0" w:color="000000"/>
              <w:bottom w:val="single" w:sz="4" w:space="0" w:color="000000"/>
              <w:right w:val="single" w:sz="4" w:space="0" w:color="000000"/>
            </w:tcBorders>
          </w:tcPr>
          <w:p w14:paraId="6CC3CC43" w14:textId="77777777" w:rsidR="0085151B" w:rsidRPr="00A66622" w:rsidRDefault="0085151B" w:rsidP="00C10302">
            <w:pPr>
              <w:pStyle w:val="TableParagraph"/>
              <w:rPr>
                <w:rFonts w:ascii="Arial Narrow" w:hAnsi="Arial Narrow" w:cs="Arial"/>
                <w:sz w:val="24"/>
                <w:szCs w:val="24"/>
              </w:rPr>
            </w:pPr>
          </w:p>
        </w:tc>
        <w:tc>
          <w:tcPr>
            <w:tcW w:w="1638" w:type="dxa"/>
            <w:tcBorders>
              <w:top w:val="single" w:sz="4" w:space="0" w:color="000000"/>
              <w:left w:val="single" w:sz="4" w:space="0" w:color="000000"/>
              <w:bottom w:val="single" w:sz="4" w:space="0" w:color="000000"/>
            </w:tcBorders>
          </w:tcPr>
          <w:p w14:paraId="2E800DBE" w14:textId="77777777" w:rsidR="0085151B" w:rsidRPr="00A66622" w:rsidRDefault="0085151B" w:rsidP="00C10302">
            <w:pPr>
              <w:pStyle w:val="TableParagraph"/>
              <w:ind w:left="497"/>
              <w:rPr>
                <w:rFonts w:ascii="Arial Narrow" w:hAnsi="Arial Narrow" w:cs="Arial"/>
                <w:sz w:val="24"/>
                <w:szCs w:val="24"/>
              </w:rPr>
            </w:pPr>
            <w:r w:rsidRPr="00A66622">
              <w:rPr>
                <w:rFonts w:ascii="Arial Narrow" w:hAnsi="Arial Narrow" w:cs="Arial"/>
                <w:sz w:val="24"/>
                <w:szCs w:val="24"/>
              </w:rPr>
              <w:t>XXXXXX</w:t>
            </w:r>
          </w:p>
        </w:tc>
      </w:tr>
      <w:tr w:rsidR="0085151B" w:rsidRPr="00A66622" w14:paraId="641F91F7" w14:textId="77777777" w:rsidTr="004C7515">
        <w:trPr>
          <w:trHeight w:val="297"/>
          <w:jc w:val="center"/>
        </w:trPr>
        <w:tc>
          <w:tcPr>
            <w:tcW w:w="1200" w:type="dxa"/>
            <w:tcBorders>
              <w:top w:val="single" w:sz="4" w:space="0" w:color="000000"/>
              <w:bottom w:val="single" w:sz="4" w:space="0" w:color="000000"/>
              <w:right w:val="single" w:sz="4" w:space="0" w:color="000000"/>
            </w:tcBorders>
          </w:tcPr>
          <w:p w14:paraId="58918533"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251111</w:t>
            </w:r>
          </w:p>
        </w:tc>
        <w:tc>
          <w:tcPr>
            <w:tcW w:w="3971" w:type="dxa"/>
            <w:tcBorders>
              <w:top w:val="single" w:sz="4" w:space="0" w:color="000000"/>
              <w:left w:val="single" w:sz="4" w:space="0" w:color="000000"/>
              <w:bottom w:val="single" w:sz="4" w:space="0" w:color="000000"/>
              <w:right w:val="single" w:sz="4" w:space="0" w:color="000000"/>
            </w:tcBorders>
          </w:tcPr>
          <w:p w14:paraId="61AFE133"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Aportes</w:t>
            </w:r>
            <w:r w:rsidRPr="00A66622">
              <w:rPr>
                <w:rFonts w:ascii="Arial Narrow" w:hAnsi="Arial Narrow" w:cs="Arial"/>
                <w:spacing w:val="-3"/>
                <w:sz w:val="24"/>
                <w:szCs w:val="24"/>
              </w:rPr>
              <w:t xml:space="preserve"> </w:t>
            </w:r>
            <w:r w:rsidRPr="00A66622">
              <w:rPr>
                <w:rFonts w:ascii="Arial Narrow" w:hAnsi="Arial Narrow" w:cs="Arial"/>
                <w:sz w:val="24"/>
                <w:szCs w:val="24"/>
              </w:rPr>
              <w:t>a</w:t>
            </w:r>
            <w:r w:rsidRPr="00A66622">
              <w:rPr>
                <w:rFonts w:ascii="Arial Narrow" w:hAnsi="Arial Narrow" w:cs="Arial"/>
                <w:spacing w:val="-3"/>
                <w:sz w:val="24"/>
                <w:szCs w:val="24"/>
              </w:rPr>
              <w:t xml:space="preserve"> </w:t>
            </w:r>
            <w:r w:rsidRPr="00A66622">
              <w:rPr>
                <w:rFonts w:ascii="Arial Narrow" w:hAnsi="Arial Narrow" w:cs="Arial"/>
                <w:sz w:val="24"/>
                <w:szCs w:val="24"/>
              </w:rPr>
              <w:t>riesgos</w:t>
            </w:r>
            <w:r w:rsidRPr="00A66622">
              <w:rPr>
                <w:rFonts w:ascii="Arial Narrow" w:hAnsi="Arial Narrow" w:cs="Arial"/>
                <w:spacing w:val="-2"/>
                <w:sz w:val="24"/>
                <w:szCs w:val="24"/>
              </w:rPr>
              <w:t xml:space="preserve"> </w:t>
            </w:r>
            <w:r w:rsidRPr="00A66622">
              <w:rPr>
                <w:rFonts w:ascii="Arial Narrow" w:hAnsi="Arial Narrow" w:cs="Arial"/>
                <w:sz w:val="24"/>
                <w:szCs w:val="24"/>
              </w:rPr>
              <w:t>laborales</w:t>
            </w:r>
          </w:p>
        </w:tc>
        <w:tc>
          <w:tcPr>
            <w:tcW w:w="1765" w:type="dxa"/>
            <w:tcBorders>
              <w:top w:val="single" w:sz="4" w:space="0" w:color="000000"/>
              <w:left w:val="single" w:sz="4" w:space="0" w:color="000000"/>
              <w:bottom w:val="single" w:sz="4" w:space="0" w:color="000000"/>
              <w:right w:val="single" w:sz="4" w:space="0" w:color="000000"/>
            </w:tcBorders>
          </w:tcPr>
          <w:p w14:paraId="335F4781" w14:textId="77777777" w:rsidR="0085151B" w:rsidRPr="00A66622" w:rsidRDefault="0085151B" w:rsidP="00C10302">
            <w:pPr>
              <w:pStyle w:val="TableParagraph"/>
              <w:rPr>
                <w:rFonts w:ascii="Arial Narrow" w:hAnsi="Arial Narrow" w:cs="Arial"/>
                <w:sz w:val="24"/>
                <w:szCs w:val="24"/>
              </w:rPr>
            </w:pPr>
          </w:p>
        </w:tc>
        <w:tc>
          <w:tcPr>
            <w:tcW w:w="1638" w:type="dxa"/>
            <w:tcBorders>
              <w:top w:val="single" w:sz="4" w:space="0" w:color="000000"/>
              <w:left w:val="single" w:sz="4" w:space="0" w:color="000000"/>
              <w:bottom w:val="single" w:sz="4" w:space="0" w:color="000000"/>
            </w:tcBorders>
          </w:tcPr>
          <w:p w14:paraId="694701DE" w14:textId="77777777" w:rsidR="0085151B" w:rsidRPr="00A66622" w:rsidRDefault="0085151B" w:rsidP="00C10302">
            <w:pPr>
              <w:pStyle w:val="TableParagraph"/>
              <w:ind w:left="497"/>
              <w:rPr>
                <w:rFonts w:ascii="Arial Narrow" w:hAnsi="Arial Narrow" w:cs="Arial"/>
                <w:sz w:val="24"/>
                <w:szCs w:val="24"/>
              </w:rPr>
            </w:pPr>
            <w:r w:rsidRPr="00A66622">
              <w:rPr>
                <w:rFonts w:ascii="Arial Narrow" w:hAnsi="Arial Narrow" w:cs="Arial"/>
                <w:sz w:val="24"/>
                <w:szCs w:val="24"/>
              </w:rPr>
              <w:t>XXXXXX</w:t>
            </w:r>
          </w:p>
        </w:tc>
      </w:tr>
      <w:tr w:rsidR="0085151B" w:rsidRPr="00A66622" w14:paraId="30FD7BA9" w14:textId="77777777" w:rsidTr="004C7515">
        <w:trPr>
          <w:trHeight w:val="292"/>
          <w:jc w:val="center"/>
        </w:trPr>
        <w:tc>
          <w:tcPr>
            <w:tcW w:w="1200" w:type="dxa"/>
            <w:tcBorders>
              <w:top w:val="single" w:sz="4" w:space="0" w:color="000000"/>
              <w:bottom w:val="single" w:sz="6" w:space="0" w:color="000000"/>
              <w:right w:val="single" w:sz="4" w:space="0" w:color="000000"/>
            </w:tcBorders>
          </w:tcPr>
          <w:p w14:paraId="2A2F9549"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251122</w:t>
            </w:r>
          </w:p>
        </w:tc>
        <w:tc>
          <w:tcPr>
            <w:tcW w:w="3971" w:type="dxa"/>
            <w:tcBorders>
              <w:top w:val="single" w:sz="4" w:space="0" w:color="000000"/>
              <w:left w:val="single" w:sz="4" w:space="0" w:color="000000"/>
              <w:bottom w:val="single" w:sz="6" w:space="0" w:color="000000"/>
              <w:right w:val="single" w:sz="4" w:space="0" w:color="000000"/>
            </w:tcBorders>
          </w:tcPr>
          <w:p w14:paraId="7E7EE237" w14:textId="77777777" w:rsidR="0085151B" w:rsidRPr="00A66622" w:rsidRDefault="0085151B" w:rsidP="00C10302">
            <w:pPr>
              <w:pStyle w:val="TableParagraph"/>
              <w:ind w:left="74"/>
              <w:rPr>
                <w:rFonts w:ascii="Arial Narrow" w:hAnsi="Arial Narrow" w:cs="Arial"/>
                <w:sz w:val="24"/>
                <w:szCs w:val="24"/>
              </w:rPr>
            </w:pPr>
            <w:r w:rsidRPr="00A66622">
              <w:rPr>
                <w:rFonts w:ascii="Arial Narrow" w:hAnsi="Arial Narrow" w:cs="Arial"/>
                <w:sz w:val="24"/>
                <w:szCs w:val="24"/>
              </w:rPr>
              <w:t>Aportes</w:t>
            </w:r>
            <w:r w:rsidRPr="00A66622">
              <w:rPr>
                <w:rFonts w:ascii="Arial Narrow" w:hAnsi="Arial Narrow" w:cs="Arial"/>
                <w:spacing w:val="-3"/>
                <w:sz w:val="24"/>
                <w:szCs w:val="24"/>
              </w:rPr>
              <w:t xml:space="preserve"> </w:t>
            </w:r>
            <w:r w:rsidRPr="00A66622">
              <w:rPr>
                <w:rFonts w:ascii="Arial Narrow" w:hAnsi="Arial Narrow" w:cs="Arial"/>
                <w:sz w:val="24"/>
                <w:szCs w:val="24"/>
              </w:rPr>
              <w:t>a</w:t>
            </w:r>
            <w:r w:rsidRPr="00A66622">
              <w:rPr>
                <w:rFonts w:ascii="Arial Narrow" w:hAnsi="Arial Narrow" w:cs="Arial"/>
                <w:spacing w:val="-2"/>
                <w:sz w:val="24"/>
                <w:szCs w:val="24"/>
              </w:rPr>
              <w:t xml:space="preserve"> </w:t>
            </w:r>
            <w:r w:rsidRPr="00A66622">
              <w:rPr>
                <w:rFonts w:ascii="Arial Narrow" w:hAnsi="Arial Narrow" w:cs="Arial"/>
                <w:sz w:val="24"/>
                <w:szCs w:val="24"/>
              </w:rPr>
              <w:t>fondos</w:t>
            </w:r>
            <w:r w:rsidRPr="00A66622">
              <w:rPr>
                <w:rFonts w:ascii="Arial Narrow" w:hAnsi="Arial Narrow" w:cs="Arial"/>
                <w:spacing w:val="-2"/>
                <w:sz w:val="24"/>
                <w:szCs w:val="24"/>
              </w:rPr>
              <w:t xml:space="preserve"> </w:t>
            </w:r>
            <w:r w:rsidRPr="00A66622">
              <w:rPr>
                <w:rFonts w:ascii="Arial Narrow" w:hAnsi="Arial Narrow" w:cs="Arial"/>
                <w:sz w:val="24"/>
                <w:szCs w:val="24"/>
              </w:rPr>
              <w:t>pensionales</w:t>
            </w:r>
          </w:p>
        </w:tc>
        <w:tc>
          <w:tcPr>
            <w:tcW w:w="1765" w:type="dxa"/>
            <w:tcBorders>
              <w:top w:val="single" w:sz="4" w:space="0" w:color="000000"/>
              <w:left w:val="single" w:sz="4" w:space="0" w:color="000000"/>
              <w:bottom w:val="single" w:sz="6" w:space="0" w:color="000000"/>
              <w:right w:val="single" w:sz="4" w:space="0" w:color="000000"/>
            </w:tcBorders>
          </w:tcPr>
          <w:p w14:paraId="64B949DF" w14:textId="77777777" w:rsidR="0085151B" w:rsidRPr="00A66622" w:rsidRDefault="0085151B" w:rsidP="00C10302">
            <w:pPr>
              <w:pStyle w:val="TableParagraph"/>
              <w:rPr>
                <w:rFonts w:ascii="Arial Narrow" w:hAnsi="Arial Narrow" w:cs="Arial"/>
                <w:sz w:val="24"/>
                <w:szCs w:val="24"/>
              </w:rPr>
            </w:pPr>
          </w:p>
        </w:tc>
        <w:tc>
          <w:tcPr>
            <w:tcW w:w="1638" w:type="dxa"/>
            <w:tcBorders>
              <w:top w:val="single" w:sz="4" w:space="0" w:color="000000"/>
              <w:left w:val="single" w:sz="4" w:space="0" w:color="000000"/>
              <w:bottom w:val="single" w:sz="6" w:space="0" w:color="000000"/>
            </w:tcBorders>
          </w:tcPr>
          <w:p w14:paraId="3353CD73" w14:textId="77777777" w:rsidR="0085151B" w:rsidRPr="00A66622" w:rsidRDefault="0085151B" w:rsidP="00C10302">
            <w:pPr>
              <w:pStyle w:val="TableParagraph"/>
              <w:ind w:left="497"/>
              <w:rPr>
                <w:rFonts w:ascii="Arial Narrow" w:hAnsi="Arial Narrow" w:cs="Arial"/>
                <w:sz w:val="24"/>
                <w:szCs w:val="24"/>
              </w:rPr>
            </w:pPr>
            <w:r w:rsidRPr="00A66622">
              <w:rPr>
                <w:rFonts w:ascii="Arial Narrow" w:hAnsi="Arial Narrow" w:cs="Arial"/>
                <w:sz w:val="24"/>
                <w:szCs w:val="24"/>
              </w:rPr>
              <w:t>XXXXXX</w:t>
            </w:r>
          </w:p>
        </w:tc>
      </w:tr>
      <w:tr w:rsidR="0085151B" w:rsidRPr="00A66622" w14:paraId="6D28F173" w14:textId="77777777" w:rsidTr="004C7515">
        <w:trPr>
          <w:trHeight w:val="294"/>
          <w:jc w:val="center"/>
        </w:trPr>
        <w:tc>
          <w:tcPr>
            <w:tcW w:w="1200" w:type="dxa"/>
            <w:tcBorders>
              <w:top w:val="single" w:sz="6" w:space="0" w:color="000000"/>
              <w:bottom w:val="single" w:sz="4" w:space="0" w:color="000000"/>
              <w:right w:val="single" w:sz="4" w:space="0" w:color="000000"/>
            </w:tcBorders>
          </w:tcPr>
          <w:p w14:paraId="077DD5CB"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251123</w:t>
            </w:r>
          </w:p>
        </w:tc>
        <w:tc>
          <w:tcPr>
            <w:tcW w:w="3971" w:type="dxa"/>
            <w:tcBorders>
              <w:top w:val="single" w:sz="6" w:space="0" w:color="000000"/>
              <w:left w:val="single" w:sz="4" w:space="0" w:color="000000"/>
              <w:bottom w:val="single" w:sz="4" w:space="0" w:color="000000"/>
              <w:right w:val="single" w:sz="4" w:space="0" w:color="000000"/>
            </w:tcBorders>
          </w:tcPr>
          <w:p w14:paraId="017F8698" w14:textId="77777777" w:rsidR="0085151B" w:rsidRPr="00A66622" w:rsidRDefault="0085151B" w:rsidP="00C10302">
            <w:pPr>
              <w:pStyle w:val="TableParagraph"/>
              <w:ind w:left="74"/>
              <w:rPr>
                <w:rFonts w:ascii="Arial Narrow" w:hAnsi="Arial Narrow" w:cs="Arial"/>
                <w:sz w:val="24"/>
                <w:szCs w:val="24"/>
                <w:lang w:val="es-CO"/>
              </w:rPr>
            </w:pPr>
            <w:r w:rsidRPr="00A66622">
              <w:rPr>
                <w:rFonts w:ascii="Arial Narrow" w:hAnsi="Arial Narrow" w:cs="Arial"/>
                <w:sz w:val="24"/>
                <w:szCs w:val="24"/>
                <w:lang w:val="es-CO"/>
              </w:rPr>
              <w:t>Aportes</w:t>
            </w:r>
            <w:r w:rsidRPr="00A66622">
              <w:rPr>
                <w:rFonts w:ascii="Arial Narrow" w:hAnsi="Arial Narrow" w:cs="Arial"/>
                <w:spacing w:val="-4"/>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seguridad</w:t>
            </w:r>
            <w:r w:rsidRPr="00A66622">
              <w:rPr>
                <w:rFonts w:ascii="Arial Narrow" w:hAnsi="Arial Narrow" w:cs="Arial"/>
                <w:spacing w:val="-2"/>
                <w:sz w:val="24"/>
                <w:szCs w:val="24"/>
                <w:lang w:val="es-CO"/>
              </w:rPr>
              <w:t xml:space="preserve"> </w:t>
            </w:r>
            <w:r w:rsidRPr="00A66622">
              <w:rPr>
                <w:rFonts w:ascii="Arial Narrow" w:hAnsi="Arial Narrow" w:cs="Arial"/>
                <w:sz w:val="24"/>
                <w:szCs w:val="24"/>
                <w:lang w:val="es-CO"/>
              </w:rPr>
              <w:t>social</w:t>
            </w:r>
            <w:r w:rsidRPr="00A66622">
              <w:rPr>
                <w:rFonts w:ascii="Arial Narrow" w:hAnsi="Arial Narrow" w:cs="Arial"/>
                <w:spacing w:val="-1"/>
                <w:sz w:val="24"/>
                <w:szCs w:val="24"/>
                <w:lang w:val="es-CO"/>
              </w:rPr>
              <w:t xml:space="preserve"> </w:t>
            </w:r>
            <w:r w:rsidRPr="00A66622">
              <w:rPr>
                <w:rFonts w:ascii="Arial Narrow" w:hAnsi="Arial Narrow" w:cs="Arial"/>
                <w:sz w:val="24"/>
                <w:szCs w:val="24"/>
                <w:lang w:val="es-CO"/>
              </w:rPr>
              <w:t>en</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salud</w:t>
            </w:r>
          </w:p>
        </w:tc>
        <w:tc>
          <w:tcPr>
            <w:tcW w:w="1765" w:type="dxa"/>
            <w:tcBorders>
              <w:top w:val="single" w:sz="6" w:space="0" w:color="000000"/>
              <w:left w:val="single" w:sz="4" w:space="0" w:color="000000"/>
              <w:bottom w:val="single" w:sz="4" w:space="0" w:color="000000"/>
              <w:right w:val="single" w:sz="4" w:space="0" w:color="000000"/>
            </w:tcBorders>
          </w:tcPr>
          <w:p w14:paraId="145B3164" w14:textId="77777777" w:rsidR="0085151B" w:rsidRPr="00A66622" w:rsidRDefault="0085151B" w:rsidP="00C10302">
            <w:pPr>
              <w:pStyle w:val="TableParagraph"/>
              <w:rPr>
                <w:rFonts w:ascii="Arial Narrow" w:hAnsi="Arial Narrow" w:cs="Arial"/>
                <w:sz w:val="24"/>
                <w:szCs w:val="24"/>
                <w:lang w:val="es-CO"/>
              </w:rPr>
            </w:pPr>
          </w:p>
        </w:tc>
        <w:tc>
          <w:tcPr>
            <w:tcW w:w="1638" w:type="dxa"/>
            <w:tcBorders>
              <w:top w:val="single" w:sz="6" w:space="0" w:color="000000"/>
              <w:left w:val="single" w:sz="4" w:space="0" w:color="000000"/>
              <w:bottom w:val="single" w:sz="4" w:space="0" w:color="000000"/>
            </w:tcBorders>
          </w:tcPr>
          <w:p w14:paraId="09827757" w14:textId="77777777" w:rsidR="0085151B" w:rsidRPr="00A66622" w:rsidRDefault="0085151B" w:rsidP="00C10302">
            <w:pPr>
              <w:pStyle w:val="TableParagraph"/>
              <w:ind w:left="497"/>
              <w:rPr>
                <w:rFonts w:ascii="Arial Narrow" w:hAnsi="Arial Narrow" w:cs="Arial"/>
                <w:sz w:val="24"/>
                <w:szCs w:val="24"/>
              </w:rPr>
            </w:pPr>
            <w:r w:rsidRPr="00A66622">
              <w:rPr>
                <w:rFonts w:ascii="Arial Narrow" w:hAnsi="Arial Narrow" w:cs="Arial"/>
                <w:sz w:val="24"/>
                <w:szCs w:val="24"/>
              </w:rPr>
              <w:t>XXXXXX</w:t>
            </w:r>
          </w:p>
        </w:tc>
      </w:tr>
      <w:tr w:rsidR="0085151B" w:rsidRPr="00A66622" w14:paraId="300B1354" w14:textId="77777777" w:rsidTr="004C7515">
        <w:trPr>
          <w:trHeight w:val="297"/>
          <w:jc w:val="center"/>
        </w:trPr>
        <w:tc>
          <w:tcPr>
            <w:tcW w:w="1200" w:type="dxa"/>
            <w:tcBorders>
              <w:top w:val="single" w:sz="4" w:space="0" w:color="000000"/>
              <w:bottom w:val="single" w:sz="4" w:space="0" w:color="000000"/>
              <w:right w:val="single" w:sz="4" w:space="0" w:color="000000"/>
            </w:tcBorders>
          </w:tcPr>
          <w:p w14:paraId="56C3AABF" w14:textId="77777777" w:rsidR="0085151B" w:rsidRPr="00A66622" w:rsidRDefault="0085151B" w:rsidP="00C10302">
            <w:pPr>
              <w:pStyle w:val="TableParagraph"/>
              <w:ind w:right="53"/>
              <w:rPr>
                <w:rFonts w:ascii="Arial Narrow" w:hAnsi="Arial Narrow" w:cs="Arial"/>
                <w:sz w:val="24"/>
                <w:szCs w:val="24"/>
              </w:rPr>
            </w:pPr>
            <w:r w:rsidRPr="00A66622">
              <w:rPr>
                <w:rFonts w:ascii="Arial Narrow" w:hAnsi="Arial Narrow" w:cs="Arial"/>
                <w:sz w:val="24"/>
                <w:szCs w:val="24"/>
              </w:rPr>
              <w:t>251124</w:t>
            </w:r>
          </w:p>
        </w:tc>
        <w:tc>
          <w:tcPr>
            <w:tcW w:w="3971" w:type="dxa"/>
            <w:tcBorders>
              <w:top w:val="single" w:sz="4" w:space="0" w:color="000000"/>
              <w:left w:val="single" w:sz="4" w:space="0" w:color="000000"/>
              <w:bottom w:val="single" w:sz="4" w:space="0" w:color="000000"/>
              <w:right w:val="single" w:sz="4" w:space="0" w:color="000000"/>
            </w:tcBorders>
          </w:tcPr>
          <w:p w14:paraId="2B7A3B14" w14:textId="77777777" w:rsidR="0085151B" w:rsidRPr="00A66622" w:rsidRDefault="0085151B" w:rsidP="00C10302">
            <w:pPr>
              <w:pStyle w:val="TableParagraph"/>
              <w:ind w:left="74"/>
              <w:rPr>
                <w:rFonts w:ascii="Arial Narrow" w:hAnsi="Arial Narrow" w:cs="Arial"/>
                <w:sz w:val="24"/>
                <w:szCs w:val="24"/>
                <w:lang w:val="es-CO"/>
              </w:rPr>
            </w:pPr>
            <w:r w:rsidRPr="00A66622">
              <w:rPr>
                <w:rFonts w:ascii="Arial Narrow" w:hAnsi="Arial Narrow" w:cs="Arial"/>
                <w:sz w:val="24"/>
                <w:szCs w:val="24"/>
                <w:lang w:val="es-CO"/>
              </w:rPr>
              <w:t>Aportes</w:t>
            </w:r>
            <w:r w:rsidRPr="00A66622">
              <w:rPr>
                <w:rFonts w:ascii="Arial Narrow" w:hAnsi="Arial Narrow" w:cs="Arial"/>
                <w:spacing w:val="-4"/>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cajas</w:t>
            </w:r>
            <w:r w:rsidRPr="00A66622">
              <w:rPr>
                <w:rFonts w:ascii="Arial Narrow" w:hAnsi="Arial Narrow" w:cs="Arial"/>
                <w:spacing w:val="-4"/>
                <w:sz w:val="24"/>
                <w:szCs w:val="24"/>
                <w:lang w:val="es-CO"/>
              </w:rPr>
              <w:t xml:space="preserve"> </w:t>
            </w:r>
            <w:r w:rsidRPr="00A66622">
              <w:rPr>
                <w:rFonts w:ascii="Arial Narrow" w:hAnsi="Arial Narrow" w:cs="Arial"/>
                <w:sz w:val="24"/>
                <w:szCs w:val="24"/>
                <w:lang w:val="es-CO"/>
              </w:rPr>
              <w:t>de</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compensación</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familiar</w:t>
            </w:r>
          </w:p>
        </w:tc>
        <w:tc>
          <w:tcPr>
            <w:tcW w:w="1765" w:type="dxa"/>
            <w:tcBorders>
              <w:top w:val="single" w:sz="4" w:space="0" w:color="000000"/>
              <w:left w:val="single" w:sz="4" w:space="0" w:color="000000"/>
              <w:bottom w:val="single" w:sz="4" w:space="0" w:color="000000"/>
              <w:right w:val="single" w:sz="4" w:space="0" w:color="000000"/>
            </w:tcBorders>
          </w:tcPr>
          <w:p w14:paraId="0B393201" w14:textId="77777777" w:rsidR="0085151B" w:rsidRPr="00A66622" w:rsidRDefault="0085151B" w:rsidP="00C10302">
            <w:pPr>
              <w:pStyle w:val="TableParagraph"/>
              <w:rPr>
                <w:rFonts w:ascii="Arial Narrow" w:hAnsi="Arial Narrow" w:cs="Arial"/>
                <w:sz w:val="24"/>
                <w:szCs w:val="24"/>
                <w:lang w:val="es-CO"/>
              </w:rPr>
            </w:pPr>
          </w:p>
        </w:tc>
        <w:tc>
          <w:tcPr>
            <w:tcW w:w="1638" w:type="dxa"/>
            <w:tcBorders>
              <w:top w:val="single" w:sz="4" w:space="0" w:color="000000"/>
              <w:left w:val="single" w:sz="4" w:space="0" w:color="000000"/>
              <w:bottom w:val="single" w:sz="4" w:space="0" w:color="000000"/>
            </w:tcBorders>
          </w:tcPr>
          <w:p w14:paraId="2C400BA2" w14:textId="77777777" w:rsidR="0085151B" w:rsidRPr="00A66622" w:rsidRDefault="0085151B" w:rsidP="00C10302">
            <w:pPr>
              <w:pStyle w:val="TableParagraph"/>
              <w:ind w:left="497"/>
              <w:rPr>
                <w:rFonts w:ascii="Arial Narrow" w:hAnsi="Arial Narrow" w:cs="Arial"/>
                <w:sz w:val="24"/>
                <w:szCs w:val="24"/>
              </w:rPr>
            </w:pPr>
            <w:r w:rsidRPr="00A66622">
              <w:rPr>
                <w:rFonts w:ascii="Arial Narrow" w:hAnsi="Arial Narrow" w:cs="Arial"/>
                <w:sz w:val="24"/>
                <w:szCs w:val="24"/>
              </w:rPr>
              <w:t>XXXXXX</w:t>
            </w:r>
          </w:p>
        </w:tc>
      </w:tr>
    </w:tbl>
    <w:p w14:paraId="33F15050" w14:textId="77777777" w:rsidR="0085151B" w:rsidRPr="00A66622" w:rsidRDefault="0085151B" w:rsidP="00C10302">
      <w:pPr>
        <w:pStyle w:val="Textoindependiente"/>
        <w:rPr>
          <w:rFonts w:ascii="Arial Narrow" w:hAnsi="Arial Narrow" w:cs="Arial"/>
          <w:sz w:val="24"/>
          <w:szCs w:val="24"/>
        </w:rPr>
      </w:pPr>
    </w:p>
    <w:p w14:paraId="4BA2DBE3" w14:textId="77777777" w:rsidR="0085151B" w:rsidRPr="00A66622" w:rsidRDefault="0085151B" w:rsidP="00C10302">
      <w:pPr>
        <w:pStyle w:val="Textoindependiente"/>
        <w:rPr>
          <w:rFonts w:ascii="Arial Narrow" w:hAnsi="Arial Narrow" w:cs="Arial"/>
          <w:b/>
          <w:bCs/>
          <w:sz w:val="24"/>
          <w:szCs w:val="24"/>
        </w:rPr>
      </w:pPr>
      <w:r w:rsidRPr="00A66622">
        <w:rPr>
          <w:rFonts w:ascii="Arial Narrow" w:hAnsi="Arial Narrow" w:cs="Arial"/>
          <w:b/>
          <w:bCs/>
          <w:sz w:val="24"/>
          <w:szCs w:val="24"/>
        </w:rPr>
        <w:t>Revelaciones</w:t>
      </w:r>
    </w:p>
    <w:p w14:paraId="41DA709A" w14:textId="77777777" w:rsidR="0085151B" w:rsidRPr="00A66622" w:rsidRDefault="0085151B" w:rsidP="00C10302">
      <w:pPr>
        <w:pStyle w:val="Textoindependiente"/>
        <w:rPr>
          <w:rFonts w:ascii="Arial Narrow" w:hAnsi="Arial Narrow" w:cs="Arial"/>
          <w:b/>
          <w:bCs/>
          <w:sz w:val="24"/>
          <w:szCs w:val="24"/>
        </w:rPr>
      </w:pPr>
    </w:p>
    <w:p w14:paraId="741E9551" w14:textId="77777777" w:rsidR="0085151B" w:rsidRPr="00A66622" w:rsidRDefault="0085151B" w:rsidP="00C10302">
      <w:pPr>
        <w:pStyle w:val="Textoindependiente"/>
        <w:ind w:right="-284"/>
        <w:rPr>
          <w:rFonts w:ascii="Arial Narrow" w:hAnsi="Arial Narrow" w:cs="Arial"/>
          <w:sz w:val="24"/>
          <w:szCs w:val="24"/>
        </w:rPr>
      </w:pPr>
      <w:r w:rsidRPr="00A66622">
        <w:rPr>
          <w:rFonts w:ascii="Arial Narrow" w:hAnsi="Arial Narrow" w:cs="Arial"/>
          <w:sz w:val="24"/>
          <w:szCs w:val="24"/>
        </w:rPr>
        <w:t>Parques</w:t>
      </w:r>
      <w:r w:rsidRPr="00A66622">
        <w:rPr>
          <w:rFonts w:ascii="Arial Narrow" w:hAnsi="Arial Narrow" w:cs="Arial"/>
          <w:spacing w:val="3"/>
          <w:sz w:val="24"/>
          <w:szCs w:val="24"/>
        </w:rPr>
        <w:t xml:space="preserve"> </w:t>
      </w:r>
      <w:r w:rsidRPr="00A66622">
        <w:rPr>
          <w:rFonts w:ascii="Arial Narrow" w:hAnsi="Arial Narrow" w:cs="Arial"/>
          <w:sz w:val="24"/>
          <w:szCs w:val="24"/>
        </w:rPr>
        <w:t>Nacionales</w:t>
      </w:r>
      <w:r w:rsidRPr="00A66622">
        <w:rPr>
          <w:rFonts w:ascii="Arial Narrow" w:hAnsi="Arial Narrow" w:cs="Arial"/>
          <w:spacing w:val="1"/>
          <w:sz w:val="24"/>
          <w:szCs w:val="24"/>
        </w:rPr>
        <w:t xml:space="preserve"> </w:t>
      </w:r>
      <w:r w:rsidRPr="00A66622">
        <w:rPr>
          <w:rFonts w:ascii="Arial Narrow" w:hAnsi="Arial Narrow" w:cs="Arial"/>
          <w:sz w:val="24"/>
          <w:szCs w:val="24"/>
        </w:rPr>
        <w:t>Naturales</w:t>
      </w:r>
      <w:r w:rsidRPr="00A66622">
        <w:rPr>
          <w:rFonts w:ascii="Arial Narrow" w:hAnsi="Arial Narrow" w:cs="Arial"/>
          <w:spacing w:val="2"/>
          <w:sz w:val="24"/>
          <w:szCs w:val="24"/>
        </w:rPr>
        <w:t xml:space="preserve"> </w:t>
      </w:r>
      <w:r w:rsidRPr="00A66622">
        <w:rPr>
          <w:rFonts w:ascii="Arial Narrow" w:hAnsi="Arial Narrow" w:cs="Arial"/>
          <w:sz w:val="24"/>
          <w:szCs w:val="24"/>
        </w:rPr>
        <w:t>de Colombia</w:t>
      </w:r>
      <w:r w:rsidRPr="00A66622">
        <w:rPr>
          <w:rFonts w:ascii="Arial Narrow" w:hAnsi="Arial Narrow" w:cs="Arial"/>
          <w:spacing w:val="7"/>
          <w:sz w:val="24"/>
          <w:szCs w:val="24"/>
        </w:rPr>
        <w:t xml:space="preserve"> </w:t>
      </w:r>
      <w:r w:rsidRPr="00A66622">
        <w:rPr>
          <w:rFonts w:ascii="Arial Narrow" w:hAnsi="Arial Narrow" w:cs="Arial"/>
          <w:sz w:val="24"/>
          <w:szCs w:val="24"/>
        </w:rPr>
        <w:t>revelará</w:t>
      </w:r>
      <w:r w:rsidRPr="00A66622">
        <w:rPr>
          <w:rFonts w:ascii="Arial Narrow" w:hAnsi="Arial Narrow" w:cs="Arial"/>
          <w:spacing w:val="1"/>
          <w:sz w:val="24"/>
          <w:szCs w:val="24"/>
        </w:rPr>
        <w:t xml:space="preserve"> </w:t>
      </w:r>
      <w:r w:rsidRPr="00A66622">
        <w:rPr>
          <w:rFonts w:ascii="Arial Narrow" w:hAnsi="Arial Narrow" w:cs="Arial"/>
          <w:sz w:val="24"/>
          <w:szCs w:val="24"/>
        </w:rPr>
        <w:t>de</w:t>
      </w:r>
      <w:r w:rsidRPr="00A66622">
        <w:rPr>
          <w:rFonts w:ascii="Arial Narrow" w:hAnsi="Arial Narrow" w:cs="Arial"/>
          <w:spacing w:val="3"/>
          <w:sz w:val="24"/>
          <w:szCs w:val="24"/>
        </w:rPr>
        <w:t xml:space="preserve"> </w:t>
      </w:r>
      <w:r w:rsidRPr="00A66622">
        <w:rPr>
          <w:rFonts w:ascii="Arial Narrow" w:hAnsi="Arial Narrow" w:cs="Arial"/>
          <w:sz w:val="24"/>
          <w:szCs w:val="24"/>
        </w:rPr>
        <w:t>los</w:t>
      </w:r>
      <w:r w:rsidRPr="00A66622">
        <w:rPr>
          <w:rFonts w:ascii="Arial Narrow" w:hAnsi="Arial Narrow" w:cs="Arial"/>
          <w:spacing w:val="2"/>
          <w:sz w:val="24"/>
          <w:szCs w:val="24"/>
        </w:rPr>
        <w:t xml:space="preserve"> </w:t>
      </w:r>
      <w:r w:rsidRPr="00A66622">
        <w:rPr>
          <w:rFonts w:ascii="Arial Narrow" w:hAnsi="Arial Narrow" w:cs="Arial"/>
          <w:sz w:val="24"/>
          <w:szCs w:val="24"/>
        </w:rPr>
        <w:t>beneficios</w:t>
      </w:r>
      <w:r w:rsidRPr="00A66622">
        <w:rPr>
          <w:rFonts w:ascii="Arial Narrow" w:hAnsi="Arial Narrow" w:cs="Arial"/>
          <w:spacing w:val="1"/>
          <w:sz w:val="24"/>
          <w:szCs w:val="24"/>
        </w:rPr>
        <w:t xml:space="preserve"> </w:t>
      </w:r>
      <w:r w:rsidRPr="00A66622">
        <w:rPr>
          <w:rFonts w:ascii="Arial Narrow" w:hAnsi="Arial Narrow" w:cs="Arial"/>
          <w:sz w:val="24"/>
          <w:szCs w:val="24"/>
        </w:rPr>
        <w:t>a</w:t>
      </w:r>
      <w:r w:rsidRPr="00A66622">
        <w:rPr>
          <w:rFonts w:ascii="Arial Narrow" w:hAnsi="Arial Narrow" w:cs="Arial"/>
          <w:spacing w:val="4"/>
          <w:sz w:val="24"/>
          <w:szCs w:val="24"/>
        </w:rPr>
        <w:t xml:space="preserve"> </w:t>
      </w:r>
      <w:r w:rsidRPr="00A66622">
        <w:rPr>
          <w:rFonts w:ascii="Arial Narrow" w:hAnsi="Arial Narrow" w:cs="Arial"/>
          <w:sz w:val="24"/>
          <w:szCs w:val="24"/>
        </w:rPr>
        <w:t>corto</w:t>
      </w:r>
      <w:r w:rsidRPr="00A66622">
        <w:rPr>
          <w:rFonts w:ascii="Arial Narrow" w:hAnsi="Arial Narrow" w:cs="Arial"/>
          <w:spacing w:val="2"/>
          <w:sz w:val="24"/>
          <w:szCs w:val="24"/>
        </w:rPr>
        <w:t xml:space="preserve"> </w:t>
      </w:r>
      <w:r w:rsidRPr="00A66622">
        <w:rPr>
          <w:rFonts w:ascii="Arial Narrow" w:hAnsi="Arial Narrow" w:cs="Arial"/>
          <w:sz w:val="24"/>
          <w:szCs w:val="24"/>
        </w:rPr>
        <w:t>plazo</w:t>
      </w:r>
      <w:r w:rsidRPr="00A66622">
        <w:rPr>
          <w:rFonts w:ascii="Arial Narrow" w:hAnsi="Arial Narrow" w:cs="Arial"/>
          <w:spacing w:val="3"/>
          <w:sz w:val="24"/>
          <w:szCs w:val="24"/>
        </w:rPr>
        <w:t xml:space="preserve"> </w:t>
      </w:r>
      <w:r w:rsidRPr="00A66622">
        <w:rPr>
          <w:rFonts w:ascii="Arial Narrow" w:hAnsi="Arial Narrow" w:cs="Arial"/>
          <w:sz w:val="24"/>
          <w:szCs w:val="24"/>
        </w:rPr>
        <w:t>como</w:t>
      </w:r>
      <w:r w:rsidRPr="00A66622">
        <w:rPr>
          <w:rFonts w:ascii="Arial Narrow" w:hAnsi="Arial Narrow" w:cs="Arial"/>
          <w:spacing w:val="2"/>
          <w:sz w:val="24"/>
          <w:szCs w:val="24"/>
        </w:rPr>
        <w:t xml:space="preserve"> </w:t>
      </w:r>
      <w:r w:rsidRPr="00A66622">
        <w:rPr>
          <w:rFonts w:ascii="Arial Narrow" w:hAnsi="Arial Narrow" w:cs="Arial"/>
          <w:sz w:val="24"/>
          <w:szCs w:val="24"/>
        </w:rPr>
        <w:t>mínimo</w:t>
      </w:r>
      <w:r w:rsidRPr="00A66622">
        <w:rPr>
          <w:rFonts w:ascii="Arial Narrow" w:hAnsi="Arial Narrow" w:cs="Arial"/>
          <w:spacing w:val="2"/>
          <w:sz w:val="24"/>
          <w:szCs w:val="24"/>
        </w:rPr>
        <w:t xml:space="preserve"> </w:t>
      </w:r>
      <w:r w:rsidRPr="00A66622">
        <w:rPr>
          <w:rFonts w:ascii="Arial Narrow" w:hAnsi="Arial Narrow" w:cs="Arial"/>
          <w:sz w:val="24"/>
          <w:szCs w:val="24"/>
        </w:rPr>
        <w:t>la</w:t>
      </w:r>
      <w:r w:rsidRPr="00A66622">
        <w:rPr>
          <w:rFonts w:ascii="Arial Narrow" w:hAnsi="Arial Narrow" w:cs="Arial"/>
          <w:spacing w:val="-51"/>
          <w:sz w:val="24"/>
          <w:szCs w:val="24"/>
        </w:rPr>
        <w:t xml:space="preserve"> </w:t>
      </w:r>
      <w:r w:rsidRPr="00A66622">
        <w:rPr>
          <w:rFonts w:ascii="Arial Narrow" w:hAnsi="Arial Narrow" w:cs="Arial"/>
          <w:sz w:val="24"/>
          <w:szCs w:val="24"/>
        </w:rPr>
        <w:t>siguiente</w:t>
      </w:r>
      <w:r w:rsidRPr="00A66622">
        <w:rPr>
          <w:rFonts w:ascii="Arial Narrow" w:hAnsi="Arial Narrow" w:cs="Arial"/>
          <w:spacing w:val="-2"/>
          <w:sz w:val="24"/>
          <w:szCs w:val="24"/>
        </w:rPr>
        <w:t xml:space="preserve"> </w:t>
      </w:r>
      <w:r w:rsidRPr="00A66622">
        <w:rPr>
          <w:rFonts w:ascii="Arial Narrow" w:hAnsi="Arial Narrow" w:cs="Arial"/>
          <w:sz w:val="24"/>
          <w:szCs w:val="24"/>
        </w:rPr>
        <w:t>información:</w:t>
      </w:r>
    </w:p>
    <w:p w14:paraId="5453284E" w14:textId="77777777" w:rsidR="0085151B" w:rsidRPr="00A66622" w:rsidRDefault="0085151B" w:rsidP="00C10302">
      <w:pPr>
        <w:pStyle w:val="Textoindependiente"/>
        <w:ind w:right="-284"/>
        <w:rPr>
          <w:rFonts w:ascii="Arial Narrow" w:hAnsi="Arial Narrow" w:cs="Arial"/>
          <w:sz w:val="24"/>
          <w:szCs w:val="24"/>
        </w:rPr>
      </w:pPr>
    </w:p>
    <w:p w14:paraId="153E1720" w14:textId="77777777" w:rsidR="0085151B" w:rsidRPr="00A66622" w:rsidRDefault="0085151B" w:rsidP="002C7C81">
      <w:pPr>
        <w:pStyle w:val="Prrafodelista"/>
        <w:widowControl w:val="0"/>
        <w:numPr>
          <w:ilvl w:val="0"/>
          <w:numId w:val="109"/>
        </w:numPr>
        <w:tabs>
          <w:tab w:val="left" w:pos="1158"/>
        </w:tabs>
        <w:autoSpaceDE w:val="0"/>
        <w:autoSpaceDN w:val="0"/>
        <w:ind w:left="142"/>
        <w:contextualSpacing w:val="0"/>
        <w:rPr>
          <w:rFonts w:cs="Arial"/>
        </w:rPr>
      </w:pPr>
      <w:r w:rsidRPr="00A66622">
        <w:rPr>
          <w:rFonts w:cs="Arial"/>
        </w:rPr>
        <w:t>una</w:t>
      </w:r>
      <w:r w:rsidRPr="00A66622">
        <w:rPr>
          <w:rFonts w:cs="Arial"/>
          <w:spacing w:val="-3"/>
        </w:rPr>
        <w:t xml:space="preserve"> </w:t>
      </w:r>
      <w:r w:rsidRPr="00A66622">
        <w:rPr>
          <w:rFonts w:cs="Arial"/>
        </w:rPr>
        <w:t>descripción</w:t>
      </w:r>
      <w:r w:rsidRPr="00A66622">
        <w:rPr>
          <w:rFonts w:cs="Arial"/>
          <w:spacing w:val="-2"/>
        </w:rPr>
        <w:t xml:space="preserve"> </w:t>
      </w:r>
      <w:r w:rsidRPr="00A66622">
        <w:rPr>
          <w:rFonts w:cs="Arial"/>
        </w:rPr>
        <w:t>general</w:t>
      </w:r>
      <w:r w:rsidRPr="00A66622">
        <w:rPr>
          <w:rFonts w:cs="Arial"/>
          <w:spacing w:val="-1"/>
        </w:rPr>
        <w:t xml:space="preserve"> </w:t>
      </w:r>
      <w:r w:rsidRPr="00A66622">
        <w:rPr>
          <w:rFonts w:cs="Arial"/>
        </w:rPr>
        <w:t>del</w:t>
      </w:r>
      <w:r w:rsidRPr="00A66622">
        <w:rPr>
          <w:rFonts w:cs="Arial"/>
          <w:spacing w:val="-3"/>
        </w:rPr>
        <w:t xml:space="preserve"> </w:t>
      </w:r>
      <w:r w:rsidRPr="00A66622">
        <w:rPr>
          <w:rFonts w:cs="Arial"/>
        </w:rPr>
        <w:t>tipo</w:t>
      </w:r>
      <w:r w:rsidRPr="00A66622">
        <w:rPr>
          <w:rFonts w:cs="Arial"/>
          <w:spacing w:val="-1"/>
        </w:rPr>
        <w:t xml:space="preserve"> </w:t>
      </w:r>
      <w:r w:rsidRPr="00A66622">
        <w:rPr>
          <w:rFonts w:cs="Arial"/>
        </w:rPr>
        <w:t>de beneficios</w:t>
      </w:r>
      <w:r w:rsidRPr="00A66622">
        <w:rPr>
          <w:rFonts w:cs="Arial"/>
          <w:spacing w:val="-3"/>
        </w:rPr>
        <w:t xml:space="preserve"> </w:t>
      </w:r>
      <w:r w:rsidRPr="00A66622">
        <w:rPr>
          <w:rFonts w:cs="Arial"/>
        </w:rPr>
        <w:t>a</w:t>
      </w:r>
      <w:r w:rsidRPr="00A66622">
        <w:rPr>
          <w:rFonts w:cs="Arial"/>
          <w:spacing w:val="-3"/>
        </w:rPr>
        <w:t xml:space="preserve"> </w:t>
      </w:r>
      <w:r w:rsidRPr="00A66622">
        <w:rPr>
          <w:rFonts w:cs="Arial"/>
        </w:rPr>
        <w:t>los empleados</w:t>
      </w:r>
      <w:r w:rsidRPr="00A66622">
        <w:rPr>
          <w:rFonts w:cs="Arial"/>
          <w:spacing w:val="-2"/>
        </w:rPr>
        <w:t xml:space="preserve"> </w:t>
      </w:r>
      <w:r w:rsidRPr="00A66622">
        <w:rPr>
          <w:rFonts w:cs="Arial"/>
        </w:rPr>
        <w:t>a</w:t>
      </w:r>
      <w:r w:rsidRPr="00A66622">
        <w:rPr>
          <w:rFonts w:cs="Arial"/>
          <w:spacing w:val="-3"/>
        </w:rPr>
        <w:t xml:space="preserve"> </w:t>
      </w:r>
      <w:r w:rsidRPr="00A66622">
        <w:rPr>
          <w:rFonts w:cs="Arial"/>
        </w:rPr>
        <w:t>corto</w:t>
      </w:r>
      <w:r w:rsidRPr="00A66622">
        <w:rPr>
          <w:rFonts w:cs="Arial"/>
          <w:spacing w:val="-2"/>
        </w:rPr>
        <w:t xml:space="preserve"> </w:t>
      </w:r>
      <w:r w:rsidRPr="00A66622">
        <w:rPr>
          <w:rFonts w:cs="Arial"/>
        </w:rPr>
        <w:t>plazo;</w:t>
      </w:r>
    </w:p>
    <w:p w14:paraId="0A09D17D" w14:textId="77777777" w:rsidR="0085151B" w:rsidRPr="00A66622" w:rsidRDefault="0085151B" w:rsidP="002C7C81">
      <w:pPr>
        <w:pStyle w:val="Prrafodelista"/>
        <w:widowControl w:val="0"/>
        <w:numPr>
          <w:ilvl w:val="0"/>
          <w:numId w:val="109"/>
        </w:numPr>
        <w:tabs>
          <w:tab w:val="left" w:pos="1158"/>
        </w:tabs>
        <w:autoSpaceDE w:val="0"/>
        <w:autoSpaceDN w:val="0"/>
        <w:ind w:left="142"/>
        <w:contextualSpacing w:val="0"/>
        <w:rPr>
          <w:rFonts w:cs="Arial"/>
          <w:snapToGrid w:val="0"/>
          <w:lang w:eastAsia="es-CO"/>
        </w:rPr>
      </w:pPr>
      <w:r w:rsidRPr="00A66622">
        <w:rPr>
          <w:rFonts w:cs="Arial"/>
        </w:rPr>
        <w:t xml:space="preserve">la cuantía y metodología que sustenta la estimación de los beneficios a corto </w:t>
      </w:r>
      <w:r w:rsidRPr="00A66622">
        <w:rPr>
          <w:rFonts w:cs="Arial"/>
          <w:snapToGrid w:val="0"/>
          <w:lang w:eastAsia="es-CO"/>
        </w:rPr>
        <w:t>plazo otorgados a los empleados; y</w:t>
      </w:r>
    </w:p>
    <w:p w14:paraId="35B657FE" w14:textId="77777777" w:rsidR="0085151B" w:rsidRPr="00A66622" w:rsidRDefault="0085151B" w:rsidP="002C7C81">
      <w:pPr>
        <w:pStyle w:val="Prrafodelista"/>
        <w:widowControl w:val="0"/>
        <w:numPr>
          <w:ilvl w:val="0"/>
          <w:numId w:val="109"/>
        </w:numPr>
        <w:tabs>
          <w:tab w:val="left" w:pos="1149"/>
        </w:tabs>
        <w:autoSpaceDE w:val="0"/>
        <w:autoSpaceDN w:val="0"/>
        <w:ind w:left="142" w:hanging="207"/>
        <w:contextualSpacing w:val="0"/>
        <w:rPr>
          <w:rFonts w:cs="Arial"/>
          <w:snapToGrid w:val="0"/>
          <w:lang w:eastAsia="es-CO"/>
        </w:rPr>
      </w:pPr>
      <w:r w:rsidRPr="00A66622">
        <w:rPr>
          <w:rFonts w:cs="Arial"/>
          <w:snapToGrid w:val="0"/>
          <w:lang w:eastAsia="es-CO"/>
        </w:rPr>
        <w:t>la naturaleza y cuantía de las remuneraciones del personal directivo de la entidad.</w:t>
      </w:r>
    </w:p>
    <w:p w14:paraId="2F5A6BDD" w14:textId="77777777" w:rsidR="0085151B" w:rsidRPr="00A66622" w:rsidRDefault="0085151B" w:rsidP="00C10302">
      <w:pPr>
        <w:pStyle w:val="Textoindependiente"/>
        <w:ind w:right="-284"/>
        <w:rPr>
          <w:rFonts w:ascii="Arial Narrow" w:hAnsi="Arial Narrow" w:cs="Arial"/>
          <w:sz w:val="24"/>
          <w:szCs w:val="24"/>
        </w:rPr>
      </w:pPr>
    </w:p>
    <w:p w14:paraId="3AE8C6CA" w14:textId="77777777" w:rsidR="0085151B" w:rsidRPr="00A66622" w:rsidRDefault="0085151B" w:rsidP="00C10302">
      <w:pPr>
        <w:pStyle w:val="Textoindependiente"/>
        <w:rPr>
          <w:rFonts w:ascii="Arial Narrow" w:hAnsi="Arial Narrow" w:cs="Arial"/>
          <w:b/>
          <w:bCs/>
          <w:sz w:val="24"/>
          <w:szCs w:val="24"/>
        </w:rPr>
      </w:pPr>
      <w:r w:rsidRPr="00A66622">
        <w:rPr>
          <w:rFonts w:ascii="Arial Narrow" w:hAnsi="Arial Narrow" w:cs="Arial"/>
          <w:b/>
          <w:bCs/>
          <w:sz w:val="24"/>
          <w:szCs w:val="24"/>
        </w:rPr>
        <w:t>BENEFICIOS A LARGO PLAZO</w:t>
      </w:r>
    </w:p>
    <w:p w14:paraId="0F1F147E" w14:textId="77777777" w:rsidR="0085151B" w:rsidRPr="00A66622" w:rsidRDefault="0085151B" w:rsidP="00C10302">
      <w:pPr>
        <w:pStyle w:val="Textoindependiente"/>
        <w:rPr>
          <w:rFonts w:ascii="Arial Narrow" w:hAnsi="Arial Narrow" w:cs="Arial"/>
          <w:sz w:val="24"/>
          <w:szCs w:val="24"/>
        </w:rPr>
      </w:pPr>
    </w:p>
    <w:p w14:paraId="3661E8D6"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Parques Nacionales Naturales de Colombia reconocerá como beneficios a largo plazo aquellos que se paguen más allá de doce meses y sean distintos de los beneficios posempleo y por terminación del vínculo laboral.</w:t>
      </w:r>
    </w:p>
    <w:p w14:paraId="652E2305" w14:textId="77777777" w:rsidR="0085151B" w:rsidRPr="00A66622" w:rsidRDefault="0085151B" w:rsidP="00C10302">
      <w:pPr>
        <w:pStyle w:val="Textoindependiente"/>
        <w:rPr>
          <w:rFonts w:ascii="Arial Narrow" w:hAnsi="Arial Narrow" w:cs="Arial"/>
          <w:sz w:val="24"/>
          <w:szCs w:val="24"/>
        </w:rPr>
      </w:pPr>
    </w:p>
    <w:p w14:paraId="36026962" w14:textId="77777777" w:rsidR="0085151B" w:rsidRPr="00A66622" w:rsidRDefault="0085151B" w:rsidP="00C10302">
      <w:pPr>
        <w:pStyle w:val="Textoindependiente"/>
        <w:rPr>
          <w:rFonts w:ascii="Arial Narrow" w:hAnsi="Arial Narrow" w:cs="Arial"/>
          <w:b/>
          <w:bCs/>
          <w:sz w:val="24"/>
          <w:szCs w:val="24"/>
        </w:rPr>
      </w:pPr>
      <w:r w:rsidRPr="00A66622">
        <w:rPr>
          <w:rFonts w:ascii="Arial Narrow" w:hAnsi="Arial Narrow" w:cs="Arial"/>
          <w:b/>
          <w:bCs/>
          <w:sz w:val="24"/>
          <w:szCs w:val="24"/>
        </w:rPr>
        <w:t>Reconocimiento</w:t>
      </w:r>
    </w:p>
    <w:p w14:paraId="1591A407" w14:textId="77777777" w:rsidR="0085151B" w:rsidRPr="00A66622" w:rsidRDefault="0085151B" w:rsidP="00C10302">
      <w:pPr>
        <w:pStyle w:val="Textoindependiente"/>
        <w:rPr>
          <w:rFonts w:ascii="Arial Narrow" w:hAnsi="Arial Narrow" w:cs="Arial"/>
          <w:b/>
          <w:bCs/>
          <w:sz w:val="24"/>
          <w:szCs w:val="24"/>
        </w:rPr>
      </w:pPr>
    </w:p>
    <w:p w14:paraId="0F4E68B4"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Se reconocerán como un pasivo por beneficios a los empleados a largo plazo y como un gasto o</w:t>
      </w:r>
      <w:r w:rsidRPr="00A66622">
        <w:rPr>
          <w:rFonts w:ascii="Arial Narrow" w:hAnsi="Arial Narrow" w:cs="Arial"/>
          <w:spacing w:val="1"/>
          <w:sz w:val="24"/>
          <w:szCs w:val="24"/>
        </w:rPr>
        <w:t xml:space="preserve"> </w:t>
      </w:r>
      <w:r w:rsidRPr="00A66622">
        <w:rPr>
          <w:rFonts w:ascii="Arial Narrow" w:hAnsi="Arial Narrow" w:cs="Arial"/>
          <w:sz w:val="24"/>
          <w:szCs w:val="24"/>
        </w:rPr>
        <w:t>costo</w:t>
      </w:r>
      <w:r w:rsidRPr="00A66622">
        <w:rPr>
          <w:rFonts w:ascii="Arial Narrow" w:hAnsi="Arial Narrow" w:cs="Arial"/>
          <w:spacing w:val="1"/>
          <w:sz w:val="24"/>
          <w:szCs w:val="24"/>
        </w:rPr>
        <w:t xml:space="preserve"> </w:t>
      </w:r>
      <w:r w:rsidRPr="00A66622">
        <w:rPr>
          <w:rFonts w:ascii="Arial Narrow" w:hAnsi="Arial Narrow" w:cs="Arial"/>
          <w:sz w:val="24"/>
          <w:szCs w:val="24"/>
        </w:rPr>
        <w:t>del</w:t>
      </w:r>
      <w:r w:rsidRPr="00A66622">
        <w:rPr>
          <w:rFonts w:ascii="Arial Narrow" w:hAnsi="Arial Narrow" w:cs="Arial"/>
          <w:spacing w:val="1"/>
          <w:sz w:val="24"/>
          <w:szCs w:val="24"/>
        </w:rPr>
        <w:t xml:space="preserve"> </w:t>
      </w:r>
      <w:r w:rsidRPr="00A66622">
        <w:rPr>
          <w:rFonts w:ascii="Arial Narrow" w:hAnsi="Arial Narrow" w:cs="Arial"/>
          <w:sz w:val="24"/>
          <w:szCs w:val="24"/>
        </w:rPr>
        <w:t>periodo,</w:t>
      </w:r>
      <w:r w:rsidRPr="00A66622">
        <w:rPr>
          <w:rFonts w:ascii="Arial Narrow" w:hAnsi="Arial Narrow" w:cs="Arial"/>
          <w:spacing w:val="1"/>
          <w:sz w:val="24"/>
          <w:szCs w:val="24"/>
        </w:rPr>
        <w:t xml:space="preserve"> </w:t>
      </w:r>
      <w:r w:rsidRPr="00A66622">
        <w:rPr>
          <w:rFonts w:ascii="Arial Narrow" w:hAnsi="Arial Narrow" w:cs="Arial"/>
          <w:sz w:val="24"/>
          <w:szCs w:val="24"/>
        </w:rPr>
        <w:t>cuando</w:t>
      </w:r>
      <w:r w:rsidRPr="00A66622">
        <w:rPr>
          <w:rFonts w:ascii="Arial Narrow" w:hAnsi="Arial Narrow" w:cs="Arial"/>
          <w:spacing w:val="1"/>
          <w:sz w:val="24"/>
          <w:szCs w:val="24"/>
        </w:rPr>
        <w:t xml:space="preserve"> </w:t>
      </w:r>
      <w:r w:rsidRPr="00A66622">
        <w:rPr>
          <w:rFonts w:ascii="Arial Narrow" w:hAnsi="Arial Narrow" w:cs="Arial"/>
          <w:sz w:val="24"/>
          <w:szCs w:val="24"/>
        </w:rPr>
        <w:t>Parques</w:t>
      </w:r>
      <w:r w:rsidRPr="00A66622">
        <w:rPr>
          <w:rFonts w:ascii="Arial Narrow" w:hAnsi="Arial Narrow" w:cs="Arial"/>
          <w:spacing w:val="1"/>
          <w:sz w:val="24"/>
          <w:szCs w:val="24"/>
        </w:rPr>
        <w:t xml:space="preserve"> </w:t>
      </w:r>
      <w:r w:rsidRPr="00A66622">
        <w:rPr>
          <w:rFonts w:ascii="Arial Narrow" w:hAnsi="Arial Narrow" w:cs="Arial"/>
          <w:sz w:val="24"/>
          <w:szCs w:val="24"/>
        </w:rPr>
        <w:t>Nacionales</w:t>
      </w:r>
      <w:r w:rsidRPr="00A66622">
        <w:rPr>
          <w:rFonts w:ascii="Arial Narrow" w:hAnsi="Arial Narrow" w:cs="Arial"/>
          <w:spacing w:val="1"/>
          <w:sz w:val="24"/>
          <w:szCs w:val="24"/>
        </w:rPr>
        <w:t xml:space="preserve"> </w:t>
      </w:r>
      <w:r w:rsidRPr="00A66622">
        <w:rPr>
          <w:rFonts w:ascii="Arial Narrow" w:hAnsi="Arial Narrow" w:cs="Arial"/>
          <w:sz w:val="24"/>
          <w:szCs w:val="24"/>
        </w:rPr>
        <w:t>Naturales</w:t>
      </w:r>
      <w:r w:rsidRPr="00A66622">
        <w:rPr>
          <w:rFonts w:ascii="Arial Narrow" w:hAnsi="Arial Narrow" w:cs="Arial"/>
          <w:spacing w:val="1"/>
          <w:sz w:val="24"/>
          <w:szCs w:val="24"/>
        </w:rPr>
        <w:t xml:space="preserve"> </w:t>
      </w:r>
      <w:r w:rsidRPr="00A66622">
        <w:rPr>
          <w:rFonts w:ascii="Arial Narrow" w:hAnsi="Arial Narrow" w:cs="Arial"/>
          <w:sz w:val="24"/>
          <w:szCs w:val="24"/>
        </w:rPr>
        <w:t>de</w:t>
      </w:r>
      <w:r w:rsidRPr="00A66622">
        <w:rPr>
          <w:rFonts w:ascii="Arial Narrow" w:hAnsi="Arial Narrow" w:cs="Arial"/>
          <w:spacing w:val="1"/>
          <w:sz w:val="24"/>
          <w:szCs w:val="24"/>
        </w:rPr>
        <w:t xml:space="preserve"> </w:t>
      </w:r>
      <w:r w:rsidRPr="00A66622">
        <w:rPr>
          <w:rFonts w:ascii="Arial Narrow" w:hAnsi="Arial Narrow" w:cs="Arial"/>
          <w:sz w:val="24"/>
          <w:szCs w:val="24"/>
        </w:rPr>
        <w:t>Colombia</w:t>
      </w:r>
      <w:r w:rsidRPr="00A66622">
        <w:rPr>
          <w:rFonts w:ascii="Arial Narrow" w:hAnsi="Arial Narrow" w:cs="Arial"/>
          <w:spacing w:val="1"/>
          <w:sz w:val="24"/>
          <w:szCs w:val="24"/>
        </w:rPr>
        <w:t xml:space="preserve"> </w:t>
      </w:r>
      <w:r w:rsidRPr="00A66622">
        <w:rPr>
          <w:rFonts w:ascii="Arial Narrow" w:hAnsi="Arial Narrow" w:cs="Arial"/>
          <w:sz w:val="24"/>
          <w:szCs w:val="24"/>
        </w:rPr>
        <w:t>consuma</w:t>
      </w:r>
      <w:r w:rsidRPr="00A66622">
        <w:rPr>
          <w:rFonts w:ascii="Arial Narrow" w:hAnsi="Arial Narrow" w:cs="Arial"/>
          <w:spacing w:val="1"/>
          <w:sz w:val="24"/>
          <w:szCs w:val="24"/>
        </w:rPr>
        <w:t xml:space="preserve"> </w:t>
      </w:r>
      <w:r w:rsidRPr="00A66622">
        <w:rPr>
          <w:rFonts w:ascii="Arial Narrow" w:hAnsi="Arial Narrow" w:cs="Arial"/>
          <w:sz w:val="24"/>
          <w:szCs w:val="24"/>
        </w:rPr>
        <w:t>el</w:t>
      </w:r>
      <w:r w:rsidRPr="00A66622">
        <w:rPr>
          <w:rFonts w:ascii="Arial Narrow" w:hAnsi="Arial Narrow" w:cs="Arial"/>
          <w:spacing w:val="1"/>
          <w:sz w:val="24"/>
          <w:szCs w:val="24"/>
        </w:rPr>
        <w:t xml:space="preserve"> </w:t>
      </w:r>
      <w:r w:rsidRPr="00A66622">
        <w:rPr>
          <w:rFonts w:ascii="Arial Narrow" w:hAnsi="Arial Narrow" w:cs="Arial"/>
          <w:sz w:val="24"/>
          <w:szCs w:val="24"/>
        </w:rPr>
        <w:t>beneficio</w:t>
      </w:r>
      <w:r w:rsidRPr="00A66622">
        <w:rPr>
          <w:rFonts w:ascii="Arial Narrow" w:hAnsi="Arial Narrow" w:cs="Arial"/>
          <w:spacing w:val="1"/>
          <w:sz w:val="24"/>
          <w:szCs w:val="24"/>
        </w:rPr>
        <w:t xml:space="preserve"> </w:t>
      </w:r>
      <w:r w:rsidRPr="00A66622">
        <w:rPr>
          <w:rFonts w:ascii="Arial Narrow" w:hAnsi="Arial Narrow" w:cs="Arial"/>
          <w:sz w:val="24"/>
          <w:szCs w:val="24"/>
        </w:rPr>
        <w:t>económico o el potencial de servicio procedente del servicio prestado por el empleado a cambio de los beneficios</w:t>
      </w:r>
      <w:r w:rsidRPr="00A66622">
        <w:rPr>
          <w:rFonts w:ascii="Arial Narrow" w:hAnsi="Arial Narrow" w:cs="Arial"/>
          <w:spacing w:val="-1"/>
          <w:sz w:val="24"/>
          <w:szCs w:val="24"/>
        </w:rPr>
        <w:t xml:space="preserve"> </w:t>
      </w:r>
      <w:r w:rsidRPr="00A66622">
        <w:rPr>
          <w:rFonts w:ascii="Arial Narrow" w:hAnsi="Arial Narrow" w:cs="Arial"/>
          <w:sz w:val="24"/>
          <w:szCs w:val="24"/>
        </w:rPr>
        <w:t>otorgados.</w:t>
      </w:r>
    </w:p>
    <w:p w14:paraId="4E1371CB" w14:textId="77777777" w:rsidR="0085151B" w:rsidRPr="00A66622" w:rsidRDefault="0085151B" w:rsidP="00C10302">
      <w:pPr>
        <w:pStyle w:val="Textoindependiente"/>
        <w:rPr>
          <w:rFonts w:ascii="Arial Narrow" w:hAnsi="Arial Narrow" w:cs="Arial"/>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2"/>
        <w:gridCol w:w="4480"/>
        <w:gridCol w:w="1417"/>
        <w:gridCol w:w="1419"/>
      </w:tblGrid>
      <w:tr w:rsidR="0085151B" w:rsidRPr="00A66622" w14:paraId="23B5775E" w14:textId="77777777" w:rsidTr="004C7515">
        <w:trPr>
          <w:trHeight w:val="330"/>
          <w:tblHeader/>
          <w:jc w:val="center"/>
        </w:trPr>
        <w:tc>
          <w:tcPr>
            <w:tcW w:w="1222" w:type="dxa"/>
            <w:tcBorders>
              <w:bottom w:val="single" w:sz="4" w:space="0" w:color="000000"/>
              <w:right w:val="single" w:sz="4" w:space="0" w:color="000000"/>
            </w:tcBorders>
            <w:shd w:val="clear" w:color="auto" w:fill="001F5F"/>
          </w:tcPr>
          <w:p w14:paraId="5B015F9F" w14:textId="77777777" w:rsidR="0085151B" w:rsidRPr="00A66622" w:rsidRDefault="0085151B" w:rsidP="00C10302">
            <w:pPr>
              <w:pStyle w:val="TableParagraph"/>
              <w:ind w:left="232"/>
              <w:rPr>
                <w:rFonts w:ascii="Arial Narrow" w:hAnsi="Arial Narrow" w:cs="Arial"/>
                <w:sz w:val="24"/>
                <w:szCs w:val="24"/>
              </w:rPr>
            </w:pPr>
            <w:r w:rsidRPr="00A66622">
              <w:rPr>
                <w:rFonts w:ascii="Arial Narrow" w:hAnsi="Arial Narrow" w:cs="Arial"/>
                <w:color w:val="FFFFFF"/>
                <w:sz w:val="24"/>
                <w:szCs w:val="24"/>
              </w:rPr>
              <w:t>CUENTA</w:t>
            </w:r>
          </w:p>
        </w:tc>
        <w:tc>
          <w:tcPr>
            <w:tcW w:w="4480" w:type="dxa"/>
            <w:tcBorders>
              <w:left w:val="single" w:sz="4" w:space="0" w:color="000000"/>
              <w:bottom w:val="single" w:sz="4" w:space="0" w:color="000000"/>
              <w:right w:val="single" w:sz="4" w:space="0" w:color="000000"/>
            </w:tcBorders>
            <w:shd w:val="clear" w:color="auto" w:fill="001F5F"/>
          </w:tcPr>
          <w:p w14:paraId="5EBE3FA9" w14:textId="77777777" w:rsidR="0085151B" w:rsidRPr="00A66622" w:rsidRDefault="0085151B" w:rsidP="00922BEF">
            <w:pPr>
              <w:pStyle w:val="TableParagraph"/>
              <w:ind w:left="1831" w:right="1589"/>
              <w:rPr>
                <w:rFonts w:ascii="Arial Narrow" w:hAnsi="Arial Narrow" w:cs="Arial"/>
                <w:sz w:val="24"/>
                <w:szCs w:val="24"/>
              </w:rPr>
            </w:pPr>
            <w:r w:rsidRPr="00A66622">
              <w:rPr>
                <w:rFonts w:ascii="Arial Narrow" w:hAnsi="Arial Narrow" w:cs="Arial"/>
                <w:color w:val="FFFFFF"/>
                <w:sz w:val="24"/>
                <w:szCs w:val="24"/>
              </w:rPr>
              <w:t>DETALLE</w:t>
            </w:r>
          </w:p>
        </w:tc>
        <w:tc>
          <w:tcPr>
            <w:tcW w:w="1417" w:type="dxa"/>
            <w:tcBorders>
              <w:left w:val="single" w:sz="4" w:space="0" w:color="000000"/>
              <w:bottom w:val="single" w:sz="4" w:space="0" w:color="000000"/>
              <w:right w:val="single" w:sz="4" w:space="0" w:color="000000"/>
            </w:tcBorders>
            <w:shd w:val="clear" w:color="auto" w:fill="001F5F"/>
          </w:tcPr>
          <w:p w14:paraId="439D1B9F" w14:textId="77777777" w:rsidR="0085151B" w:rsidRPr="00A66622" w:rsidRDefault="0085151B" w:rsidP="00C10302">
            <w:pPr>
              <w:pStyle w:val="TableParagraph"/>
              <w:ind w:left="471"/>
              <w:rPr>
                <w:rFonts w:ascii="Arial Narrow" w:hAnsi="Arial Narrow" w:cs="Arial"/>
                <w:sz w:val="24"/>
                <w:szCs w:val="24"/>
              </w:rPr>
            </w:pPr>
            <w:r w:rsidRPr="00A66622">
              <w:rPr>
                <w:rFonts w:ascii="Arial Narrow" w:hAnsi="Arial Narrow" w:cs="Arial"/>
                <w:color w:val="FFFFFF"/>
                <w:sz w:val="24"/>
                <w:szCs w:val="24"/>
              </w:rPr>
              <w:t>DEBE</w:t>
            </w:r>
          </w:p>
        </w:tc>
        <w:tc>
          <w:tcPr>
            <w:tcW w:w="1419" w:type="dxa"/>
            <w:tcBorders>
              <w:left w:val="single" w:sz="4" w:space="0" w:color="000000"/>
              <w:bottom w:val="single" w:sz="4" w:space="0" w:color="000000"/>
            </w:tcBorders>
            <w:shd w:val="clear" w:color="auto" w:fill="001F5F"/>
          </w:tcPr>
          <w:p w14:paraId="7D398BCF" w14:textId="77777777" w:rsidR="0085151B" w:rsidRPr="00A66622" w:rsidRDefault="0085151B" w:rsidP="00C10302">
            <w:pPr>
              <w:pStyle w:val="TableParagraph"/>
              <w:ind w:left="396"/>
              <w:rPr>
                <w:rFonts w:ascii="Arial Narrow" w:hAnsi="Arial Narrow" w:cs="Arial"/>
                <w:sz w:val="24"/>
                <w:szCs w:val="24"/>
              </w:rPr>
            </w:pPr>
            <w:r w:rsidRPr="00A66622">
              <w:rPr>
                <w:rFonts w:ascii="Arial Narrow" w:hAnsi="Arial Narrow" w:cs="Arial"/>
                <w:color w:val="FFFFFF"/>
                <w:sz w:val="24"/>
                <w:szCs w:val="24"/>
              </w:rPr>
              <w:t>HABER</w:t>
            </w:r>
          </w:p>
        </w:tc>
      </w:tr>
      <w:tr w:rsidR="0085151B" w:rsidRPr="00A66622" w14:paraId="2FC48A29" w14:textId="77777777" w:rsidTr="004C7515">
        <w:trPr>
          <w:trHeight w:val="330"/>
          <w:jc w:val="center"/>
        </w:trPr>
        <w:tc>
          <w:tcPr>
            <w:tcW w:w="1222" w:type="dxa"/>
            <w:tcBorders>
              <w:top w:val="single" w:sz="4" w:space="0" w:color="000000"/>
              <w:left w:val="single" w:sz="4" w:space="0" w:color="000000"/>
              <w:bottom w:val="single" w:sz="4" w:space="0" w:color="000000"/>
              <w:right w:val="single" w:sz="4" w:space="0" w:color="000000"/>
            </w:tcBorders>
          </w:tcPr>
          <w:p w14:paraId="03B10BAC" w14:textId="77777777" w:rsidR="0085151B" w:rsidRPr="00A66622" w:rsidRDefault="0085151B" w:rsidP="00C10302">
            <w:pPr>
              <w:pStyle w:val="TableParagraph"/>
              <w:ind w:right="54"/>
              <w:rPr>
                <w:rFonts w:ascii="Arial Narrow" w:hAnsi="Arial Narrow" w:cs="Arial"/>
                <w:sz w:val="24"/>
                <w:szCs w:val="24"/>
              </w:rPr>
            </w:pPr>
            <w:r w:rsidRPr="00A66622">
              <w:rPr>
                <w:rFonts w:ascii="Arial Narrow" w:hAnsi="Arial Narrow" w:cs="Arial"/>
                <w:sz w:val="24"/>
                <w:szCs w:val="24"/>
              </w:rPr>
              <w:t>510812</w:t>
            </w:r>
          </w:p>
        </w:tc>
        <w:tc>
          <w:tcPr>
            <w:tcW w:w="4480" w:type="dxa"/>
            <w:tcBorders>
              <w:top w:val="single" w:sz="4" w:space="0" w:color="000000"/>
              <w:left w:val="single" w:sz="4" w:space="0" w:color="000000"/>
              <w:bottom w:val="single" w:sz="4" w:space="0" w:color="000000"/>
              <w:right w:val="single" w:sz="4" w:space="0" w:color="000000"/>
            </w:tcBorders>
          </w:tcPr>
          <w:p w14:paraId="3A1973A4" w14:textId="77777777" w:rsidR="0085151B" w:rsidRPr="00A66622" w:rsidRDefault="0085151B" w:rsidP="00C10302">
            <w:pPr>
              <w:pStyle w:val="TableParagraph"/>
              <w:ind w:left="71"/>
              <w:rPr>
                <w:rFonts w:ascii="Arial Narrow" w:hAnsi="Arial Narrow" w:cs="Arial"/>
                <w:sz w:val="24"/>
                <w:szCs w:val="24"/>
                <w:lang w:val="es-CO"/>
              </w:rPr>
            </w:pPr>
            <w:r w:rsidRPr="00A66622">
              <w:rPr>
                <w:rFonts w:ascii="Arial Narrow" w:hAnsi="Arial Narrow" w:cs="Arial"/>
                <w:sz w:val="24"/>
                <w:szCs w:val="24"/>
                <w:lang w:val="es-CO"/>
              </w:rPr>
              <w:t>Ajuste</w:t>
            </w:r>
            <w:r w:rsidRPr="00A66622">
              <w:rPr>
                <w:rFonts w:ascii="Arial Narrow" w:hAnsi="Arial Narrow" w:cs="Arial"/>
                <w:spacing w:val="-2"/>
                <w:sz w:val="24"/>
                <w:szCs w:val="24"/>
                <w:lang w:val="es-CO"/>
              </w:rPr>
              <w:t xml:space="preserve"> </w:t>
            </w:r>
            <w:r w:rsidRPr="00A66622">
              <w:rPr>
                <w:rFonts w:ascii="Arial Narrow" w:hAnsi="Arial Narrow" w:cs="Arial"/>
                <w:sz w:val="24"/>
                <w:szCs w:val="24"/>
                <w:lang w:val="es-CO"/>
              </w:rPr>
              <w:t>beneficios</w:t>
            </w:r>
            <w:r w:rsidRPr="00A66622">
              <w:rPr>
                <w:rFonts w:ascii="Arial Narrow" w:hAnsi="Arial Narrow" w:cs="Arial"/>
                <w:spacing w:val="-4"/>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2"/>
                <w:sz w:val="24"/>
                <w:szCs w:val="24"/>
                <w:lang w:val="es-CO"/>
              </w:rPr>
              <w:t xml:space="preserve"> </w:t>
            </w:r>
            <w:r w:rsidRPr="00A66622">
              <w:rPr>
                <w:rFonts w:ascii="Arial Narrow" w:hAnsi="Arial Narrow" w:cs="Arial"/>
                <w:sz w:val="24"/>
                <w:szCs w:val="24"/>
                <w:lang w:val="es-CO"/>
              </w:rPr>
              <w:t>los</w:t>
            </w:r>
            <w:r w:rsidRPr="00A66622">
              <w:rPr>
                <w:rFonts w:ascii="Arial Narrow" w:hAnsi="Arial Narrow" w:cs="Arial"/>
                <w:spacing w:val="-1"/>
                <w:sz w:val="24"/>
                <w:szCs w:val="24"/>
                <w:lang w:val="es-CO"/>
              </w:rPr>
              <w:t xml:space="preserve"> </w:t>
            </w:r>
            <w:r w:rsidRPr="00A66622">
              <w:rPr>
                <w:rFonts w:ascii="Arial Narrow" w:hAnsi="Arial Narrow" w:cs="Arial"/>
                <w:sz w:val="24"/>
                <w:szCs w:val="24"/>
                <w:lang w:val="es-CO"/>
              </w:rPr>
              <w:t>empleados</w:t>
            </w:r>
            <w:r w:rsidRPr="00A66622">
              <w:rPr>
                <w:rFonts w:ascii="Arial Narrow" w:hAnsi="Arial Narrow" w:cs="Arial"/>
                <w:spacing w:val="-2"/>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largo</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plazo</w:t>
            </w:r>
          </w:p>
        </w:tc>
        <w:tc>
          <w:tcPr>
            <w:tcW w:w="1417" w:type="dxa"/>
            <w:tcBorders>
              <w:top w:val="single" w:sz="4" w:space="0" w:color="000000"/>
              <w:left w:val="single" w:sz="4" w:space="0" w:color="000000"/>
              <w:bottom w:val="single" w:sz="4" w:space="0" w:color="000000"/>
              <w:right w:val="single" w:sz="4" w:space="0" w:color="000000"/>
            </w:tcBorders>
          </w:tcPr>
          <w:p w14:paraId="7D763038" w14:textId="77777777" w:rsidR="0085151B" w:rsidRPr="00A66622" w:rsidRDefault="0085151B" w:rsidP="00C10302">
            <w:pPr>
              <w:pStyle w:val="TableParagraph"/>
              <w:ind w:right="57"/>
              <w:rPr>
                <w:rFonts w:ascii="Arial Narrow" w:hAnsi="Arial Narrow" w:cs="Arial"/>
                <w:sz w:val="24"/>
                <w:szCs w:val="24"/>
              </w:rPr>
            </w:pPr>
            <w:r w:rsidRPr="00A66622">
              <w:rPr>
                <w:rFonts w:ascii="Arial Narrow" w:hAnsi="Arial Narrow" w:cs="Arial"/>
                <w:sz w:val="24"/>
                <w:szCs w:val="24"/>
              </w:rPr>
              <w:t>XXXXXX</w:t>
            </w:r>
          </w:p>
        </w:tc>
        <w:tc>
          <w:tcPr>
            <w:tcW w:w="1419" w:type="dxa"/>
            <w:tcBorders>
              <w:top w:val="single" w:sz="4" w:space="0" w:color="000000"/>
              <w:left w:val="single" w:sz="4" w:space="0" w:color="000000"/>
              <w:bottom w:val="single" w:sz="4" w:space="0" w:color="000000"/>
              <w:right w:val="single" w:sz="4" w:space="0" w:color="000000"/>
            </w:tcBorders>
          </w:tcPr>
          <w:p w14:paraId="3A24C5C9" w14:textId="77777777" w:rsidR="0085151B" w:rsidRPr="00A66622" w:rsidRDefault="0085151B" w:rsidP="00C10302">
            <w:pPr>
              <w:pStyle w:val="TableParagraph"/>
              <w:rPr>
                <w:rFonts w:ascii="Arial Narrow" w:hAnsi="Arial Narrow" w:cs="Arial"/>
                <w:sz w:val="24"/>
                <w:szCs w:val="24"/>
              </w:rPr>
            </w:pPr>
          </w:p>
        </w:tc>
      </w:tr>
      <w:tr w:rsidR="0085151B" w:rsidRPr="00A66622" w14:paraId="1CAE314E" w14:textId="77777777" w:rsidTr="004C7515">
        <w:trPr>
          <w:trHeight w:val="328"/>
          <w:jc w:val="center"/>
        </w:trPr>
        <w:tc>
          <w:tcPr>
            <w:tcW w:w="1222" w:type="dxa"/>
            <w:tcBorders>
              <w:top w:val="single" w:sz="4" w:space="0" w:color="000000"/>
              <w:left w:val="single" w:sz="4" w:space="0" w:color="000000"/>
              <w:bottom w:val="single" w:sz="4" w:space="0" w:color="000000"/>
              <w:right w:val="single" w:sz="4" w:space="0" w:color="000000"/>
            </w:tcBorders>
          </w:tcPr>
          <w:p w14:paraId="21F50E14" w14:textId="77777777" w:rsidR="0085151B" w:rsidRPr="00A66622" w:rsidRDefault="0085151B" w:rsidP="00C10302">
            <w:pPr>
              <w:pStyle w:val="TableParagraph"/>
              <w:ind w:right="54"/>
              <w:rPr>
                <w:rFonts w:ascii="Arial Narrow" w:hAnsi="Arial Narrow" w:cs="Arial"/>
                <w:sz w:val="24"/>
                <w:szCs w:val="24"/>
              </w:rPr>
            </w:pPr>
            <w:r w:rsidRPr="00A66622">
              <w:rPr>
                <w:rFonts w:ascii="Arial Narrow" w:hAnsi="Arial Narrow" w:cs="Arial"/>
                <w:sz w:val="24"/>
                <w:szCs w:val="24"/>
              </w:rPr>
              <w:t>580402</w:t>
            </w:r>
          </w:p>
        </w:tc>
        <w:tc>
          <w:tcPr>
            <w:tcW w:w="4480" w:type="dxa"/>
            <w:tcBorders>
              <w:top w:val="single" w:sz="4" w:space="0" w:color="000000"/>
              <w:left w:val="single" w:sz="4" w:space="0" w:color="000000"/>
              <w:bottom w:val="single" w:sz="4" w:space="0" w:color="000000"/>
              <w:right w:val="single" w:sz="4" w:space="0" w:color="000000"/>
            </w:tcBorders>
          </w:tcPr>
          <w:p w14:paraId="5129DE2C" w14:textId="77777777" w:rsidR="0085151B" w:rsidRPr="00A66622" w:rsidRDefault="0085151B" w:rsidP="00C10302">
            <w:pPr>
              <w:pStyle w:val="TableParagraph"/>
              <w:ind w:left="71"/>
              <w:rPr>
                <w:rFonts w:ascii="Arial Narrow" w:hAnsi="Arial Narrow" w:cs="Arial"/>
                <w:sz w:val="24"/>
                <w:szCs w:val="24"/>
                <w:lang w:val="es-CO"/>
              </w:rPr>
            </w:pPr>
            <w:r w:rsidRPr="00A66622">
              <w:rPr>
                <w:rFonts w:ascii="Arial Narrow" w:hAnsi="Arial Narrow" w:cs="Arial"/>
                <w:sz w:val="24"/>
                <w:szCs w:val="24"/>
                <w:lang w:val="es-CO"/>
              </w:rPr>
              <w:t>Interés</w:t>
            </w:r>
            <w:r w:rsidRPr="00A66622">
              <w:rPr>
                <w:rFonts w:ascii="Arial Narrow" w:hAnsi="Arial Narrow" w:cs="Arial"/>
                <w:spacing w:val="-2"/>
                <w:sz w:val="24"/>
                <w:szCs w:val="24"/>
                <w:lang w:val="es-CO"/>
              </w:rPr>
              <w:t xml:space="preserve"> </w:t>
            </w:r>
            <w:r w:rsidRPr="00A66622">
              <w:rPr>
                <w:rFonts w:ascii="Arial Narrow" w:hAnsi="Arial Narrow" w:cs="Arial"/>
                <w:sz w:val="24"/>
                <w:szCs w:val="24"/>
                <w:lang w:val="es-CO"/>
              </w:rPr>
              <w:t>neto</w:t>
            </w:r>
            <w:r w:rsidRPr="00A66622">
              <w:rPr>
                <w:rFonts w:ascii="Arial Narrow" w:hAnsi="Arial Narrow" w:cs="Arial"/>
                <w:spacing w:val="-2"/>
                <w:sz w:val="24"/>
                <w:szCs w:val="24"/>
                <w:lang w:val="es-CO"/>
              </w:rPr>
              <w:t xml:space="preserve"> </w:t>
            </w:r>
            <w:r w:rsidRPr="00A66622">
              <w:rPr>
                <w:rFonts w:ascii="Arial Narrow" w:hAnsi="Arial Narrow" w:cs="Arial"/>
                <w:sz w:val="24"/>
                <w:szCs w:val="24"/>
                <w:lang w:val="es-CO"/>
              </w:rPr>
              <w:t>por</w:t>
            </w:r>
            <w:r w:rsidRPr="00A66622">
              <w:rPr>
                <w:rFonts w:ascii="Arial Narrow" w:hAnsi="Arial Narrow" w:cs="Arial"/>
                <w:spacing w:val="-4"/>
                <w:sz w:val="24"/>
                <w:szCs w:val="24"/>
                <w:lang w:val="es-CO"/>
              </w:rPr>
              <w:t xml:space="preserve"> </w:t>
            </w:r>
            <w:r w:rsidRPr="00A66622">
              <w:rPr>
                <w:rFonts w:ascii="Arial Narrow" w:hAnsi="Arial Narrow" w:cs="Arial"/>
                <w:sz w:val="24"/>
                <w:szCs w:val="24"/>
                <w:lang w:val="es-CO"/>
              </w:rPr>
              <w:t>beneficios</w:t>
            </w:r>
            <w:r w:rsidRPr="00A66622">
              <w:rPr>
                <w:rFonts w:ascii="Arial Narrow" w:hAnsi="Arial Narrow" w:cs="Arial"/>
                <w:spacing w:val="-4"/>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1"/>
                <w:sz w:val="24"/>
                <w:szCs w:val="24"/>
                <w:lang w:val="es-CO"/>
              </w:rPr>
              <w:t xml:space="preserve"> </w:t>
            </w:r>
            <w:r w:rsidRPr="00A66622">
              <w:rPr>
                <w:rFonts w:ascii="Arial Narrow" w:hAnsi="Arial Narrow" w:cs="Arial"/>
                <w:sz w:val="24"/>
                <w:szCs w:val="24"/>
                <w:lang w:val="es-CO"/>
              </w:rPr>
              <w:t>los</w:t>
            </w:r>
            <w:r w:rsidRPr="00A66622">
              <w:rPr>
                <w:rFonts w:ascii="Arial Narrow" w:hAnsi="Arial Narrow" w:cs="Arial"/>
                <w:spacing w:val="-5"/>
                <w:sz w:val="24"/>
                <w:szCs w:val="24"/>
                <w:lang w:val="es-CO"/>
              </w:rPr>
              <w:t xml:space="preserve"> </w:t>
            </w:r>
            <w:r w:rsidRPr="00A66622">
              <w:rPr>
                <w:rFonts w:ascii="Arial Narrow" w:hAnsi="Arial Narrow" w:cs="Arial"/>
                <w:sz w:val="24"/>
                <w:szCs w:val="24"/>
                <w:lang w:val="es-CO"/>
              </w:rPr>
              <w:t>empleados</w:t>
            </w:r>
          </w:p>
        </w:tc>
        <w:tc>
          <w:tcPr>
            <w:tcW w:w="1417" w:type="dxa"/>
            <w:tcBorders>
              <w:top w:val="single" w:sz="4" w:space="0" w:color="000000"/>
              <w:left w:val="single" w:sz="4" w:space="0" w:color="000000"/>
              <w:bottom w:val="single" w:sz="4" w:space="0" w:color="000000"/>
              <w:right w:val="single" w:sz="4" w:space="0" w:color="000000"/>
            </w:tcBorders>
          </w:tcPr>
          <w:p w14:paraId="4E3D0DB5" w14:textId="77777777" w:rsidR="0085151B" w:rsidRPr="00A66622" w:rsidRDefault="0085151B" w:rsidP="00C10302">
            <w:pPr>
              <w:pStyle w:val="TableParagraph"/>
              <w:ind w:right="57"/>
              <w:rPr>
                <w:rFonts w:ascii="Arial Narrow" w:hAnsi="Arial Narrow" w:cs="Arial"/>
                <w:sz w:val="24"/>
                <w:szCs w:val="24"/>
              </w:rPr>
            </w:pPr>
            <w:r w:rsidRPr="00A66622">
              <w:rPr>
                <w:rFonts w:ascii="Arial Narrow" w:hAnsi="Arial Narrow" w:cs="Arial"/>
                <w:sz w:val="24"/>
                <w:szCs w:val="24"/>
              </w:rPr>
              <w:t>XXXXXX</w:t>
            </w:r>
          </w:p>
        </w:tc>
        <w:tc>
          <w:tcPr>
            <w:tcW w:w="1419" w:type="dxa"/>
            <w:tcBorders>
              <w:top w:val="single" w:sz="4" w:space="0" w:color="000000"/>
              <w:left w:val="single" w:sz="4" w:space="0" w:color="000000"/>
              <w:bottom w:val="single" w:sz="4" w:space="0" w:color="000000"/>
              <w:right w:val="single" w:sz="4" w:space="0" w:color="000000"/>
            </w:tcBorders>
          </w:tcPr>
          <w:p w14:paraId="1743BCC9" w14:textId="77777777" w:rsidR="0085151B" w:rsidRPr="00A66622" w:rsidRDefault="0085151B" w:rsidP="00C10302">
            <w:pPr>
              <w:pStyle w:val="TableParagraph"/>
              <w:rPr>
                <w:rFonts w:ascii="Arial Narrow" w:hAnsi="Arial Narrow" w:cs="Arial"/>
                <w:sz w:val="24"/>
                <w:szCs w:val="24"/>
              </w:rPr>
            </w:pPr>
          </w:p>
        </w:tc>
      </w:tr>
      <w:tr w:rsidR="0085151B" w:rsidRPr="00A66622" w14:paraId="3E890E19" w14:textId="77777777" w:rsidTr="004C7515">
        <w:trPr>
          <w:trHeight w:val="331"/>
          <w:jc w:val="center"/>
        </w:trPr>
        <w:tc>
          <w:tcPr>
            <w:tcW w:w="1222" w:type="dxa"/>
            <w:tcBorders>
              <w:top w:val="single" w:sz="4" w:space="0" w:color="000000"/>
              <w:left w:val="single" w:sz="4" w:space="0" w:color="000000"/>
              <w:bottom w:val="single" w:sz="4" w:space="0" w:color="000000"/>
              <w:right w:val="single" w:sz="4" w:space="0" w:color="000000"/>
            </w:tcBorders>
          </w:tcPr>
          <w:p w14:paraId="61A63F59" w14:textId="77777777" w:rsidR="0085151B" w:rsidRPr="00A66622" w:rsidRDefault="0085151B" w:rsidP="00C10302">
            <w:pPr>
              <w:pStyle w:val="TableParagraph"/>
              <w:ind w:right="54"/>
              <w:rPr>
                <w:rFonts w:ascii="Arial Narrow" w:hAnsi="Arial Narrow" w:cs="Arial"/>
                <w:sz w:val="24"/>
                <w:szCs w:val="24"/>
              </w:rPr>
            </w:pPr>
            <w:r w:rsidRPr="00A66622">
              <w:rPr>
                <w:rFonts w:ascii="Arial Narrow" w:hAnsi="Arial Narrow" w:cs="Arial"/>
                <w:sz w:val="24"/>
                <w:szCs w:val="24"/>
              </w:rPr>
              <w:t>510812</w:t>
            </w:r>
          </w:p>
        </w:tc>
        <w:tc>
          <w:tcPr>
            <w:tcW w:w="4480" w:type="dxa"/>
            <w:tcBorders>
              <w:top w:val="single" w:sz="4" w:space="0" w:color="000000"/>
              <w:left w:val="single" w:sz="4" w:space="0" w:color="000000"/>
              <w:bottom w:val="single" w:sz="4" w:space="0" w:color="000000"/>
              <w:right w:val="single" w:sz="4" w:space="0" w:color="000000"/>
            </w:tcBorders>
          </w:tcPr>
          <w:p w14:paraId="41D91425" w14:textId="77777777" w:rsidR="0085151B" w:rsidRPr="00A66622" w:rsidRDefault="0085151B" w:rsidP="00C10302">
            <w:pPr>
              <w:pStyle w:val="TableParagraph"/>
              <w:ind w:left="71"/>
              <w:rPr>
                <w:rFonts w:ascii="Arial Narrow" w:hAnsi="Arial Narrow" w:cs="Arial"/>
                <w:sz w:val="24"/>
                <w:szCs w:val="24"/>
                <w:lang w:val="es-CO"/>
              </w:rPr>
            </w:pPr>
            <w:r w:rsidRPr="00A66622">
              <w:rPr>
                <w:rFonts w:ascii="Arial Narrow" w:hAnsi="Arial Narrow" w:cs="Arial"/>
                <w:sz w:val="24"/>
                <w:szCs w:val="24"/>
                <w:lang w:val="es-CO"/>
              </w:rPr>
              <w:t>Ajuste</w:t>
            </w:r>
            <w:r w:rsidRPr="00A66622">
              <w:rPr>
                <w:rFonts w:ascii="Arial Narrow" w:hAnsi="Arial Narrow" w:cs="Arial"/>
                <w:spacing w:val="-2"/>
                <w:sz w:val="24"/>
                <w:szCs w:val="24"/>
                <w:lang w:val="es-CO"/>
              </w:rPr>
              <w:t xml:space="preserve"> </w:t>
            </w:r>
            <w:r w:rsidRPr="00A66622">
              <w:rPr>
                <w:rFonts w:ascii="Arial Narrow" w:hAnsi="Arial Narrow" w:cs="Arial"/>
                <w:sz w:val="24"/>
                <w:szCs w:val="24"/>
                <w:lang w:val="es-CO"/>
              </w:rPr>
              <w:t>beneficios</w:t>
            </w:r>
            <w:r w:rsidRPr="00A66622">
              <w:rPr>
                <w:rFonts w:ascii="Arial Narrow" w:hAnsi="Arial Narrow" w:cs="Arial"/>
                <w:spacing w:val="-4"/>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1"/>
                <w:sz w:val="24"/>
                <w:szCs w:val="24"/>
                <w:lang w:val="es-CO"/>
              </w:rPr>
              <w:t xml:space="preserve"> </w:t>
            </w:r>
            <w:r w:rsidRPr="00A66622">
              <w:rPr>
                <w:rFonts w:ascii="Arial Narrow" w:hAnsi="Arial Narrow" w:cs="Arial"/>
                <w:sz w:val="24"/>
                <w:szCs w:val="24"/>
                <w:lang w:val="es-CO"/>
              </w:rPr>
              <w:t>los</w:t>
            </w:r>
            <w:r w:rsidRPr="00A66622">
              <w:rPr>
                <w:rFonts w:ascii="Arial Narrow" w:hAnsi="Arial Narrow" w:cs="Arial"/>
                <w:spacing w:val="-2"/>
                <w:sz w:val="24"/>
                <w:szCs w:val="24"/>
                <w:lang w:val="es-CO"/>
              </w:rPr>
              <w:t xml:space="preserve"> </w:t>
            </w:r>
            <w:r w:rsidRPr="00A66622">
              <w:rPr>
                <w:rFonts w:ascii="Arial Narrow" w:hAnsi="Arial Narrow" w:cs="Arial"/>
                <w:sz w:val="24"/>
                <w:szCs w:val="24"/>
                <w:lang w:val="es-CO"/>
              </w:rPr>
              <w:t>empleados</w:t>
            </w:r>
            <w:r w:rsidRPr="00A66622">
              <w:rPr>
                <w:rFonts w:ascii="Arial Narrow" w:hAnsi="Arial Narrow" w:cs="Arial"/>
                <w:spacing w:val="-1"/>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largo</w:t>
            </w:r>
            <w:r w:rsidRPr="00A66622">
              <w:rPr>
                <w:rFonts w:ascii="Arial Narrow" w:hAnsi="Arial Narrow" w:cs="Arial"/>
                <w:spacing w:val="-1"/>
                <w:sz w:val="24"/>
                <w:szCs w:val="24"/>
                <w:lang w:val="es-CO"/>
              </w:rPr>
              <w:t xml:space="preserve"> </w:t>
            </w:r>
            <w:r w:rsidRPr="00A66622">
              <w:rPr>
                <w:rFonts w:ascii="Arial Narrow" w:hAnsi="Arial Narrow" w:cs="Arial"/>
                <w:sz w:val="24"/>
                <w:szCs w:val="24"/>
                <w:lang w:val="es-CO"/>
              </w:rPr>
              <w:t>plazo</w:t>
            </w:r>
          </w:p>
        </w:tc>
        <w:tc>
          <w:tcPr>
            <w:tcW w:w="1417" w:type="dxa"/>
            <w:tcBorders>
              <w:top w:val="single" w:sz="4" w:space="0" w:color="000000"/>
              <w:left w:val="single" w:sz="4" w:space="0" w:color="000000"/>
              <w:bottom w:val="single" w:sz="4" w:space="0" w:color="000000"/>
              <w:right w:val="single" w:sz="4" w:space="0" w:color="000000"/>
            </w:tcBorders>
          </w:tcPr>
          <w:p w14:paraId="3FE6AEFA" w14:textId="77777777" w:rsidR="0085151B" w:rsidRPr="00A66622" w:rsidRDefault="0085151B" w:rsidP="00C10302">
            <w:pPr>
              <w:pStyle w:val="TableParagraph"/>
              <w:rPr>
                <w:rFonts w:ascii="Arial Narrow" w:hAnsi="Arial Narrow" w:cs="Arial"/>
                <w:sz w:val="24"/>
                <w:szCs w:val="24"/>
                <w:lang w:val="es-CO"/>
              </w:rPr>
            </w:pPr>
          </w:p>
        </w:tc>
        <w:tc>
          <w:tcPr>
            <w:tcW w:w="1419" w:type="dxa"/>
            <w:tcBorders>
              <w:top w:val="single" w:sz="4" w:space="0" w:color="000000"/>
              <w:left w:val="single" w:sz="4" w:space="0" w:color="000000"/>
              <w:bottom w:val="single" w:sz="4" w:space="0" w:color="000000"/>
              <w:right w:val="single" w:sz="4" w:space="0" w:color="000000"/>
            </w:tcBorders>
          </w:tcPr>
          <w:p w14:paraId="0FD37701" w14:textId="77777777" w:rsidR="0085151B" w:rsidRPr="00A66622" w:rsidRDefault="0085151B" w:rsidP="00C10302">
            <w:pPr>
              <w:pStyle w:val="TableParagraph"/>
              <w:ind w:right="59"/>
              <w:rPr>
                <w:rFonts w:ascii="Arial Narrow" w:hAnsi="Arial Narrow" w:cs="Arial"/>
                <w:sz w:val="24"/>
                <w:szCs w:val="24"/>
              </w:rPr>
            </w:pPr>
            <w:r w:rsidRPr="00A66622">
              <w:rPr>
                <w:rFonts w:ascii="Arial Narrow" w:hAnsi="Arial Narrow" w:cs="Arial"/>
                <w:sz w:val="24"/>
                <w:szCs w:val="24"/>
              </w:rPr>
              <w:t>XXXXXX</w:t>
            </w:r>
          </w:p>
        </w:tc>
      </w:tr>
      <w:tr w:rsidR="0085151B" w:rsidRPr="00A66622" w14:paraId="3AC09E78" w14:textId="77777777" w:rsidTr="004C7515">
        <w:trPr>
          <w:trHeight w:val="330"/>
          <w:jc w:val="center"/>
        </w:trPr>
        <w:tc>
          <w:tcPr>
            <w:tcW w:w="1222" w:type="dxa"/>
            <w:tcBorders>
              <w:top w:val="single" w:sz="4" w:space="0" w:color="000000"/>
              <w:left w:val="single" w:sz="4" w:space="0" w:color="000000"/>
              <w:bottom w:val="single" w:sz="4" w:space="0" w:color="000000"/>
              <w:right w:val="single" w:sz="4" w:space="0" w:color="000000"/>
            </w:tcBorders>
          </w:tcPr>
          <w:p w14:paraId="2AEE996B" w14:textId="77777777" w:rsidR="0085151B" w:rsidRPr="00A66622" w:rsidRDefault="0085151B" w:rsidP="00C10302">
            <w:pPr>
              <w:pStyle w:val="TableParagraph"/>
              <w:ind w:right="54"/>
              <w:rPr>
                <w:rFonts w:ascii="Arial Narrow" w:hAnsi="Arial Narrow" w:cs="Arial"/>
                <w:sz w:val="24"/>
                <w:szCs w:val="24"/>
              </w:rPr>
            </w:pPr>
            <w:r w:rsidRPr="00A66622">
              <w:rPr>
                <w:rFonts w:ascii="Arial Narrow" w:hAnsi="Arial Narrow" w:cs="Arial"/>
                <w:sz w:val="24"/>
                <w:szCs w:val="24"/>
              </w:rPr>
              <w:t>251290</w:t>
            </w:r>
          </w:p>
        </w:tc>
        <w:tc>
          <w:tcPr>
            <w:tcW w:w="4480" w:type="dxa"/>
            <w:tcBorders>
              <w:top w:val="single" w:sz="4" w:space="0" w:color="000000"/>
              <w:left w:val="single" w:sz="4" w:space="0" w:color="000000"/>
              <w:bottom w:val="single" w:sz="4" w:space="0" w:color="000000"/>
              <w:right w:val="single" w:sz="4" w:space="0" w:color="000000"/>
            </w:tcBorders>
          </w:tcPr>
          <w:p w14:paraId="1E806A86" w14:textId="77777777" w:rsidR="0085151B" w:rsidRPr="00A66622" w:rsidRDefault="0085151B" w:rsidP="00C10302">
            <w:pPr>
              <w:pStyle w:val="TableParagraph"/>
              <w:ind w:left="71"/>
              <w:rPr>
                <w:rFonts w:ascii="Arial Narrow" w:hAnsi="Arial Narrow" w:cs="Arial"/>
                <w:sz w:val="24"/>
                <w:szCs w:val="24"/>
                <w:lang w:val="es-CO"/>
              </w:rPr>
            </w:pPr>
            <w:r w:rsidRPr="00A66622">
              <w:rPr>
                <w:rFonts w:ascii="Arial Narrow" w:hAnsi="Arial Narrow" w:cs="Arial"/>
                <w:sz w:val="24"/>
                <w:szCs w:val="24"/>
                <w:lang w:val="es-CO"/>
              </w:rPr>
              <w:t>Otros</w:t>
            </w:r>
            <w:r w:rsidRPr="00A66622">
              <w:rPr>
                <w:rFonts w:ascii="Arial Narrow" w:hAnsi="Arial Narrow" w:cs="Arial"/>
                <w:spacing w:val="-5"/>
                <w:sz w:val="24"/>
                <w:szCs w:val="24"/>
                <w:lang w:val="es-CO"/>
              </w:rPr>
              <w:t xml:space="preserve"> </w:t>
            </w:r>
            <w:r w:rsidRPr="00A66622">
              <w:rPr>
                <w:rFonts w:ascii="Arial Narrow" w:hAnsi="Arial Narrow" w:cs="Arial"/>
                <w:sz w:val="24"/>
                <w:szCs w:val="24"/>
                <w:lang w:val="es-CO"/>
              </w:rPr>
              <w:t>beneficios</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1"/>
                <w:sz w:val="24"/>
                <w:szCs w:val="24"/>
                <w:lang w:val="es-CO"/>
              </w:rPr>
              <w:t xml:space="preserve"> </w:t>
            </w:r>
            <w:r w:rsidRPr="00A66622">
              <w:rPr>
                <w:rFonts w:ascii="Arial Narrow" w:hAnsi="Arial Narrow" w:cs="Arial"/>
                <w:sz w:val="24"/>
                <w:szCs w:val="24"/>
                <w:lang w:val="es-CO"/>
              </w:rPr>
              <w:t>los</w:t>
            </w:r>
            <w:r w:rsidRPr="00A66622">
              <w:rPr>
                <w:rFonts w:ascii="Arial Narrow" w:hAnsi="Arial Narrow" w:cs="Arial"/>
                <w:spacing w:val="-1"/>
                <w:sz w:val="24"/>
                <w:szCs w:val="24"/>
                <w:lang w:val="es-CO"/>
              </w:rPr>
              <w:t xml:space="preserve"> </w:t>
            </w:r>
            <w:r w:rsidRPr="00A66622">
              <w:rPr>
                <w:rFonts w:ascii="Arial Narrow" w:hAnsi="Arial Narrow" w:cs="Arial"/>
                <w:sz w:val="24"/>
                <w:szCs w:val="24"/>
                <w:lang w:val="es-CO"/>
              </w:rPr>
              <w:t>empleados</w:t>
            </w:r>
            <w:r w:rsidRPr="00A66622">
              <w:rPr>
                <w:rFonts w:ascii="Arial Narrow" w:hAnsi="Arial Narrow" w:cs="Arial"/>
                <w:spacing w:val="-1"/>
                <w:sz w:val="24"/>
                <w:szCs w:val="24"/>
                <w:lang w:val="es-CO"/>
              </w:rPr>
              <w:t xml:space="preserve"> </w:t>
            </w:r>
            <w:r w:rsidRPr="00A66622">
              <w:rPr>
                <w:rFonts w:ascii="Arial Narrow" w:hAnsi="Arial Narrow" w:cs="Arial"/>
                <w:sz w:val="24"/>
                <w:szCs w:val="24"/>
                <w:lang w:val="es-CO"/>
              </w:rPr>
              <w:t>a</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largo</w:t>
            </w:r>
            <w:r w:rsidRPr="00A66622">
              <w:rPr>
                <w:rFonts w:ascii="Arial Narrow" w:hAnsi="Arial Narrow" w:cs="Arial"/>
                <w:spacing w:val="-3"/>
                <w:sz w:val="24"/>
                <w:szCs w:val="24"/>
                <w:lang w:val="es-CO"/>
              </w:rPr>
              <w:t xml:space="preserve"> </w:t>
            </w:r>
            <w:r w:rsidRPr="00A66622">
              <w:rPr>
                <w:rFonts w:ascii="Arial Narrow" w:hAnsi="Arial Narrow" w:cs="Arial"/>
                <w:sz w:val="24"/>
                <w:szCs w:val="24"/>
                <w:lang w:val="es-CO"/>
              </w:rPr>
              <w:t>plazo</w:t>
            </w:r>
          </w:p>
        </w:tc>
        <w:tc>
          <w:tcPr>
            <w:tcW w:w="1417" w:type="dxa"/>
            <w:tcBorders>
              <w:top w:val="single" w:sz="4" w:space="0" w:color="000000"/>
              <w:left w:val="single" w:sz="4" w:space="0" w:color="000000"/>
              <w:bottom w:val="single" w:sz="4" w:space="0" w:color="000000"/>
              <w:right w:val="single" w:sz="4" w:space="0" w:color="000000"/>
            </w:tcBorders>
          </w:tcPr>
          <w:p w14:paraId="3F83698D" w14:textId="77777777" w:rsidR="0085151B" w:rsidRPr="00A66622" w:rsidRDefault="0085151B" w:rsidP="00C10302">
            <w:pPr>
              <w:pStyle w:val="TableParagraph"/>
              <w:rPr>
                <w:rFonts w:ascii="Arial Narrow" w:hAnsi="Arial Narrow" w:cs="Arial"/>
                <w:sz w:val="24"/>
                <w:szCs w:val="24"/>
                <w:lang w:val="es-CO"/>
              </w:rPr>
            </w:pPr>
          </w:p>
        </w:tc>
        <w:tc>
          <w:tcPr>
            <w:tcW w:w="1419" w:type="dxa"/>
            <w:tcBorders>
              <w:top w:val="single" w:sz="4" w:space="0" w:color="000000"/>
              <w:left w:val="single" w:sz="4" w:space="0" w:color="000000"/>
              <w:bottom w:val="single" w:sz="4" w:space="0" w:color="000000"/>
              <w:right w:val="single" w:sz="4" w:space="0" w:color="000000"/>
            </w:tcBorders>
          </w:tcPr>
          <w:p w14:paraId="2F751C04" w14:textId="77777777" w:rsidR="0085151B" w:rsidRPr="00A66622" w:rsidRDefault="0085151B" w:rsidP="00C10302">
            <w:pPr>
              <w:pStyle w:val="TableParagraph"/>
              <w:ind w:right="59"/>
              <w:rPr>
                <w:rFonts w:ascii="Arial Narrow" w:hAnsi="Arial Narrow" w:cs="Arial"/>
                <w:sz w:val="24"/>
                <w:szCs w:val="24"/>
              </w:rPr>
            </w:pPr>
            <w:r w:rsidRPr="00A66622">
              <w:rPr>
                <w:rFonts w:ascii="Arial Narrow" w:hAnsi="Arial Narrow" w:cs="Arial"/>
                <w:sz w:val="24"/>
                <w:szCs w:val="24"/>
              </w:rPr>
              <w:t>XXXXXX</w:t>
            </w:r>
          </w:p>
        </w:tc>
      </w:tr>
    </w:tbl>
    <w:p w14:paraId="309FD355" w14:textId="77777777" w:rsidR="00922BEF" w:rsidRDefault="00922BEF" w:rsidP="00C10302">
      <w:pPr>
        <w:pStyle w:val="Textoindependiente"/>
        <w:rPr>
          <w:rFonts w:ascii="Arial Narrow" w:hAnsi="Arial Narrow" w:cs="Arial"/>
          <w:b/>
          <w:bCs/>
          <w:sz w:val="24"/>
          <w:szCs w:val="24"/>
        </w:rPr>
      </w:pPr>
    </w:p>
    <w:p w14:paraId="3F9A70F7" w14:textId="28C88B96" w:rsidR="0085151B" w:rsidRPr="00A66622" w:rsidRDefault="0085151B" w:rsidP="00C10302">
      <w:pPr>
        <w:pStyle w:val="Textoindependiente"/>
        <w:rPr>
          <w:rFonts w:ascii="Arial Narrow" w:hAnsi="Arial Narrow" w:cs="Arial"/>
          <w:b/>
          <w:bCs/>
          <w:sz w:val="24"/>
          <w:szCs w:val="24"/>
        </w:rPr>
      </w:pPr>
      <w:r w:rsidRPr="00A66622">
        <w:rPr>
          <w:rFonts w:ascii="Arial Narrow" w:hAnsi="Arial Narrow" w:cs="Arial"/>
          <w:b/>
          <w:bCs/>
          <w:sz w:val="24"/>
          <w:szCs w:val="24"/>
        </w:rPr>
        <w:lastRenderedPageBreak/>
        <w:t>Revelaciones</w:t>
      </w:r>
    </w:p>
    <w:p w14:paraId="22EC7DD6" w14:textId="77777777" w:rsidR="0085151B" w:rsidRPr="00A66622" w:rsidRDefault="0085151B" w:rsidP="00C10302">
      <w:pPr>
        <w:pStyle w:val="Textoindependiente"/>
        <w:rPr>
          <w:rFonts w:ascii="Arial Narrow" w:hAnsi="Arial Narrow" w:cs="Arial"/>
          <w:b/>
          <w:bCs/>
          <w:sz w:val="24"/>
          <w:szCs w:val="24"/>
        </w:rPr>
      </w:pPr>
    </w:p>
    <w:p w14:paraId="65A446DE"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Parques</w:t>
      </w:r>
      <w:r w:rsidRPr="00A66622">
        <w:rPr>
          <w:rFonts w:ascii="Arial Narrow" w:hAnsi="Arial Narrow" w:cs="Arial"/>
          <w:spacing w:val="-5"/>
          <w:sz w:val="24"/>
          <w:szCs w:val="24"/>
        </w:rPr>
        <w:t xml:space="preserve"> </w:t>
      </w:r>
      <w:r w:rsidRPr="00A66622">
        <w:rPr>
          <w:rFonts w:ascii="Arial Narrow" w:hAnsi="Arial Narrow" w:cs="Arial"/>
          <w:sz w:val="24"/>
          <w:szCs w:val="24"/>
        </w:rPr>
        <w:t>Nacionales</w:t>
      </w:r>
      <w:r w:rsidRPr="00A66622">
        <w:rPr>
          <w:rFonts w:ascii="Arial Narrow" w:hAnsi="Arial Narrow" w:cs="Arial"/>
          <w:spacing w:val="-5"/>
          <w:sz w:val="24"/>
          <w:szCs w:val="24"/>
        </w:rPr>
        <w:t xml:space="preserve"> </w:t>
      </w:r>
      <w:r w:rsidRPr="00A66622">
        <w:rPr>
          <w:rFonts w:ascii="Arial Narrow" w:hAnsi="Arial Narrow" w:cs="Arial"/>
          <w:sz w:val="24"/>
          <w:szCs w:val="24"/>
        </w:rPr>
        <w:t>Naturales</w:t>
      </w:r>
      <w:r w:rsidRPr="00A66622">
        <w:rPr>
          <w:rFonts w:ascii="Arial Narrow" w:hAnsi="Arial Narrow" w:cs="Arial"/>
          <w:spacing w:val="-5"/>
          <w:sz w:val="24"/>
          <w:szCs w:val="24"/>
        </w:rPr>
        <w:t xml:space="preserve"> </w:t>
      </w:r>
      <w:r w:rsidRPr="00A66622">
        <w:rPr>
          <w:rFonts w:ascii="Arial Narrow" w:hAnsi="Arial Narrow" w:cs="Arial"/>
          <w:sz w:val="24"/>
          <w:szCs w:val="24"/>
        </w:rPr>
        <w:t>de</w:t>
      </w:r>
      <w:r w:rsidRPr="00A66622">
        <w:rPr>
          <w:rFonts w:ascii="Arial Narrow" w:hAnsi="Arial Narrow" w:cs="Arial"/>
          <w:spacing w:val="-5"/>
          <w:sz w:val="24"/>
          <w:szCs w:val="24"/>
        </w:rPr>
        <w:t xml:space="preserve"> </w:t>
      </w:r>
      <w:r w:rsidRPr="00A66622">
        <w:rPr>
          <w:rFonts w:ascii="Arial Narrow" w:hAnsi="Arial Narrow" w:cs="Arial"/>
          <w:sz w:val="24"/>
          <w:szCs w:val="24"/>
        </w:rPr>
        <w:t>Colombia</w:t>
      </w:r>
      <w:r w:rsidRPr="00A66622">
        <w:rPr>
          <w:rFonts w:ascii="Arial Narrow" w:hAnsi="Arial Narrow" w:cs="Arial"/>
          <w:spacing w:val="-2"/>
          <w:sz w:val="24"/>
          <w:szCs w:val="24"/>
        </w:rPr>
        <w:t xml:space="preserve"> </w:t>
      </w:r>
      <w:r w:rsidRPr="00A66622">
        <w:rPr>
          <w:rFonts w:ascii="Arial Narrow" w:hAnsi="Arial Narrow" w:cs="Arial"/>
          <w:sz w:val="24"/>
          <w:szCs w:val="24"/>
        </w:rPr>
        <w:t>revelará</w:t>
      </w:r>
      <w:r w:rsidRPr="00A66622">
        <w:rPr>
          <w:rFonts w:ascii="Arial Narrow" w:hAnsi="Arial Narrow" w:cs="Arial"/>
          <w:spacing w:val="-5"/>
          <w:sz w:val="24"/>
          <w:szCs w:val="24"/>
        </w:rPr>
        <w:t xml:space="preserve"> </w:t>
      </w:r>
      <w:r w:rsidRPr="00A66622">
        <w:rPr>
          <w:rFonts w:ascii="Arial Narrow" w:hAnsi="Arial Narrow" w:cs="Arial"/>
          <w:sz w:val="24"/>
          <w:szCs w:val="24"/>
        </w:rPr>
        <w:t>como</w:t>
      </w:r>
      <w:r w:rsidRPr="00A66622">
        <w:rPr>
          <w:rFonts w:ascii="Arial Narrow" w:hAnsi="Arial Narrow" w:cs="Arial"/>
          <w:spacing w:val="-4"/>
          <w:sz w:val="24"/>
          <w:szCs w:val="24"/>
        </w:rPr>
        <w:t xml:space="preserve"> </w:t>
      </w:r>
      <w:r w:rsidRPr="00A66622">
        <w:rPr>
          <w:rFonts w:ascii="Arial Narrow" w:hAnsi="Arial Narrow" w:cs="Arial"/>
          <w:sz w:val="24"/>
          <w:szCs w:val="24"/>
        </w:rPr>
        <w:t>mínimo</w:t>
      </w:r>
      <w:r w:rsidRPr="00A66622">
        <w:rPr>
          <w:rFonts w:ascii="Arial Narrow" w:hAnsi="Arial Narrow" w:cs="Arial"/>
          <w:spacing w:val="-4"/>
          <w:sz w:val="24"/>
          <w:szCs w:val="24"/>
        </w:rPr>
        <w:t xml:space="preserve"> </w:t>
      </w:r>
      <w:r w:rsidRPr="00A66622">
        <w:rPr>
          <w:rFonts w:ascii="Arial Narrow" w:hAnsi="Arial Narrow" w:cs="Arial"/>
          <w:sz w:val="24"/>
          <w:szCs w:val="24"/>
        </w:rPr>
        <w:t>la</w:t>
      </w:r>
      <w:r w:rsidRPr="00A66622">
        <w:rPr>
          <w:rFonts w:ascii="Arial Narrow" w:hAnsi="Arial Narrow" w:cs="Arial"/>
          <w:spacing w:val="-5"/>
          <w:sz w:val="24"/>
          <w:szCs w:val="24"/>
        </w:rPr>
        <w:t xml:space="preserve"> </w:t>
      </w:r>
      <w:r w:rsidRPr="00A66622">
        <w:rPr>
          <w:rFonts w:ascii="Arial Narrow" w:hAnsi="Arial Narrow" w:cs="Arial"/>
          <w:sz w:val="24"/>
          <w:szCs w:val="24"/>
        </w:rPr>
        <w:t>siguiente</w:t>
      </w:r>
      <w:r w:rsidRPr="00A66622">
        <w:rPr>
          <w:rFonts w:ascii="Arial Narrow" w:hAnsi="Arial Narrow" w:cs="Arial"/>
          <w:spacing w:val="-5"/>
          <w:sz w:val="24"/>
          <w:szCs w:val="24"/>
        </w:rPr>
        <w:t xml:space="preserve"> </w:t>
      </w:r>
      <w:r w:rsidRPr="00A66622">
        <w:rPr>
          <w:rFonts w:ascii="Arial Narrow" w:hAnsi="Arial Narrow" w:cs="Arial"/>
          <w:sz w:val="24"/>
          <w:szCs w:val="24"/>
        </w:rPr>
        <w:t>información sobre los beneficios a los empleados de largo plazo:</w:t>
      </w:r>
    </w:p>
    <w:p w14:paraId="6A3FA177" w14:textId="77777777" w:rsidR="0085151B" w:rsidRPr="00A66622" w:rsidRDefault="0085151B" w:rsidP="00C10302">
      <w:pPr>
        <w:pStyle w:val="Textoindependiente"/>
        <w:rPr>
          <w:rFonts w:ascii="Arial Narrow" w:hAnsi="Arial Narrow" w:cs="Arial"/>
          <w:sz w:val="24"/>
          <w:szCs w:val="24"/>
        </w:rPr>
      </w:pPr>
    </w:p>
    <w:p w14:paraId="262244DF" w14:textId="77777777" w:rsidR="0085151B" w:rsidRPr="00A66622" w:rsidRDefault="0085151B" w:rsidP="00C10302">
      <w:pPr>
        <w:pStyle w:val="Textoindependiente"/>
        <w:rPr>
          <w:rFonts w:ascii="Arial Narrow" w:hAnsi="Arial Narrow" w:cs="Arial"/>
          <w:b/>
          <w:bCs/>
          <w:sz w:val="24"/>
          <w:szCs w:val="24"/>
        </w:rPr>
      </w:pPr>
      <w:r w:rsidRPr="00A66622">
        <w:rPr>
          <w:rFonts w:ascii="Arial Narrow" w:hAnsi="Arial Narrow" w:cs="Arial"/>
          <w:b/>
          <w:bCs/>
          <w:sz w:val="24"/>
          <w:szCs w:val="24"/>
        </w:rPr>
        <w:t>Presentación</w:t>
      </w:r>
    </w:p>
    <w:p w14:paraId="0BB8F568" w14:textId="77777777" w:rsidR="0085151B" w:rsidRPr="00A66622" w:rsidRDefault="0085151B" w:rsidP="00C10302">
      <w:pPr>
        <w:pStyle w:val="Textoindependiente"/>
        <w:rPr>
          <w:rFonts w:ascii="Arial Narrow" w:hAnsi="Arial Narrow" w:cs="Arial"/>
          <w:b/>
          <w:bCs/>
          <w:sz w:val="24"/>
          <w:szCs w:val="24"/>
        </w:rPr>
      </w:pPr>
    </w:p>
    <w:p w14:paraId="51AB5AD1"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El valor reconocido como un pasivo por beneficio a los empleados de largo plazo se presentará como el valor total neto resultante de deducir, al valor presente de la obligación por beneficios definidos al final del periodo contable, el valor de mercado de los activos destinados a cubrir directamente las obligaciones al final del periodo contable.</w:t>
      </w:r>
    </w:p>
    <w:p w14:paraId="35C7DB11" w14:textId="77777777" w:rsidR="0085151B" w:rsidRPr="00A66622" w:rsidRDefault="0085151B" w:rsidP="00C10302">
      <w:pPr>
        <w:pStyle w:val="Textoindependiente"/>
        <w:rPr>
          <w:rFonts w:ascii="Arial Narrow" w:hAnsi="Arial Narrow" w:cs="Arial"/>
          <w:sz w:val="24"/>
          <w:szCs w:val="24"/>
        </w:rPr>
      </w:pPr>
    </w:p>
    <w:p w14:paraId="65D07BB3" w14:textId="77777777" w:rsidR="0085151B" w:rsidRPr="00A66622" w:rsidRDefault="0085151B" w:rsidP="00C10302">
      <w:pPr>
        <w:pStyle w:val="Textoindependiente"/>
        <w:rPr>
          <w:rFonts w:ascii="Arial Narrow" w:hAnsi="Arial Narrow" w:cs="Arial"/>
          <w:b/>
          <w:bCs/>
          <w:sz w:val="24"/>
          <w:szCs w:val="24"/>
        </w:rPr>
      </w:pPr>
      <w:r w:rsidRPr="00A66622">
        <w:rPr>
          <w:rFonts w:ascii="Arial Narrow" w:hAnsi="Arial Narrow" w:cs="Arial"/>
          <w:b/>
          <w:bCs/>
          <w:sz w:val="24"/>
          <w:szCs w:val="24"/>
        </w:rPr>
        <w:t>BENEFICIOS POR TERMINACIÓN DEL VÍNCULO LABORAL</w:t>
      </w:r>
    </w:p>
    <w:p w14:paraId="0A266922" w14:textId="77777777" w:rsidR="0085151B" w:rsidRPr="00A66622" w:rsidRDefault="0085151B" w:rsidP="00C10302">
      <w:pPr>
        <w:widowControl w:val="0"/>
        <w:tabs>
          <w:tab w:val="left" w:pos="1302"/>
        </w:tabs>
        <w:autoSpaceDE w:val="0"/>
        <w:autoSpaceDN w:val="0"/>
        <w:rPr>
          <w:rFonts w:cs="Arial"/>
          <w:b/>
          <w:bCs/>
        </w:rPr>
      </w:pPr>
    </w:p>
    <w:p w14:paraId="7E9BEE6D" w14:textId="77777777" w:rsidR="0085151B" w:rsidRPr="00A66622" w:rsidRDefault="0085151B" w:rsidP="00C10302">
      <w:pPr>
        <w:widowControl w:val="0"/>
        <w:tabs>
          <w:tab w:val="left" w:pos="1302"/>
        </w:tabs>
        <w:autoSpaceDE w:val="0"/>
        <w:autoSpaceDN w:val="0"/>
        <w:rPr>
          <w:rFonts w:cs="Arial"/>
          <w:b/>
          <w:bCs/>
        </w:rPr>
      </w:pPr>
      <w:r w:rsidRPr="00A66622">
        <w:rPr>
          <w:rFonts w:cs="Arial"/>
          <w:b/>
          <w:bCs/>
        </w:rPr>
        <w:t>Reconocimiento</w:t>
      </w:r>
    </w:p>
    <w:p w14:paraId="3F16CAD4" w14:textId="77777777" w:rsidR="0085151B" w:rsidRPr="00A66622" w:rsidRDefault="0085151B" w:rsidP="00C10302">
      <w:pPr>
        <w:pStyle w:val="Textoindependiente"/>
        <w:rPr>
          <w:rFonts w:ascii="Arial Narrow" w:hAnsi="Arial Narrow" w:cs="Arial"/>
          <w:sz w:val="24"/>
          <w:szCs w:val="24"/>
        </w:rPr>
      </w:pPr>
    </w:p>
    <w:p w14:paraId="686FEAF9"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Parques Nacionales Naturales de Colombia reconocerá como beneficios por terminación del vínculo laboral, aquellos beneficios que surgen por la decisión de la entidad de terminar anticipadamente el vínculo</w:t>
      </w:r>
      <w:r w:rsidRPr="00A66622">
        <w:rPr>
          <w:rFonts w:ascii="Arial Narrow" w:hAnsi="Arial Narrow" w:cs="Arial"/>
          <w:spacing w:val="-1"/>
          <w:sz w:val="24"/>
          <w:szCs w:val="24"/>
        </w:rPr>
        <w:t xml:space="preserve"> </w:t>
      </w:r>
      <w:r w:rsidRPr="00A66622">
        <w:rPr>
          <w:rFonts w:ascii="Arial Narrow" w:hAnsi="Arial Narrow" w:cs="Arial"/>
          <w:sz w:val="24"/>
          <w:szCs w:val="24"/>
        </w:rPr>
        <w:t>laboral</w:t>
      </w:r>
      <w:r w:rsidRPr="00A66622">
        <w:rPr>
          <w:rFonts w:ascii="Arial Narrow" w:hAnsi="Arial Narrow" w:cs="Arial"/>
          <w:spacing w:val="-1"/>
          <w:sz w:val="24"/>
          <w:szCs w:val="24"/>
        </w:rPr>
        <w:t xml:space="preserve"> </w:t>
      </w:r>
      <w:r w:rsidRPr="00A66622">
        <w:rPr>
          <w:rFonts w:ascii="Arial Narrow" w:hAnsi="Arial Narrow" w:cs="Arial"/>
          <w:sz w:val="24"/>
          <w:szCs w:val="24"/>
        </w:rPr>
        <w:t>con el</w:t>
      </w:r>
      <w:r w:rsidRPr="00A66622">
        <w:rPr>
          <w:rFonts w:ascii="Arial Narrow" w:hAnsi="Arial Narrow" w:cs="Arial"/>
          <w:spacing w:val="-1"/>
          <w:sz w:val="24"/>
          <w:szCs w:val="24"/>
        </w:rPr>
        <w:t xml:space="preserve"> </w:t>
      </w:r>
      <w:r w:rsidRPr="00A66622">
        <w:rPr>
          <w:rFonts w:ascii="Arial Narrow" w:hAnsi="Arial Narrow" w:cs="Arial"/>
          <w:sz w:val="24"/>
          <w:szCs w:val="24"/>
        </w:rPr>
        <w:t>empleado.</w:t>
      </w:r>
    </w:p>
    <w:p w14:paraId="289648FF" w14:textId="77777777" w:rsidR="0085151B" w:rsidRPr="00A66622" w:rsidRDefault="0085151B" w:rsidP="00C10302">
      <w:pPr>
        <w:pStyle w:val="Textoindependiente"/>
        <w:rPr>
          <w:rFonts w:ascii="Arial Narrow" w:hAnsi="Arial Narrow" w:cs="Arial"/>
          <w:sz w:val="24"/>
          <w:szCs w:val="24"/>
        </w:rPr>
      </w:pPr>
    </w:p>
    <w:p w14:paraId="287B1FC0"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Los beneficios por terminación del vínculo laboral se reconocerán como un pasivo y un gasto en el</w:t>
      </w:r>
      <w:r w:rsidRPr="00A66622">
        <w:rPr>
          <w:rFonts w:ascii="Arial Narrow" w:hAnsi="Arial Narrow" w:cs="Arial"/>
          <w:spacing w:val="1"/>
          <w:sz w:val="24"/>
          <w:szCs w:val="24"/>
        </w:rPr>
        <w:t xml:space="preserve"> </w:t>
      </w:r>
      <w:r w:rsidRPr="00A66622">
        <w:rPr>
          <w:rFonts w:ascii="Arial Narrow" w:hAnsi="Arial Narrow" w:cs="Arial"/>
          <w:sz w:val="24"/>
          <w:szCs w:val="24"/>
        </w:rPr>
        <w:t>resultado del</w:t>
      </w:r>
      <w:r w:rsidRPr="00A66622">
        <w:rPr>
          <w:rFonts w:ascii="Arial Narrow" w:hAnsi="Arial Narrow" w:cs="Arial"/>
          <w:spacing w:val="-2"/>
          <w:sz w:val="24"/>
          <w:szCs w:val="24"/>
        </w:rPr>
        <w:t xml:space="preserve"> </w:t>
      </w:r>
      <w:r w:rsidRPr="00A66622">
        <w:rPr>
          <w:rFonts w:ascii="Arial Narrow" w:hAnsi="Arial Narrow" w:cs="Arial"/>
          <w:sz w:val="24"/>
          <w:szCs w:val="24"/>
        </w:rPr>
        <w:t>periodo, cuando se</w:t>
      </w:r>
      <w:r w:rsidRPr="00A66622">
        <w:rPr>
          <w:rFonts w:ascii="Arial Narrow" w:hAnsi="Arial Narrow" w:cs="Arial"/>
          <w:spacing w:val="-1"/>
          <w:sz w:val="24"/>
          <w:szCs w:val="24"/>
        </w:rPr>
        <w:t xml:space="preserve"> </w:t>
      </w:r>
      <w:r w:rsidRPr="00A66622">
        <w:rPr>
          <w:rFonts w:ascii="Arial Narrow" w:hAnsi="Arial Narrow" w:cs="Arial"/>
          <w:sz w:val="24"/>
          <w:szCs w:val="24"/>
        </w:rPr>
        <w:t>generen</w:t>
      </w:r>
      <w:r w:rsidRPr="00A66622">
        <w:rPr>
          <w:rFonts w:ascii="Arial Narrow" w:hAnsi="Arial Narrow" w:cs="Arial"/>
          <w:spacing w:val="-1"/>
          <w:sz w:val="24"/>
          <w:szCs w:val="24"/>
        </w:rPr>
        <w:t xml:space="preserve"> </w:t>
      </w:r>
      <w:r w:rsidRPr="00A66622">
        <w:rPr>
          <w:rFonts w:ascii="Arial Narrow" w:hAnsi="Arial Narrow" w:cs="Arial"/>
          <w:sz w:val="24"/>
          <w:szCs w:val="24"/>
        </w:rPr>
        <w:t>obligaciones</w:t>
      </w:r>
      <w:r w:rsidRPr="00A66622">
        <w:rPr>
          <w:rFonts w:ascii="Arial Narrow" w:hAnsi="Arial Narrow" w:cs="Arial"/>
          <w:spacing w:val="1"/>
          <w:sz w:val="24"/>
          <w:szCs w:val="24"/>
        </w:rPr>
        <w:t xml:space="preserve"> </w:t>
      </w:r>
      <w:r w:rsidRPr="00A66622">
        <w:rPr>
          <w:rFonts w:ascii="Arial Narrow" w:hAnsi="Arial Narrow" w:cs="Arial"/>
          <w:sz w:val="24"/>
          <w:szCs w:val="24"/>
        </w:rPr>
        <w:t>por</w:t>
      </w:r>
      <w:r w:rsidRPr="00A66622">
        <w:rPr>
          <w:rFonts w:ascii="Arial Narrow" w:hAnsi="Arial Narrow" w:cs="Arial"/>
          <w:spacing w:val="-1"/>
          <w:sz w:val="24"/>
          <w:szCs w:val="24"/>
        </w:rPr>
        <w:t xml:space="preserve"> </w:t>
      </w:r>
      <w:r w:rsidRPr="00A66622">
        <w:rPr>
          <w:rFonts w:ascii="Arial Narrow" w:hAnsi="Arial Narrow" w:cs="Arial"/>
          <w:sz w:val="24"/>
          <w:szCs w:val="24"/>
        </w:rPr>
        <w:t>dichos</w:t>
      </w:r>
      <w:r w:rsidRPr="00A66622">
        <w:rPr>
          <w:rFonts w:ascii="Arial Narrow" w:hAnsi="Arial Narrow" w:cs="Arial"/>
          <w:spacing w:val="-1"/>
          <w:sz w:val="24"/>
          <w:szCs w:val="24"/>
        </w:rPr>
        <w:t xml:space="preserve"> </w:t>
      </w:r>
      <w:r w:rsidRPr="00A66622">
        <w:rPr>
          <w:rFonts w:ascii="Arial Narrow" w:hAnsi="Arial Narrow" w:cs="Arial"/>
          <w:sz w:val="24"/>
          <w:szCs w:val="24"/>
        </w:rPr>
        <w:t>beneficios.</w:t>
      </w:r>
    </w:p>
    <w:p w14:paraId="167DDCAC" w14:textId="77777777" w:rsidR="0085151B" w:rsidRPr="00A66622" w:rsidRDefault="0085151B" w:rsidP="00C10302">
      <w:pPr>
        <w:pStyle w:val="Textoindependiente"/>
        <w:rPr>
          <w:rFonts w:ascii="Arial Narrow" w:hAnsi="Arial Narrow" w:cs="Arial"/>
          <w:sz w:val="24"/>
          <w:szCs w:val="24"/>
        </w:rPr>
      </w:pPr>
    </w:p>
    <w:p w14:paraId="758776BE" w14:textId="77777777" w:rsidR="0085151B" w:rsidRPr="00A66622" w:rsidRDefault="0085151B" w:rsidP="00C10302">
      <w:pPr>
        <w:widowControl w:val="0"/>
        <w:tabs>
          <w:tab w:val="left" w:pos="1302"/>
        </w:tabs>
        <w:autoSpaceDE w:val="0"/>
        <w:autoSpaceDN w:val="0"/>
        <w:rPr>
          <w:rFonts w:cs="Arial"/>
          <w:b/>
          <w:bCs/>
        </w:rPr>
      </w:pPr>
      <w:r w:rsidRPr="00A66622">
        <w:rPr>
          <w:rFonts w:cs="Arial"/>
          <w:b/>
          <w:bCs/>
        </w:rPr>
        <w:t>Medición</w:t>
      </w:r>
    </w:p>
    <w:p w14:paraId="68E34311" w14:textId="77777777" w:rsidR="0085151B" w:rsidRPr="00A66622" w:rsidRDefault="0085151B" w:rsidP="00C10302">
      <w:pPr>
        <w:widowControl w:val="0"/>
        <w:tabs>
          <w:tab w:val="left" w:pos="1302"/>
        </w:tabs>
        <w:autoSpaceDE w:val="0"/>
        <w:autoSpaceDN w:val="0"/>
        <w:rPr>
          <w:rFonts w:cs="Arial"/>
          <w:b/>
          <w:bCs/>
        </w:rPr>
      </w:pPr>
    </w:p>
    <w:p w14:paraId="7190E0AE"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La medición de los beneficios por terminación del vínculo laboral dependerá del plazo en el que la</w:t>
      </w:r>
      <w:r w:rsidRPr="00A66622">
        <w:rPr>
          <w:rFonts w:ascii="Arial Narrow" w:hAnsi="Arial Narrow" w:cs="Arial"/>
          <w:spacing w:val="1"/>
          <w:sz w:val="24"/>
          <w:szCs w:val="24"/>
        </w:rPr>
        <w:t xml:space="preserve"> </w:t>
      </w:r>
      <w:r w:rsidRPr="00A66622">
        <w:rPr>
          <w:rFonts w:ascii="Arial Narrow" w:hAnsi="Arial Narrow" w:cs="Arial"/>
          <w:sz w:val="24"/>
          <w:szCs w:val="24"/>
        </w:rPr>
        <w:t>entidad</w:t>
      </w:r>
      <w:r w:rsidRPr="00A66622">
        <w:rPr>
          <w:rFonts w:ascii="Arial Narrow" w:hAnsi="Arial Narrow" w:cs="Arial"/>
          <w:spacing w:val="-2"/>
          <w:sz w:val="24"/>
          <w:szCs w:val="24"/>
        </w:rPr>
        <w:t xml:space="preserve"> </w:t>
      </w:r>
      <w:r w:rsidRPr="00A66622">
        <w:rPr>
          <w:rFonts w:ascii="Arial Narrow" w:hAnsi="Arial Narrow" w:cs="Arial"/>
          <w:sz w:val="24"/>
          <w:szCs w:val="24"/>
        </w:rPr>
        <w:t>espera</w:t>
      </w:r>
      <w:r w:rsidRPr="00A66622">
        <w:rPr>
          <w:rFonts w:ascii="Arial Narrow" w:hAnsi="Arial Narrow" w:cs="Arial"/>
          <w:spacing w:val="-1"/>
          <w:sz w:val="24"/>
          <w:szCs w:val="24"/>
        </w:rPr>
        <w:t xml:space="preserve"> </w:t>
      </w:r>
      <w:r w:rsidRPr="00A66622">
        <w:rPr>
          <w:rFonts w:ascii="Arial Narrow" w:hAnsi="Arial Narrow" w:cs="Arial"/>
          <w:sz w:val="24"/>
          <w:szCs w:val="24"/>
        </w:rPr>
        <w:t>pagar dicha</w:t>
      </w:r>
      <w:r w:rsidRPr="00A66622">
        <w:rPr>
          <w:rFonts w:ascii="Arial Narrow" w:hAnsi="Arial Narrow" w:cs="Arial"/>
          <w:spacing w:val="2"/>
          <w:sz w:val="24"/>
          <w:szCs w:val="24"/>
        </w:rPr>
        <w:t xml:space="preserve"> </w:t>
      </w:r>
      <w:r w:rsidRPr="00A66622">
        <w:rPr>
          <w:rFonts w:ascii="Arial Narrow" w:hAnsi="Arial Narrow" w:cs="Arial"/>
          <w:sz w:val="24"/>
          <w:szCs w:val="24"/>
        </w:rPr>
        <w:t>obligación:</w:t>
      </w:r>
    </w:p>
    <w:p w14:paraId="5E085690" w14:textId="77777777" w:rsidR="0085151B" w:rsidRPr="00A66622" w:rsidRDefault="0085151B" w:rsidP="00C10302">
      <w:pPr>
        <w:pStyle w:val="Textoindependiente"/>
        <w:rPr>
          <w:rFonts w:ascii="Arial Narrow" w:hAnsi="Arial Narrow" w:cs="Arial"/>
          <w:sz w:val="24"/>
          <w:szCs w:val="24"/>
        </w:rPr>
      </w:pPr>
    </w:p>
    <w:p w14:paraId="00EDCD20" w14:textId="77777777" w:rsidR="0085151B" w:rsidRPr="00A66622" w:rsidRDefault="0085151B" w:rsidP="002C7C81">
      <w:pPr>
        <w:pStyle w:val="Prrafodelista"/>
        <w:widowControl w:val="0"/>
        <w:numPr>
          <w:ilvl w:val="2"/>
          <w:numId w:val="111"/>
        </w:numPr>
        <w:tabs>
          <w:tab w:val="left" w:pos="1662"/>
        </w:tabs>
        <w:autoSpaceDE w:val="0"/>
        <w:autoSpaceDN w:val="0"/>
        <w:ind w:left="680" w:hanging="340"/>
        <w:contextualSpacing w:val="0"/>
        <w:rPr>
          <w:rFonts w:cs="Arial"/>
          <w:snapToGrid w:val="0"/>
          <w:lang w:eastAsia="es-CO"/>
        </w:rPr>
      </w:pPr>
      <w:r w:rsidRPr="00A66622">
        <w:rPr>
          <w:rFonts w:cs="Arial"/>
        </w:rPr>
        <w:t>En</w:t>
      </w:r>
      <w:r w:rsidRPr="00A66622">
        <w:rPr>
          <w:rFonts w:cs="Arial"/>
          <w:spacing w:val="-4"/>
        </w:rPr>
        <w:t xml:space="preserve"> </w:t>
      </w:r>
      <w:r w:rsidRPr="00A66622">
        <w:rPr>
          <w:rFonts w:cs="Arial"/>
        </w:rPr>
        <w:t>caso</w:t>
      </w:r>
      <w:r w:rsidRPr="00A66622">
        <w:rPr>
          <w:rFonts w:cs="Arial"/>
          <w:spacing w:val="-4"/>
        </w:rPr>
        <w:t xml:space="preserve"> </w:t>
      </w:r>
      <w:r w:rsidRPr="00A66622">
        <w:rPr>
          <w:rFonts w:cs="Arial"/>
        </w:rPr>
        <w:t>de</w:t>
      </w:r>
      <w:r w:rsidRPr="00A66622">
        <w:rPr>
          <w:rFonts w:cs="Arial"/>
          <w:spacing w:val="-5"/>
        </w:rPr>
        <w:t xml:space="preserve"> </w:t>
      </w:r>
      <w:r w:rsidRPr="00A66622">
        <w:rPr>
          <w:rFonts w:cs="Arial"/>
        </w:rPr>
        <w:t>que</w:t>
      </w:r>
      <w:r w:rsidRPr="00A66622">
        <w:rPr>
          <w:rFonts w:cs="Arial"/>
          <w:spacing w:val="-5"/>
        </w:rPr>
        <w:t xml:space="preserve"> </w:t>
      </w:r>
      <w:r w:rsidRPr="00A66622">
        <w:rPr>
          <w:rFonts w:cs="Arial"/>
        </w:rPr>
        <w:t>se</w:t>
      </w:r>
      <w:r w:rsidRPr="00A66622">
        <w:rPr>
          <w:rFonts w:cs="Arial"/>
          <w:spacing w:val="-5"/>
        </w:rPr>
        <w:t xml:space="preserve"> </w:t>
      </w:r>
      <w:r w:rsidRPr="00A66622">
        <w:rPr>
          <w:rFonts w:cs="Arial"/>
        </w:rPr>
        <w:t>pague</w:t>
      </w:r>
      <w:r w:rsidRPr="00A66622">
        <w:rPr>
          <w:rFonts w:cs="Arial"/>
          <w:spacing w:val="-5"/>
        </w:rPr>
        <w:t xml:space="preserve"> </w:t>
      </w:r>
      <w:r w:rsidRPr="00A66622">
        <w:rPr>
          <w:rFonts w:cs="Arial"/>
        </w:rPr>
        <w:t>durante</w:t>
      </w:r>
      <w:r w:rsidRPr="00A66622">
        <w:rPr>
          <w:rFonts w:cs="Arial"/>
          <w:spacing w:val="-5"/>
        </w:rPr>
        <w:t xml:space="preserve"> </w:t>
      </w:r>
      <w:r w:rsidRPr="00A66622">
        <w:rPr>
          <w:rFonts w:cs="Arial"/>
        </w:rPr>
        <w:t>los</w:t>
      </w:r>
      <w:r w:rsidRPr="00A66622">
        <w:rPr>
          <w:rFonts w:cs="Arial"/>
          <w:spacing w:val="-4"/>
        </w:rPr>
        <w:t xml:space="preserve"> </w:t>
      </w:r>
      <w:r w:rsidRPr="00A66622">
        <w:rPr>
          <w:rFonts w:cs="Arial"/>
        </w:rPr>
        <w:t>12</w:t>
      </w:r>
      <w:r w:rsidRPr="00A66622">
        <w:rPr>
          <w:rFonts w:cs="Arial"/>
          <w:spacing w:val="-4"/>
        </w:rPr>
        <w:t xml:space="preserve"> </w:t>
      </w:r>
      <w:r w:rsidRPr="00A66622">
        <w:rPr>
          <w:rFonts w:cs="Arial"/>
          <w:snapToGrid w:val="0"/>
          <w:lang w:eastAsia="es-CO"/>
        </w:rPr>
        <w:t>meses siguientes al cierre del periodo contable en el que se reconoció el pasivo, este se medirá por la mejor estimación del desembolso que se requeriría para cancelar la obligación relacionada con los beneficios por terminación del vínculo laboral.</w:t>
      </w:r>
    </w:p>
    <w:p w14:paraId="3DE2ECF0" w14:textId="77777777" w:rsidR="0085151B" w:rsidRPr="00A66622" w:rsidRDefault="0085151B" w:rsidP="002C7C81">
      <w:pPr>
        <w:pStyle w:val="Prrafodelista"/>
        <w:widowControl w:val="0"/>
        <w:numPr>
          <w:ilvl w:val="2"/>
          <w:numId w:val="111"/>
        </w:numPr>
        <w:tabs>
          <w:tab w:val="left" w:pos="1662"/>
        </w:tabs>
        <w:autoSpaceDE w:val="0"/>
        <w:autoSpaceDN w:val="0"/>
        <w:ind w:left="680" w:hanging="340"/>
        <w:contextualSpacing w:val="0"/>
        <w:rPr>
          <w:rFonts w:cs="Arial"/>
          <w:snapToGrid w:val="0"/>
          <w:lang w:eastAsia="es-CO"/>
        </w:rPr>
      </w:pPr>
      <w:r w:rsidRPr="00A66622">
        <w:rPr>
          <w:rFonts w:cs="Arial"/>
          <w:snapToGrid w:val="0"/>
          <w:lang w:eastAsia="es-CO"/>
        </w:rPr>
        <w:t>En caso de que se pague después de los 12 meses siguientes al cierre del periodo contable en el que se reconoció el pasivo, este se medirá por el valor presente de los pagos futuros que serán necesarios para liquidar las obligaciones relacionadas con los beneficios por terminación del vínculo laboral, utilizando como factor de descuento la tasa de mercado de los TES emitidos por el Gobierno Nacional con plazos similares a los estimados para el pago de la obligación.</w:t>
      </w:r>
    </w:p>
    <w:p w14:paraId="45A88263" w14:textId="77777777" w:rsidR="0085151B" w:rsidRPr="00A66622" w:rsidRDefault="0085151B" w:rsidP="00C10302">
      <w:pPr>
        <w:pStyle w:val="Textoindependiente"/>
        <w:rPr>
          <w:rFonts w:ascii="Arial Narrow" w:hAnsi="Arial Narrow" w:cs="Arial"/>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2"/>
        <w:gridCol w:w="4480"/>
        <w:gridCol w:w="1417"/>
        <w:gridCol w:w="1419"/>
      </w:tblGrid>
      <w:tr w:rsidR="0085151B" w:rsidRPr="00A66622" w14:paraId="1121433B" w14:textId="77777777" w:rsidTr="00922BEF">
        <w:trPr>
          <w:trHeight w:val="330"/>
          <w:tblHeader/>
          <w:jc w:val="center"/>
        </w:trPr>
        <w:tc>
          <w:tcPr>
            <w:tcW w:w="1222" w:type="dxa"/>
            <w:tcBorders>
              <w:bottom w:val="single" w:sz="4" w:space="0" w:color="000000"/>
              <w:right w:val="single" w:sz="4" w:space="0" w:color="000000"/>
            </w:tcBorders>
            <w:shd w:val="clear" w:color="auto" w:fill="001F5F"/>
          </w:tcPr>
          <w:p w14:paraId="6C9EF50A" w14:textId="77777777" w:rsidR="0085151B" w:rsidRPr="00A66622" w:rsidRDefault="0085151B" w:rsidP="00C10302">
            <w:pPr>
              <w:pStyle w:val="TableParagraph"/>
              <w:ind w:left="232"/>
              <w:rPr>
                <w:rFonts w:ascii="Arial Narrow" w:hAnsi="Arial Narrow" w:cs="Arial"/>
                <w:sz w:val="24"/>
                <w:szCs w:val="24"/>
              </w:rPr>
            </w:pPr>
            <w:r w:rsidRPr="00A66622">
              <w:rPr>
                <w:rFonts w:ascii="Arial Narrow" w:hAnsi="Arial Narrow" w:cs="Arial"/>
                <w:color w:val="FFFFFF"/>
                <w:sz w:val="24"/>
                <w:szCs w:val="24"/>
              </w:rPr>
              <w:t>CUENTA</w:t>
            </w:r>
          </w:p>
        </w:tc>
        <w:tc>
          <w:tcPr>
            <w:tcW w:w="4480" w:type="dxa"/>
            <w:tcBorders>
              <w:left w:val="single" w:sz="4" w:space="0" w:color="000000"/>
              <w:bottom w:val="single" w:sz="4" w:space="0" w:color="000000"/>
              <w:right w:val="single" w:sz="4" w:space="0" w:color="000000"/>
            </w:tcBorders>
            <w:shd w:val="clear" w:color="auto" w:fill="001F5F"/>
          </w:tcPr>
          <w:p w14:paraId="292B821C" w14:textId="793694D9" w:rsidR="0085151B" w:rsidRPr="00A66622" w:rsidRDefault="0085151B" w:rsidP="004C7515">
            <w:pPr>
              <w:pStyle w:val="TableParagraph"/>
              <w:ind w:left="1831" w:right="1454"/>
              <w:rPr>
                <w:rFonts w:ascii="Arial Narrow" w:hAnsi="Arial Narrow" w:cs="Arial"/>
                <w:sz w:val="24"/>
                <w:szCs w:val="24"/>
              </w:rPr>
            </w:pPr>
            <w:r w:rsidRPr="00A66622">
              <w:rPr>
                <w:rFonts w:ascii="Arial Narrow" w:hAnsi="Arial Narrow" w:cs="Arial"/>
                <w:color w:val="FFFFFF"/>
                <w:sz w:val="24"/>
                <w:szCs w:val="24"/>
              </w:rPr>
              <w:t>DETAL</w:t>
            </w:r>
            <w:r w:rsidR="004C7515">
              <w:rPr>
                <w:rFonts w:ascii="Arial Narrow" w:hAnsi="Arial Narrow" w:cs="Arial"/>
                <w:color w:val="FFFFFF"/>
                <w:sz w:val="24"/>
                <w:szCs w:val="24"/>
              </w:rPr>
              <w:t>L</w:t>
            </w:r>
            <w:r w:rsidRPr="00A66622">
              <w:rPr>
                <w:rFonts w:ascii="Arial Narrow" w:hAnsi="Arial Narrow" w:cs="Arial"/>
                <w:color w:val="FFFFFF"/>
                <w:sz w:val="24"/>
                <w:szCs w:val="24"/>
              </w:rPr>
              <w:t>E</w:t>
            </w:r>
          </w:p>
        </w:tc>
        <w:tc>
          <w:tcPr>
            <w:tcW w:w="1417" w:type="dxa"/>
            <w:tcBorders>
              <w:left w:val="single" w:sz="4" w:space="0" w:color="000000"/>
              <w:bottom w:val="single" w:sz="4" w:space="0" w:color="000000"/>
              <w:right w:val="single" w:sz="4" w:space="0" w:color="000000"/>
            </w:tcBorders>
            <w:shd w:val="clear" w:color="auto" w:fill="001F5F"/>
          </w:tcPr>
          <w:p w14:paraId="052B4138" w14:textId="77777777" w:rsidR="0085151B" w:rsidRPr="00A66622" w:rsidRDefault="0085151B" w:rsidP="00C10302">
            <w:pPr>
              <w:pStyle w:val="TableParagraph"/>
              <w:ind w:left="471"/>
              <w:rPr>
                <w:rFonts w:ascii="Arial Narrow" w:hAnsi="Arial Narrow" w:cs="Arial"/>
                <w:sz w:val="24"/>
                <w:szCs w:val="24"/>
              </w:rPr>
            </w:pPr>
            <w:r w:rsidRPr="00A66622">
              <w:rPr>
                <w:rFonts w:ascii="Arial Narrow" w:hAnsi="Arial Narrow" w:cs="Arial"/>
                <w:color w:val="FFFFFF"/>
                <w:sz w:val="24"/>
                <w:szCs w:val="24"/>
              </w:rPr>
              <w:t>DEBE</w:t>
            </w:r>
          </w:p>
        </w:tc>
        <w:tc>
          <w:tcPr>
            <w:tcW w:w="1419" w:type="dxa"/>
            <w:tcBorders>
              <w:left w:val="single" w:sz="4" w:space="0" w:color="000000"/>
              <w:bottom w:val="single" w:sz="4" w:space="0" w:color="000000"/>
            </w:tcBorders>
            <w:shd w:val="clear" w:color="auto" w:fill="001F5F"/>
          </w:tcPr>
          <w:p w14:paraId="6771BB09" w14:textId="77777777" w:rsidR="0085151B" w:rsidRPr="00A66622" w:rsidRDefault="0085151B" w:rsidP="00C10302">
            <w:pPr>
              <w:pStyle w:val="TableParagraph"/>
              <w:ind w:left="396"/>
              <w:rPr>
                <w:rFonts w:ascii="Arial Narrow" w:hAnsi="Arial Narrow" w:cs="Arial"/>
                <w:sz w:val="24"/>
                <w:szCs w:val="24"/>
              </w:rPr>
            </w:pPr>
            <w:r w:rsidRPr="00A66622">
              <w:rPr>
                <w:rFonts w:ascii="Arial Narrow" w:hAnsi="Arial Narrow" w:cs="Arial"/>
                <w:color w:val="FFFFFF"/>
                <w:sz w:val="24"/>
                <w:szCs w:val="24"/>
              </w:rPr>
              <w:t>HABER</w:t>
            </w:r>
          </w:p>
        </w:tc>
      </w:tr>
      <w:tr w:rsidR="0085151B" w:rsidRPr="00A66622" w14:paraId="59AC9D92" w14:textId="77777777" w:rsidTr="004C7515">
        <w:trPr>
          <w:trHeight w:val="328"/>
          <w:jc w:val="center"/>
        </w:trPr>
        <w:tc>
          <w:tcPr>
            <w:tcW w:w="1222" w:type="dxa"/>
            <w:tcBorders>
              <w:top w:val="single" w:sz="4" w:space="0" w:color="000000"/>
              <w:left w:val="single" w:sz="4" w:space="0" w:color="000000"/>
              <w:bottom w:val="single" w:sz="4" w:space="0" w:color="000000"/>
              <w:right w:val="single" w:sz="4" w:space="0" w:color="000000"/>
            </w:tcBorders>
          </w:tcPr>
          <w:p w14:paraId="441CE4AF" w14:textId="77777777" w:rsidR="0085151B" w:rsidRPr="00A66622" w:rsidRDefault="0085151B" w:rsidP="00C10302">
            <w:pPr>
              <w:pStyle w:val="TableParagraph"/>
              <w:ind w:right="54"/>
              <w:rPr>
                <w:rFonts w:ascii="Arial Narrow" w:hAnsi="Arial Narrow" w:cs="Arial"/>
                <w:sz w:val="24"/>
                <w:szCs w:val="24"/>
              </w:rPr>
            </w:pPr>
            <w:r w:rsidRPr="00A66622">
              <w:rPr>
                <w:rFonts w:ascii="Arial Narrow" w:hAnsi="Arial Narrow" w:cs="Arial"/>
                <w:sz w:val="24"/>
                <w:szCs w:val="24"/>
              </w:rPr>
              <w:t>510203</w:t>
            </w:r>
          </w:p>
        </w:tc>
        <w:tc>
          <w:tcPr>
            <w:tcW w:w="4480" w:type="dxa"/>
            <w:tcBorders>
              <w:top w:val="single" w:sz="4" w:space="0" w:color="000000"/>
              <w:left w:val="single" w:sz="4" w:space="0" w:color="000000"/>
              <w:bottom w:val="single" w:sz="4" w:space="0" w:color="000000"/>
              <w:right w:val="single" w:sz="4" w:space="0" w:color="000000"/>
            </w:tcBorders>
          </w:tcPr>
          <w:p w14:paraId="237DD489" w14:textId="77777777" w:rsidR="0085151B" w:rsidRPr="00A66622" w:rsidRDefault="0085151B" w:rsidP="00C10302">
            <w:pPr>
              <w:pStyle w:val="TableParagraph"/>
              <w:ind w:left="71"/>
              <w:rPr>
                <w:rFonts w:ascii="Arial Narrow" w:hAnsi="Arial Narrow" w:cs="Arial"/>
                <w:sz w:val="24"/>
                <w:szCs w:val="24"/>
              </w:rPr>
            </w:pPr>
            <w:r w:rsidRPr="00A66622">
              <w:rPr>
                <w:rFonts w:ascii="Arial Narrow" w:hAnsi="Arial Narrow" w:cs="Arial"/>
                <w:sz w:val="24"/>
                <w:szCs w:val="24"/>
              </w:rPr>
              <w:t>Indemnizaciones</w:t>
            </w:r>
          </w:p>
        </w:tc>
        <w:tc>
          <w:tcPr>
            <w:tcW w:w="1417" w:type="dxa"/>
            <w:tcBorders>
              <w:top w:val="single" w:sz="4" w:space="0" w:color="000000"/>
              <w:left w:val="single" w:sz="4" w:space="0" w:color="000000"/>
              <w:bottom w:val="single" w:sz="4" w:space="0" w:color="000000"/>
              <w:right w:val="single" w:sz="4" w:space="0" w:color="000000"/>
            </w:tcBorders>
          </w:tcPr>
          <w:p w14:paraId="2D4F3FC5" w14:textId="77777777" w:rsidR="0085151B" w:rsidRPr="00A66622" w:rsidRDefault="0085151B" w:rsidP="004C7515">
            <w:pPr>
              <w:pStyle w:val="TableParagraph"/>
              <w:ind w:left="381"/>
              <w:rPr>
                <w:rFonts w:ascii="Arial Narrow" w:hAnsi="Arial Narrow" w:cs="Arial"/>
                <w:sz w:val="24"/>
                <w:szCs w:val="24"/>
              </w:rPr>
            </w:pPr>
            <w:r w:rsidRPr="00A66622">
              <w:rPr>
                <w:rFonts w:ascii="Arial Narrow" w:hAnsi="Arial Narrow" w:cs="Arial"/>
                <w:sz w:val="24"/>
                <w:szCs w:val="24"/>
              </w:rPr>
              <w:t>XXXXXX</w:t>
            </w:r>
          </w:p>
        </w:tc>
        <w:tc>
          <w:tcPr>
            <w:tcW w:w="1419" w:type="dxa"/>
            <w:tcBorders>
              <w:top w:val="single" w:sz="4" w:space="0" w:color="000000"/>
              <w:left w:val="single" w:sz="4" w:space="0" w:color="000000"/>
              <w:bottom w:val="single" w:sz="4" w:space="0" w:color="000000"/>
              <w:right w:val="single" w:sz="4" w:space="0" w:color="000000"/>
            </w:tcBorders>
          </w:tcPr>
          <w:p w14:paraId="544E44A7" w14:textId="77777777" w:rsidR="0085151B" w:rsidRPr="00A66622" w:rsidRDefault="0085151B" w:rsidP="00C10302">
            <w:pPr>
              <w:pStyle w:val="TableParagraph"/>
              <w:rPr>
                <w:rFonts w:ascii="Arial Narrow" w:hAnsi="Arial Narrow" w:cs="Arial"/>
                <w:sz w:val="24"/>
                <w:szCs w:val="24"/>
              </w:rPr>
            </w:pPr>
          </w:p>
        </w:tc>
      </w:tr>
      <w:tr w:rsidR="0085151B" w:rsidRPr="00A66622" w14:paraId="49E28909" w14:textId="77777777" w:rsidTr="004C7515">
        <w:trPr>
          <w:trHeight w:val="330"/>
          <w:jc w:val="center"/>
        </w:trPr>
        <w:tc>
          <w:tcPr>
            <w:tcW w:w="1222" w:type="dxa"/>
            <w:tcBorders>
              <w:top w:val="single" w:sz="4" w:space="0" w:color="000000"/>
              <w:left w:val="single" w:sz="4" w:space="0" w:color="000000"/>
              <w:bottom w:val="single" w:sz="4" w:space="0" w:color="000000"/>
              <w:right w:val="single" w:sz="4" w:space="0" w:color="000000"/>
            </w:tcBorders>
          </w:tcPr>
          <w:p w14:paraId="4E25E140" w14:textId="77777777" w:rsidR="0085151B" w:rsidRPr="00A66622" w:rsidRDefault="0085151B" w:rsidP="00C10302">
            <w:pPr>
              <w:pStyle w:val="TableParagraph"/>
              <w:ind w:right="54"/>
              <w:rPr>
                <w:rFonts w:ascii="Arial Narrow" w:hAnsi="Arial Narrow" w:cs="Arial"/>
                <w:sz w:val="24"/>
                <w:szCs w:val="24"/>
              </w:rPr>
            </w:pPr>
            <w:r w:rsidRPr="00A66622">
              <w:rPr>
                <w:rFonts w:ascii="Arial Narrow" w:hAnsi="Arial Narrow" w:cs="Arial"/>
                <w:sz w:val="24"/>
                <w:szCs w:val="24"/>
              </w:rPr>
              <w:lastRenderedPageBreak/>
              <w:t>251301</w:t>
            </w:r>
          </w:p>
        </w:tc>
        <w:tc>
          <w:tcPr>
            <w:tcW w:w="4480" w:type="dxa"/>
            <w:tcBorders>
              <w:top w:val="single" w:sz="4" w:space="0" w:color="000000"/>
              <w:left w:val="single" w:sz="4" w:space="0" w:color="000000"/>
              <w:bottom w:val="single" w:sz="4" w:space="0" w:color="000000"/>
              <w:right w:val="single" w:sz="4" w:space="0" w:color="000000"/>
            </w:tcBorders>
          </w:tcPr>
          <w:p w14:paraId="1E3F2DB7" w14:textId="77777777" w:rsidR="0085151B" w:rsidRPr="00A66622" w:rsidRDefault="0085151B" w:rsidP="00C10302">
            <w:pPr>
              <w:pStyle w:val="TableParagraph"/>
              <w:ind w:left="71"/>
              <w:rPr>
                <w:rFonts w:ascii="Arial Narrow" w:hAnsi="Arial Narrow" w:cs="Arial"/>
                <w:sz w:val="24"/>
                <w:szCs w:val="24"/>
              </w:rPr>
            </w:pPr>
            <w:r w:rsidRPr="00A66622">
              <w:rPr>
                <w:rFonts w:ascii="Arial Narrow" w:hAnsi="Arial Narrow" w:cs="Arial"/>
                <w:sz w:val="24"/>
                <w:szCs w:val="24"/>
              </w:rPr>
              <w:t>Indemnizaciones</w:t>
            </w:r>
          </w:p>
        </w:tc>
        <w:tc>
          <w:tcPr>
            <w:tcW w:w="1417" w:type="dxa"/>
            <w:tcBorders>
              <w:top w:val="single" w:sz="4" w:space="0" w:color="000000"/>
              <w:left w:val="single" w:sz="4" w:space="0" w:color="000000"/>
              <w:bottom w:val="single" w:sz="4" w:space="0" w:color="000000"/>
              <w:right w:val="single" w:sz="4" w:space="0" w:color="000000"/>
            </w:tcBorders>
          </w:tcPr>
          <w:p w14:paraId="78C99AAC" w14:textId="77777777" w:rsidR="0085151B" w:rsidRPr="00A66622" w:rsidRDefault="0085151B" w:rsidP="00C10302">
            <w:pPr>
              <w:pStyle w:val="TableParagraph"/>
              <w:rPr>
                <w:rFonts w:ascii="Arial Narrow" w:hAnsi="Arial Narrow" w:cs="Arial"/>
                <w:sz w:val="24"/>
                <w:szCs w:val="24"/>
              </w:rPr>
            </w:pPr>
          </w:p>
        </w:tc>
        <w:tc>
          <w:tcPr>
            <w:tcW w:w="1419" w:type="dxa"/>
            <w:tcBorders>
              <w:top w:val="single" w:sz="4" w:space="0" w:color="000000"/>
              <w:left w:val="single" w:sz="4" w:space="0" w:color="000000"/>
              <w:bottom w:val="single" w:sz="4" w:space="0" w:color="000000"/>
              <w:right w:val="single" w:sz="4" w:space="0" w:color="000000"/>
            </w:tcBorders>
          </w:tcPr>
          <w:p w14:paraId="693FA67A" w14:textId="77777777" w:rsidR="0085151B" w:rsidRPr="00A66622" w:rsidRDefault="0085151B" w:rsidP="004C7515">
            <w:pPr>
              <w:pStyle w:val="TableParagraph"/>
              <w:ind w:left="385"/>
              <w:rPr>
                <w:rFonts w:ascii="Arial Narrow" w:hAnsi="Arial Narrow" w:cs="Arial"/>
                <w:sz w:val="24"/>
                <w:szCs w:val="24"/>
              </w:rPr>
            </w:pPr>
            <w:r w:rsidRPr="00A66622">
              <w:rPr>
                <w:rFonts w:ascii="Arial Narrow" w:hAnsi="Arial Narrow" w:cs="Arial"/>
                <w:sz w:val="24"/>
                <w:szCs w:val="24"/>
              </w:rPr>
              <w:t>XXXXXX</w:t>
            </w:r>
          </w:p>
        </w:tc>
      </w:tr>
    </w:tbl>
    <w:p w14:paraId="12AFFBA2" w14:textId="77777777" w:rsidR="0085151B" w:rsidRPr="00A66622" w:rsidRDefault="0085151B" w:rsidP="00C10302">
      <w:pPr>
        <w:widowControl w:val="0"/>
        <w:tabs>
          <w:tab w:val="left" w:pos="1302"/>
        </w:tabs>
        <w:autoSpaceDE w:val="0"/>
        <w:autoSpaceDN w:val="0"/>
        <w:rPr>
          <w:rFonts w:cs="Arial"/>
          <w:b/>
          <w:bCs/>
        </w:rPr>
      </w:pPr>
    </w:p>
    <w:p w14:paraId="045535C5" w14:textId="77777777" w:rsidR="0085151B" w:rsidRPr="00A66622" w:rsidRDefault="0085151B" w:rsidP="00C10302">
      <w:pPr>
        <w:widowControl w:val="0"/>
        <w:tabs>
          <w:tab w:val="left" w:pos="1302"/>
        </w:tabs>
        <w:autoSpaceDE w:val="0"/>
        <w:autoSpaceDN w:val="0"/>
        <w:rPr>
          <w:rFonts w:cs="Arial"/>
          <w:b/>
          <w:bCs/>
        </w:rPr>
      </w:pPr>
      <w:r w:rsidRPr="00A66622">
        <w:rPr>
          <w:rFonts w:cs="Arial"/>
          <w:b/>
          <w:bCs/>
        </w:rPr>
        <w:t>Revelaciones</w:t>
      </w:r>
    </w:p>
    <w:p w14:paraId="53FC77B8" w14:textId="77777777" w:rsidR="0085151B" w:rsidRPr="00A66622" w:rsidRDefault="0085151B" w:rsidP="00C10302">
      <w:pPr>
        <w:pStyle w:val="Textoindependiente"/>
        <w:rPr>
          <w:rFonts w:ascii="Arial Narrow" w:hAnsi="Arial Narrow" w:cs="Arial"/>
          <w:sz w:val="24"/>
          <w:szCs w:val="24"/>
        </w:rPr>
      </w:pPr>
    </w:p>
    <w:p w14:paraId="1789ADAE" w14:textId="77777777" w:rsidR="0085151B" w:rsidRPr="00A66622" w:rsidRDefault="0085151B" w:rsidP="00C10302">
      <w:pPr>
        <w:pStyle w:val="Textoindependiente"/>
        <w:rPr>
          <w:rFonts w:ascii="Arial Narrow" w:hAnsi="Arial Narrow" w:cs="Arial"/>
          <w:sz w:val="24"/>
          <w:szCs w:val="24"/>
        </w:rPr>
      </w:pPr>
      <w:r w:rsidRPr="00A66622">
        <w:rPr>
          <w:rFonts w:ascii="Arial Narrow" w:hAnsi="Arial Narrow" w:cs="Arial"/>
          <w:sz w:val="24"/>
          <w:szCs w:val="24"/>
        </w:rPr>
        <w:t>Parques</w:t>
      </w:r>
      <w:r w:rsidRPr="00A66622">
        <w:rPr>
          <w:rFonts w:ascii="Arial Narrow" w:hAnsi="Arial Narrow" w:cs="Arial"/>
          <w:spacing w:val="-5"/>
          <w:sz w:val="24"/>
          <w:szCs w:val="24"/>
        </w:rPr>
        <w:t xml:space="preserve"> </w:t>
      </w:r>
      <w:r w:rsidRPr="00A66622">
        <w:rPr>
          <w:rFonts w:ascii="Arial Narrow" w:hAnsi="Arial Narrow" w:cs="Arial"/>
          <w:sz w:val="24"/>
          <w:szCs w:val="24"/>
        </w:rPr>
        <w:t>Nacionales</w:t>
      </w:r>
      <w:r w:rsidRPr="00A66622">
        <w:rPr>
          <w:rFonts w:ascii="Arial Narrow" w:hAnsi="Arial Narrow" w:cs="Arial"/>
          <w:spacing w:val="-5"/>
          <w:sz w:val="24"/>
          <w:szCs w:val="24"/>
        </w:rPr>
        <w:t xml:space="preserve"> </w:t>
      </w:r>
      <w:r w:rsidRPr="00A66622">
        <w:rPr>
          <w:rFonts w:ascii="Arial Narrow" w:hAnsi="Arial Narrow" w:cs="Arial"/>
          <w:sz w:val="24"/>
          <w:szCs w:val="24"/>
        </w:rPr>
        <w:t>Naturales</w:t>
      </w:r>
      <w:r w:rsidRPr="00A66622">
        <w:rPr>
          <w:rFonts w:ascii="Arial Narrow" w:hAnsi="Arial Narrow" w:cs="Arial"/>
          <w:spacing w:val="-5"/>
          <w:sz w:val="24"/>
          <w:szCs w:val="24"/>
        </w:rPr>
        <w:t xml:space="preserve"> </w:t>
      </w:r>
      <w:r w:rsidRPr="00A66622">
        <w:rPr>
          <w:rFonts w:ascii="Arial Narrow" w:hAnsi="Arial Narrow" w:cs="Arial"/>
          <w:sz w:val="24"/>
          <w:szCs w:val="24"/>
        </w:rPr>
        <w:t>de</w:t>
      </w:r>
      <w:r w:rsidRPr="00A66622">
        <w:rPr>
          <w:rFonts w:ascii="Arial Narrow" w:hAnsi="Arial Narrow" w:cs="Arial"/>
          <w:spacing w:val="-5"/>
          <w:sz w:val="24"/>
          <w:szCs w:val="24"/>
        </w:rPr>
        <w:t xml:space="preserve"> </w:t>
      </w:r>
      <w:r w:rsidRPr="00A66622">
        <w:rPr>
          <w:rFonts w:ascii="Arial Narrow" w:hAnsi="Arial Narrow" w:cs="Arial"/>
          <w:sz w:val="24"/>
          <w:szCs w:val="24"/>
        </w:rPr>
        <w:t>Colombia</w:t>
      </w:r>
      <w:r w:rsidRPr="00A66622">
        <w:rPr>
          <w:rFonts w:ascii="Arial Narrow" w:hAnsi="Arial Narrow" w:cs="Arial"/>
          <w:spacing w:val="-2"/>
          <w:sz w:val="24"/>
          <w:szCs w:val="24"/>
        </w:rPr>
        <w:t xml:space="preserve"> </w:t>
      </w:r>
      <w:r w:rsidRPr="00A66622">
        <w:rPr>
          <w:rFonts w:ascii="Arial Narrow" w:hAnsi="Arial Narrow" w:cs="Arial"/>
          <w:sz w:val="24"/>
          <w:szCs w:val="24"/>
        </w:rPr>
        <w:t>revelará</w:t>
      </w:r>
      <w:r w:rsidRPr="00A66622">
        <w:rPr>
          <w:rFonts w:ascii="Arial Narrow" w:hAnsi="Arial Narrow" w:cs="Arial"/>
          <w:spacing w:val="-5"/>
          <w:sz w:val="24"/>
          <w:szCs w:val="24"/>
        </w:rPr>
        <w:t xml:space="preserve"> </w:t>
      </w:r>
      <w:r w:rsidRPr="00A66622">
        <w:rPr>
          <w:rFonts w:ascii="Arial Narrow" w:hAnsi="Arial Narrow" w:cs="Arial"/>
          <w:sz w:val="24"/>
          <w:szCs w:val="24"/>
        </w:rPr>
        <w:t>como</w:t>
      </w:r>
      <w:r w:rsidRPr="00A66622">
        <w:rPr>
          <w:rFonts w:ascii="Arial Narrow" w:hAnsi="Arial Narrow" w:cs="Arial"/>
          <w:spacing w:val="-4"/>
          <w:sz w:val="24"/>
          <w:szCs w:val="24"/>
        </w:rPr>
        <w:t xml:space="preserve"> </w:t>
      </w:r>
      <w:r w:rsidRPr="00A66622">
        <w:rPr>
          <w:rFonts w:ascii="Arial Narrow" w:hAnsi="Arial Narrow" w:cs="Arial"/>
          <w:sz w:val="24"/>
          <w:szCs w:val="24"/>
        </w:rPr>
        <w:t>mínimo</w:t>
      </w:r>
      <w:r w:rsidRPr="00A66622">
        <w:rPr>
          <w:rFonts w:ascii="Arial Narrow" w:hAnsi="Arial Narrow" w:cs="Arial"/>
          <w:spacing w:val="-4"/>
          <w:sz w:val="24"/>
          <w:szCs w:val="24"/>
        </w:rPr>
        <w:t xml:space="preserve"> </w:t>
      </w:r>
      <w:r w:rsidRPr="00A66622">
        <w:rPr>
          <w:rFonts w:ascii="Arial Narrow" w:hAnsi="Arial Narrow" w:cs="Arial"/>
          <w:sz w:val="24"/>
          <w:szCs w:val="24"/>
        </w:rPr>
        <w:t>la</w:t>
      </w:r>
      <w:r w:rsidRPr="00A66622">
        <w:rPr>
          <w:rFonts w:ascii="Arial Narrow" w:hAnsi="Arial Narrow" w:cs="Arial"/>
          <w:spacing w:val="-5"/>
          <w:sz w:val="24"/>
          <w:szCs w:val="24"/>
        </w:rPr>
        <w:t xml:space="preserve"> </w:t>
      </w:r>
      <w:r w:rsidRPr="00A66622">
        <w:rPr>
          <w:rFonts w:ascii="Arial Narrow" w:hAnsi="Arial Narrow" w:cs="Arial"/>
          <w:sz w:val="24"/>
          <w:szCs w:val="24"/>
        </w:rPr>
        <w:t>siguiente</w:t>
      </w:r>
      <w:r w:rsidRPr="00A66622">
        <w:rPr>
          <w:rFonts w:ascii="Arial Narrow" w:hAnsi="Arial Narrow" w:cs="Arial"/>
          <w:spacing w:val="-5"/>
          <w:sz w:val="24"/>
          <w:szCs w:val="24"/>
        </w:rPr>
        <w:t xml:space="preserve"> </w:t>
      </w:r>
      <w:r w:rsidRPr="00A66622">
        <w:rPr>
          <w:rFonts w:ascii="Arial Narrow" w:hAnsi="Arial Narrow" w:cs="Arial"/>
          <w:sz w:val="24"/>
          <w:szCs w:val="24"/>
        </w:rPr>
        <w:t>información sobre los beneficios por terminación del vínculo laboral:</w:t>
      </w:r>
    </w:p>
    <w:p w14:paraId="17D8ABE7" w14:textId="77777777" w:rsidR="0085151B" w:rsidRPr="00A66622" w:rsidRDefault="0085151B" w:rsidP="00C10302">
      <w:pPr>
        <w:pStyle w:val="Textoindependiente"/>
        <w:rPr>
          <w:rFonts w:ascii="Arial Narrow" w:hAnsi="Arial Narrow" w:cs="Arial"/>
          <w:sz w:val="24"/>
          <w:szCs w:val="24"/>
        </w:rPr>
      </w:pPr>
    </w:p>
    <w:p w14:paraId="6E477F87" w14:textId="77777777" w:rsidR="0085151B" w:rsidRPr="00A66622" w:rsidRDefault="0085151B" w:rsidP="002C7C81">
      <w:pPr>
        <w:pStyle w:val="Prrafodelista"/>
        <w:widowControl w:val="0"/>
        <w:numPr>
          <w:ilvl w:val="0"/>
          <w:numId w:val="108"/>
        </w:numPr>
        <w:tabs>
          <w:tab w:val="left" w:pos="1178"/>
        </w:tabs>
        <w:autoSpaceDE w:val="0"/>
        <w:autoSpaceDN w:val="0"/>
        <w:ind w:left="737" w:hanging="397"/>
        <w:contextualSpacing w:val="0"/>
        <w:rPr>
          <w:rFonts w:cs="Arial"/>
          <w:snapToGrid w:val="0"/>
          <w:lang w:eastAsia="es-CO"/>
        </w:rPr>
      </w:pPr>
      <w:r w:rsidRPr="00A66622">
        <w:rPr>
          <w:rFonts w:cs="Arial"/>
        </w:rPr>
        <w:t>el</w:t>
      </w:r>
      <w:r w:rsidRPr="00A66622">
        <w:rPr>
          <w:rFonts w:cs="Arial"/>
          <w:spacing w:val="15"/>
        </w:rPr>
        <w:t xml:space="preserve"> </w:t>
      </w:r>
      <w:r w:rsidRPr="00A66622">
        <w:rPr>
          <w:rFonts w:cs="Arial"/>
        </w:rPr>
        <w:t>valor</w:t>
      </w:r>
      <w:r w:rsidRPr="00A66622">
        <w:rPr>
          <w:rFonts w:cs="Arial"/>
          <w:spacing w:val="16"/>
        </w:rPr>
        <w:t xml:space="preserve"> </w:t>
      </w:r>
      <w:r w:rsidRPr="00A66622">
        <w:rPr>
          <w:rFonts w:cs="Arial"/>
        </w:rPr>
        <w:t>del</w:t>
      </w:r>
      <w:r w:rsidRPr="00A66622">
        <w:rPr>
          <w:rFonts w:cs="Arial"/>
          <w:spacing w:val="16"/>
        </w:rPr>
        <w:t xml:space="preserve"> </w:t>
      </w:r>
      <w:r w:rsidRPr="00A66622">
        <w:rPr>
          <w:rFonts w:cs="Arial"/>
          <w:snapToGrid w:val="0"/>
          <w:lang w:eastAsia="es-CO"/>
        </w:rPr>
        <w:t>pasivo por beneficios por terminación del vínculo laboral y la metodología aplicada para la medición del mismo; y</w:t>
      </w:r>
    </w:p>
    <w:p w14:paraId="47F44A3D" w14:textId="77777777" w:rsidR="0085151B" w:rsidRPr="00A66622" w:rsidRDefault="0085151B" w:rsidP="002C7C81">
      <w:pPr>
        <w:pStyle w:val="Prrafodelista"/>
        <w:widowControl w:val="0"/>
        <w:numPr>
          <w:ilvl w:val="0"/>
          <w:numId w:val="108"/>
        </w:numPr>
        <w:tabs>
          <w:tab w:val="left" w:pos="1175"/>
        </w:tabs>
        <w:autoSpaceDE w:val="0"/>
        <w:autoSpaceDN w:val="0"/>
        <w:ind w:left="737" w:hanging="397"/>
        <w:contextualSpacing w:val="0"/>
        <w:rPr>
          <w:rFonts w:cs="Leelawadee UI"/>
        </w:rPr>
      </w:pPr>
      <w:r w:rsidRPr="00A66622">
        <w:rPr>
          <w:rFonts w:cs="Arial"/>
          <w:snapToGrid w:val="0"/>
          <w:lang w:eastAsia="es-CO"/>
        </w:rPr>
        <w:t>la naturaleza y cuantía de las remuneraciones del personal directivo de la entidad</w:t>
      </w:r>
      <w:r w:rsidRPr="00A66622">
        <w:rPr>
          <w:rFonts w:cs="Arial"/>
        </w:rPr>
        <w:t>.</w:t>
      </w:r>
    </w:p>
    <w:p w14:paraId="46D79E88" w14:textId="77777777" w:rsidR="0085151B" w:rsidRPr="00A66622" w:rsidRDefault="0085151B" w:rsidP="00C10302">
      <w:pPr>
        <w:widowControl w:val="0"/>
        <w:tabs>
          <w:tab w:val="left" w:pos="1175"/>
        </w:tabs>
        <w:autoSpaceDE w:val="0"/>
        <w:autoSpaceDN w:val="0"/>
        <w:rPr>
          <w:rFonts w:cs="Leelawadee UI"/>
        </w:rPr>
      </w:pPr>
    </w:p>
    <w:p w14:paraId="58E9A4B1" w14:textId="0E61900F" w:rsidR="0085151B" w:rsidRDefault="0085151B" w:rsidP="00C10302">
      <w:pPr>
        <w:widowControl w:val="0"/>
        <w:tabs>
          <w:tab w:val="left" w:pos="1175"/>
        </w:tabs>
        <w:autoSpaceDE w:val="0"/>
        <w:autoSpaceDN w:val="0"/>
        <w:rPr>
          <w:rFonts w:cs="Leelawadee UI"/>
        </w:rPr>
      </w:pPr>
      <w:r w:rsidRPr="00A66622">
        <w:rPr>
          <w:rFonts w:cs="Leelawadee UI"/>
        </w:rPr>
        <w:t xml:space="preserve"> </w:t>
      </w:r>
    </w:p>
    <w:p w14:paraId="57C23B9C" w14:textId="77777777" w:rsidR="00922BEF" w:rsidRDefault="00922BEF" w:rsidP="00C10302">
      <w:pPr>
        <w:widowControl w:val="0"/>
        <w:tabs>
          <w:tab w:val="left" w:pos="1175"/>
        </w:tabs>
        <w:autoSpaceDE w:val="0"/>
        <w:autoSpaceDN w:val="0"/>
        <w:rPr>
          <w:rFonts w:cs="Leelawadee UI"/>
        </w:rPr>
      </w:pPr>
    </w:p>
    <w:p w14:paraId="2DF9E9F7" w14:textId="77777777" w:rsidR="00922BEF" w:rsidRDefault="00922BEF" w:rsidP="00C10302">
      <w:pPr>
        <w:widowControl w:val="0"/>
        <w:tabs>
          <w:tab w:val="left" w:pos="1175"/>
        </w:tabs>
        <w:autoSpaceDE w:val="0"/>
        <w:autoSpaceDN w:val="0"/>
        <w:rPr>
          <w:rFonts w:cs="Leelawadee UI"/>
        </w:rPr>
      </w:pPr>
    </w:p>
    <w:p w14:paraId="0C78D3D7" w14:textId="77777777" w:rsidR="00922BEF" w:rsidRDefault="00922BEF" w:rsidP="00C10302">
      <w:pPr>
        <w:widowControl w:val="0"/>
        <w:tabs>
          <w:tab w:val="left" w:pos="1175"/>
        </w:tabs>
        <w:autoSpaceDE w:val="0"/>
        <w:autoSpaceDN w:val="0"/>
        <w:rPr>
          <w:rFonts w:cs="Leelawadee UI"/>
        </w:rPr>
      </w:pPr>
    </w:p>
    <w:p w14:paraId="13111606" w14:textId="77777777" w:rsidR="00922BEF" w:rsidRDefault="00922BEF" w:rsidP="00C10302">
      <w:pPr>
        <w:widowControl w:val="0"/>
        <w:tabs>
          <w:tab w:val="left" w:pos="1175"/>
        </w:tabs>
        <w:autoSpaceDE w:val="0"/>
        <w:autoSpaceDN w:val="0"/>
        <w:rPr>
          <w:rFonts w:cs="Leelawadee UI"/>
        </w:rPr>
      </w:pPr>
    </w:p>
    <w:p w14:paraId="6F877516" w14:textId="77777777" w:rsidR="00922BEF" w:rsidRDefault="00922BEF" w:rsidP="00C10302">
      <w:pPr>
        <w:widowControl w:val="0"/>
        <w:tabs>
          <w:tab w:val="left" w:pos="1175"/>
        </w:tabs>
        <w:autoSpaceDE w:val="0"/>
        <w:autoSpaceDN w:val="0"/>
        <w:rPr>
          <w:rFonts w:cs="Leelawadee UI"/>
        </w:rPr>
      </w:pPr>
    </w:p>
    <w:p w14:paraId="1D1A265A" w14:textId="77777777" w:rsidR="00922BEF" w:rsidRDefault="00922BEF" w:rsidP="00C10302">
      <w:pPr>
        <w:widowControl w:val="0"/>
        <w:tabs>
          <w:tab w:val="left" w:pos="1175"/>
        </w:tabs>
        <w:autoSpaceDE w:val="0"/>
        <w:autoSpaceDN w:val="0"/>
        <w:rPr>
          <w:rFonts w:cs="Leelawadee UI"/>
        </w:rPr>
      </w:pPr>
    </w:p>
    <w:p w14:paraId="0D01A450" w14:textId="77777777" w:rsidR="00922BEF" w:rsidRDefault="00922BEF" w:rsidP="00C10302">
      <w:pPr>
        <w:widowControl w:val="0"/>
        <w:tabs>
          <w:tab w:val="left" w:pos="1175"/>
        </w:tabs>
        <w:autoSpaceDE w:val="0"/>
        <w:autoSpaceDN w:val="0"/>
        <w:rPr>
          <w:rFonts w:cs="Leelawadee UI"/>
        </w:rPr>
      </w:pPr>
    </w:p>
    <w:p w14:paraId="6595B044" w14:textId="77777777" w:rsidR="00922BEF" w:rsidRDefault="00922BEF" w:rsidP="00C10302">
      <w:pPr>
        <w:widowControl w:val="0"/>
        <w:tabs>
          <w:tab w:val="left" w:pos="1175"/>
        </w:tabs>
        <w:autoSpaceDE w:val="0"/>
        <w:autoSpaceDN w:val="0"/>
        <w:rPr>
          <w:rFonts w:cs="Leelawadee UI"/>
        </w:rPr>
      </w:pPr>
    </w:p>
    <w:p w14:paraId="3EE9A243" w14:textId="77777777" w:rsidR="00922BEF" w:rsidRDefault="00922BEF" w:rsidP="00C10302">
      <w:pPr>
        <w:widowControl w:val="0"/>
        <w:tabs>
          <w:tab w:val="left" w:pos="1175"/>
        </w:tabs>
        <w:autoSpaceDE w:val="0"/>
        <w:autoSpaceDN w:val="0"/>
        <w:rPr>
          <w:rFonts w:cs="Leelawadee UI"/>
        </w:rPr>
      </w:pPr>
    </w:p>
    <w:p w14:paraId="6BBD3381" w14:textId="77777777" w:rsidR="00922BEF" w:rsidRDefault="00922BEF" w:rsidP="00C10302">
      <w:pPr>
        <w:widowControl w:val="0"/>
        <w:tabs>
          <w:tab w:val="left" w:pos="1175"/>
        </w:tabs>
        <w:autoSpaceDE w:val="0"/>
        <w:autoSpaceDN w:val="0"/>
        <w:rPr>
          <w:rFonts w:cs="Leelawadee UI"/>
        </w:rPr>
      </w:pPr>
    </w:p>
    <w:p w14:paraId="5C3FC8AB" w14:textId="77777777" w:rsidR="00922BEF" w:rsidRDefault="00922BEF" w:rsidP="00C10302">
      <w:pPr>
        <w:widowControl w:val="0"/>
        <w:tabs>
          <w:tab w:val="left" w:pos="1175"/>
        </w:tabs>
        <w:autoSpaceDE w:val="0"/>
        <w:autoSpaceDN w:val="0"/>
        <w:rPr>
          <w:rFonts w:cs="Leelawadee UI"/>
        </w:rPr>
      </w:pPr>
    </w:p>
    <w:p w14:paraId="0C690C49" w14:textId="77777777" w:rsidR="00922BEF" w:rsidRDefault="00922BEF" w:rsidP="00C10302">
      <w:pPr>
        <w:widowControl w:val="0"/>
        <w:tabs>
          <w:tab w:val="left" w:pos="1175"/>
        </w:tabs>
        <w:autoSpaceDE w:val="0"/>
        <w:autoSpaceDN w:val="0"/>
        <w:rPr>
          <w:rFonts w:cs="Leelawadee UI"/>
        </w:rPr>
      </w:pPr>
    </w:p>
    <w:p w14:paraId="5A1072D4" w14:textId="77777777" w:rsidR="00922BEF" w:rsidRDefault="00922BEF" w:rsidP="00C10302">
      <w:pPr>
        <w:widowControl w:val="0"/>
        <w:tabs>
          <w:tab w:val="left" w:pos="1175"/>
        </w:tabs>
        <w:autoSpaceDE w:val="0"/>
        <w:autoSpaceDN w:val="0"/>
        <w:rPr>
          <w:rFonts w:cs="Leelawadee UI"/>
        </w:rPr>
      </w:pPr>
    </w:p>
    <w:p w14:paraId="182F9E96" w14:textId="77777777" w:rsidR="00922BEF" w:rsidRDefault="00922BEF" w:rsidP="00C10302">
      <w:pPr>
        <w:widowControl w:val="0"/>
        <w:tabs>
          <w:tab w:val="left" w:pos="1175"/>
        </w:tabs>
        <w:autoSpaceDE w:val="0"/>
        <w:autoSpaceDN w:val="0"/>
        <w:rPr>
          <w:rFonts w:cs="Leelawadee UI"/>
        </w:rPr>
      </w:pPr>
    </w:p>
    <w:p w14:paraId="5F9E19FC" w14:textId="77777777" w:rsidR="00922BEF" w:rsidRDefault="00922BEF" w:rsidP="00C10302">
      <w:pPr>
        <w:widowControl w:val="0"/>
        <w:tabs>
          <w:tab w:val="left" w:pos="1175"/>
        </w:tabs>
        <w:autoSpaceDE w:val="0"/>
        <w:autoSpaceDN w:val="0"/>
        <w:rPr>
          <w:rFonts w:cs="Leelawadee UI"/>
        </w:rPr>
      </w:pPr>
    </w:p>
    <w:p w14:paraId="1FB2B073" w14:textId="77777777" w:rsidR="00922BEF" w:rsidRDefault="00922BEF" w:rsidP="00C10302">
      <w:pPr>
        <w:widowControl w:val="0"/>
        <w:tabs>
          <w:tab w:val="left" w:pos="1175"/>
        </w:tabs>
        <w:autoSpaceDE w:val="0"/>
        <w:autoSpaceDN w:val="0"/>
        <w:rPr>
          <w:rFonts w:cs="Leelawadee UI"/>
        </w:rPr>
      </w:pPr>
    </w:p>
    <w:p w14:paraId="3FC52C22" w14:textId="77777777" w:rsidR="00922BEF" w:rsidRDefault="00922BEF" w:rsidP="00C10302">
      <w:pPr>
        <w:widowControl w:val="0"/>
        <w:tabs>
          <w:tab w:val="left" w:pos="1175"/>
        </w:tabs>
        <w:autoSpaceDE w:val="0"/>
        <w:autoSpaceDN w:val="0"/>
        <w:rPr>
          <w:rFonts w:cs="Leelawadee UI"/>
        </w:rPr>
      </w:pPr>
    </w:p>
    <w:p w14:paraId="76E11845" w14:textId="77777777" w:rsidR="00922BEF" w:rsidRDefault="00922BEF" w:rsidP="00C10302">
      <w:pPr>
        <w:widowControl w:val="0"/>
        <w:tabs>
          <w:tab w:val="left" w:pos="1175"/>
        </w:tabs>
        <w:autoSpaceDE w:val="0"/>
        <w:autoSpaceDN w:val="0"/>
        <w:rPr>
          <w:rFonts w:cs="Leelawadee UI"/>
        </w:rPr>
      </w:pPr>
    </w:p>
    <w:p w14:paraId="4BF909FE" w14:textId="77777777" w:rsidR="00922BEF" w:rsidRDefault="00922BEF" w:rsidP="00C10302">
      <w:pPr>
        <w:widowControl w:val="0"/>
        <w:tabs>
          <w:tab w:val="left" w:pos="1175"/>
        </w:tabs>
        <w:autoSpaceDE w:val="0"/>
        <w:autoSpaceDN w:val="0"/>
        <w:rPr>
          <w:rFonts w:cs="Leelawadee UI"/>
        </w:rPr>
      </w:pPr>
    </w:p>
    <w:p w14:paraId="1E0D80DC" w14:textId="77777777" w:rsidR="00922BEF" w:rsidRDefault="00922BEF" w:rsidP="00C10302">
      <w:pPr>
        <w:widowControl w:val="0"/>
        <w:tabs>
          <w:tab w:val="left" w:pos="1175"/>
        </w:tabs>
        <w:autoSpaceDE w:val="0"/>
        <w:autoSpaceDN w:val="0"/>
        <w:rPr>
          <w:rFonts w:cs="Leelawadee UI"/>
        </w:rPr>
      </w:pPr>
    </w:p>
    <w:p w14:paraId="2CED5C53" w14:textId="77777777" w:rsidR="00922BEF" w:rsidRDefault="00922BEF" w:rsidP="00C10302">
      <w:pPr>
        <w:widowControl w:val="0"/>
        <w:tabs>
          <w:tab w:val="left" w:pos="1175"/>
        </w:tabs>
        <w:autoSpaceDE w:val="0"/>
        <w:autoSpaceDN w:val="0"/>
        <w:rPr>
          <w:rFonts w:cs="Leelawadee UI"/>
        </w:rPr>
      </w:pPr>
    </w:p>
    <w:p w14:paraId="051CA7B2" w14:textId="77777777" w:rsidR="00922BEF" w:rsidRDefault="00922BEF" w:rsidP="00C10302">
      <w:pPr>
        <w:widowControl w:val="0"/>
        <w:tabs>
          <w:tab w:val="left" w:pos="1175"/>
        </w:tabs>
        <w:autoSpaceDE w:val="0"/>
        <w:autoSpaceDN w:val="0"/>
        <w:rPr>
          <w:rFonts w:cs="Leelawadee UI"/>
        </w:rPr>
      </w:pPr>
    </w:p>
    <w:p w14:paraId="59E1E0E4" w14:textId="77777777" w:rsidR="00922BEF" w:rsidRDefault="00922BEF" w:rsidP="00C10302">
      <w:pPr>
        <w:widowControl w:val="0"/>
        <w:tabs>
          <w:tab w:val="left" w:pos="1175"/>
        </w:tabs>
        <w:autoSpaceDE w:val="0"/>
        <w:autoSpaceDN w:val="0"/>
        <w:rPr>
          <w:rFonts w:cs="Leelawadee UI"/>
        </w:rPr>
      </w:pPr>
    </w:p>
    <w:p w14:paraId="4964BD89" w14:textId="77777777" w:rsidR="00922BEF" w:rsidRDefault="00922BEF" w:rsidP="00C10302">
      <w:pPr>
        <w:widowControl w:val="0"/>
        <w:tabs>
          <w:tab w:val="left" w:pos="1175"/>
        </w:tabs>
        <w:autoSpaceDE w:val="0"/>
        <w:autoSpaceDN w:val="0"/>
        <w:rPr>
          <w:rFonts w:cs="Leelawadee UI"/>
        </w:rPr>
      </w:pPr>
    </w:p>
    <w:p w14:paraId="2DC3051E" w14:textId="77777777" w:rsidR="00922BEF" w:rsidRDefault="00922BEF" w:rsidP="00C10302">
      <w:pPr>
        <w:widowControl w:val="0"/>
        <w:tabs>
          <w:tab w:val="left" w:pos="1175"/>
        </w:tabs>
        <w:autoSpaceDE w:val="0"/>
        <w:autoSpaceDN w:val="0"/>
        <w:rPr>
          <w:rFonts w:cs="Leelawadee UI"/>
        </w:rPr>
      </w:pPr>
    </w:p>
    <w:p w14:paraId="76948BAB" w14:textId="77777777" w:rsidR="00922BEF" w:rsidRPr="00A66622" w:rsidRDefault="00922BEF" w:rsidP="00C10302">
      <w:pPr>
        <w:widowControl w:val="0"/>
        <w:tabs>
          <w:tab w:val="left" w:pos="1175"/>
        </w:tabs>
        <w:autoSpaceDE w:val="0"/>
        <w:autoSpaceDN w:val="0"/>
        <w:rPr>
          <w:rFonts w:cs="Leelawadee UI"/>
        </w:rPr>
      </w:pPr>
    </w:p>
    <w:p w14:paraId="1660109E" w14:textId="59CF5FF7" w:rsidR="0085151B" w:rsidRPr="004C7515" w:rsidRDefault="004C7515" w:rsidP="004C7515">
      <w:pPr>
        <w:pStyle w:val="Ttulo1"/>
      </w:pPr>
      <w:bookmarkStart w:id="562" w:name="_Toc216192989"/>
      <w:bookmarkStart w:id="563" w:name="_Toc218024625"/>
      <w:r w:rsidRPr="004C7515">
        <w:lastRenderedPageBreak/>
        <w:t xml:space="preserve">SOBRE LOS </w:t>
      </w:r>
      <w:r w:rsidR="0085151B" w:rsidRPr="004C7515">
        <w:t>FORMATOS</w:t>
      </w:r>
      <w:bookmarkEnd w:id="562"/>
      <w:bookmarkEnd w:id="563"/>
    </w:p>
    <w:p w14:paraId="7E6A299A" w14:textId="77777777" w:rsidR="0085151B" w:rsidRPr="00A66622" w:rsidRDefault="0085151B" w:rsidP="00C10302">
      <w:pPr>
        <w:rPr>
          <w:rFonts w:cs="Leelawadee UI"/>
          <w:b/>
          <w:bCs/>
        </w:rPr>
      </w:pPr>
    </w:p>
    <w:p w14:paraId="49CAFF97" w14:textId="77777777" w:rsidR="0085151B" w:rsidRPr="00A66622" w:rsidRDefault="0085151B" w:rsidP="00C10302">
      <w:pPr>
        <w:rPr>
          <w:rFonts w:cs="Leelawadee UI"/>
          <w:b/>
          <w:bCs/>
        </w:rPr>
      </w:pPr>
      <w:r w:rsidRPr="00A66622">
        <w:rPr>
          <w:rFonts w:cs="Leelawadee UI"/>
          <w:b/>
          <w:bCs/>
        </w:rPr>
        <w:t>Formato determinación de control para los elementos de Propiedad, planta y equipo</w:t>
      </w:r>
    </w:p>
    <w:p w14:paraId="0BBC2D6F" w14:textId="77777777" w:rsidR="0085151B" w:rsidRPr="00A66622" w:rsidRDefault="0085151B" w:rsidP="00C10302">
      <w:pPr>
        <w:rPr>
          <w:rFonts w:cs="Leelawadee UI"/>
          <w:b/>
          <w:bCs/>
        </w:rPr>
      </w:pPr>
    </w:p>
    <w:p w14:paraId="4D27AC2D" w14:textId="77777777" w:rsidR="0085151B" w:rsidRPr="00A66622" w:rsidRDefault="0085151B" w:rsidP="00C10302">
      <w:pPr>
        <w:rPr>
          <w:rFonts w:cs="Leelawadee UI"/>
          <w:b/>
          <w:bCs/>
        </w:rPr>
      </w:pPr>
      <w:r w:rsidRPr="00A66622">
        <w:rPr>
          <w:rFonts w:cs="Leelawadee UI"/>
          <w:b/>
          <w:bCs/>
        </w:rPr>
        <w:t>Consideraciones</w:t>
      </w:r>
    </w:p>
    <w:p w14:paraId="060524AD" w14:textId="77777777" w:rsidR="0085151B" w:rsidRPr="00A66622" w:rsidRDefault="0085151B" w:rsidP="00C10302">
      <w:pPr>
        <w:rPr>
          <w:rFonts w:cs="Leelawadee UI"/>
        </w:rPr>
      </w:pPr>
    </w:p>
    <w:p w14:paraId="0E5CAAA9" w14:textId="77777777" w:rsidR="0085151B" w:rsidRPr="00A66622" w:rsidRDefault="0085151B" w:rsidP="00C10302">
      <w:pPr>
        <w:rPr>
          <w:rFonts w:cs="Leelawadee UI"/>
        </w:rPr>
      </w:pPr>
      <w:r w:rsidRPr="00A66622">
        <w:rPr>
          <w:rFonts w:cs="Leelawadee UI"/>
        </w:rPr>
        <w:t>PNNC en el proceso de aplicación de la Resolución 533 de 2015 y sus modificaciones,</w:t>
      </w:r>
      <w:r w:rsidRPr="00A66622">
        <w:rPr>
          <w:rFonts w:cs="Leelawadee UI"/>
          <w:spacing w:val="1"/>
        </w:rPr>
        <w:t xml:space="preserve"> </w:t>
      </w:r>
      <w:r w:rsidRPr="00A66622">
        <w:rPr>
          <w:rFonts w:cs="Leelawadee UI"/>
        </w:rPr>
        <w:t>correspondiente</w:t>
      </w:r>
      <w:r w:rsidRPr="00A66622">
        <w:rPr>
          <w:rFonts w:cs="Leelawadee UI"/>
          <w:spacing w:val="1"/>
        </w:rPr>
        <w:t xml:space="preserve"> </w:t>
      </w:r>
      <w:r w:rsidRPr="00A66622">
        <w:rPr>
          <w:rFonts w:cs="Leelawadee UI"/>
        </w:rPr>
        <w:t>al Marco</w:t>
      </w:r>
      <w:r w:rsidRPr="00A66622">
        <w:rPr>
          <w:rFonts w:cs="Leelawadee UI"/>
          <w:spacing w:val="1"/>
        </w:rPr>
        <w:t xml:space="preserve"> </w:t>
      </w:r>
      <w:r w:rsidRPr="00A66622">
        <w:rPr>
          <w:rFonts w:cs="Leelawadee UI"/>
        </w:rPr>
        <w:t>Normativo</w:t>
      </w:r>
      <w:r w:rsidRPr="00A66622">
        <w:rPr>
          <w:rFonts w:cs="Leelawadee UI"/>
          <w:spacing w:val="1"/>
        </w:rPr>
        <w:t xml:space="preserve"> </w:t>
      </w:r>
      <w:r w:rsidRPr="00A66622">
        <w:rPr>
          <w:rFonts w:cs="Leelawadee UI"/>
        </w:rPr>
        <w:t>para</w:t>
      </w:r>
      <w:r w:rsidRPr="00A66622">
        <w:rPr>
          <w:rFonts w:cs="Leelawadee UI"/>
          <w:spacing w:val="1"/>
        </w:rPr>
        <w:t xml:space="preserve"> </w:t>
      </w:r>
      <w:r w:rsidRPr="00A66622">
        <w:rPr>
          <w:rFonts w:cs="Leelawadee UI"/>
        </w:rPr>
        <w:t>Entidades</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Gobierno,</w:t>
      </w:r>
      <w:r w:rsidRPr="00A66622">
        <w:rPr>
          <w:rFonts w:cs="Leelawadee UI"/>
          <w:spacing w:val="1"/>
        </w:rPr>
        <w:t xml:space="preserve"> </w:t>
      </w:r>
      <w:r w:rsidRPr="00A66622">
        <w:rPr>
          <w:rFonts w:cs="Leelawadee UI"/>
        </w:rPr>
        <w:t>deberá analizar de manera individual los bienes reconocidos dentro de sus Propiedades, planta y equipo para</w:t>
      </w:r>
      <w:r w:rsidRPr="00A66622">
        <w:rPr>
          <w:rFonts w:cs="Leelawadee UI"/>
          <w:spacing w:val="1"/>
        </w:rPr>
        <w:t xml:space="preserve"> </w:t>
      </w:r>
      <w:r w:rsidRPr="00A66622">
        <w:rPr>
          <w:rFonts w:cs="Leelawadee UI"/>
        </w:rPr>
        <w:t>determinar</w:t>
      </w:r>
      <w:r w:rsidRPr="00A66622">
        <w:rPr>
          <w:rFonts w:cs="Leelawadee UI"/>
          <w:spacing w:val="-1"/>
        </w:rPr>
        <w:t xml:space="preserve"> </w:t>
      </w:r>
      <w:r w:rsidRPr="00A66622">
        <w:rPr>
          <w:rFonts w:cs="Leelawadee UI"/>
        </w:rPr>
        <w:t>su</w:t>
      </w:r>
      <w:r w:rsidRPr="00A66622">
        <w:rPr>
          <w:rFonts w:cs="Leelawadee UI"/>
          <w:spacing w:val="-1"/>
        </w:rPr>
        <w:t xml:space="preserve"> </w:t>
      </w:r>
      <w:r w:rsidRPr="00A66622">
        <w:rPr>
          <w:rFonts w:cs="Leelawadee UI"/>
        </w:rPr>
        <w:t>reconocimiento</w:t>
      </w:r>
      <w:r w:rsidRPr="00A66622">
        <w:rPr>
          <w:rFonts w:cs="Leelawadee UI"/>
          <w:spacing w:val="-2"/>
        </w:rPr>
        <w:t xml:space="preserve"> </w:t>
      </w:r>
      <w:r w:rsidRPr="00A66622">
        <w:rPr>
          <w:rFonts w:cs="Leelawadee UI"/>
        </w:rPr>
        <w:t>contable</w:t>
      </w:r>
      <w:r w:rsidRPr="00A66622">
        <w:rPr>
          <w:rFonts w:cs="Leelawadee UI"/>
          <w:spacing w:val="-1"/>
        </w:rPr>
        <w:t xml:space="preserve"> </w:t>
      </w:r>
      <w:r w:rsidRPr="00A66622">
        <w:rPr>
          <w:rFonts w:cs="Leelawadee UI"/>
        </w:rPr>
        <w:t>y,</w:t>
      </w:r>
      <w:r w:rsidRPr="00A66622">
        <w:rPr>
          <w:rFonts w:cs="Leelawadee UI"/>
          <w:spacing w:val="-2"/>
        </w:rPr>
        <w:t xml:space="preserve"> </w:t>
      </w:r>
      <w:r w:rsidRPr="00A66622">
        <w:rPr>
          <w:rFonts w:cs="Leelawadee UI"/>
        </w:rPr>
        <w:t>por tanto,</w:t>
      </w:r>
      <w:r w:rsidRPr="00A66622">
        <w:rPr>
          <w:rFonts w:cs="Leelawadee UI"/>
          <w:spacing w:val="-2"/>
        </w:rPr>
        <w:t xml:space="preserve"> </w:t>
      </w:r>
      <w:r w:rsidRPr="00A66622">
        <w:rPr>
          <w:rFonts w:cs="Leelawadee UI"/>
        </w:rPr>
        <w:t>la</w:t>
      </w:r>
      <w:r w:rsidRPr="00A66622">
        <w:rPr>
          <w:rFonts w:cs="Leelawadee UI"/>
          <w:spacing w:val="-1"/>
        </w:rPr>
        <w:t xml:space="preserve"> </w:t>
      </w:r>
      <w:r w:rsidRPr="00A66622">
        <w:rPr>
          <w:rFonts w:cs="Leelawadee UI"/>
        </w:rPr>
        <w:t>existencia</w:t>
      </w:r>
      <w:r w:rsidRPr="00A66622">
        <w:rPr>
          <w:rFonts w:cs="Leelawadee UI"/>
          <w:spacing w:val="-2"/>
        </w:rPr>
        <w:t xml:space="preserve"> </w:t>
      </w:r>
      <w:r w:rsidRPr="00A66622">
        <w:rPr>
          <w:rFonts w:cs="Leelawadee UI"/>
        </w:rPr>
        <w:t>de</w:t>
      </w:r>
      <w:r w:rsidRPr="00A66622">
        <w:rPr>
          <w:rFonts w:cs="Leelawadee UI"/>
          <w:spacing w:val="-4"/>
        </w:rPr>
        <w:t xml:space="preserve"> </w:t>
      </w:r>
      <w:r w:rsidRPr="00A66622">
        <w:rPr>
          <w:rFonts w:cs="Leelawadee UI"/>
        </w:rPr>
        <w:t>control.</w:t>
      </w:r>
    </w:p>
    <w:p w14:paraId="25310D26" w14:textId="77777777" w:rsidR="0085151B" w:rsidRPr="00A66622" w:rsidRDefault="0085151B" w:rsidP="00C10302">
      <w:pPr>
        <w:rPr>
          <w:rFonts w:cs="Leelawadee UI"/>
        </w:rPr>
      </w:pPr>
      <w:r w:rsidRPr="00A66622">
        <w:rPr>
          <w:rFonts w:cs="Leelawadee UI"/>
        </w:rPr>
        <w:t>El Marco conceptual para la preparación y presentación de información financiera para</w:t>
      </w:r>
      <w:r w:rsidRPr="00A66622">
        <w:rPr>
          <w:rFonts w:cs="Leelawadee UI"/>
          <w:spacing w:val="1"/>
        </w:rPr>
        <w:t xml:space="preserve"> </w:t>
      </w:r>
      <w:r w:rsidRPr="00A66622">
        <w:rPr>
          <w:rFonts w:cs="Leelawadee UI"/>
        </w:rPr>
        <w:t>Entidades</w:t>
      </w:r>
      <w:r w:rsidRPr="00A66622">
        <w:rPr>
          <w:rFonts w:cs="Leelawadee UI"/>
          <w:spacing w:val="12"/>
        </w:rPr>
        <w:t xml:space="preserve"> </w:t>
      </w:r>
      <w:r w:rsidRPr="00A66622">
        <w:rPr>
          <w:rFonts w:cs="Leelawadee UI"/>
        </w:rPr>
        <w:t>de</w:t>
      </w:r>
      <w:r w:rsidRPr="00A66622">
        <w:rPr>
          <w:rFonts w:cs="Leelawadee UI"/>
          <w:spacing w:val="9"/>
        </w:rPr>
        <w:t xml:space="preserve"> </w:t>
      </w:r>
      <w:r w:rsidRPr="00A66622">
        <w:rPr>
          <w:rFonts w:cs="Leelawadee UI"/>
        </w:rPr>
        <w:t>Gobierno</w:t>
      </w:r>
      <w:r w:rsidRPr="00A66622">
        <w:rPr>
          <w:rFonts w:cs="Leelawadee UI"/>
          <w:spacing w:val="13"/>
        </w:rPr>
        <w:t xml:space="preserve"> </w:t>
      </w:r>
      <w:r w:rsidRPr="00A66622">
        <w:rPr>
          <w:rFonts w:cs="Leelawadee UI"/>
        </w:rPr>
        <w:t>de</w:t>
      </w:r>
      <w:r w:rsidRPr="00A66622">
        <w:rPr>
          <w:rFonts w:cs="Leelawadee UI"/>
          <w:spacing w:val="12"/>
        </w:rPr>
        <w:t xml:space="preserve"> </w:t>
      </w:r>
      <w:r w:rsidRPr="00A66622">
        <w:rPr>
          <w:rFonts w:cs="Leelawadee UI"/>
        </w:rPr>
        <w:t>la</w:t>
      </w:r>
      <w:r w:rsidRPr="00A66622">
        <w:rPr>
          <w:rFonts w:cs="Leelawadee UI"/>
          <w:spacing w:val="12"/>
        </w:rPr>
        <w:t xml:space="preserve"> </w:t>
      </w:r>
      <w:r w:rsidRPr="00A66622">
        <w:rPr>
          <w:rFonts w:cs="Leelawadee UI"/>
        </w:rPr>
        <w:t>Resolución</w:t>
      </w:r>
      <w:r w:rsidRPr="00A66622">
        <w:rPr>
          <w:rFonts w:cs="Leelawadee UI"/>
          <w:spacing w:val="9"/>
        </w:rPr>
        <w:t xml:space="preserve"> </w:t>
      </w:r>
      <w:r w:rsidRPr="00A66622">
        <w:rPr>
          <w:rFonts w:cs="Leelawadee UI"/>
        </w:rPr>
        <w:t>533</w:t>
      </w:r>
      <w:r w:rsidRPr="00A66622">
        <w:rPr>
          <w:rFonts w:cs="Leelawadee UI"/>
          <w:spacing w:val="11"/>
        </w:rPr>
        <w:t xml:space="preserve"> </w:t>
      </w:r>
      <w:r w:rsidRPr="00A66622">
        <w:rPr>
          <w:rFonts w:cs="Leelawadee UI"/>
        </w:rPr>
        <w:t>de</w:t>
      </w:r>
      <w:r w:rsidRPr="00A66622">
        <w:rPr>
          <w:rFonts w:cs="Leelawadee UI"/>
          <w:spacing w:val="12"/>
        </w:rPr>
        <w:t xml:space="preserve"> </w:t>
      </w:r>
      <w:r w:rsidRPr="00A66622">
        <w:rPr>
          <w:rFonts w:cs="Leelawadee UI"/>
        </w:rPr>
        <w:t>2015</w:t>
      </w:r>
      <w:r w:rsidRPr="00A66622">
        <w:rPr>
          <w:rFonts w:cs="Leelawadee UI"/>
          <w:spacing w:val="11"/>
        </w:rPr>
        <w:t xml:space="preserve"> </w:t>
      </w:r>
      <w:r w:rsidRPr="00A66622">
        <w:rPr>
          <w:rFonts w:cs="Leelawadee UI"/>
        </w:rPr>
        <w:t>y</w:t>
      </w:r>
      <w:r w:rsidRPr="00A66622">
        <w:rPr>
          <w:rFonts w:cs="Leelawadee UI"/>
          <w:spacing w:val="13"/>
        </w:rPr>
        <w:t xml:space="preserve"> </w:t>
      </w:r>
      <w:r w:rsidRPr="00A66622">
        <w:rPr>
          <w:rFonts w:cs="Leelawadee UI"/>
        </w:rPr>
        <w:t>sus</w:t>
      </w:r>
      <w:r w:rsidRPr="00A66622">
        <w:rPr>
          <w:rFonts w:cs="Leelawadee UI"/>
          <w:spacing w:val="10"/>
        </w:rPr>
        <w:t xml:space="preserve"> </w:t>
      </w:r>
      <w:r w:rsidRPr="00A66622">
        <w:rPr>
          <w:rFonts w:cs="Leelawadee UI"/>
        </w:rPr>
        <w:t>modificaciones,</w:t>
      </w:r>
      <w:r w:rsidRPr="00A66622">
        <w:rPr>
          <w:rFonts w:cs="Leelawadee UI"/>
          <w:spacing w:val="13"/>
        </w:rPr>
        <w:t xml:space="preserve"> </w:t>
      </w:r>
      <w:r w:rsidRPr="00A66622">
        <w:rPr>
          <w:rFonts w:cs="Leelawadee UI"/>
        </w:rPr>
        <w:t>en</w:t>
      </w:r>
      <w:r w:rsidRPr="00A66622">
        <w:rPr>
          <w:rFonts w:cs="Leelawadee UI"/>
          <w:spacing w:val="12"/>
        </w:rPr>
        <w:t xml:space="preserve"> </w:t>
      </w:r>
      <w:r w:rsidRPr="00A66622">
        <w:rPr>
          <w:rFonts w:cs="Leelawadee UI"/>
        </w:rPr>
        <w:t>su</w:t>
      </w:r>
      <w:r w:rsidRPr="00A66622">
        <w:rPr>
          <w:rFonts w:cs="Leelawadee UI"/>
          <w:spacing w:val="10"/>
        </w:rPr>
        <w:t xml:space="preserve"> </w:t>
      </w:r>
      <w:r w:rsidRPr="00A66622">
        <w:rPr>
          <w:rFonts w:cs="Leelawadee UI"/>
        </w:rPr>
        <w:t>numeral 6.1.1 establece los criterios para la definición y reconocimiento de los elementos que</w:t>
      </w:r>
      <w:r w:rsidRPr="00A66622">
        <w:rPr>
          <w:rFonts w:cs="Leelawadee UI"/>
          <w:spacing w:val="1"/>
        </w:rPr>
        <w:t xml:space="preserve"> </w:t>
      </w:r>
      <w:r w:rsidRPr="00A66622">
        <w:rPr>
          <w:rFonts w:cs="Leelawadee UI"/>
        </w:rPr>
        <w:t>constituyen</w:t>
      </w:r>
      <w:r w:rsidRPr="00A66622">
        <w:rPr>
          <w:rFonts w:cs="Leelawadee UI"/>
          <w:spacing w:val="-2"/>
        </w:rPr>
        <w:t xml:space="preserve"> </w:t>
      </w:r>
      <w:r w:rsidRPr="00A66622">
        <w:rPr>
          <w:rFonts w:cs="Leelawadee UI"/>
        </w:rPr>
        <w:t>los</w:t>
      </w:r>
      <w:r w:rsidRPr="00A66622">
        <w:rPr>
          <w:rFonts w:cs="Leelawadee UI"/>
          <w:spacing w:val="-2"/>
        </w:rPr>
        <w:t xml:space="preserve"> </w:t>
      </w:r>
      <w:r w:rsidRPr="00A66622">
        <w:rPr>
          <w:rFonts w:cs="Leelawadee UI"/>
        </w:rPr>
        <w:t>estados financieros,</w:t>
      </w:r>
      <w:r w:rsidRPr="00A66622">
        <w:rPr>
          <w:rFonts w:cs="Leelawadee UI"/>
          <w:spacing w:val="-1"/>
        </w:rPr>
        <w:t xml:space="preserve"> </w:t>
      </w:r>
      <w:r w:rsidRPr="00A66622">
        <w:rPr>
          <w:rFonts w:cs="Leelawadee UI"/>
        </w:rPr>
        <w:t>señalando</w:t>
      </w:r>
      <w:r w:rsidRPr="00A66622">
        <w:rPr>
          <w:rFonts w:cs="Leelawadee UI"/>
          <w:spacing w:val="-1"/>
        </w:rPr>
        <w:t xml:space="preserve"> </w:t>
      </w:r>
      <w:r w:rsidRPr="00A66622">
        <w:rPr>
          <w:rFonts w:cs="Leelawadee UI"/>
        </w:rPr>
        <w:t>lo</w:t>
      </w:r>
      <w:r w:rsidRPr="00A66622">
        <w:rPr>
          <w:rFonts w:cs="Leelawadee UI"/>
          <w:spacing w:val="-2"/>
        </w:rPr>
        <w:t xml:space="preserve"> </w:t>
      </w:r>
      <w:r w:rsidRPr="00A66622">
        <w:rPr>
          <w:rFonts w:cs="Leelawadee UI"/>
        </w:rPr>
        <w:t>siguiente</w:t>
      </w:r>
      <w:r w:rsidRPr="00A66622">
        <w:rPr>
          <w:rFonts w:cs="Leelawadee UI"/>
          <w:spacing w:val="1"/>
        </w:rPr>
        <w:t xml:space="preserve"> </w:t>
      </w:r>
      <w:r w:rsidRPr="00A66622">
        <w:rPr>
          <w:rFonts w:cs="Leelawadee UI"/>
        </w:rPr>
        <w:t>respecto</w:t>
      </w:r>
      <w:r w:rsidRPr="00A66622">
        <w:rPr>
          <w:rFonts w:cs="Leelawadee UI"/>
          <w:spacing w:val="-2"/>
        </w:rPr>
        <w:t xml:space="preserve"> </w:t>
      </w:r>
      <w:r w:rsidRPr="00A66622">
        <w:rPr>
          <w:rFonts w:cs="Leelawadee UI"/>
        </w:rPr>
        <w:t>a los</w:t>
      </w:r>
      <w:r w:rsidRPr="00A66622">
        <w:rPr>
          <w:rFonts w:cs="Leelawadee UI"/>
          <w:spacing w:val="-4"/>
        </w:rPr>
        <w:t xml:space="preserve"> </w:t>
      </w:r>
      <w:r w:rsidRPr="00A66622">
        <w:rPr>
          <w:rFonts w:cs="Leelawadee UI"/>
        </w:rPr>
        <w:t>activos:</w:t>
      </w:r>
    </w:p>
    <w:p w14:paraId="65D22F10" w14:textId="77777777" w:rsidR="0085151B" w:rsidRPr="00A66622" w:rsidRDefault="0085151B" w:rsidP="00C10302">
      <w:pPr>
        <w:rPr>
          <w:rFonts w:cs="Leelawadee UI"/>
        </w:rPr>
      </w:pPr>
    </w:p>
    <w:p w14:paraId="4B6464DC" w14:textId="77777777" w:rsidR="0085151B" w:rsidRPr="00A66622" w:rsidRDefault="0085151B" w:rsidP="00C10302">
      <w:pPr>
        <w:rPr>
          <w:rFonts w:cs="Leelawadee UI"/>
        </w:rPr>
      </w:pPr>
      <w:r w:rsidRPr="00A66622">
        <w:rPr>
          <w:rFonts w:cs="Leelawadee UI"/>
        </w:rPr>
        <w:t xml:space="preserve">Los activos son recursos </w:t>
      </w:r>
      <w:r w:rsidRPr="00A66622">
        <w:rPr>
          <w:rFonts w:cs="Leelawadee UI"/>
          <w:b/>
          <w:bCs/>
        </w:rPr>
        <w:t>controlados</w:t>
      </w:r>
      <w:r w:rsidRPr="00A66622">
        <w:rPr>
          <w:rFonts w:cs="Leelawadee UI"/>
        </w:rPr>
        <w:t xml:space="preserve"> por la entidad que resultan de un evento pasado y de los cuales se espera obtener un potencial de servicio o generar beneficios económicos futuros. Un recurso controlado es un elemento que otorga, entre otros, un derecho a: a) usar un bien para prestar servicios, b) ceder el uso para que un tercero preste un servicio, c) convertir el recurso en efectivo a través de su disposición, d) beneficiarse de la revalorización de los recursos, o e) recibir una corriente de flujos de efectivo.</w:t>
      </w:r>
    </w:p>
    <w:p w14:paraId="657E22E9" w14:textId="77777777" w:rsidR="0085151B" w:rsidRPr="00A66622" w:rsidRDefault="0085151B" w:rsidP="00C10302">
      <w:pPr>
        <w:rPr>
          <w:rFonts w:cs="Leelawadee UI"/>
        </w:rPr>
      </w:pPr>
    </w:p>
    <w:p w14:paraId="330E406D" w14:textId="77777777" w:rsidR="0085151B" w:rsidRPr="00A66622" w:rsidRDefault="0085151B" w:rsidP="00C10302">
      <w:pPr>
        <w:rPr>
          <w:rFonts w:cs="Leelawadee UI"/>
        </w:rPr>
      </w:pPr>
      <w:r w:rsidRPr="00A66622">
        <w:rPr>
          <w:rFonts w:cs="Leelawadee UI"/>
        </w:rPr>
        <w:t>El control implica la capacidad de la entidad para usar un recurso o definir el uso que un tercero debe darle, para obtener potencial de servicio o para generar beneficios económicos futuros. Al evaluar si existe o no control sobre un recurso, una entidad debe tener en cuenta, entre otros aspectos: la titularidad legal, el acceso al recurso o la capacidad de un tercero para negar o restringir su uso, la forma de garantizar que el recurso se use para los fines previstos y la existencia de un derecho exigible sobre el potencial de servicio o sobre la capacidad de generar beneficios económicos derivados del recurso.</w:t>
      </w:r>
    </w:p>
    <w:p w14:paraId="44CA7222" w14:textId="77777777" w:rsidR="0085151B" w:rsidRPr="00A66622" w:rsidRDefault="0085151B" w:rsidP="00C10302">
      <w:pPr>
        <w:rPr>
          <w:rFonts w:cs="Leelawadee UI"/>
        </w:rPr>
      </w:pPr>
    </w:p>
    <w:p w14:paraId="258968B5" w14:textId="77777777" w:rsidR="0085151B" w:rsidRPr="00A66622" w:rsidRDefault="0085151B" w:rsidP="00C10302">
      <w:pPr>
        <w:rPr>
          <w:rFonts w:cs="Leelawadee UI"/>
        </w:rPr>
      </w:pPr>
      <w:r w:rsidRPr="00A66622">
        <w:rPr>
          <w:rFonts w:cs="Leelawadee UI"/>
        </w:rPr>
        <w:t>En algunas circunstancias, el control del activo es concomitante con la titularidad jurídica del recurso; no obstante, esta última no es esencial a efecto de determinar la existencia del activo y el control sobre este. (…)</w:t>
      </w:r>
    </w:p>
    <w:p w14:paraId="23829FE1" w14:textId="77777777" w:rsidR="0085151B" w:rsidRPr="00A66622" w:rsidRDefault="0085151B" w:rsidP="00C10302">
      <w:pPr>
        <w:rPr>
          <w:rFonts w:cs="Leelawadee UI"/>
        </w:rPr>
      </w:pPr>
    </w:p>
    <w:p w14:paraId="653C3016" w14:textId="77777777" w:rsidR="0085151B" w:rsidRPr="00A66622" w:rsidRDefault="0085151B" w:rsidP="00C10302">
      <w:pPr>
        <w:rPr>
          <w:rFonts w:cs="Leelawadee UI"/>
        </w:rPr>
      </w:pPr>
      <w:r w:rsidRPr="00A66622">
        <w:rPr>
          <w:rFonts w:cs="Leelawadee UI"/>
        </w:rPr>
        <w:t xml:space="preserve">Para determinar si un recurso cumple con las condiciones para el reconocimiento como activo, las entidades realizarán juicios profesionales que aborden, de manera integral, los elementos de la definición de Activo, anteriormente referidos. </w:t>
      </w:r>
      <w:r w:rsidRPr="00A66622">
        <w:rPr>
          <w:rFonts w:cs="Leelawadee UI"/>
          <w:b/>
          <w:bCs/>
        </w:rPr>
        <w:t>Cuando se presenten transacciones de traslado o intercambio de activos entre entidades públicas, se establecerá la entidad que debe reconocer el activo, a fin de que se garantice el reconocimiento en una sola entidad.</w:t>
      </w:r>
      <w:r w:rsidRPr="00A66622">
        <w:rPr>
          <w:rFonts w:cs="Leelawadee UI"/>
        </w:rPr>
        <w:t xml:space="preserve"> (Negrilla por fuera del texto)</w:t>
      </w:r>
    </w:p>
    <w:p w14:paraId="131CC854" w14:textId="77777777" w:rsidR="0085151B" w:rsidRPr="00A66622" w:rsidRDefault="0085151B" w:rsidP="00C10302">
      <w:pPr>
        <w:widowControl w:val="0"/>
        <w:tabs>
          <w:tab w:val="left" w:pos="1662"/>
        </w:tabs>
        <w:autoSpaceDE w:val="0"/>
        <w:autoSpaceDN w:val="0"/>
        <w:rPr>
          <w:rFonts w:cs="Leelawadee UI"/>
          <w:b/>
          <w:bCs/>
        </w:rPr>
      </w:pPr>
    </w:p>
    <w:p w14:paraId="523DEFBE" w14:textId="77777777" w:rsidR="0085151B" w:rsidRPr="00A66622" w:rsidRDefault="0085151B" w:rsidP="00C10302">
      <w:pPr>
        <w:widowControl w:val="0"/>
        <w:tabs>
          <w:tab w:val="left" w:pos="1662"/>
        </w:tabs>
        <w:autoSpaceDE w:val="0"/>
        <w:autoSpaceDN w:val="0"/>
        <w:rPr>
          <w:rFonts w:cs="Leelawadee UI"/>
          <w:b/>
          <w:bCs/>
        </w:rPr>
      </w:pPr>
      <w:r w:rsidRPr="00A66622">
        <w:rPr>
          <w:rFonts w:cs="Leelawadee UI"/>
          <w:b/>
          <w:bCs/>
        </w:rPr>
        <w:lastRenderedPageBreak/>
        <w:t>Análisis de control</w:t>
      </w:r>
    </w:p>
    <w:p w14:paraId="2D2332D4" w14:textId="77777777" w:rsidR="0085151B" w:rsidRPr="00A66622" w:rsidRDefault="0085151B" w:rsidP="00C10302">
      <w:pPr>
        <w:widowControl w:val="0"/>
        <w:tabs>
          <w:tab w:val="left" w:pos="1662"/>
        </w:tabs>
        <w:autoSpaceDE w:val="0"/>
        <w:autoSpaceDN w:val="0"/>
        <w:rPr>
          <w:rFonts w:cs="Leelawadee UI"/>
          <w:b/>
          <w:bCs/>
        </w:rPr>
      </w:pPr>
    </w:p>
    <w:p w14:paraId="3A61AA96" w14:textId="77777777" w:rsidR="0085151B" w:rsidRPr="00A66622" w:rsidRDefault="0085151B" w:rsidP="00C10302">
      <w:pPr>
        <w:rPr>
          <w:rFonts w:cs="Leelawadee UI"/>
        </w:rPr>
      </w:pPr>
      <w:r w:rsidRPr="00A66622">
        <w:rPr>
          <w:rFonts w:cs="Leelawadee UI"/>
        </w:rPr>
        <w:t>En cumplimiento de los requerimientos del marco normativo, a continuación, se realiza el análisis de control del siguiente activo:</w:t>
      </w:r>
    </w:p>
    <w:p w14:paraId="4FD9FF7A" w14:textId="77777777" w:rsidR="0085151B" w:rsidRPr="00A66622" w:rsidRDefault="0085151B" w:rsidP="00C10302">
      <w:pPr>
        <w:rPr>
          <w:rFonts w:cs="Leelawadee UI"/>
        </w:rPr>
      </w:pPr>
    </w:p>
    <w:p w14:paraId="792AD3FE" w14:textId="77777777" w:rsidR="0085151B" w:rsidRPr="00A66622" w:rsidRDefault="0085151B" w:rsidP="00C10302">
      <w:pPr>
        <w:ind w:left="340"/>
        <w:rPr>
          <w:rFonts w:cs="Leelawadee UI"/>
          <w:b/>
          <w:bCs/>
        </w:rPr>
      </w:pPr>
      <w:r w:rsidRPr="00A66622">
        <w:rPr>
          <w:rFonts w:cs="Leelawadee UI"/>
          <w:b/>
          <w:bCs/>
        </w:rPr>
        <w:t>Identificación-placa (si aplica):</w:t>
      </w:r>
    </w:p>
    <w:p w14:paraId="7B13ADF5" w14:textId="77777777" w:rsidR="0085151B" w:rsidRPr="00A66622" w:rsidRDefault="0085151B" w:rsidP="00C10302">
      <w:pPr>
        <w:ind w:left="340"/>
        <w:rPr>
          <w:rFonts w:cs="Leelawadee UI"/>
        </w:rPr>
      </w:pPr>
      <w:r w:rsidRPr="00A66622">
        <w:rPr>
          <w:rFonts w:cs="Leelawadee UI"/>
          <w:b/>
          <w:bCs/>
        </w:rPr>
        <w:t>Tipo:</w:t>
      </w:r>
      <w:r w:rsidRPr="00A66622">
        <w:rPr>
          <w:rFonts w:cs="Leelawadee UI"/>
          <w:spacing w:val="-2"/>
        </w:rPr>
        <w:t xml:space="preserve"> </w:t>
      </w:r>
      <w:r w:rsidRPr="00A66622">
        <w:rPr>
          <w:rFonts w:cs="Leelawadee UI"/>
        </w:rPr>
        <w:t>Mueble/Inmueble</w:t>
      </w:r>
    </w:p>
    <w:p w14:paraId="3D05856B" w14:textId="77777777" w:rsidR="0085151B" w:rsidRPr="00A66622" w:rsidRDefault="0085151B" w:rsidP="00C10302">
      <w:pPr>
        <w:ind w:left="340"/>
        <w:rPr>
          <w:rFonts w:cs="Leelawadee UI"/>
          <w:b/>
          <w:bCs/>
        </w:rPr>
      </w:pPr>
      <w:r w:rsidRPr="00A66622">
        <w:rPr>
          <w:rFonts w:cs="Leelawadee UI"/>
          <w:b/>
          <w:bCs/>
        </w:rPr>
        <w:t>Descripción:</w:t>
      </w:r>
    </w:p>
    <w:p w14:paraId="17DC25A0" w14:textId="77777777" w:rsidR="0085151B" w:rsidRPr="00A66622" w:rsidRDefault="0085151B" w:rsidP="00C10302">
      <w:pPr>
        <w:ind w:left="340"/>
        <w:rPr>
          <w:rFonts w:cs="Leelawadee UI"/>
        </w:rPr>
      </w:pPr>
      <w:r w:rsidRPr="00A66622">
        <w:rPr>
          <w:rFonts w:cs="Leelawadee UI"/>
          <w:b/>
          <w:bCs/>
        </w:rPr>
        <w:t>Clasificación:</w:t>
      </w:r>
      <w:r w:rsidRPr="00A66622">
        <w:rPr>
          <w:rFonts w:cs="Leelawadee UI"/>
        </w:rPr>
        <w:t xml:space="preserve"> Propiedad, planta y equipo</w:t>
      </w:r>
    </w:p>
    <w:p w14:paraId="739C3719" w14:textId="77777777" w:rsidR="0085151B" w:rsidRPr="00A66622" w:rsidRDefault="0085151B" w:rsidP="00C10302">
      <w:pPr>
        <w:ind w:left="340"/>
        <w:rPr>
          <w:rFonts w:cs="Leelawadee UI"/>
          <w:b/>
          <w:bCs/>
        </w:rPr>
      </w:pPr>
      <w:r w:rsidRPr="00A66622">
        <w:rPr>
          <w:rFonts w:cs="Leelawadee UI"/>
          <w:b/>
          <w:bCs/>
        </w:rPr>
        <w:t>Fecha de adquisición:</w:t>
      </w:r>
    </w:p>
    <w:p w14:paraId="4AFAC154" w14:textId="77777777" w:rsidR="0085151B" w:rsidRPr="00A66622" w:rsidRDefault="0085151B" w:rsidP="00C10302">
      <w:pPr>
        <w:ind w:left="340"/>
        <w:rPr>
          <w:rFonts w:cs="Leelawadee UI"/>
          <w:b/>
          <w:bCs/>
        </w:rPr>
      </w:pPr>
      <w:r w:rsidRPr="00A66622">
        <w:rPr>
          <w:rFonts w:cs="Leelawadee UI"/>
          <w:b/>
          <w:bCs/>
        </w:rPr>
        <w:t>Costo de adquisición:</w:t>
      </w:r>
    </w:p>
    <w:p w14:paraId="10D7881D" w14:textId="77777777" w:rsidR="0085151B" w:rsidRPr="00A66622" w:rsidRDefault="0085151B" w:rsidP="00C10302">
      <w:pPr>
        <w:ind w:left="340"/>
        <w:rPr>
          <w:rFonts w:cs="Leelawadee UI"/>
          <w:b/>
          <w:bCs/>
        </w:rPr>
      </w:pPr>
      <w:r w:rsidRPr="00A66622">
        <w:rPr>
          <w:rFonts w:cs="Leelawadee UI"/>
          <w:b/>
          <w:bCs/>
        </w:rPr>
        <w:t>Entidad con la que se tiene la relación:</w:t>
      </w:r>
    </w:p>
    <w:p w14:paraId="378D76C9" w14:textId="77777777" w:rsidR="0085151B" w:rsidRPr="00A66622" w:rsidRDefault="0085151B" w:rsidP="00C10302">
      <w:pPr>
        <w:rPr>
          <w:rFonts w:cs="Leelawadee UI"/>
          <w:b/>
          <w:bCs/>
        </w:rPr>
      </w:pPr>
    </w:p>
    <w:p w14:paraId="4912C3FA" w14:textId="77777777" w:rsidR="0085151B" w:rsidRPr="00A66622" w:rsidRDefault="0085151B" w:rsidP="00C10302">
      <w:pPr>
        <w:rPr>
          <w:rFonts w:cs="Leelawadee UI"/>
        </w:rPr>
      </w:pPr>
      <w:r w:rsidRPr="00A66622">
        <w:rPr>
          <w:rFonts w:cs="Leelawadee UI"/>
          <w:b/>
          <w:bCs/>
        </w:rPr>
        <w:t>Detallar antecedentes</w:t>
      </w:r>
      <w:r w:rsidRPr="00A66622">
        <w:rPr>
          <w:rFonts w:cs="Leelawadee UI"/>
        </w:rPr>
        <w:t>: Detallar información forma de adquisición del elemento, existencia de comodatos o figuras</w:t>
      </w:r>
      <w:r w:rsidRPr="00A66622">
        <w:rPr>
          <w:rFonts w:cs="Leelawadee UI"/>
          <w:spacing w:val="-3"/>
        </w:rPr>
        <w:t xml:space="preserve"> </w:t>
      </w:r>
      <w:r w:rsidRPr="00A66622">
        <w:rPr>
          <w:rFonts w:cs="Leelawadee UI"/>
        </w:rPr>
        <w:t>similares,</w:t>
      </w:r>
      <w:r w:rsidRPr="00A66622">
        <w:rPr>
          <w:rFonts w:cs="Leelawadee UI"/>
          <w:spacing w:val="-4"/>
        </w:rPr>
        <w:t xml:space="preserve"> </w:t>
      </w:r>
      <w:r w:rsidRPr="00A66622">
        <w:rPr>
          <w:rFonts w:cs="Leelawadee UI"/>
        </w:rPr>
        <w:t>titularidad</w:t>
      </w:r>
      <w:r w:rsidRPr="00A66622">
        <w:rPr>
          <w:rFonts w:cs="Leelawadee UI"/>
          <w:spacing w:val="-4"/>
        </w:rPr>
        <w:t xml:space="preserve"> </w:t>
      </w:r>
      <w:r w:rsidRPr="00A66622">
        <w:rPr>
          <w:rFonts w:cs="Leelawadee UI"/>
        </w:rPr>
        <w:t>y</w:t>
      </w:r>
      <w:r w:rsidRPr="00A66622">
        <w:rPr>
          <w:rFonts w:cs="Leelawadee UI"/>
          <w:spacing w:val="-3"/>
        </w:rPr>
        <w:t xml:space="preserve"> </w:t>
      </w:r>
      <w:r w:rsidRPr="00A66622">
        <w:rPr>
          <w:rFonts w:cs="Leelawadee UI"/>
        </w:rPr>
        <w:t>demás</w:t>
      </w:r>
      <w:r w:rsidRPr="00A66622">
        <w:rPr>
          <w:rFonts w:cs="Leelawadee UI"/>
          <w:spacing w:val="-4"/>
        </w:rPr>
        <w:t xml:space="preserve"> </w:t>
      </w:r>
      <w:r w:rsidRPr="00A66622">
        <w:rPr>
          <w:rFonts w:cs="Leelawadee UI"/>
        </w:rPr>
        <w:t>información</w:t>
      </w:r>
      <w:r w:rsidRPr="00A66622">
        <w:rPr>
          <w:rFonts w:cs="Leelawadee UI"/>
          <w:spacing w:val="-4"/>
        </w:rPr>
        <w:t xml:space="preserve"> </w:t>
      </w:r>
      <w:r w:rsidRPr="00A66622">
        <w:rPr>
          <w:rFonts w:cs="Leelawadee UI"/>
        </w:rPr>
        <w:t>relevante</w:t>
      </w:r>
      <w:r w:rsidRPr="00A66622">
        <w:rPr>
          <w:rFonts w:cs="Leelawadee UI"/>
          <w:spacing w:val="-4"/>
        </w:rPr>
        <w:t xml:space="preserve"> </w:t>
      </w:r>
      <w:r w:rsidRPr="00A66622">
        <w:rPr>
          <w:rFonts w:cs="Leelawadee UI"/>
        </w:rPr>
        <w:t>para</w:t>
      </w:r>
      <w:r w:rsidRPr="00A66622">
        <w:rPr>
          <w:rFonts w:cs="Leelawadee UI"/>
          <w:spacing w:val="-4"/>
        </w:rPr>
        <w:t xml:space="preserve"> </w:t>
      </w:r>
      <w:r w:rsidRPr="00A66622">
        <w:rPr>
          <w:rFonts w:cs="Leelawadee UI"/>
        </w:rPr>
        <w:t>el</w:t>
      </w:r>
      <w:r w:rsidRPr="00A66622">
        <w:rPr>
          <w:rFonts w:cs="Leelawadee UI"/>
          <w:spacing w:val="-4"/>
        </w:rPr>
        <w:t xml:space="preserve"> </w:t>
      </w:r>
      <w:r w:rsidRPr="00A66622">
        <w:rPr>
          <w:rFonts w:cs="Leelawadee UI"/>
        </w:rPr>
        <w:t>análisis.</w:t>
      </w:r>
    </w:p>
    <w:p w14:paraId="6FF5282E" w14:textId="77777777" w:rsidR="0085151B" w:rsidRPr="00A66622" w:rsidRDefault="0085151B" w:rsidP="00C10302">
      <w:pPr>
        <w:rPr>
          <w:rFonts w:cs="Leelawadee UI"/>
        </w:rPr>
      </w:pPr>
    </w:p>
    <w:p w14:paraId="2B136F2A" w14:textId="77777777" w:rsidR="0085151B" w:rsidRPr="00A66622" w:rsidRDefault="0085151B" w:rsidP="00C10302">
      <w:pPr>
        <w:rPr>
          <w:rFonts w:cs="Leelawadee UI"/>
        </w:rPr>
      </w:pPr>
      <w:r w:rsidRPr="00A66622">
        <w:rPr>
          <w:rFonts w:cs="Leelawadee UI"/>
          <w:b/>
          <w:bCs/>
        </w:rPr>
        <w:t>NOTA</w:t>
      </w:r>
      <w:r w:rsidRPr="00A66622">
        <w:rPr>
          <w:rFonts w:cs="Leelawadee UI"/>
        </w:rPr>
        <w:t>:</w:t>
      </w:r>
      <w:r w:rsidRPr="00A66622">
        <w:rPr>
          <w:rFonts w:cs="Leelawadee UI"/>
          <w:spacing w:val="-2"/>
        </w:rPr>
        <w:t xml:space="preserve"> </w:t>
      </w:r>
      <w:r w:rsidRPr="00A66622">
        <w:rPr>
          <w:rFonts w:cs="Leelawadee UI"/>
        </w:rPr>
        <w:t>Detallar</w:t>
      </w:r>
      <w:r w:rsidRPr="00A66622">
        <w:rPr>
          <w:rFonts w:cs="Leelawadee UI"/>
          <w:spacing w:val="-1"/>
        </w:rPr>
        <w:t xml:space="preserve"> </w:t>
      </w:r>
      <w:r w:rsidRPr="00A66622">
        <w:rPr>
          <w:rFonts w:cs="Leelawadee UI"/>
        </w:rPr>
        <w:t>todos</w:t>
      </w:r>
      <w:r w:rsidRPr="00A66622">
        <w:rPr>
          <w:rFonts w:cs="Leelawadee UI"/>
          <w:spacing w:val="-1"/>
        </w:rPr>
        <w:t xml:space="preserve"> </w:t>
      </w:r>
      <w:r w:rsidRPr="00A66622">
        <w:rPr>
          <w:rFonts w:cs="Leelawadee UI"/>
        </w:rPr>
        <w:t>los</w:t>
      </w:r>
      <w:r w:rsidRPr="00A66622">
        <w:rPr>
          <w:rFonts w:cs="Leelawadee UI"/>
          <w:spacing w:val="-3"/>
        </w:rPr>
        <w:t xml:space="preserve"> </w:t>
      </w:r>
      <w:r w:rsidRPr="00A66622">
        <w:rPr>
          <w:rFonts w:cs="Leelawadee UI"/>
        </w:rPr>
        <w:t>elementos</w:t>
      </w:r>
      <w:r w:rsidRPr="00A66622">
        <w:rPr>
          <w:rFonts w:cs="Leelawadee UI"/>
          <w:spacing w:val="-2"/>
        </w:rPr>
        <w:t xml:space="preserve"> </w:t>
      </w:r>
      <w:r w:rsidRPr="00A66622">
        <w:rPr>
          <w:rFonts w:cs="Leelawadee UI"/>
        </w:rPr>
        <w:t>sujetos</w:t>
      </w:r>
      <w:r w:rsidRPr="00A66622">
        <w:rPr>
          <w:rFonts w:cs="Leelawadee UI"/>
          <w:spacing w:val="-2"/>
        </w:rPr>
        <w:t xml:space="preserve"> </w:t>
      </w:r>
      <w:r w:rsidRPr="00A66622">
        <w:rPr>
          <w:rFonts w:cs="Leelawadee UI"/>
        </w:rPr>
        <w:t>a</w:t>
      </w:r>
      <w:r w:rsidRPr="00A66622">
        <w:rPr>
          <w:rFonts w:cs="Leelawadee UI"/>
          <w:spacing w:val="-1"/>
        </w:rPr>
        <w:t xml:space="preserve"> </w:t>
      </w:r>
      <w:r w:rsidRPr="00A66622">
        <w:rPr>
          <w:rFonts w:cs="Leelawadee UI"/>
        </w:rPr>
        <w:t>análisis.</w:t>
      </w:r>
    </w:p>
    <w:p w14:paraId="239C5AE0" w14:textId="77777777" w:rsidR="0085151B" w:rsidRPr="00A66622" w:rsidRDefault="0085151B" w:rsidP="00C10302">
      <w:pPr>
        <w:rPr>
          <w:rFonts w:cs="Leelawadee UI"/>
        </w:rPr>
      </w:pPr>
    </w:p>
    <w:p w14:paraId="40571B31" w14:textId="77777777" w:rsidR="0085151B" w:rsidRPr="00A66622" w:rsidRDefault="0085151B" w:rsidP="00C10302">
      <w:pPr>
        <w:rPr>
          <w:rFonts w:cs="Leelawadee UI"/>
        </w:rPr>
      </w:pPr>
      <w:r w:rsidRPr="00A66622">
        <w:rPr>
          <w:rFonts w:cs="Leelawadee UI"/>
        </w:rPr>
        <w:t>De esta manera, siendo las horas de fecha, nos reunimos lista de participantes para    determinar el control del activo por parte de PNNC.</w:t>
      </w:r>
    </w:p>
    <w:p w14:paraId="68BAFC24" w14:textId="77777777" w:rsidR="0085151B" w:rsidRPr="00A66622" w:rsidRDefault="0085151B" w:rsidP="00C10302">
      <w:pPr>
        <w:pStyle w:val="Textoindependiente"/>
        <w:ind w:left="142" w:firstLine="854"/>
        <w:rPr>
          <w:rFonts w:ascii="Arial Narrow" w:hAnsi="Arial Narrow" w:cs="Leelawadee UI"/>
          <w:sz w:val="24"/>
          <w:szCs w:val="24"/>
        </w:rPr>
      </w:pPr>
    </w:p>
    <w:p w14:paraId="6867ED02" w14:textId="77777777" w:rsidR="0085151B" w:rsidRPr="00A66622" w:rsidRDefault="0085151B" w:rsidP="00C10302">
      <w:pPr>
        <w:ind w:left="142" w:firstLine="854"/>
        <w:rPr>
          <w:rFonts w:cs="Leelawadee UI"/>
        </w:rPr>
      </w:pPr>
      <w:r w:rsidRPr="00A66622">
        <w:rPr>
          <w:rFonts w:cs="Leelawadee UI"/>
        </w:rPr>
        <w:t>¿El</w:t>
      </w:r>
      <w:r w:rsidRPr="00A66622">
        <w:rPr>
          <w:rFonts w:cs="Leelawadee UI"/>
          <w:spacing w:val="-2"/>
        </w:rPr>
        <w:t xml:space="preserve"> </w:t>
      </w:r>
      <w:r w:rsidRPr="00A66622">
        <w:rPr>
          <w:rFonts w:cs="Leelawadee UI"/>
        </w:rPr>
        <w:t>activo</w:t>
      </w:r>
      <w:r w:rsidRPr="00A66622">
        <w:rPr>
          <w:rFonts w:cs="Leelawadee UI"/>
          <w:spacing w:val="-4"/>
        </w:rPr>
        <w:t xml:space="preserve"> </w:t>
      </w:r>
      <w:r w:rsidRPr="00A66622">
        <w:rPr>
          <w:rFonts w:cs="Leelawadee UI"/>
        </w:rPr>
        <w:t>cumple</w:t>
      </w:r>
      <w:r w:rsidRPr="00A66622">
        <w:rPr>
          <w:rFonts w:cs="Leelawadee UI"/>
          <w:spacing w:val="-1"/>
        </w:rPr>
        <w:t xml:space="preserve"> </w:t>
      </w:r>
      <w:r w:rsidRPr="00A66622">
        <w:rPr>
          <w:rFonts w:cs="Leelawadee UI"/>
        </w:rPr>
        <w:t>la</w:t>
      </w:r>
      <w:r w:rsidRPr="00A66622">
        <w:rPr>
          <w:rFonts w:cs="Leelawadee UI"/>
          <w:spacing w:val="-2"/>
        </w:rPr>
        <w:t xml:space="preserve"> </w:t>
      </w:r>
      <w:r w:rsidRPr="00A66622">
        <w:rPr>
          <w:rFonts w:cs="Leelawadee UI"/>
        </w:rPr>
        <w:t>totalidad</w:t>
      </w:r>
      <w:r w:rsidRPr="00A66622">
        <w:rPr>
          <w:rFonts w:cs="Leelawadee UI"/>
          <w:spacing w:val="-1"/>
        </w:rPr>
        <w:t xml:space="preserve"> </w:t>
      </w:r>
      <w:r w:rsidRPr="00A66622">
        <w:rPr>
          <w:rFonts w:cs="Leelawadee UI"/>
        </w:rPr>
        <w:t>de</w:t>
      </w:r>
      <w:r w:rsidRPr="00A66622">
        <w:rPr>
          <w:rFonts w:cs="Leelawadee UI"/>
          <w:spacing w:val="-2"/>
        </w:rPr>
        <w:t xml:space="preserve"> </w:t>
      </w:r>
      <w:r w:rsidRPr="00A66622">
        <w:rPr>
          <w:rFonts w:cs="Leelawadee UI"/>
        </w:rPr>
        <w:t>los siguientes</w:t>
      </w:r>
      <w:r w:rsidRPr="00A66622">
        <w:rPr>
          <w:rFonts w:cs="Leelawadee UI"/>
          <w:spacing w:val="-2"/>
        </w:rPr>
        <w:t xml:space="preserve"> </w:t>
      </w:r>
      <w:r w:rsidRPr="00A66622">
        <w:rPr>
          <w:rFonts w:cs="Leelawadee UI"/>
        </w:rPr>
        <w:t>criterios?</w:t>
      </w:r>
    </w:p>
    <w:p w14:paraId="75FC5032" w14:textId="77777777" w:rsidR="0085151B" w:rsidRPr="00A66622" w:rsidRDefault="0085151B" w:rsidP="00C10302">
      <w:pPr>
        <w:pStyle w:val="Textoindependiente"/>
        <w:rPr>
          <w:rFonts w:ascii="Arial Narrow" w:hAnsi="Arial Narrow"/>
          <w:sz w:val="24"/>
          <w:szCs w:val="24"/>
        </w:rPr>
      </w:pPr>
    </w:p>
    <w:tbl>
      <w:tblPr>
        <w:tblStyle w:val="TableNormal"/>
        <w:tblW w:w="6905"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372"/>
        <w:gridCol w:w="5533"/>
      </w:tblGrid>
      <w:tr w:rsidR="004C7515" w:rsidRPr="00A66622" w14:paraId="1313B95E" w14:textId="77777777" w:rsidTr="004C7515">
        <w:trPr>
          <w:trHeight w:val="312"/>
          <w:jc w:val="center"/>
        </w:trPr>
        <w:tc>
          <w:tcPr>
            <w:tcW w:w="1372" w:type="dxa"/>
            <w:tcBorders>
              <w:top w:val="nil"/>
              <w:left w:val="nil"/>
              <w:bottom w:val="nil"/>
              <w:right w:val="nil"/>
            </w:tcBorders>
            <w:shd w:val="clear" w:color="auto" w:fill="4471C4"/>
          </w:tcPr>
          <w:p w14:paraId="6B9D92A3" w14:textId="77777777" w:rsidR="004C7515" w:rsidRPr="00A66622" w:rsidRDefault="004C7515" w:rsidP="00C10302">
            <w:pPr>
              <w:pStyle w:val="TableParagraph"/>
              <w:rPr>
                <w:rFonts w:ascii="Arial Narrow" w:hAnsi="Arial Narrow"/>
                <w:b/>
                <w:bCs/>
                <w:sz w:val="24"/>
                <w:szCs w:val="24"/>
                <w:lang w:val="es-CO"/>
              </w:rPr>
            </w:pPr>
          </w:p>
        </w:tc>
        <w:tc>
          <w:tcPr>
            <w:tcW w:w="5533" w:type="dxa"/>
            <w:tcBorders>
              <w:top w:val="nil"/>
              <w:left w:val="nil"/>
              <w:bottom w:val="nil"/>
              <w:right w:val="nil"/>
            </w:tcBorders>
            <w:shd w:val="clear" w:color="auto" w:fill="4471C4"/>
          </w:tcPr>
          <w:p w14:paraId="170F5674" w14:textId="77777777" w:rsidR="004C7515" w:rsidRPr="00A66622" w:rsidRDefault="004C7515" w:rsidP="00C10302">
            <w:pPr>
              <w:pStyle w:val="TableParagraph"/>
              <w:ind w:left="2361" w:right="2355"/>
              <w:rPr>
                <w:rFonts w:ascii="Arial Narrow" w:hAnsi="Arial Narrow"/>
                <w:sz w:val="24"/>
                <w:szCs w:val="24"/>
              </w:rPr>
            </w:pPr>
            <w:r w:rsidRPr="00A66622">
              <w:rPr>
                <w:rFonts w:ascii="Arial Narrow" w:hAnsi="Arial Narrow"/>
                <w:color w:val="FFFFFF"/>
                <w:sz w:val="24"/>
                <w:szCs w:val="24"/>
              </w:rPr>
              <w:t>Criterio</w:t>
            </w:r>
          </w:p>
        </w:tc>
      </w:tr>
      <w:tr w:rsidR="004C7515" w:rsidRPr="00A66622" w14:paraId="3132BE80" w14:textId="77777777" w:rsidTr="004C7515">
        <w:trPr>
          <w:trHeight w:val="293"/>
          <w:jc w:val="center"/>
        </w:trPr>
        <w:tc>
          <w:tcPr>
            <w:tcW w:w="1372" w:type="dxa"/>
            <w:tcBorders>
              <w:top w:val="nil"/>
            </w:tcBorders>
            <w:shd w:val="clear" w:color="auto" w:fill="D9E1F3"/>
          </w:tcPr>
          <w:p w14:paraId="76BAFFE6" w14:textId="77777777" w:rsidR="004C7515" w:rsidRPr="00A66622" w:rsidRDefault="004C7515" w:rsidP="00C10302">
            <w:pPr>
              <w:pStyle w:val="TableParagraph"/>
              <w:ind w:left="89" w:right="92"/>
              <w:rPr>
                <w:rFonts w:ascii="Arial Narrow" w:hAnsi="Arial Narrow"/>
                <w:b/>
                <w:bCs/>
                <w:sz w:val="24"/>
                <w:szCs w:val="24"/>
              </w:rPr>
            </w:pPr>
            <w:r w:rsidRPr="00A66622">
              <w:rPr>
                <w:rFonts w:ascii="Arial Narrow" w:hAnsi="Arial Narrow"/>
                <w:b/>
                <w:bCs/>
                <w:sz w:val="24"/>
                <w:szCs w:val="24"/>
              </w:rPr>
              <w:t>1.</w:t>
            </w:r>
          </w:p>
        </w:tc>
        <w:tc>
          <w:tcPr>
            <w:tcW w:w="5533" w:type="dxa"/>
            <w:tcBorders>
              <w:top w:val="nil"/>
            </w:tcBorders>
            <w:shd w:val="clear" w:color="auto" w:fill="D9E1F3"/>
          </w:tcPr>
          <w:p w14:paraId="7EF80699" w14:textId="77777777" w:rsidR="004C7515" w:rsidRPr="00A66622" w:rsidRDefault="004C7515" w:rsidP="00C10302">
            <w:pPr>
              <w:pStyle w:val="TableParagraph"/>
              <w:ind w:left="107"/>
              <w:rPr>
                <w:rFonts w:ascii="Arial Narrow" w:hAnsi="Arial Narrow"/>
                <w:sz w:val="24"/>
                <w:szCs w:val="24"/>
              </w:rPr>
            </w:pPr>
            <w:r w:rsidRPr="00A66622">
              <w:rPr>
                <w:rFonts w:ascii="Arial Narrow" w:hAnsi="Arial Narrow"/>
                <w:sz w:val="24"/>
                <w:szCs w:val="24"/>
              </w:rPr>
              <w:t>Es</w:t>
            </w:r>
            <w:r w:rsidRPr="00A66622">
              <w:rPr>
                <w:rFonts w:ascii="Arial Narrow" w:hAnsi="Arial Narrow"/>
                <w:spacing w:val="-1"/>
                <w:sz w:val="24"/>
                <w:szCs w:val="24"/>
              </w:rPr>
              <w:t xml:space="preserve"> </w:t>
            </w:r>
            <w:r w:rsidRPr="00A66622">
              <w:rPr>
                <w:rFonts w:ascii="Arial Narrow" w:hAnsi="Arial Narrow"/>
                <w:sz w:val="24"/>
                <w:szCs w:val="24"/>
              </w:rPr>
              <w:t>un</w:t>
            </w:r>
            <w:r w:rsidRPr="00A66622">
              <w:rPr>
                <w:rFonts w:ascii="Arial Narrow" w:hAnsi="Arial Narrow"/>
                <w:spacing w:val="-1"/>
                <w:sz w:val="24"/>
                <w:szCs w:val="24"/>
              </w:rPr>
              <w:t xml:space="preserve"> </w:t>
            </w:r>
            <w:r w:rsidRPr="00A66622">
              <w:rPr>
                <w:rFonts w:ascii="Arial Narrow" w:hAnsi="Arial Narrow"/>
                <w:sz w:val="24"/>
                <w:szCs w:val="24"/>
              </w:rPr>
              <w:t>recurso</w:t>
            </w:r>
            <w:r w:rsidRPr="00A66622">
              <w:rPr>
                <w:rFonts w:ascii="Arial Narrow" w:hAnsi="Arial Narrow"/>
                <w:spacing w:val="-3"/>
                <w:sz w:val="24"/>
                <w:szCs w:val="24"/>
              </w:rPr>
              <w:t xml:space="preserve"> </w:t>
            </w:r>
            <w:r w:rsidRPr="00A66622">
              <w:rPr>
                <w:rFonts w:ascii="Arial Narrow" w:hAnsi="Arial Narrow"/>
                <w:sz w:val="24"/>
                <w:szCs w:val="24"/>
              </w:rPr>
              <w:t>controlado*</w:t>
            </w:r>
          </w:p>
        </w:tc>
      </w:tr>
      <w:tr w:rsidR="004C7515" w:rsidRPr="00A66622" w14:paraId="6522071A" w14:textId="77777777" w:rsidTr="004C7515">
        <w:trPr>
          <w:trHeight w:val="292"/>
          <w:jc w:val="center"/>
        </w:trPr>
        <w:tc>
          <w:tcPr>
            <w:tcW w:w="1372" w:type="dxa"/>
          </w:tcPr>
          <w:p w14:paraId="02C2F11F" w14:textId="77777777" w:rsidR="004C7515" w:rsidRPr="00A66622" w:rsidRDefault="004C7515" w:rsidP="00C10302">
            <w:pPr>
              <w:pStyle w:val="TableParagraph"/>
              <w:ind w:left="89" w:right="92"/>
              <w:rPr>
                <w:rFonts w:ascii="Arial Narrow" w:hAnsi="Arial Narrow"/>
                <w:b/>
                <w:bCs/>
                <w:sz w:val="24"/>
                <w:szCs w:val="24"/>
              </w:rPr>
            </w:pPr>
            <w:r w:rsidRPr="00A66622">
              <w:rPr>
                <w:rFonts w:ascii="Arial Narrow" w:hAnsi="Arial Narrow"/>
                <w:b/>
                <w:bCs/>
                <w:sz w:val="24"/>
                <w:szCs w:val="24"/>
              </w:rPr>
              <w:t>2.</w:t>
            </w:r>
          </w:p>
        </w:tc>
        <w:tc>
          <w:tcPr>
            <w:tcW w:w="5533" w:type="dxa"/>
          </w:tcPr>
          <w:p w14:paraId="0BA8E3B8" w14:textId="77777777" w:rsidR="004C7515" w:rsidRPr="00A66622" w:rsidRDefault="004C7515" w:rsidP="00C10302">
            <w:pPr>
              <w:pStyle w:val="TableParagraph"/>
              <w:ind w:left="107"/>
              <w:rPr>
                <w:rFonts w:ascii="Arial Narrow" w:hAnsi="Arial Narrow"/>
                <w:sz w:val="24"/>
                <w:szCs w:val="24"/>
                <w:lang w:val="es-CO"/>
              </w:rPr>
            </w:pPr>
            <w:r w:rsidRPr="00A66622">
              <w:rPr>
                <w:rFonts w:ascii="Arial Narrow" w:hAnsi="Arial Narrow"/>
                <w:sz w:val="24"/>
                <w:szCs w:val="24"/>
                <w:lang w:val="es-CO"/>
              </w:rPr>
              <w:t>Es producto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eventos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pasados</w:t>
            </w:r>
          </w:p>
        </w:tc>
      </w:tr>
      <w:tr w:rsidR="004C7515" w:rsidRPr="00A66622" w14:paraId="445CFA0E" w14:textId="77777777" w:rsidTr="004C7515">
        <w:trPr>
          <w:trHeight w:val="585"/>
          <w:jc w:val="center"/>
        </w:trPr>
        <w:tc>
          <w:tcPr>
            <w:tcW w:w="1372" w:type="dxa"/>
            <w:shd w:val="clear" w:color="auto" w:fill="D9E1F3"/>
          </w:tcPr>
          <w:p w14:paraId="65774D48" w14:textId="77777777" w:rsidR="004C7515" w:rsidRPr="00A66622" w:rsidRDefault="004C7515" w:rsidP="00C10302">
            <w:pPr>
              <w:pStyle w:val="TableParagraph"/>
              <w:ind w:left="89" w:right="92"/>
              <w:rPr>
                <w:rFonts w:ascii="Arial Narrow" w:hAnsi="Arial Narrow"/>
                <w:b/>
                <w:bCs/>
                <w:sz w:val="24"/>
                <w:szCs w:val="24"/>
              </w:rPr>
            </w:pPr>
            <w:r w:rsidRPr="00A66622">
              <w:rPr>
                <w:rFonts w:ascii="Arial Narrow" w:hAnsi="Arial Narrow"/>
                <w:b/>
                <w:bCs/>
                <w:sz w:val="24"/>
                <w:szCs w:val="24"/>
              </w:rPr>
              <w:t>3.</w:t>
            </w:r>
          </w:p>
        </w:tc>
        <w:tc>
          <w:tcPr>
            <w:tcW w:w="5533" w:type="dxa"/>
            <w:shd w:val="clear" w:color="auto" w:fill="D9E1F3"/>
          </w:tcPr>
          <w:p w14:paraId="2CDC9F05" w14:textId="77777777" w:rsidR="004C7515" w:rsidRPr="00A66622" w:rsidRDefault="004C7515" w:rsidP="00C10302">
            <w:pPr>
              <w:pStyle w:val="TableParagraph"/>
              <w:ind w:left="107"/>
              <w:rPr>
                <w:rFonts w:ascii="Arial Narrow" w:hAnsi="Arial Narrow"/>
                <w:sz w:val="24"/>
                <w:szCs w:val="24"/>
                <w:lang w:val="es-CO"/>
              </w:rPr>
            </w:pPr>
            <w:r w:rsidRPr="00A66622">
              <w:rPr>
                <w:rFonts w:ascii="Arial Narrow" w:hAnsi="Arial Narrow"/>
                <w:sz w:val="24"/>
                <w:szCs w:val="24"/>
                <w:lang w:val="es-CO"/>
              </w:rPr>
              <w:t>Se</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espera</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obtener</w:t>
            </w:r>
            <w:r w:rsidRPr="00A66622">
              <w:rPr>
                <w:rFonts w:ascii="Arial Narrow" w:hAnsi="Arial Narrow"/>
                <w:spacing w:val="23"/>
                <w:sz w:val="24"/>
                <w:szCs w:val="24"/>
                <w:lang w:val="es-CO"/>
              </w:rPr>
              <w:t xml:space="preserve"> </w:t>
            </w:r>
            <w:r w:rsidRPr="00A66622">
              <w:rPr>
                <w:rFonts w:ascii="Arial Narrow" w:hAnsi="Arial Narrow"/>
                <w:sz w:val="24"/>
                <w:szCs w:val="24"/>
                <w:lang w:val="es-CO"/>
              </w:rPr>
              <w:t>un</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potencial</w:t>
            </w:r>
            <w:r w:rsidRPr="00A66622">
              <w:rPr>
                <w:rFonts w:ascii="Arial Narrow" w:hAnsi="Arial Narrow"/>
                <w:spacing w:val="24"/>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2"/>
                <w:sz w:val="24"/>
                <w:szCs w:val="24"/>
                <w:lang w:val="es-CO"/>
              </w:rPr>
              <w:t xml:space="preserve"> </w:t>
            </w:r>
            <w:r w:rsidRPr="00A66622">
              <w:rPr>
                <w:rFonts w:ascii="Arial Narrow" w:hAnsi="Arial Narrow"/>
                <w:sz w:val="24"/>
                <w:szCs w:val="24"/>
                <w:lang w:val="es-CO"/>
              </w:rPr>
              <w:t>servicio</w:t>
            </w:r>
            <w:r w:rsidRPr="00A66622">
              <w:rPr>
                <w:rFonts w:ascii="Arial Narrow" w:hAnsi="Arial Narrow"/>
                <w:spacing w:val="22"/>
                <w:sz w:val="24"/>
                <w:szCs w:val="24"/>
                <w:lang w:val="es-CO"/>
              </w:rPr>
              <w:t xml:space="preserve"> </w:t>
            </w:r>
            <w:r w:rsidRPr="00A66622">
              <w:rPr>
                <w:rFonts w:ascii="Arial Narrow" w:hAnsi="Arial Narrow"/>
                <w:sz w:val="24"/>
                <w:szCs w:val="24"/>
                <w:lang w:val="es-CO"/>
              </w:rPr>
              <w:t>o</w:t>
            </w:r>
            <w:r w:rsidRPr="00A66622">
              <w:rPr>
                <w:rFonts w:ascii="Arial Narrow" w:hAnsi="Arial Narrow"/>
                <w:spacing w:val="25"/>
                <w:sz w:val="24"/>
                <w:szCs w:val="24"/>
                <w:lang w:val="es-CO"/>
              </w:rPr>
              <w:t xml:space="preserve"> </w:t>
            </w:r>
            <w:r w:rsidRPr="00A66622">
              <w:rPr>
                <w:rFonts w:ascii="Arial Narrow" w:hAnsi="Arial Narrow"/>
                <w:sz w:val="24"/>
                <w:szCs w:val="24"/>
                <w:lang w:val="es-CO"/>
              </w:rPr>
              <w:t>generar</w:t>
            </w:r>
            <w:r w:rsidRPr="00A66622">
              <w:rPr>
                <w:rFonts w:ascii="Arial Narrow" w:hAnsi="Arial Narrow"/>
                <w:spacing w:val="-57"/>
                <w:sz w:val="24"/>
                <w:szCs w:val="24"/>
                <w:lang w:val="es-CO"/>
              </w:rPr>
              <w:t xml:space="preserve"> </w:t>
            </w:r>
            <w:r w:rsidRPr="00A66622">
              <w:rPr>
                <w:rFonts w:ascii="Arial Narrow" w:hAnsi="Arial Narrow"/>
                <w:sz w:val="24"/>
                <w:szCs w:val="24"/>
                <w:lang w:val="es-CO"/>
              </w:rPr>
              <w:t>beneficios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económicos</w:t>
            </w:r>
            <w:r w:rsidRPr="00A66622">
              <w:rPr>
                <w:rFonts w:ascii="Arial Narrow" w:hAnsi="Arial Narrow"/>
                <w:spacing w:val="-3"/>
                <w:sz w:val="24"/>
                <w:szCs w:val="24"/>
                <w:lang w:val="es-CO"/>
              </w:rPr>
              <w:t xml:space="preserve"> </w:t>
            </w:r>
            <w:r w:rsidRPr="00A66622">
              <w:rPr>
                <w:rFonts w:ascii="Arial Narrow" w:hAnsi="Arial Narrow"/>
                <w:sz w:val="24"/>
                <w:szCs w:val="24"/>
                <w:lang w:val="es-CO"/>
              </w:rPr>
              <w:t>futuros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del</w:t>
            </w:r>
            <w:r w:rsidRPr="00A66622">
              <w:rPr>
                <w:rFonts w:ascii="Arial Narrow" w:hAnsi="Arial Narrow"/>
                <w:spacing w:val="-1"/>
                <w:sz w:val="24"/>
                <w:szCs w:val="24"/>
                <w:lang w:val="es-CO"/>
              </w:rPr>
              <w:t xml:space="preserve"> </w:t>
            </w:r>
            <w:r w:rsidRPr="00A66622">
              <w:rPr>
                <w:rFonts w:ascii="Arial Narrow" w:hAnsi="Arial Narrow"/>
                <w:sz w:val="24"/>
                <w:szCs w:val="24"/>
                <w:lang w:val="es-CO"/>
              </w:rPr>
              <w:t>mismo</w:t>
            </w:r>
          </w:p>
        </w:tc>
      </w:tr>
      <w:tr w:rsidR="004C7515" w:rsidRPr="00A66622" w14:paraId="50B3E556" w14:textId="77777777" w:rsidTr="004C7515">
        <w:trPr>
          <w:trHeight w:val="294"/>
          <w:jc w:val="center"/>
        </w:trPr>
        <w:tc>
          <w:tcPr>
            <w:tcW w:w="1372" w:type="dxa"/>
          </w:tcPr>
          <w:p w14:paraId="3DF1CAD8" w14:textId="77777777" w:rsidR="004C7515" w:rsidRPr="00A66622" w:rsidRDefault="004C7515" w:rsidP="00C10302">
            <w:pPr>
              <w:pStyle w:val="TableParagraph"/>
              <w:ind w:left="89" w:right="92"/>
              <w:rPr>
                <w:rFonts w:ascii="Arial Narrow" w:hAnsi="Arial Narrow"/>
                <w:b/>
                <w:bCs/>
                <w:sz w:val="24"/>
                <w:szCs w:val="24"/>
              </w:rPr>
            </w:pPr>
            <w:r w:rsidRPr="00A66622">
              <w:rPr>
                <w:rFonts w:ascii="Arial Narrow" w:hAnsi="Arial Narrow"/>
                <w:b/>
                <w:bCs/>
                <w:sz w:val="24"/>
                <w:szCs w:val="24"/>
              </w:rPr>
              <w:t>4.</w:t>
            </w:r>
          </w:p>
        </w:tc>
        <w:tc>
          <w:tcPr>
            <w:tcW w:w="5533" w:type="dxa"/>
          </w:tcPr>
          <w:p w14:paraId="7FFF9F8D" w14:textId="77777777" w:rsidR="004C7515" w:rsidRPr="00A66622" w:rsidRDefault="004C7515" w:rsidP="00C10302">
            <w:pPr>
              <w:pStyle w:val="TableParagraph"/>
              <w:ind w:left="107"/>
              <w:rPr>
                <w:rFonts w:ascii="Arial Narrow" w:hAnsi="Arial Narrow"/>
                <w:sz w:val="24"/>
                <w:szCs w:val="24"/>
              </w:rPr>
            </w:pPr>
            <w:r w:rsidRPr="00A66622">
              <w:rPr>
                <w:rFonts w:ascii="Arial Narrow" w:hAnsi="Arial Narrow"/>
                <w:sz w:val="24"/>
                <w:szCs w:val="24"/>
              </w:rPr>
              <w:t>Puede</w:t>
            </w:r>
            <w:r w:rsidRPr="00A66622">
              <w:rPr>
                <w:rFonts w:ascii="Arial Narrow" w:hAnsi="Arial Narrow"/>
                <w:spacing w:val="-2"/>
                <w:sz w:val="24"/>
                <w:szCs w:val="24"/>
              </w:rPr>
              <w:t xml:space="preserve"> </w:t>
            </w:r>
            <w:r w:rsidRPr="00A66622">
              <w:rPr>
                <w:rFonts w:ascii="Arial Narrow" w:hAnsi="Arial Narrow"/>
                <w:sz w:val="24"/>
                <w:szCs w:val="24"/>
              </w:rPr>
              <w:t>ser</w:t>
            </w:r>
            <w:r w:rsidRPr="00A66622">
              <w:rPr>
                <w:rFonts w:ascii="Arial Narrow" w:hAnsi="Arial Narrow"/>
                <w:spacing w:val="-1"/>
                <w:sz w:val="24"/>
                <w:szCs w:val="24"/>
              </w:rPr>
              <w:t xml:space="preserve"> </w:t>
            </w:r>
            <w:r w:rsidRPr="00A66622">
              <w:rPr>
                <w:rFonts w:ascii="Arial Narrow" w:hAnsi="Arial Narrow"/>
                <w:sz w:val="24"/>
                <w:szCs w:val="24"/>
              </w:rPr>
              <w:t>medido</w:t>
            </w:r>
            <w:r w:rsidRPr="00A66622">
              <w:rPr>
                <w:rFonts w:ascii="Arial Narrow" w:hAnsi="Arial Narrow"/>
                <w:spacing w:val="-4"/>
                <w:sz w:val="24"/>
                <w:szCs w:val="24"/>
              </w:rPr>
              <w:t xml:space="preserve"> </w:t>
            </w:r>
            <w:r w:rsidRPr="00A66622">
              <w:rPr>
                <w:rFonts w:ascii="Arial Narrow" w:hAnsi="Arial Narrow"/>
                <w:sz w:val="24"/>
                <w:szCs w:val="24"/>
              </w:rPr>
              <w:t>confiablemente</w:t>
            </w:r>
          </w:p>
        </w:tc>
      </w:tr>
    </w:tbl>
    <w:p w14:paraId="2071F607" w14:textId="77777777" w:rsidR="0085151B" w:rsidRPr="00A66622" w:rsidRDefault="0085151B" w:rsidP="00C10302">
      <w:pPr>
        <w:ind w:left="941"/>
        <w:rPr>
          <w:spacing w:val="-1"/>
        </w:rPr>
      </w:pPr>
    </w:p>
    <w:p w14:paraId="1FE0D4C6" w14:textId="59F0456D" w:rsidR="0085151B" w:rsidRPr="00A66622" w:rsidRDefault="0085151B" w:rsidP="004C7515">
      <w:pPr>
        <w:rPr>
          <w:rFonts w:cs="Leelawadee UI"/>
        </w:rPr>
      </w:pPr>
      <w:r w:rsidRPr="00A66622">
        <w:rPr>
          <w:spacing w:val="-1"/>
        </w:rPr>
        <w:t>*</w:t>
      </w:r>
      <w:r w:rsidRPr="00A66622">
        <w:rPr>
          <w:rFonts w:cs="Leelawadee UI"/>
        </w:rPr>
        <w:t>Para determinar si un recurso es controlado, se debe determinar si el mismo otorga a PNNC, entre otros, un derecho a:</w:t>
      </w:r>
    </w:p>
    <w:p w14:paraId="0F4F7F82" w14:textId="77777777" w:rsidR="0085151B" w:rsidRPr="00A66622" w:rsidRDefault="0085151B" w:rsidP="00C10302">
      <w:pPr>
        <w:pStyle w:val="Textoindependiente"/>
        <w:rPr>
          <w:rFonts w:ascii="Arial Narrow" w:eastAsia="Calibri" w:hAnsi="Arial Narrow" w:cs="Leelawadee UI"/>
          <w:snapToGrid/>
          <w:sz w:val="24"/>
          <w:szCs w:val="24"/>
          <w:lang w:eastAsia="en-US"/>
        </w:rPr>
      </w:pPr>
    </w:p>
    <w:tbl>
      <w:tblPr>
        <w:tblStyle w:val="TableNormal"/>
        <w:tblW w:w="6905" w:type="dxa"/>
        <w:jc w:val="center"/>
        <w:tblLayout w:type="fixed"/>
        <w:tblLook w:val="01E0" w:firstRow="1" w:lastRow="1" w:firstColumn="1" w:lastColumn="1" w:noHBand="0" w:noVBand="0"/>
      </w:tblPr>
      <w:tblGrid>
        <w:gridCol w:w="1372"/>
        <w:gridCol w:w="5533"/>
      </w:tblGrid>
      <w:tr w:rsidR="004C7515" w:rsidRPr="00A66622" w14:paraId="5D575E33" w14:textId="77777777" w:rsidTr="004C7515">
        <w:trPr>
          <w:trHeight w:val="314"/>
          <w:jc w:val="center"/>
        </w:trPr>
        <w:tc>
          <w:tcPr>
            <w:tcW w:w="1372" w:type="dxa"/>
            <w:shd w:val="clear" w:color="auto" w:fill="4471C4"/>
          </w:tcPr>
          <w:p w14:paraId="77DB4DF4" w14:textId="77777777" w:rsidR="004C7515" w:rsidRPr="00A66622" w:rsidRDefault="004C7515" w:rsidP="00C10302">
            <w:pPr>
              <w:pStyle w:val="TableParagraph"/>
              <w:rPr>
                <w:rFonts w:ascii="Arial Narrow" w:hAnsi="Arial Narrow"/>
                <w:b/>
                <w:bCs/>
                <w:sz w:val="24"/>
                <w:szCs w:val="24"/>
                <w:lang w:val="es-CO"/>
              </w:rPr>
            </w:pPr>
          </w:p>
        </w:tc>
        <w:tc>
          <w:tcPr>
            <w:tcW w:w="5533" w:type="dxa"/>
            <w:shd w:val="clear" w:color="auto" w:fill="4471C4"/>
          </w:tcPr>
          <w:p w14:paraId="334A7E88" w14:textId="77777777" w:rsidR="004C7515" w:rsidRPr="00A66622" w:rsidRDefault="004C7515" w:rsidP="00C10302">
            <w:pPr>
              <w:pStyle w:val="TableParagraph"/>
              <w:ind w:left="2361" w:right="2355"/>
              <w:rPr>
                <w:rFonts w:ascii="Arial Narrow" w:hAnsi="Arial Narrow"/>
                <w:sz w:val="24"/>
                <w:szCs w:val="24"/>
              </w:rPr>
            </w:pPr>
            <w:r w:rsidRPr="00A66622">
              <w:rPr>
                <w:rFonts w:ascii="Arial Narrow" w:hAnsi="Arial Narrow"/>
                <w:color w:val="FFFFFF"/>
                <w:sz w:val="24"/>
                <w:szCs w:val="24"/>
              </w:rPr>
              <w:t>Criterio</w:t>
            </w:r>
          </w:p>
        </w:tc>
      </w:tr>
      <w:tr w:rsidR="004C7515" w:rsidRPr="00A66622" w14:paraId="37CF738F" w14:textId="77777777" w:rsidTr="004C7515">
        <w:trPr>
          <w:trHeight w:val="292"/>
          <w:jc w:val="center"/>
        </w:trPr>
        <w:tc>
          <w:tcPr>
            <w:tcW w:w="1372" w:type="dxa"/>
            <w:tcBorders>
              <w:left w:val="single" w:sz="4" w:space="0" w:color="8EAADB"/>
              <w:bottom w:val="single" w:sz="4" w:space="0" w:color="8EAADB"/>
              <w:right w:val="single" w:sz="4" w:space="0" w:color="8EAADB"/>
            </w:tcBorders>
            <w:shd w:val="clear" w:color="auto" w:fill="D9E1F3"/>
          </w:tcPr>
          <w:p w14:paraId="7BC5B752" w14:textId="77777777" w:rsidR="004C7515" w:rsidRPr="00A66622" w:rsidRDefault="004C7515" w:rsidP="00C10302">
            <w:pPr>
              <w:pStyle w:val="TableParagraph"/>
              <w:ind w:left="107"/>
              <w:rPr>
                <w:rFonts w:ascii="Arial Narrow" w:hAnsi="Arial Narrow"/>
                <w:b/>
                <w:bCs/>
                <w:sz w:val="24"/>
                <w:szCs w:val="24"/>
              </w:rPr>
            </w:pPr>
            <w:r w:rsidRPr="00A66622">
              <w:rPr>
                <w:rFonts w:ascii="Arial Narrow" w:hAnsi="Arial Narrow"/>
                <w:b/>
                <w:bCs/>
                <w:sz w:val="24"/>
                <w:szCs w:val="24"/>
              </w:rPr>
              <w:t>1.</w:t>
            </w:r>
          </w:p>
        </w:tc>
        <w:tc>
          <w:tcPr>
            <w:tcW w:w="5533" w:type="dxa"/>
            <w:tcBorders>
              <w:left w:val="single" w:sz="4" w:space="0" w:color="8EAADB"/>
              <w:bottom w:val="single" w:sz="4" w:space="0" w:color="8EAADB"/>
              <w:right w:val="single" w:sz="4" w:space="0" w:color="8EAADB"/>
            </w:tcBorders>
            <w:shd w:val="clear" w:color="auto" w:fill="D9E1F3"/>
          </w:tcPr>
          <w:p w14:paraId="6B16BB19" w14:textId="77777777" w:rsidR="004C7515" w:rsidRPr="00A66622" w:rsidRDefault="004C7515" w:rsidP="00C10302">
            <w:pPr>
              <w:pStyle w:val="TableParagraph"/>
              <w:ind w:left="107"/>
              <w:rPr>
                <w:rFonts w:ascii="Arial Narrow" w:hAnsi="Arial Narrow"/>
                <w:sz w:val="24"/>
                <w:szCs w:val="24"/>
                <w:lang w:val="es-CO"/>
              </w:rPr>
            </w:pPr>
            <w:r w:rsidRPr="00A66622">
              <w:rPr>
                <w:rFonts w:ascii="Arial Narrow" w:hAnsi="Arial Narrow"/>
                <w:sz w:val="24"/>
                <w:szCs w:val="24"/>
                <w:lang w:val="es-CO"/>
              </w:rPr>
              <w:t>Usar</w:t>
            </w:r>
            <w:r w:rsidRPr="00A66622">
              <w:rPr>
                <w:rFonts w:ascii="Arial Narrow" w:hAnsi="Arial Narrow"/>
                <w:spacing w:val="-1"/>
                <w:sz w:val="24"/>
                <w:szCs w:val="24"/>
                <w:lang w:val="es-CO"/>
              </w:rPr>
              <w:t xml:space="preserve"> </w:t>
            </w:r>
            <w:r w:rsidRPr="00A66622">
              <w:rPr>
                <w:rFonts w:ascii="Arial Narrow" w:hAnsi="Arial Narrow"/>
                <w:sz w:val="24"/>
                <w:szCs w:val="24"/>
                <w:lang w:val="es-CO"/>
              </w:rPr>
              <w:t>un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bien</w:t>
            </w:r>
            <w:r w:rsidRPr="00A66622">
              <w:rPr>
                <w:rFonts w:ascii="Arial Narrow" w:hAnsi="Arial Narrow"/>
                <w:spacing w:val="-1"/>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prestar</w:t>
            </w:r>
            <w:r w:rsidRPr="00A66622">
              <w:rPr>
                <w:rFonts w:ascii="Arial Narrow" w:hAnsi="Arial Narrow"/>
                <w:spacing w:val="-2"/>
                <w:sz w:val="24"/>
                <w:szCs w:val="24"/>
                <w:lang w:val="es-CO"/>
              </w:rPr>
              <w:t xml:space="preserve"> </w:t>
            </w:r>
            <w:r w:rsidRPr="00A66622">
              <w:rPr>
                <w:rFonts w:ascii="Arial Narrow" w:hAnsi="Arial Narrow"/>
                <w:sz w:val="24"/>
                <w:szCs w:val="24"/>
                <w:lang w:val="es-CO"/>
              </w:rPr>
              <w:t>servicios</w:t>
            </w:r>
          </w:p>
        </w:tc>
      </w:tr>
      <w:tr w:rsidR="004C7515" w:rsidRPr="00A66622" w14:paraId="721EE7EE" w14:textId="77777777" w:rsidTr="004C751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292"/>
          <w:jc w:val="center"/>
        </w:trPr>
        <w:tc>
          <w:tcPr>
            <w:tcW w:w="1372" w:type="dxa"/>
          </w:tcPr>
          <w:p w14:paraId="2C910174" w14:textId="77777777" w:rsidR="004C7515" w:rsidRPr="00A66622" w:rsidRDefault="004C7515" w:rsidP="00C10302">
            <w:pPr>
              <w:pStyle w:val="TableParagraph"/>
              <w:ind w:left="89" w:right="92"/>
              <w:rPr>
                <w:rFonts w:ascii="Arial Narrow" w:hAnsi="Arial Narrow"/>
                <w:b/>
                <w:bCs/>
                <w:sz w:val="24"/>
                <w:szCs w:val="24"/>
              </w:rPr>
            </w:pPr>
            <w:r w:rsidRPr="00A66622">
              <w:rPr>
                <w:rFonts w:ascii="Arial Narrow" w:hAnsi="Arial Narrow"/>
                <w:b/>
                <w:bCs/>
                <w:sz w:val="24"/>
                <w:szCs w:val="24"/>
              </w:rPr>
              <w:t>2.</w:t>
            </w:r>
          </w:p>
        </w:tc>
        <w:tc>
          <w:tcPr>
            <w:tcW w:w="5533" w:type="dxa"/>
          </w:tcPr>
          <w:p w14:paraId="51F18413" w14:textId="77777777" w:rsidR="004C7515" w:rsidRPr="00A66622" w:rsidRDefault="004C7515" w:rsidP="00C10302">
            <w:pPr>
              <w:pStyle w:val="TableParagraph"/>
              <w:ind w:left="107"/>
              <w:rPr>
                <w:rFonts w:ascii="Arial Narrow" w:hAnsi="Arial Narrow"/>
                <w:sz w:val="24"/>
                <w:szCs w:val="24"/>
                <w:lang w:val="es-CO"/>
              </w:rPr>
            </w:pPr>
            <w:r w:rsidRPr="00A66622">
              <w:rPr>
                <w:rFonts w:ascii="Arial Narrow" w:hAnsi="Arial Narrow"/>
                <w:sz w:val="24"/>
                <w:szCs w:val="24"/>
                <w:lang w:val="es-CO"/>
              </w:rPr>
              <w:t>Ceder</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el</w:t>
            </w:r>
            <w:r w:rsidRPr="00A66622">
              <w:rPr>
                <w:rFonts w:ascii="Arial Narrow" w:hAnsi="Arial Narrow"/>
                <w:spacing w:val="-2"/>
                <w:sz w:val="24"/>
                <w:szCs w:val="24"/>
                <w:lang w:val="es-CO"/>
              </w:rPr>
              <w:t xml:space="preserve"> </w:t>
            </w:r>
            <w:r w:rsidRPr="00A66622">
              <w:rPr>
                <w:rFonts w:ascii="Arial Narrow" w:hAnsi="Arial Narrow"/>
                <w:sz w:val="24"/>
                <w:szCs w:val="24"/>
                <w:lang w:val="es-CO"/>
              </w:rPr>
              <w:t>uso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para</w:t>
            </w:r>
            <w:r w:rsidRPr="00A66622">
              <w:rPr>
                <w:rFonts w:ascii="Arial Narrow" w:hAnsi="Arial Narrow"/>
                <w:spacing w:val="-1"/>
                <w:sz w:val="24"/>
                <w:szCs w:val="24"/>
                <w:lang w:val="es-CO"/>
              </w:rPr>
              <w:t xml:space="preserve"> </w:t>
            </w:r>
            <w:r w:rsidRPr="00A66622">
              <w:rPr>
                <w:rFonts w:ascii="Arial Narrow" w:hAnsi="Arial Narrow"/>
                <w:sz w:val="24"/>
                <w:szCs w:val="24"/>
                <w:lang w:val="es-CO"/>
              </w:rPr>
              <w:t>que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un</w:t>
            </w:r>
            <w:r w:rsidRPr="00A66622">
              <w:rPr>
                <w:rFonts w:ascii="Arial Narrow" w:hAnsi="Arial Narrow"/>
                <w:spacing w:val="-4"/>
                <w:sz w:val="24"/>
                <w:szCs w:val="24"/>
                <w:lang w:val="es-CO"/>
              </w:rPr>
              <w:t xml:space="preserve"> </w:t>
            </w:r>
            <w:r w:rsidRPr="00A66622">
              <w:rPr>
                <w:rFonts w:ascii="Arial Narrow" w:hAnsi="Arial Narrow"/>
                <w:sz w:val="24"/>
                <w:szCs w:val="24"/>
                <w:lang w:val="es-CO"/>
              </w:rPr>
              <w:t>tercero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preste</w:t>
            </w:r>
            <w:r w:rsidRPr="00A66622">
              <w:rPr>
                <w:rFonts w:ascii="Arial Narrow" w:hAnsi="Arial Narrow"/>
                <w:spacing w:val="-1"/>
                <w:sz w:val="24"/>
                <w:szCs w:val="24"/>
                <w:lang w:val="es-CO"/>
              </w:rPr>
              <w:t xml:space="preserve"> </w:t>
            </w:r>
            <w:r w:rsidRPr="00A66622">
              <w:rPr>
                <w:rFonts w:ascii="Arial Narrow" w:hAnsi="Arial Narrow"/>
                <w:sz w:val="24"/>
                <w:szCs w:val="24"/>
                <w:lang w:val="es-CO"/>
              </w:rPr>
              <w:t>un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servicio</w:t>
            </w:r>
          </w:p>
        </w:tc>
      </w:tr>
      <w:tr w:rsidR="004C7515" w:rsidRPr="00A66622" w14:paraId="571A106D" w14:textId="77777777" w:rsidTr="004C751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585"/>
          <w:jc w:val="center"/>
        </w:trPr>
        <w:tc>
          <w:tcPr>
            <w:tcW w:w="1372" w:type="dxa"/>
            <w:shd w:val="clear" w:color="auto" w:fill="D9E1F3"/>
          </w:tcPr>
          <w:p w14:paraId="26B478AB" w14:textId="77777777" w:rsidR="004C7515" w:rsidRPr="00A66622" w:rsidRDefault="004C7515" w:rsidP="00C10302">
            <w:pPr>
              <w:pStyle w:val="TableParagraph"/>
              <w:ind w:left="89" w:right="92"/>
              <w:rPr>
                <w:rFonts w:ascii="Arial Narrow" w:hAnsi="Arial Narrow"/>
                <w:b/>
                <w:bCs/>
                <w:sz w:val="24"/>
                <w:szCs w:val="24"/>
              </w:rPr>
            </w:pPr>
            <w:r w:rsidRPr="00A66622">
              <w:rPr>
                <w:rFonts w:ascii="Arial Narrow" w:hAnsi="Arial Narrow"/>
                <w:b/>
                <w:bCs/>
                <w:sz w:val="24"/>
                <w:szCs w:val="24"/>
              </w:rPr>
              <w:t>3.</w:t>
            </w:r>
          </w:p>
        </w:tc>
        <w:tc>
          <w:tcPr>
            <w:tcW w:w="5533" w:type="dxa"/>
            <w:shd w:val="clear" w:color="auto" w:fill="D9E1F3"/>
          </w:tcPr>
          <w:p w14:paraId="7485FE7A" w14:textId="77777777" w:rsidR="004C7515" w:rsidRPr="00A66622" w:rsidRDefault="004C7515" w:rsidP="00C10302">
            <w:pPr>
              <w:pStyle w:val="TableParagraph"/>
              <w:ind w:left="107"/>
              <w:rPr>
                <w:rFonts w:ascii="Arial Narrow" w:hAnsi="Arial Narrow"/>
                <w:sz w:val="24"/>
                <w:szCs w:val="24"/>
                <w:lang w:val="es-CO"/>
              </w:rPr>
            </w:pPr>
            <w:r w:rsidRPr="00A66622">
              <w:rPr>
                <w:rFonts w:ascii="Arial Narrow" w:hAnsi="Arial Narrow"/>
                <w:sz w:val="24"/>
                <w:szCs w:val="24"/>
                <w:lang w:val="es-CO"/>
              </w:rPr>
              <w:t>Convertir</w:t>
            </w:r>
            <w:r w:rsidRPr="00A66622">
              <w:rPr>
                <w:rFonts w:ascii="Arial Narrow" w:hAnsi="Arial Narrow"/>
                <w:spacing w:val="51"/>
                <w:sz w:val="24"/>
                <w:szCs w:val="24"/>
                <w:lang w:val="es-CO"/>
              </w:rPr>
              <w:t xml:space="preserve"> </w:t>
            </w:r>
            <w:r w:rsidRPr="00A66622">
              <w:rPr>
                <w:rFonts w:ascii="Arial Narrow" w:hAnsi="Arial Narrow"/>
                <w:sz w:val="24"/>
                <w:szCs w:val="24"/>
                <w:lang w:val="es-CO"/>
              </w:rPr>
              <w:t>el</w:t>
            </w:r>
            <w:r w:rsidRPr="00A66622">
              <w:rPr>
                <w:rFonts w:ascii="Arial Narrow" w:hAnsi="Arial Narrow"/>
                <w:spacing w:val="51"/>
                <w:sz w:val="24"/>
                <w:szCs w:val="24"/>
                <w:lang w:val="es-CO"/>
              </w:rPr>
              <w:t xml:space="preserve"> </w:t>
            </w:r>
            <w:r w:rsidRPr="00A66622">
              <w:rPr>
                <w:rFonts w:ascii="Arial Narrow" w:hAnsi="Arial Narrow"/>
                <w:sz w:val="24"/>
                <w:szCs w:val="24"/>
                <w:lang w:val="es-CO"/>
              </w:rPr>
              <w:t>recurso</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en</w:t>
            </w:r>
            <w:r w:rsidRPr="00A66622">
              <w:rPr>
                <w:rFonts w:ascii="Arial Narrow" w:hAnsi="Arial Narrow"/>
                <w:spacing w:val="51"/>
                <w:sz w:val="24"/>
                <w:szCs w:val="24"/>
                <w:lang w:val="es-CO"/>
              </w:rPr>
              <w:t xml:space="preserve"> </w:t>
            </w:r>
            <w:r w:rsidRPr="00A66622">
              <w:rPr>
                <w:rFonts w:ascii="Arial Narrow" w:hAnsi="Arial Narrow"/>
                <w:sz w:val="24"/>
                <w:szCs w:val="24"/>
                <w:lang w:val="es-CO"/>
              </w:rPr>
              <w:t>efectivo</w:t>
            </w:r>
            <w:r w:rsidRPr="00A66622">
              <w:rPr>
                <w:rFonts w:ascii="Arial Narrow" w:hAnsi="Arial Narrow"/>
                <w:spacing w:val="51"/>
                <w:sz w:val="24"/>
                <w:szCs w:val="24"/>
                <w:lang w:val="es-CO"/>
              </w:rPr>
              <w:t xml:space="preserve"> </w:t>
            </w:r>
            <w:r w:rsidRPr="00A66622">
              <w:rPr>
                <w:rFonts w:ascii="Arial Narrow" w:hAnsi="Arial Narrow"/>
                <w:sz w:val="24"/>
                <w:szCs w:val="24"/>
                <w:lang w:val="es-CO"/>
              </w:rPr>
              <w:t>a</w:t>
            </w:r>
            <w:r w:rsidRPr="00A66622">
              <w:rPr>
                <w:rFonts w:ascii="Arial Narrow" w:hAnsi="Arial Narrow"/>
                <w:spacing w:val="52"/>
                <w:sz w:val="24"/>
                <w:szCs w:val="24"/>
                <w:lang w:val="es-CO"/>
              </w:rPr>
              <w:t xml:space="preserve"> </w:t>
            </w:r>
            <w:r w:rsidRPr="00A66622">
              <w:rPr>
                <w:rFonts w:ascii="Arial Narrow" w:hAnsi="Arial Narrow"/>
                <w:sz w:val="24"/>
                <w:szCs w:val="24"/>
                <w:lang w:val="es-CO"/>
              </w:rPr>
              <w:t>través</w:t>
            </w:r>
            <w:r w:rsidRPr="00A66622">
              <w:rPr>
                <w:rFonts w:ascii="Arial Narrow" w:hAnsi="Arial Narrow"/>
                <w:spacing w:val="51"/>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51"/>
                <w:sz w:val="24"/>
                <w:szCs w:val="24"/>
                <w:lang w:val="es-CO"/>
              </w:rPr>
              <w:t xml:space="preserve"> </w:t>
            </w:r>
            <w:r w:rsidRPr="00A66622">
              <w:rPr>
                <w:rFonts w:ascii="Arial Narrow" w:hAnsi="Arial Narrow"/>
                <w:sz w:val="24"/>
                <w:szCs w:val="24"/>
                <w:lang w:val="es-CO"/>
              </w:rPr>
              <w:t>su</w:t>
            </w:r>
            <w:r w:rsidRPr="00A66622">
              <w:rPr>
                <w:rFonts w:ascii="Arial Narrow" w:hAnsi="Arial Narrow"/>
                <w:spacing w:val="-58"/>
                <w:sz w:val="24"/>
                <w:szCs w:val="24"/>
                <w:lang w:val="es-CO"/>
              </w:rPr>
              <w:t xml:space="preserve"> </w:t>
            </w:r>
            <w:r w:rsidRPr="00A66622">
              <w:rPr>
                <w:rFonts w:ascii="Arial Narrow" w:hAnsi="Arial Narrow"/>
                <w:sz w:val="24"/>
                <w:szCs w:val="24"/>
                <w:lang w:val="es-CO"/>
              </w:rPr>
              <w:t>disposición</w:t>
            </w:r>
          </w:p>
        </w:tc>
      </w:tr>
      <w:tr w:rsidR="004C7515" w:rsidRPr="00A66622" w14:paraId="15D9BD03" w14:textId="77777777" w:rsidTr="004C751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292"/>
          <w:jc w:val="center"/>
        </w:trPr>
        <w:tc>
          <w:tcPr>
            <w:tcW w:w="1372" w:type="dxa"/>
          </w:tcPr>
          <w:p w14:paraId="1DF50A61" w14:textId="77777777" w:rsidR="004C7515" w:rsidRPr="00A66622" w:rsidRDefault="004C7515" w:rsidP="00C10302">
            <w:pPr>
              <w:pStyle w:val="TableParagraph"/>
              <w:ind w:left="89" w:right="92"/>
              <w:rPr>
                <w:rFonts w:ascii="Arial Narrow" w:hAnsi="Arial Narrow"/>
                <w:b/>
                <w:bCs/>
                <w:sz w:val="24"/>
                <w:szCs w:val="24"/>
              </w:rPr>
            </w:pPr>
            <w:r w:rsidRPr="00A66622">
              <w:rPr>
                <w:rFonts w:ascii="Arial Narrow" w:hAnsi="Arial Narrow"/>
                <w:b/>
                <w:bCs/>
                <w:sz w:val="24"/>
                <w:szCs w:val="24"/>
              </w:rPr>
              <w:t>4.</w:t>
            </w:r>
          </w:p>
        </w:tc>
        <w:tc>
          <w:tcPr>
            <w:tcW w:w="5533" w:type="dxa"/>
          </w:tcPr>
          <w:p w14:paraId="5C9BEA7A" w14:textId="77777777" w:rsidR="004C7515" w:rsidRPr="00A66622" w:rsidRDefault="004C7515" w:rsidP="00C10302">
            <w:pPr>
              <w:pStyle w:val="TableParagraph"/>
              <w:ind w:left="107"/>
              <w:rPr>
                <w:rFonts w:ascii="Arial Narrow" w:hAnsi="Arial Narrow"/>
                <w:sz w:val="24"/>
                <w:szCs w:val="24"/>
                <w:lang w:val="es-CO"/>
              </w:rPr>
            </w:pPr>
            <w:r w:rsidRPr="00A66622">
              <w:rPr>
                <w:rFonts w:ascii="Arial Narrow" w:hAnsi="Arial Narrow"/>
                <w:sz w:val="24"/>
                <w:szCs w:val="24"/>
                <w:lang w:val="es-CO"/>
              </w:rPr>
              <w:t>Beneficiarse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la</w:t>
            </w:r>
            <w:r w:rsidRPr="00A66622">
              <w:rPr>
                <w:rFonts w:ascii="Arial Narrow" w:hAnsi="Arial Narrow"/>
                <w:spacing w:val="-2"/>
                <w:sz w:val="24"/>
                <w:szCs w:val="24"/>
                <w:lang w:val="es-CO"/>
              </w:rPr>
              <w:t xml:space="preserve"> </w:t>
            </w:r>
            <w:r w:rsidRPr="00A66622">
              <w:rPr>
                <w:rFonts w:ascii="Arial Narrow" w:hAnsi="Arial Narrow"/>
                <w:sz w:val="24"/>
                <w:szCs w:val="24"/>
                <w:lang w:val="es-CO"/>
              </w:rPr>
              <w:t>revalorización</w:t>
            </w:r>
            <w:r w:rsidRPr="00A66622">
              <w:rPr>
                <w:rFonts w:ascii="Arial Narrow" w:hAnsi="Arial Narrow"/>
                <w:spacing w:val="-2"/>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2"/>
                <w:sz w:val="24"/>
                <w:szCs w:val="24"/>
                <w:lang w:val="es-CO"/>
              </w:rPr>
              <w:t xml:space="preserve"> </w:t>
            </w:r>
            <w:r w:rsidRPr="00A66622">
              <w:rPr>
                <w:rFonts w:ascii="Arial Narrow" w:hAnsi="Arial Narrow"/>
                <w:sz w:val="24"/>
                <w:szCs w:val="24"/>
                <w:lang w:val="es-CO"/>
              </w:rPr>
              <w:t>recursos</w:t>
            </w:r>
          </w:p>
        </w:tc>
      </w:tr>
      <w:tr w:rsidR="004C7515" w:rsidRPr="00A66622" w14:paraId="3E350325" w14:textId="77777777" w:rsidTr="004C751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585"/>
          <w:jc w:val="center"/>
        </w:trPr>
        <w:tc>
          <w:tcPr>
            <w:tcW w:w="1372" w:type="dxa"/>
            <w:shd w:val="clear" w:color="auto" w:fill="D9E1F3"/>
          </w:tcPr>
          <w:p w14:paraId="5D34D81B" w14:textId="77777777" w:rsidR="004C7515" w:rsidRPr="00A66622" w:rsidRDefault="004C7515" w:rsidP="00C10302">
            <w:pPr>
              <w:pStyle w:val="TableParagraph"/>
              <w:ind w:left="89" w:right="92"/>
              <w:rPr>
                <w:rFonts w:ascii="Arial Narrow" w:hAnsi="Arial Narrow"/>
                <w:b/>
                <w:bCs/>
                <w:sz w:val="24"/>
                <w:szCs w:val="24"/>
              </w:rPr>
            </w:pPr>
            <w:r w:rsidRPr="00A66622">
              <w:rPr>
                <w:rFonts w:ascii="Arial Narrow" w:hAnsi="Arial Narrow"/>
                <w:b/>
                <w:bCs/>
                <w:sz w:val="24"/>
                <w:szCs w:val="24"/>
              </w:rPr>
              <w:lastRenderedPageBreak/>
              <w:t>5.</w:t>
            </w:r>
          </w:p>
        </w:tc>
        <w:tc>
          <w:tcPr>
            <w:tcW w:w="5533" w:type="dxa"/>
            <w:shd w:val="clear" w:color="auto" w:fill="D9E1F3"/>
          </w:tcPr>
          <w:p w14:paraId="4F53709B" w14:textId="77777777" w:rsidR="004C7515" w:rsidRPr="00A66622" w:rsidRDefault="004C7515" w:rsidP="00C10302">
            <w:pPr>
              <w:pStyle w:val="TableParagraph"/>
              <w:ind w:left="107" w:right="94"/>
              <w:rPr>
                <w:rFonts w:ascii="Arial Narrow" w:hAnsi="Arial Narrow"/>
                <w:sz w:val="24"/>
                <w:szCs w:val="24"/>
                <w:lang w:val="es-CO"/>
              </w:rPr>
            </w:pPr>
            <w:r w:rsidRPr="00A66622">
              <w:rPr>
                <w:rFonts w:ascii="Arial Narrow" w:hAnsi="Arial Narrow"/>
                <w:sz w:val="24"/>
                <w:szCs w:val="24"/>
                <w:lang w:val="es-CO"/>
              </w:rPr>
              <w:t>Recibir</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una</w:t>
            </w:r>
            <w:r w:rsidRPr="00A66622">
              <w:rPr>
                <w:rFonts w:ascii="Arial Narrow" w:hAnsi="Arial Narrow"/>
                <w:spacing w:val="15"/>
                <w:sz w:val="24"/>
                <w:szCs w:val="24"/>
                <w:lang w:val="es-CO"/>
              </w:rPr>
              <w:t xml:space="preserve"> </w:t>
            </w:r>
            <w:r w:rsidRPr="00A66622">
              <w:rPr>
                <w:rFonts w:ascii="Arial Narrow" w:hAnsi="Arial Narrow"/>
                <w:sz w:val="24"/>
                <w:szCs w:val="24"/>
                <w:lang w:val="es-CO"/>
              </w:rPr>
              <w:t>corriente</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4"/>
                <w:sz w:val="24"/>
                <w:szCs w:val="24"/>
                <w:lang w:val="es-CO"/>
              </w:rPr>
              <w:t xml:space="preserve"> </w:t>
            </w:r>
            <w:r w:rsidRPr="00A66622">
              <w:rPr>
                <w:rFonts w:ascii="Arial Narrow" w:hAnsi="Arial Narrow"/>
                <w:sz w:val="24"/>
                <w:szCs w:val="24"/>
                <w:lang w:val="es-CO"/>
              </w:rPr>
              <w:t>flujos</w:t>
            </w:r>
            <w:r w:rsidRPr="00A66622">
              <w:rPr>
                <w:rFonts w:ascii="Arial Narrow" w:hAnsi="Arial Narrow"/>
                <w:spacing w:val="18"/>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7"/>
                <w:sz w:val="24"/>
                <w:szCs w:val="24"/>
                <w:lang w:val="es-CO"/>
              </w:rPr>
              <w:t xml:space="preserve"> </w:t>
            </w:r>
            <w:r w:rsidRPr="00A66622">
              <w:rPr>
                <w:rFonts w:ascii="Arial Narrow" w:hAnsi="Arial Narrow"/>
                <w:sz w:val="24"/>
                <w:szCs w:val="24"/>
                <w:lang w:val="es-CO"/>
              </w:rPr>
              <w:t>efectivo</w:t>
            </w:r>
            <w:r w:rsidRPr="00A66622">
              <w:rPr>
                <w:rFonts w:ascii="Arial Narrow" w:hAnsi="Arial Narrow"/>
                <w:spacing w:val="20"/>
                <w:sz w:val="24"/>
                <w:szCs w:val="24"/>
                <w:lang w:val="es-CO"/>
              </w:rPr>
              <w:t xml:space="preserve"> </w:t>
            </w:r>
            <w:r w:rsidRPr="00A66622">
              <w:rPr>
                <w:rFonts w:ascii="Arial Narrow" w:hAnsi="Arial Narrow"/>
                <w:sz w:val="24"/>
                <w:szCs w:val="24"/>
                <w:lang w:val="es-CO"/>
              </w:rPr>
              <w:t>o</w:t>
            </w:r>
            <w:r w:rsidRPr="00A66622">
              <w:rPr>
                <w:rFonts w:ascii="Arial Narrow" w:hAnsi="Arial Narrow"/>
                <w:spacing w:val="18"/>
                <w:sz w:val="24"/>
                <w:szCs w:val="24"/>
                <w:lang w:val="es-CO"/>
              </w:rPr>
              <w:t xml:space="preserve"> </w:t>
            </w:r>
            <w:r w:rsidRPr="00A66622">
              <w:rPr>
                <w:rFonts w:ascii="Arial Narrow" w:hAnsi="Arial Narrow"/>
                <w:sz w:val="24"/>
                <w:szCs w:val="24"/>
                <w:lang w:val="es-CO"/>
              </w:rPr>
              <w:t>potencial</w:t>
            </w:r>
            <w:r w:rsidRPr="00A66622">
              <w:rPr>
                <w:rFonts w:ascii="Arial Narrow" w:hAnsi="Arial Narrow"/>
                <w:spacing w:val="-57"/>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servicio</w:t>
            </w:r>
          </w:p>
        </w:tc>
      </w:tr>
      <w:tr w:rsidR="004C7515" w:rsidRPr="00A66622" w14:paraId="6501D4AC" w14:textId="77777777" w:rsidTr="004C751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877"/>
          <w:jc w:val="center"/>
        </w:trPr>
        <w:tc>
          <w:tcPr>
            <w:tcW w:w="1372" w:type="dxa"/>
          </w:tcPr>
          <w:p w14:paraId="12C66595" w14:textId="77777777" w:rsidR="004C7515" w:rsidRPr="00A66622" w:rsidRDefault="004C7515" w:rsidP="00C10302">
            <w:pPr>
              <w:pStyle w:val="TableParagraph"/>
              <w:ind w:left="89" w:right="92"/>
              <w:rPr>
                <w:rFonts w:ascii="Arial Narrow" w:hAnsi="Arial Narrow"/>
                <w:b/>
                <w:bCs/>
                <w:sz w:val="24"/>
                <w:szCs w:val="24"/>
              </w:rPr>
            </w:pPr>
            <w:r w:rsidRPr="00A66622">
              <w:rPr>
                <w:rFonts w:ascii="Arial Narrow" w:hAnsi="Arial Narrow"/>
                <w:b/>
                <w:bCs/>
                <w:sz w:val="24"/>
                <w:szCs w:val="24"/>
              </w:rPr>
              <w:t>6.</w:t>
            </w:r>
          </w:p>
        </w:tc>
        <w:tc>
          <w:tcPr>
            <w:tcW w:w="5533" w:type="dxa"/>
          </w:tcPr>
          <w:p w14:paraId="6033AF03" w14:textId="77777777" w:rsidR="004C7515" w:rsidRPr="00A66622" w:rsidRDefault="004C7515" w:rsidP="00C10302">
            <w:pPr>
              <w:pStyle w:val="TableParagraph"/>
              <w:ind w:left="107" w:right="98"/>
              <w:rPr>
                <w:rFonts w:ascii="Arial Narrow" w:hAnsi="Arial Narrow"/>
                <w:sz w:val="24"/>
                <w:szCs w:val="24"/>
                <w:lang w:val="es-CO"/>
              </w:rPr>
            </w:pPr>
            <w:r w:rsidRPr="00A66622">
              <w:rPr>
                <w:rFonts w:ascii="Arial Narrow" w:hAnsi="Arial Narrow"/>
                <w:sz w:val="24"/>
                <w:szCs w:val="24"/>
                <w:lang w:val="es-CO"/>
              </w:rPr>
              <w:t>Incluir las filas de criterios relevantes para el caso o</w:t>
            </w:r>
            <w:r w:rsidRPr="00A66622">
              <w:rPr>
                <w:rFonts w:ascii="Arial Narrow" w:hAnsi="Arial Narrow"/>
                <w:spacing w:val="1"/>
                <w:sz w:val="24"/>
                <w:szCs w:val="24"/>
                <w:lang w:val="es-CO"/>
              </w:rPr>
              <w:t xml:space="preserve"> </w:t>
            </w:r>
            <w:r w:rsidRPr="00A66622">
              <w:rPr>
                <w:rFonts w:ascii="Arial Narrow" w:hAnsi="Arial Narrow"/>
                <w:sz w:val="24"/>
                <w:szCs w:val="24"/>
                <w:lang w:val="es-CO"/>
              </w:rPr>
              <w:t>análisis</w:t>
            </w:r>
            <w:r w:rsidRPr="00A66622">
              <w:rPr>
                <w:rFonts w:ascii="Arial Narrow" w:hAnsi="Arial Narrow"/>
                <w:spacing w:val="-15"/>
                <w:sz w:val="24"/>
                <w:szCs w:val="24"/>
                <w:lang w:val="es-CO"/>
              </w:rPr>
              <w:t xml:space="preserve"> </w:t>
            </w:r>
            <w:r w:rsidRPr="00A66622">
              <w:rPr>
                <w:rFonts w:ascii="Arial Narrow" w:hAnsi="Arial Narrow"/>
                <w:sz w:val="24"/>
                <w:szCs w:val="24"/>
                <w:lang w:val="es-CO"/>
              </w:rPr>
              <w:t>especifico</w:t>
            </w:r>
            <w:r w:rsidRPr="00A66622">
              <w:rPr>
                <w:rFonts w:ascii="Arial Narrow" w:hAnsi="Arial Narrow"/>
                <w:spacing w:val="-15"/>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14"/>
                <w:sz w:val="24"/>
                <w:szCs w:val="24"/>
                <w:lang w:val="es-CO"/>
              </w:rPr>
              <w:t xml:space="preserve"> </w:t>
            </w:r>
            <w:r w:rsidRPr="00A66622">
              <w:rPr>
                <w:rFonts w:ascii="Arial Narrow" w:hAnsi="Arial Narrow"/>
                <w:sz w:val="24"/>
                <w:szCs w:val="24"/>
                <w:lang w:val="es-CO"/>
              </w:rPr>
              <w:t>acuerdo</w:t>
            </w:r>
            <w:r w:rsidRPr="00A66622">
              <w:rPr>
                <w:rFonts w:ascii="Arial Narrow" w:hAnsi="Arial Narrow"/>
                <w:spacing w:val="-15"/>
                <w:sz w:val="24"/>
                <w:szCs w:val="24"/>
                <w:lang w:val="es-CO"/>
              </w:rPr>
              <w:t xml:space="preserve"> </w:t>
            </w:r>
            <w:r w:rsidRPr="00A66622">
              <w:rPr>
                <w:rFonts w:ascii="Arial Narrow" w:hAnsi="Arial Narrow"/>
                <w:sz w:val="24"/>
                <w:szCs w:val="24"/>
                <w:lang w:val="es-CO"/>
              </w:rPr>
              <w:t>a</w:t>
            </w:r>
            <w:r w:rsidRPr="00A66622">
              <w:rPr>
                <w:rFonts w:ascii="Arial Narrow" w:hAnsi="Arial Narrow"/>
                <w:spacing w:val="-13"/>
                <w:sz w:val="24"/>
                <w:szCs w:val="24"/>
                <w:lang w:val="es-CO"/>
              </w:rPr>
              <w:t xml:space="preserve"> </w:t>
            </w:r>
            <w:r w:rsidRPr="00A66622">
              <w:rPr>
                <w:rFonts w:ascii="Arial Narrow" w:hAnsi="Arial Narrow"/>
                <w:sz w:val="24"/>
                <w:szCs w:val="24"/>
                <w:lang w:val="es-CO"/>
              </w:rPr>
              <w:t>los</w:t>
            </w:r>
            <w:r w:rsidRPr="00A66622">
              <w:rPr>
                <w:rFonts w:ascii="Arial Narrow" w:hAnsi="Arial Narrow"/>
                <w:spacing w:val="-15"/>
                <w:sz w:val="24"/>
                <w:szCs w:val="24"/>
                <w:lang w:val="es-CO"/>
              </w:rPr>
              <w:t xml:space="preserve"> </w:t>
            </w:r>
            <w:r w:rsidRPr="00A66622">
              <w:rPr>
                <w:rFonts w:ascii="Arial Narrow" w:hAnsi="Arial Narrow"/>
                <w:sz w:val="24"/>
                <w:szCs w:val="24"/>
                <w:lang w:val="es-CO"/>
              </w:rPr>
              <w:t>juicios</w:t>
            </w:r>
            <w:r w:rsidRPr="00A66622">
              <w:rPr>
                <w:rFonts w:ascii="Arial Narrow" w:hAnsi="Arial Narrow"/>
                <w:spacing w:val="-15"/>
                <w:sz w:val="24"/>
                <w:szCs w:val="24"/>
                <w:lang w:val="es-CO"/>
              </w:rPr>
              <w:t xml:space="preserve"> </w:t>
            </w:r>
            <w:r w:rsidRPr="00A66622">
              <w:rPr>
                <w:rFonts w:ascii="Arial Narrow" w:hAnsi="Arial Narrow"/>
                <w:sz w:val="24"/>
                <w:szCs w:val="24"/>
                <w:lang w:val="es-CO"/>
              </w:rPr>
              <w:t>profesionales</w:t>
            </w:r>
            <w:r w:rsidRPr="00A66622">
              <w:rPr>
                <w:rFonts w:ascii="Arial Narrow" w:hAnsi="Arial Narrow"/>
                <w:spacing w:val="-57"/>
                <w:sz w:val="24"/>
                <w:szCs w:val="24"/>
                <w:lang w:val="es-CO"/>
              </w:rPr>
              <w:t xml:space="preserve"> </w:t>
            </w:r>
            <w:r w:rsidRPr="00A66622">
              <w:rPr>
                <w:rFonts w:ascii="Arial Narrow" w:hAnsi="Arial Narrow"/>
                <w:sz w:val="24"/>
                <w:szCs w:val="24"/>
                <w:lang w:val="es-CO"/>
              </w:rPr>
              <w:t>de</w:t>
            </w:r>
            <w:r w:rsidRPr="00A66622">
              <w:rPr>
                <w:rFonts w:ascii="Arial Narrow" w:hAnsi="Arial Narrow"/>
                <w:spacing w:val="-2"/>
                <w:sz w:val="24"/>
                <w:szCs w:val="24"/>
                <w:lang w:val="es-CO"/>
              </w:rPr>
              <w:t xml:space="preserve"> </w:t>
            </w:r>
            <w:r w:rsidRPr="00A66622">
              <w:rPr>
                <w:rFonts w:ascii="Arial Narrow" w:hAnsi="Arial Narrow"/>
                <w:sz w:val="24"/>
                <w:szCs w:val="24"/>
                <w:lang w:val="es-CO"/>
              </w:rPr>
              <w:t>las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entidades</w:t>
            </w:r>
            <w:r w:rsidRPr="00A66622">
              <w:rPr>
                <w:rFonts w:ascii="Arial Narrow" w:hAnsi="Arial Narrow"/>
                <w:spacing w:val="-1"/>
                <w:sz w:val="24"/>
                <w:szCs w:val="24"/>
                <w:lang w:val="es-CO"/>
              </w:rPr>
              <w:t xml:space="preserve"> </w:t>
            </w:r>
            <w:r w:rsidRPr="00A66622">
              <w:rPr>
                <w:rFonts w:ascii="Arial Narrow" w:hAnsi="Arial Narrow"/>
                <w:sz w:val="24"/>
                <w:szCs w:val="24"/>
                <w:lang w:val="es-CO"/>
              </w:rPr>
              <w:t>involucradas.</w:t>
            </w:r>
          </w:p>
        </w:tc>
      </w:tr>
    </w:tbl>
    <w:p w14:paraId="2AC29B4B" w14:textId="0BAEA676" w:rsidR="004C7515" w:rsidRPr="004C7515" w:rsidRDefault="004C7515" w:rsidP="00C10302">
      <w:pPr>
        <w:widowControl w:val="0"/>
        <w:tabs>
          <w:tab w:val="left" w:pos="1662"/>
        </w:tabs>
        <w:autoSpaceDE w:val="0"/>
        <w:autoSpaceDN w:val="0"/>
        <w:rPr>
          <w:rFonts w:cs="Leelawadee UI"/>
        </w:rPr>
      </w:pPr>
      <w:r w:rsidRPr="004C7515">
        <w:rPr>
          <w:lang w:val="es-CO"/>
        </w:rPr>
        <w:t>*No</w:t>
      </w:r>
      <w:r w:rsidRPr="004C7515">
        <w:rPr>
          <w:spacing w:val="-3"/>
          <w:lang w:val="es-CO"/>
        </w:rPr>
        <w:t xml:space="preserve"> </w:t>
      </w:r>
      <w:r w:rsidRPr="004C7515">
        <w:rPr>
          <w:lang w:val="es-CO"/>
        </w:rPr>
        <w:t>es</w:t>
      </w:r>
      <w:r w:rsidRPr="004C7515">
        <w:rPr>
          <w:spacing w:val="-2"/>
          <w:lang w:val="es-CO"/>
        </w:rPr>
        <w:t xml:space="preserve"> </w:t>
      </w:r>
      <w:r w:rsidRPr="004C7515">
        <w:rPr>
          <w:lang w:val="es-CO"/>
        </w:rPr>
        <w:t>necesario</w:t>
      </w:r>
      <w:r w:rsidRPr="004C7515">
        <w:rPr>
          <w:spacing w:val="-3"/>
          <w:lang w:val="es-CO"/>
        </w:rPr>
        <w:t xml:space="preserve"> </w:t>
      </w:r>
      <w:r w:rsidRPr="004C7515">
        <w:rPr>
          <w:lang w:val="es-CO"/>
        </w:rPr>
        <w:t>que</w:t>
      </w:r>
      <w:r w:rsidRPr="004C7515">
        <w:rPr>
          <w:spacing w:val="-3"/>
          <w:lang w:val="es-CO"/>
        </w:rPr>
        <w:t xml:space="preserve"> </w:t>
      </w:r>
      <w:r w:rsidRPr="004C7515">
        <w:rPr>
          <w:lang w:val="es-CO"/>
        </w:rPr>
        <w:t>cumpla</w:t>
      </w:r>
      <w:r w:rsidRPr="004C7515">
        <w:rPr>
          <w:spacing w:val="-2"/>
          <w:lang w:val="es-CO"/>
        </w:rPr>
        <w:t xml:space="preserve"> </w:t>
      </w:r>
      <w:r w:rsidRPr="004C7515">
        <w:rPr>
          <w:lang w:val="es-CO"/>
        </w:rPr>
        <w:t>todos</w:t>
      </w:r>
      <w:r w:rsidRPr="004C7515">
        <w:rPr>
          <w:spacing w:val="-2"/>
          <w:lang w:val="es-CO"/>
        </w:rPr>
        <w:t xml:space="preserve"> </w:t>
      </w:r>
      <w:r w:rsidRPr="004C7515">
        <w:rPr>
          <w:lang w:val="es-CO"/>
        </w:rPr>
        <w:t>estos</w:t>
      </w:r>
      <w:r w:rsidRPr="004C7515">
        <w:rPr>
          <w:spacing w:val="-2"/>
          <w:lang w:val="es-CO"/>
        </w:rPr>
        <w:t xml:space="preserve"> </w:t>
      </w:r>
      <w:r w:rsidRPr="004C7515">
        <w:rPr>
          <w:lang w:val="es-CO"/>
        </w:rPr>
        <w:t>criterios,</w:t>
      </w:r>
      <w:r w:rsidRPr="004C7515">
        <w:rPr>
          <w:spacing w:val="-3"/>
          <w:lang w:val="es-CO"/>
        </w:rPr>
        <w:t xml:space="preserve"> </w:t>
      </w:r>
      <w:r w:rsidRPr="004C7515">
        <w:rPr>
          <w:lang w:val="es-CO"/>
        </w:rPr>
        <w:t>las</w:t>
      </w:r>
      <w:r w:rsidRPr="004C7515">
        <w:rPr>
          <w:spacing w:val="-2"/>
          <w:lang w:val="es-CO"/>
        </w:rPr>
        <w:t xml:space="preserve"> </w:t>
      </w:r>
      <w:r w:rsidRPr="004C7515">
        <w:rPr>
          <w:lang w:val="es-CO"/>
        </w:rPr>
        <w:t>partes</w:t>
      </w:r>
      <w:r w:rsidRPr="004C7515">
        <w:rPr>
          <w:spacing w:val="-2"/>
          <w:lang w:val="es-CO"/>
        </w:rPr>
        <w:t xml:space="preserve"> </w:t>
      </w:r>
      <w:r w:rsidRPr="004C7515">
        <w:rPr>
          <w:lang w:val="es-CO"/>
        </w:rPr>
        <w:t>deben</w:t>
      </w:r>
      <w:r w:rsidRPr="004C7515">
        <w:rPr>
          <w:spacing w:val="-3"/>
          <w:lang w:val="es-CO"/>
        </w:rPr>
        <w:t xml:space="preserve"> </w:t>
      </w:r>
      <w:r w:rsidRPr="004C7515">
        <w:rPr>
          <w:lang w:val="es-CO"/>
        </w:rPr>
        <w:t>acordar</w:t>
      </w:r>
      <w:r w:rsidRPr="004C7515">
        <w:rPr>
          <w:spacing w:val="-3"/>
          <w:lang w:val="es-CO"/>
        </w:rPr>
        <w:t xml:space="preserve"> </w:t>
      </w:r>
      <w:r w:rsidRPr="004C7515">
        <w:rPr>
          <w:lang w:val="es-CO"/>
        </w:rPr>
        <w:t>de</w:t>
      </w:r>
      <w:r w:rsidRPr="004C7515">
        <w:rPr>
          <w:spacing w:val="-3"/>
          <w:lang w:val="es-CO"/>
        </w:rPr>
        <w:t xml:space="preserve"> </w:t>
      </w:r>
      <w:r w:rsidRPr="004C7515">
        <w:rPr>
          <w:lang w:val="es-CO"/>
        </w:rPr>
        <w:t>manera</w:t>
      </w:r>
      <w:r w:rsidRPr="004C7515">
        <w:rPr>
          <w:spacing w:val="-3"/>
          <w:lang w:val="es-CO"/>
        </w:rPr>
        <w:t xml:space="preserve"> </w:t>
      </w:r>
      <w:r w:rsidRPr="004C7515">
        <w:rPr>
          <w:lang w:val="es-CO"/>
        </w:rPr>
        <w:t>conjunta</w:t>
      </w:r>
      <w:r w:rsidRPr="004C7515">
        <w:rPr>
          <w:spacing w:val="-2"/>
          <w:lang w:val="es-CO"/>
        </w:rPr>
        <w:t xml:space="preserve"> </w:t>
      </w:r>
      <w:r w:rsidRPr="004C7515">
        <w:rPr>
          <w:lang w:val="es-CO"/>
        </w:rPr>
        <w:t>el</w:t>
      </w:r>
      <w:r w:rsidRPr="004C7515">
        <w:rPr>
          <w:spacing w:val="-3"/>
          <w:lang w:val="es-CO"/>
        </w:rPr>
        <w:t xml:space="preserve"> </w:t>
      </w:r>
      <w:r w:rsidRPr="004C7515">
        <w:rPr>
          <w:lang w:val="es-CO"/>
        </w:rPr>
        <w:t>control.</w:t>
      </w:r>
    </w:p>
    <w:p w14:paraId="6BA2772F" w14:textId="77777777" w:rsidR="004C7515" w:rsidRDefault="004C7515" w:rsidP="00C10302">
      <w:pPr>
        <w:widowControl w:val="0"/>
        <w:tabs>
          <w:tab w:val="left" w:pos="1662"/>
        </w:tabs>
        <w:autoSpaceDE w:val="0"/>
        <w:autoSpaceDN w:val="0"/>
        <w:rPr>
          <w:rFonts w:cs="Leelawadee UI"/>
          <w:b/>
          <w:bCs/>
        </w:rPr>
      </w:pPr>
    </w:p>
    <w:p w14:paraId="7904EB9C" w14:textId="06790431" w:rsidR="0085151B" w:rsidRPr="00A66622" w:rsidRDefault="0085151B" w:rsidP="00C10302">
      <w:pPr>
        <w:widowControl w:val="0"/>
        <w:tabs>
          <w:tab w:val="left" w:pos="1662"/>
        </w:tabs>
        <w:autoSpaceDE w:val="0"/>
        <w:autoSpaceDN w:val="0"/>
        <w:rPr>
          <w:rFonts w:cs="Leelawadee UI"/>
          <w:b/>
          <w:bCs/>
        </w:rPr>
      </w:pPr>
      <w:r w:rsidRPr="00A66622">
        <w:rPr>
          <w:rFonts w:cs="Leelawadee UI"/>
          <w:b/>
          <w:bCs/>
        </w:rPr>
        <w:t>Conclusión</w:t>
      </w:r>
    </w:p>
    <w:p w14:paraId="4CCFB0F7" w14:textId="77777777" w:rsidR="0085151B" w:rsidRPr="00A66622" w:rsidRDefault="0085151B" w:rsidP="00C10302">
      <w:pPr>
        <w:widowControl w:val="0"/>
        <w:tabs>
          <w:tab w:val="left" w:pos="1662"/>
        </w:tabs>
        <w:autoSpaceDE w:val="0"/>
        <w:autoSpaceDN w:val="0"/>
        <w:rPr>
          <w:rFonts w:cs="Leelawadee UI"/>
          <w:b/>
          <w:bCs/>
        </w:rPr>
      </w:pPr>
    </w:p>
    <w:p w14:paraId="56C4BFC8" w14:textId="77777777" w:rsidR="0085151B" w:rsidRPr="00A66622" w:rsidRDefault="0085151B" w:rsidP="00C10302">
      <w:pPr>
        <w:rPr>
          <w:rFonts w:cs="Leelawadee UI"/>
        </w:rPr>
      </w:pPr>
      <w:r w:rsidRPr="00A66622">
        <w:rPr>
          <w:rFonts w:cs="Leelawadee UI"/>
        </w:rPr>
        <w:t>De</w:t>
      </w:r>
      <w:r w:rsidRPr="00A66622">
        <w:rPr>
          <w:rFonts w:cs="Leelawadee UI"/>
          <w:spacing w:val="-9"/>
        </w:rPr>
        <w:t xml:space="preserve"> </w:t>
      </w:r>
      <w:r w:rsidRPr="00A66622">
        <w:rPr>
          <w:rFonts w:cs="Leelawadee UI"/>
        </w:rPr>
        <w:t>acuerdo</w:t>
      </w:r>
      <w:r w:rsidRPr="00A66622">
        <w:rPr>
          <w:rFonts w:cs="Leelawadee UI"/>
          <w:spacing w:val="-9"/>
        </w:rPr>
        <w:t xml:space="preserve"> </w:t>
      </w:r>
      <w:r w:rsidRPr="00A66622">
        <w:rPr>
          <w:rFonts w:cs="Leelawadee UI"/>
        </w:rPr>
        <w:t>con</w:t>
      </w:r>
      <w:r w:rsidRPr="00A66622">
        <w:rPr>
          <w:rFonts w:cs="Leelawadee UI"/>
          <w:spacing w:val="-8"/>
        </w:rPr>
        <w:t xml:space="preserve"> </w:t>
      </w:r>
      <w:r w:rsidRPr="00A66622">
        <w:rPr>
          <w:rFonts w:cs="Leelawadee UI"/>
        </w:rPr>
        <w:t>el</w:t>
      </w:r>
      <w:r w:rsidRPr="00A66622">
        <w:rPr>
          <w:rFonts w:cs="Leelawadee UI"/>
          <w:spacing w:val="-10"/>
        </w:rPr>
        <w:t xml:space="preserve"> </w:t>
      </w:r>
      <w:r w:rsidRPr="00A66622">
        <w:rPr>
          <w:rFonts w:cs="Leelawadee UI"/>
        </w:rPr>
        <w:t>análisis</w:t>
      </w:r>
      <w:r w:rsidRPr="00A66622">
        <w:rPr>
          <w:rFonts w:cs="Leelawadee UI"/>
          <w:spacing w:val="-8"/>
        </w:rPr>
        <w:t xml:space="preserve"> </w:t>
      </w:r>
      <w:r w:rsidRPr="00A66622">
        <w:rPr>
          <w:rFonts w:cs="Leelawadee UI"/>
        </w:rPr>
        <w:t>realizado</w:t>
      </w:r>
      <w:r w:rsidRPr="00A66622">
        <w:rPr>
          <w:rFonts w:cs="Leelawadee UI"/>
          <w:spacing w:val="-9"/>
        </w:rPr>
        <w:t xml:space="preserve"> </w:t>
      </w:r>
      <w:r w:rsidRPr="00A66622">
        <w:rPr>
          <w:rFonts w:cs="Leelawadee UI"/>
        </w:rPr>
        <w:t>conjuntamente</w:t>
      </w:r>
      <w:r w:rsidRPr="00A66622">
        <w:rPr>
          <w:rFonts w:cs="Leelawadee UI"/>
          <w:spacing w:val="-8"/>
        </w:rPr>
        <w:t xml:space="preserve"> </w:t>
      </w:r>
      <w:r w:rsidRPr="00A66622">
        <w:rPr>
          <w:rFonts w:cs="Leelawadee UI"/>
        </w:rPr>
        <w:t>entre</w:t>
      </w:r>
      <w:r w:rsidRPr="00A66622">
        <w:rPr>
          <w:rFonts w:cs="Leelawadee UI"/>
          <w:spacing w:val="-9"/>
        </w:rPr>
        <w:t xml:space="preserve"> </w:t>
      </w:r>
      <w:r w:rsidRPr="00A66622">
        <w:rPr>
          <w:rFonts w:cs="Leelawadee UI"/>
        </w:rPr>
        <w:t>PNNC</w:t>
      </w:r>
      <w:r w:rsidRPr="00A66622">
        <w:rPr>
          <w:rFonts w:cs="Leelawadee UI"/>
          <w:spacing w:val="-8"/>
        </w:rPr>
        <w:t xml:space="preserve"> </w:t>
      </w:r>
      <w:r w:rsidRPr="00A66622">
        <w:rPr>
          <w:rFonts w:cs="Leelawadee UI"/>
        </w:rPr>
        <w:t>y</w:t>
      </w:r>
      <w:r w:rsidRPr="00A66622">
        <w:rPr>
          <w:rFonts w:cs="Leelawadee UI"/>
          <w:spacing w:val="-9"/>
        </w:rPr>
        <w:t xml:space="preserve"> </w:t>
      </w:r>
      <w:r w:rsidRPr="00A66622">
        <w:rPr>
          <w:rFonts w:cs="Leelawadee UI"/>
        </w:rPr>
        <w:t>ENTIDAD(ES),</w:t>
      </w:r>
      <w:r w:rsidRPr="00A66622">
        <w:rPr>
          <w:rFonts w:cs="Leelawadee UI"/>
          <w:spacing w:val="-9"/>
        </w:rPr>
        <w:t xml:space="preserve"> </w:t>
      </w:r>
      <w:r w:rsidRPr="00A66622">
        <w:rPr>
          <w:rFonts w:cs="Leelawadee UI"/>
        </w:rPr>
        <w:t>se</w:t>
      </w:r>
      <w:r w:rsidRPr="00A66622">
        <w:rPr>
          <w:rFonts w:cs="Leelawadee UI"/>
          <w:spacing w:val="-8"/>
        </w:rPr>
        <w:t xml:space="preserve"> </w:t>
      </w:r>
      <w:r w:rsidRPr="00A66622">
        <w:rPr>
          <w:rFonts w:cs="Leelawadee UI"/>
        </w:rPr>
        <w:t>concluye</w:t>
      </w:r>
      <w:r w:rsidRPr="00A66622">
        <w:rPr>
          <w:rFonts w:cs="Leelawadee UI"/>
          <w:spacing w:val="-58"/>
        </w:rPr>
        <w:t xml:space="preserve"> </w:t>
      </w:r>
      <w:r w:rsidRPr="00A66622">
        <w:rPr>
          <w:rFonts w:cs="Leelawadee UI"/>
        </w:rPr>
        <w:t>que PNNC / ENTIDAD(ES) es la poseedora de control de los elementos de propiedades,</w:t>
      </w:r>
      <w:r w:rsidRPr="00A66622">
        <w:rPr>
          <w:rFonts w:cs="Leelawadee UI"/>
          <w:spacing w:val="1"/>
        </w:rPr>
        <w:t xml:space="preserve"> </w:t>
      </w:r>
      <w:r w:rsidRPr="00A66622">
        <w:rPr>
          <w:rFonts w:cs="Leelawadee UI"/>
        </w:rPr>
        <w:t>planta</w:t>
      </w:r>
      <w:r w:rsidRPr="00A66622">
        <w:rPr>
          <w:rFonts w:cs="Leelawadee UI"/>
          <w:spacing w:val="1"/>
        </w:rPr>
        <w:t xml:space="preserve"> </w:t>
      </w:r>
      <w:r w:rsidRPr="00A66622">
        <w:rPr>
          <w:rFonts w:cs="Leelawadee UI"/>
        </w:rPr>
        <w:t>y</w:t>
      </w:r>
      <w:r w:rsidRPr="00A66622">
        <w:rPr>
          <w:rFonts w:cs="Leelawadee UI"/>
          <w:spacing w:val="1"/>
        </w:rPr>
        <w:t xml:space="preserve"> </w:t>
      </w:r>
      <w:r w:rsidRPr="00A66622">
        <w:rPr>
          <w:rFonts w:cs="Leelawadee UI"/>
        </w:rPr>
        <w:t>equipo</w:t>
      </w:r>
      <w:r w:rsidRPr="00A66622">
        <w:rPr>
          <w:rFonts w:cs="Leelawadee UI"/>
          <w:spacing w:val="1"/>
        </w:rPr>
        <w:t xml:space="preserve"> </w:t>
      </w:r>
      <w:r w:rsidRPr="00A66622">
        <w:rPr>
          <w:rFonts w:cs="Leelawadee UI"/>
        </w:rPr>
        <w:t>relacionados</w:t>
      </w:r>
      <w:r w:rsidRPr="00A66622">
        <w:rPr>
          <w:rFonts w:cs="Leelawadee UI"/>
          <w:spacing w:val="1"/>
        </w:rPr>
        <w:t xml:space="preserve"> </w:t>
      </w:r>
      <w:r w:rsidRPr="00A66622">
        <w:rPr>
          <w:rFonts w:cs="Leelawadee UI"/>
        </w:rPr>
        <w:t>previamente,</w:t>
      </w:r>
      <w:r w:rsidRPr="00A66622">
        <w:rPr>
          <w:rFonts w:cs="Leelawadee UI"/>
          <w:spacing w:val="1"/>
        </w:rPr>
        <w:t xml:space="preserve"> </w:t>
      </w:r>
      <w:r w:rsidRPr="00A66622">
        <w:rPr>
          <w:rFonts w:cs="Leelawadee UI"/>
        </w:rPr>
        <w:t>por</w:t>
      </w:r>
      <w:r w:rsidRPr="00A66622">
        <w:rPr>
          <w:rFonts w:cs="Leelawadee UI"/>
          <w:spacing w:val="1"/>
        </w:rPr>
        <w:t xml:space="preserve"> </w:t>
      </w:r>
      <w:r w:rsidRPr="00A66622">
        <w:rPr>
          <w:rFonts w:cs="Leelawadee UI"/>
        </w:rPr>
        <w:t>lo</w:t>
      </w:r>
      <w:r w:rsidRPr="00A66622">
        <w:rPr>
          <w:rFonts w:cs="Leelawadee UI"/>
          <w:spacing w:val="1"/>
        </w:rPr>
        <w:t xml:space="preserve"> </w:t>
      </w:r>
      <w:r w:rsidRPr="00A66622">
        <w:rPr>
          <w:rFonts w:cs="Leelawadee UI"/>
        </w:rPr>
        <w:t>tanto,</w:t>
      </w:r>
      <w:r w:rsidRPr="00A66622">
        <w:rPr>
          <w:rFonts w:cs="Leelawadee UI"/>
          <w:spacing w:val="1"/>
        </w:rPr>
        <w:t xml:space="preserve"> </w:t>
      </w:r>
      <w:r w:rsidRPr="00A66622">
        <w:rPr>
          <w:rFonts w:cs="Leelawadee UI"/>
        </w:rPr>
        <w:t>es</w:t>
      </w:r>
      <w:r w:rsidRPr="00A66622">
        <w:rPr>
          <w:rFonts w:cs="Leelawadee UI"/>
          <w:spacing w:val="1"/>
        </w:rPr>
        <w:t xml:space="preserve"> </w:t>
      </w:r>
      <w:r w:rsidRPr="00A66622">
        <w:rPr>
          <w:rFonts w:cs="Leelawadee UI"/>
        </w:rPr>
        <w:t>la</w:t>
      </w:r>
      <w:r w:rsidRPr="00A66622">
        <w:rPr>
          <w:rFonts w:cs="Leelawadee UI"/>
          <w:spacing w:val="1"/>
        </w:rPr>
        <w:t xml:space="preserve"> </w:t>
      </w:r>
      <w:r w:rsidRPr="00A66622">
        <w:rPr>
          <w:rFonts w:cs="Leelawadee UI"/>
        </w:rPr>
        <w:t>responsable</w:t>
      </w:r>
      <w:r w:rsidRPr="00A66622">
        <w:rPr>
          <w:rFonts w:cs="Leelawadee UI"/>
          <w:spacing w:val="1"/>
        </w:rPr>
        <w:t xml:space="preserve"> </w:t>
      </w:r>
      <w:r w:rsidRPr="00A66622">
        <w:rPr>
          <w:rFonts w:cs="Leelawadee UI"/>
        </w:rPr>
        <w:t>de</w:t>
      </w:r>
      <w:r w:rsidRPr="00A66622">
        <w:rPr>
          <w:rFonts w:cs="Leelawadee UI"/>
          <w:spacing w:val="1"/>
        </w:rPr>
        <w:t xml:space="preserve"> </w:t>
      </w:r>
      <w:r w:rsidRPr="00A66622">
        <w:rPr>
          <w:rFonts w:cs="Leelawadee UI"/>
        </w:rPr>
        <w:t>su</w:t>
      </w:r>
      <w:r w:rsidRPr="00A66622">
        <w:rPr>
          <w:rFonts w:cs="Leelawadee UI"/>
          <w:spacing w:val="1"/>
        </w:rPr>
        <w:t xml:space="preserve"> </w:t>
      </w:r>
      <w:r w:rsidRPr="00A66622">
        <w:rPr>
          <w:rFonts w:cs="Leelawadee UI"/>
        </w:rPr>
        <w:t>reconocimiento</w:t>
      </w:r>
      <w:r w:rsidRPr="00A66622">
        <w:rPr>
          <w:rFonts w:cs="Leelawadee UI"/>
          <w:spacing w:val="-4"/>
        </w:rPr>
        <w:t xml:space="preserve"> </w:t>
      </w:r>
      <w:r w:rsidRPr="00A66622">
        <w:rPr>
          <w:rFonts w:cs="Leelawadee UI"/>
        </w:rPr>
        <w:t>contable.</w:t>
      </w:r>
    </w:p>
    <w:p w14:paraId="3970A2A0" w14:textId="2DD9A7A7" w:rsidR="0085151B" w:rsidRPr="00A66622" w:rsidRDefault="0085151B" w:rsidP="00C10302">
      <w:pPr>
        <w:rPr>
          <w:rFonts w:cs="Leelawadee UI"/>
        </w:rPr>
      </w:pPr>
      <w:r w:rsidRPr="00A66622">
        <w:rPr>
          <w:rFonts w:cs="Leelawadee UI"/>
          <w:b/>
          <w:bCs/>
        </w:rPr>
        <w:t>NOTA:</w:t>
      </w:r>
      <w:r w:rsidRPr="00A66622">
        <w:rPr>
          <w:rFonts w:cs="Leelawadee UI"/>
        </w:rPr>
        <w:t xml:space="preserve"> Incluir información relevante referente a titularidad, riesgos y responsabilidades de</w:t>
      </w:r>
      <w:r w:rsidRPr="00A66622">
        <w:rPr>
          <w:rFonts w:cs="Leelawadee UI"/>
          <w:spacing w:val="1"/>
        </w:rPr>
        <w:t xml:space="preserve"> </w:t>
      </w:r>
      <w:r w:rsidRPr="00A66622">
        <w:rPr>
          <w:rFonts w:cs="Leelawadee UI"/>
        </w:rPr>
        <w:t>las</w:t>
      </w:r>
      <w:r w:rsidRPr="00A66622">
        <w:rPr>
          <w:rFonts w:cs="Leelawadee UI"/>
          <w:spacing w:val="-2"/>
        </w:rPr>
        <w:t xml:space="preserve"> </w:t>
      </w:r>
      <w:r w:rsidRPr="00A66622">
        <w:rPr>
          <w:rFonts w:cs="Leelawadee UI"/>
        </w:rPr>
        <w:t>entidades</w:t>
      </w:r>
      <w:r w:rsidRPr="00A66622">
        <w:rPr>
          <w:rFonts w:cs="Leelawadee UI"/>
          <w:spacing w:val="-1"/>
        </w:rPr>
        <w:t xml:space="preserve"> </w:t>
      </w:r>
      <w:r w:rsidRPr="00A66622">
        <w:rPr>
          <w:rFonts w:cs="Leelawadee UI"/>
        </w:rPr>
        <w:t xml:space="preserve">no controladoras </w:t>
      </w:r>
      <w:r w:rsidR="004C7515" w:rsidRPr="00A66622">
        <w:rPr>
          <w:rFonts w:cs="Leelawadee UI"/>
        </w:rPr>
        <w:t>en</w:t>
      </w:r>
      <w:r w:rsidR="004C7515" w:rsidRPr="00A66622">
        <w:rPr>
          <w:rFonts w:cs="Leelawadee UI"/>
          <w:spacing w:val="-1"/>
        </w:rPr>
        <w:t xml:space="preserve"> </w:t>
      </w:r>
      <w:r w:rsidR="004C7515" w:rsidRPr="00A66622">
        <w:rPr>
          <w:rFonts w:cs="Leelawadee UI"/>
        </w:rPr>
        <w:t>caso de que</w:t>
      </w:r>
      <w:r w:rsidRPr="00A66622">
        <w:rPr>
          <w:rFonts w:cs="Leelawadee UI"/>
          <w:spacing w:val="-1"/>
        </w:rPr>
        <w:t xml:space="preserve"> </w:t>
      </w:r>
      <w:r w:rsidRPr="00A66622">
        <w:rPr>
          <w:rFonts w:cs="Leelawadee UI"/>
        </w:rPr>
        <w:t>sea necesario.</w:t>
      </w:r>
    </w:p>
    <w:p w14:paraId="311BAA25" w14:textId="77777777" w:rsidR="0085151B" w:rsidRPr="00A66622" w:rsidRDefault="0085151B" w:rsidP="00C10302">
      <w:pPr>
        <w:rPr>
          <w:rFonts w:cs="Leelawadee UI"/>
        </w:rPr>
      </w:pPr>
    </w:p>
    <w:p w14:paraId="0D5B1500" w14:textId="77777777" w:rsidR="0085151B" w:rsidRPr="00A66622" w:rsidRDefault="0085151B" w:rsidP="00C10302">
      <w:pPr>
        <w:widowControl w:val="0"/>
        <w:tabs>
          <w:tab w:val="left" w:pos="1662"/>
        </w:tabs>
        <w:autoSpaceDE w:val="0"/>
        <w:autoSpaceDN w:val="0"/>
        <w:rPr>
          <w:rFonts w:cs="Leelawadee UI"/>
          <w:b/>
          <w:bCs/>
        </w:rPr>
      </w:pPr>
      <w:r w:rsidRPr="00A66622">
        <w:rPr>
          <w:rFonts w:cs="Leelawadee UI"/>
          <w:b/>
          <w:bCs/>
        </w:rPr>
        <w:t>Aprobación</w:t>
      </w:r>
    </w:p>
    <w:p w14:paraId="7A416661" w14:textId="77777777" w:rsidR="0085151B" w:rsidRPr="00A66622" w:rsidRDefault="0085151B" w:rsidP="00C10302">
      <w:pPr>
        <w:pStyle w:val="Textoindependiente"/>
        <w:rPr>
          <w:rFonts w:ascii="Arial Narrow" w:hAnsi="Arial Narrow"/>
          <w:sz w:val="24"/>
          <w:szCs w:val="24"/>
        </w:rPr>
      </w:pPr>
    </w:p>
    <w:tbl>
      <w:tblPr>
        <w:tblStyle w:val="TableNormal"/>
        <w:tblW w:w="9639"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804"/>
        <w:gridCol w:w="2804"/>
        <w:gridCol w:w="4031"/>
      </w:tblGrid>
      <w:tr w:rsidR="0085151B" w:rsidRPr="00A66622" w14:paraId="1356D762" w14:textId="77777777" w:rsidTr="008B259C">
        <w:trPr>
          <w:trHeight w:val="311"/>
        </w:trPr>
        <w:tc>
          <w:tcPr>
            <w:tcW w:w="2804" w:type="dxa"/>
            <w:tcBorders>
              <w:top w:val="nil"/>
              <w:left w:val="nil"/>
              <w:bottom w:val="nil"/>
              <w:right w:val="nil"/>
            </w:tcBorders>
            <w:shd w:val="clear" w:color="auto" w:fill="4471C4"/>
          </w:tcPr>
          <w:p w14:paraId="3A019F15" w14:textId="77777777" w:rsidR="0085151B" w:rsidRPr="00A66622" w:rsidRDefault="0085151B" w:rsidP="00C10302">
            <w:pPr>
              <w:pStyle w:val="TableParagraph"/>
              <w:ind w:left="959" w:right="952"/>
              <w:rPr>
                <w:rFonts w:ascii="Arial Narrow" w:hAnsi="Arial Narrow"/>
                <w:sz w:val="24"/>
                <w:szCs w:val="24"/>
              </w:rPr>
            </w:pPr>
            <w:r w:rsidRPr="00A66622">
              <w:rPr>
                <w:rFonts w:ascii="Arial Narrow" w:hAnsi="Arial Narrow"/>
                <w:color w:val="FFFFFF"/>
                <w:sz w:val="24"/>
                <w:szCs w:val="24"/>
              </w:rPr>
              <w:t>Nombre</w:t>
            </w:r>
          </w:p>
        </w:tc>
        <w:tc>
          <w:tcPr>
            <w:tcW w:w="2804" w:type="dxa"/>
            <w:tcBorders>
              <w:top w:val="nil"/>
              <w:left w:val="nil"/>
              <w:bottom w:val="nil"/>
              <w:right w:val="nil"/>
            </w:tcBorders>
            <w:shd w:val="clear" w:color="auto" w:fill="4471C4"/>
          </w:tcPr>
          <w:p w14:paraId="6B40CE9B" w14:textId="77777777" w:rsidR="0085151B" w:rsidRPr="00A66622" w:rsidRDefault="0085151B" w:rsidP="00C10302">
            <w:pPr>
              <w:pStyle w:val="TableParagraph"/>
              <w:ind w:left="959" w:right="952"/>
              <w:rPr>
                <w:rFonts w:ascii="Arial Narrow" w:hAnsi="Arial Narrow"/>
                <w:sz w:val="24"/>
                <w:szCs w:val="24"/>
              </w:rPr>
            </w:pPr>
            <w:r w:rsidRPr="00A66622">
              <w:rPr>
                <w:rFonts w:ascii="Arial Narrow" w:hAnsi="Arial Narrow"/>
                <w:color w:val="FFFFFF"/>
                <w:sz w:val="24"/>
                <w:szCs w:val="24"/>
              </w:rPr>
              <w:t>Entidad</w:t>
            </w:r>
          </w:p>
        </w:tc>
        <w:tc>
          <w:tcPr>
            <w:tcW w:w="4031" w:type="dxa"/>
            <w:tcBorders>
              <w:top w:val="nil"/>
              <w:left w:val="nil"/>
              <w:bottom w:val="nil"/>
              <w:right w:val="nil"/>
            </w:tcBorders>
            <w:shd w:val="clear" w:color="auto" w:fill="4471C4"/>
          </w:tcPr>
          <w:p w14:paraId="3042F251" w14:textId="77777777" w:rsidR="0085151B" w:rsidRPr="00A66622" w:rsidRDefault="0085151B" w:rsidP="00C10302">
            <w:pPr>
              <w:pStyle w:val="TableParagraph"/>
              <w:ind w:left="959" w:right="950"/>
              <w:rPr>
                <w:rFonts w:ascii="Arial Narrow" w:hAnsi="Arial Narrow"/>
                <w:sz w:val="24"/>
                <w:szCs w:val="24"/>
              </w:rPr>
            </w:pPr>
            <w:r w:rsidRPr="00A66622">
              <w:rPr>
                <w:rFonts w:ascii="Arial Narrow" w:hAnsi="Arial Narrow"/>
                <w:color w:val="FFFFFF"/>
                <w:sz w:val="24"/>
                <w:szCs w:val="24"/>
              </w:rPr>
              <w:t>Firma</w:t>
            </w:r>
          </w:p>
        </w:tc>
      </w:tr>
      <w:tr w:rsidR="0085151B" w:rsidRPr="00A66622" w14:paraId="4EA11EFC" w14:textId="77777777" w:rsidTr="008B259C">
        <w:trPr>
          <w:trHeight w:val="292"/>
        </w:trPr>
        <w:tc>
          <w:tcPr>
            <w:tcW w:w="2804" w:type="dxa"/>
            <w:tcBorders>
              <w:top w:val="nil"/>
            </w:tcBorders>
            <w:shd w:val="clear" w:color="auto" w:fill="D9E1F3"/>
          </w:tcPr>
          <w:p w14:paraId="059188CC" w14:textId="77777777" w:rsidR="0085151B" w:rsidRPr="00A66622" w:rsidRDefault="0085151B" w:rsidP="00C10302">
            <w:pPr>
              <w:pStyle w:val="TableParagraph"/>
              <w:rPr>
                <w:rFonts w:ascii="Arial Narrow" w:hAnsi="Arial Narrow"/>
                <w:sz w:val="24"/>
                <w:szCs w:val="24"/>
              </w:rPr>
            </w:pPr>
          </w:p>
        </w:tc>
        <w:tc>
          <w:tcPr>
            <w:tcW w:w="2804" w:type="dxa"/>
            <w:tcBorders>
              <w:top w:val="nil"/>
            </w:tcBorders>
            <w:shd w:val="clear" w:color="auto" w:fill="D9E1F3"/>
          </w:tcPr>
          <w:p w14:paraId="3B39A472" w14:textId="77777777" w:rsidR="0085151B" w:rsidRPr="00A66622" w:rsidRDefault="0085151B" w:rsidP="00C10302">
            <w:pPr>
              <w:pStyle w:val="TableParagraph"/>
              <w:rPr>
                <w:rFonts w:ascii="Arial Narrow" w:hAnsi="Arial Narrow"/>
                <w:sz w:val="24"/>
                <w:szCs w:val="24"/>
              </w:rPr>
            </w:pPr>
          </w:p>
        </w:tc>
        <w:tc>
          <w:tcPr>
            <w:tcW w:w="4031" w:type="dxa"/>
            <w:tcBorders>
              <w:top w:val="nil"/>
            </w:tcBorders>
            <w:shd w:val="clear" w:color="auto" w:fill="D9E1F3"/>
          </w:tcPr>
          <w:p w14:paraId="2D6674F1" w14:textId="77777777" w:rsidR="0085151B" w:rsidRPr="00A66622" w:rsidRDefault="0085151B" w:rsidP="00C10302">
            <w:pPr>
              <w:pStyle w:val="TableParagraph"/>
              <w:rPr>
                <w:rFonts w:ascii="Arial Narrow" w:hAnsi="Arial Narrow"/>
                <w:sz w:val="24"/>
                <w:szCs w:val="24"/>
              </w:rPr>
            </w:pPr>
          </w:p>
        </w:tc>
      </w:tr>
      <w:tr w:rsidR="0085151B" w:rsidRPr="00A66622" w14:paraId="6089490C" w14:textId="77777777" w:rsidTr="008B259C">
        <w:trPr>
          <w:trHeight w:val="292"/>
        </w:trPr>
        <w:tc>
          <w:tcPr>
            <w:tcW w:w="2804" w:type="dxa"/>
          </w:tcPr>
          <w:p w14:paraId="162E96CC" w14:textId="77777777" w:rsidR="0085151B" w:rsidRPr="00A66622" w:rsidRDefault="0085151B" w:rsidP="00C10302">
            <w:pPr>
              <w:pStyle w:val="TableParagraph"/>
              <w:rPr>
                <w:rFonts w:ascii="Arial Narrow" w:hAnsi="Arial Narrow"/>
                <w:sz w:val="24"/>
                <w:szCs w:val="24"/>
              </w:rPr>
            </w:pPr>
          </w:p>
        </w:tc>
        <w:tc>
          <w:tcPr>
            <w:tcW w:w="2804" w:type="dxa"/>
          </w:tcPr>
          <w:p w14:paraId="145BBD25" w14:textId="77777777" w:rsidR="0085151B" w:rsidRPr="00A66622" w:rsidRDefault="0085151B" w:rsidP="00C10302">
            <w:pPr>
              <w:pStyle w:val="TableParagraph"/>
              <w:rPr>
                <w:rFonts w:ascii="Arial Narrow" w:hAnsi="Arial Narrow"/>
                <w:sz w:val="24"/>
                <w:szCs w:val="24"/>
              </w:rPr>
            </w:pPr>
          </w:p>
        </w:tc>
        <w:tc>
          <w:tcPr>
            <w:tcW w:w="4031" w:type="dxa"/>
          </w:tcPr>
          <w:p w14:paraId="1E73EE4A" w14:textId="77777777" w:rsidR="0085151B" w:rsidRPr="00A66622" w:rsidRDefault="0085151B" w:rsidP="00C10302">
            <w:pPr>
              <w:pStyle w:val="TableParagraph"/>
              <w:rPr>
                <w:rFonts w:ascii="Arial Narrow" w:hAnsi="Arial Narrow"/>
                <w:sz w:val="24"/>
                <w:szCs w:val="24"/>
              </w:rPr>
            </w:pPr>
          </w:p>
        </w:tc>
      </w:tr>
      <w:tr w:rsidR="0085151B" w:rsidRPr="00A66622" w14:paraId="03A8749D" w14:textId="77777777" w:rsidTr="008B259C">
        <w:trPr>
          <w:trHeight w:val="292"/>
        </w:trPr>
        <w:tc>
          <w:tcPr>
            <w:tcW w:w="2804" w:type="dxa"/>
            <w:shd w:val="clear" w:color="auto" w:fill="D9E1F3"/>
          </w:tcPr>
          <w:p w14:paraId="0DC44C18" w14:textId="77777777" w:rsidR="0085151B" w:rsidRPr="00A66622" w:rsidRDefault="0085151B" w:rsidP="00C10302">
            <w:pPr>
              <w:pStyle w:val="TableParagraph"/>
              <w:rPr>
                <w:rFonts w:ascii="Arial Narrow" w:hAnsi="Arial Narrow"/>
                <w:sz w:val="24"/>
                <w:szCs w:val="24"/>
              </w:rPr>
            </w:pPr>
          </w:p>
        </w:tc>
        <w:tc>
          <w:tcPr>
            <w:tcW w:w="2804" w:type="dxa"/>
            <w:shd w:val="clear" w:color="auto" w:fill="D9E1F3"/>
          </w:tcPr>
          <w:p w14:paraId="3EA7FC6D" w14:textId="77777777" w:rsidR="0085151B" w:rsidRPr="00A66622" w:rsidRDefault="0085151B" w:rsidP="00C10302">
            <w:pPr>
              <w:pStyle w:val="TableParagraph"/>
              <w:rPr>
                <w:rFonts w:ascii="Arial Narrow" w:hAnsi="Arial Narrow"/>
                <w:sz w:val="24"/>
                <w:szCs w:val="24"/>
              </w:rPr>
            </w:pPr>
          </w:p>
        </w:tc>
        <w:tc>
          <w:tcPr>
            <w:tcW w:w="4031" w:type="dxa"/>
            <w:shd w:val="clear" w:color="auto" w:fill="D9E1F3"/>
          </w:tcPr>
          <w:p w14:paraId="4D8BB4EB" w14:textId="77777777" w:rsidR="0085151B" w:rsidRPr="00A66622" w:rsidRDefault="0085151B" w:rsidP="00C10302">
            <w:pPr>
              <w:pStyle w:val="TableParagraph"/>
              <w:rPr>
                <w:rFonts w:ascii="Arial Narrow" w:hAnsi="Arial Narrow"/>
                <w:sz w:val="24"/>
                <w:szCs w:val="24"/>
              </w:rPr>
            </w:pPr>
          </w:p>
        </w:tc>
      </w:tr>
    </w:tbl>
    <w:p w14:paraId="3A76D47F" w14:textId="77777777" w:rsidR="0085151B" w:rsidRPr="00A66622" w:rsidRDefault="0085151B" w:rsidP="00C10302"/>
    <w:p w14:paraId="7BC2DE7B" w14:textId="77777777" w:rsidR="0085151B" w:rsidRPr="00A66622" w:rsidRDefault="0085151B" w:rsidP="00C10302">
      <w:pPr>
        <w:widowControl w:val="0"/>
        <w:tabs>
          <w:tab w:val="left" w:pos="1662"/>
        </w:tabs>
        <w:autoSpaceDE w:val="0"/>
        <w:autoSpaceDN w:val="0"/>
        <w:rPr>
          <w:rFonts w:cs="Leelawadee UI"/>
          <w:b/>
          <w:bCs/>
        </w:rPr>
      </w:pPr>
      <w:r w:rsidRPr="00A66622">
        <w:rPr>
          <w:rFonts w:cs="Leelawadee UI"/>
          <w:b/>
          <w:bCs/>
        </w:rPr>
        <w:t>Listado de actividades para registro de mejoras sobre un bien ya registrado en Inventario</w:t>
      </w:r>
    </w:p>
    <w:p w14:paraId="7DDE066C" w14:textId="77777777" w:rsidR="0085151B" w:rsidRPr="00A66622" w:rsidRDefault="0085151B" w:rsidP="00C10302">
      <w:pPr>
        <w:widowControl w:val="0"/>
        <w:tabs>
          <w:tab w:val="left" w:pos="1662"/>
        </w:tabs>
        <w:autoSpaceDE w:val="0"/>
        <w:autoSpaceDN w:val="0"/>
        <w:rPr>
          <w:rFonts w:cs="Leelawadee UI"/>
          <w:b/>
          <w:bCs/>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4216"/>
        <w:gridCol w:w="1434"/>
        <w:gridCol w:w="3111"/>
      </w:tblGrid>
      <w:tr w:rsidR="0085151B" w:rsidRPr="00A66622" w14:paraId="4C114CE5" w14:textId="77777777" w:rsidTr="008B259C">
        <w:trPr>
          <w:trHeight w:val="275"/>
          <w:tblHeader/>
        </w:trPr>
        <w:tc>
          <w:tcPr>
            <w:tcW w:w="1030" w:type="dxa"/>
            <w:vAlign w:val="center"/>
          </w:tcPr>
          <w:p w14:paraId="49A9533F" w14:textId="77777777" w:rsidR="0085151B" w:rsidRPr="00A66622" w:rsidRDefault="0085151B" w:rsidP="00C10302">
            <w:pPr>
              <w:rPr>
                <w:rFonts w:cs="Leelawadee UI"/>
                <w:b/>
                <w:bCs/>
              </w:rPr>
            </w:pPr>
            <w:r w:rsidRPr="00A66622">
              <w:rPr>
                <w:rFonts w:cs="Leelawadee UI"/>
                <w:b/>
                <w:bCs/>
              </w:rPr>
              <w:t>ITEM</w:t>
            </w:r>
          </w:p>
        </w:tc>
        <w:tc>
          <w:tcPr>
            <w:tcW w:w="4216" w:type="dxa"/>
          </w:tcPr>
          <w:p w14:paraId="7FEB7505" w14:textId="77777777" w:rsidR="0085151B" w:rsidRPr="00A66622" w:rsidRDefault="0085151B" w:rsidP="00C10302">
            <w:pPr>
              <w:rPr>
                <w:rFonts w:cs="Leelawadee UI"/>
                <w:b/>
                <w:bCs/>
              </w:rPr>
            </w:pPr>
            <w:r w:rsidRPr="00A66622">
              <w:rPr>
                <w:rFonts w:cs="Leelawadee UI"/>
                <w:b/>
                <w:bCs/>
              </w:rPr>
              <w:t>ACTIVIDAD</w:t>
            </w:r>
          </w:p>
        </w:tc>
        <w:tc>
          <w:tcPr>
            <w:tcW w:w="1434" w:type="dxa"/>
            <w:vAlign w:val="center"/>
          </w:tcPr>
          <w:p w14:paraId="06F5388E" w14:textId="77777777" w:rsidR="0085151B" w:rsidRPr="00A66622" w:rsidRDefault="0085151B" w:rsidP="00C10302">
            <w:pPr>
              <w:rPr>
                <w:rFonts w:cs="Leelawadee UI"/>
                <w:b/>
                <w:bCs/>
              </w:rPr>
            </w:pPr>
            <w:r w:rsidRPr="00A66622">
              <w:rPr>
                <w:rFonts w:cs="Leelawadee UI"/>
                <w:b/>
                <w:bCs/>
              </w:rPr>
              <w:t>PRODUCTO</w:t>
            </w:r>
          </w:p>
        </w:tc>
        <w:tc>
          <w:tcPr>
            <w:tcW w:w="3111" w:type="dxa"/>
            <w:vAlign w:val="center"/>
          </w:tcPr>
          <w:p w14:paraId="08875D41" w14:textId="77777777" w:rsidR="0085151B" w:rsidRPr="00A66622" w:rsidRDefault="0085151B" w:rsidP="00C10302">
            <w:pPr>
              <w:rPr>
                <w:rFonts w:cs="Leelawadee UI"/>
                <w:b/>
                <w:bCs/>
              </w:rPr>
            </w:pPr>
            <w:r w:rsidRPr="00A66622">
              <w:rPr>
                <w:rFonts w:cs="Leelawadee UI"/>
                <w:b/>
                <w:bCs/>
              </w:rPr>
              <w:t>RESPONSABLE</w:t>
            </w:r>
          </w:p>
        </w:tc>
      </w:tr>
      <w:tr w:rsidR="0085151B" w:rsidRPr="00A66622" w14:paraId="3EDD39F7" w14:textId="77777777" w:rsidTr="008B259C">
        <w:trPr>
          <w:trHeight w:val="549"/>
        </w:trPr>
        <w:tc>
          <w:tcPr>
            <w:tcW w:w="1030" w:type="dxa"/>
            <w:vAlign w:val="center"/>
          </w:tcPr>
          <w:p w14:paraId="4EBFD591" w14:textId="77777777" w:rsidR="0085151B" w:rsidRPr="00A66622" w:rsidRDefault="0085151B" w:rsidP="00C10302">
            <w:pPr>
              <w:rPr>
                <w:rFonts w:cs="Leelawadee UI"/>
              </w:rPr>
            </w:pPr>
            <w:r w:rsidRPr="00A66622">
              <w:rPr>
                <w:rFonts w:cs="Leelawadee UI"/>
              </w:rPr>
              <w:t>1</w:t>
            </w:r>
          </w:p>
        </w:tc>
        <w:tc>
          <w:tcPr>
            <w:tcW w:w="4216" w:type="dxa"/>
          </w:tcPr>
          <w:p w14:paraId="3070F67D" w14:textId="77777777" w:rsidR="0085151B" w:rsidRPr="00A66622" w:rsidRDefault="0085151B" w:rsidP="00C10302">
            <w:pPr>
              <w:rPr>
                <w:rFonts w:cs="Leelawadee UI"/>
              </w:rPr>
            </w:pPr>
            <w:r w:rsidRPr="00A66622">
              <w:rPr>
                <w:rFonts w:cs="Leelawadee UI"/>
              </w:rPr>
              <w:t>Identificación del bien objeto de intervención</w:t>
            </w:r>
          </w:p>
        </w:tc>
        <w:tc>
          <w:tcPr>
            <w:tcW w:w="1434" w:type="dxa"/>
            <w:vAlign w:val="center"/>
          </w:tcPr>
          <w:p w14:paraId="78ACF8F1" w14:textId="77777777" w:rsidR="0085151B" w:rsidRPr="00A66622" w:rsidRDefault="0085151B" w:rsidP="00C10302">
            <w:pPr>
              <w:rPr>
                <w:rFonts w:cs="Leelawadee UI"/>
              </w:rPr>
            </w:pPr>
            <w:r w:rsidRPr="00A66622">
              <w:rPr>
                <w:rFonts w:cs="Leelawadee UI"/>
              </w:rPr>
              <w:t>Identificación en inventario</w:t>
            </w:r>
          </w:p>
        </w:tc>
        <w:tc>
          <w:tcPr>
            <w:tcW w:w="3111" w:type="dxa"/>
            <w:vAlign w:val="center"/>
          </w:tcPr>
          <w:p w14:paraId="1ED72618" w14:textId="77777777" w:rsidR="0085151B" w:rsidRPr="00A66622" w:rsidRDefault="0085151B" w:rsidP="00C10302">
            <w:pPr>
              <w:rPr>
                <w:rFonts w:cs="Leelawadee UI"/>
              </w:rPr>
            </w:pPr>
            <w:r w:rsidRPr="00A66622">
              <w:rPr>
                <w:rFonts w:cs="Leelawadee UI"/>
              </w:rPr>
              <w:t>Jefe de Área o responsable del bien</w:t>
            </w:r>
          </w:p>
        </w:tc>
      </w:tr>
      <w:tr w:rsidR="0085151B" w:rsidRPr="00A66622" w14:paraId="58A4BDA0" w14:textId="77777777" w:rsidTr="008B259C">
        <w:trPr>
          <w:trHeight w:val="551"/>
        </w:trPr>
        <w:tc>
          <w:tcPr>
            <w:tcW w:w="1030" w:type="dxa"/>
            <w:vAlign w:val="center"/>
          </w:tcPr>
          <w:p w14:paraId="48058B00" w14:textId="77777777" w:rsidR="0085151B" w:rsidRPr="00A66622" w:rsidRDefault="0085151B" w:rsidP="00C10302">
            <w:pPr>
              <w:rPr>
                <w:rFonts w:cs="Leelawadee UI"/>
              </w:rPr>
            </w:pPr>
            <w:r w:rsidRPr="00A66622">
              <w:rPr>
                <w:rFonts w:cs="Leelawadee UI"/>
              </w:rPr>
              <w:t>2</w:t>
            </w:r>
          </w:p>
        </w:tc>
        <w:tc>
          <w:tcPr>
            <w:tcW w:w="4216" w:type="dxa"/>
          </w:tcPr>
          <w:p w14:paraId="17B269C7" w14:textId="77777777" w:rsidR="0085151B" w:rsidRPr="00A66622" w:rsidRDefault="0085151B" w:rsidP="00C10302">
            <w:pPr>
              <w:rPr>
                <w:rFonts w:cs="Leelawadee UI"/>
              </w:rPr>
            </w:pPr>
            <w:r w:rsidRPr="00A66622">
              <w:rPr>
                <w:rFonts w:cs="Leelawadee UI"/>
              </w:rPr>
              <w:t>Conocimiento del número y fecha del contrato de obra</w:t>
            </w:r>
          </w:p>
        </w:tc>
        <w:tc>
          <w:tcPr>
            <w:tcW w:w="1434" w:type="dxa"/>
            <w:vAlign w:val="center"/>
          </w:tcPr>
          <w:p w14:paraId="3290A48D" w14:textId="77777777" w:rsidR="0085151B" w:rsidRPr="00A66622" w:rsidRDefault="0085151B" w:rsidP="00C10302">
            <w:pPr>
              <w:rPr>
                <w:rFonts w:cs="Leelawadee UI"/>
              </w:rPr>
            </w:pPr>
            <w:r w:rsidRPr="00A66622">
              <w:rPr>
                <w:rFonts w:cs="Leelawadee UI"/>
              </w:rPr>
              <w:t>Copia del contrato</w:t>
            </w:r>
          </w:p>
        </w:tc>
        <w:tc>
          <w:tcPr>
            <w:tcW w:w="3111" w:type="dxa"/>
            <w:vAlign w:val="center"/>
          </w:tcPr>
          <w:p w14:paraId="720583F8" w14:textId="77777777" w:rsidR="0085151B" w:rsidRPr="00A66622" w:rsidRDefault="0085151B" w:rsidP="00C10302">
            <w:pPr>
              <w:rPr>
                <w:rFonts w:cs="Leelawadee UI"/>
              </w:rPr>
            </w:pPr>
            <w:r w:rsidRPr="00A66622">
              <w:rPr>
                <w:rFonts w:cs="Leelawadee UI"/>
              </w:rPr>
              <w:t>Jefe de Área o responsable del bien</w:t>
            </w:r>
          </w:p>
        </w:tc>
      </w:tr>
      <w:tr w:rsidR="0085151B" w:rsidRPr="00A66622" w14:paraId="2F4766FD" w14:textId="77777777" w:rsidTr="008B259C">
        <w:trPr>
          <w:trHeight w:val="1101"/>
        </w:trPr>
        <w:tc>
          <w:tcPr>
            <w:tcW w:w="1030" w:type="dxa"/>
            <w:vAlign w:val="center"/>
          </w:tcPr>
          <w:p w14:paraId="430B78C5" w14:textId="77777777" w:rsidR="0085151B" w:rsidRPr="00A66622" w:rsidRDefault="0085151B" w:rsidP="00C10302">
            <w:pPr>
              <w:rPr>
                <w:rFonts w:cs="Leelawadee UI"/>
              </w:rPr>
            </w:pPr>
            <w:r w:rsidRPr="00A66622">
              <w:rPr>
                <w:rFonts w:cs="Leelawadee UI"/>
              </w:rPr>
              <w:t>3</w:t>
            </w:r>
          </w:p>
        </w:tc>
        <w:tc>
          <w:tcPr>
            <w:tcW w:w="4216" w:type="dxa"/>
          </w:tcPr>
          <w:p w14:paraId="2A24E8A5" w14:textId="77777777" w:rsidR="0085151B" w:rsidRPr="00A66622" w:rsidRDefault="0085151B" w:rsidP="00C10302">
            <w:pPr>
              <w:rPr>
                <w:rFonts w:cs="Leelawadee UI"/>
              </w:rPr>
            </w:pPr>
            <w:r w:rsidRPr="00A66622">
              <w:rPr>
                <w:rFonts w:cs="Leelawadee UI"/>
              </w:rPr>
              <w:t>Reclasificación del bien dentro de la categoría a construcciones en curso, solo cuando las</w:t>
            </w:r>
          </w:p>
          <w:p w14:paraId="64FDDBEE" w14:textId="77777777" w:rsidR="0085151B" w:rsidRPr="00A66622" w:rsidRDefault="0085151B" w:rsidP="00C10302">
            <w:pPr>
              <w:rPr>
                <w:rFonts w:cs="Leelawadee UI"/>
              </w:rPr>
            </w:pPr>
            <w:r w:rsidRPr="00A66622">
              <w:rPr>
                <w:rFonts w:cs="Leelawadee UI"/>
              </w:rPr>
              <w:t>actividades a desarrollar sobre el inmueble así lo requiera.</w:t>
            </w:r>
          </w:p>
        </w:tc>
        <w:tc>
          <w:tcPr>
            <w:tcW w:w="1434" w:type="dxa"/>
            <w:vAlign w:val="center"/>
          </w:tcPr>
          <w:p w14:paraId="79EB1911" w14:textId="77777777" w:rsidR="0085151B" w:rsidRPr="00A66622" w:rsidRDefault="0085151B" w:rsidP="00C10302">
            <w:pPr>
              <w:rPr>
                <w:rFonts w:cs="Leelawadee UI"/>
              </w:rPr>
            </w:pPr>
            <w:r w:rsidRPr="00A66622">
              <w:rPr>
                <w:rFonts w:cs="Leelawadee UI"/>
              </w:rPr>
              <w:t>Acta para reclasificación.</w:t>
            </w:r>
          </w:p>
        </w:tc>
        <w:tc>
          <w:tcPr>
            <w:tcW w:w="3111" w:type="dxa"/>
            <w:vAlign w:val="center"/>
          </w:tcPr>
          <w:p w14:paraId="4B2D98B0" w14:textId="77777777" w:rsidR="0085151B" w:rsidRPr="00A66622" w:rsidRDefault="0085151B" w:rsidP="00C10302">
            <w:pPr>
              <w:rPr>
                <w:rFonts w:cs="Leelawadee UI"/>
              </w:rPr>
            </w:pPr>
            <w:r w:rsidRPr="00A66622">
              <w:rPr>
                <w:rFonts w:cs="Leelawadee UI"/>
              </w:rPr>
              <w:t>Almacenista o responsable de inventarios</w:t>
            </w:r>
          </w:p>
        </w:tc>
      </w:tr>
      <w:tr w:rsidR="0085151B" w:rsidRPr="00A66622" w14:paraId="3CCACBB5" w14:textId="77777777" w:rsidTr="008B259C">
        <w:trPr>
          <w:trHeight w:val="2755"/>
        </w:trPr>
        <w:tc>
          <w:tcPr>
            <w:tcW w:w="1030" w:type="dxa"/>
            <w:vAlign w:val="center"/>
          </w:tcPr>
          <w:p w14:paraId="6146C396" w14:textId="77777777" w:rsidR="0085151B" w:rsidRPr="00A66622" w:rsidRDefault="0085151B" w:rsidP="00C10302">
            <w:pPr>
              <w:rPr>
                <w:rFonts w:cs="Leelawadee UI"/>
              </w:rPr>
            </w:pPr>
            <w:r w:rsidRPr="00A66622">
              <w:rPr>
                <w:rFonts w:cs="Leelawadee UI"/>
              </w:rPr>
              <w:lastRenderedPageBreak/>
              <w:t>4</w:t>
            </w:r>
          </w:p>
        </w:tc>
        <w:tc>
          <w:tcPr>
            <w:tcW w:w="4216" w:type="dxa"/>
          </w:tcPr>
          <w:p w14:paraId="72CA3CDD" w14:textId="77777777" w:rsidR="0085151B" w:rsidRPr="00A66622" w:rsidRDefault="0085151B" w:rsidP="00C10302">
            <w:pPr>
              <w:rPr>
                <w:rFonts w:cs="Leelawadee UI"/>
              </w:rPr>
            </w:pPr>
            <w:r w:rsidRPr="00A66622">
              <w:rPr>
                <w:rFonts w:cs="Leelawadee UI"/>
              </w:rPr>
              <w:t>Finalizado el contrato y de acuerdo con el informe del supervisor o interventor se totaliza el valor a incorporar como mayor valor al bien objeto de intervención. Se debe tener en cuenta la clasificación del tipo de gasto. Lo que aumenta el valor del activo y los gastos efectuados que no inciden en el valor del activo. (caso campamentos- actividades necesarias para la ejecución de la obra pero no aportan valor al inmueble-AIU-)</w:t>
            </w:r>
          </w:p>
        </w:tc>
        <w:tc>
          <w:tcPr>
            <w:tcW w:w="1434" w:type="dxa"/>
            <w:vAlign w:val="center"/>
          </w:tcPr>
          <w:p w14:paraId="538DCF4A" w14:textId="77777777" w:rsidR="0085151B" w:rsidRPr="00A66622" w:rsidRDefault="0085151B" w:rsidP="00C10302">
            <w:pPr>
              <w:rPr>
                <w:rFonts w:cs="Leelawadee UI"/>
              </w:rPr>
            </w:pPr>
            <w:r w:rsidRPr="00A66622">
              <w:rPr>
                <w:rFonts w:cs="Leelawadee UI"/>
              </w:rPr>
              <w:t>Acta para registro.</w:t>
            </w:r>
          </w:p>
        </w:tc>
        <w:tc>
          <w:tcPr>
            <w:tcW w:w="3111" w:type="dxa"/>
            <w:vAlign w:val="center"/>
          </w:tcPr>
          <w:p w14:paraId="02561E08" w14:textId="77777777" w:rsidR="0085151B" w:rsidRPr="00A66622" w:rsidRDefault="0085151B" w:rsidP="00C10302">
            <w:pPr>
              <w:rPr>
                <w:rFonts w:cs="Leelawadee UI"/>
              </w:rPr>
            </w:pPr>
            <w:r w:rsidRPr="00A66622">
              <w:rPr>
                <w:rFonts w:cs="Leelawadee UI"/>
              </w:rPr>
              <w:t>Supervisor, interventor y Almacenista o responsable de inventarios</w:t>
            </w:r>
          </w:p>
        </w:tc>
      </w:tr>
      <w:tr w:rsidR="0085151B" w:rsidRPr="00A66622" w14:paraId="48BAF7D3" w14:textId="77777777" w:rsidTr="008B259C">
        <w:trPr>
          <w:trHeight w:val="551"/>
        </w:trPr>
        <w:tc>
          <w:tcPr>
            <w:tcW w:w="1030" w:type="dxa"/>
            <w:vAlign w:val="center"/>
          </w:tcPr>
          <w:p w14:paraId="4AF5BE70" w14:textId="77777777" w:rsidR="0085151B" w:rsidRPr="00A66622" w:rsidRDefault="0085151B" w:rsidP="00C10302">
            <w:pPr>
              <w:rPr>
                <w:rFonts w:cs="Leelawadee UI"/>
              </w:rPr>
            </w:pPr>
            <w:r w:rsidRPr="00A66622">
              <w:rPr>
                <w:rFonts w:cs="Leelawadee UI"/>
              </w:rPr>
              <w:t>5</w:t>
            </w:r>
          </w:p>
        </w:tc>
        <w:tc>
          <w:tcPr>
            <w:tcW w:w="4216" w:type="dxa"/>
          </w:tcPr>
          <w:p w14:paraId="5097BDCE" w14:textId="77777777" w:rsidR="0085151B" w:rsidRPr="00A66622" w:rsidRDefault="0085151B" w:rsidP="00C10302">
            <w:pPr>
              <w:rPr>
                <w:rFonts w:cs="Leelawadee UI"/>
              </w:rPr>
            </w:pPr>
            <w:r w:rsidRPr="00A66622">
              <w:rPr>
                <w:rFonts w:cs="Leelawadee UI"/>
              </w:rPr>
              <w:t>Capitalización del valor de la construcción en favor del bien intervenido.</w:t>
            </w:r>
          </w:p>
        </w:tc>
        <w:tc>
          <w:tcPr>
            <w:tcW w:w="1434" w:type="dxa"/>
            <w:vAlign w:val="center"/>
          </w:tcPr>
          <w:p w14:paraId="68596FFC" w14:textId="77777777" w:rsidR="0085151B" w:rsidRPr="00A66622" w:rsidRDefault="0085151B" w:rsidP="00C10302">
            <w:pPr>
              <w:rPr>
                <w:rFonts w:cs="Leelawadee UI"/>
              </w:rPr>
            </w:pPr>
            <w:r w:rsidRPr="00A66622">
              <w:rPr>
                <w:rFonts w:cs="Leelawadee UI"/>
              </w:rPr>
              <w:t>Registro en el software Neón</w:t>
            </w:r>
          </w:p>
        </w:tc>
        <w:tc>
          <w:tcPr>
            <w:tcW w:w="3111" w:type="dxa"/>
            <w:vAlign w:val="center"/>
          </w:tcPr>
          <w:p w14:paraId="4A2A02D1" w14:textId="77777777" w:rsidR="0085151B" w:rsidRPr="00A66622" w:rsidRDefault="0085151B" w:rsidP="00C10302">
            <w:pPr>
              <w:rPr>
                <w:rFonts w:cs="Leelawadee UI"/>
              </w:rPr>
            </w:pPr>
            <w:r w:rsidRPr="00A66622">
              <w:rPr>
                <w:rFonts w:cs="Leelawadee UI"/>
              </w:rPr>
              <w:t>Almacenista o responsable de inventarios</w:t>
            </w:r>
          </w:p>
        </w:tc>
      </w:tr>
      <w:tr w:rsidR="0085151B" w:rsidRPr="00A66622" w14:paraId="0A9E77DC" w14:textId="77777777" w:rsidTr="008B259C">
        <w:trPr>
          <w:trHeight w:val="1101"/>
        </w:trPr>
        <w:tc>
          <w:tcPr>
            <w:tcW w:w="1030" w:type="dxa"/>
            <w:vAlign w:val="center"/>
          </w:tcPr>
          <w:p w14:paraId="47C222B5" w14:textId="77777777" w:rsidR="0085151B" w:rsidRPr="00A66622" w:rsidRDefault="0085151B" w:rsidP="00C10302">
            <w:pPr>
              <w:rPr>
                <w:rFonts w:cs="Leelawadee UI"/>
              </w:rPr>
            </w:pPr>
            <w:r w:rsidRPr="00A66622">
              <w:rPr>
                <w:rFonts w:cs="Leelawadee UI"/>
              </w:rPr>
              <w:t>6</w:t>
            </w:r>
          </w:p>
        </w:tc>
        <w:tc>
          <w:tcPr>
            <w:tcW w:w="4216" w:type="dxa"/>
          </w:tcPr>
          <w:p w14:paraId="7DBA5769" w14:textId="77777777" w:rsidR="0085151B" w:rsidRPr="00A66622" w:rsidRDefault="0085151B" w:rsidP="00C10302">
            <w:pPr>
              <w:rPr>
                <w:rFonts w:cs="Leelawadee UI"/>
              </w:rPr>
            </w:pPr>
            <w:r w:rsidRPr="00A66622">
              <w:rPr>
                <w:rFonts w:cs="Leelawadee UI"/>
              </w:rPr>
              <w:t>Actualización de la vida útil del bien intervenido, según la inversión realizada (Revisar si es necesario el ajuste a la vida útil remanente del inmueble).</w:t>
            </w:r>
          </w:p>
        </w:tc>
        <w:tc>
          <w:tcPr>
            <w:tcW w:w="1434" w:type="dxa"/>
            <w:vAlign w:val="center"/>
          </w:tcPr>
          <w:p w14:paraId="70B8594B" w14:textId="77777777" w:rsidR="0085151B" w:rsidRPr="00A66622" w:rsidRDefault="0085151B" w:rsidP="00C10302">
            <w:pPr>
              <w:rPr>
                <w:rFonts w:cs="Leelawadee UI"/>
              </w:rPr>
            </w:pPr>
            <w:r w:rsidRPr="00A66622">
              <w:rPr>
                <w:rFonts w:cs="Leelawadee UI"/>
              </w:rPr>
              <w:t>Acta y registro en inventario.</w:t>
            </w:r>
          </w:p>
        </w:tc>
        <w:tc>
          <w:tcPr>
            <w:tcW w:w="3111" w:type="dxa"/>
            <w:vAlign w:val="center"/>
          </w:tcPr>
          <w:p w14:paraId="6B467FB7" w14:textId="77777777" w:rsidR="0085151B" w:rsidRPr="00A66622" w:rsidRDefault="0085151B" w:rsidP="00C10302">
            <w:pPr>
              <w:rPr>
                <w:rFonts w:cs="Leelawadee UI"/>
              </w:rPr>
            </w:pPr>
            <w:r w:rsidRPr="00A66622">
              <w:rPr>
                <w:rFonts w:cs="Leelawadee UI"/>
              </w:rPr>
              <w:t>Almacenista o responsable de inventarios</w:t>
            </w:r>
          </w:p>
        </w:tc>
      </w:tr>
      <w:tr w:rsidR="0085151B" w:rsidRPr="00A66622" w14:paraId="0897D221" w14:textId="77777777" w:rsidTr="008B259C">
        <w:trPr>
          <w:trHeight w:val="825"/>
        </w:trPr>
        <w:tc>
          <w:tcPr>
            <w:tcW w:w="1030" w:type="dxa"/>
            <w:vAlign w:val="center"/>
          </w:tcPr>
          <w:p w14:paraId="7C68E771" w14:textId="77777777" w:rsidR="0085151B" w:rsidRPr="00A66622" w:rsidRDefault="0085151B" w:rsidP="00C10302">
            <w:pPr>
              <w:rPr>
                <w:rFonts w:cs="Leelawadee UI"/>
              </w:rPr>
            </w:pPr>
            <w:r w:rsidRPr="00A66622">
              <w:rPr>
                <w:rFonts w:cs="Leelawadee UI"/>
              </w:rPr>
              <w:t>7</w:t>
            </w:r>
          </w:p>
        </w:tc>
        <w:tc>
          <w:tcPr>
            <w:tcW w:w="4216" w:type="dxa"/>
          </w:tcPr>
          <w:p w14:paraId="5F83E6EA" w14:textId="77777777" w:rsidR="0085151B" w:rsidRPr="00A66622" w:rsidRDefault="0085151B" w:rsidP="00C10302">
            <w:pPr>
              <w:rPr>
                <w:rFonts w:cs="Leelawadee UI"/>
              </w:rPr>
            </w:pPr>
            <w:r w:rsidRPr="00A66622">
              <w:rPr>
                <w:rFonts w:cs="Leelawadee UI"/>
              </w:rPr>
              <w:t>Reclasificación del bien a su estado de bienes en servicio PPYE, solo en el evento que haya</w:t>
            </w:r>
          </w:p>
          <w:p w14:paraId="623E8B6D" w14:textId="77777777" w:rsidR="0085151B" w:rsidRPr="00A66622" w:rsidRDefault="0085151B" w:rsidP="00C10302">
            <w:pPr>
              <w:rPr>
                <w:rFonts w:cs="Leelawadee UI"/>
              </w:rPr>
            </w:pPr>
            <w:r w:rsidRPr="00A66622">
              <w:rPr>
                <w:rFonts w:cs="Leelawadee UI"/>
              </w:rPr>
              <w:t>sido reclasificado inicialmente.</w:t>
            </w:r>
          </w:p>
        </w:tc>
        <w:tc>
          <w:tcPr>
            <w:tcW w:w="1434" w:type="dxa"/>
            <w:vAlign w:val="center"/>
          </w:tcPr>
          <w:p w14:paraId="1477CE6F" w14:textId="77777777" w:rsidR="0085151B" w:rsidRPr="00A66622" w:rsidRDefault="0085151B" w:rsidP="00C10302">
            <w:pPr>
              <w:rPr>
                <w:rFonts w:cs="Leelawadee UI"/>
              </w:rPr>
            </w:pPr>
            <w:r w:rsidRPr="00A66622">
              <w:rPr>
                <w:rFonts w:cs="Leelawadee UI"/>
              </w:rPr>
              <w:t>Reporte de la transacción</w:t>
            </w:r>
          </w:p>
        </w:tc>
        <w:tc>
          <w:tcPr>
            <w:tcW w:w="3111" w:type="dxa"/>
            <w:vAlign w:val="center"/>
          </w:tcPr>
          <w:p w14:paraId="53373923" w14:textId="77777777" w:rsidR="0085151B" w:rsidRPr="00A66622" w:rsidRDefault="0085151B" w:rsidP="00C10302">
            <w:pPr>
              <w:rPr>
                <w:rFonts w:cs="Leelawadee UI"/>
              </w:rPr>
            </w:pPr>
            <w:r w:rsidRPr="00A66622">
              <w:rPr>
                <w:rFonts w:cs="Leelawadee UI"/>
              </w:rPr>
              <w:t>Almacenista o responsable de inventarios</w:t>
            </w:r>
          </w:p>
        </w:tc>
      </w:tr>
    </w:tbl>
    <w:p w14:paraId="4364EA5E" w14:textId="77777777" w:rsidR="0085151B" w:rsidRDefault="0085151B" w:rsidP="00C10302">
      <w:pPr>
        <w:pStyle w:val="Textoindependiente"/>
        <w:rPr>
          <w:rFonts w:ascii="Arial Narrow" w:hAnsi="Arial Narrow" w:cs="Leelawadee UI"/>
          <w:sz w:val="24"/>
          <w:szCs w:val="24"/>
        </w:rPr>
      </w:pPr>
    </w:p>
    <w:p w14:paraId="5A63D186" w14:textId="77777777" w:rsidR="004C7515" w:rsidRPr="00A66622" w:rsidRDefault="004C7515" w:rsidP="00C10302">
      <w:pPr>
        <w:pStyle w:val="Textoindependiente"/>
        <w:rPr>
          <w:rFonts w:ascii="Arial Narrow" w:hAnsi="Arial Narrow" w:cs="Leelawadee UI"/>
          <w:sz w:val="24"/>
          <w:szCs w:val="24"/>
        </w:rPr>
      </w:pPr>
    </w:p>
    <w:p w14:paraId="118002B3" w14:textId="77777777" w:rsidR="0085151B" w:rsidRDefault="0085151B" w:rsidP="00C10302">
      <w:pPr>
        <w:rPr>
          <w:rFonts w:cs="Leelawadee UI"/>
          <w:b/>
          <w:bCs/>
        </w:rPr>
      </w:pPr>
      <w:r w:rsidRPr="00A66622">
        <w:rPr>
          <w:rFonts w:cs="Leelawadee UI"/>
          <w:b/>
          <w:bCs/>
        </w:rPr>
        <w:t>LISTADO DE ACTIVIDADES PARA REGISTRO DE NUEVA CONSTRUCCION</w:t>
      </w:r>
    </w:p>
    <w:p w14:paraId="5A715729" w14:textId="77777777" w:rsidR="004C7515" w:rsidRPr="00A66622" w:rsidRDefault="004C7515" w:rsidP="00C10302">
      <w:pPr>
        <w:rPr>
          <w:rFonts w:cs="Leelawadee UI"/>
          <w:b/>
          <w:bCs/>
        </w:rPr>
      </w:pPr>
    </w:p>
    <w:tbl>
      <w:tblPr>
        <w:tblStyle w:val="TableNormal"/>
        <w:tblW w:w="9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6488"/>
        <w:gridCol w:w="2268"/>
      </w:tblGrid>
      <w:tr w:rsidR="0085151B" w:rsidRPr="00A66622" w14:paraId="20614489" w14:textId="77777777" w:rsidTr="004C7515">
        <w:trPr>
          <w:trHeight w:val="275"/>
          <w:jc w:val="center"/>
        </w:trPr>
        <w:tc>
          <w:tcPr>
            <w:tcW w:w="1030" w:type="dxa"/>
            <w:vAlign w:val="center"/>
          </w:tcPr>
          <w:p w14:paraId="76F44BBD" w14:textId="77777777" w:rsidR="0085151B" w:rsidRPr="00A66622" w:rsidRDefault="0085151B" w:rsidP="004C7515">
            <w:pPr>
              <w:jc w:val="center"/>
              <w:rPr>
                <w:rFonts w:cs="Leelawadee UI"/>
                <w:b/>
                <w:bCs/>
              </w:rPr>
            </w:pPr>
            <w:r w:rsidRPr="00A66622">
              <w:rPr>
                <w:rFonts w:cs="Leelawadee UI"/>
                <w:b/>
                <w:bCs/>
              </w:rPr>
              <w:t>ITEM</w:t>
            </w:r>
          </w:p>
        </w:tc>
        <w:tc>
          <w:tcPr>
            <w:tcW w:w="6488" w:type="dxa"/>
            <w:vAlign w:val="center"/>
          </w:tcPr>
          <w:p w14:paraId="150A9324" w14:textId="77777777" w:rsidR="0085151B" w:rsidRPr="00A66622" w:rsidRDefault="0085151B" w:rsidP="004C7515">
            <w:pPr>
              <w:jc w:val="center"/>
              <w:rPr>
                <w:rFonts w:cs="Leelawadee UI"/>
                <w:b/>
                <w:bCs/>
              </w:rPr>
            </w:pPr>
            <w:r w:rsidRPr="00A66622">
              <w:rPr>
                <w:rFonts w:cs="Leelawadee UI"/>
                <w:b/>
                <w:bCs/>
              </w:rPr>
              <w:t>ACTIVIDAD</w:t>
            </w:r>
          </w:p>
        </w:tc>
        <w:tc>
          <w:tcPr>
            <w:tcW w:w="2268" w:type="dxa"/>
            <w:vAlign w:val="center"/>
          </w:tcPr>
          <w:p w14:paraId="51BB7AC2" w14:textId="77777777" w:rsidR="0085151B" w:rsidRPr="00A66622" w:rsidRDefault="0085151B" w:rsidP="004C7515">
            <w:pPr>
              <w:jc w:val="center"/>
              <w:rPr>
                <w:rFonts w:cs="Leelawadee UI"/>
                <w:b/>
                <w:bCs/>
              </w:rPr>
            </w:pPr>
            <w:r w:rsidRPr="00A66622">
              <w:rPr>
                <w:rFonts w:cs="Leelawadee UI"/>
                <w:b/>
                <w:bCs/>
              </w:rPr>
              <w:t>PRODUCTO</w:t>
            </w:r>
          </w:p>
        </w:tc>
      </w:tr>
      <w:tr w:rsidR="0085151B" w:rsidRPr="00A66622" w14:paraId="60909974" w14:textId="77777777" w:rsidTr="004C7515">
        <w:trPr>
          <w:trHeight w:val="275"/>
          <w:jc w:val="center"/>
        </w:trPr>
        <w:tc>
          <w:tcPr>
            <w:tcW w:w="1030" w:type="dxa"/>
            <w:vAlign w:val="center"/>
          </w:tcPr>
          <w:p w14:paraId="4E8F105D" w14:textId="77777777" w:rsidR="0085151B" w:rsidRPr="00A66622" w:rsidRDefault="0085151B" w:rsidP="00516CE3">
            <w:pPr>
              <w:jc w:val="center"/>
              <w:rPr>
                <w:rFonts w:cs="Leelawadee UI"/>
              </w:rPr>
            </w:pPr>
            <w:r w:rsidRPr="00A66622">
              <w:rPr>
                <w:rFonts w:cs="Leelawadee UI"/>
              </w:rPr>
              <w:t>1</w:t>
            </w:r>
          </w:p>
        </w:tc>
        <w:tc>
          <w:tcPr>
            <w:tcW w:w="6488" w:type="dxa"/>
          </w:tcPr>
          <w:p w14:paraId="61739C65" w14:textId="77777777" w:rsidR="0085151B" w:rsidRPr="00A66622" w:rsidRDefault="0085151B" w:rsidP="00C10302">
            <w:pPr>
              <w:ind w:left="57" w:right="57"/>
              <w:rPr>
                <w:rFonts w:cs="Leelawadee UI"/>
              </w:rPr>
            </w:pPr>
            <w:r w:rsidRPr="00A66622">
              <w:rPr>
                <w:rFonts w:cs="Leelawadee UI"/>
              </w:rPr>
              <w:t>Conocimiento del número y fecha del contrato</w:t>
            </w:r>
          </w:p>
        </w:tc>
        <w:tc>
          <w:tcPr>
            <w:tcW w:w="2268" w:type="dxa"/>
            <w:vAlign w:val="center"/>
          </w:tcPr>
          <w:p w14:paraId="2B43BC03" w14:textId="77777777" w:rsidR="0085151B" w:rsidRPr="00A66622" w:rsidRDefault="0085151B" w:rsidP="00C10302">
            <w:pPr>
              <w:rPr>
                <w:rFonts w:cs="Leelawadee UI"/>
              </w:rPr>
            </w:pPr>
            <w:r w:rsidRPr="00A66622">
              <w:rPr>
                <w:rFonts w:cs="Leelawadee UI"/>
              </w:rPr>
              <w:t>Copia del contrato</w:t>
            </w:r>
          </w:p>
        </w:tc>
      </w:tr>
      <w:tr w:rsidR="0085151B" w:rsidRPr="00A66622" w14:paraId="370ECE96" w14:textId="77777777" w:rsidTr="004C7515">
        <w:trPr>
          <w:trHeight w:val="1250"/>
          <w:jc w:val="center"/>
        </w:trPr>
        <w:tc>
          <w:tcPr>
            <w:tcW w:w="1030" w:type="dxa"/>
            <w:vAlign w:val="center"/>
          </w:tcPr>
          <w:p w14:paraId="265BD33B" w14:textId="77777777" w:rsidR="0085151B" w:rsidRPr="00A66622" w:rsidRDefault="0085151B" w:rsidP="00516CE3">
            <w:pPr>
              <w:jc w:val="center"/>
              <w:rPr>
                <w:rFonts w:cs="Leelawadee UI"/>
              </w:rPr>
            </w:pPr>
            <w:r w:rsidRPr="00A66622">
              <w:rPr>
                <w:rFonts w:cs="Leelawadee UI"/>
              </w:rPr>
              <w:t>4</w:t>
            </w:r>
          </w:p>
        </w:tc>
        <w:tc>
          <w:tcPr>
            <w:tcW w:w="6488" w:type="dxa"/>
          </w:tcPr>
          <w:p w14:paraId="2BC33AFA" w14:textId="77777777" w:rsidR="0085151B" w:rsidRPr="00A66622" w:rsidRDefault="0085151B" w:rsidP="00C10302">
            <w:pPr>
              <w:ind w:left="57" w:right="57"/>
              <w:rPr>
                <w:rFonts w:cs="Leelawadee UI"/>
              </w:rPr>
            </w:pPr>
            <w:r w:rsidRPr="00A66622">
              <w:rPr>
                <w:rFonts w:cs="Leelawadee UI"/>
              </w:rPr>
              <w:t xml:space="preserve">Finalizado el contrato y de acuerdo con el informe del supervisor o interventor se totaliza el valor del bien construido. Se debe tener en cuenta la clasificación del tipo de gasto. Lo que debe valer el activo y determinar los gastos efectuados que no inciden en el valor del activo. (caso campamentos) </w:t>
            </w:r>
          </w:p>
        </w:tc>
        <w:tc>
          <w:tcPr>
            <w:tcW w:w="2268" w:type="dxa"/>
            <w:vAlign w:val="center"/>
          </w:tcPr>
          <w:p w14:paraId="7BBA59AA" w14:textId="77777777" w:rsidR="0085151B" w:rsidRPr="00A66622" w:rsidRDefault="0085151B" w:rsidP="00C10302">
            <w:pPr>
              <w:rPr>
                <w:rFonts w:cs="Leelawadee UI"/>
              </w:rPr>
            </w:pPr>
            <w:r w:rsidRPr="00A66622">
              <w:rPr>
                <w:rFonts w:cs="Leelawadee UI"/>
              </w:rPr>
              <w:t>Acta para registro.</w:t>
            </w:r>
          </w:p>
        </w:tc>
      </w:tr>
      <w:tr w:rsidR="0085151B" w:rsidRPr="00A66622" w14:paraId="57E4AB18" w14:textId="77777777" w:rsidTr="004C7515">
        <w:trPr>
          <w:trHeight w:val="273"/>
          <w:jc w:val="center"/>
        </w:trPr>
        <w:tc>
          <w:tcPr>
            <w:tcW w:w="1030" w:type="dxa"/>
            <w:vAlign w:val="center"/>
          </w:tcPr>
          <w:p w14:paraId="4E1825D6" w14:textId="77777777" w:rsidR="0085151B" w:rsidRPr="00A66622" w:rsidRDefault="0085151B" w:rsidP="00516CE3">
            <w:pPr>
              <w:jc w:val="center"/>
              <w:rPr>
                <w:rFonts w:cs="Leelawadee UI"/>
              </w:rPr>
            </w:pPr>
            <w:r w:rsidRPr="00A66622">
              <w:rPr>
                <w:rFonts w:cs="Leelawadee UI"/>
              </w:rPr>
              <w:t>5</w:t>
            </w:r>
          </w:p>
        </w:tc>
        <w:tc>
          <w:tcPr>
            <w:tcW w:w="6488" w:type="dxa"/>
          </w:tcPr>
          <w:p w14:paraId="0F705850" w14:textId="77777777" w:rsidR="0085151B" w:rsidRPr="00A66622" w:rsidRDefault="0085151B" w:rsidP="00C10302">
            <w:pPr>
              <w:ind w:left="57" w:right="57"/>
              <w:rPr>
                <w:rFonts w:cs="Leelawadee UI"/>
              </w:rPr>
            </w:pPr>
            <w:r w:rsidRPr="00A66622">
              <w:rPr>
                <w:rFonts w:cs="Leelawadee UI"/>
              </w:rPr>
              <w:t>Entrada a almacén</w:t>
            </w:r>
          </w:p>
        </w:tc>
        <w:tc>
          <w:tcPr>
            <w:tcW w:w="2268" w:type="dxa"/>
            <w:vAlign w:val="center"/>
          </w:tcPr>
          <w:p w14:paraId="63F8B92C" w14:textId="77777777" w:rsidR="0085151B" w:rsidRPr="00A66622" w:rsidRDefault="0085151B" w:rsidP="00C10302">
            <w:pPr>
              <w:rPr>
                <w:rFonts w:cs="Leelawadee UI"/>
              </w:rPr>
            </w:pPr>
            <w:r w:rsidRPr="00A66622">
              <w:rPr>
                <w:rFonts w:cs="Leelawadee UI"/>
              </w:rPr>
              <w:t>Comprobante de entrada</w:t>
            </w:r>
          </w:p>
        </w:tc>
      </w:tr>
      <w:tr w:rsidR="0085151B" w:rsidRPr="00A66622" w14:paraId="66D519BB" w14:textId="77777777" w:rsidTr="004C7515">
        <w:trPr>
          <w:trHeight w:val="275"/>
          <w:jc w:val="center"/>
        </w:trPr>
        <w:tc>
          <w:tcPr>
            <w:tcW w:w="1030" w:type="dxa"/>
            <w:vAlign w:val="center"/>
          </w:tcPr>
          <w:p w14:paraId="7A8496F3" w14:textId="77777777" w:rsidR="0085151B" w:rsidRPr="00A66622" w:rsidRDefault="0085151B" w:rsidP="00516CE3">
            <w:pPr>
              <w:jc w:val="center"/>
              <w:rPr>
                <w:rFonts w:cs="Leelawadee UI"/>
              </w:rPr>
            </w:pPr>
            <w:r w:rsidRPr="00A66622">
              <w:rPr>
                <w:rFonts w:cs="Leelawadee UI"/>
              </w:rPr>
              <w:t>6</w:t>
            </w:r>
          </w:p>
        </w:tc>
        <w:tc>
          <w:tcPr>
            <w:tcW w:w="6488" w:type="dxa"/>
          </w:tcPr>
          <w:p w14:paraId="4B9FE34F" w14:textId="77777777" w:rsidR="0085151B" w:rsidRPr="00A66622" w:rsidRDefault="0085151B" w:rsidP="00C10302">
            <w:pPr>
              <w:ind w:left="57" w:right="57"/>
              <w:rPr>
                <w:rFonts w:cs="Leelawadee UI"/>
              </w:rPr>
            </w:pPr>
            <w:r w:rsidRPr="00A66622">
              <w:rPr>
                <w:rFonts w:cs="Leelawadee UI"/>
              </w:rPr>
              <w:t>Asignación de la vida útil del bien incorporado</w:t>
            </w:r>
          </w:p>
        </w:tc>
        <w:tc>
          <w:tcPr>
            <w:tcW w:w="2268" w:type="dxa"/>
            <w:vAlign w:val="center"/>
          </w:tcPr>
          <w:p w14:paraId="4FE0316E" w14:textId="77777777" w:rsidR="0085151B" w:rsidRPr="00A66622" w:rsidRDefault="0085151B" w:rsidP="00C10302">
            <w:pPr>
              <w:rPr>
                <w:rFonts w:cs="Leelawadee UI"/>
              </w:rPr>
            </w:pPr>
            <w:r w:rsidRPr="00A66622">
              <w:rPr>
                <w:rFonts w:cs="Leelawadee UI"/>
              </w:rPr>
              <w:t>Registro en inventario</w:t>
            </w:r>
          </w:p>
        </w:tc>
      </w:tr>
      <w:tr w:rsidR="0085151B" w:rsidRPr="00A66622" w14:paraId="2B70676A" w14:textId="77777777" w:rsidTr="004C7515">
        <w:trPr>
          <w:trHeight w:val="275"/>
          <w:jc w:val="center"/>
        </w:trPr>
        <w:tc>
          <w:tcPr>
            <w:tcW w:w="1030" w:type="dxa"/>
            <w:vAlign w:val="center"/>
          </w:tcPr>
          <w:p w14:paraId="184913CC" w14:textId="77777777" w:rsidR="0085151B" w:rsidRPr="00A66622" w:rsidRDefault="0085151B" w:rsidP="00516CE3">
            <w:pPr>
              <w:jc w:val="center"/>
              <w:rPr>
                <w:rFonts w:cs="Leelawadee UI"/>
              </w:rPr>
            </w:pPr>
            <w:r w:rsidRPr="00A66622">
              <w:rPr>
                <w:rFonts w:cs="Leelawadee UI"/>
              </w:rPr>
              <w:t>7</w:t>
            </w:r>
          </w:p>
        </w:tc>
        <w:tc>
          <w:tcPr>
            <w:tcW w:w="6488" w:type="dxa"/>
          </w:tcPr>
          <w:p w14:paraId="46892C0F" w14:textId="77777777" w:rsidR="0085151B" w:rsidRPr="00A66622" w:rsidRDefault="0085151B" w:rsidP="00C10302">
            <w:pPr>
              <w:ind w:left="57" w:right="57"/>
              <w:rPr>
                <w:rFonts w:cs="Leelawadee UI"/>
              </w:rPr>
            </w:pPr>
            <w:r w:rsidRPr="00A66622">
              <w:rPr>
                <w:rFonts w:cs="Leelawadee UI"/>
              </w:rPr>
              <w:t>Puesta del bien al servicio.</w:t>
            </w:r>
          </w:p>
        </w:tc>
        <w:tc>
          <w:tcPr>
            <w:tcW w:w="2268" w:type="dxa"/>
            <w:vAlign w:val="center"/>
          </w:tcPr>
          <w:p w14:paraId="176C2912" w14:textId="77777777" w:rsidR="0085151B" w:rsidRPr="00A66622" w:rsidRDefault="0085151B" w:rsidP="00C10302">
            <w:pPr>
              <w:rPr>
                <w:rFonts w:cs="Leelawadee UI"/>
              </w:rPr>
            </w:pPr>
            <w:r w:rsidRPr="00A66622">
              <w:rPr>
                <w:rFonts w:cs="Leelawadee UI"/>
              </w:rPr>
              <w:t>Salida de almacén</w:t>
            </w:r>
          </w:p>
        </w:tc>
      </w:tr>
    </w:tbl>
    <w:p w14:paraId="44E669E5" w14:textId="6C60E80E" w:rsidR="00486304" w:rsidRDefault="00903CDD" w:rsidP="00486304">
      <w:pPr>
        <w:pStyle w:val="Ttulo1"/>
      </w:pPr>
      <w:bookmarkStart w:id="564" w:name="_Toc218024626"/>
      <w:r w:rsidRPr="000C0E5C">
        <w:lastRenderedPageBreak/>
        <w:t>CONTROL DE CAMBIOS</w:t>
      </w:r>
      <w:bookmarkEnd w:id="5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9"/>
        <w:gridCol w:w="1168"/>
        <w:gridCol w:w="6651"/>
      </w:tblGrid>
      <w:tr w:rsidR="00D86592" w:rsidRPr="00BE5E65" w14:paraId="0F3B350A" w14:textId="77777777" w:rsidTr="006D2CBA">
        <w:trPr>
          <w:tblHeader/>
        </w:trPr>
        <w:tc>
          <w:tcPr>
            <w:tcW w:w="2122" w:type="dxa"/>
            <w:vAlign w:val="center"/>
          </w:tcPr>
          <w:p w14:paraId="4DDCFA55" w14:textId="77777777" w:rsidR="00D86592" w:rsidRPr="00BE5E65" w:rsidRDefault="00D86592" w:rsidP="006D2CBA">
            <w:pPr>
              <w:pStyle w:val="Encabezado"/>
              <w:jc w:val="center"/>
              <w:rPr>
                <w:lang w:val="es-CO"/>
              </w:rPr>
            </w:pPr>
            <w:bookmarkStart w:id="565" w:name="_Hlk197964397"/>
            <w:r w:rsidRPr="00BE5E65">
              <w:rPr>
                <w:b/>
                <w:bCs/>
                <w:lang w:val="es-CO"/>
              </w:rPr>
              <w:t>FECHA DE VIGENCIA VERSIÓN ANTERIOR</w:t>
            </w:r>
          </w:p>
        </w:tc>
        <w:tc>
          <w:tcPr>
            <w:tcW w:w="1134" w:type="dxa"/>
            <w:vAlign w:val="center"/>
          </w:tcPr>
          <w:p w14:paraId="317C6FFD" w14:textId="77777777" w:rsidR="00D86592" w:rsidRPr="00BE5E65" w:rsidRDefault="00D86592" w:rsidP="006D2CBA">
            <w:pPr>
              <w:pStyle w:val="Encabezado"/>
              <w:jc w:val="center"/>
              <w:rPr>
                <w:b/>
                <w:bCs/>
                <w:lang w:val="es-CO"/>
              </w:rPr>
            </w:pPr>
            <w:r w:rsidRPr="00BE5E65">
              <w:rPr>
                <w:b/>
                <w:bCs/>
                <w:lang w:val="es-CO"/>
              </w:rPr>
              <w:t>VERSIÓN ANTERIOR</w:t>
            </w:r>
          </w:p>
        </w:tc>
        <w:tc>
          <w:tcPr>
            <w:tcW w:w="6662" w:type="dxa"/>
            <w:vAlign w:val="center"/>
          </w:tcPr>
          <w:p w14:paraId="0DE116FA" w14:textId="77777777" w:rsidR="00D86592" w:rsidRPr="00BE5E65" w:rsidRDefault="00D86592" w:rsidP="006D2CBA">
            <w:pPr>
              <w:pStyle w:val="Encabezado"/>
              <w:jc w:val="center"/>
              <w:rPr>
                <w:lang w:val="es-CO"/>
              </w:rPr>
            </w:pPr>
            <w:r w:rsidRPr="00BE5E65">
              <w:rPr>
                <w:b/>
                <w:bCs/>
                <w:lang w:val="es-CO"/>
              </w:rPr>
              <w:t>MOTIVO DE LA MODIFICACIÓN</w:t>
            </w:r>
          </w:p>
        </w:tc>
      </w:tr>
      <w:tr w:rsidR="00D86592" w:rsidRPr="00BE5E65" w14:paraId="1A8EEB5A" w14:textId="77777777" w:rsidTr="006D2CBA">
        <w:trPr>
          <w:trHeight w:val="567"/>
        </w:trPr>
        <w:tc>
          <w:tcPr>
            <w:tcW w:w="2122" w:type="dxa"/>
            <w:vAlign w:val="center"/>
          </w:tcPr>
          <w:p w14:paraId="6D6E674B" w14:textId="77777777" w:rsidR="00D86592" w:rsidRPr="00BE5E65" w:rsidRDefault="00D86592" w:rsidP="006D2CBA">
            <w:pPr>
              <w:pStyle w:val="Encabezado"/>
              <w:jc w:val="center"/>
              <w:rPr>
                <w:lang w:val="es-CO"/>
              </w:rPr>
            </w:pPr>
            <w:r w:rsidRPr="00BE5E65">
              <w:rPr>
                <w:lang w:val="es-CO"/>
              </w:rPr>
              <w:t>06/07/2023</w:t>
            </w:r>
          </w:p>
        </w:tc>
        <w:tc>
          <w:tcPr>
            <w:tcW w:w="1134" w:type="dxa"/>
            <w:vAlign w:val="center"/>
          </w:tcPr>
          <w:p w14:paraId="3F7D9DF5" w14:textId="77777777" w:rsidR="00D86592" w:rsidRPr="00BE5E65" w:rsidRDefault="00D86592" w:rsidP="006D2CBA">
            <w:pPr>
              <w:pStyle w:val="Encabezado"/>
              <w:jc w:val="center"/>
              <w:rPr>
                <w:lang w:val="es-CO"/>
              </w:rPr>
            </w:pPr>
            <w:r>
              <w:rPr>
                <w:lang w:val="es-CO"/>
              </w:rPr>
              <w:t>1</w:t>
            </w:r>
          </w:p>
        </w:tc>
        <w:tc>
          <w:tcPr>
            <w:tcW w:w="6662" w:type="dxa"/>
          </w:tcPr>
          <w:p w14:paraId="5121A7A1" w14:textId="77777777" w:rsidR="00D86592" w:rsidRPr="00BE5E65" w:rsidRDefault="00D86592" w:rsidP="006D2CBA">
            <w:pPr>
              <w:jc w:val="both"/>
              <w:rPr>
                <w:rFonts w:cs="Leelawadee UI"/>
                <w:lang w:val="es-ES_tradnl"/>
              </w:rPr>
            </w:pPr>
            <w:r w:rsidRPr="00BE5E65">
              <w:rPr>
                <w:rFonts w:cs="Leelawadee UI"/>
                <w:lang w:val="es-ES_tradnl"/>
              </w:rPr>
              <w:t>Se re codifica el documento de acuerdo con el nuevo mapa de procesos, actualizando el código. El documento por cargue inicial en la aplicación tecnológica reinicia desde el código 1. Para consultar los obsoletos ver matriz de armonización documentos del SGI al nuevo mapa de procesos https://drive.google.com/drive/u/1/folders/1Tu2ChzlvgSaXxc10UpqzX-SVhu095Kvv.</w:t>
            </w:r>
          </w:p>
          <w:p w14:paraId="1328AD59" w14:textId="77777777" w:rsidR="00D86592" w:rsidRPr="00BE5E65" w:rsidRDefault="00D86592" w:rsidP="006D2CBA">
            <w:pPr>
              <w:jc w:val="both"/>
              <w:rPr>
                <w:rFonts w:cs="Leelawadee UI"/>
                <w:lang w:val="es-ES_tradnl"/>
              </w:rPr>
            </w:pPr>
            <w:r w:rsidRPr="00BE5E65">
              <w:rPr>
                <w:rFonts w:cs="Leelawadee UI"/>
                <w:lang w:val="es-ES_tradnl"/>
              </w:rPr>
              <w:t>Las fechas y nombres que aparecen en el control de revisión y aprobación (Créditos), obedecen a las fechas registradas en el documento antes de la migración del documento al nuevo mapa de procesos.</w:t>
            </w:r>
          </w:p>
        </w:tc>
      </w:tr>
      <w:tr w:rsidR="00D86592" w:rsidRPr="00BE5E65" w14:paraId="34994BF7" w14:textId="77777777" w:rsidTr="006D2CBA">
        <w:trPr>
          <w:trHeight w:val="567"/>
        </w:trPr>
        <w:tc>
          <w:tcPr>
            <w:tcW w:w="2122" w:type="dxa"/>
            <w:vAlign w:val="center"/>
          </w:tcPr>
          <w:p w14:paraId="77E7A220" w14:textId="77777777" w:rsidR="00D86592" w:rsidRPr="00BE5E65" w:rsidRDefault="00D86592" w:rsidP="006D2CBA">
            <w:pPr>
              <w:pStyle w:val="Encabezado"/>
              <w:jc w:val="center"/>
              <w:rPr>
                <w:lang w:val="es-CO"/>
              </w:rPr>
            </w:pPr>
            <w:r w:rsidRPr="00BE5E65">
              <w:rPr>
                <w:lang w:val="es-CO"/>
              </w:rPr>
              <w:t>19/12/2023</w:t>
            </w:r>
          </w:p>
        </w:tc>
        <w:tc>
          <w:tcPr>
            <w:tcW w:w="1134" w:type="dxa"/>
            <w:vAlign w:val="center"/>
          </w:tcPr>
          <w:p w14:paraId="0C439BF1" w14:textId="77777777" w:rsidR="00D86592" w:rsidRPr="00BE5E65" w:rsidRDefault="00D86592" w:rsidP="006D2CBA">
            <w:pPr>
              <w:pStyle w:val="Encabezado"/>
              <w:jc w:val="center"/>
              <w:rPr>
                <w:lang w:val="es-CO"/>
              </w:rPr>
            </w:pPr>
            <w:r>
              <w:rPr>
                <w:lang w:val="es-CO"/>
              </w:rPr>
              <w:t>2</w:t>
            </w:r>
          </w:p>
        </w:tc>
        <w:tc>
          <w:tcPr>
            <w:tcW w:w="6662" w:type="dxa"/>
          </w:tcPr>
          <w:p w14:paraId="18C218D6" w14:textId="77777777" w:rsidR="00D86592" w:rsidRPr="00BE5E65" w:rsidRDefault="00D86592" w:rsidP="006D2CBA">
            <w:pPr>
              <w:jc w:val="both"/>
              <w:rPr>
                <w:rFonts w:cs="Leelawadee UI"/>
                <w:lang w:val="es-ES_tradnl"/>
              </w:rPr>
            </w:pPr>
            <w:r w:rsidRPr="00BE5E65">
              <w:rPr>
                <w:rFonts w:cs="Leelawadee UI"/>
                <w:lang w:val="es-ES_tradnl"/>
              </w:rPr>
              <w:t>Se actualiza el Manual de Políticas Contables de acuerdo con los cambios normativos y la doctrina contable pública emitida por la Contaduría General de la Nación para el Reconocimiento, Medición, Revelación y Presentación de los Hechos Económicos, del Marco Normativo para Entidades de Gobierno”, respecto a lo siguiente:</w:t>
            </w:r>
          </w:p>
          <w:p w14:paraId="693F8AA1" w14:textId="77777777" w:rsidR="00D86592" w:rsidRPr="00BE5E65" w:rsidRDefault="00D86592" w:rsidP="006D2CBA">
            <w:pPr>
              <w:jc w:val="both"/>
              <w:rPr>
                <w:rFonts w:cs="Leelawadee UI"/>
                <w:lang w:val="es-ES_tradnl"/>
              </w:rPr>
            </w:pPr>
          </w:p>
          <w:p w14:paraId="45B627DE"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 xml:space="preserve">Se modifica la política de Efectivo y equivalentes al efectivo en los aspectos relacionados con el reconocimiento inicial y posterior de acuerdo con los tipos de tipos de operaciones que realiza el Grupo de Tesorería, el Grupo de Ingresos y las Direcciones Territoriales, así como el tratamiento contable de las partidas conciliatorias y los cheques no cobrados o por reclamar. </w:t>
            </w:r>
          </w:p>
          <w:p w14:paraId="78244045" w14:textId="77777777" w:rsidR="00D86592" w:rsidRPr="00BE5E65" w:rsidRDefault="00D86592" w:rsidP="006D2CBA">
            <w:pPr>
              <w:jc w:val="both"/>
              <w:rPr>
                <w:rFonts w:cs="Leelawadee UI"/>
                <w:lang w:val="es-ES_tradnl"/>
              </w:rPr>
            </w:pPr>
          </w:p>
          <w:p w14:paraId="21C281FE"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Se actualiza la política de Cuentas por cobrar respecto a la inclusión como responsabilidad de la Oficina Asesora Jurídica de la ejecución de la etapa de cobro persuasivo y se ajusta la redacción de acuerdo con los cambios normativos del Marco Conceptual y de las Normas técnicas para el reconocimiento, medición, revelación y presentación de los hechos económicos, del Marco normativo para entidades de Gobierno.</w:t>
            </w:r>
          </w:p>
          <w:p w14:paraId="3E01A88B" w14:textId="77777777" w:rsidR="00D86592" w:rsidRPr="00BE5E65" w:rsidRDefault="00D86592" w:rsidP="006D2CBA">
            <w:pPr>
              <w:jc w:val="both"/>
              <w:rPr>
                <w:rFonts w:cs="Leelawadee UI"/>
                <w:lang w:val="es-ES_tradnl"/>
              </w:rPr>
            </w:pPr>
          </w:p>
          <w:p w14:paraId="60ABA9F8"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 xml:space="preserve">Se modifica la política de Inventarios eliminado como parte de los mismos los activos que se encuentran en proceso de transformación, dado que la entidad no realiza este tipo de operaciones, y se actualiza la redacción de acuerdo con los cambios normativos del Marco Conceptual y de las Normas técnicas para el reconocimiento, medición, revelación y </w:t>
            </w:r>
            <w:r w:rsidRPr="00BE5E65">
              <w:rPr>
                <w:rFonts w:cs="Leelawadee UI"/>
                <w:lang w:val="es-ES_tradnl"/>
              </w:rPr>
              <w:lastRenderedPageBreak/>
              <w:t>presentación de los hechos económicos, del Marco normativo para entidades de Gobierno.</w:t>
            </w:r>
          </w:p>
          <w:p w14:paraId="34A48841" w14:textId="77777777" w:rsidR="00D86592" w:rsidRPr="00BE5E65" w:rsidRDefault="00D86592" w:rsidP="006D2CBA">
            <w:pPr>
              <w:pStyle w:val="Prrafodelista"/>
              <w:rPr>
                <w:rFonts w:cs="Leelawadee UI"/>
                <w:lang w:val="es-ES_tradnl"/>
              </w:rPr>
            </w:pPr>
          </w:p>
          <w:p w14:paraId="270BF471"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Se modifica la política de Propiedades, planta y equipo ajustando su alcance respecto a la aclaración de que son bienes que no se espera vender ni distribuir en forma gratuita en el curso normal de las operaciones de la entidad; se eliminan los apartes relacionados con bienes históricos y culturales dado que la entidad no cuenta con este tipo  de activos; se eliminan los criterios de medición inicial relacionados con desmantelamientos y rehabilitación de lugar de asentamiento dado que la entidad no realiza estas estimaciones en la medición inicial de sus bienes; se ajusta la cuantía mínima para que un bien se reconozca como Propiedades, planta y equipo o Gasto; se incorporan los criterios para el reconocimiento de repuestos adquiridos que serán componentes de un elemento de propiedades, planta y equipo y de activos recibidos en forma de pago; se incluye el tratamiento contable que debe darse a los bienes muebles en bodega y a los bienes no explotados; se incluyen algunas categorías utilizadas por el Grupo de Procesos Corporativos para la clasificación de los bienes en el sistema de administración de inventarios-NEÓN; se incluye una aclaración respecto a la estimación de la vida útil de las propiedades, planta y equipo; se elimina la Tabla de rangos mínimo y máximos de determinación de vidas útiles de bienes; se incorpora el tratamiento contable de los bienes totalmente depreciados que se encuentran en uso; y se actualiza la redacción de acuerdo con los cambios normativos del Marco Conceptual y de las Normas técnicas para el reconocimiento, medición, revelación y presentación de los hechos económicos, del Marco normativo para entidades de Gobierno.</w:t>
            </w:r>
          </w:p>
          <w:p w14:paraId="10AD49D4" w14:textId="77777777" w:rsidR="00D86592" w:rsidRPr="00BE5E65" w:rsidRDefault="00D86592" w:rsidP="006D2CBA">
            <w:pPr>
              <w:pStyle w:val="Prrafodelista"/>
              <w:jc w:val="both"/>
              <w:rPr>
                <w:rFonts w:cs="Leelawadee UI"/>
                <w:lang w:val="es-ES_tradnl"/>
              </w:rPr>
            </w:pPr>
          </w:p>
          <w:p w14:paraId="62F5F506"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Se elimina la política contable de Propiedades de inversión dado que la entidad no cuenta con este tipo de activos.</w:t>
            </w:r>
          </w:p>
          <w:p w14:paraId="10C5CB10" w14:textId="77777777" w:rsidR="00D86592" w:rsidRPr="00BE5E65" w:rsidRDefault="00D86592" w:rsidP="006D2CBA">
            <w:pPr>
              <w:pStyle w:val="Prrafodelista"/>
              <w:rPr>
                <w:rFonts w:cs="Leelawadee UI"/>
                <w:lang w:val="es-ES_tradnl"/>
              </w:rPr>
            </w:pPr>
          </w:p>
          <w:p w14:paraId="0F0BDD29"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 xml:space="preserve">Se modifica la política de Activos intangibles incorporando los criterios de reconocimiento de los activos recibidos en forma de pago, y se actualiza la redacción de acuerdo con los cambios normativos del Marco Conceptual y de las Normas técnicas para el </w:t>
            </w:r>
            <w:r w:rsidRPr="00BE5E65">
              <w:rPr>
                <w:rFonts w:cs="Leelawadee UI"/>
                <w:lang w:val="es-ES_tradnl"/>
              </w:rPr>
              <w:lastRenderedPageBreak/>
              <w:t>reconocimiento, medición, revelación y presentación de los hechos económicos, del Marco normativo para entidades de Gobierno.</w:t>
            </w:r>
          </w:p>
          <w:p w14:paraId="55303826" w14:textId="77777777" w:rsidR="00D86592" w:rsidRPr="00BE5E65" w:rsidRDefault="00D86592" w:rsidP="006D2CBA">
            <w:pPr>
              <w:pStyle w:val="Prrafodelista"/>
              <w:rPr>
                <w:rFonts w:cs="Leelawadee UI"/>
                <w:lang w:val="es-ES_tradnl"/>
              </w:rPr>
            </w:pPr>
          </w:p>
          <w:p w14:paraId="35E6E3DF"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Se actualizan la política contable de deterioro del valor de los activos generadores de efectivo en su redacción de acuerdo con los cambios normativos del Marco Conceptual y de las Normas técnicas para el reconocimiento, medición, revelación y presentación de los hechos económicos, del Marco normativo para entidades de Gobierno.</w:t>
            </w:r>
          </w:p>
          <w:p w14:paraId="75C0A239" w14:textId="77777777" w:rsidR="00D86592" w:rsidRPr="00BE5E65" w:rsidRDefault="00D86592" w:rsidP="006D2CBA">
            <w:pPr>
              <w:pStyle w:val="Prrafodelista"/>
              <w:rPr>
                <w:rFonts w:cs="Leelawadee UI"/>
                <w:lang w:val="es-ES_tradnl"/>
              </w:rPr>
            </w:pPr>
          </w:p>
          <w:p w14:paraId="7A1C5818"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 xml:space="preserve">Se actualizan la política contable de deterioro del valor de los activos no generadores de efectivo incluyendo como parte de estos activos aquellos utilizados para </w:t>
            </w:r>
            <w:r w:rsidRPr="00BE5E65">
              <w:t xml:space="preserve">para suministrar bienes o prestar servicios en forma gratuita o a precios de no mercado, y para suministrar bienes o prestar servicios en condiciones de mercado, </w:t>
            </w:r>
            <w:r w:rsidRPr="00BE5E65">
              <w:rPr>
                <w:rFonts w:cs="Leelawadee UI"/>
                <w:lang w:val="es-ES_tradnl"/>
              </w:rPr>
              <w:t>y se actualiza la redacción de acuerdo con los cambios normativos del Marco Conceptual y de las Normas técnicas para el reconocimiento, medición, revelación y presentación de los hechos económicos, del Marco normativo para entidades de Gobierno.</w:t>
            </w:r>
          </w:p>
          <w:p w14:paraId="2C6C866F" w14:textId="77777777" w:rsidR="00D86592" w:rsidRPr="00BE5E65" w:rsidRDefault="00D86592" w:rsidP="006D2CBA">
            <w:pPr>
              <w:pStyle w:val="Prrafodelista"/>
              <w:rPr>
                <w:rFonts w:cs="Leelawadee UI"/>
                <w:lang w:val="es-ES_tradnl"/>
              </w:rPr>
            </w:pPr>
          </w:p>
          <w:p w14:paraId="5A6E1196"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Se actualizan la política contable de Beneficios a los empleados a corto plazo incluyendo dentro es estos el reconocimiento de quinquenios cuyo vencimiento de pago sea inferior a 12 meses, y se actualiza la redacción de acuerdo con los cambios normativos del Marco Conceptual y de las Normas técnicas para el reconocimiento, medición, revelación y presentación de los hechos económicos, del Marco normativo para entidades de Gobierno.</w:t>
            </w:r>
          </w:p>
          <w:p w14:paraId="4BA58959" w14:textId="77777777" w:rsidR="00D86592" w:rsidRPr="00BE5E65" w:rsidRDefault="00D86592" w:rsidP="006D2CBA">
            <w:pPr>
              <w:pStyle w:val="Prrafodelista"/>
              <w:rPr>
                <w:rFonts w:cs="Leelawadee UI"/>
                <w:lang w:val="es-ES_tradnl"/>
              </w:rPr>
            </w:pPr>
          </w:p>
          <w:p w14:paraId="2892FDB7"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Se actualizan la política contable de Provisiones incluyendo en su medición posterior el reconocimiento contable de la actualización de los procesos judiciales, y se actualiza la redacción de acuerdo con los cambios normativos del Marco Conceptual y de las Normas técnicas para el reconocimiento, medición, revelación y presentación de los hechos económicos, del Marco normativo para entidades de Gobierno.</w:t>
            </w:r>
          </w:p>
          <w:p w14:paraId="2A1C1BEA" w14:textId="77777777" w:rsidR="00D86592" w:rsidRPr="00BE5E65" w:rsidRDefault="00D86592" w:rsidP="006D2CBA">
            <w:pPr>
              <w:pStyle w:val="Prrafodelista"/>
              <w:rPr>
                <w:rFonts w:cs="Leelawadee UI"/>
                <w:lang w:val="es-ES_tradnl"/>
              </w:rPr>
            </w:pPr>
          </w:p>
          <w:p w14:paraId="1367AFF6"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 xml:space="preserve">Se modifica la política de Ingresos de transacciones sin contraprestación ajustando los criterios para el reconocimiento </w:t>
            </w:r>
            <w:r w:rsidRPr="00BE5E65">
              <w:rPr>
                <w:rFonts w:cs="Leelawadee UI"/>
                <w:lang w:val="es-ES_tradnl"/>
              </w:rPr>
              <w:lastRenderedPageBreak/>
              <w:t xml:space="preserve">contable de los servicios que la entidad recibe si entregar nada a cambio o entregando un valor significativamente menor al valor de mercado, y los bienes </w:t>
            </w:r>
            <w:r w:rsidRPr="00BE5E65">
              <w:rPr>
                <w:rFonts w:cs="Leelawadee UI"/>
              </w:rPr>
              <w:t xml:space="preserve">entregados un valor significativamente menor a su valor de mercado; se incluye el tratamiento contable de las transferencias condicionadas y la devolución de transferencias;  se amplían los criterios para el reconocimiento contable de los procesos sancionatorios ejecutoriados y no ejecutoriados; se incluye una nueva revelación contable relacionada con los bienes recibidos, </w:t>
            </w:r>
            <w:r w:rsidRPr="00BE5E65">
              <w:rPr>
                <w:rFonts w:cs="Leelawadee UI"/>
                <w:lang w:val="es-ES_tradnl"/>
              </w:rPr>
              <w:t>y se actualiza la redacción de acuerdo con los cambios normativos del Marco Conceptual y de las Normas técnicas para el reconocimiento, medición, revelación y presentación de los hechos económicos, del Marco normativo para entidades de Gobierno.</w:t>
            </w:r>
          </w:p>
          <w:p w14:paraId="0BD61C94" w14:textId="77777777" w:rsidR="00D86592" w:rsidRPr="00BE5E65" w:rsidRDefault="00D86592" w:rsidP="006D2CBA">
            <w:pPr>
              <w:pStyle w:val="Prrafodelista"/>
              <w:rPr>
                <w:rFonts w:cs="Leelawadee UI"/>
                <w:lang w:val="es-ES_tradnl"/>
              </w:rPr>
            </w:pPr>
          </w:p>
          <w:p w14:paraId="301313B0" w14:textId="77777777" w:rsidR="00D86592" w:rsidRPr="00BE5E65" w:rsidRDefault="00D86592" w:rsidP="002C7C81">
            <w:pPr>
              <w:pStyle w:val="Prrafodelista"/>
              <w:numPr>
                <w:ilvl w:val="0"/>
                <w:numId w:val="151"/>
              </w:numPr>
              <w:jc w:val="both"/>
              <w:rPr>
                <w:rFonts w:cs="Leelawadee UI"/>
              </w:rPr>
            </w:pPr>
            <w:r w:rsidRPr="00BE5E65">
              <w:rPr>
                <w:rFonts w:cs="Leelawadee UI"/>
                <w:lang w:val="es-ES_tradnl"/>
              </w:rPr>
              <w:t xml:space="preserve">Se actualiza la política de Ingresos de transacciones con contraprestación incluyendo dentro de las revelaciones </w:t>
            </w:r>
            <w:r w:rsidRPr="00BE5E65">
              <w:rPr>
                <w:rFonts w:cs="Leelawadee UI"/>
              </w:rPr>
              <w:t xml:space="preserve">la naturaleza y valor de las transacciones en las que se pacta un precio menor al precio de mercado identificando el tipo de población o la persona, natural o jurídica, beneficiaria de la transacción, </w:t>
            </w:r>
            <w:r w:rsidRPr="00BE5E65">
              <w:rPr>
                <w:rFonts w:cs="Leelawadee UI"/>
                <w:lang w:val="es-ES_tradnl"/>
              </w:rPr>
              <w:t>y se actualiza la redacción de acuerdo con los cambios normativos del Marco Conceptual y de las Normas técnicas para el reconocimiento, medición, revelación y presentación de los hechos económicos, del Marco normativo para entidades de Gobierno.</w:t>
            </w:r>
          </w:p>
          <w:p w14:paraId="66E70A12" w14:textId="77777777" w:rsidR="00D86592" w:rsidRPr="00BE5E65" w:rsidRDefault="00D86592" w:rsidP="006D2CBA">
            <w:pPr>
              <w:pStyle w:val="Prrafodelista"/>
              <w:rPr>
                <w:rFonts w:cs="Leelawadee UI"/>
              </w:rPr>
            </w:pPr>
          </w:p>
          <w:p w14:paraId="487A4B26" w14:textId="77777777" w:rsidR="00D86592" w:rsidRPr="00BE5E65" w:rsidRDefault="00D86592" w:rsidP="002C7C81">
            <w:pPr>
              <w:pStyle w:val="Prrafodelista"/>
              <w:numPr>
                <w:ilvl w:val="0"/>
                <w:numId w:val="151"/>
              </w:numPr>
              <w:jc w:val="both"/>
              <w:rPr>
                <w:rFonts w:cs="Leelawadee UI"/>
              </w:rPr>
            </w:pPr>
            <w:r w:rsidRPr="00BE5E65">
              <w:rPr>
                <w:rFonts w:cs="Leelawadee UI"/>
              </w:rPr>
              <w:t>Se incluye la política contable de Gastos.</w:t>
            </w:r>
          </w:p>
          <w:p w14:paraId="16A1DF40" w14:textId="77777777" w:rsidR="00D86592" w:rsidRPr="00BE5E65" w:rsidRDefault="00D86592" w:rsidP="006D2CBA">
            <w:pPr>
              <w:pStyle w:val="Prrafodelista"/>
              <w:rPr>
                <w:rFonts w:cs="Leelawadee UI"/>
                <w:lang w:val="es-ES_tradnl"/>
              </w:rPr>
            </w:pPr>
          </w:p>
          <w:p w14:paraId="5AFE6A0C"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 xml:space="preserve">Se modifica la política de Presentación de estados Financieros señalando los responsables de los mismos; se incluye dentro del juego completo de estados financieros el </w:t>
            </w:r>
            <w:r w:rsidRPr="00BE5E65">
              <w:rPr>
                <w:rFonts w:cs="Leelawadee UI"/>
              </w:rPr>
              <w:t xml:space="preserve">estado de situación financiera al inicio del primer período comparativo cuando la entidad aplique una política contable retroactivamente o cuando realice una reexpresión retroactiva de partidas en sus estados financieros para corregir un error material; se modifica la definición de actividades de operación y de inversión y se incluyen ejemplos de ambos tipos de actividades, se incluyen las declaraciones que deben contener la certificación a los estados financieros, </w:t>
            </w:r>
            <w:r w:rsidRPr="00BE5E65">
              <w:rPr>
                <w:rFonts w:cs="Leelawadee UI"/>
                <w:lang w:val="es-ES_tradnl"/>
              </w:rPr>
              <w:t xml:space="preserve">y se actualiza la redacción de acuerdo con los cambios normativos del Marco Conceptual y de las Normas técnicas para el </w:t>
            </w:r>
            <w:r w:rsidRPr="00BE5E65">
              <w:rPr>
                <w:rFonts w:cs="Leelawadee UI"/>
                <w:lang w:val="es-ES_tradnl"/>
              </w:rPr>
              <w:lastRenderedPageBreak/>
              <w:t>reconocimiento, medición, revelación y presentación de los hechos económicos, del Marco normativo para entidades de Gobierno.</w:t>
            </w:r>
          </w:p>
          <w:p w14:paraId="6D37395B" w14:textId="77777777" w:rsidR="00D86592" w:rsidRPr="00BE5E65" w:rsidRDefault="00D86592" w:rsidP="006D2CBA">
            <w:pPr>
              <w:pStyle w:val="Prrafodelista"/>
              <w:rPr>
                <w:rFonts w:cs="Leelawadee UI"/>
                <w:lang w:val="es-ES_tradnl"/>
              </w:rPr>
            </w:pPr>
          </w:p>
          <w:p w14:paraId="7AA04095"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Se modifica la política de políticas contables, cambios en las estimaciones y corrección de errores ampliado la justificación para el uso y cambio de las políticas; se modifica la definición de errores contables, y se actualiza la redacción de acuerdo con los cambios normativos del Marco Conceptual y de las Normas técnicas para el reconocimiento, medición, revelación y presentación de los hechos económicos, del Marco normativo para entidades de Gobierno.</w:t>
            </w:r>
          </w:p>
          <w:p w14:paraId="70DA7CF3" w14:textId="77777777" w:rsidR="00D86592" w:rsidRPr="00BE5E65" w:rsidRDefault="00D86592" w:rsidP="006D2CBA">
            <w:pPr>
              <w:pStyle w:val="Prrafodelista"/>
              <w:rPr>
                <w:rFonts w:cs="Leelawadee UI"/>
                <w:lang w:val="es-ES_tradnl"/>
              </w:rPr>
            </w:pPr>
          </w:p>
          <w:p w14:paraId="08F87AFB"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 xml:space="preserve">Se modifica la política de Informes financieros y contables, cambiando su periodicidad de forma trimestral </w:t>
            </w:r>
            <w:r w:rsidRPr="00BE5E65">
              <w:rPr>
                <w:rFonts w:cs="Leelawadee UI"/>
              </w:rPr>
              <w:t>con corte a 31 de marzo, 30 de junio y 30 de septiembre</w:t>
            </w:r>
            <w:r w:rsidRPr="00BE5E65">
              <w:rPr>
                <w:rFonts w:cs="Leelawadee UI"/>
                <w:lang w:val="es-ES_tradnl"/>
              </w:rPr>
              <w:t xml:space="preserve"> de acuerdo con lo establecido por la Contaduría general de la Nación; se modifica el contenido de los informes financieros y contables respecto a sus períodos comparativos; y se actualiza la redacción de acuerdo con los cambios normativos del Marco Conceptual y de las Normas técnicas para el reconocimiento, medición, revelación y presentación de los hechos económicos, del Marco normativo para entidades de Gobierno.</w:t>
            </w:r>
          </w:p>
          <w:p w14:paraId="3F9296AC" w14:textId="77777777" w:rsidR="00D86592" w:rsidRPr="00BE5E65" w:rsidRDefault="00D86592" w:rsidP="006D2CBA">
            <w:pPr>
              <w:pStyle w:val="Prrafodelista"/>
              <w:rPr>
                <w:rFonts w:cs="Leelawadee UI"/>
                <w:lang w:val="es-ES_tradnl"/>
              </w:rPr>
            </w:pPr>
          </w:p>
          <w:p w14:paraId="75AB13C1"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Se elimina la política contable de Información financiera por segmentos dado el proceso de agregación de información que realiza la entidad para la elaboración y presentación de los estados financieros consolidados entre le nivel central y las Direcciones Territoriales.</w:t>
            </w:r>
          </w:p>
          <w:p w14:paraId="3F21DA0F" w14:textId="77777777" w:rsidR="00D86592" w:rsidRPr="00BE5E65" w:rsidRDefault="00D86592" w:rsidP="006D2CBA">
            <w:pPr>
              <w:pStyle w:val="Prrafodelista"/>
              <w:rPr>
                <w:rFonts w:cs="Leelawadee UI"/>
                <w:lang w:val="es-ES_tradnl"/>
              </w:rPr>
            </w:pPr>
          </w:p>
          <w:p w14:paraId="10B75089"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Se modifica la política de Agregación de información de unidades contables, incluyendo al subdirector administrativo y financiero como responsable de suscribir los estados financieros.</w:t>
            </w:r>
          </w:p>
          <w:p w14:paraId="63995E80" w14:textId="77777777" w:rsidR="00D86592" w:rsidRPr="00BE5E65" w:rsidRDefault="00D86592" w:rsidP="006D2CBA">
            <w:pPr>
              <w:pStyle w:val="Prrafodelista"/>
              <w:rPr>
                <w:rFonts w:cs="Leelawadee UI"/>
                <w:lang w:val="es-ES_tradnl"/>
              </w:rPr>
            </w:pPr>
          </w:p>
          <w:p w14:paraId="0DCB4053" w14:textId="77777777" w:rsidR="00D86592" w:rsidRPr="00BE5E65" w:rsidRDefault="00D86592" w:rsidP="002C7C81">
            <w:pPr>
              <w:pStyle w:val="Prrafodelista"/>
              <w:numPr>
                <w:ilvl w:val="0"/>
                <w:numId w:val="151"/>
              </w:numPr>
              <w:jc w:val="both"/>
              <w:rPr>
                <w:rFonts w:cs="Leelawadee UI"/>
                <w:lang w:val="es-ES_tradnl"/>
              </w:rPr>
            </w:pPr>
            <w:r w:rsidRPr="00BE5E65">
              <w:rPr>
                <w:rFonts w:cs="Leelawadee UI"/>
                <w:lang w:val="es-ES_tradnl"/>
              </w:rPr>
              <w:t>Se modifica la política de control interno contable incorporando los conceptos de depuración contable, depuración ordinaria y depuración extraordinaria y su tratamiento contable y administrativo.</w:t>
            </w:r>
          </w:p>
          <w:p w14:paraId="496F723D" w14:textId="77777777" w:rsidR="00D86592" w:rsidRPr="00BE5E65" w:rsidRDefault="00D86592" w:rsidP="006D2CBA">
            <w:pPr>
              <w:pStyle w:val="Prrafodelista"/>
              <w:rPr>
                <w:rFonts w:cs="Leelawadee UI"/>
                <w:lang w:val="es-ES_tradnl"/>
              </w:rPr>
            </w:pPr>
          </w:p>
          <w:p w14:paraId="537E6FF1" w14:textId="77777777" w:rsidR="00D86592" w:rsidRPr="00264D83" w:rsidRDefault="00D86592" w:rsidP="002C7C81">
            <w:pPr>
              <w:pStyle w:val="Prrafodelista"/>
              <w:numPr>
                <w:ilvl w:val="0"/>
                <w:numId w:val="151"/>
              </w:numPr>
              <w:jc w:val="both"/>
              <w:rPr>
                <w:rFonts w:cs="Leelawadee UI"/>
                <w:lang w:val="es-ES_tradnl"/>
              </w:rPr>
            </w:pPr>
            <w:r w:rsidRPr="00BE5E65">
              <w:rPr>
                <w:rFonts w:cs="Leelawadee UI"/>
                <w:lang w:val="es-ES_tradnl"/>
              </w:rPr>
              <w:lastRenderedPageBreak/>
              <w:t>Se actualiza la redacción de las políticas de Cuentas por pagar, acuerdos de concesión desde la perspectiva de la entidad concedente, efectos de las variaciones en las tasas de cambio de la moneda extranjera, hechos ocurridos después del período contable de acuerdo con los cambios normativos del Marco Conceptual y de las Normas técnicas para el reconocimiento, medición, revelación y presentación de los hechos económicos, del Marco normativo para entidades de Gobierno.</w:t>
            </w:r>
          </w:p>
        </w:tc>
      </w:tr>
      <w:tr w:rsidR="00D86592" w:rsidRPr="00BE5E65" w14:paraId="281FB0D5" w14:textId="77777777" w:rsidTr="006D2CBA">
        <w:trPr>
          <w:trHeight w:val="567"/>
        </w:trPr>
        <w:tc>
          <w:tcPr>
            <w:tcW w:w="2122" w:type="dxa"/>
            <w:vAlign w:val="center"/>
          </w:tcPr>
          <w:p w14:paraId="78040D48" w14:textId="0A110E42" w:rsidR="00D86592" w:rsidRPr="00BE5E65" w:rsidRDefault="00D86592" w:rsidP="006D2CBA">
            <w:pPr>
              <w:pStyle w:val="Encabezado"/>
              <w:jc w:val="center"/>
              <w:rPr>
                <w:lang w:val="es-CO"/>
              </w:rPr>
            </w:pPr>
            <w:r>
              <w:rPr>
                <w:lang w:val="es-CO"/>
              </w:rPr>
              <w:lastRenderedPageBreak/>
              <w:t>30/12/2025</w:t>
            </w:r>
          </w:p>
        </w:tc>
        <w:tc>
          <w:tcPr>
            <w:tcW w:w="1134" w:type="dxa"/>
            <w:vAlign w:val="center"/>
          </w:tcPr>
          <w:p w14:paraId="4E7E7918" w14:textId="19139AE6" w:rsidR="00D86592" w:rsidRDefault="00D86592" w:rsidP="006D2CBA">
            <w:pPr>
              <w:pStyle w:val="Encabezado"/>
              <w:jc w:val="center"/>
              <w:rPr>
                <w:lang w:val="es-CO"/>
              </w:rPr>
            </w:pPr>
            <w:r>
              <w:rPr>
                <w:lang w:val="es-CO"/>
              </w:rPr>
              <w:t>3</w:t>
            </w:r>
          </w:p>
        </w:tc>
        <w:tc>
          <w:tcPr>
            <w:tcW w:w="6662" w:type="dxa"/>
          </w:tcPr>
          <w:p w14:paraId="10E1DB03" w14:textId="6D4A3155" w:rsidR="00D86592" w:rsidRPr="00D86592" w:rsidRDefault="00D86592" w:rsidP="00D86592">
            <w:pPr>
              <w:jc w:val="both"/>
              <w:rPr>
                <w:rFonts w:cs="Leelawadee UI"/>
                <w:lang w:val="es-ES_tradnl"/>
              </w:rPr>
            </w:pPr>
            <w:r w:rsidRPr="00D86592">
              <w:rPr>
                <w:rFonts w:cs="Leelawadee UI"/>
                <w:lang w:val="es-ES_tradnl"/>
              </w:rPr>
              <w:t>Se incorpora la Resolución 303 del 15 de julio de 2025: "Por medio de la cual se actualiza y reglamenta el Comité Técnico de Sostenibilidad contable de Parques Nacionales Naturales de Colombia - PNNC".</w:t>
            </w:r>
          </w:p>
          <w:p w14:paraId="439BAD19"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464C7BF6" w14:textId="416DF55F" w:rsidR="00D86592" w:rsidRPr="00D86592" w:rsidRDefault="00D86592" w:rsidP="00D86592">
            <w:pPr>
              <w:jc w:val="both"/>
              <w:rPr>
                <w:rFonts w:cs="Leelawadee UI"/>
                <w:lang w:val="es-ES_tradnl"/>
              </w:rPr>
            </w:pPr>
            <w:r w:rsidRPr="00D86592">
              <w:rPr>
                <w:rFonts w:cs="Leelawadee UI"/>
                <w:lang w:val="es-ES_tradnl"/>
              </w:rPr>
              <w:t>·</w:t>
            </w:r>
            <w:r w:rsidR="008F35E5">
              <w:rPr>
                <w:rFonts w:cs="Leelawadee UI"/>
                <w:lang w:val="es-ES_tradnl"/>
              </w:rPr>
              <w:t>S</w:t>
            </w:r>
            <w:r w:rsidRPr="00D86592">
              <w:rPr>
                <w:rFonts w:cs="Leelawadee UI"/>
                <w:lang w:val="es-ES_tradnl"/>
              </w:rPr>
              <w:t>e modifican los plazos para la entrega de información por parte de la Tesorería y responsable de las Cuentas por Cobrar a Contabilidad, del Nivel Central.</w:t>
            </w:r>
          </w:p>
          <w:p w14:paraId="7F3C6B13"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4BE4A885" w14:textId="4ECD59C2"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modifica la periodicidad de la entrega de reportes   por parte de la Oficina Asesora Jurídica - OAJ, quien deberá efectuar la actualización y/o verificación mensual de la calificación del riesgo, una vez sean notificadas las decisiones judiciales de primera o segunda instancia.</w:t>
            </w:r>
          </w:p>
          <w:p w14:paraId="1E21D075"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1246DFB0" w14:textId="2F0A9D4B"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actualiza la versión del Catálogo General de Cuentas para las entidades de Gobierno y la resolución aplicable que le reglamenta.</w:t>
            </w:r>
          </w:p>
          <w:p w14:paraId="44002BD8"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559ECD31" w14:textId="5D4C39E7"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incluyen los casos en los cuales procede la baja a través del Comité de Cartera, de las cuentas por cobrar de imposible recaudo.</w:t>
            </w:r>
          </w:p>
          <w:p w14:paraId="4832B4D4"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5C5015A9" w14:textId="5CC037E5" w:rsidR="00D86592" w:rsidRPr="00D86592" w:rsidRDefault="00D86592" w:rsidP="00D86592">
            <w:pPr>
              <w:jc w:val="both"/>
              <w:rPr>
                <w:rFonts w:cs="Leelawadee UI"/>
                <w:lang w:val="es-ES_tradnl"/>
              </w:rPr>
            </w:pPr>
            <w:r>
              <w:rPr>
                <w:rFonts w:cs="Leelawadee UI"/>
                <w:lang w:val="es-ES_tradnl"/>
              </w:rPr>
              <w:t xml:space="preserve">· </w:t>
            </w:r>
            <w:r w:rsidRPr="00D86592">
              <w:rPr>
                <w:rFonts w:cs="Leelawadee UI"/>
                <w:lang w:val="es-ES_tradnl"/>
              </w:rPr>
              <w:t>Se incluye la definición de las deudas de difícil recaudo, y los criterios de antigüedad y morosidad, para su reconocimiento.</w:t>
            </w:r>
          </w:p>
          <w:p w14:paraId="075BDCC6"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6A314C61" w14:textId="35B3A6F6"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modifica el criterio en salarios mínimos para el reconocimiento como propiedades, planta y equipo, de los activos cuyo costo de adquisición sea igual o superior a 3.5 SMMLV en la fecha de adquisición.</w:t>
            </w:r>
          </w:p>
          <w:p w14:paraId="004C04C7"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7F5FEA1B" w14:textId="6961A876"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incorpora el orden de los criterios para la medición de los. Activos recibidos sin contraprestación en atención al Marco Normativo para entidades de Gobierno (valor de mercado, costo de reposición, y valor en libros que tenía el activo en la entidad que transfirió el recurso).</w:t>
            </w:r>
          </w:p>
          <w:p w14:paraId="1DA50745" w14:textId="77777777" w:rsidR="00D86592" w:rsidRPr="00D86592" w:rsidRDefault="00D86592" w:rsidP="00D86592">
            <w:pPr>
              <w:jc w:val="both"/>
              <w:rPr>
                <w:rFonts w:cs="Leelawadee UI"/>
                <w:lang w:val="es-ES_tradnl"/>
              </w:rPr>
            </w:pPr>
          </w:p>
          <w:p w14:paraId="5F14B4DC" w14:textId="40804324"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incluye el rango de las vidas útiles para bienes muebles e inmuebles.</w:t>
            </w:r>
          </w:p>
          <w:p w14:paraId="386B511C"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08137C50" w14:textId="50BFEA1A"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modifican los años de vida útiles para las categorías de arneses, herramientas y accesorios, equipos para deporte y equipos para medicina.</w:t>
            </w:r>
          </w:p>
          <w:p w14:paraId="6E94B412"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59CCFA6B" w14:textId="398642F6"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incluye el plazo mínimo para ampliar la vida útil de los bienes.</w:t>
            </w:r>
          </w:p>
          <w:p w14:paraId="27AFB9A8"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1B723342" w14:textId="031B63CF" w:rsidR="00D86592" w:rsidRPr="00D86592" w:rsidRDefault="00D86592" w:rsidP="00D86592">
            <w:pPr>
              <w:jc w:val="both"/>
              <w:rPr>
                <w:rFonts w:cs="Leelawadee UI"/>
                <w:lang w:val="es-ES_tradnl"/>
              </w:rPr>
            </w:pPr>
            <w:r>
              <w:rPr>
                <w:rFonts w:cs="Leelawadee UI"/>
                <w:lang w:val="es-ES_tradnl"/>
              </w:rPr>
              <w:t xml:space="preserve">· </w:t>
            </w:r>
            <w:r w:rsidRPr="00D86592">
              <w:rPr>
                <w:rFonts w:cs="Leelawadee UI"/>
                <w:lang w:val="es-ES_tradnl"/>
              </w:rPr>
              <w:t>Se incluyen criterios de obsolescencia tecnológica.</w:t>
            </w:r>
          </w:p>
          <w:p w14:paraId="07251A8F"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3578A08A" w14:textId="29ED4FC8"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modifica el criterio en salarios mínimos para la medición posterior de los elementos de propiedades, planta y equipo, de los activos totalmente depreciados, cuyo costo de adquisición sea inferior a 3.5 SMMLV en la fecha de adquisición, cuyo control administrativo debe mantenerse y reportarse mensualmente por el Grupo de Procesos Corporativos.</w:t>
            </w:r>
          </w:p>
          <w:p w14:paraId="6FB397A3"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57CD2952" w14:textId="3269E195" w:rsidR="00D86592" w:rsidRPr="00D86592" w:rsidRDefault="00D86592" w:rsidP="00D86592">
            <w:pPr>
              <w:jc w:val="both"/>
              <w:rPr>
                <w:rFonts w:cs="Leelawadee UI"/>
                <w:lang w:val="es-ES_tradnl"/>
              </w:rPr>
            </w:pPr>
            <w:r w:rsidRPr="00D86592">
              <w:rPr>
                <w:rFonts w:cs="Leelawadee UI"/>
                <w:lang w:val="es-ES_tradnl"/>
              </w:rPr>
              <w:t>· Se elimina el criterio de medición posterior: “Los bienes muebles que superen los 15 años de uso y se encuentren totalmente depreciados en uso o en condiciones de uso no serán objeto una nueva estimación de la vida útil ni del recalculo de la depreciación siempre que dicha reestimación y recalculo no resulten materiales. Para ello se considerarán como parte de estos elementos aquellos bienes que tengan una vida útil remanente inferior a 12 meses.”</w:t>
            </w:r>
          </w:p>
          <w:p w14:paraId="74B71836"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2F28BF43" w14:textId="58756943" w:rsidR="00D86592" w:rsidRPr="00D86592" w:rsidRDefault="00D86592" w:rsidP="00D86592">
            <w:pPr>
              <w:jc w:val="both"/>
              <w:rPr>
                <w:rFonts w:cs="Leelawadee UI"/>
                <w:lang w:val="es-ES_tradnl"/>
              </w:rPr>
            </w:pPr>
            <w:r>
              <w:rPr>
                <w:rFonts w:cs="Leelawadee UI"/>
                <w:lang w:val="es-ES_tradnl"/>
              </w:rPr>
              <w:t xml:space="preserve">· </w:t>
            </w:r>
            <w:r w:rsidRPr="00D86592">
              <w:rPr>
                <w:rFonts w:cs="Leelawadee UI"/>
                <w:lang w:val="es-ES_tradnl"/>
              </w:rPr>
              <w:t>Se confirma el valor residual para los bienes muebles e inmuebles de “0” y se da la opción de estimar un valor residual del 10%, para determinadas categorías que posean un mercado secundario identificable o tengan un potencial de reventa o aprovechamiento posterior.  Aplicación que se dará solamente cuando la administración lo ordene, para equipos y vehículos de transporte (livianos y pesados), motocicletas y cuatrimotos de patrullaje, embarcaciones fluviales o marítimas y equipos de tracción, remolque y elevación.</w:t>
            </w:r>
          </w:p>
          <w:p w14:paraId="493E39B1"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733818A9" w14:textId="29D33AA4"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modifica el criterio de materialidad para aplicar el deterioro de los activos no generadores de efectivo y los activos generadores de efectivo, con excepción de la Tienda, por un monto igual o superior a 35 SMMLV.</w:t>
            </w:r>
          </w:p>
          <w:p w14:paraId="4A16F1AC"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6D422B13" w14:textId="1599AD99" w:rsidR="00D86592" w:rsidRPr="00D86592" w:rsidRDefault="00D86592" w:rsidP="00D86592">
            <w:pPr>
              <w:jc w:val="both"/>
              <w:rPr>
                <w:rFonts w:cs="Leelawadee UI"/>
                <w:lang w:val="es-ES_tradnl"/>
              </w:rPr>
            </w:pPr>
            <w:r>
              <w:rPr>
                <w:rFonts w:cs="Leelawadee UI"/>
                <w:lang w:val="es-ES_tradnl"/>
              </w:rPr>
              <w:lastRenderedPageBreak/>
              <w:t>·</w:t>
            </w:r>
            <w:r w:rsidRPr="00D86592">
              <w:rPr>
                <w:rFonts w:cs="Leelawadee UI"/>
                <w:lang w:val="es-ES_tradnl"/>
              </w:rPr>
              <w:t>Se modifica totalmente, el ítem de Transferencia de Bienes entre unidades ejecutoras de acuerdo al concepto 20251110005771 de 2025 de la Contaduría General de la Nación.</w:t>
            </w:r>
          </w:p>
          <w:p w14:paraId="1E7B5EB5"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7DED0152" w14:textId="3C6BA80A"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modifica la periodicidad a mensual, de la actualización de la probabilidad de pérdida de cada proceso a cargo de la Oficina Asesora Jurídica, con base en los rangos definidos en la metodología de la Agencia Nacional de Defensa Jurídica del Estado, con la finalidad de mantener actualizada la provisión de los procesos.</w:t>
            </w:r>
          </w:p>
          <w:p w14:paraId="08589024"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489E778A" w14:textId="1257F5D6"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sustrae la referencia a procedimientos que ya no están vigentes.</w:t>
            </w:r>
          </w:p>
          <w:p w14:paraId="025CC766"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3C5A3480" w14:textId="4B4D0B22"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incorpora la radicación mediante ORFEO por parte de las Territoriales, de los registros contables fichas depuración y soportes, de los procesos de depuración previamente aprobados por el Contador del nivel central.</w:t>
            </w:r>
          </w:p>
          <w:p w14:paraId="6B9CDEED"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7C21256D" w14:textId="5F14034D"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incluye un numeral para definir la materialidad para PNNC, de conformidad con el marco conceptual para la preparación y presentación de la información financiera de las entidades de Gobierno, en su numeral 4.7.1.</w:t>
            </w:r>
          </w:p>
          <w:p w14:paraId="1EA5C634"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58B17941" w14:textId="51D3DDF5"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modifica la afectación contable de los bienes recibidos en transacciones sin contraprestación, referida en la GUÍA DE APLICACIÓN POLÍTICAS CONTABLES ACTIVOS INTANGIBLES.</w:t>
            </w:r>
          </w:p>
          <w:p w14:paraId="2B858D94" w14:textId="77777777" w:rsidR="00D86592" w:rsidRPr="00D86592" w:rsidRDefault="00D86592" w:rsidP="00D86592">
            <w:pPr>
              <w:jc w:val="both"/>
              <w:rPr>
                <w:rFonts w:cs="Leelawadee UI"/>
                <w:lang w:val="es-ES_tradnl"/>
              </w:rPr>
            </w:pPr>
            <w:r w:rsidRPr="00D86592">
              <w:rPr>
                <w:rFonts w:cs="Leelawadee UI"/>
                <w:lang w:val="es-ES_tradnl"/>
              </w:rPr>
              <w:t xml:space="preserve"> </w:t>
            </w:r>
          </w:p>
          <w:p w14:paraId="3D952DE0" w14:textId="053DB65D"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modifica la indicación de vidas útiles referidas en la GUÍA PARA LA ACTUALIZACIÓN DE LA VIDAS ÚTILES EN PROPIEDAD PLANTA Y EQUIPO E INTANGIBLES DEL GRUPO DE PROCESOS CORPORATIVOS</w:t>
            </w:r>
          </w:p>
          <w:p w14:paraId="63FA17FD" w14:textId="34CF7838" w:rsidR="00D86592" w:rsidRPr="00D86592" w:rsidRDefault="00D86592" w:rsidP="00D86592">
            <w:pPr>
              <w:jc w:val="both"/>
              <w:rPr>
                <w:rFonts w:cs="Leelawadee UI"/>
                <w:lang w:val="es-ES_tradnl"/>
              </w:rPr>
            </w:pPr>
            <w:r>
              <w:rPr>
                <w:rFonts w:cs="Leelawadee UI"/>
                <w:lang w:val="es-ES_tradnl"/>
              </w:rPr>
              <w:t>·</w:t>
            </w:r>
            <w:r w:rsidRPr="00D86592">
              <w:rPr>
                <w:rFonts w:cs="Leelawadee UI"/>
                <w:lang w:val="es-ES_tradnl"/>
              </w:rPr>
              <w:t>Se elimina el numeral 7.12. GUÍA PARA LA DETERMINACIÓN DE MATERIALIDAD MARCO NORMATIVO PARA ENTIDADES DE GOBIERNO PARA REEXPRESIÓN EEFF</w:t>
            </w:r>
          </w:p>
          <w:p w14:paraId="64F863F6" w14:textId="77777777" w:rsidR="00D86592" w:rsidRPr="00BE5E65" w:rsidRDefault="00D86592" w:rsidP="006D2CBA">
            <w:pPr>
              <w:jc w:val="both"/>
              <w:rPr>
                <w:rFonts w:cs="Leelawadee UI"/>
                <w:lang w:val="es-ES_tradnl"/>
              </w:rPr>
            </w:pPr>
          </w:p>
        </w:tc>
      </w:tr>
    </w:tbl>
    <w:p w14:paraId="416142D0" w14:textId="1D06E7C5" w:rsidR="002F5754" w:rsidRDefault="002F5754" w:rsidP="002F5754">
      <w:pPr>
        <w:pStyle w:val="Descripcin"/>
        <w:rPr>
          <w:i w:val="0"/>
          <w:iCs w:val="0"/>
          <w:color w:val="auto"/>
          <w:sz w:val="24"/>
          <w:szCs w:val="24"/>
        </w:rPr>
      </w:pPr>
    </w:p>
    <w:p w14:paraId="2CF61FFF" w14:textId="77777777" w:rsidR="00D86592" w:rsidRPr="00D86592" w:rsidRDefault="00D86592" w:rsidP="00D86592"/>
    <w:bookmarkEnd w:id="565"/>
    <w:p w14:paraId="4CC1A483" w14:textId="77777777" w:rsidR="00073B23" w:rsidRPr="00516CE3" w:rsidRDefault="00073B23" w:rsidP="00516CE3">
      <w:pPr>
        <w:pStyle w:val="Prrafodelista"/>
        <w:tabs>
          <w:tab w:val="left" w:pos="354"/>
          <w:tab w:val="left" w:pos="999"/>
        </w:tabs>
        <w:ind w:left="102"/>
        <w:jc w:val="both"/>
        <w:rPr>
          <w:rFonts w:cs="Leelawadee UI"/>
          <w:sz w:val="20"/>
          <w:szCs w:val="20"/>
          <w:lang w:val="es-ES_tradnl"/>
        </w:rPr>
      </w:pPr>
    </w:p>
    <w:sectPr w:rsidR="00073B23" w:rsidRPr="00516CE3" w:rsidSect="00497FAA">
      <w:headerReference w:type="default" r:id="rId93"/>
      <w:headerReference w:type="first" r:id="rId94"/>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5BB15" w14:textId="77777777" w:rsidR="00B878C1" w:rsidRDefault="00B878C1" w:rsidP="00903CDD">
      <w:r>
        <w:separator/>
      </w:r>
    </w:p>
  </w:endnote>
  <w:endnote w:type="continuationSeparator" w:id="0">
    <w:p w14:paraId="4D516451" w14:textId="77777777" w:rsidR="00B878C1" w:rsidRDefault="00B878C1"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Xingkai">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Leelawadee">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AEEBD" w14:textId="77777777" w:rsidR="008F35E5" w:rsidRDefault="008F35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E503C" w14:textId="3DD6D254" w:rsidR="00F10533" w:rsidRPr="00136F9F" w:rsidRDefault="00F10533" w:rsidP="00136F9F">
    <w:pPr>
      <w:pStyle w:val="Piedepgina"/>
      <w:jc w:val="center"/>
    </w:pPr>
    <w:r>
      <w:t xml:space="preserve">Página </w:t>
    </w:r>
    <w:sdt>
      <w:sdtPr>
        <w:id w:val="67690822"/>
        <w:docPartObj>
          <w:docPartGallery w:val="Page Numbers (Bottom of Page)"/>
          <w:docPartUnique/>
        </w:docPartObj>
      </w:sdtPr>
      <w:sdtContent>
        <w:r>
          <w:fldChar w:fldCharType="begin"/>
        </w:r>
        <w:r>
          <w:instrText>PAGE   \* MERGEFORMAT</w:instrText>
        </w:r>
        <w:r>
          <w:fldChar w:fldCharType="separate"/>
        </w:r>
        <w:r w:rsidR="008F35E5">
          <w:rPr>
            <w:noProof/>
          </w:rPr>
          <w:t>18</w:t>
        </w:r>
        <w:r>
          <w:fldChar w:fldCharType="end"/>
        </w:r>
        <w:r>
          <w:t xml:space="preserve"> de </w:t>
        </w:r>
        <w:fldSimple w:instr=" NUMPAGES  \* Arabic  \* MERGEFORMAT ">
          <w:r w:rsidR="008F35E5">
            <w:rPr>
              <w:noProof/>
            </w:rPr>
            <w:t>285</w:t>
          </w:r>
        </w:fldSimple>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99CE" w14:textId="139A75E4" w:rsidR="00F10533" w:rsidRPr="00136F9F" w:rsidRDefault="00F10533" w:rsidP="00136F9F">
    <w:pPr>
      <w:pStyle w:val="Piedepgina"/>
      <w:jc w:val="center"/>
    </w:pPr>
    <w:r>
      <w:t xml:space="preserve">Página </w:t>
    </w:r>
    <w:sdt>
      <w:sdtPr>
        <w:id w:val="-1822885840"/>
        <w:docPartObj>
          <w:docPartGallery w:val="Page Numbers (Bottom of Page)"/>
          <w:docPartUnique/>
        </w:docPartObj>
      </w:sdtPr>
      <w:sdtContent>
        <w:r>
          <w:fldChar w:fldCharType="begin"/>
        </w:r>
        <w:r>
          <w:instrText>PAGE   \* MERGEFORMAT</w:instrText>
        </w:r>
        <w:r>
          <w:fldChar w:fldCharType="separate"/>
        </w:r>
        <w:r w:rsidR="008F35E5">
          <w:rPr>
            <w:noProof/>
          </w:rPr>
          <w:t>8</w:t>
        </w:r>
        <w:r>
          <w:fldChar w:fldCharType="end"/>
        </w:r>
        <w:r>
          <w:t xml:space="preserve"> de </w:t>
        </w:r>
        <w:fldSimple w:instr=" NUMPAGES  \* Arabic  \* MERGEFORMAT ">
          <w:r w:rsidR="008F35E5">
            <w:rPr>
              <w:noProof/>
            </w:rPr>
            <w:t>285</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79072" w14:textId="77777777" w:rsidR="00B878C1" w:rsidRDefault="00B878C1" w:rsidP="00903CDD">
      <w:r>
        <w:separator/>
      </w:r>
    </w:p>
  </w:footnote>
  <w:footnote w:type="continuationSeparator" w:id="0">
    <w:p w14:paraId="7E5B7563" w14:textId="77777777" w:rsidR="00B878C1" w:rsidRDefault="00B878C1" w:rsidP="00903CDD">
      <w:r>
        <w:continuationSeparator/>
      </w:r>
    </w:p>
  </w:footnote>
  <w:footnote w:id="1">
    <w:p w14:paraId="74D35415" w14:textId="77777777" w:rsidR="00F10533" w:rsidRPr="00502666" w:rsidRDefault="00F10533" w:rsidP="0085151B">
      <w:pPr>
        <w:pStyle w:val="Textonotapie"/>
        <w:rPr>
          <w:rFonts w:ascii="Arial Narrow" w:hAnsi="Arial Narrow"/>
          <w:sz w:val="18"/>
          <w:szCs w:val="18"/>
          <w:lang w:val="es-419"/>
        </w:rPr>
      </w:pPr>
      <w:r w:rsidRPr="00502666">
        <w:rPr>
          <w:rStyle w:val="Refdenotaalpie"/>
          <w:rFonts w:ascii="Arial Narrow" w:hAnsi="Arial Narrow"/>
          <w:sz w:val="18"/>
          <w:szCs w:val="18"/>
        </w:rPr>
        <w:footnoteRef/>
      </w:r>
      <w:r w:rsidRPr="00502666">
        <w:rPr>
          <w:rFonts w:ascii="Arial Narrow" w:hAnsi="Arial Narrow"/>
          <w:sz w:val="18"/>
          <w:szCs w:val="18"/>
        </w:rPr>
        <w:t xml:space="preserve"> </w:t>
      </w:r>
      <w:r w:rsidRPr="00502666">
        <w:rPr>
          <w:rFonts w:ascii="Arial Narrow" w:hAnsi="Arial Narrow"/>
          <w:sz w:val="18"/>
          <w:szCs w:val="18"/>
          <w:lang w:val="es-419"/>
        </w:rPr>
        <w:t>De acuerdo con los criterios de reconocimiento de cada grupo de activos</w:t>
      </w:r>
    </w:p>
  </w:footnote>
  <w:footnote w:id="2">
    <w:p w14:paraId="717FACAE" w14:textId="18F0043E" w:rsidR="00F10533" w:rsidRPr="00CC6B55" w:rsidRDefault="00F10533">
      <w:pPr>
        <w:pStyle w:val="Textonotapie"/>
        <w:rPr>
          <w:rFonts w:ascii="Arial Narrow" w:hAnsi="Arial Narrow"/>
          <w:lang w:val="es-CO"/>
        </w:rPr>
      </w:pPr>
      <w:r w:rsidRPr="00CC6B55">
        <w:rPr>
          <w:rStyle w:val="Refdenotaalpie"/>
          <w:rFonts w:ascii="Arial Narrow" w:hAnsi="Arial Narrow"/>
        </w:rPr>
        <w:footnoteRef/>
      </w:r>
      <w:r w:rsidRPr="00CC6B55">
        <w:rPr>
          <w:rFonts w:ascii="Arial Narrow" w:hAnsi="Arial Narrow"/>
        </w:rPr>
        <w:t xml:space="preserve"> </w:t>
      </w:r>
      <w:r w:rsidRPr="00CC6B55">
        <w:rPr>
          <w:rFonts w:ascii="Arial Narrow" w:hAnsi="Arial Narrow"/>
          <w:lang w:val="es-CO"/>
        </w:rPr>
        <w:t>Catalogo General de Cuentas</w:t>
      </w:r>
    </w:p>
  </w:footnote>
  <w:footnote w:id="3">
    <w:p w14:paraId="1462FED3" w14:textId="5C619024" w:rsidR="00F10533" w:rsidRPr="00CC6B55" w:rsidRDefault="00F10533">
      <w:pPr>
        <w:pStyle w:val="Textonotapie"/>
        <w:rPr>
          <w:lang w:val="es-CO"/>
        </w:rPr>
      </w:pPr>
      <w:r>
        <w:rPr>
          <w:rStyle w:val="Refdenotaalpie"/>
        </w:rPr>
        <w:footnoteRef/>
      </w:r>
      <w:r>
        <w:t xml:space="preserve"> </w:t>
      </w:r>
      <w:r w:rsidRPr="00CC6B55">
        <w:rPr>
          <w:rFonts w:ascii="Arial Narrow" w:hAnsi="Arial Narrow" w:cs="Leelawadee UI"/>
          <w:snapToGrid w:val="0"/>
          <w:lang w:eastAsia="es-CO"/>
        </w:rPr>
        <w:t>Representa el valor de los bienes muebles nuevos, adquiridos a cualquier título, los cuales se espera serán usados por la entidad durante más de un periodo contable para la producción o suministro de bienes, para la prestación de servicios o para propósitos administrativos. En esta cuenta no deben registrarse los bienes que se retiran del servicio de manera temporal o definitiva.</w:t>
      </w:r>
    </w:p>
  </w:footnote>
  <w:footnote w:id="4">
    <w:p w14:paraId="7069C602" w14:textId="2D2FBB7A" w:rsidR="00F10533" w:rsidRPr="00FB3AD2" w:rsidRDefault="00F10533">
      <w:pPr>
        <w:pStyle w:val="Textonotapie"/>
        <w:rPr>
          <w:lang w:val="es-CO"/>
        </w:rPr>
      </w:pPr>
      <w:r>
        <w:rPr>
          <w:rStyle w:val="Refdenotaalpie"/>
        </w:rPr>
        <w:footnoteRef/>
      </w:r>
      <w:r>
        <w:t xml:space="preserve"> </w:t>
      </w:r>
      <w:r w:rsidRPr="00FB3AD2">
        <w:rPr>
          <w:rFonts w:ascii="Arial Narrow" w:hAnsi="Arial Narrow"/>
        </w:rPr>
        <w:t>Descripción</w:t>
      </w:r>
      <w:r w:rsidRPr="00FB3AD2">
        <w:rPr>
          <w:rFonts w:ascii="Arial Narrow" w:hAnsi="Arial Narrow"/>
          <w:spacing w:val="-4"/>
        </w:rPr>
        <w:t xml:space="preserve"> </w:t>
      </w:r>
      <w:r w:rsidRPr="00FB3AD2">
        <w:rPr>
          <w:rFonts w:ascii="Arial Narrow" w:hAnsi="Arial Narrow"/>
        </w:rPr>
        <w:t>del</w:t>
      </w:r>
      <w:r w:rsidRPr="00FB3AD2">
        <w:rPr>
          <w:rFonts w:ascii="Arial Narrow" w:hAnsi="Arial Narrow"/>
          <w:spacing w:val="-3"/>
        </w:rPr>
        <w:t xml:space="preserve"> </w:t>
      </w:r>
      <w:r w:rsidRPr="00FB3AD2">
        <w:rPr>
          <w:rFonts w:ascii="Arial Narrow" w:hAnsi="Arial Narrow"/>
        </w:rPr>
        <w:t>Catálogo</w:t>
      </w:r>
      <w:r w:rsidRPr="00FB3AD2">
        <w:rPr>
          <w:rFonts w:ascii="Arial Narrow" w:hAnsi="Arial Narrow"/>
          <w:spacing w:val="-3"/>
        </w:rPr>
        <w:t xml:space="preserve"> </w:t>
      </w:r>
      <w:r w:rsidRPr="00FB3AD2">
        <w:rPr>
          <w:rFonts w:ascii="Arial Narrow" w:hAnsi="Arial Narrow"/>
        </w:rPr>
        <w:t>General</w:t>
      </w:r>
      <w:r w:rsidRPr="00FB3AD2">
        <w:rPr>
          <w:rFonts w:ascii="Arial Narrow" w:hAnsi="Arial Narrow"/>
          <w:spacing w:val="-3"/>
        </w:rPr>
        <w:t xml:space="preserve"> </w:t>
      </w:r>
      <w:r w:rsidRPr="00FB3AD2">
        <w:rPr>
          <w:rFonts w:ascii="Arial Narrow" w:hAnsi="Arial Narrow"/>
        </w:rPr>
        <w:t>de</w:t>
      </w:r>
      <w:r w:rsidRPr="00FB3AD2">
        <w:rPr>
          <w:rFonts w:ascii="Arial Narrow" w:hAnsi="Arial Narrow"/>
          <w:spacing w:val="-3"/>
        </w:rPr>
        <w:t xml:space="preserve"> </w:t>
      </w:r>
      <w:r w:rsidRPr="00FB3AD2">
        <w:rPr>
          <w:rFonts w:ascii="Arial Narrow" w:hAnsi="Arial Narrow"/>
        </w:rPr>
        <w:t>Cuentas</w:t>
      </w:r>
    </w:p>
  </w:footnote>
  <w:footnote w:id="5">
    <w:p w14:paraId="0A5A7B6B" w14:textId="68763949" w:rsidR="00F10533" w:rsidRPr="00B070B6" w:rsidRDefault="00F10533">
      <w:pPr>
        <w:pStyle w:val="Textonotapie"/>
        <w:rPr>
          <w:lang w:val="es-CO"/>
        </w:rPr>
      </w:pPr>
      <w:r>
        <w:rPr>
          <w:rStyle w:val="Refdenotaalpie"/>
        </w:rPr>
        <w:footnoteRef/>
      </w:r>
      <w:r>
        <w:t xml:space="preserve"> </w:t>
      </w:r>
      <w:r w:rsidRPr="00A66622">
        <w:rPr>
          <w:rFonts w:ascii="Arial Narrow" w:hAnsi="Arial Narrow"/>
          <w:sz w:val="24"/>
          <w:szCs w:val="24"/>
        </w:rPr>
        <w:t>Descripción</w:t>
      </w:r>
      <w:r w:rsidRPr="00A66622">
        <w:rPr>
          <w:rFonts w:ascii="Arial Narrow" w:hAnsi="Arial Narrow"/>
          <w:spacing w:val="-4"/>
          <w:sz w:val="24"/>
          <w:szCs w:val="24"/>
        </w:rPr>
        <w:t xml:space="preserve"> </w:t>
      </w:r>
      <w:r w:rsidRPr="00A66622">
        <w:rPr>
          <w:rFonts w:ascii="Arial Narrow" w:hAnsi="Arial Narrow"/>
          <w:sz w:val="24"/>
          <w:szCs w:val="24"/>
        </w:rPr>
        <w:t>del</w:t>
      </w:r>
      <w:r w:rsidRPr="00A66622">
        <w:rPr>
          <w:rFonts w:ascii="Arial Narrow" w:hAnsi="Arial Narrow"/>
          <w:spacing w:val="-3"/>
          <w:sz w:val="24"/>
          <w:szCs w:val="24"/>
        </w:rPr>
        <w:t xml:space="preserve"> </w:t>
      </w:r>
      <w:r w:rsidRPr="00A66622">
        <w:rPr>
          <w:rFonts w:ascii="Arial Narrow" w:hAnsi="Arial Narrow"/>
          <w:sz w:val="24"/>
          <w:szCs w:val="24"/>
        </w:rPr>
        <w:t>Catálogo</w:t>
      </w:r>
      <w:r w:rsidRPr="00A66622">
        <w:rPr>
          <w:rFonts w:ascii="Arial Narrow" w:hAnsi="Arial Narrow"/>
          <w:spacing w:val="-3"/>
          <w:sz w:val="24"/>
          <w:szCs w:val="24"/>
        </w:rPr>
        <w:t xml:space="preserve"> </w:t>
      </w:r>
      <w:r w:rsidRPr="00A66622">
        <w:rPr>
          <w:rFonts w:ascii="Arial Narrow" w:hAnsi="Arial Narrow"/>
          <w:sz w:val="24"/>
          <w:szCs w:val="24"/>
        </w:rPr>
        <w:t>General</w:t>
      </w:r>
      <w:r w:rsidRPr="00A66622">
        <w:rPr>
          <w:rFonts w:ascii="Arial Narrow" w:hAnsi="Arial Narrow"/>
          <w:spacing w:val="-3"/>
          <w:sz w:val="24"/>
          <w:szCs w:val="24"/>
        </w:rPr>
        <w:t xml:space="preserve"> </w:t>
      </w:r>
      <w:r w:rsidRPr="00A66622">
        <w:rPr>
          <w:rFonts w:ascii="Arial Narrow" w:hAnsi="Arial Narrow"/>
          <w:sz w:val="24"/>
          <w:szCs w:val="24"/>
        </w:rPr>
        <w:t>de</w:t>
      </w:r>
      <w:r w:rsidRPr="00A66622">
        <w:rPr>
          <w:rFonts w:ascii="Arial Narrow" w:hAnsi="Arial Narrow"/>
          <w:spacing w:val="-3"/>
          <w:sz w:val="24"/>
          <w:szCs w:val="24"/>
        </w:rPr>
        <w:t xml:space="preserve"> </w:t>
      </w:r>
      <w:r w:rsidRPr="00A66622">
        <w:rPr>
          <w:rFonts w:ascii="Arial Narrow" w:hAnsi="Arial Narrow"/>
          <w:sz w:val="24"/>
          <w:szCs w:val="24"/>
        </w:rPr>
        <w:t>Cuentas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2C76" w14:textId="77777777" w:rsidR="008F35E5" w:rsidRDefault="008F35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Look w:val="04A0" w:firstRow="1" w:lastRow="0" w:firstColumn="1" w:lastColumn="0" w:noHBand="0" w:noVBand="1"/>
    </w:tblPr>
    <w:tblGrid>
      <w:gridCol w:w="1416"/>
      <w:gridCol w:w="1539"/>
      <w:gridCol w:w="862"/>
      <w:gridCol w:w="696"/>
      <w:gridCol w:w="1179"/>
      <w:gridCol w:w="966"/>
      <w:gridCol w:w="141"/>
      <w:gridCol w:w="1146"/>
      <w:gridCol w:w="883"/>
    </w:tblGrid>
    <w:tr w:rsidR="00F10533" w14:paraId="205AD538" w14:textId="77777777" w:rsidTr="004569D0">
      <w:tc>
        <w:tcPr>
          <w:tcW w:w="802" w:type="pct"/>
        </w:tcPr>
        <w:p w14:paraId="6ABC0BD4" w14:textId="5C1A6C93" w:rsidR="00F10533" w:rsidRDefault="00F10533" w:rsidP="002676F1">
          <w:bookmarkStart w:id="0" w:name="_Hlk198110895"/>
          <w:r w:rsidRPr="00903CDD">
            <w:rPr>
              <w:noProof/>
              <w:lang w:val="es-CO" w:eastAsia="es-CO"/>
            </w:rPr>
            <w:drawing>
              <wp:inline distT="0" distB="0" distL="0" distR="0" wp14:anchorId="57B27718" wp14:editId="306B9CCF">
                <wp:extent cx="758173" cy="658490"/>
                <wp:effectExtent l="0" t="0" r="4445" b="889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3049" w:type="pct"/>
          <w:gridSpan w:val="6"/>
        </w:tcPr>
        <w:p w14:paraId="4B1EB65B" w14:textId="461F42E2" w:rsidR="00F10533" w:rsidRPr="00903CDD" w:rsidRDefault="00F10533" w:rsidP="002676F1">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MANUAL</w:t>
          </w:r>
        </w:p>
        <w:p w14:paraId="7446A1F0" w14:textId="77777777" w:rsidR="00F10533" w:rsidRPr="00903CDD" w:rsidRDefault="00F10533" w:rsidP="002676F1">
          <w:pPr>
            <w:pBdr>
              <w:top w:val="nil"/>
              <w:left w:val="nil"/>
              <w:bottom w:val="nil"/>
              <w:right w:val="nil"/>
              <w:between w:val="nil"/>
            </w:pBdr>
            <w:tabs>
              <w:tab w:val="center" w:pos="4252"/>
              <w:tab w:val="right" w:pos="8504"/>
            </w:tabs>
            <w:jc w:val="center"/>
            <w:rPr>
              <w:rFonts w:eastAsia="Arial Narrow" w:cs="Arial Narrow"/>
              <w:b/>
              <w:color w:val="000000"/>
            </w:rPr>
          </w:pPr>
        </w:p>
        <w:p w14:paraId="54BF6F12" w14:textId="7D3EFBE2" w:rsidR="00F10533" w:rsidRDefault="00F10533" w:rsidP="002676F1">
          <w:pPr>
            <w:spacing w:after="240"/>
            <w:jc w:val="center"/>
          </w:pPr>
          <w:r>
            <w:rPr>
              <w:b/>
            </w:rPr>
            <w:t>DE POLÍTICAS CONTABLES Y OPERATIVAS</w:t>
          </w:r>
        </w:p>
      </w:tc>
      <w:tc>
        <w:tcPr>
          <w:tcW w:w="1149" w:type="pct"/>
          <w:gridSpan w:val="2"/>
          <w:vAlign w:val="center"/>
        </w:tcPr>
        <w:p w14:paraId="4F14DB2E" w14:textId="06DE82CD" w:rsidR="00F10533" w:rsidRPr="006C47A5" w:rsidRDefault="00F10533" w:rsidP="002676F1">
          <w:r w:rsidRPr="006C47A5">
            <w:t xml:space="preserve">Código: </w:t>
          </w:r>
          <w:r w:rsidRPr="00F10533">
            <w:t>A2-MN-01</w:t>
          </w:r>
        </w:p>
        <w:p w14:paraId="6E296526" w14:textId="10BB7B6E" w:rsidR="00F10533" w:rsidRPr="006C47A5" w:rsidRDefault="00F10533" w:rsidP="002676F1">
          <w:r w:rsidRPr="006C47A5">
            <w:t xml:space="preserve">Versión: </w:t>
          </w:r>
          <w:r>
            <w:t>3</w:t>
          </w:r>
        </w:p>
        <w:p w14:paraId="451A6328" w14:textId="26C3D80F" w:rsidR="00F10533" w:rsidRDefault="00F10533" w:rsidP="002676F1">
          <w:r>
            <w:t>Vigente desde:30/12/2025</w:t>
          </w:r>
        </w:p>
      </w:tc>
    </w:tr>
    <w:tr w:rsidR="00F10533" w14:paraId="56F5DB64" w14:textId="77777777" w:rsidTr="009B6B68">
      <w:tc>
        <w:tcPr>
          <w:tcW w:w="1674" w:type="pct"/>
          <w:gridSpan w:val="2"/>
        </w:tcPr>
        <w:p w14:paraId="78EEE993" w14:textId="7AE6B849" w:rsidR="00F10533" w:rsidRDefault="00F10533" w:rsidP="002676F1">
          <w:pPr>
            <w:pStyle w:val="Encabezado"/>
          </w:pPr>
          <w:r>
            <w:t>Clasificación de la información:</w:t>
          </w:r>
        </w:p>
      </w:tc>
      <w:tc>
        <w:tcPr>
          <w:tcW w:w="488" w:type="pct"/>
        </w:tcPr>
        <w:p w14:paraId="00839DB3" w14:textId="349C5DC9" w:rsidR="00F10533" w:rsidRDefault="00F10533" w:rsidP="002676F1">
          <w:pPr>
            <w:pStyle w:val="Encabezado"/>
          </w:pPr>
          <w:r>
            <w:t>Pública</w:t>
          </w:r>
        </w:p>
      </w:tc>
      <w:tc>
        <w:tcPr>
          <w:tcW w:w="394" w:type="pct"/>
          <w:vAlign w:val="center"/>
        </w:tcPr>
        <w:p w14:paraId="544581B7" w14:textId="506FF986" w:rsidR="00F10533" w:rsidRDefault="00F10533" w:rsidP="009B6B68">
          <w:pPr>
            <w:pStyle w:val="Encabezado"/>
            <w:jc w:val="center"/>
          </w:pPr>
          <w:r>
            <w:t>X</w:t>
          </w:r>
        </w:p>
      </w:tc>
      <w:tc>
        <w:tcPr>
          <w:tcW w:w="668" w:type="pct"/>
        </w:tcPr>
        <w:p w14:paraId="098E3156" w14:textId="58243DA7" w:rsidR="00F10533" w:rsidRDefault="00F10533" w:rsidP="002676F1">
          <w:pPr>
            <w:pStyle w:val="Encabezado"/>
          </w:pPr>
          <w:r>
            <w:t>Clasificada</w:t>
          </w:r>
        </w:p>
      </w:tc>
      <w:tc>
        <w:tcPr>
          <w:tcW w:w="547" w:type="pct"/>
          <w:vAlign w:val="center"/>
        </w:tcPr>
        <w:p w14:paraId="2F0765BE" w14:textId="1EC6A3F4" w:rsidR="00F10533" w:rsidRDefault="00F10533" w:rsidP="009B6B68">
          <w:pPr>
            <w:pStyle w:val="Encabezado"/>
            <w:jc w:val="center"/>
          </w:pPr>
        </w:p>
      </w:tc>
      <w:tc>
        <w:tcPr>
          <w:tcW w:w="729" w:type="pct"/>
          <w:gridSpan w:val="2"/>
        </w:tcPr>
        <w:p w14:paraId="0AC82D69" w14:textId="48F4AF76" w:rsidR="00F10533" w:rsidRDefault="00F10533" w:rsidP="002676F1">
          <w:pPr>
            <w:pStyle w:val="Encabezado"/>
          </w:pPr>
          <w:r>
            <w:t>Reservada</w:t>
          </w:r>
        </w:p>
      </w:tc>
      <w:tc>
        <w:tcPr>
          <w:tcW w:w="500" w:type="pct"/>
          <w:vAlign w:val="center"/>
        </w:tcPr>
        <w:p w14:paraId="49D6F806" w14:textId="458C9651" w:rsidR="00F10533" w:rsidRDefault="00F10533" w:rsidP="009B6B68">
          <w:pPr>
            <w:pStyle w:val="Encabezado"/>
            <w:jc w:val="center"/>
          </w:pPr>
        </w:p>
      </w:tc>
    </w:tr>
    <w:bookmarkEnd w:id="0"/>
  </w:tbl>
  <w:p w14:paraId="7375C25F" w14:textId="4B216B33" w:rsidR="00F10533" w:rsidRDefault="00F10533" w:rsidP="002676F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FAC8A" w14:textId="77777777" w:rsidR="008F35E5" w:rsidRDefault="008F35E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Look w:val="04A0" w:firstRow="1" w:lastRow="0" w:firstColumn="1" w:lastColumn="0" w:noHBand="0" w:noVBand="1"/>
    </w:tblPr>
    <w:tblGrid>
      <w:gridCol w:w="1416"/>
      <w:gridCol w:w="1539"/>
      <w:gridCol w:w="862"/>
      <w:gridCol w:w="696"/>
      <w:gridCol w:w="1179"/>
      <w:gridCol w:w="966"/>
      <w:gridCol w:w="141"/>
      <w:gridCol w:w="1146"/>
      <w:gridCol w:w="883"/>
    </w:tblGrid>
    <w:tr w:rsidR="003C10F4" w14:paraId="565D0A53" w14:textId="77777777" w:rsidTr="006D2CBA">
      <w:tc>
        <w:tcPr>
          <w:tcW w:w="802" w:type="pct"/>
        </w:tcPr>
        <w:p w14:paraId="09FB6A20" w14:textId="77777777" w:rsidR="003C10F4" w:rsidRDefault="003C10F4" w:rsidP="003C10F4">
          <w:r w:rsidRPr="00903CDD">
            <w:rPr>
              <w:noProof/>
              <w:lang w:val="es-CO" w:eastAsia="es-CO"/>
            </w:rPr>
            <w:drawing>
              <wp:inline distT="0" distB="0" distL="0" distR="0" wp14:anchorId="7723F034" wp14:editId="38C2F865">
                <wp:extent cx="758173" cy="658490"/>
                <wp:effectExtent l="0" t="0" r="4445" b="8890"/>
                <wp:docPr id="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3049" w:type="pct"/>
          <w:gridSpan w:val="6"/>
        </w:tcPr>
        <w:p w14:paraId="0D22F4D1" w14:textId="77777777" w:rsidR="003C10F4" w:rsidRPr="00903CDD" w:rsidRDefault="003C10F4" w:rsidP="003C10F4">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MANUAL</w:t>
          </w:r>
        </w:p>
        <w:p w14:paraId="1116A954" w14:textId="77777777" w:rsidR="003C10F4" w:rsidRPr="00903CDD" w:rsidRDefault="003C10F4" w:rsidP="003C10F4">
          <w:pPr>
            <w:pBdr>
              <w:top w:val="nil"/>
              <w:left w:val="nil"/>
              <w:bottom w:val="nil"/>
              <w:right w:val="nil"/>
              <w:between w:val="nil"/>
            </w:pBdr>
            <w:tabs>
              <w:tab w:val="center" w:pos="4252"/>
              <w:tab w:val="right" w:pos="8504"/>
            </w:tabs>
            <w:jc w:val="center"/>
            <w:rPr>
              <w:rFonts w:eastAsia="Arial Narrow" w:cs="Arial Narrow"/>
              <w:b/>
              <w:color w:val="000000"/>
            </w:rPr>
          </w:pPr>
        </w:p>
        <w:p w14:paraId="2D6AC638" w14:textId="77777777" w:rsidR="003C10F4" w:rsidRDefault="003C10F4" w:rsidP="003C10F4">
          <w:pPr>
            <w:spacing w:after="240"/>
            <w:jc w:val="center"/>
          </w:pPr>
          <w:r>
            <w:rPr>
              <w:b/>
            </w:rPr>
            <w:t>DE POLÍTICAS CONTABLES Y OPERATIVAS</w:t>
          </w:r>
        </w:p>
      </w:tc>
      <w:tc>
        <w:tcPr>
          <w:tcW w:w="1149" w:type="pct"/>
          <w:gridSpan w:val="2"/>
          <w:vAlign w:val="center"/>
        </w:tcPr>
        <w:p w14:paraId="74432FDA" w14:textId="77777777" w:rsidR="003C10F4" w:rsidRPr="006C47A5" w:rsidRDefault="003C10F4" w:rsidP="003C10F4">
          <w:r w:rsidRPr="006C47A5">
            <w:t xml:space="preserve">Código: </w:t>
          </w:r>
          <w:r w:rsidRPr="00F10533">
            <w:t>A2-MN-01</w:t>
          </w:r>
        </w:p>
        <w:p w14:paraId="508FB269" w14:textId="77777777" w:rsidR="003C10F4" w:rsidRPr="006C47A5" w:rsidRDefault="003C10F4" w:rsidP="003C10F4">
          <w:r w:rsidRPr="006C47A5">
            <w:t xml:space="preserve">Versión: </w:t>
          </w:r>
          <w:r>
            <w:t>3</w:t>
          </w:r>
        </w:p>
        <w:p w14:paraId="33BC357F" w14:textId="77777777" w:rsidR="003C10F4" w:rsidRDefault="003C10F4" w:rsidP="003C10F4">
          <w:r>
            <w:t>Vigente desde:30/12/2025</w:t>
          </w:r>
        </w:p>
      </w:tc>
    </w:tr>
    <w:tr w:rsidR="003C10F4" w14:paraId="73A7603D" w14:textId="77777777" w:rsidTr="006D2CBA">
      <w:tc>
        <w:tcPr>
          <w:tcW w:w="1674" w:type="pct"/>
          <w:gridSpan w:val="2"/>
        </w:tcPr>
        <w:p w14:paraId="4A61ED0A" w14:textId="77777777" w:rsidR="003C10F4" w:rsidRDefault="003C10F4" w:rsidP="003C10F4">
          <w:pPr>
            <w:pStyle w:val="Encabezado"/>
          </w:pPr>
          <w:r>
            <w:t>Clasificación de la información:</w:t>
          </w:r>
        </w:p>
      </w:tc>
      <w:tc>
        <w:tcPr>
          <w:tcW w:w="488" w:type="pct"/>
        </w:tcPr>
        <w:p w14:paraId="29CF7F23" w14:textId="77777777" w:rsidR="003C10F4" w:rsidRDefault="003C10F4" w:rsidP="003C10F4">
          <w:pPr>
            <w:pStyle w:val="Encabezado"/>
          </w:pPr>
          <w:r>
            <w:t>Pública</w:t>
          </w:r>
        </w:p>
      </w:tc>
      <w:tc>
        <w:tcPr>
          <w:tcW w:w="394" w:type="pct"/>
          <w:vAlign w:val="center"/>
        </w:tcPr>
        <w:p w14:paraId="184D27C7" w14:textId="77777777" w:rsidR="003C10F4" w:rsidRDefault="003C10F4" w:rsidP="003C10F4">
          <w:pPr>
            <w:pStyle w:val="Encabezado"/>
            <w:jc w:val="center"/>
          </w:pPr>
          <w:r>
            <w:t>X</w:t>
          </w:r>
        </w:p>
      </w:tc>
      <w:tc>
        <w:tcPr>
          <w:tcW w:w="668" w:type="pct"/>
        </w:tcPr>
        <w:p w14:paraId="62FBAA66" w14:textId="77777777" w:rsidR="003C10F4" w:rsidRDefault="003C10F4" w:rsidP="003C10F4">
          <w:pPr>
            <w:pStyle w:val="Encabezado"/>
          </w:pPr>
          <w:r>
            <w:t>Clasificada</w:t>
          </w:r>
        </w:p>
      </w:tc>
      <w:tc>
        <w:tcPr>
          <w:tcW w:w="547" w:type="pct"/>
          <w:vAlign w:val="center"/>
        </w:tcPr>
        <w:p w14:paraId="6BC4F23B" w14:textId="77777777" w:rsidR="003C10F4" w:rsidRDefault="003C10F4" w:rsidP="003C10F4">
          <w:pPr>
            <w:pStyle w:val="Encabezado"/>
            <w:jc w:val="center"/>
          </w:pPr>
        </w:p>
      </w:tc>
      <w:tc>
        <w:tcPr>
          <w:tcW w:w="729" w:type="pct"/>
          <w:gridSpan w:val="2"/>
        </w:tcPr>
        <w:p w14:paraId="7D8D9FD7" w14:textId="77777777" w:rsidR="003C10F4" w:rsidRDefault="003C10F4" w:rsidP="003C10F4">
          <w:pPr>
            <w:pStyle w:val="Encabezado"/>
          </w:pPr>
          <w:r>
            <w:t>Reservada</w:t>
          </w:r>
        </w:p>
      </w:tc>
      <w:tc>
        <w:tcPr>
          <w:tcW w:w="500" w:type="pct"/>
          <w:vAlign w:val="center"/>
        </w:tcPr>
        <w:p w14:paraId="3D39F637" w14:textId="77777777" w:rsidR="003C10F4" w:rsidRDefault="003C10F4" w:rsidP="003C10F4">
          <w:pPr>
            <w:pStyle w:val="Encabezado"/>
            <w:jc w:val="center"/>
          </w:pPr>
        </w:p>
      </w:tc>
    </w:tr>
  </w:tbl>
  <w:p w14:paraId="45C05C23" w14:textId="77777777" w:rsidR="00F10533" w:rsidRDefault="00F10533" w:rsidP="002676F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Look w:val="04A0" w:firstRow="1" w:lastRow="0" w:firstColumn="1" w:lastColumn="0" w:noHBand="0" w:noVBand="1"/>
    </w:tblPr>
    <w:tblGrid>
      <w:gridCol w:w="1416"/>
      <w:gridCol w:w="5383"/>
      <w:gridCol w:w="2029"/>
    </w:tblGrid>
    <w:tr w:rsidR="00F10533" w14:paraId="7BED7343" w14:textId="77777777" w:rsidTr="008B259C">
      <w:tc>
        <w:tcPr>
          <w:tcW w:w="802" w:type="pct"/>
        </w:tcPr>
        <w:p w14:paraId="592EEFAC" w14:textId="77777777" w:rsidR="00F10533" w:rsidRDefault="00F10533" w:rsidP="004569D0">
          <w:r w:rsidRPr="00903CDD">
            <w:rPr>
              <w:noProof/>
              <w:lang w:val="es-CO" w:eastAsia="es-CO"/>
            </w:rPr>
            <w:drawing>
              <wp:inline distT="0" distB="0" distL="0" distR="0" wp14:anchorId="3BA56E9B" wp14:editId="5490F551">
                <wp:extent cx="758173" cy="658490"/>
                <wp:effectExtent l="0" t="0" r="4445" b="8890"/>
                <wp:docPr id="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3049" w:type="pct"/>
        </w:tcPr>
        <w:p w14:paraId="78AD8E72" w14:textId="77777777" w:rsidR="00F10533" w:rsidRPr="00903CDD" w:rsidRDefault="00F10533" w:rsidP="004569D0">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MANUAL</w:t>
          </w:r>
        </w:p>
        <w:p w14:paraId="353E9A02" w14:textId="77777777" w:rsidR="00F10533" w:rsidRPr="00903CDD" w:rsidRDefault="00F10533" w:rsidP="004569D0">
          <w:pPr>
            <w:pBdr>
              <w:top w:val="nil"/>
              <w:left w:val="nil"/>
              <w:bottom w:val="nil"/>
              <w:right w:val="nil"/>
              <w:between w:val="nil"/>
            </w:pBdr>
            <w:tabs>
              <w:tab w:val="center" w:pos="4252"/>
              <w:tab w:val="right" w:pos="8504"/>
            </w:tabs>
            <w:jc w:val="center"/>
            <w:rPr>
              <w:rFonts w:eastAsia="Arial Narrow" w:cs="Arial Narrow"/>
              <w:b/>
              <w:color w:val="000000"/>
            </w:rPr>
          </w:pPr>
        </w:p>
        <w:p w14:paraId="3DA71C76" w14:textId="23E596F8" w:rsidR="00F10533" w:rsidRDefault="00F10533" w:rsidP="004569D0">
          <w:pPr>
            <w:spacing w:after="240"/>
            <w:jc w:val="center"/>
          </w:pPr>
          <w:r>
            <w:rPr>
              <w:b/>
            </w:rPr>
            <w:t>DE POLÍTICAS CONTABLES Y OPERATIVAS</w:t>
          </w:r>
        </w:p>
      </w:tc>
      <w:tc>
        <w:tcPr>
          <w:tcW w:w="1149" w:type="pct"/>
          <w:vAlign w:val="center"/>
        </w:tcPr>
        <w:p w14:paraId="4EFBBD9F" w14:textId="77777777" w:rsidR="00F10533" w:rsidRPr="006C47A5" w:rsidRDefault="00F10533" w:rsidP="004569D0">
          <w:r w:rsidRPr="006C47A5">
            <w:t xml:space="preserve">Código: </w:t>
          </w:r>
          <w:r>
            <w:t>XX-MN-XX</w:t>
          </w:r>
        </w:p>
        <w:p w14:paraId="2AA6660A" w14:textId="77777777" w:rsidR="00F10533" w:rsidRPr="006C47A5" w:rsidRDefault="00F10533" w:rsidP="004569D0">
          <w:r w:rsidRPr="006C47A5">
            <w:t xml:space="preserve">Versión: </w:t>
          </w:r>
          <w:r>
            <w:t>X</w:t>
          </w:r>
        </w:p>
        <w:p w14:paraId="4CA548FA" w14:textId="77777777" w:rsidR="00F10533" w:rsidRDefault="00F10533" w:rsidP="004569D0">
          <w:r w:rsidRPr="006C47A5">
            <w:t xml:space="preserve">Vigente desde: </w:t>
          </w:r>
          <w:r>
            <w:t>XX</w:t>
          </w:r>
          <w:r w:rsidRPr="006C47A5">
            <w:t>/</w:t>
          </w:r>
          <w:r>
            <w:t>XX</w:t>
          </w:r>
          <w:r w:rsidRPr="006C47A5">
            <w:t>/</w:t>
          </w:r>
          <w:r>
            <w:t>XXXX</w:t>
          </w:r>
        </w:p>
      </w:tc>
    </w:tr>
  </w:tbl>
  <w:p w14:paraId="000785D2" w14:textId="77777777" w:rsidR="00F10533" w:rsidRDefault="00F105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61AF"/>
    <w:multiLevelType w:val="hybridMultilevel"/>
    <w:tmpl w:val="75967D8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245F94"/>
    <w:multiLevelType w:val="hybridMultilevel"/>
    <w:tmpl w:val="B5D4356E"/>
    <w:lvl w:ilvl="0" w:tplc="2D52EA32">
      <w:start w:val="1"/>
      <w:numFmt w:val="bullet"/>
      <w:lvlText w:val="-"/>
      <w:lvlJc w:val="left"/>
      <w:pPr>
        <w:ind w:left="1863" w:hanging="360"/>
      </w:pPr>
      <w:rPr>
        <w:rFonts w:ascii="STXingkai" w:eastAsia="STXingkai" w:hAnsi="Symbol" w:hint="eastAsia"/>
      </w:rPr>
    </w:lvl>
    <w:lvl w:ilvl="1" w:tplc="FFFFFFFF" w:tentative="1">
      <w:start w:val="1"/>
      <w:numFmt w:val="bullet"/>
      <w:lvlText w:val="o"/>
      <w:lvlJc w:val="left"/>
      <w:pPr>
        <w:ind w:left="2583" w:hanging="360"/>
      </w:pPr>
      <w:rPr>
        <w:rFonts w:ascii="Courier New" w:hAnsi="Courier New" w:cs="Courier New" w:hint="default"/>
      </w:rPr>
    </w:lvl>
    <w:lvl w:ilvl="2" w:tplc="FFFFFFFF" w:tentative="1">
      <w:start w:val="1"/>
      <w:numFmt w:val="bullet"/>
      <w:lvlText w:val=""/>
      <w:lvlJc w:val="left"/>
      <w:pPr>
        <w:ind w:left="3303" w:hanging="360"/>
      </w:pPr>
      <w:rPr>
        <w:rFonts w:ascii="Wingdings" w:hAnsi="Wingdings" w:hint="default"/>
      </w:rPr>
    </w:lvl>
    <w:lvl w:ilvl="3" w:tplc="FFFFFFFF" w:tentative="1">
      <w:start w:val="1"/>
      <w:numFmt w:val="bullet"/>
      <w:lvlText w:val=""/>
      <w:lvlJc w:val="left"/>
      <w:pPr>
        <w:ind w:left="4023" w:hanging="360"/>
      </w:pPr>
      <w:rPr>
        <w:rFonts w:ascii="Symbol" w:hAnsi="Symbol" w:hint="default"/>
      </w:rPr>
    </w:lvl>
    <w:lvl w:ilvl="4" w:tplc="FFFFFFFF" w:tentative="1">
      <w:start w:val="1"/>
      <w:numFmt w:val="bullet"/>
      <w:lvlText w:val="o"/>
      <w:lvlJc w:val="left"/>
      <w:pPr>
        <w:ind w:left="4743" w:hanging="360"/>
      </w:pPr>
      <w:rPr>
        <w:rFonts w:ascii="Courier New" w:hAnsi="Courier New" w:cs="Courier New" w:hint="default"/>
      </w:rPr>
    </w:lvl>
    <w:lvl w:ilvl="5" w:tplc="FFFFFFFF" w:tentative="1">
      <w:start w:val="1"/>
      <w:numFmt w:val="bullet"/>
      <w:lvlText w:val=""/>
      <w:lvlJc w:val="left"/>
      <w:pPr>
        <w:ind w:left="5463" w:hanging="360"/>
      </w:pPr>
      <w:rPr>
        <w:rFonts w:ascii="Wingdings" w:hAnsi="Wingdings" w:hint="default"/>
      </w:rPr>
    </w:lvl>
    <w:lvl w:ilvl="6" w:tplc="FFFFFFFF" w:tentative="1">
      <w:start w:val="1"/>
      <w:numFmt w:val="bullet"/>
      <w:lvlText w:val=""/>
      <w:lvlJc w:val="left"/>
      <w:pPr>
        <w:ind w:left="6183" w:hanging="360"/>
      </w:pPr>
      <w:rPr>
        <w:rFonts w:ascii="Symbol" w:hAnsi="Symbol" w:hint="default"/>
      </w:rPr>
    </w:lvl>
    <w:lvl w:ilvl="7" w:tplc="FFFFFFFF" w:tentative="1">
      <w:start w:val="1"/>
      <w:numFmt w:val="bullet"/>
      <w:lvlText w:val="o"/>
      <w:lvlJc w:val="left"/>
      <w:pPr>
        <w:ind w:left="6903" w:hanging="360"/>
      </w:pPr>
      <w:rPr>
        <w:rFonts w:ascii="Courier New" w:hAnsi="Courier New" w:cs="Courier New" w:hint="default"/>
      </w:rPr>
    </w:lvl>
    <w:lvl w:ilvl="8" w:tplc="FFFFFFFF" w:tentative="1">
      <w:start w:val="1"/>
      <w:numFmt w:val="bullet"/>
      <w:lvlText w:val=""/>
      <w:lvlJc w:val="left"/>
      <w:pPr>
        <w:ind w:left="7623" w:hanging="360"/>
      </w:pPr>
      <w:rPr>
        <w:rFonts w:ascii="Wingdings" w:hAnsi="Wingdings" w:hint="default"/>
      </w:rPr>
    </w:lvl>
  </w:abstractNum>
  <w:abstractNum w:abstractNumId="2" w15:restartNumberingAfterBreak="0">
    <w:nsid w:val="015C4FF8"/>
    <w:multiLevelType w:val="hybridMultilevel"/>
    <w:tmpl w:val="154C6CE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1B81090"/>
    <w:multiLevelType w:val="hybridMultilevel"/>
    <w:tmpl w:val="1090E518"/>
    <w:lvl w:ilvl="0" w:tplc="8A1CFF16">
      <w:numFmt w:val="bullet"/>
      <w:lvlText w:val="-"/>
      <w:lvlJc w:val="left"/>
      <w:pPr>
        <w:ind w:left="720" w:hanging="360"/>
      </w:pPr>
      <w:rPr>
        <w:rFonts w:ascii="Arial" w:eastAsia="Times New Roman" w:hAnsi="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0171A0"/>
    <w:multiLevelType w:val="hybridMultilevel"/>
    <w:tmpl w:val="931ACA7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3630FDF"/>
    <w:multiLevelType w:val="hybridMultilevel"/>
    <w:tmpl w:val="164E2386"/>
    <w:lvl w:ilvl="0" w:tplc="3A1EFB6A">
      <w:numFmt w:val="bullet"/>
      <w:lvlText w:val=""/>
      <w:lvlJc w:val="left"/>
      <w:pPr>
        <w:ind w:left="0" w:hanging="93"/>
      </w:pPr>
      <w:rPr>
        <w:rFonts w:ascii="Symbol" w:eastAsia="Symbol" w:hAnsi="Symbol" w:cs="Symbol" w:hint="default"/>
        <w:color w:val="FFFFFF"/>
        <w:spacing w:val="-1"/>
        <w:w w:val="99"/>
        <w:sz w:val="18"/>
        <w:szCs w:val="18"/>
        <w:lang w:val="es-ES" w:eastAsia="en-US" w:bidi="ar-SA"/>
      </w:rPr>
    </w:lvl>
    <w:lvl w:ilvl="1" w:tplc="C6AEAE5A">
      <w:numFmt w:val="bullet"/>
      <w:lvlText w:val="•"/>
      <w:lvlJc w:val="left"/>
      <w:pPr>
        <w:ind w:left="712" w:hanging="93"/>
      </w:pPr>
      <w:rPr>
        <w:rFonts w:hint="default"/>
        <w:lang w:val="es-ES" w:eastAsia="en-US" w:bidi="ar-SA"/>
      </w:rPr>
    </w:lvl>
    <w:lvl w:ilvl="2" w:tplc="2216F5AA">
      <w:numFmt w:val="bullet"/>
      <w:lvlText w:val="•"/>
      <w:lvlJc w:val="left"/>
      <w:pPr>
        <w:ind w:left="1425" w:hanging="93"/>
      </w:pPr>
      <w:rPr>
        <w:rFonts w:hint="default"/>
        <w:lang w:val="es-ES" w:eastAsia="en-US" w:bidi="ar-SA"/>
      </w:rPr>
    </w:lvl>
    <w:lvl w:ilvl="3" w:tplc="459A9B08">
      <w:numFmt w:val="bullet"/>
      <w:lvlText w:val="•"/>
      <w:lvlJc w:val="left"/>
      <w:pPr>
        <w:ind w:left="2138" w:hanging="93"/>
      </w:pPr>
      <w:rPr>
        <w:rFonts w:hint="default"/>
        <w:lang w:val="es-ES" w:eastAsia="en-US" w:bidi="ar-SA"/>
      </w:rPr>
    </w:lvl>
    <w:lvl w:ilvl="4" w:tplc="1D8C0114">
      <w:numFmt w:val="bullet"/>
      <w:lvlText w:val="•"/>
      <w:lvlJc w:val="left"/>
      <w:pPr>
        <w:ind w:left="2851" w:hanging="93"/>
      </w:pPr>
      <w:rPr>
        <w:rFonts w:hint="default"/>
        <w:lang w:val="es-ES" w:eastAsia="en-US" w:bidi="ar-SA"/>
      </w:rPr>
    </w:lvl>
    <w:lvl w:ilvl="5" w:tplc="AF46B7DA">
      <w:numFmt w:val="bullet"/>
      <w:lvlText w:val="•"/>
      <w:lvlJc w:val="left"/>
      <w:pPr>
        <w:ind w:left="3564" w:hanging="93"/>
      </w:pPr>
      <w:rPr>
        <w:rFonts w:hint="default"/>
        <w:lang w:val="es-ES" w:eastAsia="en-US" w:bidi="ar-SA"/>
      </w:rPr>
    </w:lvl>
    <w:lvl w:ilvl="6" w:tplc="964A07AA">
      <w:numFmt w:val="bullet"/>
      <w:lvlText w:val="•"/>
      <w:lvlJc w:val="left"/>
      <w:pPr>
        <w:ind w:left="4277" w:hanging="93"/>
      </w:pPr>
      <w:rPr>
        <w:rFonts w:hint="default"/>
        <w:lang w:val="es-ES" w:eastAsia="en-US" w:bidi="ar-SA"/>
      </w:rPr>
    </w:lvl>
    <w:lvl w:ilvl="7" w:tplc="6F602594">
      <w:numFmt w:val="bullet"/>
      <w:lvlText w:val="•"/>
      <w:lvlJc w:val="left"/>
      <w:pPr>
        <w:ind w:left="4990" w:hanging="93"/>
      </w:pPr>
      <w:rPr>
        <w:rFonts w:hint="default"/>
        <w:lang w:val="es-ES" w:eastAsia="en-US" w:bidi="ar-SA"/>
      </w:rPr>
    </w:lvl>
    <w:lvl w:ilvl="8" w:tplc="F596FD68">
      <w:numFmt w:val="bullet"/>
      <w:lvlText w:val="•"/>
      <w:lvlJc w:val="left"/>
      <w:pPr>
        <w:ind w:left="5703" w:hanging="93"/>
      </w:pPr>
      <w:rPr>
        <w:rFonts w:hint="default"/>
        <w:lang w:val="es-ES" w:eastAsia="en-US" w:bidi="ar-SA"/>
      </w:rPr>
    </w:lvl>
  </w:abstractNum>
  <w:abstractNum w:abstractNumId="6" w15:restartNumberingAfterBreak="0">
    <w:nsid w:val="04090AD2"/>
    <w:multiLevelType w:val="hybridMultilevel"/>
    <w:tmpl w:val="BC72F054"/>
    <w:lvl w:ilvl="0" w:tplc="24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5052E0E"/>
    <w:multiLevelType w:val="hybridMultilevel"/>
    <w:tmpl w:val="2AA6876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4A79F9"/>
    <w:multiLevelType w:val="hybridMultilevel"/>
    <w:tmpl w:val="0D4A4BF6"/>
    <w:lvl w:ilvl="0" w:tplc="240A0005">
      <w:start w:val="1"/>
      <w:numFmt w:val="bullet"/>
      <w:lvlText w:val=""/>
      <w:lvlJc w:val="left"/>
      <w:pPr>
        <w:ind w:left="720" w:hanging="360"/>
      </w:pPr>
      <w:rPr>
        <w:rFonts w:ascii="Wingdings" w:hAnsi="Wingdings" w:hint="default"/>
        <w:color w:val="000000"/>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8C471F4"/>
    <w:multiLevelType w:val="hybridMultilevel"/>
    <w:tmpl w:val="E51265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8D03954"/>
    <w:multiLevelType w:val="hybridMultilevel"/>
    <w:tmpl w:val="0BDAED7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8F25597"/>
    <w:multiLevelType w:val="hybridMultilevel"/>
    <w:tmpl w:val="64DCC568"/>
    <w:lvl w:ilvl="0" w:tplc="C4F20F0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9F650BD"/>
    <w:multiLevelType w:val="hybridMultilevel"/>
    <w:tmpl w:val="58704CE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B1D1C0B"/>
    <w:multiLevelType w:val="hybridMultilevel"/>
    <w:tmpl w:val="0188FD20"/>
    <w:lvl w:ilvl="0" w:tplc="240A0005">
      <w:start w:val="1"/>
      <w:numFmt w:val="bullet"/>
      <w:lvlText w:val=""/>
      <w:lvlJc w:val="left"/>
      <w:pPr>
        <w:ind w:left="720" w:hanging="360"/>
      </w:pPr>
      <w:rPr>
        <w:rFonts w:ascii="Wingdings" w:hAnsi="Wingdings"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B3817C8"/>
    <w:multiLevelType w:val="hybridMultilevel"/>
    <w:tmpl w:val="B394EC2A"/>
    <w:lvl w:ilvl="0" w:tplc="2D52EA32">
      <w:start w:val="1"/>
      <w:numFmt w:val="bullet"/>
      <w:lvlText w:val="-"/>
      <w:lvlJc w:val="left"/>
      <w:pPr>
        <w:ind w:left="720" w:hanging="360"/>
      </w:pPr>
      <w:rPr>
        <w:rFonts w:ascii="STXingkai" w:eastAsia="STXingkai" w:hAnsi="Symbol" w:hint="eastAsi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BE21DD1"/>
    <w:multiLevelType w:val="hybridMultilevel"/>
    <w:tmpl w:val="11AA1462"/>
    <w:lvl w:ilvl="0" w:tplc="F7704DB8">
      <w:numFmt w:val="bullet"/>
      <w:lvlText w:val="•"/>
      <w:lvlJc w:val="left"/>
      <w:pPr>
        <w:ind w:left="1068" w:hanging="708"/>
      </w:pPr>
      <w:rPr>
        <w:rFonts w:ascii="Calibri Light" w:eastAsia="Times New Roman"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C082FF3"/>
    <w:multiLevelType w:val="hybridMultilevel"/>
    <w:tmpl w:val="C97E5A64"/>
    <w:lvl w:ilvl="0" w:tplc="0F54678A">
      <w:start w:val="1"/>
      <w:numFmt w:val="lowerLetter"/>
      <w:lvlText w:val="%1."/>
      <w:lvlJc w:val="left"/>
      <w:pPr>
        <w:ind w:left="720" w:hanging="360"/>
      </w:pPr>
      <w:rPr>
        <w:rFonts w:cs="Arial" w:hint="default"/>
        <w:color w:val="000000"/>
        <w:sz w:val="24"/>
      </w:rPr>
    </w:lvl>
    <w:lvl w:ilvl="1" w:tplc="6F78EF58">
      <w:start w:val="1"/>
      <w:numFmt w:val="bullet"/>
      <w:lvlText w:val="-"/>
      <w:lvlJc w:val="left"/>
      <w:pPr>
        <w:ind w:left="1134" w:hanging="54"/>
      </w:pPr>
      <w:rPr>
        <w:rFonts w:ascii="Verdana" w:eastAsia="Calibri" w:hAnsi="Verdana"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0D1460B4"/>
    <w:multiLevelType w:val="hybridMultilevel"/>
    <w:tmpl w:val="6D3E68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EDE0F60"/>
    <w:multiLevelType w:val="hybridMultilevel"/>
    <w:tmpl w:val="07D01638"/>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491669"/>
    <w:multiLevelType w:val="hybridMultilevel"/>
    <w:tmpl w:val="03841D6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11753D8"/>
    <w:multiLevelType w:val="multilevel"/>
    <w:tmpl w:val="4AA40560"/>
    <w:lvl w:ilvl="0">
      <w:start w:val="1"/>
      <w:numFmt w:val="decimal"/>
      <w:lvlText w:val="%1."/>
      <w:lvlJc w:val="left"/>
      <w:pPr>
        <w:ind w:left="1302" w:hanging="360"/>
      </w:pPr>
      <w:rPr>
        <w:rFonts w:ascii="Leelawadee UI" w:eastAsia="Leelawadee UI" w:hAnsi="Leelawadee UI" w:cs="Leelawadee UI" w:hint="default"/>
        <w:b/>
        <w:bCs/>
        <w:color w:val="001F5F"/>
        <w:w w:val="99"/>
        <w:sz w:val="20"/>
        <w:szCs w:val="20"/>
        <w:lang w:val="es-ES" w:eastAsia="en-US" w:bidi="ar-SA"/>
      </w:rPr>
    </w:lvl>
    <w:lvl w:ilvl="1">
      <w:start w:val="1"/>
      <w:numFmt w:val="decimal"/>
      <w:lvlText w:val="%1.%2."/>
      <w:lvlJc w:val="left"/>
      <w:pPr>
        <w:ind w:left="1302" w:hanging="360"/>
      </w:pPr>
      <w:rPr>
        <w:rFonts w:hint="default"/>
        <w:b/>
        <w:bCs/>
        <w:w w:val="99"/>
        <w:lang w:val="es-ES" w:eastAsia="en-US" w:bidi="ar-SA"/>
      </w:rPr>
    </w:lvl>
    <w:lvl w:ilvl="2">
      <w:numFmt w:val="bullet"/>
      <w:lvlText w:val=""/>
      <w:lvlJc w:val="left"/>
      <w:pPr>
        <w:ind w:left="1662" w:hanging="360"/>
      </w:pPr>
      <w:rPr>
        <w:rFonts w:ascii="Symbol" w:eastAsia="Symbol" w:hAnsi="Symbol" w:cs="Symbol" w:hint="default"/>
        <w:w w:val="99"/>
        <w:sz w:val="20"/>
        <w:szCs w:val="20"/>
        <w:lang w:val="es-ES" w:eastAsia="en-US" w:bidi="ar-SA"/>
      </w:rPr>
    </w:lvl>
    <w:lvl w:ilvl="3">
      <w:numFmt w:val="bullet"/>
      <w:lvlText w:val="•"/>
      <w:lvlJc w:val="left"/>
      <w:pPr>
        <w:ind w:left="3842" w:hanging="360"/>
      </w:pPr>
      <w:rPr>
        <w:rFonts w:hint="default"/>
        <w:lang w:val="es-ES" w:eastAsia="en-US" w:bidi="ar-SA"/>
      </w:rPr>
    </w:lvl>
    <w:lvl w:ilvl="4">
      <w:numFmt w:val="bullet"/>
      <w:lvlText w:val="•"/>
      <w:lvlJc w:val="left"/>
      <w:pPr>
        <w:ind w:left="4933" w:hanging="360"/>
      </w:pPr>
      <w:rPr>
        <w:rFonts w:hint="default"/>
        <w:lang w:val="es-ES" w:eastAsia="en-US" w:bidi="ar-SA"/>
      </w:rPr>
    </w:lvl>
    <w:lvl w:ilvl="5">
      <w:numFmt w:val="bullet"/>
      <w:lvlText w:val="•"/>
      <w:lvlJc w:val="left"/>
      <w:pPr>
        <w:ind w:left="6024" w:hanging="360"/>
      </w:pPr>
      <w:rPr>
        <w:rFonts w:hint="default"/>
        <w:lang w:val="es-ES" w:eastAsia="en-US" w:bidi="ar-SA"/>
      </w:rPr>
    </w:lvl>
    <w:lvl w:ilvl="6">
      <w:numFmt w:val="bullet"/>
      <w:lvlText w:val="•"/>
      <w:lvlJc w:val="left"/>
      <w:pPr>
        <w:ind w:left="7115" w:hanging="360"/>
      </w:pPr>
      <w:rPr>
        <w:rFonts w:hint="default"/>
        <w:lang w:val="es-ES" w:eastAsia="en-US" w:bidi="ar-SA"/>
      </w:rPr>
    </w:lvl>
    <w:lvl w:ilvl="7">
      <w:numFmt w:val="bullet"/>
      <w:lvlText w:val="•"/>
      <w:lvlJc w:val="left"/>
      <w:pPr>
        <w:ind w:left="8206" w:hanging="360"/>
      </w:pPr>
      <w:rPr>
        <w:rFonts w:hint="default"/>
        <w:lang w:val="es-ES" w:eastAsia="en-US" w:bidi="ar-SA"/>
      </w:rPr>
    </w:lvl>
    <w:lvl w:ilvl="8">
      <w:numFmt w:val="bullet"/>
      <w:lvlText w:val="•"/>
      <w:lvlJc w:val="left"/>
      <w:pPr>
        <w:ind w:left="9297" w:hanging="360"/>
      </w:pPr>
      <w:rPr>
        <w:rFonts w:hint="default"/>
        <w:lang w:val="es-ES" w:eastAsia="en-US" w:bidi="ar-SA"/>
      </w:rPr>
    </w:lvl>
  </w:abstractNum>
  <w:abstractNum w:abstractNumId="21" w15:restartNumberingAfterBreak="0">
    <w:nsid w:val="116A4A2C"/>
    <w:multiLevelType w:val="hybridMultilevel"/>
    <w:tmpl w:val="9CEEE69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17D2245"/>
    <w:multiLevelType w:val="hybridMultilevel"/>
    <w:tmpl w:val="D53CF03A"/>
    <w:lvl w:ilvl="0" w:tplc="62E2E004">
      <w:numFmt w:val="bullet"/>
      <w:lvlText w:val=""/>
      <w:lvlJc w:val="left"/>
      <w:pPr>
        <w:ind w:left="271" w:hanging="216"/>
      </w:pPr>
      <w:rPr>
        <w:rFonts w:ascii="Symbol" w:eastAsia="Symbol" w:hAnsi="Symbol" w:cs="Symbol" w:hint="default"/>
        <w:w w:val="100"/>
        <w:sz w:val="18"/>
        <w:szCs w:val="18"/>
        <w:lang w:val="es-ES" w:eastAsia="en-US" w:bidi="ar-SA"/>
      </w:rPr>
    </w:lvl>
    <w:lvl w:ilvl="1" w:tplc="ABFA21AC">
      <w:numFmt w:val="bullet"/>
      <w:lvlText w:val="•"/>
      <w:lvlJc w:val="left"/>
      <w:pPr>
        <w:ind w:left="545" w:hanging="216"/>
      </w:pPr>
      <w:rPr>
        <w:rFonts w:hint="default"/>
        <w:lang w:val="es-ES" w:eastAsia="en-US" w:bidi="ar-SA"/>
      </w:rPr>
    </w:lvl>
    <w:lvl w:ilvl="2" w:tplc="150247FC">
      <w:numFmt w:val="bullet"/>
      <w:lvlText w:val="•"/>
      <w:lvlJc w:val="left"/>
      <w:pPr>
        <w:ind w:left="810" w:hanging="216"/>
      </w:pPr>
      <w:rPr>
        <w:rFonts w:hint="default"/>
        <w:lang w:val="es-ES" w:eastAsia="en-US" w:bidi="ar-SA"/>
      </w:rPr>
    </w:lvl>
    <w:lvl w:ilvl="3" w:tplc="1F3EE3BA">
      <w:numFmt w:val="bullet"/>
      <w:lvlText w:val="•"/>
      <w:lvlJc w:val="left"/>
      <w:pPr>
        <w:ind w:left="1075" w:hanging="216"/>
      </w:pPr>
      <w:rPr>
        <w:rFonts w:hint="default"/>
        <w:lang w:val="es-ES" w:eastAsia="en-US" w:bidi="ar-SA"/>
      </w:rPr>
    </w:lvl>
    <w:lvl w:ilvl="4" w:tplc="09426E12">
      <w:numFmt w:val="bullet"/>
      <w:lvlText w:val="•"/>
      <w:lvlJc w:val="left"/>
      <w:pPr>
        <w:ind w:left="1341" w:hanging="216"/>
      </w:pPr>
      <w:rPr>
        <w:rFonts w:hint="default"/>
        <w:lang w:val="es-ES" w:eastAsia="en-US" w:bidi="ar-SA"/>
      </w:rPr>
    </w:lvl>
    <w:lvl w:ilvl="5" w:tplc="27D0C8A2">
      <w:numFmt w:val="bullet"/>
      <w:lvlText w:val="•"/>
      <w:lvlJc w:val="left"/>
      <w:pPr>
        <w:ind w:left="1606" w:hanging="216"/>
      </w:pPr>
      <w:rPr>
        <w:rFonts w:hint="default"/>
        <w:lang w:val="es-ES" w:eastAsia="en-US" w:bidi="ar-SA"/>
      </w:rPr>
    </w:lvl>
    <w:lvl w:ilvl="6" w:tplc="824AAF1C">
      <w:numFmt w:val="bullet"/>
      <w:lvlText w:val="•"/>
      <w:lvlJc w:val="left"/>
      <w:pPr>
        <w:ind w:left="1871" w:hanging="216"/>
      </w:pPr>
      <w:rPr>
        <w:rFonts w:hint="default"/>
        <w:lang w:val="es-ES" w:eastAsia="en-US" w:bidi="ar-SA"/>
      </w:rPr>
    </w:lvl>
    <w:lvl w:ilvl="7" w:tplc="777C34B0">
      <w:numFmt w:val="bullet"/>
      <w:lvlText w:val="•"/>
      <w:lvlJc w:val="left"/>
      <w:pPr>
        <w:ind w:left="2137" w:hanging="216"/>
      </w:pPr>
      <w:rPr>
        <w:rFonts w:hint="default"/>
        <w:lang w:val="es-ES" w:eastAsia="en-US" w:bidi="ar-SA"/>
      </w:rPr>
    </w:lvl>
    <w:lvl w:ilvl="8" w:tplc="CDC21F96">
      <w:numFmt w:val="bullet"/>
      <w:lvlText w:val="•"/>
      <w:lvlJc w:val="left"/>
      <w:pPr>
        <w:ind w:left="2402" w:hanging="216"/>
      </w:pPr>
      <w:rPr>
        <w:rFonts w:hint="default"/>
        <w:lang w:val="es-ES" w:eastAsia="en-US" w:bidi="ar-SA"/>
      </w:rPr>
    </w:lvl>
  </w:abstractNum>
  <w:abstractNum w:abstractNumId="23" w15:restartNumberingAfterBreak="0">
    <w:nsid w:val="11A34FFB"/>
    <w:multiLevelType w:val="hybridMultilevel"/>
    <w:tmpl w:val="51022B3A"/>
    <w:lvl w:ilvl="0" w:tplc="B9300D86">
      <w:numFmt w:val="bullet"/>
      <w:lvlText w:val=""/>
      <w:lvlJc w:val="left"/>
      <w:pPr>
        <w:ind w:left="0" w:hanging="93"/>
      </w:pPr>
      <w:rPr>
        <w:rFonts w:ascii="Symbol" w:eastAsia="Symbol" w:hAnsi="Symbol" w:cs="Symbol" w:hint="default"/>
        <w:color w:val="FFFFFF"/>
        <w:spacing w:val="-1"/>
        <w:w w:val="99"/>
        <w:sz w:val="18"/>
        <w:szCs w:val="18"/>
        <w:lang w:val="es-ES" w:eastAsia="en-US" w:bidi="ar-SA"/>
      </w:rPr>
    </w:lvl>
    <w:lvl w:ilvl="1" w:tplc="393C1454">
      <w:numFmt w:val="bullet"/>
      <w:lvlText w:val="•"/>
      <w:lvlJc w:val="left"/>
      <w:pPr>
        <w:ind w:left="644" w:hanging="93"/>
      </w:pPr>
      <w:rPr>
        <w:rFonts w:hint="default"/>
        <w:lang w:val="es-ES" w:eastAsia="en-US" w:bidi="ar-SA"/>
      </w:rPr>
    </w:lvl>
    <w:lvl w:ilvl="2" w:tplc="370A0C10">
      <w:numFmt w:val="bullet"/>
      <w:lvlText w:val="•"/>
      <w:lvlJc w:val="left"/>
      <w:pPr>
        <w:ind w:left="1288" w:hanging="93"/>
      </w:pPr>
      <w:rPr>
        <w:rFonts w:hint="default"/>
        <w:lang w:val="es-ES" w:eastAsia="en-US" w:bidi="ar-SA"/>
      </w:rPr>
    </w:lvl>
    <w:lvl w:ilvl="3" w:tplc="43BC07CC">
      <w:numFmt w:val="bullet"/>
      <w:lvlText w:val="•"/>
      <w:lvlJc w:val="left"/>
      <w:pPr>
        <w:ind w:left="1932" w:hanging="93"/>
      </w:pPr>
      <w:rPr>
        <w:rFonts w:hint="default"/>
        <w:lang w:val="es-ES" w:eastAsia="en-US" w:bidi="ar-SA"/>
      </w:rPr>
    </w:lvl>
    <w:lvl w:ilvl="4" w:tplc="881E5B1C">
      <w:numFmt w:val="bullet"/>
      <w:lvlText w:val="•"/>
      <w:lvlJc w:val="left"/>
      <w:pPr>
        <w:ind w:left="2576" w:hanging="93"/>
      </w:pPr>
      <w:rPr>
        <w:rFonts w:hint="default"/>
        <w:lang w:val="es-ES" w:eastAsia="en-US" w:bidi="ar-SA"/>
      </w:rPr>
    </w:lvl>
    <w:lvl w:ilvl="5" w:tplc="CF84A170">
      <w:numFmt w:val="bullet"/>
      <w:lvlText w:val="•"/>
      <w:lvlJc w:val="left"/>
      <w:pPr>
        <w:ind w:left="3220" w:hanging="93"/>
      </w:pPr>
      <w:rPr>
        <w:rFonts w:hint="default"/>
        <w:lang w:val="es-ES" w:eastAsia="en-US" w:bidi="ar-SA"/>
      </w:rPr>
    </w:lvl>
    <w:lvl w:ilvl="6" w:tplc="CF9AF2C8">
      <w:numFmt w:val="bullet"/>
      <w:lvlText w:val="•"/>
      <w:lvlJc w:val="left"/>
      <w:pPr>
        <w:ind w:left="3864" w:hanging="93"/>
      </w:pPr>
      <w:rPr>
        <w:rFonts w:hint="default"/>
        <w:lang w:val="es-ES" w:eastAsia="en-US" w:bidi="ar-SA"/>
      </w:rPr>
    </w:lvl>
    <w:lvl w:ilvl="7" w:tplc="81365220">
      <w:numFmt w:val="bullet"/>
      <w:lvlText w:val="•"/>
      <w:lvlJc w:val="left"/>
      <w:pPr>
        <w:ind w:left="4508" w:hanging="93"/>
      </w:pPr>
      <w:rPr>
        <w:rFonts w:hint="default"/>
        <w:lang w:val="es-ES" w:eastAsia="en-US" w:bidi="ar-SA"/>
      </w:rPr>
    </w:lvl>
    <w:lvl w:ilvl="8" w:tplc="08AE7050">
      <w:numFmt w:val="bullet"/>
      <w:lvlText w:val="•"/>
      <w:lvlJc w:val="left"/>
      <w:pPr>
        <w:ind w:left="5152" w:hanging="93"/>
      </w:pPr>
      <w:rPr>
        <w:rFonts w:hint="default"/>
        <w:lang w:val="es-ES" w:eastAsia="en-US" w:bidi="ar-SA"/>
      </w:rPr>
    </w:lvl>
  </w:abstractNum>
  <w:abstractNum w:abstractNumId="24" w15:restartNumberingAfterBreak="0">
    <w:nsid w:val="1209235A"/>
    <w:multiLevelType w:val="hybridMultilevel"/>
    <w:tmpl w:val="DA302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2876D19"/>
    <w:multiLevelType w:val="hybridMultilevel"/>
    <w:tmpl w:val="BA3C1364"/>
    <w:lvl w:ilvl="0" w:tplc="2D52EA32">
      <w:start w:val="1"/>
      <w:numFmt w:val="bullet"/>
      <w:lvlText w:val="-"/>
      <w:lvlJc w:val="left"/>
      <w:pPr>
        <w:ind w:left="1428" w:hanging="360"/>
      </w:pPr>
      <w:rPr>
        <w:rFonts w:ascii="STXingkai" w:eastAsia="STXingkai" w:hAnsi="Symbol" w:hint="eastAsi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6" w15:restartNumberingAfterBreak="0">
    <w:nsid w:val="12880E97"/>
    <w:multiLevelType w:val="hybridMultilevel"/>
    <w:tmpl w:val="F19C8A9A"/>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AE482B"/>
    <w:multiLevelType w:val="hybridMultilevel"/>
    <w:tmpl w:val="DBEEE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32B18FA"/>
    <w:multiLevelType w:val="hybridMultilevel"/>
    <w:tmpl w:val="A7AE69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33758A0"/>
    <w:multiLevelType w:val="hybridMultilevel"/>
    <w:tmpl w:val="749E5B2C"/>
    <w:lvl w:ilvl="0" w:tplc="2FFE7CE4">
      <w:numFmt w:val="bullet"/>
      <w:lvlText w:val="o"/>
      <w:lvlJc w:val="left"/>
      <w:pPr>
        <w:ind w:left="822" w:hanging="360"/>
      </w:pPr>
      <w:rPr>
        <w:rFonts w:ascii="Courier New" w:eastAsia="Courier New" w:hAnsi="Courier New" w:cs="Courier New" w:hint="default"/>
        <w:w w:val="100"/>
        <w:sz w:val="22"/>
        <w:szCs w:val="22"/>
        <w:lang w:val="es-ES" w:eastAsia="en-US" w:bidi="ar-SA"/>
      </w:rPr>
    </w:lvl>
    <w:lvl w:ilvl="1" w:tplc="AA6C5F52">
      <w:numFmt w:val="bullet"/>
      <w:lvlText w:val="•"/>
      <w:lvlJc w:val="left"/>
      <w:pPr>
        <w:ind w:left="1644" w:hanging="360"/>
      </w:pPr>
      <w:rPr>
        <w:rFonts w:hint="default"/>
        <w:lang w:val="es-ES" w:eastAsia="en-US" w:bidi="ar-SA"/>
      </w:rPr>
    </w:lvl>
    <w:lvl w:ilvl="2" w:tplc="5300A63A">
      <w:numFmt w:val="bullet"/>
      <w:lvlText w:val="•"/>
      <w:lvlJc w:val="left"/>
      <w:pPr>
        <w:ind w:left="2468" w:hanging="360"/>
      </w:pPr>
      <w:rPr>
        <w:rFonts w:hint="default"/>
        <w:lang w:val="es-ES" w:eastAsia="en-US" w:bidi="ar-SA"/>
      </w:rPr>
    </w:lvl>
    <w:lvl w:ilvl="3" w:tplc="9DA43810">
      <w:numFmt w:val="bullet"/>
      <w:lvlText w:val="•"/>
      <w:lvlJc w:val="left"/>
      <w:pPr>
        <w:ind w:left="3292" w:hanging="360"/>
      </w:pPr>
      <w:rPr>
        <w:rFonts w:hint="default"/>
        <w:lang w:val="es-ES" w:eastAsia="en-US" w:bidi="ar-SA"/>
      </w:rPr>
    </w:lvl>
    <w:lvl w:ilvl="4" w:tplc="3308429C">
      <w:numFmt w:val="bullet"/>
      <w:lvlText w:val="•"/>
      <w:lvlJc w:val="left"/>
      <w:pPr>
        <w:ind w:left="4116" w:hanging="360"/>
      </w:pPr>
      <w:rPr>
        <w:rFonts w:hint="default"/>
        <w:lang w:val="es-ES" w:eastAsia="en-US" w:bidi="ar-SA"/>
      </w:rPr>
    </w:lvl>
    <w:lvl w:ilvl="5" w:tplc="C596A940">
      <w:numFmt w:val="bullet"/>
      <w:lvlText w:val="•"/>
      <w:lvlJc w:val="left"/>
      <w:pPr>
        <w:ind w:left="4940" w:hanging="360"/>
      </w:pPr>
      <w:rPr>
        <w:rFonts w:hint="default"/>
        <w:lang w:val="es-ES" w:eastAsia="en-US" w:bidi="ar-SA"/>
      </w:rPr>
    </w:lvl>
    <w:lvl w:ilvl="6" w:tplc="A9769AB6">
      <w:numFmt w:val="bullet"/>
      <w:lvlText w:val="•"/>
      <w:lvlJc w:val="left"/>
      <w:pPr>
        <w:ind w:left="5764" w:hanging="360"/>
      </w:pPr>
      <w:rPr>
        <w:rFonts w:hint="default"/>
        <w:lang w:val="es-ES" w:eastAsia="en-US" w:bidi="ar-SA"/>
      </w:rPr>
    </w:lvl>
    <w:lvl w:ilvl="7" w:tplc="BC9C344E">
      <w:numFmt w:val="bullet"/>
      <w:lvlText w:val="•"/>
      <w:lvlJc w:val="left"/>
      <w:pPr>
        <w:ind w:left="6588" w:hanging="360"/>
      </w:pPr>
      <w:rPr>
        <w:rFonts w:hint="default"/>
        <w:lang w:val="es-ES" w:eastAsia="en-US" w:bidi="ar-SA"/>
      </w:rPr>
    </w:lvl>
    <w:lvl w:ilvl="8" w:tplc="FBAA3692">
      <w:numFmt w:val="bullet"/>
      <w:lvlText w:val="•"/>
      <w:lvlJc w:val="left"/>
      <w:pPr>
        <w:ind w:left="7412" w:hanging="360"/>
      </w:pPr>
      <w:rPr>
        <w:rFonts w:hint="default"/>
        <w:lang w:val="es-ES" w:eastAsia="en-US" w:bidi="ar-SA"/>
      </w:rPr>
    </w:lvl>
  </w:abstractNum>
  <w:abstractNum w:abstractNumId="30"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1" w15:restartNumberingAfterBreak="0">
    <w:nsid w:val="142E4D7B"/>
    <w:multiLevelType w:val="hybridMultilevel"/>
    <w:tmpl w:val="4AECB1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4832CBD"/>
    <w:multiLevelType w:val="hybridMultilevel"/>
    <w:tmpl w:val="1152B35A"/>
    <w:lvl w:ilvl="0" w:tplc="12860254">
      <w:numFmt w:val="bullet"/>
      <w:lvlText w:val="•"/>
      <w:lvlJc w:val="left"/>
      <w:pPr>
        <w:ind w:left="441" w:hanging="272"/>
      </w:pPr>
      <w:rPr>
        <w:rFonts w:ascii="Calibri" w:eastAsia="Calibri" w:hAnsi="Calibri" w:cs="Calibri" w:hint="default"/>
        <w:w w:val="99"/>
        <w:sz w:val="32"/>
        <w:szCs w:val="32"/>
        <w:lang w:val="es-ES" w:eastAsia="en-US" w:bidi="ar-SA"/>
      </w:rPr>
    </w:lvl>
    <w:lvl w:ilvl="1" w:tplc="D0365310">
      <w:numFmt w:val="bullet"/>
      <w:lvlText w:val="•"/>
      <w:lvlJc w:val="left"/>
      <w:pPr>
        <w:ind w:left="872" w:hanging="272"/>
      </w:pPr>
      <w:rPr>
        <w:rFonts w:hint="default"/>
        <w:lang w:val="es-ES" w:eastAsia="en-US" w:bidi="ar-SA"/>
      </w:rPr>
    </w:lvl>
    <w:lvl w:ilvl="2" w:tplc="DD8CEBCA">
      <w:numFmt w:val="bullet"/>
      <w:lvlText w:val="•"/>
      <w:lvlJc w:val="left"/>
      <w:pPr>
        <w:ind w:left="1304" w:hanging="272"/>
      </w:pPr>
      <w:rPr>
        <w:rFonts w:hint="default"/>
        <w:lang w:val="es-ES" w:eastAsia="en-US" w:bidi="ar-SA"/>
      </w:rPr>
    </w:lvl>
    <w:lvl w:ilvl="3" w:tplc="27E62E92">
      <w:numFmt w:val="bullet"/>
      <w:lvlText w:val="•"/>
      <w:lvlJc w:val="left"/>
      <w:pPr>
        <w:ind w:left="1737" w:hanging="272"/>
      </w:pPr>
      <w:rPr>
        <w:rFonts w:hint="default"/>
        <w:lang w:val="es-ES" w:eastAsia="en-US" w:bidi="ar-SA"/>
      </w:rPr>
    </w:lvl>
    <w:lvl w:ilvl="4" w:tplc="E39A279E">
      <w:numFmt w:val="bullet"/>
      <w:lvlText w:val="•"/>
      <w:lvlJc w:val="left"/>
      <w:pPr>
        <w:ind w:left="2169" w:hanging="272"/>
      </w:pPr>
      <w:rPr>
        <w:rFonts w:hint="default"/>
        <w:lang w:val="es-ES" w:eastAsia="en-US" w:bidi="ar-SA"/>
      </w:rPr>
    </w:lvl>
    <w:lvl w:ilvl="5" w:tplc="43BCE55C">
      <w:numFmt w:val="bullet"/>
      <w:lvlText w:val="•"/>
      <w:lvlJc w:val="left"/>
      <w:pPr>
        <w:ind w:left="2601" w:hanging="272"/>
      </w:pPr>
      <w:rPr>
        <w:rFonts w:hint="default"/>
        <w:lang w:val="es-ES" w:eastAsia="en-US" w:bidi="ar-SA"/>
      </w:rPr>
    </w:lvl>
    <w:lvl w:ilvl="6" w:tplc="78C6AEB8">
      <w:numFmt w:val="bullet"/>
      <w:lvlText w:val="•"/>
      <w:lvlJc w:val="left"/>
      <w:pPr>
        <w:ind w:left="3034" w:hanging="272"/>
      </w:pPr>
      <w:rPr>
        <w:rFonts w:hint="default"/>
        <w:lang w:val="es-ES" w:eastAsia="en-US" w:bidi="ar-SA"/>
      </w:rPr>
    </w:lvl>
    <w:lvl w:ilvl="7" w:tplc="6C20677C">
      <w:numFmt w:val="bullet"/>
      <w:lvlText w:val="•"/>
      <w:lvlJc w:val="left"/>
      <w:pPr>
        <w:ind w:left="3466" w:hanging="272"/>
      </w:pPr>
      <w:rPr>
        <w:rFonts w:hint="default"/>
        <w:lang w:val="es-ES" w:eastAsia="en-US" w:bidi="ar-SA"/>
      </w:rPr>
    </w:lvl>
    <w:lvl w:ilvl="8" w:tplc="83EEAAD0">
      <w:numFmt w:val="bullet"/>
      <w:lvlText w:val="•"/>
      <w:lvlJc w:val="left"/>
      <w:pPr>
        <w:ind w:left="3898" w:hanging="272"/>
      </w:pPr>
      <w:rPr>
        <w:rFonts w:hint="default"/>
        <w:lang w:val="es-ES" w:eastAsia="en-US" w:bidi="ar-SA"/>
      </w:rPr>
    </w:lvl>
  </w:abstractNum>
  <w:abstractNum w:abstractNumId="33" w15:restartNumberingAfterBreak="0">
    <w:nsid w:val="14971CDA"/>
    <w:multiLevelType w:val="hybridMultilevel"/>
    <w:tmpl w:val="F9585924"/>
    <w:lvl w:ilvl="0" w:tplc="5762BC86">
      <w:numFmt w:val="bullet"/>
      <w:lvlText w:val=""/>
      <w:lvlJc w:val="left"/>
      <w:pPr>
        <w:ind w:left="1542" w:hanging="360"/>
      </w:pPr>
      <w:rPr>
        <w:rFonts w:ascii="Symbol" w:eastAsia="Symbol" w:hAnsi="Symbol" w:cs="Symbol" w:hint="default"/>
        <w:w w:val="99"/>
        <w:sz w:val="20"/>
        <w:szCs w:val="20"/>
        <w:lang w:val="es-ES" w:eastAsia="en-US" w:bidi="ar-SA"/>
      </w:rPr>
    </w:lvl>
    <w:lvl w:ilvl="1" w:tplc="D9705D46">
      <w:numFmt w:val="bullet"/>
      <w:lvlText w:val="•"/>
      <w:lvlJc w:val="left"/>
      <w:pPr>
        <w:ind w:left="2292" w:hanging="360"/>
      </w:pPr>
      <w:rPr>
        <w:rFonts w:hint="default"/>
        <w:lang w:val="es-ES" w:eastAsia="en-US" w:bidi="ar-SA"/>
      </w:rPr>
    </w:lvl>
    <w:lvl w:ilvl="2" w:tplc="CF3A6BA4">
      <w:numFmt w:val="bullet"/>
      <w:lvlText w:val="•"/>
      <w:lvlJc w:val="left"/>
      <w:pPr>
        <w:ind w:left="3044" w:hanging="360"/>
      </w:pPr>
      <w:rPr>
        <w:rFonts w:hint="default"/>
        <w:lang w:val="es-ES" w:eastAsia="en-US" w:bidi="ar-SA"/>
      </w:rPr>
    </w:lvl>
    <w:lvl w:ilvl="3" w:tplc="D8385E56">
      <w:numFmt w:val="bullet"/>
      <w:lvlText w:val="•"/>
      <w:lvlJc w:val="left"/>
      <w:pPr>
        <w:ind w:left="3796" w:hanging="360"/>
      </w:pPr>
      <w:rPr>
        <w:rFonts w:hint="default"/>
        <w:lang w:val="es-ES" w:eastAsia="en-US" w:bidi="ar-SA"/>
      </w:rPr>
    </w:lvl>
    <w:lvl w:ilvl="4" w:tplc="63B6DADE">
      <w:numFmt w:val="bullet"/>
      <w:lvlText w:val="•"/>
      <w:lvlJc w:val="left"/>
      <w:pPr>
        <w:ind w:left="4548" w:hanging="360"/>
      </w:pPr>
      <w:rPr>
        <w:rFonts w:hint="default"/>
        <w:lang w:val="es-ES" w:eastAsia="en-US" w:bidi="ar-SA"/>
      </w:rPr>
    </w:lvl>
    <w:lvl w:ilvl="5" w:tplc="34C497DA">
      <w:numFmt w:val="bullet"/>
      <w:lvlText w:val="•"/>
      <w:lvlJc w:val="left"/>
      <w:pPr>
        <w:ind w:left="5301" w:hanging="360"/>
      </w:pPr>
      <w:rPr>
        <w:rFonts w:hint="default"/>
        <w:lang w:val="es-ES" w:eastAsia="en-US" w:bidi="ar-SA"/>
      </w:rPr>
    </w:lvl>
    <w:lvl w:ilvl="6" w:tplc="107E00F8">
      <w:numFmt w:val="bullet"/>
      <w:lvlText w:val="•"/>
      <w:lvlJc w:val="left"/>
      <w:pPr>
        <w:ind w:left="6053" w:hanging="360"/>
      </w:pPr>
      <w:rPr>
        <w:rFonts w:hint="default"/>
        <w:lang w:val="es-ES" w:eastAsia="en-US" w:bidi="ar-SA"/>
      </w:rPr>
    </w:lvl>
    <w:lvl w:ilvl="7" w:tplc="A3127C94">
      <w:numFmt w:val="bullet"/>
      <w:lvlText w:val="•"/>
      <w:lvlJc w:val="left"/>
      <w:pPr>
        <w:ind w:left="6805" w:hanging="360"/>
      </w:pPr>
      <w:rPr>
        <w:rFonts w:hint="default"/>
        <w:lang w:val="es-ES" w:eastAsia="en-US" w:bidi="ar-SA"/>
      </w:rPr>
    </w:lvl>
    <w:lvl w:ilvl="8" w:tplc="9FFC0088">
      <w:numFmt w:val="bullet"/>
      <w:lvlText w:val="•"/>
      <w:lvlJc w:val="left"/>
      <w:pPr>
        <w:ind w:left="7557" w:hanging="360"/>
      </w:pPr>
      <w:rPr>
        <w:rFonts w:hint="default"/>
        <w:lang w:val="es-ES" w:eastAsia="en-US" w:bidi="ar-SA"/>
      </w:rPr>
    </w:lvl>
  </w:abstractNum>
  <w:abstractNum w:abstractNumId="34" w15:restartNumberingAfterBreak="0">
    <w:nsid w:val="14FE0859"/>
    <w:multiLevelType w:val="hybridMultilevel"/>
    <w:tmpl w:val="EB0237E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15882693"/>
    <w:multiLevelType w:val="hybridMultilevel"/>
    <w:tmpl w:val="1F86DC46"/>
    <w:lvl w:ilvl="0" w:tplc="186AE90A">
      <w:start w:val="1"/>
      <w:numFmt w:val="upperLetter"/>
      <w:lvlText w:val="%1."/>
      <w:lvlJc w:val="left"/>
      <w:pPr>
        <w:ind w:left="882" w:hanging="360"/>
      </w:pPr>
      <w:rPr>
        <w:rFonts w:ascii="Arial Narrow" w:eastAsia="Leelawadee UI" w:hAnsi="Arial Narrow" w:cs="Leelawadee UI" w:hint="default"/>
        <w:b w:val="0"/>
        <w:bCs w:val="0"/>
        <w:i w:val="0"/>
        <w:iCs w:val="0"/>
        <w:spacing w:val="0"/>
        <w:w w:val="100"/>
        <w:sz w:val="22"/>
        <w:szCs w:val="22"/>
        <w:lang w:val="es-ES" w:eastAsia="en-US" w:bidi="ar-SA"/>
      </w:rPr>
    </w:lvl>
    <w:lvl w:ilvl="1" w:tplc="9F7847C6">
      <w:numFmt w:val="bullet"/>
      <w:lvlText w:val="•"/>
      <w:lvlJc w:val="left"/>
      <w:pPr>
        <w:ind w:left="1742" w:hanging="360"/>
      </w:pPr>
      <w:rPr>
        <w:rFonts w:hint="default"/>
        <w:lang w:val="es-ES" w:eastAsia="en-US" w:bidi="ar-SA"/>
      </w:rPr>
    </w:lvl>
    <w:lvl w:ilvl="2" w:tplc="0B286470">
      <w:numFmt w:val="bullet"/>
      <w:lvlText w:val="•"/>
      <w:lvlJc w:val="left"/>
      <w:pPr>
        <w:ind w:left="2604" w:hanging="360"/>
      </w:pPr>
      <w:rPr>
        <w:rFonts w:hint="default"/>
        <w:lang w:val="es-ES" w:eastAsia="en-US" w:bidi="ar-SA"/>
      </w:rPr>
    </w:lvl>
    <w:lvl w:ilvl="3" w:tplc="B0A2D34A">
      <w:numFmt w:val="bullet"/>
      <w:lvlText w:val="•"/>
      <w:lvlJc w:val="left"/>
      <w:pPr>
        <w:ind w:left="3466" w:hanging="360"/>
      </w:pPr>
      <w:rPr>
        <w:rFonts w:hint="default"/>
        <w:lang w:val="es-ES" w:eastAsia="en-US" w:bidi="ar-SA"/>
      </w:rPr>
    </w:lvl>
    <w:lvl w:ilvl="4" w:tplc="3968D64C">
      <w:numFmt w:val="bullet"/>
      <w:lvlText w:val="•"/>
      <w:lvlJc w:val="left"/>
      <w:pPr>
        <w:ind w:left="4328" w:hanging="360"/>
      </w:pPr>
      <w:rPr>
        <w:rFonts w:hint="default"/>
        <w:lang w:val="es-ES" w:eastAsia="en-US" w:bidi="ar-SA"/>
      </w:rPr>
    </w:lvl>
    <w:lvl w:ilvl="5" w:tplc="CA8CFA58">
      <w:numFmt w:val="bullet"/>
      <w:lvlText w:val="•"/>
      <w:lvlJc w:val="left"/>
      <w:pPr>
        <w:ind w:left="5190" w:hanging="360"/>
      </w:pPr>
      <w:rPr>
        <w:rFonts w:hint="default"/>
        <w:lang w:val="es-ES" w:eastAsia="en-US" w:bidi="ar-SA"/>
      </w:rPr>
    </w:lvl>
    <w:lvl w:ilvl="6" w:tplc="B54A56DC">
      <w:numFmt w:val="bullet"/>
      <w:lvlText w:val="•"/>
      <w:lvlJc w:val="left"/>
      <w:pPr>
        <w:ind w:left="6052" w:hanging="360"/>
      </w:pPr>
      <w:rPr>
        <w:rFonts w:hint="default"/>
        <w:lang w:val="es-ES" w:eastAsia="en-US" w:bidi="ar-SA"/>
      </w:rPr>
    </w:lvl>
    <w:lvl w:ilvl="7" w:tplc="99B437A2">
      <w:numFmt w:val="bullet"/>
      <w:lvlText w:val="•"/>
      <w:lvlJc w:val="left"/>
      <w:pPr>
        <w:ind w:left="6914" w:hanging="360"/>
      </w:pPr>
      <w:rPr>
        <w:rFonts w:hint="default"/>
        <w:lang w:val="es-ES" w:eastAsia="en-US" w:bidi="ar-SA"/>
      </w:rPr>
    </w:lvl>
    <w:lvl w:ilvl="8" w:tplc="B1B87D14">
      <w:numFmt w:val="bullet"/>
      <w:lvlText w:val="•"/>
      <w:lvlJc w:val="left"/>
      <w:pPr>
        <w:ind w:left="7776" w:hanging="360"/>
      </w:pPr>
      <w:rPr>
        <w:rFonts w:hint="default"/>
        <w:lang w:val="es-ES" w:eastAsia="en-US" w:bidi="ar-SA"/>
      </w:rPr>
    </w:lvl>
  </w:abstractNum>
  <w:abstractNum w:abstractNumId="36" w15:restartNumberingAfterBreak="0">
    <w:nsid w:val="16375E0E"/>
    <w:multiLevelType w:val="hybridMultilevel"/>
    <w:tmpl w:val="16181586"/>
    <w:lvl w:ilvl="0" w:tplc="0409000F">
      <w:start w:val="1"/>
      <w:numFmt w:val="decimal"/>
      <w:lvlText w:val="%1."/>
      <w:lvlJc w:val="left"/>
      <w:pPr>
        <w:ind w:left="1789"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16532E04"/>
    <w:multiLevelType w:val="hybridMultilevel"/>
    <w:tmpl w:val="2C8AF7C6"/>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8" w15:restartNumberingAfterBreak="0">
    <w:nsid w:val="17641D0C"/>
    <w:multiLevelType w:val="hybridMultilevel"/>
    <w:tmpl w:val="39D631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17E30EBA"/>
    <w:multiLevelType w:val="multilevel"/>
    <w:tmpl w:val="32FC3556"/>
    <w:lvl w:ilvl="0">
      <w:start w:val="1"/>
      <w:numFmt w:val="decimal"/>
      <w:lvlText w:val="%1)"/>
      <w:lvlJc w:val="left"/>
      <w:pPr>
        <w:ind w:left="360" w:hanging="360"/>
      </w:pPr>
      <w:rPr>
        <w:b/>
        <w:color w:val="auto"/>
      </w:rPr>
    </w:lvl>
    <w:lvl w:ilvl="1">
      <w:start w:val="1"/>
      <w:numFmt w:val="decimal"/>
      <w:isLgl/>
      <w:lvlText w:val="%1.%2."/>
      <w:lvlJc w:val="left"/>
      <w:pPr>
        <w:ind w:left="313" w:hanging="390"/>
      </w:pPr>
    </w:lvl>
    <w:lvl w:ilvl="2">
      <w:start w:val="1"/>
      <w:numFmt w:val="decimal"/>
      <w:isLgl/>
      <w:lvlText w:val="%1.%2.%3."/>
      <w:lvlJc w:val="left"/>
      <w:pPr>
        <w:ind w:left="720" w:hanging="720"/>
      </w:pPr>
      <w:rPr>
        <w:rFonts w:ascii="Arial" w:hAnsi="Arial" w:cs="Arial" w:hint="default"/>
        <w:b/>
        <w:color w:val="002060"/>
        <w:sz w:val="22"/>
      </w:rPr>
    </w:lvl>
    <w:lvl w:ilvl="3">
      <w:start w:val="1"/>
      <w:numFmt w:val="decimal"/>
      <w:isLgl/>
      <w:suff w:val="space"/>
      <w:lvlText w:val="%1.%2.%3.%4."/>
      <w:lvlJc w:val="left"/>
      <w:pPr>
        <w:ind w:left="944" w:hanging="964"/>
      </w:pPr>
      <w:rPr>
        <w:b/>
        <w:color w:val="002060"/>
      </w:r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0" w15:restartNumberingAfterBreak="0">
    <w:nsid w:val="17EC5FA8"/>
    <w:multiLevelType w:val="hybridMultilevel"/>
    <w:tmpl w:val="039E2036"/>
    <w:lvl w:ilvl="0" w:tplc="F7E6D27A">
      <w:numFmt w:val="bullet"/>
      <w:lvlText w:val=""/>
      <w:lvlJc w:val="left"/>
      <w:pPr>
        <w:ind w:left="343" w:hanging="219"/>
      </w:pPr>
      <w:rPr>
        <w:rFonts w:ascii="Symbol" w:eastAsia="Symbol" w:hAnsi="Symbol" w:cs="Symbol" w:hint="default"/>
        <w:w w:val="100"/>
        <w:sz w:val="18"/>
        <w:szCs w:val="18"/>
        <w:lang w:val="es-ES" w:eastAsia="en-US" w:bidi="ar-SA"/>
      </w:rPr>
    </w:lvl>
    <w:lvl w:ilvl="1" w:tplc="09A8BE4E">
      <w:numFmt w:val="bullet"/>
      <w:lvlText w:val="•"/>
      <w:lvlJc w:val="left"/>
      <w:pPr>
        <w:ind w:left="599" w:hanging="219"/>
      </w:pPr>
      <w:rPr>
        <w:rFonts w:hint="default"/>
        <w:lang w:val="es-ES" w:eastAsia="en-US" w:bidi="ar-SA"/>
      </w:rPr>
    </w:lvl>
    <w:lvl w:ilvl="2" w:tplc="50681E30">
      <w:numFmt w:val="bullet"/>
      <w:lvlText w:val="•"/>
      <w:lvlJc w:val="left"/>
      <w:pPr>
        <w:ind w:left="858" w:hanging="219"/>
      </w:pPr>
      <w:rPr>
        <w:rFonts w:hint="default"/>
        <w:lang w:val="es-ES" w:eastAsia="en-US" w:bidi="ar-SA"/>
      </w:rPr>
    </w:lvl>
    <w:lvl w:ilvl="3" w:tplc="636A6D78">
      <w:numFmt w:val="bullet"/>
      <w:lvlText w:val="•"/>
      <w:lvlJc w:val="left"/>
      <w:pPr>
        <w:ind w:left="1117" w:hanging="219"/>
      </w:pPr>
      <w:rPr>
        <w:rFonts w:hint="default"/>
        <w:lang w:val="es-ES" w:eastAsia="en-US" w:bidi="ar-SA"/>
      </w:rPr>
    </w:lvl>
    <w:lvl w:ilvl="4" w:tplc="EE54955A">
      <w:numFmt w:val="bullet"/>
      <w:lvlText w:val="•"/>
      <w:lvlJc w:val="left"/>
      <w:pPr>
        <w:ind w:left="1377" w:hanging="219"/>
      </w:pPr>
      <w:rPr>
        <w:rFonts w:hint="default"/>
        <w:lang w:val="es-ES" w:eastAsia="en-US" w:bidi="ar-SA"/>
      </w:rPr>
    </w:lvl>
    <w:lvl w:ilvl="5" w:tplc="1F847A2E">
      <w:numFmt w:val="bullet"/>
      <w:lvlText w:val="•"/>
      <w:lvlJc w:val="left"/>
      <w:pPr>
        <w:ind w:left="1636" w:hanging="219"/>
      </w:pPr>
      <w:rPr>
        <w:rFonts w:hint="default"/>
        <w:lang w:val="es-ES" w:eastAsia="en-US" w:bidi="ar-SA"/>
      </w:rPr>
    </w:lvl>
    <w:lvl w:ilvl="6" w:tplc="B8145F36">
      <w:numFmt w:val="bullet"/>
      <w:lvlText w:val="•"/>
      <w:lvlJc w:val="left"/>
      <w:pPr>
        <w:ind w:left="1895" w:hanging="219"/>
      </w:pPr>
      <w:rPr>
        <w:rFonts w:hint="default"/>
        <w:lang w:val="es-ES" w:eastAsia="en-US" w:bidi="ar-SA"/>
      </w:rPr>
    </w:lvl>
    <w:lvl w:ilvl="7" w:tplc="3322E866">
      <w:numFmt w:val="bullet"/>
      <w:lvlText w:val="•"/>
      <w:lvlJc w:val="left"/>
      <w:pPr>
        <w:ind w:left="2155" w:hanging="219"/>
      </w:pPr>
      <w:rPr>
        <w:rFonts w:hint="default"/>
        <w:lang w:val="es-ES" w:eastAsia="en-US" w:bidi="ar-SA"/>
      </w:rPr>
    </w:lvl>
    <w:lvl w:ilvl="8" w:tplc="2CB224F6">
      <w:numFmt w:val="bullet"/>
      <w:lvlText w:val="•"/>
      <w:lvlJc w:val="left"/>
      <w:pPr>
        <w:ind w:left="2414" w:hanging="219"/>
      </w:pPr>
      <w:rPr>
        <w:rFonts w:hint="default"/>
        <w:lang w:val="es-ES" w:eastAsia="en-US" w:bidi="ar-SA"/>
      </w:rPr>
    </w:lvl>
  </w:abstractNum>
  <w:abstractNum w:abstractNumId="41" w15:restartNumberingAfterBreak="0">
    <w:nsid w:val="18CF7B1C"/>
    <w:multiLevelType w:val="hybridMultilevel"/>
    <w:tmpl w:val="7F9050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19062D05"/>
    <w:multiLevelType w:val="hybridMultilevel"/>
    <w:tmpl w:val="862A5D2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196B43C3"/>
    <w:multiLevelType w:val="hybridMultilevel"/>
    <w:tmpl w:val="C2A8523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19D244FD"/>
    <w:multiLevelType w:val="hybridMultilevel"/>
    <w:tmpl w:val="A824F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1AD91F80"/>
    <w:multiLevelType w:val="hybridMultilevel"/>
    <w:tmpl w:val="597A0A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1B0550ED"/>
    <w:multiLevelType w:val="hybridMultilevel"/>
    <w:tmpl w:val="F2484824"/>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1B565FC7"/>
    <w:multiLevelType w:val="hybridMultilevel"/>
    <w:tmpl w:val="835262A0"/>
    <w:lvl w:ilvl="0" w:tplc="1910F610">
      <w:start w:val="5"/>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1BF94ED0"/>
    <w:multiLevelType w:val="hybridMultilevel"/>
    <w:tmpl w:val="8B8CFF88"/>
    <w:lvl w:ilvl="0" w:tplc="B7F2571C">
      <w:numFmt w:val="bullet"/>
      <w:lvlText w:val=""/>
      <w:lvlJc w:val="left"/>
      <w:pPr>
        <w:ind w:left="92" w:hanging="93"/>
      </w:pPr>
      <w:rPr>
        <w:rFonts w:ascii="Symbol" w:eastAsia="Symbol" w:hAnsi="Symbol" w:cs="Symbol" w:hint="default"/>
        <w:color w:val="FFFFFF"/>
        <w:spacing w:val="-1"/>
        <w:w w:val="99"/>
        <w:sz w:val="18"/>
        <w:szCs w:val="18"/>
        <w:lang w:val="es-ES" w:eastAsia="en-US" w:bidi="ar-SA"/>
      </w:rPr>
    </w:lvl>
    <w:lvl w:ilvl="1" w:tplc="5F5CA498">
      <w:numFmt w:val="bullet"/>
      <w:lvlText w:val="•"/>
      <w:lvlJc w:val="left"/>
      <w:pPr>
        <w:ind w:left="498" w:hanging="93"/>
      </w:pPr>
      <w:rPr>
        <w:rFonts w:hint="default"/>
        <w:lang w:val="es-ES" w:eastAsia="en-US" w:bidi="ar-SA"/>
      </w:rPr>
    </w:lvl>
    <w:lvl w:ilvl="2" w:tplc="C44C4C54">
      <w:numFmt w:val="bullet"/>
      <w:lvlText w:val="•"/>
      <w:lvlJc w:val="left"/>
      <w:pPr>
        <w:ind w:left="897" w:hanging="93"/>
      </w:pPr>
      <w:rPr>
        <w:rFonts w:hint="default"/>
        <w:lang w:val="es-ES" w:eastAsia="en-US" w:bidi="ar-SA"/>
      </w:rPr>
    </w:lvl>
    <w:lvl w:ilvl="3" w:tplc="9082751E">
      <w:numFmt w:val="bullet"/>
      <w:lvlText w:val="•"/>
      <w:lvlJc w:val="left"/>
      <w:pPr>
        <w:ind w:left="1295" w:hanging="93"/>
      </w:pPr>
      <w:rPr>
        <w:rFonts w:hint="default"/>
        <w:lang w:val="es-ES" w:eastAsia="en-US" w:bidi="ar-SA"/>
      </w:rPr>
    </w:lvl>
    <w:lvl w:ilvl="4" w:tplc="6BC61B4A">
      <w:numFmt w:val="bullet"/>
      <w:lvlText w:val="•"/>
      <w:lvlJc w:val="left"/>
      <w:pPr>
        <w:ind w:left="1694" w:hanging="93"/>
      </w:pPr>
      <w:rPr>
        <w:rFonts w:hint="default"/>
        <w:lang w:val="es-ES" w:eastAsia="en-US" w:bidi="ar-SA"/>
      </w:rPr>
    </w:lvl>
    <w:lvl w:ilvl="5" w:tplc="6374E22E">
      <w:numFmt w:val="bullet"/>
      <w:lvlText w:val="•"/>
      <w:lvlJc w:val="left"/>
      <w:pPr>
        <w:ind w:left="2093" w:hanging="93"/>
      </w:pPr>
      <w:rPr>
        <w:rFonts w:hint="default"/>
        <w:lang w:val="es-ES" w:eastAsia="en-US" w:bidi="ar-SA"/>
      </w:rPr>
    </w:lvl>
    <w:lvl w:ilvl="6" w:tplc="A558B072">
      <w:numFmt w:val="bullet"/>
      <w:lvlText w:val="•"/>
      <w:lvlJc w:val="left"/>
      <w:pPr>
        <w:ind w:left="2491" w:hanging="93"/>
      </w:pPr>
      <w:rPr>
        <w:rFonts w:hint="default"/>
        <w:lang w:val="es-ES" w:eastAsia="en-US" w:bidi="ar-SA"/>
      </w:rPr>
    </w:lvl>
    <w:lvl w:ilvl="7" w:tplc="9AB22806">
      <w:numFmt w:val="bullet"/>
      <w:lvlText w:val="•"/>
      <w:lvlJc w:val="left"/>
      <w:pPr>
        <w:ind w:left="2890" w:hanging="93"/>
      </w:pPr>
      <w:rPr>
        <w:rFonts w:hint="default"/>
        <w:lang w:val="es-ES" w:eastAsia="en-US" w:bidi="ar-SA"/>
      </w:rPr>
    </w:lvl>
    <w:lvl w:ilvl="8" w:tplc="CF8A870E">
      <w:numFmt w:val="bullet"/>
      <w:lvlText w:val="•"/>
      <w:lvlJc w:val="left"/>
      <w:pPr>
        <w:ind w:left="3288" w:hanging="93"/>
      </w:pPr>
      <w:rPr>
        <w:rFonts w:hint="default"/>
        <w:lang w:val="es-ES" w:eastAsia="en-US" w:bidi="ar-SA"/>
      </w:rPr>
    </w:lvl>
  </w:abstractNum>
  <w:abstractNum w:abstractNumId="49" w15:restartNumberingAfterBreak="0">
    <w:nsid w:val="1C60519A"/>
    <w:multiLevelType w:val="hybridMultilevel"/>
    <w:tmpl w:val="9F82D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1D5B6F5A"/>
    <w:multiLevelType w:val="hybridMultilevel"/>
    <w:tmpl w:val="259C498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1DD05E47"/>
    <w:multiLevelType w:val="hybridMultilevel"/>
    <w:tmpl w:val="0D98CF2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1E7D687C"/>
    <w:multiLevelType w:val="hybridMultilevel"/>
    <w:tmpl w:val="C49E7608"/>
    <w:lvl w:ilvl="0" w:tplc="240A0017">
      <w:start w:val="1"/>
      <w:numFmt w:val="lowerLetter"/>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53" w15:restartNumberingAfterBreak="0">
    <w:nsid w:val="1EF14088"/>
    <w:multiLevelType w:val="hybridMultilevel"/>
    <w:tmpl w:val="ACB671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07F524F"/>
    <w:multiLevelType w:val="hybridMultilevel"/>
    <w:tmpl w:val="E3C6A3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0D3686B"/>
    <w:multiLevelType w:val="hybridMultilevel"/>
    <w:tmpl w:val="8BAA656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21282438"/>
    <w:multiLevelType w:val="hybridMultilevel"/>
    <w:tmpl w:val="2B7C8AB6"/>
    <w:lvl w:ilvl="0" w:tplc="240A0005">
      <w:start w:val="1"/>
      <w:numFmt w:val="bullet"/>
      <w:lvlText w:val=""/>
      <w:lvlJc w:val="left"/>
      <w:pPr>
        <w:ind w:left="1069" w:hanging="360"/>
      </w:pPr>
      <w:rPr>
        <w:rFonts w:ascii="Wingdings" w:hAnsi="Wingdings" w:hint="default"/>
        <w:color w:val="00000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15:restartNumberingAfterBreak="0">
    <w:nsid w:val="216D1A4D"/>
    <w:multiLevelType w:val="hybridMultilevel"/>
    <w:tmpl w:val="72FA6480"/>
    <w:lvl w:ilvl="0" w:tplc="F384D2C8">
      <w:start w:val="1"/>
      <w:numFmt w:val="upperRoman"/>
      <w:lvlText w:val="%1."/>
      <w:lvlJc w:val="left"/>
      <w:pPr>
        <w:ind w:left="1080" w:hanging="720"/>
      </w:pPr>
      <w:rPr>
        <w:rFonts w:hint="default"/>
      </w:rPr>
    </w:lvl>
    <w:lvl w:ilvl="1" w:tplc="D8327A68">
      <w:start w:val="1"/>
      <w:numFmt w:val="decimal"/>
      <w:pStyle w:val="Estilo9"/>
      <w:lvlText w:val="%2."/>
      <w:lvlJc w:val="left"/>
      <w:pPr>
        <w:ind w:left="1440" w:hanging="360"/>
      </w:pPr>
      <w:rPr>
        <w:rFonts w:ascii="Arial Narrow" w:eastAsia="Times New Roman" w:hAnsi="Arial Narrow" w:cs="Arial"/>
        <w:b/>
      </w:rPr>
    </w:lvl>
    <w:lvl w:ilvl="2" w:tplc="EEA85DA4">
      <w:start w:val="1"/>
      <w:numFmt w:val="lowerLetter"/>
      <w:lvlText w:val="%3)"/>
      <w:lvlJc w:val="left"/>
      <w:pPr>
        <w:ind w:left="2340" w:hanging="360"/>
      </w:pPr>
      <w:rPr>
        <w:rFonts w:hint="default"/>
      </w:rPr>
    </w:lvl>
    <w:lvl w:ilvl="3" w:tplc="90D81A84">
      <w:start w:val="1"/>
      <w:numFmt w:val="upperLetter"/>
      <w:lvlText w:val="%4)"/>
      <w:lvlJc w:val="left"/>
      <w:pPr>
        <w:ind w:left="2880" w:hanging="360"/>
      </w:pPr>
      <w:rPr>
        <w:rFonts w:hint="default"/>
        <w:b/>
        <w:u w:val="none"/>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228A40C9"/>
    <w:multiLevelType w:val="multilevel"/>
    <w:tmpl w:val="DB108632"/>
    <w:lvl w:ilvl="0">
      <w:start w:val="1"/>
      <w:numFmt w:val="decimal"/>
      <w:lvlText w:val="%1"/>
      <w:lvlJc w:val="left"/>
      <w:pPr>
        <w:ind w:left="1508" w:hanging="567"/>
      </w:pPr>
      <w:rPr>
        <w:rFonts w:hint="default"/>
        <w:lang w:val="es-ES" w:eastAsia="en-US" w:bidi="ar-SA"/>
      </w:rPr>
    </w:lvl>
    <w:lvl w:ilvl="1">
      <w:start w:val="1"/>
      <w:numFmt w:val="decimal"/>
      <w:lvlText w:val="%1.%2."/>
      <w:lvlJc w:val="left"/>
      <w:pPr>
        <w:ind w:left="1508" w:hanging="567"/>
      </w:pPr>
      <w:rPr>
        <w:rFonts w:ascii="Arial Narrow" w:eastAsia="Leelawadee UI" w:hAnsi="Arial Narrow" w:cs="Leelawadee UI" w:hint="default"/>
        <w:b/>
        <w:bCs/>
        <w:i w:val="0"/>
        <w:iCs w:val="0"/>
        <w:w w:val="99"/>
        <w:sz w:val="20"/>
        <w:szCs w:val="20"/>
        <w:lang w:val="es-ES" w:eastAsia="en-US" w:bidi="ar-SA"/>
      </w:rPr>
    </w:lvl>
    <w:lvl w:ilvl="2">
      <w:start w:val="1"/>
      <w:numFmt w:val="decimal"/>
      <w:lvlText w:val="%1.%2.%3."/>
      <w:lvlJc w:val="left"/>
      <w:pPr>
        <w:ind w:left="1662" w:hanging="720"/>
      </w:pPr>
      <w:rPr>
        <w:rFonts w:ascii="Arial Narrow" w:eastAsia="Leelawadee UI" w:hAnsi="Arial Narrow" w:cs="Leelawadee UI" w:hint="default"/>
        <w:b/>
        <w:bCs/>
        <w:i w:val="0"/>
        <w:iCs w:val="0"/>
        <w:w w:val="99"/>
        <w:sz w:val="20"/>
        <w:szCs w:val="20"/>
        <w:lang w:val="es-ES" w:eastAsia="en-US" w:bidi="ar-SA"/>
      </w:rPr>
    </w:lvl>
    <w:lvl w:ilvl="3">
      <w:start w:val="1"/>
      <w:numFmt w:val="lowerLetter"/>
      <w:lvlText w:val="%4)"/>
      <w:lvlJc w:val="left"/>
      <w:pPr>
        <w:ind w:left="1662" w:hanging="360"/>
      </w:pPr>
      <w:rPr>
        <w:rFonts w:ascii="Leelawadee UI" w:eastAsia="Leelawadee UI" w:hAnsi="Leelawadee UI" w:cs="Leelawadee UI" w:hint="default"/>
        <w:spacing w:val="-1"/>
        <w:w w:val="99"/>
        <w:sz w:val="20"/>
        <w:szCs w:val="20"/>
        <w:lang w:val="es-ES" w:eastAsia="en-US" w:bidi="ar-SA"/>
      </w:rPr>
    </w:lvl>
    <w:lvl w:ilvl="4">
      <w:numFmt w:val="bullet"/>
      <w:lvlText w:val="•"/>
      <w:lvlJc w:val="left"/>
      <w:pPr>
        <w:ind w:left="4933" w:hanging="360"/>
      </w:pPr>
      <w:rPr>
        <w:rFonts w:hint="default"/>
        <w:lang w:val="es-ES" w:eastAsia="en-US" w:bidi="ar-SA"/>
      </w:rPr>
    </w:lvl>
    <w:lvl w:ilvl="5">
      <w:numFmt w:val="bullet"/>
      <w:lvlText w:val="•"/>
      <w:lvlJc w:val="left"/>
      <w:pPr>
        <w:ind w:left="6024" w:hanging="360"/>
      </w:pPr>
      <w:rPr>
        <w:rFonts w:hint="default"/>
        <w:lang w:val="es-ES" w:eastAsia="en-US" w:bidi="ar-SA"/>
      </w:rPr>
    </w:lvl>
    <w:lvl w:ilvl="6">
      <w:numFmt w:val="bullet"/>
      <w:lvlText w:val="•"/>
      <w:lvlJc w:val="left"/>
      <w:pPr>
        <w:ind w:left="7115" w:hanging="360"/>
      </w:pPr>
      <w:rPr>
        <w:rFonts w:hint="default"/>
        <w:lang w:val="es-ES" w:eastAsia="en-US" w:bidi="ar-SA"/>
      </w:rPr>
    </w:lvl>
    <w:lvl w:ilvl="7">
      <w:numFmt w:val="bullet"/>
      <w:lvlText w:val="•"/>
      <w:lvlJc w:val="left"/>
      <w:pPr>
        <w:ind w:left="8206" w:hanging="360"/>
      </w:pPr>
      <w:rPr>
        <w:rFonts w:hint="default"/>
        <w:lang w:val="es-ES" w:eastAsia="en-US" w:bidi="ar-SA"/>
      </w:rPr>
    </w:lvl>
    <w:lvl w:ilvl="8">
      <w:numFmt w:val="bullet"/>
      <w:lvlText w:val="•"/>
      <w:lvlJc w:val="left"/>
      <w:pPr>
        <w:ind w:left="9297" w:hanging="360"/>
      </w:pPr>
      <w:rPr>
        <w:rFonts w:hint="default"/>
        <w:lang w:val="es-ES" w:eastAsia="en-US" w:bidi="ar-SA"/>
      </w:rPr>
    </w:lvl>
  </w:abstractNum>
  <w:abstractNum w:abstractNumId="59" w15:restartNumberingAfterBreak="0">
    <w:nsid w:val="22A41ACD"/>
    <w:multiLevelType w:val="hybridMultilevel"/>
    <w:tmpl w:val="DF5C6342"/>
    <w:lvl w:ilvl="0" w:tplc="371238C6">
      <w:start w:val="1"/>
      <w:numFmt w:val="lowerLetter"/>
      <w:lvlText w:val="%1)"/>
      <w:lvlJc w:val="left"/>
      <w:pPr>
        <w:ind w:left="1890" w:hanging="241"/>
      </w:pPr>
      <w:rPr>
        <w:rFonts w:ascii="Leelawadee UI" w:eastAsia="Leelawadee UI" w:hAnsi="Leelawadee UI" w:cs="Leelawadee UI" w:hint="default"/>
        <w:w w:val="96"/>
        <w:sz w:val="23"/>
        <w:szCs w:val="23"/>
        <w:lang w:val="es-ES" w:eastAsia="en-US" w:bidi="ar-SA"/>
      </w:rPr>
    </w:lvl>
    <w:lvl w:ilvl="1" w:tplc="6E624646">
      <w:numFmt w:val="bullet"/>
      <w:lvlText w:val="•"/>
      <w:lvlJc w:val="left"/>
      <w:pPr>
        <w:ind w:left="2858" w:hanging="241"/>
      </w:pPr>
      <w:rPr>
        <w:rFonts w:hint="default"/>
        <w:lang w:val="es-ES" w:eastAsia="en-US" w:bidi="ar-SA"/>
      </w:rPr>
    </w:lvl>
    <w:lvl w:ilvl="2" w:tplc="4D52D4FE">
      <w:numFmt w:val="bullet"/>
      <w:lvlText w:val="•"/>
      <w:lvlJc w:val="left"/>
      <w:pPr>
        <w:ind w:left="3816" w:hanging="241"/>
      </w:pPr>
      <w:rPr>
        <w:rFonts w:hint="default"/>
        <w:lang w:val="es-ES" w:eastAsia="en-US" w:bidi="ar-SA"/>
      </w:rPr>
    </w:lvl>
    <w:lvl w:ilvl="3" w:tplc="B0F4109C">
      <w:numFmt w:val="bullet"/>
      <w:lvlText w:val="•"/>
      <w:lvlJc w:val="left"/>
      <w:pPr>
        <w:ind w:left="4774" w:hanging="241"/>
      </w:pPr>
      <w:rPr>
        <w:rFonts w:hint="default"/>
        <w:lang w:val="es-ES" w:eastAsia="en-US" w:bidi="ar-SA"/>
      </w:rPr>
    </w:lvl>
    <w:lvl w:ilvl="4" w:tplc="B53AFC76">
      <w:numFmt w:val="bullet"/>
      <w:lvlText w:val="•"/>
      <w:lvlJc w:val="left"/>
      <w:pPr>
        <w:ind w:left="5732" w:hanging="241"/>
      </w:pPr>
      <w:rPr>
        <w:rFonts w:hint="default"/>
        <w:lang w:val="es-ES" w:eastAsia="en-US" w:bidi="ar-SA"/>
      </w:rPr>
    </w:lvl>
    <w:lvl w:ilvl="5" w:tplc="F8E0728A">
      <w:numFmt w:val="bullet"/>
      <w:lvlText w:val="•"/>
      <w:lvlJc w:val="left"/>
      <w:pPr>
        <w:ind w:left="6690" w:hanging="241"/>
      </w:pPr>
      <w:rPr>
        <w:rFonts w:hint="default"/>
        <w:lang w:val="es-ES" w:eastAsia="en-US" w:bidi="ar-SA"/>
      </w:rPr>
    </w:lvl>
    <w:lvl w:ilvl="6" w:tplc="A5B6CDD4">
      <w:numFmt w:val="bullet"/>
      <w:lvlText w:val="•"/>
      <w:lvlJc w:val="left"/>
      <w:pPr>
        <w:ind w:left="7648" w:hanging="241"/>
      </w:pPr>
      <w:rPr>
        <w:rFonts w:hint="default"/>
        <w:lang w:val="es-ES" w:eastAsia="en-US" w:bidi="ar-SA"/>
      </w:rPr>
    </w:lvl>
    <w:lvl w:ilvl="7" w:tplc="F80EF600">
      <w:numFmt w:val="bullet"/>
      <w:lvlText w:val="•"/>
      <w:lvlJc w:val="left"/>
      <w:pPr>
        <w:ind w:left="8606" w:hanging="241"/>
      </w:pPr>
      <w:rPr>
        <w:rFonts w:hint="default"/>
        <w:lang w:val="es-ES" w:eastAsia="en-US" w:bidi="ar-SA"/>
      </w:rPr>
    </w:lvl>
    <w:lvl w:ilvl="8" w:tplc="1D84D026">
      <w:numFmt w:val="bullet"/>
      <w:lvlText w:val="•"/>
      <w:lvlJc w:val="left"/>
      <w:pPr>
        <w:ind w:left="9564" w:hanging="241"/>
      </w:pPr>
      <w:rPr>
        <w:rFonts w:hint="default"/>
        <w:lang w:val="es-ES" w:eastAsia="en-US" w:bidi="ar-SA"/>
      </w:rPr>
    </w:lvl>
  </w:abstractNum>
  <w:abstractNum w:abstractNumId="60" w15:restartNumberingAfterBreak="0">
    <w:nsid w:val="22FC454D"/>
    <w:multiLevelType w:val="hybridMultilevel"/>
    <w:tmpl w:val="43B004CE"/>
    <w:lvl w:ilvl="0" w:tplc="49406FC4">
      <w:start w:val="1"/>
      <w:numFmt w:val="lowerLetter"/>
      <w:lvlText w:val="%1."/>
      <w:lvlJc w:val="left"/>
      <w:pPr>
        <w:ind w:left="340" w:hanging="340"/>
      </w:pPr>
      <w:rPr>
        <w:rFonts w:hint="default"/>
      </w:rPr>
    </w:lvl>
    <w:lvl w:ilvl="1" w:tplc="129A07F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24A6231B"/>
    <w:multiLevelType w:val="multilevel"/>
    <w:tmpl w:val="FD16DEE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544667A"/>
    <w:multiLevelType w:val="hybridMultilevel"/>
    <w:tmpl w:val="2884D7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269C6774"/>
    <w:multiLevelType w:val="hybridMultilevel"/>
    <w:tmpl w:val="20F01A08"/>
    <w:lvl w:ilvl="0" w:tplc="0330B89A">
      <w:start w:val="1"/>
      <w:numFmt w:val="lowerLetter"/>
      <w:lvlText w:val="%1)"/>
      <w:lvlJc w:val="left"/>
      <w:pPr>
        <w:ind w:left="942" w:hanging="236"/>
      </w:pPr>
      <w:rPr>
        <w:rFonts w:ascii="Leelawadee UI" w:eastAsia="Leelawadee UI" w:hAnsi="Leelawadee UI" w:cs="Leelawadee UI" w:hint="default"/>
        <w:w w:val="99"/>
        <w:sz w:val="20"/>
        <w:szCs w:val="20"/>
        <w:lang w:val="es-ES" w:eastAsia="en-US" w:bidi="ar-SA"/>
      </w:rPr>
    </w:lvl>
    <w:lvl w:ilvl="1" w:tplc="9FAE7ABC">
      <w:numFmt w:val="bullet"/>
      <w:lvlText w:val="•"/>
      <w:lvlJc w:val="left"/>
      <w:pPr>
        <w:ind w:left="1994" w:hanging="236"/>
      </w:pPr>
      <w:rPr>
        <w:rFonts w:hint="default"/>
        <w:lang w:val="es-ES" w:eastAsia="en-US" w:bidi="ar-SA"/>
      </w:rPr>
    </w:lvl>
    <w:lvl w:ilvl="2" w:tplc="1980C5FC">
      <w:numFmt w:val="bullet"/>
      <w:lvlText w:val="•"/>
      <w:lvlJc w:val="left"/>
      <w:pPr>
        <w:ind w:left="3048" w:hanging="236"/>
      </w:pPr>
      <w:rPr>
        <w:rFonts w:hint="default"/>
        <w:lang w:val="es-ES" w:eastAsia="en-US" w:bidi="ar-SA"/>
      </w:rPr>
    </w:lvl>
    <w:lvl w:ilvl="3" w:tplc="C730F16C">
      <w:numFmt w:val="bullet"/>
      <w:lvlText w:val="•"/>
      <w:lvlJc w:val="left"/>
      <w:pPr>
        <w:ind w:left="4102" w:hanging="236"/>
      </w:pPr>
      <w:rPr>
        <w:rFonts w:hint="default"/>
        <w:lang w:val="es-ES" w:eastAsia="en-US" w:bidi="ar-SA"/>
      </w:rPr>
    </w:lvl>
    <w:lvl w:ilvl="4" w:tplc="4F34CFCA">
      <w:numFmt w:val="bullet"/>
      <w:lvlText w:val="•"/>
      <w:lvlJc w:val="left"/>
      <w:pPr>
        <w:ind w:left="5156" w:hanging="236"/>
      </w:pPr>
      <w:rPr>
        <w:rFonts w:hint="default"/>
        <w:lang w:val="es-ES" w:eastAsia="en-US" w:bidi="ar-SA"/>
      </w:rPr>
    </w:lvl>
    <w:lvl w:ilvl="5" w:tplc="27CE7CB8">
      <w:numFmt w:val="bullet"/>
      <w:lvlText w:val="•"/>
      <w:lvlJc w:val="left"/>
      <w:pPr>
        <w:ind w:left="6210" w:hanging="236"/>
      </w:pPr>
      <w:rPr>
        <w:rFonts w:hint="default"/>
        <w:lang w:val="es-ES" w:eastAsia="en-US" w:bidi="ar-SA"/>
      </w:rPr>
    </w:lvl>
    <w:lvl w:ilvl="6" w:tplc="192AC334">
      <w:numFmt w:val="bullet"/>
      <w:lvlText w:val="•"/>
      <w:lvlJc w:val="left"/>
      <w:pPr>
        <w:ind w:left="7264" w:hanging="236"/>
      </w:pPr>
      <w:rPr>
        <w:rFonts w:hint="default"/>
        <w:lang w:val="es-ES" w:eastAsia="en-US" w:bidi="ar-SA"/>
      </w:rPr>
    </w:lvl>
    <w:lvl w:ilvl="7" w:tplc="51CEDAE2">
      <w:numFmt w:val="bullet"/>
      <w:lvlText w:val="•"/>
      <w:lvlJc w:val="left"/>
      <w:pPr>
        <w:ind w:left="8318" w:hanging="236"/>
      </w:pPr>
      <w:rPr>
        <w:rFonts w:hint="default"/>
        <w:lang w:val="es-ES" w:eastAsia="en-US" w:bidi="ar-SA"/>
      </w:rPr>
    </w:lvl>
    <w:lvl w:ilvl="8" w:tplc="944C8F86">
      <w:numFmt w:val="bullet"/>
      <w:lvlText w:val="•"/>
      <w:lvlJc w:val="left"/>
      <w:pPr>
        <w:ind w:left="9372" w:hanging="236"/>
      </w:pPr>
      <w:rPr>
        <w:rFonts w:hint="default"/>
        <w:lang w:val="es-ES" w:eastAsia="en-US" w:bidi="ar-SA"/>
      </w:rPr>
    </w:lvl>
  </w:abstractNum>
  <w:abstractNum w:abstractNumId="64" w15:restartNumberingAfterBreak="0">
    <w:nsid w:val="270B083F"/>
    <w:multiLevelType w:val="hybridMultilevel"/>
    <w:tmpl w:val="1CC4D80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27360221"/>
    <w:multiLevelType w:val="hybridMultilevel"/>
    <w:tmpl w:val="DA7E9306"/>
    <w:lvl w:ilvl="0" w:tplc="240A000D">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66" w15:restartNumberingAfterBreak="0">
    <w:nsid w:val="27CB40D9"/>
    <w:multiLevelType w:val="hybridMultilevel"/>
    <w:tmpl w:val="2564CEE8"/>
    <w:lvl w:ilvl="0" w:tplc="1E12179E">
      <w:numFmt w:val="bullet"/>
      <w:lvlText w:val=""/>
      <w:lvlJc w:val="left"/>
      <w:pPr>
        <w:ind w:left="309" w:hanging="219"/>
      </w:pPr>
      <w:rPr>
        <w:rFonts w:ascii="Symbol" w:eastAsia="Symbol" w:hAnsi="Symbol" w:cs="Symbol" w:hint="default"/>
        <w:w w:val="100"/>
        <w:sz w:val="18"/>
        <w:szCs w:val="18"/>
        <w:lang w:val="es-ES" w:eastAsia="en-US" w:bidi="ar-SA"/>
      </w:rPr>
    </w:lvl>
    <w:lvl w:ilvl="1" w:tplc="68981D0E">
      <w:numFmt w:val="bullet"/>
      <w:lvlText w:val="•"/>
      <w:lvlJc w:val="left"/>
      <w:pPr>
        <w:ind w:left="563" w:hanging="219"/>
      </w:pPr>
      <w:rPr>
        <w:rFonts w:hint="default"/>
        <w:lang w:val="es-ES" w:eastAsia="en-US" w:bidi="ar-SA"/>
      </w:rPr>
    </w:lvl>
    <w:lvl w:ilvl="2" w:tplc="0654191C">
      <w:numFmt w:val="bullet"/>
      <w:lvlText w:val="•"/>
      <w:lvlJc w:val="left"/>
      <w:pPr>
        <w:ind w:left="827" w:hanging="219"/>
      </w:pPr>
      <w:rPr>
        <w:rFonts w:hint="default"/>
        <w:lang w:val="es-ES" w:eastAsia="en-US" w:bidi="ar-SA"/>
      </w:rPr>
    </w:lvl>
    <w:lvl w:ilvl="3" w:tplc="A94443BE">
      <w:numFmt w:val="bullet"/>
      <w:lvlText w:val="•"/>
      <w:lvlJc w:val="left"/>
      <w:pPr>
        <w:ind w:left="1090" w:hanging="219"/>
      </w:pPr>
      <w:rPr>
        <w:rFonts w:hint="default"/>
        <w:lang w:val="es-ES" w:eastAsia="en-US" w:bidi="ar-SA"/>
      </w:rPr>
    </w:lvl>
    <w:lvl w:ilvl="4" w:tplc="56AC7ABE">
      <w:numFmt w:val="bullet"/>
      <w:lvlText w:val="•"/>
      <w:lvlJc w:val="left"/>
      <w:pPr>
        <w:ind w:left="1354" w:hanging="219"/>
      </w:pPr>
      <w:rPr>
        <w:rFonts w:hint="default"/>
        <w:lang w:val="es-ES" w:eastAsia="en-US" w:bidi="ar-SA"/>
      </w:rPr>
    </w:lvl>
    <w:lvl w:ilvl="5" w:tplc="3398BC3C">
      <w:numFmt w:val="bullet"/>
      <w:lvlText w:val="•"/>
      <w:lvlJc w:val="left"/>
      <w:pPr>
        <w:ind w:left="1617" w:hanging="219"/>
      </w:pPr>
      <w:rPr>
        <w:rFonts w:hint="default"/>
        <w:lang w:val="es-ES" w:eastAsia="en-US" w:bidi="ar-SA"/>
      </w:rPr>
    </w:lvl>
    <w:lvl w:ilvl="6" w:tplc="006A4A58">
      <w:numFmt w:val="bullet"/>
      <w:lvlText w:val="•"/>
      <w:lvlJc w:val="left"/>
      <w:pPr>
        <w:ind w:left="1881" w:hanging="219"/>
      </w:pPr>
      <w:rPr>
        <w:rFonts w:hint="default"/>
        <w:lang w:val="es-ES" w:eastAsia="en-US" w:bidi="ar-SA"/>
      </w:rPr>
    </w:lvl>
    <w:lvl w:ilvl="7" w:tplc="8AE4D35C">
      <w:numFmt w:val="bullet"/>
      <w:lvlText w:val="•"/>
      <w:lvlJc w:val="left"/>
      <w:pPr>
        <w:ind w:left="2144" w:hanging="219"/>
      </w:pPr>
      <w:rPr>
        <w:rFonts w:hint="default"/>
        <w:lang w:val="es-ES" w:eastAsia="en-US" w:bidi="ar-SA"/>
      </w:rPr>
    </w:lvl>
    <w:lvl w:ilvl="8" w:tplc="006A595A">
      <w:numFmt w:val="bullet"/>
      <w:lvlText w:val="•"/>
      <w:lvlJc w:val="left"/>
      <w:pPr>
        <w:ind w:left="2408" w:hanging="219"/>
      </w:pPr>
      <w:rPr>
        <w:rFonts w:hint="default"/>
        <w:lang w:val="es-ES" w:eastAsia="en-US" w:bidi="ar-SA"/>
      </w:rPr>
    </w:lvl>
  </w:abstractNum>
  <w:abstractNum w:abstractNumId="67" w15:restartNumberingAfterBreak="0">
    <w:nsid w:val="28A8690C"/>
    <w:multiLevelType w:val="hybridMultilevel"/>
    <w:tmpl w:val="911C7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28D47F06"/>
    <w:multiLevelType w:val="hybridMultilevel"/>
    <w:tmpl w:val="BB82FE52"/>
    <w:lvl w:ilvl="0" w:tplc="C9007B0E">
      <w:numFmt w:val="bullet"/>
      <w:lvlText w:val="-"/>
      <w:lvlJc w:val="left"/>
      <w:pPr>
        <w:ind w:left="462" w:hanging="360"/>
      </w:pPr>
      <w:rPr>
        <w:rFonts w:ascii="Arial MT" w:eastAsia="Arial MT" w:hAnsi="Arial MT" w:cs="Arial MT" w:hint="default"/>
        <w:w w:val="99"/>
        <w:sz w:val="20"/>
        <w:szCs w:val="20"/>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295A27D1"/>
    <w:multiLevelType w:val="hybridMultilevel"/>
    <w:tmpl w:val="DE6EC17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0" w15:restartNumberingAfterBreak="0">
    <w:nsid w:val="2B55075B"/>
    <w:multiLevelType w:val="hybridMultilevel"/>
    <w:tmpl w:val="CDE2E75A"/>
    <w:lvl w:ilvl="0" w:tplc="13748F0E">
      <w:numFmt w:val="bullet"/>
      <w:lvlText w:val=""/>
      <w:lvlJc w:val="left"/>
      <w:pPr>
        <w:ind w:left="1662" w:hanging="360"/>
      </w:pPr>
      <w:rPr>
        <w:rFonts w:ascii="Symbol" w:eastAsia="Symbol" w:hAnsi="Symbol" w:cs="Symbol" w:hint="default"/>
        <w:w w:val="99"/>
        <w:sz w:val="20"/>
        <w:szCs w:val="20"/>
        <w:lang w:val="es-ES" w:eastAsia="en-US" w:bidi="ar-SA"/>
      </w:rPr>
    </w:lvl>
    <w:lvl w:ilvl="1" w:tplc="86B65C9C">
      <w:numFmt w:val="bullet"/>
      <w:lvlText w:val="•"/>
      <w:lvlJc w:val="left"/>
      <w:pPr>
        <w:ind w:left="2642" w:hanging="360"/>
      </w:pPr>
      <w:rPr>
        <w:rFonts w:hint="default"/>
        <w:lang w:val="es-ES" w:eastAsia="en-US" w:bidi="ar-SA"/>
      </w:rPr>
    </w:lvl>
    <w:lvl w:ilvl="2" w:tplc="216815E6">
      <w:numFmt w:val="bullet"/>
      <w:lvlText w:val="•"/>
      <w:lvlJc w:val="left"/>
      <w:pPr>
        <w:ind w:left="3624" w:hanging="360"/>
      </w:pPr>
      <w:rPr>
        <w:rFonts w:hint="default"/>
        <w:lang w:val="es-ES" w:eastAsia="en-US" w:bidi="ar-SA"/>
      </w:rPr>
    </w:lvl>
    <w:lvl w:ilvl="3" w:tplc="7ECE3488">
      <w:numFmt w:val="bullet"/>
      <w:lvlText w:val="•"/>
      <w:lvlJc w:val="left"/>
      <w:pPr>
        <w:ind w:left="4606" w:hanging="360"/>
      </w:pPr>
      <w:rPr>
        <w:rFonts w:hint="default"/>
        <w:lang w:val="es-ES" w:eastAsia="en-US" w:bidi="ar-SA"/>
      </w:rPr>
    </w:lvl>
    <w:lvl w:ilvl="4" w:tplc="9B34BE1C">
      <w:numFmt w:val="bullet"/>
      <w:lvlText w:val="•"/>
      <w:lvlJc w:val="left"/>
      <w:pPr>
        <w:ind w:left="5588" w:hanging="360"/>
      </w:pPr>
      <w:rPr>
        <w:rFonts w:hint="default"/>
        <w:lang w:val="es-ES" w:eastAsia="en-US" w:bidi="ar-SA"/>
      </w:rPr>
    </w:lvl>
    <w:lvl w:ilvl="5" w:tplc="ECAAFAF8">
      <w:numFmt w:val="bullet"/>
      <w:lvlText w:val="•"/>
      <w:lvlJc w:val="left"/>
      <w:pPr>
        <w:ind w:left="6570" w:hanging="360"/>
      </w:pPr>
      <w:rPr>
        <w:rFonts w:hint="default"/>
        <w:lang w:val="es-ES" w:eastAsia="en-US" w:bidi="ar-SA"/>
      </w:rPr>
    </w:lvl>
    <w:lvl w:ilvl="6" w:tplc="C15C84E2">
      <w:numFmt w:val="bullet"/>
      <w:lvlText w:val="•"/>
      <w:lvlJc w:val="left"/>
      <w:pPr>
        <w:ind w:left="7552" w:hanging="360"/>
      </w:pPr>
      <w:rPr>
        <w:rFonts w:hint="default"/>
        <w:lang w:val="es-ES" w:eastAsia="en-US" w:bidi="ar-SA"/>
      </w:rPr>
    </w:lvl>
    <w:lvl w:ilvl="7" w:tplc="3A2CFE40">
      <w:numFmt w:val="bullet"/>
      <w:lvlText w:val="•"/>
      <w:lvlJc w:val="left"/>
      <w:pPr>
        <w:ind w:left="8534" w:hanging="360"/>
      </w:pPr>
      <w:rPr>
        <w:rFonts w:hint="default"/>
        <w:lang w:val="es-ES" w:eastAsia="en-US" w:bidi="ar-SA"/>
      </w:rPr>
    </w:lvl>
    <w:lvl w:ilvl="8" w:tplc="A0C05E24">
      <w:numFmt w:val="bullet"/>
      <w:lvlText w:val="•"/>
      <w:lvlJc w:val="left"/>
      <w:pPr>
        <w:ind w:left="9516" w:hanging="360"/>
      </w:pPr>
      <w:rPr>
        <w:rFonts w:hint="default"/>
        <w:lang w:val="es-ES" w:eastAsia="en-US" w:bidi="ar-SA"/>
      </w:rPr>
    </w:lvl>
  </w:abstractNum>
  <w:abstractNum w:abstractNumId="71" w15:restartNumberingAfterBreak="0">
    <w:nsid w:val="2C49281D"/>
    <w:multiLevelType w:val="hybridMultilevel"/>
    <w:tmpl w:val="01DCC1FE"/>
    <w:lvl w:ilvl="0" w:tplc="BA3E76C8">
      <w:start w:val="1"/>
      <w:numFmt w:val="lowerLetter"/>
      <w:lvlText w:val="%1."/>
      <w:lvlJc w:val="left"/>
      <w:pPr>
        <w:ind w:left="720" w:hanging="360"/>
      </w:pPr>
      <w:rPr>
        <w:rFonts w:ascii="Arial Narrow" w:hAnsi="Arial Narrow" w:cs="Arial" w:hint="default"/>
        <w:b w:val="0"/>
        <w:bCs w:val="0"/>
        <w:i w:val="0"/>
        <w:iCs w:val="0"/>
        <w:color w:val="0000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2C950D1C"/>
    <w:multiLevelType w:val="hybridMultilevel"/>
    <w:tmpl w:val="4342AB5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2D85160B"/>
    <w:multiLevelType w:val="hybridMultilevel"/>
    <w:tmpl w:val="98AA2FCC"/>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6F01E2"/>
    <w:multiLevelType w:val="hybridMultilevel"/>
    <w:tmpl w:val="C9B6F2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2F8B1E33"/>
    <w:multiLevelType w:val="hybridMultilevel"/>
    <w:tmpl w:val="F6DC2142"/>
    <w:lvl w:ilvl="0" w:tplc="240A0005">
      <w:start w:val="1"/>
      <w:numFmt w:val="bullet"/>
      <w:lvlText w:val=""/>
      <w:lvlJc w:val="left"/>
      <w:pPr>
        <w:ind w:left="720" w:hanging="360"/>
      </w:pPr>
      <w:rPr>
        <w:rFonts w:ascii="Wingdings" w:hAnsi="Wingdings" w:hint="default"/>
        <w:color w:val="000000"/>
        <w:sz w:val="24"/>
      </w:rPr>
    </w:lvl>
    <w:lvl w:ilvl="1" w:tplc="240A0019">
      <w:start w:val="1"/>
      <w:numFmt w:val="lowerLetter"/>
      <w:lvlText w:val="%2."/>
      <w:lvlJc w:val="left"/>
      <w:pPr>
        <w:ind w:left="1440" w:hanging="360"/>
      </w:pPr>
    </w:lvl>
    <w:lvl w:ilvl="2" w:tplc="64FEE8DC">
      <w:start w:val="1"/>
      <w:numFmt w:val="upp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308F1016"/>
    <w:multiLevelType w:val="hybridMultilevel"/>
    <w:tmpl w:val="991EAAD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330F735A"/>
    <w:multiLevelType w:val="hybridMultilevel"/>
    <w:tmpl w:val="2286CE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3CD7C26"/>
    <w:multiLevelType w:val="hybridMultilevel"/>
    <w:tmpl w:val="43B004CE"/>
    <w:lvl w:ilvl="0" w:tplc="49406FC4">
      <w:start w:val="1"/>
      <w:numFmt w:val="lowerLetter"/>
      <w:lvlText w:val="%1."/>
      <w:lvlJc w:val="left"/>
      <w:pPr>
        <w:ind w:left="340" w:hanging="340"/>
      </w:pPr>
      <w:rPr>
        <w:rFonts w:hint="default"/>
      </w:rPr>
    </w:lvl>
    <w:lvl w:ilvl="1" w:tplc="129A07F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347078D4"/>
    <w:multiLevelType w:val="hybridMultilevel"/>
    <w:tmpl w:val="6FD8105E"/>
    <w:lvl w:ilvl="0" w:tplc="37180BE8">
      <w:numFmt w:val="bullet"/>
      <w:lvlText w:val="•"/>
      <w:lvlJc w:val="left"/>
      <w:pPr>
        <w:ind w:left="441" w:hanging="272"/>
      </w:pPr>
      <w:rPr>
        <w:rFonts w:ascii="Calibri" w:eastAsia="Calibri" w:hAnsi="Calibri" w:cs="Calibri" w:hint="default"/>
        <w:w w:val="99"/>
        <w:sz w:val="32"/>
        <w:szCs w:val="32"/>
        <w:lang w:val="es-ES" w:eastAsia="en-US" w:bidi="ar-SA"/>
      </w:rPr>
    </w:lvl>
    <w:lvl w:ilvl="1" w:tplc="0B203BBE">
      <w:numFmt w:val="bullet"/>
      <w:lvlText w:val="•"/>
      <w:lvlJc w:val="left"/>
      <w:pPr>
        <w:ind w:left="872" w:hanging="272"/>
      </w:pPr>
      <w:rPr>
        <w:rFonts w:hint="default"/>
        <w:lang w:val="es-ES" w:eastAsia="en-US" w:bidi="ar-SA"/>
      </w:rPr>
    </w:lvl>
    <w:lvl w:ilvl="2" w:tplc="65120112">
      <w:numFmt w:val="bullet"/>
      <w:lvlText w:val="•"/>
      <w:lvlJc w:val="left"/>
      <w:pPr>
        <w:ind w:left="1304" w:hanging="272"/>
      </w:pPr>
      <w:rPr>
        <w:rFonts w:hint="default"/>
        <w:lang w:val="es-ES" w:eastAsia="en-US" w:bidi="ar-SA"/>
      </w:rPr>
    </w:lvl>
    <w:lvl w:ilvl="3" w:tplc="77521E1A">
      <w:numFmt w:val="bullet"/>
      <w:lvlText w:val="•"/>
      <w:lvlJc w:val="left"/>
      <w:pPr>
        <w:ind w:left="1737" w:hanging="272"/>
      </w:pPr>
      <w:rPr>
        <w:rFonts w:hint="default"/>
        <w:lang w:val="es-ES" w:eastAsia="en-US" w:bidi="ar-SA"/>
      </w:rPr>
    </w:lvl>
    <w:lvl w:ilvl="4" w:tplc="338C0DC0">
      <w:numFmt w:val="bullet"/>
      <w:lvlText w:val="•"/>
      <w:lvlJc w:val="left"/>
      <w:pPr>
        <w:ind w:left="2169" w:hanging="272"/>
      </w:pPr>
      <w:rPr>
        <w:rFonts w:hint="default"/>
        <w:lang w:val="es-ES" w:eastAsia="en-US" w:bidi="ar-SA"/>
      </w:rPr>
    </w:lvl>
    <w:lvl w:ilvl="5" w:tplc="F336EF44">
      <w:numFmt w:val="bullet"/>
      <w:lvlText w:val="•"/>
      <w:lvlJc w:val="left"/>
      <w:pPr>
        <w:ind w:left="2601" w:hanging="272"/>
      </w:pPr>
      <w:rPr>
        <w:rFonts w:hint="default"/>
        <w:lang w:val="es-ES" w:eastAsia="en-US" w:bidi="ar-SA"/>
      </w:rPr>
    </w:lvl>
    <w:lvl w:ilvl="6" w:tplc="CDF6CF26">
      <w:numFmt w:val="bullet"/>
      <w:lvlText w:val="•"/>
      <w:lvlJc w:val="left"/>
      <w:pPr>
        <w:ind w:left="3034" w:hanging="272"/>
      </w:pPr>
      <w:rPr>
        <w:rFonts w:hint="default"/>
        <w:lang w:val="es-ES" w:eastAsia="en-US" w:bidi="ar-SA"/>
      </w:rPr>
    </w:lvl>
    <w:lvl w:ilvl="7" w:tplc="818A2F3E">
      <w:numFmt w:val="bullet"/>
      <w:lvlText w:val="•"/>
      <w:lvlJc w:val="left"/>
      <w:pPr>
        <w:ind w:left="3466" w:hanging="272"/>
      </w:pPr>
      <w:rPr>
        <w:rFonts w:hint="default"/>
        <w:lang w:val="es-ES" w:eastAsia="en-US" w:bidi="ar-SA"/>
      </w:rPr>
    </w:lvl>
    <w:lvl w:ilvl="8" w:tplc="D5CCA692">
      <w:numFmt w:val="bullet"/>
      <w:lvlText w:val="•"/>
      <w:lvlJc w:val="left"/>
      <w:pPr>
        <w:ind w:left="3898" w:hanging="272"/>
      </w:pPr>
      <w:rPr>
        <w:rFonts w:hint="default"/>
        <w:lang w:val="es-ES" w:eastAsia="en-US" w:bidi="ar-SA"/>
      </w:rPr>
    </w:lvl>
  </w:abstractNum>
  <w:abstractNum w:abstractNumId="81" w15:restartNumberingAfterBreak="0">
    <w:nsid w:val="34A67520"/>
    <w:multiLevelType w:val="hybridMultilevel"/>
    <w:tmpl w:val="1C1A7E1E"/>
    <w:lvl w:ilvl="0" w:tplc="2D52EA32">
      <w:start w:val="1"/>
      <w:numFmt w:val="bullet"/>
      <w:lvlText w:val="-"/>
      <w:lvlJc w:val="left"/>
      <w:pPr>
        <w:ind w:left="1428" w:hanging="360"/>
      </w:pPr>
      <w:rPr>
        <w:rFonts w:ascii="STXingkai" w:eastAsia="STXingkai" w:hAnsi="Symbol" w:hint="eastAsi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2" w15:restartNumberingAfterBreak="0">
    <w:nsid w:val="35263813"/>
    <w:multiLevelType w:val="hybridMultilevel"/>
    <w:tmpl w:val="C4965B86"/>
    <w:lvl w:ilvl="0" w:tplc="240A0001">
      <w:start w:val="1"/>
      <w:numFmt w:val="bullet"/>
      <w:lvlText w:val=""/>
      <w:lvlJc w:val="left"/>
      <w:pPr>
        <w:ind w:left="862" w:hanging="360"/>
      </w:pPr>
      <w:rPr>
        <w:rFonts w:ascii="Symbol" w:hAnsi="Symbol" w:hint="default"/>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83" w15:restartNumberingAfterBreak="0">
    <w:nsid w:val="366D236B"/>
    <w:multiLevelType w:val="hybridMultilevel"/>
    <w:tmpl w:val="BBB212D6"/>
    <w:lvl w:ilvl="0" w:tplc="240A0017">
      <w:start w:val="1"/>
      <w:numFmt w:val="lowerLetter"/>
      <w:lvlText w:val="%1)"/>
      <w:lvlJc w:val="left"/>
      <w:pPr>
        <w:ind w:left="643" w:hanging="360"/>
      </w:pPr>
      <w:rPr>
        <w:rFonts w:hint="default"/>
        <w:b/>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84" w15:restartNumberingAfterBreak="0">
    <w:nsid w:val="36C67FD0"/>
    <w:multiLevelType w:val="hybridMultilevel"/>
    <w:tmpl w:val="308236A0"/>
    <w:lvl w:ilvl="0" w:tplc="F4924FBC">
      <w:numFmt w:val="bullet"/>
      <w:lvlText w:val="•"/>
      <w:lvlJc w:val="left"/>
      <w:pPr>
        <w:ind w:left="441" w:hanging="272"/>
      </w:pPr>
      <w:rPr>
        <w:rFonts w:ascii="Calibri" w:eastAsia="Calibri" w:hAnsi="Calibri" w:cs="Calibri" w:hint="default"/>
        <w:w w:val="99"/>
        <w:sz w:val="32"/>
        <w:szCs w:val="32"/>
        <w:lang w:val="es-ES" w:eastAsia="en-US" w:bidi="ar-SA"/>
      </w:rPr>
    </w:lvl>
    <w:lvl w:ilvl="1" w:tplc="5F0EFA7A">
      <w:numFmt w:val="bullet"/>
      <w:lvlText w:val="•"/>
      <w:lvlJc w:val="left"/>
      <w:pPr>
        <w:ind w:left="872" w:hanging="272"/>
      </w:pPr>
      <w:rPr>
        <w:rFonts w:hint="default"/>
        <w:lang w:val="es-ES" w:eastAsia="en-US" w:bidi="ar-SA"/>
      </w:rPr>
    </w:lvl>
    <w:lvl w:ilvl="2" w:tplc="C53AD092">
      <w:numFmt w:val="bullet"/>
      <w:lvlText w:val="•"/>
      <w:lvlJc w:val="left"/>
      <w:pPr>
        <w:ind w:left="1304" w:hanging="272"/>
      </w:pPr>
      <w:rPr>
        <w:rFonts w:hint="default"/>
        <w:lang w:val="es-ES" w:eastAsia="en-US" w:bidi="ar-SA"/>
      </w:rPr>
    </w:lvl>
    <w:lvl w:ilvl="3" w:tplc="1BA2A0BE">
      <w:numFmt w:val="bullet"/>
      <w:lvlText w:val="•"/>
      <w:lvlJc w:val="left"/>
      <w:pPr>
        <w:ind w:left="1737" w:hanging="272"/>
      </w:pPr>
      <w:rPr>
        <w:rFonts w:hint="default"/>
        <w:lang w:val="es-ES" w:eastAsia="en-US" w:bidi="ar-SA"/>
      </w:rPr>
    </w:lvl>
    <w:lvl w:ilvl="4" w:tplc="09C2B90C">
      <w:numFmt w:val="bullet"/>
      <w:lvlText w:val="•"/>
      <w:lvlJc w:val="left"/>
      <w:pPr>
        <w:ind w:left="2169" w:hanging="272"/>
      </w:pPr>
      <w:rPr>
        <w:rFonts w:hint="default"/>
        <w:lang w:val="es-ES" w:eastAsia="en-US" w:bidi="ar-SA"/>
      </w:rPr>
    </w:lvl>
    <w:lvl w:ilvl="5" w:tplc="90D60458">
      <w:numFmt w:val="bullet"/>
      <w:lvlText w:val="•"/>
      <w:lvlJc w:val="left"/>
      <w:pPr>
        <w:ind w:left="2601" w:hanging="272"/>
      </w:pPr>
      <w:rPr>
        <w:rFonts w:hint="default"/>
        <w:lang w:val="es-ES" w:eastAsia="en-US" w:bidi="ar-SA"/>
      </w:rPr>
    </w:lvl>
    <w:lvl w:ilvl="6" w:tplc="0CC0990A">
      <w:numFmt w:val="bullet"/>
      <w:lvlText w:val="•"/>
      <w:lvlJc w:val="left"/>
      <w:pPr>
        <w:ind w:left="3034" w:hanging="272"/>
      </w:pPr>
      <w:rPr>
        <w:rFonts w:hint="default"/>
        <w:lang w:val="es-ES" w:eastAsia="en-US" w:bidi="ar-SA"/>
      </w:rPr>
    </w:lvl>
    <w:lvl w:ilvl="7" w:tplc="A9D6283A">
      <w:numFmt w:val="bullet"/>
      <w:lvlText w:val="•"/>
      <w:lvlJc w:val="left"/>
      <w:pPr>
        <w:ind w:left="3466" w:hanging="272"/>
      </w:pPr>
      <w:rPr>
        <w:rFonts w:hint="default"/>
        <w:lang w:val="es-ES" w:eastAsia="en-US" w:bidi="ar-SA"/>
      </w:rPr>
    </w:lvl>
    <w:lvl w:ilvl="8" w:tplc="B7085556">
      <w:numFmt w:val="bullet"/>
      <w:lvlText w:val="•"/>
      <w:lvlJc w:val="left"/>
      <w:pPr>
        <w:ind w:left="3898" w:hanging="272"/>
      </w:pPr>
      <w:rPr>
        <w:rFonts w:hint="default"/>
        <w:lang w:val="es-ES" w:eastAsia="en-US" w:bidi="ar-SA"/>
      </w:rPr>
    </w:lvl>
  </w:abstractNum>
  <w:abstractNum w:abstractNumId="85" w15:restartNumberingAfterBreak="0">
    <w:nsid w:val="36CD189A"/>
    <w:multiLevelType w:val="multilevel"/>
    <w:tmpl w:val="91FE586E"/>
    <w:lvl w:ilvl="0">
      <w:start w:val="1"/>
      <w:numFmt w:val="decimal"/>
      <w:lvlText w:val="%1."/>
      <w:lvlJc w:val="left"/>
      <w:pPr>
        <w:ind w:left="1302" w:hanging="360"/>
      </w:pPr>
      <w:rPr>
        <w:rFonts w:ascii="Leelawadee UI" w:eastAsia="Leelawadee UI" w:hAnsi="Leelawadee UI" w:cs="Leelawadee UI" w:hint="default"/>
        <w:b/>
        <w:bCs/>
        <w:color w:val="001F5F"/>
        <w:w w:val="99"/>
        <w:sz w:val="20"/>
        <w:szCs w:val="20"/>
        <w:lang w:val="es-ES" w:eastAsia="en-US" w:bidi="ar-SA"/>
      </w:rPr>
    </w:lvl>
    <w:lvl w:ilvl="1">
      <w:start w:val="1"/>
      <w:numFmt w:val="decimal"/>
      <w:lvlText w:val="%1.%2."/>
      <w:lvlJc w:val="left"/>
      <w:pPr>
        <w:ind w:left="1302" w:hanging="360"/>
      </w:pPr>
      <w:rPr>
        <w:rFonts w:ascii="Arial Narrow" w:eastAsia="Leelawadee UI" w:hAnsi="Arial Narrow" w:cs="Leelawadee UI" w:hint="default"/>
        <w:b/>
        <w:bCs/>
        <w:i w:val="0"/>
        <w:iCs w:val="0"/>
        <w:w w:val="99"/>
        <w:sz w:val="20"/>
        <w:szCs w:val="20"/>
        <w:lang w:val="es-ES" w:eastAsia="en-US" w:bidi="ar-SA"/>
      </w:rPr>
    </w:lvl>
    <w:lvl w:ilvl="2">
      <w:numFmt w:val="bullet"/>
      <w:lvlText w:val=""/>
      <w:lvlJc w:val="left"/>
      <w:pPr>
        <w:ind w:left="1662" w:hanging="360"/>
      </w:pPr>
      <w:rPr>
        <w:rFonts w:ascii="Symbol" w:eastAsia="Symbol" w:hAnsi="Symbol" w:cs="Symbol" w:hint="default"/>
        <w:w w:val="99"/>
        <w:sz w:val="20"/>
        <w:szCs w:val="20"/>
        <w:lang w:val="es-ES" w:eastAsia="en-US" w:bidi="ar-SA"/>
      </w:rPr>
    </w:lvl>
    <w:lvl w:ilvl="3">
      <w:numFmt w:val="bullet"/>
      <w:lvlText w:val=""/>
      <w:lvlJc w:val="left"/>
      <w:pPr>
        <w:ind w:left="2228" w:hanging="360"/>
      </w:pPr>
      <w:rPr>
        <w:rFonts w:ascii="Wingdings" w:eastAsia="Wingdings" w:hAnsi="Wingdings" w:cs="Wingdings" w:hint="default"/>
        <w:w w:val="99"/>
        <w:sz w:val="20"/>
        <w:szCs w:val="20"/>
        <w:lang w:val="es-ES" w:eastAsia="en-US" w:bidi="ar-SA"/>
      </w:rPr>
    </w:lvl>
    <w:lvl w:ilvl="4">
      <w:numFmt w:val="bullet"/>
      <w:lvlText w:val="•"/>
      <w:lvlJc w:val="left"/>
      <w:pPr>
        <w:ind w:left="4535" w:hanging="360"/>
      </w:pPr>
      <w:rPr>
        <w:rFonts w:hint="default"/>
        <w:lang w:val="es-ES" w:eastAsia="en-US" w:bidi="ar-SA"/>
      </w:rPr>
    </w:lvl>
    <w:lvl w:ilvl="5">
      <w:numFmt w:val="bullet"/>
      <w:lvlText w:val="•"/>
      <w:lvlJc w:val="left"/>
      <w:pPr>
        <w:ind w:left="5692" w:hanging="360"/>
      </w:pPr>
      <w:rPr>
        <w:rFonts w:hint="default"/>
        <w:lang w:val="es-ES" w:eastAsia="en-US" w:bidi="ar-SA"/>
      </w:rPr>
    </w:lvl>
    <w:lvl w:ilvl="6">
      <w:numFmt w:val="bullet"/>
      <w:lvlText w:val="•"/>
      <w:lvlJc w:val="left"/>
      <w:pPr>
        <w:ind w:left="6850" w:hanging="360"/>
      </w:pPr>
      <w:rPr>
        <w:rFonts w:hint="default"/>
        <w:lang w:val="es-ES" w:eastAsia="en-US" w:bidi="ar-SA"/>
      </w:rPr>
    </w:lvl>
    <w:lvl w:ilvl="7">
      <w:numFmt w:val="bullet"/>
      <w:lvlText w:val="•"/>
      <w:lvlJc w:val="left"/>
      <w:pPr>
        <w:ind w:left="8007" w:hanging="360"/>
      </w:pPr>
      <w:rPr>
        <w:rFonts w:hint="default"/>
        <w:lang w:val="es-ES" w:eastAsia="en-US" w:bidi="ar-SA"/>
      </w:rPr>
    </w:lvl>
    <w:lvl w:ilvl="8">
      <w:numFmt w:val="bullet"/>
      <w:lvlText w:val="•"/>
      <w:lvlJc w:val="left"/>
      <w:pPr>
        <w:ind w:left="9165" w:hanging="360"/>
      </w:pPr>
      <w:rPr>
        <w:rFonts w:hint="default"/>
        <w:lang w:val="es-ES" w:eastAsia="en-US" w:bidi="ar-SA"/>
      </w:rPr>
    </w:lvl>
  </w:abstractNum>
  <w:abstractNum w:abstractNumId="86" w15:restartNumberingAfterBreak="0">
    <w:nsid w:val="37C3631C"/>
    <w:multiLevelType w:val="hybridMultilevel"/>
    <w:tmpl w:val="16181586"/>
    <w:lvl w:ilvl="0" w:tplc="FFFFFFFF">
      <w:start w:val="1"/>
      <w:numFmt w:val="decimal"/>
      <w:lvlText w:val="%1."/>
      <w:lvlJc w:val="left"/>
      <w:pPr>
        <w:ind w:left="178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7D229C1"/>
    <w:multiLevelType w:val="hybridMultilevel"/>
    <w:tmpl w:val="189A4F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381C586C"/>
    <w:multiLevelType w:val="hybridMultilevel"/>
    <w:tmpl w:val="E74839A2"/>
    <w:lvl w:ilvl="0" w:tplc="6D526CB4">
      <w:start w:val="1"/>
      <w:numFmt w:val="lowerLetter"/>
      <w:lvlText w:val="%1)"/>
      <w:lvlJc w:val="left"/>
      <w:pPr>
        <w:ind w:left="1157" w:hanging="216"/>
      </w:pPr>
      <w:rPr>
        <w:rFonts w:ascii="Leelawadee UI" w:eastAsia="Leelawadee UI" w:hAnsi="Leelawadee UI" w:cs="Leelawadee UI" w:hint="default"/>
        <w:w w:val="99"/>
        <w:sz w:val="20"/>
        <w:szCs w:val="20"/>
        <w:lang w:val="es-ES" w:eastAsia="en-US" w:bidi="ar-SA"/>
      </w:rPr>
    </w:lvl>
    <w:lvl w:ilvl="1" w:tplc="D60C02AC">
      <w:numFmt w:val="bullet"/>
      <w:lvlText w:val="•"/>
      <w:lvlJc w:val="left"/>
      <w:pPr>
        <w:ind w:left="2192" w:hanging="216"/>
      </w:pPr>
      <w:rPr>
        <w:rFonts w:hint="default"/>
        <w:lang w:val="es-ES" w:eastAsia="en-US" w:bidi="ar-SA"/>
      </w:rPr>
    </w:lvl>
    <w:lvl w:ilvl="2" w:tplc="DEB8F716">
      <w:numFmt w:val="bullet"/>
      <w:lvlText w:val="•"/>
      <w:lvlJc w:val="left"/>
      <w:pPr>
        <w:ind w:left="3224" w:hanging="216"/>
      </w:pPr>
      <w:rPr>
        <w:rFonts w:hint="default"/>
        <w:lang w:val="es-ES" w:eastAsia="en-US" w:bidi="ar-SA"/>
      </w:rPr>
    </w:lvl>
    <w:lvl w:ilvl="3" w:tplc="926CC902">
      <w:numFmt w:val="bullet"/>
      <w:lvlText w:val="•"/>
      <w:lvlJc w:val="left"/>
      <w:pPr>
        <w:ind w:left="4256" w:hanging="216"/>
      </w:pPr>
      <w:rPr>
        <w:rFonts w:hint="default"/>
        <w:lang w:val="es-ES" w:eastAsia="en-US" w:bidi="ar-SA"/>
      </w:rPr>
    </w:lvl>
    <w:lvl w:ilvl="4" w:tplc="1000323C">
      <w:numFmt w:val="bullet"/>
      <w:lvlText w:val="•"/>
      <w:lvlJc w:val="left"/>
      <w:pPr>
        <w:ind w:left="5288" w:hanging="216"/>
      </w:pPr>
      <w:rPr>
        <w:rFonts w:hint="default"/>
        <w:lang w:val="es-ES" w:eastAsia="en-US" w:bidi="ar-SA"/>
      </w:rPr>
    </w:lvl>
    <w:lvl w:ilvl="5" w:tplc="B5DC4DE2">
      <w:numFmt w:val="bullet"/>
      <w:lvlText w:val="•"/>
      <w:lvlJc w:val="left"/>
      <w:pPr>
        <w:ind w:left="6320" w:hanging="216"/>
      </w:pPr>
      <w:rPr>
        <w:rFonts w:hint="default"/>
        <w:lang w:val="es-ES" w:eastAsia="en-US" w:bidi="ar-SA"/>
      </w:rPr>
    </w:lvl>
    <w:lvl w:ilvl="6" w:tplc="502623C4">
      <w:numFmt w:val="bullet"/>
      <w:lvlText w:val="•"/>
      <w:lvlJc w:val="left"/>
      <w:pPr>
        <w:ind w:left="7352" w:hanging="216"/>
      </w:pPr>
      <w:rPr>
        <w:rFonts w:hint="default"/>
        <w:lang w:val="es-ES" w:eastAsia="en-US" w:bidi="ar-SA"/>
      </w:rPr>
    </w:lvl>
    <w:lvl w:ilvl="7" w:tplc="81CCEBEC">
      <w:numFmt w:val="bullet"/>
      <w:lvlText w:val="•"/>
      <w:lvlJc w:val="left"/>
      <w:pPr>
        <w:ind w:left="8384" w:hanging="216"/>
      </w:pPr>
      <w:rPr>
        <w:rFonts w:hint="default"/>
        <w:lang w:val="es-ES" w:eastAsia="en-US" w:bidi="ar-SA"/>
      </w:rPr>
    </w:lvl>
    <w:lvl w:ilvl="8" w:tplc="401A9FE6">
      <w:numFmt w:val="bullet"/>
      <w:lvlText w:val="•"/>
      <w:lvlJc w:val="left"/>
      <w:pPr>
        <w:ind w:left="9416" w:hanging="216"/>
      </w:pPr>
      <w:rPr>
        <w:rFonts w:hint="default"/>
        <w:lang w:val="es-ES" w:eastAsia="en-US" w:bidi="ar-SA"/>
      </w:rPr>
    </w:lvl>
  </w:abstractNum>
  <w:abstractNum w:abstractNumId="89" w15:restartNumberingAfterBreak="0">
    <w:nsid w:val="388B7475"/>
    <w:multiLevelType w:val="hybridMultilevel"/>
    <w:tmpl w:val="D90E9E58"/>
    <w:lvl w:ilvl="0" w:tplc="240A000F">
      <w:start w:val="1"/>
      <w:numFmt w:val="decimal"/>
      <w:lvlText w:val="%1."/>
      <w:lvlJc w:val="left"/>
      <w:pPr>
        <w:ind w:left="720" w:hanging="360"/>
      </w:pPr>
      <w:rPr>
        <w:rFonts w:hint="default"/>
      </w:rPr>
    </w:lvl>
    <w:lvl w:ilvl="1" w:tplc="3E800776">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38A311E7"/>
    <w:multiLevelType w:val="multilevel"/>
    <w:tmpl w:val="FD16DEE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39FB1EC6"/>
    <w:multiLevelType w:val="hybridMultilevel"/>
    <w:tmpl w:val="7C96ED6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3A504820"/>
    <w:multiLevelType w:val="hybridMultilevel"/>
    <w:tmpl w:val="8422971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3AAA5B3A"/>
    <w:multiLevelType w:val="hybridMultilevel"/>
    <w:tmpl w:val="22B84C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3B5E48D1"/>
    <w:multiLevelType w:val="hybridMultilevel"/>
    <w:tmpl w:val="881287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3CD62E90"/>
    <w:multiLevelType w:val="hybridMultilevel"/>
    <w:tmpl w:val="16181586"/>
    <w:lvl w:ilvl="0" w:tplc="FFFFFFFF">
      <w:start w:val="1"/>
      <w:numFmt w:val="decimal"/>
      <w:lvlText w:val="%1."/>
      <w:lvlJc w:val="left"/>
      <w:pPr>
        <w:ind w:left="178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3CEA12E9"/>
    <w:multiLevelType w:val="hybridMultilevel"/>
    <w:tmpl w:val="4BF09B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3D691DC6"/>
    <w:multiLevelType w:val="hybridMultilevel"/>
    <w:tmpl w:val="DA3857B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3D8B47DC"/>
    <w:multiLevelType w:val="multilevel"/>
    <w:tmpl w:val="FA46E294"/>
    <w:lvl w:ilvl="0">
      <w:start w:val="1"/>
      <w:numFmt w:val="bullet"/>
      <w:lvlText w:val=""/>
      <w:lvlJc w:val="left"/>
      <w:pPr>
        <w:ind w:left="720" w:hanging="360"/>
      </w:pPr>
      <w:rPr>
        <w:rFonts w:ascii="Symbol" w:hAnsi="Symbol" w:hint="default"/>
        <w:lang w:val="es-CO"/>
      </w:rPr>
    </w:lvl>
    <w:lvl w:ilvl="1">
      <w:start w:val="1"/>
      <w:numFmt w:val="decimal"/>
      <w:isLgl/>
      <w:lvlText w:val="%1.%2."/>
      <w:lvlJc w:val="left"/>
      <w:pPr>
        <w:ind w:left="674" w:hanging="390"/>
      </w:pPr>
      <w:rPr>
        <w:rFonts w:hint="default"/>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3EE525AD"/>
    <w:multiLevelType w:val="hybridMultilevel"/>
    <w:tmpl w:val="8180B1DC"/>
    <w:lvl w:ilvl="0" w:tplc="240A0005">
      <w:start w:val="1"/>
      <w:numFmt w:val="bullet"/>
      <w:lvlText w:val=""/>
      <w:lvlJc w:val="left"/>
      <w:pPr>
        <w:ind w:left="720" w:hanging="360"/>
      </w:pPr>
      <w:rPr>
        <w:rFonts w:ascii="Wingdings" w:hAnsi="Wingdings" w:hint="default"/>
        <w:b/>
        <w:color w:val="000000"/>
        <w:sz w:val="24"/>
        <w:u w:val="none"/>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15:restartNumberingAfterBreak="0">
    <w:nsid w:val="3EEF0CE4"/>
    <w:multiLevelType w:val="hybridMultilevel"/>
    <w:tmpl w:val="9366266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40861BA3"/>
    <w:multiLevelType w:val="hybridMultilevel"/>
    <w:tmpl w:val="011280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40BF12A1"/>
    <w:multiLevelType w:val="hybridMultilevel"/>
    <w:tmpl w:val="E04ED22A"/>
    <w:lvl w:ilvl="0" w:tplc="3B7EB9D8">
      <w:start w:val="1"/>
      <w:numFmt w:val="lowerLetter"/>
      <w:lvlText w:val="%1."/>
      <w:lvlJc w:val="left"/>
      <w:pPr>
        <w:ind w:left="1042" w:hanging="360"/>
      </w:pPr>
      <w:rPr>
        <w:rFonts w:ascii="Arial MT" w:eastAsia="Arial MT" w:hAnsi="Arial MT" w:cs="Arial MT" w:hint="default"/>
        <w:spacing w:val="-1"/>
        <w:w w:val="64"/>
        <w:sz w:val="22"/>
        <w:szCs w:val="22"/>
        <w:lang w:val="es-ES" w:eastAsia="en-US" w:bidi="ar-SA"/>
      </w:rPr>
    </w:lvl>
    <w:lvl w:ilvl="1" w:tplc="0388B19C">
      <w:numFmt w:val="bullet"/>
      <w:lvlText w:val="•"/>
      <w:lvlJc w:val="left"/>
      <w:pPr>
        <w:ind w:left="1944" w:hanging="360"/>
      </w:pPr>
      <w:rPr>
        <w:rFonts w:hint="default"/>
        <w:lang w:val="es-ES" w:eastAsia="en-US" w:bidi="ar-SA"/>
      </w:rPr>
    </w:lvl>
    <w:lvl w:ilvl="2" w:tplc="611CC7A8">
      <w:numFmt w:val="bullet"/>
      <w:lvlText w:val="•"/>
      <w:lvlJc w:val="left"/>
      <w:pPr>
        <w:ind w:left="2848" w:hanging="360"/>
      </w:pPr>
      <w:rPr>
        <w:rFonts w:hint="default"/>
        <w:lang w:val="es-ES" w:eastAsia="en-US" w:bidi="ar-SA"/>
      </w:rPr>
    </w:lvl>
    <w:lvl w:ilvl="3" w:tplc="EA7405AE">
      <w:numFmt w:val="bullet"/>
      <w:lvlText w:val="•"/>
      <w:lvlJc w:val="left"/>
      <w:pPr>
        <w:ind w:left="3752" w:hanging="360"/>
      </w:pPr>
      <w:rPr>
        <w:rFonts w:hint="default"/>
        <w:lang w:val="es-ES" w:eastAsia="en-US" w:bidi="ar-SA"/>
      </w:rPr>
    </w:lvl>
    <w:lvl w:ilvl="4" w:tplc="4D088EDA">
      <w:numFmt w:val="bullet"/>
      <w:lvlText w:val="•"/>
      <w:lvlJc w:val="left"/>
      <w:pPr>
        <w:ind w:left="4656" w:hanging="360"/>
      </w:pPr>
      <w:rPr>
        <w:rFonts w:hint="default"/>
        <w:lang w:val="es-ES" w:eastAsia="en-US" w:bidi="ar-SA"/>
      </w:rPr>
    </w:lvl>
    <w:lvl w:ilvl="5" w:tplc="BF98AC20">
      <w:numFmt w:val="bullet"/>
      <w:lvlText w:val="•"/>
      <w:lvlJc w:val="left"/>
      <w:pPr>
        <w:ind w:left="5561" w:hanging="360"/>
      </w:pPr>
      <w:rPr>
        <w:rFonts w:hint="default"/>
        <w:lang w:val="es-ES" w:eastAsia="en-US" w:bidi="ar-SA"/>
      </w:rPr>
    </w:lvl>
    <w:lvl w:ilvl="6" w:tplc="EACC5658">
      <w:numFmt w:val="bullet"/>
      <w:lvlText w:val="•"/>
      <w:lvlJc w:val="left"/>
      <w:pPr>
        <w:ind w:left="6465" w:hanging="360"/>
      </w:pPr>
      <w:rPr>
        <w:rFonts w:hint="default"/>
        <w:lang w:val="es-ES" w:eastAsia="en-US" w:bidi="ar-SA"/>
      </w:rPr>
    </w:lvl>
    <w:lvl w:ilvl="7" w:tplc="C7BACAC4">
      <w:numFmt w:val="bullet"/>
      <w:lvlText w:val="•"/>
      <w:lvlJc w:val="left"/>
      <w:pPr>
        <w:ind w:left="7369" w:hanging="360"/>
      </w:pPr>
      <w:rPr>
        <w:rFonts w:hint="default"/>
        <w:lang w:val="es-ES" w:eastAsia="en-US" w:bidi="ar-SA"/>
      </w:rPr>
    </w:lvl>
    <w:lvl w:ilvl="8" w:tplc="4698A014">
      <w:numFmt w:val="bullet"/>
      <w:lvlText w:val="•"/>
      <w:lvlJc w:val="left"/>
      <w:pPr>
        <w:ind w:left="8273" w:hanging="360"/>
      </w:pPr>
      <w:rPr>
        <w:rFonts w:hint="default"/>
        <w:lang w:val="es-ES" w:eastAsia="en-US" w:bidi="ar-SA"/>
      </w:rPr>
    </w:lvl>
  </w:abstractNum>
  <w:abstractNum w:abstractNumId="103" w15:restartNumberingAfterBreak="0">
    <w:nsid w:val="40F416A9"/>
    <w:multiLevelType w:val="hybridMultilevel"/>
    <w:tmpl w:val="F7946996"/>
    <w:lvl w:ilvl="0" w:tplc="169A6CFC">
      <w:numFmt w:val="bullet"/>
      <w:lvlText w:val=""/>
      <w:lvlJc w:val="left"/>
      <w:pPr>
        <w:ind w:left="822" w:hanging="360"/>
      </w:pPr>
      <w:rPr>
        <w:rFonts w:ascii="Symbol" w:eastAsia="Symbol" w:hAnsi="Symbol" w:cs="Symbol" w:hint="default"/>
        <w:w w:val="100"/>
        <w:sz w:val="22"/>
        <w:szCs w:val="22"/>
        <w:lang w:val="es-ES" w:eastAsia="en-US" w:bidi="ar-SA"/>
      </w:rPr>
    </w:lvl>
    <w:lvl w:ilvl="1" w:tplc="8444B7E4">
      <w:numFmt w:val="bullet"/>
      <w:lvlText w:val="•"/>
      <w:lvlJc w:val="left"/>
      <w:pPr>
        <w:ind w:left="1644" w:hanging="360"/>
      </w:pPr>
      <w:rPr>
        <w:rFonts w:hint="default"/>
        <w:lang w:val="es-ES" w:eastAsia="en-US" w:bidi="ar-SA"/>
      </w:rPr>
    </w:lvl>
    <w:lvl w:ilvl="2" w:tplc="1B72469C">
      <w:numFmt w:val="bullet"/>
      <w:lvlText w:val="•"/>
      <w:lvlJc w:val="left"/>
      <w:pPr>
        <w:ind w:left="2468" w:hanging="360"/>
      </w:pPr>
      <w:rPr>
        <w:rFonts w:hint="default"/>
        <w:lang w:val="es-ES" w:eastAsia="en-US" w:bidi="ar-SA"/>
      </w:rPr>
    </w:lvl>
    <w:lvl w:ilvl="3" w:tplc="53B6D87E">
      <w:numFmt w:val="bullet"/>
      <w:lvlText w:val="•"/>
      <w:lvlJc w:val="left"/>
      <w:pPr>
        <w:ind w:left="3292" w:hanging="360"/>
      </w:pPr>
      <w:rPr>
        <w:rFonts w:hint="default"/>
        <w:lang w:val="es-ES" w:eastAsia="en-US" w:bidi="ar-SA"/>
      </w:rPr>
    </w:lvl>
    <w:lvl w:ilvl="4" w:tplc="FFB20522">
      <w:numFmt w:val="bullet"/>
      <w:lvlText w:val="•"/>
      <w:lvlJc w:val="left"/>
      <w:pPr>
        <w:ind w:left="4116" w:hanging="360"/>
      </w:pPr>
      <w:rPr>
        <w:rFonts w:hint="default"/>
        <w:lang w:val="es-ES" w:eastAsia="en-US" w:bidi="ar-SA"/>
      </w:rPr>
    </w:lvl>
    <w:lvl w:ilvl="5" w:tplc="5EE4D648">
      <w:numFmt w:val="bullet"/>
      <w:lvlText w:val="•"/>
      <w:lvlJc w:val="left"/>
      <w:pPr>
        <w:ind w:left="4940" w:hanging="360"/>
      </w:pPr>
      <w:rPr>
        <w:rFonts w:hint="default"/>
        <w:lang w:val="es-ES" w:eastAsia="en-US" w:bidi="ar-SA"/>
      </w:rPr>
    </w:lvl>
    <w:lvl w:ilvl="6" w:tplc="0AA6FF58">
      <w:numFmt w:val="bullet"/>
      <w:lvlText w:val="•"/>
      <w:lvlJc w:val="left"/>
      <w:pPr>
        <w:ind w:left="5764" w:hanging="360"/>
      </w:pPr>
      <w:rPr>
        <w:rFonts w:hint="default"/>
        <w:lang w:val="es-ES" w:eastAsia="en-US" w:bidi="ar-SA"/>
      </w:rPr>
    </w:lvl>
    <w:lvl w:ilvl="7" w:tplc="97CA98D4">
      <w:numFmt w:val="bullet"/>
      <w:lvlText w:val="•"/>
      <w:lvlJc w:val="left"/>
      <w:pPr>
        <w:ind w:left="6588" w:hanging="360"/>
      </w:pPr>
      <w:rPr>
        <w:rFonts w:hint="default"/>
        <w:lang w:val="es-ES" w:eastAsia="en-US" w:bidi="ar-SA"/>
      </w:rPr>
    </w:lvl>
    <w:lvl w:ilvl="8" w:tplc="6DB086B8">
      <w:numFmt w:val="bullet"/>
      <w:lvlText w:val="•"/>
      <w:lvlJc w:val="left"/>
      <w:pPr>
        <w:ind w:left="7412" w:hanging="360"/>
      </w:pPr>
      <w:rPr>
        <w:rFonts w:hint="default"/>
        <w:lang w:val="es-ES" w:eastAsia="en-US" w:bidi="ar-SA"/>
      </w:rPr>
    </w:lvl>
  </w:abstractNum>
  <w:abstractNum w:abstractNumId="104" w15:restartNumberingAfterBreak="0">
    <w:nsid w:val="41412AFE"/>
    <w:multiLevelType w:val="hybridMultilevel"/>
    <w:tmpl w:val="E01630E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42796C7E"/>
    <w:multiLevelType w:val="hybridMultilevel"/>
    <w:tmpl w:val="DE4CCCEC"/>
    <w:lvl w:ilvl="0" w:tplc="240A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436F32EE"/>
    <w:multiLevelType w:val="hybridMultilevel"/>
    <w:tmpl w:val="355698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44AD5A6E"/>
    <w:multiLevelType w:val="hybridMultilevel"/>
    <w:tmpl w:val="F6722DCC"/>
    <w:lvl w:ilvl="0" w:tplc="732A7F5A">
      <w:numFmt w:val="bullet"/>
      <w:lvlText w:val="•"/>
      <w:lvlJc w:val="left"/>
      <w:pPr>
        <w:ind w:left="441" w:hanging="272"/>
      </w:pPr>
      <w:rPr>
        <w:rFonts w:ascii="Calibri" w:eastAsia="Calibri" w:hAnsi="Calibri" w:cs="Calibri" w:hint="default"/>
        <w:w w:val="99"/>
        <w:sz w:val="32"/>
        <w:szCs w:val="32"/>
        <w:lang w:val="es-ES" w:eastAsia="en-US" w:bidi="ar-SA"/>
      </w:rPr>
    </w:lvl>
    <w:lvl w:ilvl="1" w:tplc="0A56F6C8">
      <w:numFmt w:val="bullet"/>
      <w:lvlText w:val="•"/>
      <w:lvlJc w:val="left"/>
      <w:pPr>
        <w:ind w:left="872" w:hanging="272"/>
      </w:pPr>
      <w:rPr>
        <w:rFonts w:hint="default"/>
        <w:lang w:val="es-ES" w:eastAsia="en-US" w:bidi="ar-SA"/>
      </w:rPr>
    </w:lvl>
    <w:lvl w:ilvl="2" w:tplc="0FBABC02">
      <w:numFmt w:val="bullet"/>
      <w:lvlText w:val="•"/>
      <w:lvlJc w:val="left"/>
      <w:pPr>
        <w:ind w:left="1304" w:hanging="272"/>
      </w:pPr>
      <w:rPr>
        <w:rFonts w:hint="default"/>
        <w:lang w:val="es-ES" w:eastAsia="en-US" w:bidi="ar-SA"/>
      </w:rPr>
    </w:lvl>
    <w:lvl w:ilvl="3" w:tplc="38242B12">
      <w:numFmt w:val="bullet"/>
      <w:lvlText w:val="•"/>
      <w:lvlJc w:val="left"/>
      <w:pPr>
        <w:ind w:left="1737" w:hanging="272"/>
      </w:pPr>
      <w:rPr>
        <w:rFonts w:hint="default"/>
        <w:lang w:val="es-ES" w:eastAsia="en-US" w:bidi="ar-SA"/>
      </w:rPr>
    </w:lvl>
    <w:lvl w:ilvl="4" w:tplc="B2E0EDBA">
      <w:numFmt w:val="bullet"/>
      <w:lvlText w:val="•"/>
      <w:lvlJc w:val="left"/>
      <w:pPr>
        <w:ind w:left="2169" w:hanging="272"/>
      </w:pPr>
      <w:rPr>
        <w:rFonts w:hint="default"/>
        <w:lang w:val="es-ES" w:eastAsia="en-US" w:bidi="ar-SA"/>
      </w:rPr>
    </w:lvl>
    <w:lvl w:ilvl="5" w:tplc="A46671E6">
      <w:numFmt w:val="bullet"/>
      <w:lvlText w:val="•"/>
      <w:lvlJc w:val="left"/>
      <w:pPr>
        <w:ind w:left="2601" w:hanging="272"/>
      </w:pPr>
      <w:rPr>
        <w:rFonts w:hint="default"/>
        <w:lang w:val="es-ES" w:eastAsia="en-US" w:bidi="ar-SA"/>
      </w:rPr>
    </w:lvl>
    <w:lvl w:ilvl="6" w:tplc="E76E0D18">
      <w:numFmt w:val="bullet"/>
      <w:lvlText w:val="•"/>
      <w:lvlJc w:val="left"/>
      <w:pPr>
        <w:ind w:left="3034" w:hanging="272"/>
      </w:pPr>
      <w:rPr>
        <w:rFonts w:hint="default"/>
        <w:lang w:val="es-ES" w:eastAsia="en-US" w:bidi="ar-SA"/>
      </w:rPr>
    </w:lvl>
    <w:lvl w:ilvl="7" w:tplc="D77A2362">
      <w:numFmt w:val="bullet"/>
      <w:lvlText w:val="•"/>
      <w:lvlJc w:val="left"/>
      <w:pPr>
        <w:ind w:left="3466" w:hanging="272"/>
      </w:pPr>
      <w:rPr>
        <w:rFonts w:hint="default"/>
        <w:lang w:val="es-ES" w:eastAsia="en-US" w:bidi="ar-SA"/>
      </w:rPr>
    </w:lvl>
    <w:lvl w:ilvl="8" w:tplc="C3E831A2">
      <w:numFmt w:val="bullet"/>
      <w:lvlText w:val="•"/>
      <w:lvlJc w:val="left"/>
      <w:pPr>
        <w:ind w:left="3898" w:hanging="272"/>
      </w:pPr>
      <w:rPr>
        <w:rFonts w:hint="default"/>
        <w:lang w:val="es-ES" w:eastAsia="en-US" w:bidi="ar-SA"/>
      </w:rPr>
    </w:lvl>
  </w:abstractNum>
  <w:abstractNum w:abstractNumId="108" w15:restartNumberingAfterBreak="0">
    <w:nsid w:val="45076A71"/>
    <w:multiLevelType w:val="hybridMultilevel"/>
    <w:tmpl w:val="70C81D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457B38AD"/>
    <w:multiLevelType w:val="multilevel"/>
    <w:tmpl w:val="F51E48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45807AEA"/>
    <w:multiLevelType w:val="hybridMultilevel"/>
    <w:tmpl w:val="5D028A1E"/>
    <w:lvl w:ilvl="0" w:tplc="3A2AE1B6">
      <w:numFmt w:val="bullet"/>
      <w:lvlText w:val=""/>
      <w:lvlJc w:val="left"/>
      <w:pPr>
        <w:ind w:left="0" w:hanging="93"/>
      </w:pPr>
      <w:rPr>
        <w:rFonts w:ascii="Symbol" w:eastAsia="Symbol" w:hAnsi="Symbol" w:cs="Symbol" w:hint="default"/>
        <w:color w:val="FFFFFF"/>
        <w:spacing w:val="-1"/>
        <w:w w:val="99"/>
        <w:sz w:val="18"/>
        <w:szCs w:val="18"/>
        <w:lang w:val="es-ES" w:eastAsia="en-US" w:bidi="ar-SA"/>
      </w:rPr>
    </w:lvl>
    <w:lvl w:ilvl="1" w:tplc="A5E6E48A">
      <w:numFmt w:val="bullet"/>
      <w:lvlText w:val="•"/>
      <w:lvlJc w:val="left"/>
      <w:pPr>
        <w:ind w:left="708" w:hanging="93"/>
      </w:pPr>
      <w:rPr>
        <w:rFonts w:hint="default"/>
        <w:lang w:val="es-ES" w:eastAsia="en-US" w:bidi="ar-SA"/>
      </w:rPr>
    </w:lvl>
    <w:lvl w:ilvl="2" w:tplc="0C3C9EDC">
      <w:numFmt w:val="bullet"/>
      <w:lvlText w:val="•"/>
      <w:lvlJc w:val="left"/>
      <w:pPr>
        <w:ind w:left="1417" w:hanging="93"/>
      </w:pPr>
      <w:rPr>
        <w:rFonts w:hint="default"/>
        <w:lang w:val="es-ES" w:eastAsia="en-US" w:bidi="ar-SA"/>
      </w:rPr>
    </w:lvl>
    <w:lvl w:ilvl="3" w:tplc="071C2C44">
      <w:numFmt w:val="bullet"/>
      <w:lvlText w:val="•"/>
      <w:lvlJc w:val="left"/>
      <w:pPr>
        <w:ind w:left="2125" w:hanging="93"/>
      </w:pPr>
      <w:rPr>
        <w:rFonts w:hint="default"/>
        <w:lang w:val="es-ES" w:eastAsia="en-US" w:bidi="ar-SA"/>
      </w:rPr>
    </w:lvl>
    <w:lvl w:ilvl="4" w:tplc="7B42FD00">
      <w:numFmt w:val="bullet"/>
      <w:lvlText w:val="•"/>
      <w:lvlJc w:val="left"/>
      <w:pPr>
        <w:ind w:left="2834" w:hanging="93"/>
      </w:pPr>
      <w:rPr>
        <w:rFonts w:hint="default"/>
        <w:lang w:val="es-ES" w:eastAsia="en-US" w:bidi="ar-SA"/>
      </w:rPr>
    </w:lvl>
    <w:lvl w:ilvl="5" w:tplc="8EAE1040">
      <w:numFmt w:val="bullet"/>
      <w:lvlText w:val="•"/>
      <w:lvlJc w:val="left"/>
      <w:pPr>
        <w:ind w:left="3542" w:hanging="93"/>
      </w:pPr>
      <w:rPr>
        <w:rFonts w:hint="default"/>
        <w:lang w:val="es-ES" w:eastAsia="en-US" w:bidi="ar-SA"/>
      </w:rPr>
    </w:lvl>
    <w:lvl w:ilvl="6" w:tplc="E7F2C8C0">
      <w:numFmt w:val="bullet"/>
      <w:lvlText w:val="•"/>
      <w:lvlJc w:val="left"/>
      <w:pPr>
        <w:ind w:left="4251" w:hanging="93"/>
      </w:pPr>
      <w:rPr>
        <w:rFonts w:hint="default"/>
        <w:lang w:val="es-ES" w:eastAsia="en-US" w:bidi="ar-SA"/>
      </w:rPr>
    </w:lvl>
    <w:lvl w:ilvl="7" w:tplc="FF3650BE">
      <w:numFmt w:val="bullet"/>
      <w:lvlText w:val="•"/>
      <w:lvlJc w:val="left"/>
      <w:pPr>
        <w:ind w:left="4959" w:hanging="93"/>
      </w:pPr>
      <w:rPr>
        <w:rFonts w:hint="default"/>
        <w:lang w:val="es-ES" w:eastAsia="en-US" w:bidi="ar-SA"/>
      </w:rPr>
    </w:lvl>
    <w:lvl w:ilvl="8" w:tplc="053407EC">
      <w:numFmt w:val="bullet"/>
      <w:lvlText w:val="•"/>
      <w:lvlJc w:val="left"/>
      <w:pPr>
        <w:ind w:left="5668" w:hanging="93"/>
      </w:pPr>
      <w:rPr>
        <w:rFonts w:hint="default"/>
        <w:lang w:val="es-ES" w:eastAsia="en-US" w:bidi="ar-SA"/>
      </w:rPr>
    </w:lvl>
  </w:abstractNum>
  <w:abstractNum w:abstractNumId="111" w15:restartNumberingAfterBreak="0">
    <w:nsid w:val="472D58F7"/>
    <w:multiLevelType w:val="hybridMultilevel"/>
    <w:tmpl w:val="64EE797A"/>
    <w:lvl w:ilvl="0" w:tplc="B1768EFC">
      <w:start w:val="1"/>
      <w:numFmt w:val="lowerLetter"/>
      <w:lvlText w:val="%1."/>
      <w:lvlJc w:val="left"/>
      <w:pPr>
        <w:ind w:left="1662" w:hanging="360"/>
      </w:pPr>
      <w:rPr>
        <w:rFonts w:ascii="Leelawadee UI" w:eastAsia="Leelawadee UI" w:hAnsi="Leelawadee UI" w:cs="Leelawadee UI" w:hint="default"/>
        <w:b/>
        <w:bCs/>
        <w:w w:val="99"/>
        <w:sz w:val="20"/>
        <w:szCs w:val="20"/>
        <w:lang w:val="es-ES" w:eastAsia="en-US" w:bidi="ar-SA"/>
      </w:rPr>
    </w:lvl>
    <w:lvl w:ilvl="1" w:tplc="DDA20BA2">
      <w:numFmt w:val="bullet"/>
      <w:lvlText w:val="•"/>
      <w:lvlJc w:val="left"/>
      <w:pPr>
        <w:ind w:left="2642" w:hanging="360"/>
      </w:pPr>
      <w:rPr>
        <w:rFonts w:hint="default"/>
        <w:lang w:val="es-ES" w:eastAsia="en-US" w:bidi="ar-SA"/>
      </w:rPr>
    </w:lvl>
    <w:lvl w:ilvl="2" w:tplc="A50076B0">
      <w:numFmt w:val="bullet"/>
      <w:lvlText w:val="•"/>
      <w:lvlJc w:val="left"/>
      <w:pPr>
        <w:ind w:left="3624" w:hanging="360"/>
      </w:pPr>
      <w:rPr>
        <w:rFonts w:hint="default"/>
        <w:lang w:val="es-ES" w:eastAsia="en-US" w:bidi="ar-SA"/>
      </w:rPr>
    </w:lvl>
    <w:lvl w:ilvl="3" w:tplc="E2BE1864">
      <w:numFmt w:val="bullet"/>
      <w:lvlText w:val="•"/>
      <w:lvlJc w:val="left"/>
      <w:pPr>
        <w:ind w:left="4606" w:hanging="360"/>
      </w:pPr>
      <w:rPr>
        <w:rFonts w:hint="default"/>
        <w:lang w:val="es-ES" w:eastAsia="en-US" w:bidi="ar-SA"/>
      </w:rPr>
    </w:lvl>
    <w:lvl w:ilvl="4" w:tplc="FBC442D6">
      <w:numFmt w:val="bullet"/>
      <w:lvlText w:val="•"/>
      <w:lvlJc w:val="left"/>
      <w:pPr>
        <w:ind w:left="5588" w:hanging="360"/>
      </w:pPr>
      <w:rPr>
        <w:rFonts w:hint="default"/>
        <w:lang w:val="es-ES" w:eastAsia="en-US" w:bidi="ar-SA"/>
      </w:rPr>
    </w:lvl>
    <w:lvl w:ilvl="5" w:tplc="578ACE42">
      <w:numFmt w:val="bullet"/>
      <w:lvlText w:val="•"/>
      <w:lvlJc w:val="left"/>
      <w:pPr>
        <w:ind w:left="6570" w:hanging="360"/>
      </w:pPr>
      <w:rPr>
        <w:rFonts w:hint="default"/>
        <w:lang w:val="es-ES" w:eastAsia="en-US" w:bidi="ar-SA"/>
      </w:rPr>
    </w:lvl>
    <w:lvl w:ilvl="6" w:tplc="760882FC">
      <w:numFmt w:val="bullet"/>
      <w:lvlText w:val="•"/>
      <w:lvlJc w:val="left"/>
      <w:pPr>
        <w:ind w:left="7552" w:hanging="360"/>
      </w:pPr>
      <w:rPr>
        <w:rFonts w:hint="default"/>
        <w:lang w:val="es-ES" w:eastAsia="en-US" w:bidi="ar-SA"/>
      </w:rPr>
    </w:lvl>
    <w:lvl w:ilvl="7" w:tplc="87E00296">
      <w:numFmt w:val="bullet"/>
      <w:lvlText w:val="•"/>
      <w:lvlJc w:val="left"/>
      <w:pPr>
        <w:ind w:left="8534" w:hanging="360"/>
      </w:pPr>
      <w:rPr>
        <w:rFonts w:hint="default"/>
        <w:lang w:val="es-ES" w:eastAsia="en-US" w:bidi="ar-SA"/>
      </w:rPr>
    </w:lvl>
    <w:lvl w:ilvl="8" w:tplc="705AAA12">
      <w:numFmt w:val="bullet"/>
      <w:lvlText w:val="•"/>
      <w:lvlJc w:val="left"/>
      <w:pPr>
        <w:ind w:left="9516" w:hanging="360"/>
      </w:pPr>
      <w:rPr>
        <w:rFonts w:hint="default"/>
        <w:lang w:val="es-ES" w:eastAsia="en-US" w:bidi="ar-SA"/>
      </w:rPr>
    </w:lvl>
  </w:abstractNum>
  <w:abstractNum w:abstractNumId="112" w15:restartNumberingAfterBreak="0">
    <w:nsid w:val="49741EB8"/>
    <w:multiLevelType w:val="hybridMultilevel"/>
    <w:tmpl w:val="9C76DAA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15:restartNumberingAfterBreak="0">
    <w:nsid w:val="4975640D"/>
    <w:multiLevelType w:val="hybridMultilevel"/>
    <w:tmpl w:val="54E07706"/>
    <w:lvl w:ilvl="0" w:tplc="8DBAC46E">
      <w:start w:val="1"/>
      <w:numFmt w:val="lowerLetter"/>
      <w:lvlText w:val="%1)"/>
      <w:lvlJc w:val="left"/>
      <w:pPr>
        <w:ind w:left="1353" w:hanging="360"/>
      </w:pPr>
      <w:rPr>
        <w:rFonts w:hint="default"/>
      </w:r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114" w15:restartNumberingAfterBreak="0">
    <w:nsid w:val="4ACF2522"/>
    <w:multiLevelType w:val="hybridMultilevel"/>
    <w:tmpl w:val="0C4E87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4B0842F0"/>
    <w:multiLevelType w:val="hybridMultilevel"/>
    <w:tmpl w:val="73342B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4C5B1352"/>
    <w:multiLevelType w:val="hybridMultilevel"/>
    <w:tmpl w:val="C62E56A0"/>
    <w:lvl w:ilvl="0" w:tplc="240A0001">
      <w:start w:val="1"/>
      <w:numFmt w:val="bullet"/>
      <w:lvlText w:val=""/>
      <w:lvlJc w:val="left"/>
      <w:pPr>
        <w:ind w:left="1863" w:hanging="360"/>
      </w:pPr>
      <w:rPr>
        <w:rFonts w:ascii="Symbol" w:hAnsi="Symbol" w:hint="default"/>
      </w:rPr>
    </w:lvl>
    <w:lvl w:ilvl="1" w:tplc="240A0003" w:tentative="1">
      <w:start w:val="1"/>
      <w:numFmt w:val="bullet"/>
      <w:lvlText w:val="o"/>
      <w:lvlJc w:val="left"/>
      <w:pPr>
        <w:ind w:left="2583" w:hanging="360"/>
      </w:pPr>
      <w:rPr>
        <w:rFonts w:ascii="Courier New" w:hAnsi="Courier New" w:cs="Courier New" w:hint="default"/>
      </w:rPr>
    </w:lvl>
    <w:lvl w:ilvl="2" w:tplc="240A0005" w:tentative="1">
      <w:start w:val="1"/>
      <w:numFmt w:val="bullet"/>
      <w:lvlText w:val=""/>
      <w:lvlJc w:val="left"/>
      <w:pPr>
        <w:ind w:left="3303" w:hanging="360"/>
      </w:pPr>
      <w:rPr>
        <w:rFonts w:ascii="Wingdings" w:hAnsi="Wingdings" w:hint="default"/>
      </w:rPr>
    </w:lvl>
    <w:lvl w:ilvl="3" w:tplc="240A0001" w:tentative="1">
      <w:start w:val="1"/>
      <w:numFmt w:val="bullet"/>
      <w:lvlText w:val=""/>
      <w:lvlJc w:val="left"/>
      <w:pPr>
        <w:ind w:left="4023" w:hanging="360"/>
      </w:pPr>
      <w:rPr>
        <w:rFonts w:ascii="Symbol" w:hAnsi="Symbol" w:hint="default"/>
      </w:rPr>
    </w:lvl>
    <w:lvl w:ilvl="4" w:tplc="240A0003" w:tentative="1">
      <w:start w:val="1"/>
      <w:numFmt w:val="bullet"/>
      <w:lvlText w:val="o"/>
      <w:lvlJc w:val="left"/>
      <w:pPr>
        <w:ind w:left="4743" w:hanging="360"/>
      </w:pPr>
      <w:rPr>
        <w:rFonts w:ascii="Courier New" w:hAnsi="Courier New" w:cs="Courier New" w:hint="default"/>
      </w:rPr>
    </w:lvl>
    <w:lvl w:ilvl="5" w:tplc="240A0005" w:tentative="1">
      <w:start w:val="1"/>
      <w:numFmt w:val="bullet"/>
      <w:lvlText w:val=""/>
      <w:lvlJc w:val="left"/>
      <w:pPr>
        <w:ind w:left="5463" w:hanging="360"/>
      </w:pPr>
      <w:rPr>
        <w:rFonts w:ascii="Wingdings" w:hAnsi="Wingdings" w:hint="default"/>
      </w:rPr>
    </w:lvl>
    <w:lvl w:ilvl="6" w:tplc="240A0001" w:tentative="1">
      <w:start w:val="1"/>
      <w:numFmt w:val="bullet"/>
      <w:lvlText w:val=""/>
      <w:lvlJc w:val="left"/>
      <w:pPr>
        <w:ind w:left="6183" w:hanging="360"/>
      </w:pPr>
      <w:rPr>
        <w:rFonts w:ascii="Symbol" w:hAnsi="Symbol" w:hint="default"/>
      </w:rPr>
    </w:lvl>
    <w:lvl w:ilvl="7" w:tplc="240A0003" w:tentative="1">
      <w:start w:val="1"/>
      <w:numFmt w:val="bullet"/>
      <w:lvlText w:val="o"/>
      <w:lvlJc w:val="left"/>
      <w:pPr>
        <w:ind w:left="6903" w:hanging="360"/>
      </w:pPr>
      <w:rPr>
        <w:rFonts w:ascii="Courier New" w:hAnsi="Courier New" w:cs="Courier New" w:hint="default"/>
      </w:rPr>
    </w:lvl>
    <w:lvl w:ilvl="8" w:tplc="240A0005" w:tentative="1">
      <w:start w:val="1"/>
      <w:numFmt w:val="bullet"/>
      <w:lvlText w:val=""/>
      <w:lvlJc w:val="left"/>
      <w:pPr>
        <w:ind w:left="7623" w:hanging="360"/>
      </w:pPr>
      <w:rPr>
        <w:rFonts w:ascii="Wingdings" w:hAnsi="Wingdings" w:hint="default"/>
      </w:rPr>
    </w:lvl>
  </w:abstractNum>
  <w:abstractNum w:abstractNumId="117" w15:restartNumberingAfterBreak="0">
    <w:nsid w:val="4CCD0E92"/>
    <w:multiLevelType w:val="hybridMultilevel"/>
    <w:tmpl w:val="C270BEE8"/>
    <w:lvl w:ilvl="0" w:tplc="817E438C">
      <w:start w:val="1"/>
      <w:numFmt w:val="upperRoman"/>
      <w:lvlText w:val="%1."/>
      <w:lvlJc w:val="left"/>
      <w:pPr>
        <w:ind w:left="1042" w:hanging="360"/>
      </w:pPr>
      <w:rPr>
        <w:rFonts w:hint="default"/>
        <w:b w:val="0"/>
        <w:bCs w:val="0"/>
        <w:i w:val="0"/>
        <w:iCs w:val="0"/>
        <w:spacing w:val="-1"/>
        <w:w w:val="64"/>
        <w:sz w:val="24"/>
        <w:szCs w:val="24"/>
        <w:lang w:val="es-ES" w:eastAsia="en-US" w:bidi="ar-SA"/>
      </w:rPr>
    </w:lvl>
    <w:lvl w:ilvl="1" w:tplc="5BE60532">
      <w:numFmt w:val="bullet"/>
      <w:lvlText w:val="•"/>
      <w:lvlJc w:val="left"/>
      <w:pPr>
        <w:ind w:left="1944" w:hanging="360"/>
      </w:pPr>
      <w:rPr>
        <w:rFonts w:hint="default"/>
        <w:lang w:val="es-ES" w:eastAsia="en-US" w:bidi="ar-SA"/>
      </w:rPr>
    </w:lvl>
    <w:lvl w:ilvl="2" w:tplc="8F76392A">
      <w:numFmt w:val="bullet"/>
      <w:lvlText w:val="•"/>
      <w:lvlJc w:val="left"/>
      <w:pPr>
        <w:ind w:left="2848" w:hanging="360"/>
      </w:pPr>
      <w:rPr>
        <w:rFonts w:hint="default"/>
        <w:lang w:val="es-ES" w:eastAsia="en-US" w:bidi="ar-SA"/>
      </w:rPr>
    </w:lvl>
    <w:lvl w:ilvl="3" w:tplc="5352C8E8">
      <w:numFmt w:val="bullet"/>
      <w:lvlText w:val="•"/>
      <w:lvlJc w:val="left"/>
      <w:pPr>
        <w:ind w:left="3752" w:hanging="360"/>
      </w:pPr>
      <w:rPr>
        <w:rFonts w:hint="default"/>
        <w:lang w:val="es-ES" w:eastAsia="en-US" w:bidi="ar-SA"/>
      </w:rPr>
    </w:lvl>
    <w:lvl w:ilvl="4" w:tplc="08A4E7AC">
      <w:numFmt w:val="bullet"/>
      <w:lvlText w:val="•"/>
      <w:lvlJc w:val="left"/>
      <w:pPr>
        <w:ind w:left="4656" w:hanging="360"/>
      </w:pPr>
      <w:rPr>
        <w:rFonts w:hint="default"/>
        <w:lang w:val="es-ES" w:eastAsia="en-US" w:bidi="ar-SA"/>
      </w:rPr>
    </w:lvl>
    <w:lvl w:ilvl="5" w:tplc="4ECEBC6C">
      <w:numFmt w:val="bullet"/>
      <w:lvlText w:val="•"/>
      <w:lvlJc w:val="left"/>
      <w:pPr>
        <w:ind w:left="5561" w:hanging="360"/>
      </w:pPr>
      <w:rPr>
        <w:rFonts w:hint="default"/>
        <w:lang w:val="es-ES" w:eastAsia="en-US" w:bidi="ar-SA"/>
      </w:rPr>
    </w:lvl>
    <w:lvl w:ilvl="6" w:tplc="0BDC3C02">
      <w:numFmt w:val="bullet"/>
      <w:lvlText w:val="•"/>
      <w:lvlJc w:val="left"/>
      <w:pPr>
        <w:ind w:left="6465" w:hanging="360"/>
      </w:pPr>
      <w:rPr>
        <w:rFonts w:hint="default"/>
        <w:lang w:val="es-ES" w:eastAsia="en-US" w:bidi="ar-SA"/>
      </w:rPr>
    </w:lvl>
    <w:lvl w:ilvl="7" w:tplc="787C9A20">
      <w:numFmt w:val="bullet"/>
      <w:lvlText w:val="•"/>
      <w:lvlJc w:val="left"/>
      <w:pPr>
        <w:ind w:left="7369" w:hanging="360"/>
      </w:pPr>
      <w:rPr>
        <w:rFonts w:hint="default"/>
        <w:lang w:val="es-ES" w:eastAsia="en-US" w:bidi="ar-SA"/>
      </w:rPr>
    </w:lvl>
    <w:lvl w:ilvl="8" w:tplc="66589702">
      <w:numFmt w:val="bullet"/>
      <w:lvlText w:val="•"/>
      <w:lvlJc w:val="left"/>
      <w:pPr>
        <w:ind w:left="8273" w:hanging="360"/>
      </w:pPr>
      <w:rPr>
        <w:rFonts w:hint="default"/>
        <w:lang w:val="es-ES" w:eastAsia="en-US" w:bidi="ar-SA"/>
      </w:rPr>
    </w:lvl>
  </w:abstractNum>
  <w:abstractNum w:abstractNumId="118" w15:restartNumberingAfterBreak="0">
    <w:nsid w:val="4D3F2E45"/>
    <w:multiLevelType w:val="hybridMultilevel"/>
    <w:tmpl w:val="B70AA7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4E0B3E61"/>
    <w:multiLevelType w:val="hybridMultilevel"/>
    <w:tmpl w:val="89B21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4E2D4F59"/>
    <w:multiLevelType w:val="hybridMultilevel"/>
    <w:tmpl w:val="95CC2002"/>
    <w:lvl w:ilvl="0" w:tplc="44AE5AEA">
      <w:start w:val="1"/>
      <w:numFmt w:val="lowerLetter"/>
      <w:lvlText w:val="%1)"/>
      <w:lvlJc w:val="left"/>
      <w:pPr>
        <w:ind w:left="982" w:hanging="360"/>
      </w:pPr>
      <w:rPr>
        <w:rFonts w:ascii="Leelawadee UI" w:eastAsia="Leelawadee UI" w:hAnsi="Leelawadee UI" w:cs="Leelawadee UI" w:hint="default"/>
        <w:spacing w:val="-1"/>
        <w:w w:val="99"/>
        <w:sz w:val="20"/>
        <w:szCs w:val="20"/>
        <w:lang w:val="es-ES" w:eastAsia="en-US" w:bidi="ar-SA"/>
      </w:rPr>
    </w:lvl>
    <w:lvl w:ilvl="1" w:tplc="3DBA9860">
      <w:numFmt w:val="bullet"/>
      <w:lvlText w:val="•"/>
      <w:lvlJc w:val="left"/>
      <w:pPr>
        <w:ind w:left="1864" w:hanging="360"/>
      </w:pPr>
      <w:rPr>
        <w:rFonts w:hint="default"/>
        <w:lang w:val="es-ES" w:eastAsia="en-US" w:bidi="ar-SA"/>
      </w:rPr>
    </w:lvl>
    <w:lvl w:ilvl="2" w:tplc="21C28BF4">
      <w:numFmt w:val="bullet"/>
      <w:lvlText w:val="•"/>
      <w:lvlJc w:val="left"/>
      <w:pPr>
        <w:ind w:left="2748" w:hanging="360"/>
      </w:pPr>
      <w:rPr>
        <w:rFonts w:hint="default"/>
        <w:lang w:val="es-ES" w:eastAsia="en-US" w:bidi="ar-SA"/>
      </w:rPr>
    </w:lvl>
    <w:lvl w:ilvl="3" w:tplc="87F426B6">
      <w:numFmt w:val="bullet"/>
      <w:lvlText w:val="•"/>
      <w:lvlJc w:val="left"/>
      <w:pPr>
        <w:ind w:left="3632" w:hanging="360"/>
      </w:pPr>
      <w:rPr>
        <w:rFonts w:hint="default"/>
        <w:lang w:val="es-ES" w:eastAsia="en-US" w:bidi="ar-SA"/>
      </w:rPr>
    </w:lvl>
    <w:lvl w:ilvl="4" w:tplc="5EA2DAD6">
      <w:numFmt w:val="bullet"/>
      <w:lvlText w:val="•"/>
      <w:lvlJc w:val="left"/>
      <w:pPr>
        <w:ind w:left="4516" w:hanging="360"/>
      </w:pPr>
      <w:rPr>
        <w:rFonts w:hint="default"/>
        <w:lang w:val="es-ES" w:eastAsia="en-US" w:bidi="ar-SA"/>
      </w:rPr>
    </w:lvl>
    <w:lvl w:ilvl="5" w:tplc="E974A18E">
      <w:numFmt w:val="bullet"/>
      <w:lvlText w:val="•"/>
      <w:lvlJc w:val="left"/>
      <w:pPr>
        <w:ind w:left="5401" w:hanging="360"/>
      </w:pPr>
      <w:rPr>
        <w:rFonts w:hint="default"/>
        <w:lang w:val="es-ES" w:eastAsia="en-US" w:bidi="ar-SA"/>
      </w:rPr>
    </w:lvl>
    <w:lvl w:ilvl="6" w:tplc="2D7C5920">
      <w:numFmt w:val="bullet"/>
      <w:lvlText w:val="•"/>
      <w:lvlJc w:val="left"/>
      <w:pPr>
        <w:ind w:left="6285" w:hanging="360"/>
      </w:pPr>
      <w:rPr>
        <w:rFonts w:hint="default"/>
        <w:lang w:val="es-ES" w:eastAsia="en-US" w:bidi="ar-SA"/>
      </w:rPr>
    </w:lvl>
    <w:lvl w:ilvl="7" w:tplc="7D0CB09E">
      <w:numFmt w:val="bullet"/>
      <w:lvlText w:val="•"/>
      <w:lvlJc w:val="left"/>
      <w:pPr>
        <w:ind w:left="7169" w:hanging="360"/>
      </w:pPr>
      <w:rPr>
        <w:rFonts w:hint="default"/>
        <w:lang w:val="es-ES" w:eastAsia="en-US" w:bidi="ar-SA"/>
      </w:rPr>
    </w:lvl>
    <w:lvl w:ilvl="8" w:tplc="373C672E">
      <w:numFmt w:val="bullet"/>
      <w:lvlText w:val="•"/>
      <w:lvlJc w:val="left"/>
      <w:pPr>
        <w:ind w:left="8053" w:hanging="360"/>
      </w:pPr>
      <w:rPr>
        <w:rFonts w:hint="default"/>
        <w:lang w:val="es-ES" w:eastAsia="en-US" w:bidi="ar-SA"/>
      </w:rPr>
    </w:lvl>
  </w:abstractNum>
  <w:abstractNum w:abstractNumId="121" w15:restartNumberingAfterBreak="0">
    <w:nsid w:val="4E2F148A"/>
    <w:multiLevelType w:val="hybridMultilevel"/>
    <w:tmpl w:val="5478EC2A"/>
    <w:lvl w:ilvl="0" w:tplc="966044B4">
      <w:start w:val="1"/>
      <w:numFmt w:val="decimal"/>
      <w:lvlText w:val="%1."/>
      <w:lvlJc w:val="left"/>
      <w:pPr>
        <w:ind w:left="822" w:hanging="360"/>
      </w:pPr>
      <w:rPr>
        <w:rFonts w:ascii="Trebuchet MS" w:eastAsia="Trebuchet MS" w:hAnsi="Trebuchet MS" w:cs="Trebuchet MS" w:hint="default"/>
        <w:b/>
        <w:bCs/>
        <w:w w:val="89"/>
        <w:sz w:val="22"/>
        <w:szCs w:val="22"/>
        <w:lang w:val="es-ES" w:eastAsia="en-US" w:bidi="ar-SA"/>
      </w:rPr>
    </w:lvl>
    <w:lvl w:ilvl="1" w:tplc="FDDEB1EA">
      <w:numFmt w:val="bullet"/>
      <w:lvlText w:val="•"/>
      <w:lvlJc w:val="left"/>
      <w:pPr>
        <w:ind w:left="1644" w:hanging="360"/>
      </w:pPr>
      <w:rPr>
        <w:rFonts w:hint="default"/>
        <w:lang w:val="es-ES" w:eastAsia="en-US" w:bidi="ar-SA"/>
      </w:rPr>
    </w:lvl>
    <w:lvl w:ilvl="2" w:tplc="CF1E6A9C">
      <w:numFmt w:val="bullet"/>
      <w:lvlText w:val="•"/>
      <w:lvlJc w:val="left"/>
      <w:pPr>
        <w:ind w:left="2468" w:hanging="360"/>
      </w:pPr>
      <w:rPr>
        <w:rFonts w:hint="default"/>
        <w:lang w:val="es-ES" w:eastAsia="en-US" w:bidi="ar-SA"/>
      </w:rPr>
    </w:lvl>
    <w:lvl w:ilvl="3" w:tplc="50EE5320">
      <w:numFmt w:val="bullet"/>
      <w:lvlText w:val="•"/>
      <w:lvlJc w:val="left"/>
      <w:pPr>
        <w:ind w:left="3292" w:hanging="360"/>
      </w:pPr>
      <w:rPr>
        <w:rFonts w:hint="default"/>
        <w:lang w:val="es-ES" w:eastAsia="en-US" w:bidi="ar-SA"/>
      </w:rPr>
    </w:lvl>
    <w:lvl w:ilvl="4" w:tplc="841CBE18">
      <w:numFmt w:val="bullet"/>
      <w:lvlText w:val="•"/>
      <w:lvlJc w:val="left"/>
      <w:pPr>
        <w:ind w:left="4116" w:hanging="360"/>
      </w:pPr>
      <w:rPr>
        <w:rFonts w:hint="default"/>
        <w:lang w:val="es-ES" w:eastAsia="en-US" w:bidi="ar-SA"/>
      </w:rPr>
    </w:lvl>
    <w:lvl w:ilvl="5" w:tplc="43AECB02">
      <w:numFmt w:val="bullet"/>
      <w:lvlText w:val="•"/>
      <w:lvlJc w:val="left"/>
      <w:pPr>
        <w:ind w:left="4940" w:hanging="360"/>
      </w:pPr>
      <w:rPr>
        <w:rFonts w:hint="default"/>
        <w:lang w:val="es-ES" w:eastAsia="en-US" w:bidi="ar-SA"/>
      </w:rPr>
    </w:lvl>
    <w:lvl w:ilvl="6" w:tplc="B71C1F80">
      <w:numFmt w:val="bullet"/>
      <w:lvlText w:val="•"/>
      <w:lvlJc w:val="left"/>
      <w:pPr>
        <w:ind w:left="5764" w:hanging="360"/>
      </w:pPr>
      <w:rPr>
        <w:rFonts w:hint="default"/>
        <w:lang w:val="es-ES" w:eastAsia="en-US" w:bidi="ar-SA"/>
      </w:rPr>
    </w:lvl>
    <w:lvl w:ilvl="7" w:tplc="FD3C7252">
      <w:numFmt w:val="bullet"/>
      <w:lvlText w:val="•"/>
      <w:lvlJc w:val="left"/>
      <w:pPr>
        <w:ind w:left="6588" w:hanging="360"/>
      </w:pPr>
      <w:rPr>
        <w:rFonts w:hint="default"/>
        <w:lang w:val="es-ES" w:eastAsia="en-US" w:bidi="ar-SA"/>
      </w:rPr>
    </w:lvl>
    <w:lvl w:ilvl="8" w:tplc="4E1E6716">
      <w:numFmt w:val="bullet"/>
      <w:lvlText w:val="•"/>
      <w:lvlJc w:val="left"/>
      <w:pPr>
        <w:ind w:left="7412" w:hanging="360"/>
      </w:pPr>
      <w:rPr>
        <w:rFonts w:hint="default"/>
        <w:lang w:val="es-ES" w:eastAsia="en-US" w:bidi="ar-SA"/>
      </w:rPr>
    </w:lvl>
  </w:abstractNum>
  <w:abstractNum w:abstractNumId="122" w15:restartNumberingAfterBreak="0">
    <w:nsid w:val="50B86333"/>
    <w:multiLevelType w:val="hybridMultilevel"/>
    <w:tmpl w:val="BDE8EF96"/>
    <w:lvl w:ilvl="0" w:tplc="24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517252DD"/>
    <w:multiLevelType w:val="hybridMultilevel"/>
    <w:tmpl w:val="53B01ECC"/>
    <w:lvl w:ilvl="0" w:tplc="F5508B26">
      <w:start w:val="1"/>
      <w:numFmt w:val="lowerLetter"/>
      <w:lvlText w:val="%1)"/>
      <w:lvlJc w:val="left"/>
      <w:pPr>
        <w:ind w:left="1157" w:hanging="216"/>
      </w:pPr>
      <w:rPr>
        <w:rFonts w:ascii="Leelawadee UI" w:eastAsia="Leelawadee UI" w:hAnsi="Leelawadee UI" w:cs="Leelawadee UI" w:hint="default"/>
        <w:w w:val="99"/>
        <w:sz w:val="20"/>
        <w:szCs w:val="20"/>
        <w:lang w:val="es-ES" w:eastAsia="en-US" w:bidi="ar-SA"/>
      </w:rPr>
    </w:lvl>
    <w:lvl w:ilvl="1" w:tplc="D9CCED82">
      <w:numFmt w:val="bullet"/>
      <w:lvlText w:val="•"/>
      <w:lvlJc w:val="left"/>
      <w:pPr>
        <w:ind w:left="2192" w:hanging="216"/>
      </w:pPr>
      <w:rPr>
        <w:rFonts w:hint="default"/>
        <w:lang w:val="es-ES" w:eastAsia="en-US" w:bidi="ar-SA"/>
      </w:rPr>
    </w:lvl>
    <w:lvl w:ilvl="2" w:tplc="1C5E940E">
      <w:numFmt w:val="bullet"/>
      <w:lvlText w:val="•"/>
      <w:lvlJc w:val="left"/>
      <w:pPr>
        <w:ind w:left="3224" w:hanging="216"/>
      </w:pPr>
      <w:rPr>
        <w:rFonts w:hint="default"/>
        <w:lang w:val="es-ES" w:eastAsia="en-US" w:bidi="ar-SA"/>
      </w:rPr>
    </w:lvl>
    <w:lvl w:ilvl="3" w:tplc="5164BDD2">
      <w:numFmt w:val="bullet"/>
      <w:lvlText w:val="•"/>
      <w:lvlJc w:val="left"/>
      <w:pPr>
        <w:ind w:left="4256" w:hanging="216"/>
      </w:pPr>
      <w:rPr>
        <w:rFonts w:hint="default"/>
        <w:lang w:val="es-ES" w:eastAsia="en-US" w:bidi="ar-SA"/>
      </w:rPr>
    </w:lvl>
    <w:lvl w:ilvl="4" w:tplc="B1DE2440">
      <w:numFmt w:val="bullet"/>
      <w:lvlText w:val="•"/>
      <w:lvlJc w:val="left"/>
      <w:pPr>
        <w:ind w:left="5288" w:hanging="216"/>
      </w:pPr>
      <w:rPr>
        <w:rFonts w:hint="default"/>
        <w:lang w:val="es-ES" w:eastAsia="en-US" w:bidi="ar-SA"/>
      </w:rPr>
    </w:lvl>
    <w:lvl w:ilvl="5" w:tplc="ED42846C">
      <w:numFmt w:val="bullet"/>
      <w:lvlText w:val="•"/>
      <w:lvlJc w:val="left"/>
      <w:pPr>
        <w:ind w:left="6320" w:hanging="216"/>
      </w:pPr>
      <w:rPr>
        <w:rFonts w:hint="default"/>
        <w:lang w:val="es-ES" w:eastAsia="en-US" w:bidi="ar-SA"/>
      </w:rPr>
    </w:lvl>
    <w:lvl w:ilvl="6" w:tplc="CBB8E60E">
      <w:numFmt w:val="bullet"/>
      <w:lvlText w:val="•"/>
      <w:lvlJc w:val="left"/>
      <w:pPr>
        <w:ind w:left="7352" w:hanging="216"/>
      </w:pPr>
      <w:rPr>
        <w:rFonts w:hint="default"/>
        <w:lang w:val="es-ES" w:eastAsia="en-US" w:bidi="ar-SA"/>
      </w:rPr>
    </w:lvl>
    <w:lvl w:ilvl="7" w:tplc="25F0EBE4">
      <w:numFmt w:val="bullet"/>
      <w:lvlText w:val="•"/>
      <w:lvlJc w:val="left"/>
      <w:pPr>
        <w:ind w:left="8384" w:hanging="216"/>
      </w:pPr>
      <w:rPr>
        <w:rFonts w:hint="default"/>
        <w:lang w:val="es-ES" w:eastAsia="en-US" w:bidi="ar-SA"/>
      </w:rPr>
    </w:lvl>
    <w:lvl w:ilvl="8" w:tplc="519C5258">
      <w:numFmt w:val="bullet"/>
      <w:lvlText w:val="•"/>
      <w:lvlJc w:val="left"/>
      <w:pPr>
        <w:ind w:left="9416" w:hanging="216"/>
      </w:pPr>
      <w:rPr>
        <w:rFonts w:hint="default"/>
        <w:lang w:val="es-ES" w:eastAsia="en-US" w:bidi="ar-SA"/>
      </w:rPr>
    </w:lvl>
  </w:abstractNum>
  <w:abstractNum w:abstractNumId="124" w15:restartNumberingAfterBreak="0">
    <w:nsid w:val="51D36330"/>
    <w:multiLevelType w:val="hybridMultilevel"/>
    <w:tmpl w:val="43B004CE"/>
    <w:lvl w:ilvl="0" w:tplc="49406FC4">
      <w:start w:val="1"/>
      <w:numFmt w:val="lowerLetter"/>
      <w:lvlText w:val="%1."/>
      <w:lvlJc w:val="left"/>
      <w:pPr>
        <w:ind w:left="340" w:hanging="340"/>
      </w:pPr>
      <w:rPr>
        <w:rFonts w:hint="default"/>
      </w:rPr>
    </w:lvl>
    <w:lvl w:ilvl="1" w:tplc="129A07F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536C2BD0"/>
    <w:multiLevelType w:val="hybridMultilevel"/>
    <w:tmpl w:val="0AE8A3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539A0114"/>
    <w:multiLevelType w:val="hybridMultilevel"/>
    <w:tmpl w:val="35D459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53A65AD4"/>
    <w:multiLevelType w:val="hybridMultilevel"/>
    <w:tmpl w:val="A0B4B4C8"/>
    <w:lvl w:ilvl="0" w:tplc="240A0017">
      <w:start w:val="1"/>
      <w:numFmt w:val="lowerLetter"/>
      <w:lvlText w:val="%1)"/>
      <w:lvlJc w:val="left"/>
      <w:pPr>
        <w:ind w:left="720" w:hanging="360"/>
      </w:pPr>
    </w:lvl>
    <w:lvl w:ilvl="1" w:tplc="240A000F">
      <w:start w:val="1"/>
      <w:numFmt w:val="decimal"/>
      <w:lvlText w:val="%2."/>
      <w:lvlJc w:val="left"/>
      <w:pPr>
        <w:ind w:left="1440" w:hanging="360"/>
      </w:pPr>
    </w:lvl>
    <w:lvl w:ilvl="2" w:tplc="E154EE92">
      <w:start w:val="1"/>
      <w:numFmt w:val="decimal"/>
      <w:lvlText w:val="%3."/>
      <w:lvlJc w:val="left"/>
      <w:pPr>
        <w:ind w:left="2340" w:hanging="360"/>
      </w:pPr>
      <w:rPr>
        <w:rFonts w:hint="default"/>
        <w:color w:val="auto"/>
        <w:sz w:val="20"/>
      </w:rPr>
    </w:lvl>
    <w:lvl w:ilvl="3" w:tplc="70CEFEE8">
      <w:start w:val="3"/>
      <w:numFmt w:val="upperLetter"/>
      <w:lvlText w:val="%4."/>
      <w:lvlJc w:val="left"/>
      <w:pPr>
        <w:ind w:left="2880" w:hanging="360"/>
      </w:pPr>
      <w:rPr>
        <w:rFonts w:hint="default"/>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8" w15:restartNumberingAfterBreak="0">
    <w:nsid w:val="54F75C93"/>
    <w:multiLevelType w:val="hybridMultilevel"/>
    <w:tmpl w:val="6DF0FB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55236E51"/>
    <w:multiLevelType w:val="hybridMultilevel"/>
    <w:tmpl w:val="E0246C0E"/>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5834FF8"/>
    <w:multiLevelType w:val="hybridMultilevel"/>
    <w:tmpl w:val="DC9E3464"/>
    <w:lvl w:ilvl="0" w:tplc="078E3188">
      <w:start w:val="1"/>
      <w:numFmt w:val="decimal"/>
      <w:lvlText w:val="%1."/>
      <w:lvlJc w:val="left"/>
      <w:pPr>
        <w:ind w:left="720" w:hanging="360"/>
      </w:pPr>
      <w:rPr>
        <w:rFonts w:ascii="Arial Narrow" w:eastAsiaTheme="minorHAnsi" w:hAnsi="Arial Narrow" w:cstheme="minorBidi" w:hint="default"/>
        <w:b/>
        <w:bCs/>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1" w15:restartNumberingAfterBreak="0">
    <w:nsid w:val="56264A3F"/>
    <w:multiLevelType w:val="hybridMultilevel"/>
    <w:tmpl w:val="33246AE2"/>
    <w:lvl w:ilvl="0" w:tplc="04090017">
      <w:start w:val="1"/>
      <w:numFmt w:val="lowerLetter"/>
      <w:lvlText w:val="%1)"/>
      <w:lvlJc w:val="left"/>
      <w:pPr>
        <w:ind w:left="1069" w:hanging="360"/>
      </w:pPr>
      <w:rPr>
        <w:rFonts w:hint="default"/>
      </w:rPr>
    </w:lvl>
    <w:lvl w:ilvl="1" w:tplc="0409000F">
      <w:start w:val="1"/>
      <w:numFmt w:val="decimal"/>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2" w15:restartNumberingAfterBreak="0">
    <w:nsid w:val="569E3B2B"/>
    <w:multiLevelType w:val="multilevel"/>
    <w:tmpl w:val="FE9E77F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Calibri" w:hAnsi="Calibri" w:hint="default"/>
        <w:b/>
      </w:rPr>
    </w:lvl>
    <w:lvl w:ilvl="2">
      <w:start w:val="1"/>
      <w:numFmt w:val="decimal"/>
      <w:pStyle w:val="Estilo12"/>
      <w:isLgl/>
      <w:lvlText w:val="%1.%2.%3"/>
      <w:lvlJc w:val="left"/>
      <w:pPr>
        <w:ind w:left="1080" w:hanging="720"/>
      </w:pPr>
      <w:rPr>
        <w:rFonts w:hint="default"/>
        <w:b w:val="0"/>
        <w:i w:val="0"/>
        <w:lang w:val="es-CO"/>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574F31C8"/>
    <w:multiLevelType w:val="hybridMultilevel"/>
    <w:tmpl w:val="E19816A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577F6AC7"/>
    <w:multiLevelType w:val="multilevel"/>
    <w:tmpl w:val="000645F2"/>
    <w:lvl w:ilvl="0">
      <w:start w:val="1"/>
      <w:numFmt w:val="bullet"/>
      <w:lvlText w:val="-"/>
      <w:lvlJc w:val="left"/>
      <w:pPr>
        <w:ind w:left="720" w:hanging="360"/>
      </w:pPr>
      <w:rPr>
        <w:rFonts w:ascii="STXingkai" w:eastAsia="STXingkai" w:hAnsi="Symbol" w:hint="eastAsia"/>
      </w:rPr>
    </w:lvl>
    <w:lvl w:ilvl="1">
      <w:start w:val="5"/>
      <w:numFmt w:val="decimal"/>
      <w:isLgl/>
      <w:lvlText w:val="%1.%2."/>
      <w:lvlJc w:val="left"/>
      <w:pPr>
        <w:ind w:left="1393" w:hanging="720"/>
      </w:pPr>
      <w:rPr>
        <w:rFonts w:hint="default"/>
      </w:rPr>
    </w:lvl>
    <w:lvl w:ilvl="2">
      <w:start w:val="1"/>
      <w:numFmt w:val="decimal"/>
      <w:isLgl/>
      <w:lvlText w:val="%1.%2.%3."/>
      <w:lvlJc w:val="left"/>
      <w:pPr>
        <w:ind w:left="1706" w:hanging="720"/>
      </w:pPr>
      <w:rPr>
        <w:rFonts w:hint="default"/>
      </w:rPr>
    </w:lvl>
    <w:lvl w:ilvl="3">
      <w:start w:val="1"/>
      <w:numFmt w:val="decimal"/>
      <w:isLgl/>
      <w:lvlText w:val="%1.%2.%3.%4."/>
      <w:lvlJc w:val="left"/>
      <w:pPr>
        <w:ind w:left="2379" w:hanging="1080"/>
      </w:pPr>
      <w:rPr>
        <w:rFonts w:hint="default"/>
      </w:rPr>
    </w:lvl>
    <w:lvl w:ilvl="4">
      <w:start w:val="1"/>
      <w:numFmt w:val="decimal"/>
      <w:isLgl/>
      <w:lvlText w:val="%1.%2.%3.%4.%5."/>
      <w:lvlJc w:val="left"/>
      <w:pPr>
        <w:ind w:left="2692" w:hanging="1080"/>
      </w:pPr>
      <w:rPr>
        <w:rFonts w:hint="default"/>
      </w:rPr>
    </w:lvl>
    <w:lvl w:ilvl="5">
      <w:start w:val="1"/>
      <w:numFmt w:val="decimal"/>
      <w:isLgl/>
      <w:lvlText w:val="%1.%2.%3.%4.%5.%6."/>
      <w:lvlJc w:val="left"/>
      <w:pPr>
        <w:ind w:left="3365" w:hanging="1440"/>
      </w:pPr>
      <w:rPr>
        <w:rFonts w:hint="default"/>
      </w:rPr>
    </w:lvl>
    <w:lvl w:ilvl="6">
      <w:start w:val="1"/>
      <w:numFmt w:val="decimal"/>
      <w:isLgl/>
      <w:lvlText w:val="%1.%2.%3.%4.%5.%6.%7."/>
      <w:lvlJc w:val="left"/>
      <w:pPr>
        <w:ind w:left="3678" w:hanging="1440"/>
      </w:pPr>
      <w:rPr>
        <w:rFonts w:hint="default"/>
      </w:rPr>
    </w:lvl>
    <w:lvl w:ilvl="7">
      <w:start w:val="1"/>
      <w:numFmt w:val="decimal"/>
      <w:isLgl/>
      <w:lvlText w:val="%1.%2.%3.%4.%5.%6.%7.%8."/>
      <w:lvlJc w:val="left"/>
      <w:pPr>
        <w:ind w:left="4351" w:hanging="1800"/>
      </w:pPr>
      <w:rPr>
        <w:rFonts w:hint="default"/>
      </w:rPr>
    </w:lvl>
    <w:lvl w:ilvl="8">
      <w:start w:val="1"/>
      <w:numFmt w:val="decimal"/>
      <w:isLgl/>
      <w:lvlText w:val="%1.%2.%3.%4.%5.%6.%7.%8.%9."/>
      <w:lvlJc w:val="left"/>
      <w:pPr>
        <w:ind w:left="4664" w:hanging="1800"/>
      </w:pPr>
      <w:rPr>
        <w:rFonts w:hint="default"/>
      </w:rPr>
    </w:lvl>
  </w:abstractNum>
  <w:abstractNum w:abstractNumId="135" w15:restartNumberingAfterBreak="0">
    <w:nsid w:val="578D0E80"/>
    <w:multiLevelType w:val="hybridMultilevel"/>
    <w:tmpl w:val="16181586"/>
    <w:lvl w:ilvl="0" w:tplc="FFFFFFFF">
      <w:start w:val="1"/>
      <w:numFmt w:val="decimal"/>
      <w:lvlText w:val="%1."/>
      <w:lvlJc w:val="left"/>
      <w:pPr>
        <w:ind w:left="178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90E481F"/>
    <w:multiLevelType w:val="multilevel"/>
    <w:tmpl w:val="0D305A4A"/>
    <w:lvl w:ilvl="0">
      <w:start w:val="1"/>
      <w:numFmt w:val="decimal"/>
      <w:lvlText w:val="%1."/>
      <w:lvlJc w:val="left"/>
      <w:pPr>
        <w:ind w:left="622" w:hanging="360"/>
      </w:pPr>
      <w:rPr>
        <w:rFonts w:ascii="Arial Narrow" w:eastAsia="Leelawadee UI" w:hAnsi="Arial Narrow" w:cs="Leelawadee UI" w:hint="default"/>
        <w:b/>
        <w:bCs/>
        <w:i w:val="0"/>
        <w:iCs w:val="0"/>
        <w:color w:val="001F5F"/>
        <w:w w:val="99"/>
        <w:sz w:val="20"/>
        <w:szCs w:val="20"/>
        <w:lang w:val="es-ES" w:eastAsia="en-US" w:bidi="ar-SA"/>
      </w:rPr>
    </w:lvl>
    <w:lvl w:ilvl="1">
      <w:start w:val="1"/>
      <w:numFmt w:val="decimal"/>
      <w:lvlText w:val="%1.%2."/>
      <w:lvlJc w:val="left"/>
      <w:pPr>
        <w:ind w:left="622" w:hanging="360"/>
      </w:pPr>
      <w:rPr>
        <w:rFonts w:hint="default"/>
        <w:b/>
        <w:bCs/>
        <w:w w:val="99"/>
        <w:lang w:val="es-ES" w:eastAsia="en-US" w:bidi="ar-SA"/>
      </w:rPr>
    </w:lvl>
    <w:lvl w:ilvl="2">
      <w:numFmt w:val="bullet"/>
      <w:lvlText w:val=""/>
      <w:lvlJc w:val="left"/>
      <w:pPr>
        <w:ind w:left="982" w:hanging="360"/>
      </w:pPr>
      <w:rPr>
        <w:rFonts w:ascii="Symbol" w:eastAsia="Symbol" w:hAnsi="Symbol" w:cs="Symbol" w:hint="default"/>
        <w:w w:val="99"/>
        <w:sz w:val="20"/>
        <w:szCs w:val="20"/>
        <w:lang w:val="es-ES" w:eastAsia="en-US" w:bidi="ar-SA"/>
      </w:rPr>
    </w:lvl>
    <w:lvl w:ilvl="3">
      <w:numFmt w:val="bullet"/>
      <w:lvlText w:val="•"/>
      <w:lvlJc w:val="left"/>
      <w:pPr>
        <w:ind w:left="2944" w:hanging="360"/>
      </w:pPr>
      <w:rPr>
        <w:rFonts w:hint="default"/>
        <w:lang w:val="es-ES" w:eastAsia="en-US" w:bidi="ar-SA"/>
      </w:rPr>
    </w:lvl>
    <w:lvl w:ilvl="4">
      <w:numFmt w:val="bullet"/>
      <w:lvlText w:val="•"/>
      <w:lvlJc w:val="left"/>
      <w:pPr>
        <w:ind w:left="3927" w:hanging="360"/>
      </w:pPr>
      <w:rPr>
        <w:rFonts w:hint="default"/>
        <w:lang w:val="es-ES" w:eastAsia="en-US" w:bidi="ar-SA"/>
      </w:rPr>
    </w:lvl>
    <w:lvl w:ilvl="5">
      <w:numFmt w:val="bullet"/>
      <w:lvlText w:val="•"/>
      <w:lvlJc w:val="left"/>
      <w:pPr>
        <w:ind w:left="4909" w:hanging="360"/>
      </w:pPr>
      <w:rPr>
        <w:rFonts w:hint="default"/>
        <w:lang w:val="es-ES" w:eastAsia="en-US" w:bidi="ar-SA"/>
      </w:rPr>
    </w:lvl>
    <w:lvl w:ilvl="6">
      <w:numFmt w:val="bullet"/>
      <w:lvlText w:val="•"/>
      <w:lvlJc w:val="left"/>
      <w:pPr>
        <w:ind w:left="5892" w:hanging="360"/>
      </w:pPr>
      <w:rPr>
        <w:rFonts w:hint="default"/>
        <w:lang w:val="es-ES" w:eastAsia="en-US" w:bidi="ar-SA"/>
      </w:rPr>
    </w:lvl>
    <w:lvl w:ilvl="7">
      <w:numFmt w:val="bullet"/>
      <w:lvlText w:val="•"/>
      <w:lvlJc w:val="left"/>
      <w:pPr>
        <w:ind w:left="6874" w:hanging="360"/>
      </w:pPr>
      <w:rPr>
        <w:rFonts w:hint="default"/>
        <w:lang w:val="es-ES" w:eastAsia="en-US" w:bidi="ar-SA"/>
      </w:rPr>
    </w:lvl>
    <w:lvl w:ilvl="8">
      <w:numFmt w:val="bullet"/>
      <w:lvlText w:val="•"/>
      <w:lvlJc w:val="left"/>
      <w:pPr>
        <w:ind w:left="7857" w:hanging="360"/>
      </w:pPr>
      <w:rPr>
        <w:rFonts w:hint="default"/>
        <w:lang w:val="es-ES" w:eastAsia="en-US" w:bidi="ar-SA"/>
      </w:rPr>
    </w:lvl>
  </w:abstractNum>
  <w:abstractNum w:abstractNumId="137" w15:restartNumberingAfterBreak="0">
    <w:nsid w:val="5CAF5FC2"/>
    <w:multiLevelType w:val="hybridMultilevel"/>
    <w:tmpl w:val="F2484824"/>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8" w15:restartNumberingAfterBreak="0">
    <w:nsid w:val="5D3E5DA7"/>
    <w:multiLevelType w:val="hybridMultilevel"/>
    <w:tmpl w:val="173803D4"/>
    <w:lvl w:ilvl="0" w:tplc="4E3CE630">
      <w:start w:val="1"/>
      <w:numFmt w:val="lowerLetter"/>
      <w:lvlText w:val="%1)"/>
      <w:lvlJc w:val="left"/>
      <w:pPr>
        <w:ind w:left="1662" w:hanging="360"/>
      </w:pPr>
      <w:rPr>
        <w:rFonts w:ascii="Leelawadee UI" w:eastAsia="Leelawadee UI" w:hAnsi="Leelawadee UI" w:cs="Leelawadee UI" w:hint="default"/>
        <w:spacing w:val="-1"/>
        <w:w w:val="99"/>
        <w:sz w:val="20"/>
        <w:szCs w:val="20"/>
        <w:lang w:val="es-ES" w:eastAsia="en-US" w:bidi="ar-SA"/>
      </w:rPr>
    </w:lvl>
    <w:lvl w:ilvl="1" w:tplc="4C0E2A62">
      <w:numFmt w:val="bullet"/>
      <w:lvlText w:val="•"/>
      <w:lvlJc w:val="left"/>
      <w:pPr>
        <w:ind w:left="2642" w:hanging="360"/>
      </w:pPr>
      <w:rPr>
        <w:rFonts w:hint="default"/>
        <w:lang w:val="es-ES" w:eastAsia="en-US" w:bidi="ar-SA"/>
      </w:rPr>
    </w:lvl>
    <w:lvl w:ilvl="2" w:tplc="75E690AA">
      <w:numFmt w:val="bullet"/>
      <w:lvlText w:val="•"/>
      <w:lvlJc w:val="left"/>
      <w:pPr>
        <w:ind w:left="3624" w:hanging="360"/>
      </w:pPr>
      <w:rPr>
        <w:rFonts w:hint="default"/>
        <w:lang w:val="es-ES" w:eastAsia="en-US" w:bidi="ar-SA"/>
      </w:rPr>
    </w:lvl>
    <w:lvl w:ilvl="3" w:tplc="7674C960">
      <w:numFmt w:val="bullet"/>
      <w:lvlText w:val="•"/>
      <w:lvlJc w:val="left"/>
      <w:pPr>
        <w:ind w:left="4606" w:hanging="360"/>
      </w:pPr>
      <w:rPr>
        <w:rFonts w:hint="default"/>
        <w:lang w:val="es-ES" w:eastAsia="en-US" w:bidi="ar-SA"/>
      </w:rPr>
    </w:lvl>
    <w:lvl w:ilvl="4" w:tplc="11BA5176">
      <w:numFmt w:val="bullet"/>
      <w:lvlText w:val="•"/>
      <w:lvlJc w:val="left"/>
      <w:pPr>
        <w:ind w:left="5588" w:hanging="360"/>
      </w:pPr>
      <w:rPr>
        <w:rFonts w:hint="default"/>
        <w:lang w:val="es-ES" w:eastAsia="en-US" w:bidi="ar-SA"/>
      </w:rPr>
    </w:lvl>
    <w:lvl w:ilvl="5" w:tplc="A32C3CDC">
      <w:numFmt w:val="bullet"/>
      <w:lvlText w:val="•"/>
      <w:lvlJc w:val="left"/>
      <w:pPr>
        <w:ind w:left="6570" w:hanging="360"/>
      </w:pPr>
      <w:rPr>
        <w:rFonts w:hint="default"/>
        <w:lang w:val="es-ES" w:eastAsia="en-US" w:bidi="ar-SA"/>
      </w:rPr>
    </w:lvl>
    <w:lvl w:ilvl="6" w:tplc="0C462836">
      <w:numFmt w:val="bullet"/>
      <w:lvlText w:val="•"/>
      <w:lvlJc w:val="left"/>
      <w:pPr>
        <w:ind w:left="7552" w:hanging="360"/>
      </w:pPr>
      <w:rPr>
        <w:rFonts w:hint="default"/>
        <w:lang w:val="es-ES" w:eastAsia="en-US" w:bidi="ar-SA"/>
      </w:rPr>
    </w:lvl>
    <w:lvl w:ilvl="7" w:tplc="0FD6EBA6">
      <w:numFmt w:val="bullet"/>
      <w:lvlText w:val="•"/>
      <w:lvlJc w:val="left"/>
      <w:pPr>
        <w:ind w:left="8534" w:hanging="360"/>
      </w:pPr>
      <w:rPr>
        <w:rFonts w:hint="default"/>
        <w:lang w:val="es-ES" w:eastAsia="en-US" w:bidi="ar-SA"/>
      </w:rPr>
    </w:lvl>
    <w:lvl w:ilvl="8" w:tplc="D248CF08">
      <w:numFmt w:val="bullet"/>
      <w:lvlText w:val="•"/>
      <w:lvlJc w:val="left"/>
      <w:pPr>
        <w:ind w:left="9516" w:hanging="360"/>
      </w:pPr>
      <w:rPr>
        <w:rFonts w:hint="default"/>
        <w:lang w:val="es-ES" w:eastAsia="en-US" w:bidi="ar-SA"/>
      </w:rPr>
    </w:lvl>
  </w:abstractNum>
  <w:abstractNum w:abstractNumId="139" w15:restartNumberingAfterBreak="0">
    <w:nsid w:val="5E7032D0"/>
    <w:multiLevelType w:val="hybridMultilevel"/>
    <w:tmpl w:val="495A88B4"/>
    <w:lvl w:ilvl="0" w:tplc="08D098C4">
      <w:numFmt w:val="bullet"/>
      <w:lvlText w:val=""/>
      <w:lvlJc w:val="left"/>
      <w:pPr>
        <w:ind w:left="822" w:hanging="360"/>
      </w:pPr>
      <w:rPr>
        <w:rFonts w:ascii="Symbol" w:eastAsia="Symbol" w:hAnsi="Symbol" w:cs="Symbol" w:hint="default"/>
        <w:w w:val="99"/>
        <w:sz w:val="20"/>
        <w:szCs w:val="20"/>
        <w:lang w:val="es-ES" w:eastAsia="en-US" w:bidi="ar-SA"/>
      </w:rPr>
    </w:lvl>
    <w:lvl w:ilvl="1" w:tplc="087A9C70">
      <w:numFmt w:val="bullet"/>
      <w:lvlText w:val="•"/>
      <w:lvlJc w:val="left"/>
      <w:pPr>
        <w:ind w:left="1644" w:hanging="360"/>
      </w:pPr>
      <w:rPr>
        <w:rFonts w:hint="default"/>
        <w:lang w:val="es-ES" w:eastAsia="en-US" w:bidi="ar-SA"/>
      </w:rPr>
    </w:lvl>
    <w:lvl w:ilvl="2" w:tplc="F45E540E">
      <w:numFmt w:val="bullet"/>
      <w:lvlText w:val="•"/>
      <w:lvlJc w:val="left"/>
      <w:pPr>
        <w:ind w:left="2468" w:hanging="360"/>
      </w:pPr>
      <w:rPr>
        <w:rFonts w:hint="default"/>
        <w:lang w:val="es-ES" w:eastAsia="en-US" w:bidi="ar-SA"/>
      </w:rPr>
    </w:lvl>
    <w:lvl w:ilvl="3" w:tplc="1B96CDCE">
      <w:numFmt w:val="bullet"/>
      <w:lvlText w:val="•"/>
      <w:lvlJc w:val="left"/>
      <w:pPr>
        <w:ind w:left="3292" w:hanging="360"/>
      </w:pPr>
      <w:rPr>
        <w:rFonts w:hint="default"/>
        <w:lang w:val="es-ES" w:eastAsia="en-US" w:bidi="ar-SA"/>
      </w:rPr>
    </w:lvl>
    <w:lvl w:ilvl="4" w:tplc="0538744C">
      <w:numFmt w:val="bullet"/>
      <w:lvlText w:val="•"/>
      <w:lvlJc w:val="left"/>
      <w:pPr>
        <w:ind w:left="4116" w:hanging="360"/>
      </w:pPr>
      <w:rPr>
        <w:rFonts w:hint="default"/>
        <w:lang w:val="es-ES" w:eastAsia="en-US" w:bidi="ar-SA"/>
      </w:rPr>
    </w:lvl>
    <w:lvl w:ilvl="5" w:tplc="17406F00">
      <w:numFmt w:val="bullet"/>
      <w:lvlText w:val="•"/>
      <w:lvlJc w:val="left"/>
      <w:pPr>
        <w:ind w:left="4941" w:hanging="360"/>
      </w:pPr>
      <w:rPr>
        <w:rFonts w:hint="default"/>
        <w:lang w:val="es-ES" w:eastAsia="en-US" w:bidi="ar-SA"/>
      </w:rPr>
    </w:lvl>
    <w:lvl w:ilvl="6" w:tplc="AE02FA90">
      <w:numFmt w:val="bullet"/>
      <w:lvlText w:val="•"/>
      <w:lvlJc w:val="left"/>
      <w:pPr>
        <w:ind w:left="5765" w:hanging="360"/>
      </w:pPr>
      <w:rPr>
        <w:rFonts w:hint="default"/>
        <w:lang w:val="es-ES" w:eastAsia="en-US" w:bidi="ar-SA"/>
      </w:rPr>
    </w:lvl>
    <w:lvl w:ilvl="7" w:tplc="085E66DC">
      <w:numFmt w:val="bullet"/>
      <w:lvlText w:val="•"/>
      <w:lvlJc w:val="left"/>
      <w:pPr>
        <w:ind w:left="6589" w:hanging="360"/>
      </w:pPr>
      <w:rPr>
        <w:rFonts w:hint="default"/>
        <w:lang w:val="es-ES" w:eastAsia="en-US" w:bidi="ar-SA"/>
      </w:rPr>
    </w:lvl>
    <w:lvl w:ilvl="8" w:tplc="9F7E1E32">
      <w:numFmt w:val="bullet"/>
      <w:lvlText w:val="•"/>
      <w:lvlJc w:val="left"/>
      <w:pPr>
        <w:ind w:left="7413" w:hanging="360"/>
      </w:pPr>
      <w:rPr>
        <w:rFonts w:hint="default"/>
        <w:lang w:val="es-ES" w:eastAsia="en-US" w:bidi="ar-SA"/>
      </w:rPr>
    </w:lvl>
  </w:abstractNum>
  <w:abstractNum w:abstractNumId="140"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1" w15:restartNumberingAfterBreak="0">
    <w:nsid w:val="609E4633"/>
    <w:multiLevelType w:val="hybridMultilevel"/>
    <w:tmpl w:val="BC20B4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15:restartNumberingAfterBreak="0">
    <w:nsid w:val="60FF58BD"/>
    <w:multiLevelType w:val="hybridMultilevel"/>
    <w:tmpl w:val="31CCD16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15:restartNumberingAfterBreak="0">
    <w:nsid w:val="65537C36"/>
    <w:multiLevelType w:val="hybridMultilevel"/>
    <w:tmpl w:val="D0AAA114"/>
    <w:lvl w:ilvl="0" w:tplc="B0484EFE">
      <w:numFmt w:val="bullet"/>
      <w:lvlText w:val="-"/>
      <w:lvlJc w:val="left"/>
      <w:pPr>
        <w:ind w:left="720" w:hanging="360"/>
      </w:pPr>
      <w:rPr>
        <w:rFonts w:ascii="Leelawadee" w:eastAsiaTheme="minorHAnsi" w:hAnsi="Leelawadee" w:cs="Leelawade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15:restartNumberingAfterBreak="0">
    <w:nsid w:val="65621C46"/>
    <w:multiLevelType w:val="hybridMultilevel"/>
    <w:tmpl w:val="E36AD5E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15:restartNumberingAfterBreak="0">
    <w:nsid w:val="65A705D6"/>
    <w:multiLevelType w:val="hybridMultilevel"/>
    <w:tmpl w:val="348648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65A81809"/>
    <w:multiLevelType w:val="hybridMultilevel"/>
    <w:tmpl w:val="7AD26E3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68705668"/>
    <w:multiLevelType w:val="hybridMultilevel"/>
    <w:tmpl w:val="3E34B86A"/>
    <w:lvl w:ilvl="0" w:tplc="50A6643C">
      <w:numFmt w:val="bullet"/>
      <w:lvlText w:val="-"/>
      <w:lvlJc w:val="left"/>
      <w:pPr>
        <w:ind w:left="882" w:hanging="360"/>
      </w:pPr>
      <w:rPr>
        <w:rFonts w:ascii="Leelawadee UI" w:eastAsia="Leelawadee UI" w:hAnsi="Leelawadee UI" w:cs="Leelawadee UI" w:hint="default"/>
        <w:w w:val="100"/>
        <w:sz w:val="24"/>
        <w:szCs w:val="24"/>
        <w:lang w:val="es-ES" w:eastAsia="en-US" w:bidi="ar-SA"/>
      </w:rPr>
    </w:lvl>
    <w:lvl w:ilvl="1" w:tplc="E2EAEA4E">
      <w:numFmt w:val="bullet"/>
      <w:lvlText w:val="•"/>
      <w:lvlJc w:val="left"/>
      <w:pPr>
        <w:ind w:left="1742" w:hanging="360"/>
      </w:pPr>
      <w:rPr>
        <w:rFonts w:hint="default"/>
        <w:lang w:val="es-ES" w:eastAsia="en-US" w:bidi="ar-SA"/>
      </w:rPr>
    </w:lvl>
    <w:lvl w:ilvl="2" w:tplc="3974A09E">
      <w:numFmt w:val="bullet"/>
      <w:lvlText w:val="•"/>
      <w:lvlJc w:val="left"/>
      <w:pPr>
        <w:ind w:left="2604" w:hanging="360"/>
      </w:pPr>
      <w:rPr>
        <w:rFonts w:hint="default"/>
        <w:lang w:val="es-ES" w:eastAsia="en-US" w:bidi="ar-SA"/>
      </w:rPr>
    </w:lvl>
    <w:lvl w:ilvl="3" w:tplc="5CF494D2">
      <w:numFmt w:val="bullet"/>
      <w:lvlText w:val="•"/>
      <w:lvlJc w:val="left"/>
      <w:pPr>
        <w:ind w:left="3466" w:hanging="360"/>
      </w:pPr>
      <w:rPr>
        <w:rFonts w:hint="default"/>
        <w:lang w:val="es-ES" w:eastAsia="en-US" w:bidi="ar-SA"/>
      </w:rPr>
    </w:lvl>
    <w:lvl w:ilvl="4" w:tplc="B64AC64A">
      <w:numFmt w:val="bullet"/>
      <w:lvlText w:val="•"/>
      <w:lvlJc w:val="left"/>
      <w:pPr>
        <w:ind w:left="4328" w:hanging="360"/>
      </w:pPr>
      <w:rPr>
        <w:rFonts w:hint="default"/>
        <w:lang w:val="es-ES" w:eastAsia="en-US" w:bidi="ar-SA"/>
      </w:rPr>
    </w:lvl>
    <w:lvl w:ilvl="5" w:tplc="7904EBB0">
      <w:numFmt w:val="bullet"/>
      <w:lvlText w:val="•"/>
      <w:lvlJc w:val="left"/>
      <w:pPr>
        <w:ind w:left="5190" w:hanging="360"/>
      </w:pPr>
      <w:rPr>
        <w:rFonts w:hint="default"/>
        <w:lang w:val="es-ES" w:eastAsia="en-US" w:bidi="ar-SA"/>
      </w:rPr>
    </w:lvl>
    <w:lvl w:ilvl="6" w:tplc="3E4695F4">
      <w:numFmt w:val="bullet"/>
      <w:lvlText w:val="•"/>
      <w:lvlJc w:val="left"/>
      <w:pPr>
        <w:ind w:left="6052" w:hanging="360"/>
      </w:pPr>
      <w:rPr>
        <w:rFonts w:hint="default"/>
        <w:lang w:val="es-ES" w:eastAsia="en-US" w:bidi="ar-SA"/>
      </w:rPr>
    </w:lvl>
    <w:lvl w:ilvl="7" w:tplc="5556507C">
      <w:numFmt w:val="bullet"/>
      <w:lvlText w:val="•"/>
      <w:lvlJc w:val="left"/>
      <w:pPr>
        <w:ind w:left="6914" w:hanging="360"/>
      </w:pPr>
      <w:rPr>
        <w:rFonts w:hint="default"/>
        <w:lang w:val="es-ES" w:eastAsia="en-US" w:bidi="ar-SA"/>
      </w:rPr>
    </w:lvl>
    <w:lvl w:ilvl="8" w:tplc="0468485A">
      <w:numFmt w:val="bullet"/>
      <w:lvlText w:val="•"/>
      <w:lvlJc w:val="left"/>
      <w:pPr>
        <w:ind w:left="7776" w:hanging="360"/>
      </w:pPr>
      <w:rPr>
        <w:rFonts w:hint="default"/>
        <w:lang w:val="es-ES" w:eastAsia="en-US" w:bidi="ar-SA"/>
      </w:rPr>
    </w:lvl>
  </w:abstractNum>
  <w:abstractNum w:abstractNumId="148" w15:restartNumberingAfterBreak="0">
    <w:nsid w:val="68DF0BC8"/>
    <w:multiLevelType w:val="hybridMultilevel"/>
    <w:tmpl w:val="74F435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68E02101"/>
    <w:multiLevelType w:val="hybridMultilevel"/>
    <w:tmpl w:val="B3323492"/>
    <w:lvl w:ilvl="0" w:tplc="25EA0E22">
      <w:numFmt w:val="bullet"/>
      <w:lvlText w:val="•"/>
      <w:lvlJc w:val="left"/>
      <w:pPr>
        <w:ind w:left="180" w:hanging="180"/>
      </w:pPr>
      <w:rPr>
        <w:rFonts w:ascii="Calibri" w:eastAsia="Calibri" w:hAnsi="Calibri" w:cs="Calibri" w:hint="default"/>
        <w:w w:val="100"/>
        <w:sz w:val="28"/>
        <w:szCs w:val="28"/>
        <w:lang w:val="es-ES" w:eastAsia="en-US" w:bidi="ar-SA"/>
      </w:rPr>
    </w:lvl>
    <w:lvl w:ilvl="1" w:tplc="8926DB28">
      <w:numFmt w:val="bullet"/>
      <w:lvlText w:val="•"/>
      <w:lvlJc w:val="left"/>
      <w:pPr>
        <w:ind w:left="426" w:hanging="180"/>
      </w:pPr>
      <w:rPr>
        <w:rFonts w:hint="default"/>
        <w:lang w:val="es-ES" w:eastAsia="en-US" w:bidi="ar-SA"/>
      </w:rPr>
    </w:lvl>
    <w:lvl w:ilvl="2" w:tplc="0C50BC16">
      <w:numFmt w:val="bullet"/>
      <w:lvlText w:val="•"/>
      <w:lvlJc w:val="left"/>
      <w:pPr>
        <w:ind w:left="673" w:hanging="180"/>
      </w:pPr>
      <w:rPr>
        <w:rFonts w:hint="default"/>
        <w:lang w:val="es-ES" w:eastAsia="en-US" w:bidi="ar-SA"/>
      </w:rPr>
    </w:lvl>
    <w:lvl w:ilvl="3" w:tplc="0AF6F092">
      <w:numFmt w:val="bullet"/>
      <w:lvlText w:val="•"/>
      <w:lvlJc w:val="left"/>
      <w:pPr>
        <w:ind w:left="920" w:hanging="180"/>
      </w:pPr>
      <w:rPr>
        <w:rFonts w:hint="default"/>
        <w:lang w:val="es-ES" w:eastAsia="en-US" w:bidi="ar-SA"/>
      </w:rPr>
    </w:lvl>
    <w:lvl w:ilvl="4" w:tplc="C7EC436E">
      <w:numFmt w:val="bullet"/>
      <w:lvlText w:val="•"/>
      <w:lvlJc w:val="left"/>
      <w:pPr>
        <w:ind w:left="1167" w:hanging="180"/>
      </w:pPr>
      <w:rPr>
        <w:rFonts w:hint="default"/>
        <w:lang w:val="es-ES" w:eastAsia="en-US" w:bidi="ar-SA"/>
      </w:rPr>
    </w:lvl>
    <w:lvl w:ilvl="5" w:tplc="2924A4A8">
      <w:numFmt w:val="bullet"/>
      <w:lvlText w:val="•"/>
      <w:lvlJc w:val="left"/>
      <w:pPr>
        <w:ind w:left="1413" w:hanging="180"/>
      </w:pPr>
      <w:rPr>
        <w:rFonts w:hint="default"/>
        <w:lang w:val="es-ES" w:eastAsia="en-US" w:bidi="ar-SA"/>
      </w:rPr>
    </w:lvl>
    <w:lvl w:ilvl="6" w:tplc="425AD30A">
      <w:numFmt w:val="bullet"/>
      <w:lvlText w:val="•"/>
      <w:lvlJc w:val="left"/>
      <w:pPr>
        <w:ind w:left="1660" w:hanging="180"/>
      </w:pPr>
      <w:rPr>
        <w:rFonts w:hint="default"/>
        <w:lang w:val="es-ES" w:eastAsia="en-US" w:bidi="ar-SA"/>
      </w:rPr>
    </w:lvl>
    <w:lvl w:ilvl="7" w:tplc="E29072BC">
      <w:numFmt w:val="bullet"/>
      <w:lvlText w:val="•"/>
      <w:lvlJc w:val="left"/>
      <w:pPr>
        <w:ind w:left="1907" w:hanging="180"/>
      </w:pPr>
      <w:rPr>
        <w:rFonts w:hint="default"/>
        <w:lang w:val="es-ES" w:eastAsia="en-US" w:bidi="ar-SA"/>
      </w:rPr>
    </w:lvl>
    <w:lvl w:ilvl="8" w:tplc="04E65268">
      <w:numFmt w:val="bullet"/>
      <w:lvlText w:val="•"/>
      <w:lvlJc w:val="left"/>
      <w:pPr>
        <w:ind w:left="2154" w:hanging="180"/>
      </w:pPr>
      <w:rPr>
        <w:rFonts w:hint="default"/>
        <w:lang w:val="es-ES" w:eastAsia="en-US" w:bidi="ar-SA"/>
      </w:rPr>
    </w:lvl>
  </w:abstractNum>
  <w:abstractNum w:abstractNumId="150" w15:restartNumberingAfterBreak="0">
    <w:nsid w:val="69203987"/>
    <w:multiLevelType w:val="hybridMultilevel"/>
    <w:tmpl w:val="65AC0158"/>
    <w:lvl w:ilvl="0" w:tplc="C9007B0E">
      <w:numFmt w:val="bullet"/>
      <w:lvlText w:val="-"/>
      <w:lvlJc w:val="left"/>
      <w:pPr>
        <w:ind w:left="462" w:hanging="360"/>
      </w:pPr>
      <w:rPr>
        <w:rFonts w:ascii="Arial MT" w:eastAsia="Arial MT" w:hAnsi="Arial MT" w:cs="Arial MT" w:hint="default"/>
        <w:w w:val="99"/>
        <w:sz w:val="20"/>
        <w:szCs w:val="20"/>
        <w:lang w:val="es-ES" w:eastAsia="en-US" w:bidi="ar-SA"/>
      </w:rPr>
    </w:lvl>
    <w:lvl w:ilvl="1" w:tplc="25FC7EF4">
      <w:numFmt w:val="bullet"/>
      <w:lvlText w:val="•"/>
      <w:lvlJc w:val="left"/>
      <w:pPr>
        <w:ind w:left="1320" w:hanging="360"/>
      </w:pPr>
      <w:rPr>
        <w:rFonts w:hint="default"/>
        <w:lang w:val="es-ES" w:eastAsia="en-US" w:bidi="ar-SA"/>
      </w:rPr>
    </w:lvl>
    <w:lvl w:ilvl="2" w:tplc="D488229C">
      <w:numFmt w:val="bullet"/>
      <w:lvlText w:val="•"/>
      <w:lvlJc w:val="left"/>
      <w:pPr>
        <w:ind w:left="2180" w:hanging="360"/>
      </w:pPr>
      <w:rPr>
        <w:rFonts w:hint="default"/>
        <w:lang w:val="es-ES" w:eastAsia="en-US" w:bidi="ar-SA"/>
      </w:rPr>
    </w:lvl>
    <w:lvl w:ilvl="3" w:tplc="FC7CAA90">
      <w:numFmt w:val="bullet"/>
      <w:lvlText w:val="•"/>
      <w:lvlJc w:val="left"/>
      <w:pPr>
        <w:ind w:left="3040" w:hanging="360"/>
      </w:pPr>
      <w:rPr>
        <w:rFonts w:hint="default"/>
        <w:lang w:val="es-ES" w:eastAsia="en-US" w:bidi="ar-SA"/>
      </w:rPr>
    </w:lvl>
    <w:lvl w:ilvl="4" w:tplc="D6C61BD2">
      <w:numFmt w:val="bullet"/>
      <w:lvlText w:val="•"/>
      <w:lvlJc w:val="left"/>
      <w:pPr>
        <w:ind w:left="3900" w:hanging="360"/>
      </w:pPr>
      <w:rPr>
        <w:rFonts w:hint="default"/>
        <w:lang w:val="es-ES" w:eastAsia="en-US" w:bidi="ar-SA"/>
      </w:rPr>
    </w:lvl>
    <w:lvl w:ilvl="5" w:tplc="BB1E138C">
      <w:numFmt w:val="bullet"/>
      <w:lvlText w:val="•"/>
      <w:lvlJc w:val="left"/>
      <w:pPr>
        <w:ind w:left="4761" w:hanging="360"/>
      </w:pPr>
      <w:rPr>
        <w:rFonts w:hint="default"/>
        <w:lang w:val="es-ES" w:eastAsia="en-US" w:bidi="ar-SA"/>
      </w:rPr>
    </w:lvl>
    <w:lvl w:ilvl="6" w:tplc="3F6EE896">
      <w:numFmt w:val="bullet"/>
      <w:lvlText w:val="•"/>
      <w:lvlJc w:val="left"/>
      <w:pPr>
        <w:ind w:left="5621" w:hanging="360"/>
      </w:pPr>
      <w:rPr>
        <w:rFonts w:hint="default"/>
        <w:lang w:val="es-ES" w:eastAsia="en-US" w:bidi="ar-SA"/>
      </w:rPr>
    </w:lvl>
    <w:lvl w:ilvl="7" w:tplc="58EA7534">
      <w:numFmt w:val="bullet"/>
      <w:lvlText w:val="•"/>
      <w:lvlJc w:val="left"/>
      <w:pPr>
        <w:ind w:left="6481" w:hanging="360"/>
      </w:pPr>
      <w:rPr>
        <w:rFonts w:hint="default"/>
        <w:lang w:val="es-ES" w:eastAsia="en-US" w:bidi="ar-SA"/>
      </w:rPr>
    </w:lvl>
    <w:lvl w:ilvl="8" w:tplc="B0042234">
      <w:numFmt w:val="bullet"/>
      <w:lvlText w:val="•"/>
      <w:lvlJc w:val="left"/>
      <w:pPr>
        <w:ind w:left="7341" w:hanging="360"/>
      </w:pPr>
      <w:rPr>
        <w:rFonts w:hint="default"/>
        <w:lang w:val="es-ES" w:eastAsia="en-US" w:bidi="ar-SA"/>
      </w:rPr>
    </w:lvl>
  </w:abstractNum>
  <w:abstractNum w:abstractNumId="151" w15:restartNumberingAfterBreak="0">
    <w:nsid w:val="6B58557C"/>
    <w:multiLevelType w:val="hybridMultilevel"/>
    <w:tmpl w:val="F2484824"/>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2" w15:restartNumberingAfterBreak="0">
    <w:nsid w:val="6B654A85"/>
    <w:multiLevelType w:val="multilevel"/>
    <w:tmpl w:val="F04AF1DC"/>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pStyle w:val="Ttulo2"/>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3" w15:restartNumberingAfterBreak="0">
    <w:nsid w:val="6B7B244A"/>
    <w:multiLevelType w:val="hybridMultilevel"/>
    <w:tmpl w:val="A63834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15:restartNumberingAfterBreak="0">
    <w:nsid w:val="6B9F0FFF"/>
    <w:multiLevelType w:val="hybridMultilevel"/>
    <w:tmpl w:val="D40EC7C6"/>
    <w:lvl w:ilvl="0" w:tplc="892850E2">
      <w:numFmt w:val="bullet"/>
      <w:lvlText w:val="•"/>
      <w:lvlJc w:val="left"/>
      <w:pPr>
        <w:ind w:left="180" w:hanging="180"/>
      </w:pPr>
      <w:rPr>
        <w:rFonts w:ascii="Calibri" w:eastAsia="Calibri" w:hAnsi="Calibri" w:cs="Calibri" w:hint="default"/>
        <w:w w:val="100"/>
        <w:sz w:val="28"/>
        <w:szCs w:val="28"/>
        <w:lang w:val="es-ES" w:eastAsia="en-US" w:bidi="ar-SA"/>
      </w:rPr>
    </w:lvl>
    <w:lvl w:ilvl="1" w:tplc="47BEDBC0">
      <w:numFmt w:val="bullet"/>
      <w:lvlText w:val="•"/>
      <w:lvlJc w:val="left"/>
      <w:pPr>
        <w:ind w:left="434" w:hanging="180"/>
      </w:pPr>
      <w:rPr>
        <w:rFonts w:hint="default"/>
        <w:lang w:val="es-ES" w:eastAsia="en-US" w:bidi="ar-SA"/>
      </w:rPr>
    </w:lvl>
    <w:lvl w:ilvl="2" w:tplc="F37C7972">
      <w:numFmt w:val="bullet"/>
      <w:lvlText w:val="•"/>
      <w:lvlJc w:val="left"/>
      <w:pPr>
        <w:ind w:left="689" w:hanging="180"/>
      </w:pPr>
      <w:rPr>
        <w:rFonts w:hint="default"/>
        <w:lang w:val="es-ES" w:eastAsia="en-US" w:bidi="ar-SA"/>
      </w:rPr>
    </w:lvl>
    <w:lvl w:ilvl="3" w:tplc="A306A2D6">
      <w:numFmt w:val="bullet"/>
      <w:lvlText w:val="•"/>
      <w:lvlJc w:val="left"/>
      <w:pPr>
        <w:ind w:left="943" w:hanging="180"/>
      </w:pPr>
      <w:rPr>
        <w:rFonts w:hint="default"/>
        <w:lang w:val="es-ES" w:eastAsia="en-US" w:bidi="ar-SA"/>
      </w:rPr>
    </w:lvl>
    <w:lvl w:ilvl="4" w:tplc="6E6CA496">
      <w:numFmt w:val="bullet"/>
      <w:lvlText w:val="•"/>
      <w:lvlJc w:val="left"/>
      <w:pPr>
        <w:ind w:left="1198" w:hanging="180"/>
      </w:pPr>
      <w:rPr>
        <w:rFonts w:hint="default"/>
        <w:lang w:val="es-ES" w:eastAsia="en-US" w:bidi="ar-SA"/>
      </w:rPr>
    </w:lvl>
    <w:lvl w:ilvl="5" w:tplc="7ED07414">
      <w:numFmt w:val="bullet"/>
      <w:lvlText w:val="•"/>
      <w:lvlJc w:val="left"/>
      <w:pPr>
        <w:ind w:left="1452" w:hanging="180"/>
      </w:pPr>
      <w:rPr>
        <w:rFonts w:hint="default"/>
        <w:lang w:val="es-ES" w:eastAsia="en-US" w:bidi="ar-SA"/>
      </w:rPr>
    </w:lvl>
    <w:lvl w:ilvl="6" w:tplc="81C614DA">
      <w:numFmt w:val="bullet"/>
      <w:lvlText w:val="•"/>
      <w:lvlJc w:val="left"/>
      <w:pPr>
        <w:ind w:left="1707" w:hanging="180"/>
      </w:pPr>
      <w:rPr>
        <w:rFonts w:hint="default"/>
        <w:lang w:val="es-ES" w:eastAsia="en-US" w:bidi="ar-SA"/>
      </w:rPr>
    </w:lvl>
    <w:lvl w:ilvl="7" w:tplc="3EF4A14A">
      <w:numFmt w:val="bullet"/>
      <w:lvlText w:val="•"/>
      <w:lvlJc w:val="left"/>
      <w:pPr>
        <w:ind w:left="1961" w:hanging="180"/>
      </w:pPr>
      <w:rPr>
        <w:rFonts w:hint="default"/>
        <w:lang w:val="es-ES" w:eastAsia="en-US" w:bidi="ar-SA"/>
      </w:rPr>
    </w:lvl>
    <w:lvl w:ilvl="8" w:tplc="06C4E1EC">
      <w:numFmt w:val="bullet"/>
      <w:lvlText w:val="•"/>
      <w:lvlJc w:val="left"/>
      <w:pPr>
        <w:ind w:left="2216" w:hanging="180"/>
      </w:pPr>
      <w:rPr>
        <w:rFonts w:hint="default"/>
        <w:lang w:val="es-ES" w:eastAsia="en-US" w:bidi="ar-SA"/>
      </w:rPr>
    </w:lvl>
  </w:abstractNum>
  <w:abstractNum w:abstractNumId="155" w15:restartNumberingAfterBreak="0">
    <w:nsid w:val="6BA0152D"/>
    <w:multiLevelType w:val="hybridMultilevel"/>
    <w:tmpl w:val="2A88FBB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15:restartNumberingAfterBreak="0">
    <w:nsid w:val="6CA849F1"/>
    <w:multiLevelType w:val="hybridMultilevel"/>
    <w:tmpl w:val="C9E284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6CF137D0"/>
    <w:multiLevelType w:val="hybridMultilevel"/>
    <w:tmpl w:val="DDFED9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15:restartNumberingAfterBreak="0">
    <w:nsid w:val="6D232E5D"/>
    <w:multiLevelType w:val="hybridMultilevel"/>
    <w:tmpl w:val="BD66A5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15:restartNumberingAfterBreak="0">
    <w:nsid w:val="6D4A7D10"/>
    <w:multiLevelType w:val="hybridMultilevel"/>
    <w:tmpl w:val="5776C8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0" w15:restartNumberingAfterBreak="0">
    <w:nsid w:val="6D7E3A57"/>
    <w:multiLevelType w:val="hybridMultilevel"/>
    <w:tmpl w:val="B8E836C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15:restartNumberingAfterBreak="0">
    <w:nsid w:val="70AF2E4D"/>
    <w:multiLevelType w:val="hybridMultilevel"/>
    <w:tmpl w:val="174C00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7227206F"/>
    <w:multiLevelType w:val="hybridMultilevel"/>
    <w:tmpl w:val="121E4E10"/>
    <w:lvl w:ilvl="0" w:tplc="290629E0">
      <w:start w:val="1"/>
      <w:numFmt w:val="lowerLetter"/>
      <w:lvlText w:val="%1."/>
      <w:lvlJc w:val="left"/>
      <w:pPr>
        <w:ind w:left="1662" w:hanging="360"/>
      </w:pPr>
      <w:rPr>
        <w:rFonts w:ascii="Leelawadee UI" w:eastAsia="Leelawadee UI" w:hAnsi="Leelawadee UI" w:cs="Leelawadee UI" w:hint="default"/>
        <w:b/>
        <w:bCs/>
        <w:w w:val="99"/>
        <w:sz w:val="20"/>
        <w:szCs w:val="20"/>
        <w:lang w:val="es-ES" w:eastAsia="en-US" w:bidi="ar-SA"/>
      </w:rPr>
    </w:lvl>
    <w:lvl w:ilvl="1" w:tplc="D5081ADA">
      <w:numFmt w:val="bullet"/>
      <w:lvlText w:val="•"/>
      <w:lvlJc w:val="left"/>
      <w:pPr>
        <w:ind w:left="2642" w:hanging="360"/>
      </w:pPr>
      <w:rPr>
        <w:rFonts w:hint="default"/>
        <w:lang w:val="es-ES" w:eastAsia="en-US" w:bidi="ar-SA"/>
      </w:rPr>
    </w:lvl>
    <w:lvl w:ilvl="2" w:tplc="98880F3E">
      <w:numFmt w:val="bullet"/>
      <w:lvlText w:val="•"/>
      <w:lvlJc w:val="left"/>
      <w:pPr>
        <w:ind w:left="3624" w:hanging="360"/>
      </w:pPr>
      <w:rPr>
        <w:rFonts w:hint="default"/>
        <w:lang w:val="es-ES" w:eastAsia="en-US" w:bidi="ar-SA"/>
      </w:rPr>
    </w:lvl>
    <w:lvl w:ilvl="3" w:tplc="3954A7FA">
      <w:numFmt w:val="bullet"/>
      <w:lvlText w:val="•"/>
      <w:lvlJc w:val="left"/>
      <w:pPr>
        <w:ind w:left="4606" w:hanging="360"/>
      </w:pPr>
      <w:rPr>
        <w:rFonts w:hint="default"/>
        <w:lang w:val="es-ES" w:eastAsia="en-US" w:bidi="ar-SA"/>
      </w:rPr>
    </w:lvl>
    <w:lvl w:ilvl="4" w:tplc="8B4C4E08">
      <w:numFmt w:val="bullet"/>
      <w:lvlText w:val="•"/>
      <w:lvlJc w:val="left"/>
      <w:pPr>
        <w:ind w:left="5588" w:hanging="360"/>
      </w:pPr>
      <w:rPr>
        <w:rFonts w:hint="default"/>
        <w:lang w:val="es-ES" w:eastAsia="en-US" w:bidi="ar-SA"/>
      </w:rPr>
    </w:lvl>
    <w:lvl w:ilvl="5" w:tplc="204C43C8">
      <w:numFmt w:val="bullet"/>
      <w:lvlText w:val="•"/>
      <w:lvlJc w:val="left"/>
      <w:pPr>
        <w:ind w:left="6570" w:hanging="360"/>
      </w:pPr>
      <w:rPr>
        <w:rFonts w:hint="default"/>
        <w:lang w:val="es-ES" w:eastAsia="en-US" w:bidi="ar-SA"/>
      </w:rPr>
    </w:lvl>
    <w:lvl w:ilvl="6" w:tplc="9E0C990E">
      <w:numFmt w:val="bullet"/>
      <w:lvlText w:val="•"/>
      <w:lvlJc w:val="left"/>
      <w:pPr>
        <w:ind w:left="7552" w:hanging="360"/>
      </w:pPr>
      <w:rPr>
        <w:rFonts w:hint="default"/>
        <w:lang w:val="es-ES" w:eastAsia="en-US" w:bidi="ar-SA"/>
      </w:rPr>
    </w:lvl>
    <w:lvl w:ilvl="7" w:tplc="2940D832">
      <w:numFmt w:val="bullet"/>
      <w:lvlText w:val="•"/>
      <w:lvlJc w:val="left"/>
      <w:pPr>
        <w:ind w:left="8534" w:hanging="360"/>
      </w:pPr>
      <w:rPr>
        <w:rFonts w:hint="default"/>
        <w:lang w:val="es-ES" w:eastAsia="en-US" w:bidi="ar-SA"/>
      </w:rPr>
    </w:lvl>
    <w:lvl w:ilvl="8" w:tplc="89502BD2">
      <w:numFmt w:val="bullet"/>
      <w:lvlText w:val="•"/>
      <w:lvlJc w:val="left"/>
      <w:pPr>
        <w:ind w:left="9516" w:hanging="360"/>
      </w:pPr>
      <w:rPr>
        <w:rFonts w:hint="default"/>
        <w:lang w:val="es-ES" w:eastAsia="en-US" w:bidi="ar-SA"/>
      </w:rPr>
    </w:lvl>
  </w:abstractNum>
  <w:abstractNum w:abstractNumId="163" w15:restartNumberingAfterBreak="0">
    <w:nsid w:val="74455678"/>
    <w:multiLevelType w:val="hybridMultilevel"/>
    <w:tmpl w:val="F04C4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4" w15:restartNumberingAfterBreak="0">
    <w:nsid w:val="746878E7"/>
    <w:multiLevelType w:val="hybridMultilevel"/>
    <w:tmpl w:val="35CAFB78"/>
    <w:lvl w:ilvl="0" w:tplc="BF6C3BFE">
      <w:numFmt w:val="bullet"/>
      <w:lvlText w:val=""/>
      <w:lvlJc w:val="left"/>
      <w:pPr>
        <w:ind w:left="982" w:hanging="360"/>
      </w:pPr>
      <w:rPr>
        <w:rFonts w:ascii="Symbol" w:eastAsia="Symbol" w:hAnsi="Symbol" w:cs="Symbol" w:hint="default"/>
        <w:w w:val="99"/>
        <w:sz w:val="20"/>
        <w:szCs w:val="20"/>
        <w:lang w:val="es-ES" w:eastAsia="en-US" w:bidi="ar-SA"/>
      </w:rPr>
    </w:lvl>
    <w:lvl w:ilvl="1" w:tplc="FDBE2610">
      <w:numFmt w:val="bullet"/>
      <w:lvlText w:val="•"/>
      <w:lvlJc w:val="left"/>
      <w:pPr>
        <w:ind w:left="1864" w:hanging="360"/>
      </w:pPr>
      <w:rPr>
        <w:rFonts w:hint="default"/>
        <w:lang w:val="es-ES" w:eastAsia="en-US" w:bidi="ar-SA"/>
      </w:rPr>
    </w:lvl>
    <w:lvl w:ilvl="2" w:tplc="9BCC590A">
      <w:numFmt w:val="bullet"/>
      <w:lvlText w:val="•"/>
      <w:lvlJc w:val="left"/>
      <w:pPr>
        <w:ind w:left="2748" w:hanging="360"/>
      </w:pPr>
      <w:rPr>
        <w:rFonts w:hint="default"/>
        <w:lang w:val="es-ES" w:eastAsia="en-US" w:bidi="ar-SA"/>
      </w:rPr>
    </w:lvl>
    <w:lvl w:ilvl="3" w:tplc="29900090">
      <w:numFmt w:val="bullet"/>
      <w:lvlText w:val="•"/>
      <w:lvlJc w:val="left"/>
      <w:pPr>
        <w:ind w:left="3632" w:hanging="360"/>
      </w:pPr>
      <w:rPr>
        <w:rFonts w:hint="default"/>
        <w:lang w:val="es-ES" w:eastAsia="en-US" w:bidi="ar-SA"/>
      </w:rPr>
    </w:lvl>
    <w:lvl w:ilvl="4" w:tplc="F1862040">
      <w:numFmt w:val="bullet"/>
      <w:lvlText w:val="•"/>
      <w:lvlJc w:val="left"/>
      <w:pPr>
        <w:ind w:left="4516" w:hanging="360"/>
      </w:pPr>
      <w:rPr>
        <w:rFonts w:hint="default"/>
        <w:lang w:val="es-ES" w:eastAsia="en-US" w:bidi="ar-SA"/>
      </w:rPr>
    </w:lvl>
    <w:lvl w:ilvl="5" w:tplc="B2645BA6">
      <w:numFmt w:val="bullet"/>
      <w:lvlText w:val="•"/>
      <w:lvlJc w:val="left"/>
      <w:pPr>
        <w:ind w:left="5401" w:hanging="360"/>
      </w:pPr>
      <w:rPr>
        <w:rFonts w:hint="default"/>
        <w:lang w:val="es-ES" w:eastAsia="en-US" w:bidi="ar-SA"/>
      </w:rPr>
    </w:lvl>
    <w:lvl w:ilvl="6" w:tplc="7C1E1B7C">
      <w:numFmt w:val="bullet"/>
      <w:lvlText w:val="•"/>
      <w:lvlJc w:val="left"/>
      <w:pPr>
        <w:ind w:left="6285" w:hanging="360"/>
      </w:pPr>
      <w:rPr>
        <w:rFonts w:hint="default"/>
        <w:lang w:val="es-ES" w:eastAsia="en-US" w:bidi="ar-SA"/>
      </w:rPr>
    </w:lvl>
    <w:lvl w:ilvl="7" w:tplc="C0E8380E">
      <w:numFmt w:val="bullet"/>
      <w:lvlText w:val="•"/>
      <w:lvlJc w:val="left"/>
      <w:pPr>
        <w:ind w:left="7169" w:hanging="360"/>
      </w:pPr>
      <w:rPr>
        <w:rFonts w:hint="default"/>
        <w:lang w:val="es-ES" w:eastAsia="en-US" w:bidi="ar-SA"/>
      </w:rPr>
    </w:lvl>
    <w:lvl w:ilvl="8" w:tplc="D6FACECE">
      <w:numFmt w:val="bullet"/>
      <w:lvlText w:val="•"/>
      <w:lvlJc w:val="left"/>
      <w:pPr>
        <w:ind w:left="8053" w:hanging="360"/>
      </w:pPr>
      <w:rPr>
        <w:rFonts w:hint="default"/>
        <w:lang w:val="es-ES" w:eastAsia="en-US" w:bidi="ar-SA"/>
      </w:rPr>
    </w:lvl>
  </w:abstractNum>
  <w:abstractNum w:abstractNumId="165" w15:restartNumberingAfterBreak="0">
    <w:nsid w:val="75B97A94"/>
    <w:multiLevelType w:val="hybridMultilevel"/>
    <w:tmpl w:val="C6DA2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6" w15:restartNumberingAfterBreak="0">
    <w:nsid w:val="75F803C4"/>
    <w:multiLevelType w:val="multilevel"/>
    <w:tmpl w:val="9F2030EC"/>
    <w:lvl w:ilvl="0">
      <w:start w:val="1"/>
      <w:numFmt w:val="decimal"/>
      <w:lvlText w:val="%1."/>
      <w:lvlJc w:val="left"/>
      <w:pPr>
        <w:ind w:left="1302" w:hanging="360"/>
      </w:pPr>
      <w:rPr>
        <w:rFonts w:ascii="Leelawadee UI" w:eastAsia="Leelawadee UI" w:hAnsi="Leelawadee UI" w:cs="Leelawadee UI" w:hint="default"/>
        <w:b/>
        <w:bCs/>
        <w:color w:val="001F5F"/>
        <w:w w:val="99"/>
        <w:sz w:val="20"/>
        <w:szCs w:val="20"/>
        <w:lang w:val="es-ES" w:eastAsia="en-US" w:bidi="ar-SA"/>
      </w:rPr>
    </w:lvl>
    <w:lvl w:ilvl="1">
      <w:start w:val="1"/>
      <w:numFmt w:val="decimal"/>
      <w:lvlText w:val="%1.%2."/>
      <w:lvlJc w:val="left"/>
      <w:pPr>
        <w:ind w:left="1302" w:hanging="360"/>
      </w:pPr>
      <w:rPr>
        <w:rFonts w:ascii="Leelawadee UI" w:eastAsia="Leelawadee UI" w:hAnsi="Leelawadee UI" w:cs="Leelawadee UI" w:hint="default"/>
        <w:b/>
        <w:bCs/>
        <w:w w:val="99"/>
        <w:sz w:val="20"/>
        <w:szCs w:val="20"/>
        <w:lang w:val="es-ES" w:eastAsia="en-US" w:bidi="ar-SA"/>
      </w:rPr>
    </w:lvl>
    <w:lvl w:ilvl="2">
      <w:numFmt w:val="bullet"/>
      <w:lvlText w:val=""/>
      <w:lvlJc w:val="left"/>
      <w:pPr>
        <w:ind w:left="1662" w:hanging="360"/>
      </w:pPr>
      <w:rPr>
        <w:rFonts w:ascii="Symbol" w:eastAsia="Symbol" w:hAnsi="Symbol" w:cs="Symbol" w:hint="default"/>
        <w:w w:val="99"/>
        <w:sz w:val="20"/>
        <w:szCs w:val="20"/>
        <w:lang w:val="es-ES" w:eastAsia="en-US" w:bidi="ar-SA"/>
      </w:rPr>
    </w:lvl>
    <w:lvl w:ilvl="3">
      <w:numFmt w:val="bullet"/>
      <w:lvlText w:val="•"/>
      <w:lvlJc w:val="left"/>
      <w:pPr>
        <w:ind w:left="3842" w:hanging="360"/>
      </w:pPr>
      <w:rPr>
        <w:rFonts w:hint="default"/>
        <w:lang w:val="es-ES" w:eastAsia="en-US" w:bidi="ar-SA"/>
      </w:rPr>
    </w:lvl>
    <w:lvl w:ilvl="4">
      <w:numFmt w:val="bullet"/>
      <w:lvlText w:val="•"/>
      <w:lvlJc w:val="left"/>
      <w:pPr>
        <w:ind w:left="4933" w:hanging="360"/>
      </w:pPr>
      <w:rPr>
        <w:rFonts w:hint="default"/>
        <w:lang w:val="es-ES" w:eastAsia="en-US" w:bidi="ar-SA"/>
      </w:rPr>
    </w:lvl>
    <w:lvl w:ilvl="5">
      <w:numFmt w:val="bullet"/>
      <w:lvlText w:val="•"/>
      <w:lvlJc w:val="left"/>
      <w:pPr>
        <w:ind w:left="6024" w:hanging="360"/>
      </w:pPr>
      <w:rPr>
        <w:rFonts w:hint="default"/>
        <w:lang w:val="es-ES" w:eastAsia="en-US" w:bidi="ar-SA"/>
      </w:rPr>
    </w:lvl>
    <w:lvl w:ilvl="6">
      <w:numFmt w:val="bullet"/>
      <w:lvlText w:val="•"/>
      <w:lvlJc w:val="left"/>
      <w:pPr>
        <w:ind w:left="7115" w:hanging="360"/>
      </w:pPr>
      <w:rPr>
        <w:rFonts w:hint="default"/>
        <w:lang w:val="es-ES" w:eastAsia="en-US" w:bidi="ar-SA"/>
      </w:rPr>
    </w:lvl>
    <w:lvl w:ilvl="7">
      <w:numFmt w:val="bullet"/>
      <w:lvlText w:val="•"/>
      <w:lvlJc w:val="left"/>
      <w:pPr>
        <w:ind w:left="8206" w:hanging="360"/>
      </w:pPr>
      <w:rPr>
        <w:rFonts w:hint="default"/>
        <w:lang w:val="es-ES" w:eastAsia="en-US" w:bidi="ar-SA"/>
      </w:rPr>
    </w:lvl>
    <w:lvl w:ilvl="8">
      <w:numFmt w:val="bullet"/>
      <w:lvlText w:val="•"/>
      <w:lvlJc w:val="left"/>
      <w:pPr>
        <w:ind w:left="9297" w:hanging="360"/>
      </w:pPr>
      <w:rPr>
        <w:rFonts w:hint="default"/>
        <w:lang w:val="es-ES" w:eastAsia="en-US" w:bidi="ar-SA"/>
      </w:rPr>
    </w:lvl>
  </w:abstractNum>
  <w:abstractNum w:abstractNumId="167" w15:restartNumberingAfterBreak="0">
    <w:nsid w:val="760D1CAA"/>
    <w:multiLevelType w:val="hybridMultilevel"/>
    <w:tmpl w:val="16181586"/>
    <w:lvl w:ilvl="0" w:tplc="FFFFFFFF">
      <w:start w:val="1"/>
      <w:numFmt w:val="decimal"/>
      <w:lvlText w:val="%1."/>
      <w:lvlJc w:val="left"/>
      <w:pPr>
        <w:ind w:left="178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78812EB4"/>
    <w:multiLevelType w:val="hybridMultilevel"/>
    <w:tmpl w:val="F11094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79185613"/>
    <w:multiLevelType w:val="hybridMultilevel"/>
    <w:tmpl w:val="B04AB3FA"/>
    <w:lvl w:ilvl="0" w:tplc="99946E38">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9394B4D"/>
    <w:multiLevelType w:val="hybridMultilevel"/>
    <w:tmpl w:val="29389AEA"/>
    <w:lvl w:ilvl="0" w:tplc="8AD20DC6">
      <w:numFmt w:val="bullet"/>
      <w:lvlText w:val=""/>
      <w:lvlJc w:val="left"/>
      <w:pPr>
        <w:ind w:left="1662" w:hanging="360"/>
      </w:pPr>
      <w:rPr>
        <w:rFonts w:ascii="Symbol" w:eastAsia="Symbol" w:hAnsi="Symbol" w:cs="Symbol" w:hint="default"/>
        <w:w w:val="99"/>
        <w:sz w:val="20"/>
        <w:szCs w:val="20"/>
        <w:lang w:val="es-ES" w:eastAsia="en-US" w:bidi="ar-SA"/>
      </w:rPr>
    </w:lvl>
    <w:lvl w:ilvl="1" w:tplc="D82A69EE">
      <w:numFmt w:val="bullet"/>
      <w:lvlText w:val="•"/>
      <w:lvlJc w:val="left"/>
      <w:pPr>
        <w:ind w:left="2642" w:hanging="360"/>
      </w:pPr>
      <w:rPr>
        <w:rFonts w:hint="default"/>
        <w:lang w:val="es-ES" w:eastAsia="en-US" w:bidi="ar-SA"/>
      </w:rPr>
    </w:lvl>
    <w:lvl w:ilvl="2" w:tplc="38BE3E68">
      <w:numFmt w:val="bullet"/>
      <w:lvlText w:val="•"/>
      <w:lvlJc w:val="left"/>
      <w:pPr>
        <w:ind w:left="3624" w:hanging="360"/>
      </w:pPr>
      <w:rPr>
        <w:rFonts w:hint="default"/>
        <w:lang w:val="es-ES" w:eastAsia="en-US" w:bidi="ar-SA"/>
      </w:rPr>
    </w:lvl>
    <w:lvl w:ilvl="3" w:tplc="6E922FA2">
      <w:numFmt w:val="bullet"/>
      <w:lvlText w:val="•"/>
      <w:lvlJc w:val="left"/>
      <w:pPr>
        <w:ind w:left="4606" w:hanging="360"/>
      </w:pPr>
      <w:rPr>
        <w:rFonts w:hint="default"/>
        <w:lang w:val="es-ES" w:eastAsia="en-US" w:bidi="ar-SA"/>
      </w:rPr>
    </w:lvl>
    <w:lvl w:ilvl="4" w:tplc="C81C7FE8">
      <w:numFmt w:val="bullet"/>
      <w:lvlText w:val="•"/>
      <w:lvlJc w:val="left"/>
      <w:pPr>
        <w:ind w:left="5588" w:hanging="360"/>
      </w:pPr>
      <w:rPr>
        <w:rFonts w:hint="default"/>
        <w:lang w:val="es-ES" w:eastAsia="en-US" w:bidi="ar-SA"/>
      </w:rPr>
    </w:lvl>
    <w:lvl w:ilvl="5" w:tplc="756400FC">
      <w:numFmt w:val="bullet"/>
      <w:lvlText w:val="•"/>
      <w:lvlJc w:val="left"/>
      <w:pPr>
        <w:ind w:left="6570" w:hanging="360"/>
      </w:pPr>
      <w:rPr>
        <w:rFonts w:hint="default"/>
        <w:lang w:val="es-ES" w:eastAsia="en-US" w:bidi="ar-SA"/>
      </w:rPr>
    </w:lvl>
    <w:lvl w:ilvl="6" w:tplc="358E1992">
      <w:numFmt w:val="bullet"/>
      <w:lvlText w:val="•"/>
      <w:lvlJc w:val="left"/>
      <w:pPr>
        <w:ind w:left="7552" w:hanging="360"/>
      </w:pPr>
      <w:rPr>
        <w:rFonts w:hint="default"/>
        <w:lang w:val="es-ES" w:eastAsia="en-US" w:bidi="ar-SA"/>
      </w:rPr>
    </w:lvl>
    <w:lvl w:ilvl="7" w:tplc="5CF46700">
      <w:numFmt w:val="bullet"/>
      <w:lvlText w:val="•"/>
      <w:lvlJc w:val="left"/>
      <w:pPr>
        <w:ind w:left="8534" w:hanging="360"/>
      </w:pPr>
      <w:rPr>
        <w:rFonts w:hint="default"/>
        <w:lang w:val="es-ES" w:eastAsia="en-US" w:bidi="ar-SA"/>
      </w:rPr>
    </w:lvl>
    <w:lvl w:ilvl="8" w:tplc="C60073B2">
      <w:numFmt w:val="bullet"/>
      <w:lvlText w:val="•"/>
      <w:lvlJc w:val="left"/>
      <w:pPr>
        <w:ind w:left="9516" w:hanging="360"/>
      </w:pPr>
      <w:rPr>
        <w:rFonts w:hint="default"/>
        <w:lang w:val="es-ES" w:eastAsia="en-US" w:bidi="ar-SA"/>
      </w:rPr>
    </w:lvl>
  </w:abstractNum>
  <w:abstractNum w:abstractNumId="171" w15:restartNumberingAfterBreak="0">
    <w:nsid w:val="79AB7033"/>
    <w:multiLevelType w:val="hybridMultilevel"/>
    <w:tmpl w:val="953CBCFC"/>
    <w:lvl w:ilvl="0" w:tplc="240A0005">
      <w:start w:val="1"/>
      <w:numFmt w:val="bullet"/>
      <w:lvlText w:val=""/>
      <w:lvlJc w:val="left"/>
      <w:pPr>
        <w:ind w:left="720" w:hanging="360"/>
      </w:pPr>
      <w:rPr>
        <w:rFonts w:ascii="Wingdings" w:hAnsi="Wingdings" w:hint="default"/>
        <w:color w:val="00000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8C262D"/>
    <w:multiLevelType w:val="hybridMultilevel"/>
    <w:tmpl w:val="9CC470C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15:restartNumberingAfterBreak="0">
    <w:nsid w:val="7B8B4E3C"/>
    <w:multiLevelType w:val="hybridMultilevel"/>
    <w:tmpl w:val="C144D74E"/>
    <w:lvl w:ilvl="0" w:tplc="8B5EF722">
      <w:start w:val="1"/>
      <w:numFmt w:val="decimal"/>
      <w:lvlText w:val="%1."/>
      <w:lvlJc w:val="left"/>
      <w:pPr>
        <w:ind w:left="1302" w:hanging="360"/>
      </w:pPr>
      <w:rPr>
        <w:rFonts w:ascii="Arial Narrow" w:eastAsia="Leelawadee UI" w:hAnsi="Arial Narrow" w:cs="Leelawadee UI" w:hint="default"/>
        <w:b/>
        <w:bCs/>
        <w:i w:val="0"/>
        <w:iCs w:val="0"/>
        <w:color w:val="auto"/>
        <w:w w:val="99"/>
        <w:sz w:val="20"/>
        <w:szCs w:val="20"/>
        <w:lang w:val="es-ES" w:eastAsia="en-US" w:bidi="ar-SA"/>
      </w:rPr>
    </w:lvl>
    <w:lvl w:ilvl="1" w:tplc="4C40B3CE">
      <w:numFmt w:val="bullet"/>
      <w:lvlText w:val=""/>
      <w:lvlJc w:val="left"/>
      <w:pPr>
        <w:ind w:left="1662" w:hanging="360"/>
      </w:pPr>
      <w:rPr>
        <w:rFonts w:ascii="Symbol" w:eastAsia="Symbol" w:hAnsi="Symbol" w:cs="Symbol" w:hint="default"/>
        <w:w w:val="99"/>
        <w:sz w:val="20"/>
        <w:szCs w:val="20"/>
        <w:lang w:val="es-ES" w:eastAsia="en-US" w:bidi="ar-SA"/>
      </w:rPr>
    </w:lvl>
    <w:lvl w:ilvl="2" w:tplc="67D83C8C">
      <w:numFmt w:val="bullet"/>
      <w:lvlText w:val="•"/>
      <w:lvlJc w:val="left"/>
      <w:pPr>
        <w:ind w:left="2751" w:hanging="360"/>
      </w:pPr>
      <w:rPr>
        <w:rFonts w:hint="default"/>
        <w:lang w:val="es-ES" w:eastAsia="en-US" w:bidi="ar-SA"/>
      </w:rPr>
    </w:lvl>
    <w:lvl w:ilvl="3" w:tplc="5A9A217A">
      <w:numFmt w:val="bullet"/>
      <w:lvlText w:val="•"/>
      <w:lvlJc w:val="left"/>
      <w:pPr>
        <w:ind w:left="3842" w:hanging="360"/>
      </w:pPr>
      <w:rPr>
        <w:rFonts w:hint="default"/>
        <w:lang w:val="es-ES" w:eastAsia="en-US" w:bidi="ar-SA"/>
      </w:rPr>
    </w:lvl>
    <w:lvl w:ilvl="4" w:tplc="A11630BA">
      <w:numFmt w:val="bullet"/>
      <w:lvlText w:val="•"/>
      <w:lvlJc w:val="left"/>
      <w:pPr>
        <w:ind w:left="4933" w:hanging="360"/>
      </w:pPr>
      <w:rPr>
        <w:rFonts w:hint="default"/>
        <w:lang w:val="es-ES" w:eastAsia="en-US" w:bidi="ar-SA"/>
      </w:rPr>
    </w:lvl>
    <w:lvl w:ilvl="5" w:tplc="BD20F6D4">
      <w:numFmt w:val="bullet"/>
      <w:lvlText w:val="•"/>
      <w:lvlJc w:val="left"/>
      <w:pPr>
        <w:ind w:left="6024" w:hanging="360"/>
      </w:pPr>
      <w:rPr>
        <w:rFonts w:hint="default"/>
        <w:lang w:val="es-ES" w:eastAsia="en-US" w:bidi="ar-SA"/>
      </w:rPr>
    </w:lvl>
    <w:lvl w:ilvl="6" w:tplc="E222C734">
      <w:numFmt w:val="bullet"/>
      <w:lvlText w:val="•"/>
      <w:lvlJc w:val="left"/>
      <w:pPr>
        <w:ind w:left="7115" w:hanging="360"/>
      </w:pPr>
      <w:rPr>
        <w:rFonts w:hint="default"/>
        <w:lang w:val="es-ES" w:eastAsia="en-US" w:bidi="ar-SA"/>
      </w:rPr>
    </w:lvl>
    <w:lvl w:ilvl="7" w:tplc="D062C378">
      <w:numFmt w:val="bullet"/>
      <w:lvlText w:val="•"/>
      <w:lvlJc w:val="left"/>
      <w:pPr>
        <w:ind w:left="8206" w:hanging="360"/>
      </w:pPr>
      <w:rPr>
        <w:rFonts w:hint="default"/>
        <w:lang w:val="es-ES" w:eastAsia="en-US" w:bidi="ar-SA"/>
      </w:rPr>
    </w:lvl>
    <w:lvl w:ilvl="8" w:tplc="4D7E549A">
      <w:numFmt w:val="bullet"/>
      <w:lvlText w:val="•"/>
      <w:lvlJc w:val="left"/>
      <w:pPr>
        <w:ind w:left="9297" w:hanging="360"/>
      </w:pPr>
      <w:rPr>
        <w:rFonts w:hint="default"/>
        <w:lang w:val="es-ES" w:eastAsia="en-US" w:bidi="ar-SA"/>
      </w:rPr>
    </w:lvl>
  </w:abstractNum>
  <w:abstractNum w:abstractNumId="174" w15:restartNumberingAfterBreak="0">
    <w:nsid w:val="7EE56ED1"/>
    <w:multiLevelType w:val="hybridMultilevel"/>
    <w:tmpl w:val="499E869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95999070">
    <w:abstractNumId w:val="30"/>
  </w:num>
  <w:num w:numId="2" w16cid:durableId="17434289">
    <w:abstractNumId w:val="77"/>
  </w:num>
  <w:num w:numId="3" w16cid:durableId="682824214">
    <w:abstractNumId w:val="140"/>
  </w:num>
  <w:num w:numId="4" w16cid:durableId="1162816516">
    <w:abstractNumId w:val="152"/>
  </w:num>
  <w:num w:numId="5" w16cid:durableId="2122723017">
    <w:abstractNumId w:val="109"/>
  </w:num>
  <w:num w:numId="6" w16cid:durableId="2062559459">
    <w:abstractNumId w:val="39"/>
  </w:num>
  <w:num w:numId="7" w16cid:durableId="315382131">
    <w:abstractNumId w:val="13"/>
  </w:num>
  <w:num w:numId="8" w16cid:durableId="1248809583">
    <w:abstractNumId w:val="122"/>
  </w:num>
  <w:num w:numId="9" w16cid:durableId="1110319122">
    <w:abstractNumId w:val="132"/>
  </w:num>
  <w:num w:numId="10" w16cid:durableId="153575649">
    <w:abstractNumId w:val="28"/>
  </w:num>
  <w:num w:numId="11" w16cid:durableId="253786231">
    <w:abstractNumId w:val="158"/>
  </w:num>
  <w:num w:numId="12" w16cid:durableId="150026989">
    <w:abstractNumId w:val="125"/>
  </w:num>
  <w:num w:numId="13" w16cid:durableId="289557686">
    <w:abstractNumId w:val="3"/>
  </w:num>
  <w:num w:numId="14" w16cid:durableId="41904012">
    <w:abstractNumId w:val="78"/>
  </w:num>
  <w:num w:numId="15" w16cid:durableId="490680346">
    <w:abstractNumId w:val="174"/>
  </w:num>
  <w:num w:numId="16" w16cid:durableId="1363559413">
    <w:abstractNumId w:val="10"/>
  </w:num>
  <w:num w:numId="17" w16cid:durableId="1133133421">
    <w:abstractNumId w:val="51"/>
  </w:num>
  <w:num w:numId="18" w16cid:durableId="1012222383">
    <w:abstractNumId w:val="155"/>
  </w:num>
  <w:num w:numId="19" w16cid:durableId="1336494869">
    <w:abstractNumId w:val="159"/>
  </w:num>
  <w:num w:numId="20" w16cid:durableId="1997030429">
    <w:abstractNumId w:val="16"/>
  </w:num>
  <w:num w:numId="21" w16cid:durableId="2144469100">
    <w:abstractNumId w:val="75"/>
  </w:num>
  <w:num w:numId="22" w16cid:durableId="578490511">
    <w:abstractNumId w:val="8"/>
  </w:num>
  <w:num w:numId="23" w16cid:durableId="1232423773">
    <w:abstractNumId w:val="163"/>
  </w:num>
  <w:num w:numId="24" w16cid:durableId="1063721233">
    <w:abstractNumId w:val="148"/>
  </w:num>
  <w:num w:numId="25" w16cid:durableId="1752769870">
    <w:abstractNumId w:val="50"/>
  </w:num>
  <w:num w:numId="26" w16cid:durableId="2101563660">
    <w:abstractNumId w:val="101"/>
  </w:num>
  <w:num w:numId="27" w16cid:durableId="373576975">
    <w:abstractNumId w:val="133"/>
  </w:num>
  <w:num w:numId="28" w16cid:durableId="512183541">
    <w:abstractNumId w:val="12"/>
  </w:num>
  <w:num w:numId="29" w16cid:durableId="1195656523">
    <w:abstractNumId w:val="145"/>
  </w:num>
  <w:num w:numId="30" w16cid:durableId="749159758">
    <w:abstractNumId w:val="87"/>
  </w:num>
  <w:num w:numId="31" w16cid:durableId="695273411">
    <w:abstractNumId w:val="93"/>
  </w:num>
  <w:num w:numId="32" w16cid:durableId="2140948688">
    <w:abstractNumId w:val="108"/>
  </w:num>
  <w:num w:numId="33" w16cid:durableId="822084418">
    <w:abstractNumId w:val="60"/>
  </w:num>
  <w:num w:numId="34" w16cid:durableId="655768153">
    <w:abstractNumId w:val="137"/>
  </w:num>
  <w:num w:numId="35" w16cid:durableId="1442337777">
    <w:abstractNumId w:val="7"/>
  </w:num>
  <w:num w:numId="36" w16cid:durableId="539903831">
    <w:abstractNumId w:val="53"/>
  </w:num>
  <w:num w:numId="37" w16cid:durableId="1078408169">
    <w:abstractNumId w:val="161"/>
  </w:num>
  <w:num w:numId="38" w16cid:durableId="575481799">
    <w:abstractNumId w:val="79"/>
  </w:num>
  <w:num w:numId="39" w16cid:durableId="1753352658">
    <w:abstractNumId w:val="46"/>
  </w:num>
  <w:num w:numId="40" w16cid:durableId="1320765713">
    <w:abstractNumId w:val="55"/>
  </w:num>
  <w:num w:numId="41" w16cid:durableId="808324248">
    <w:abstractNumId w:val="168"/>
  </w:num>
  <w:num w:numId="42" w16cid:durableId="668142112">
    <w:abstractNumId w:val="124"/>
  </w:num>
  <w:num w:numId="43" w16cid:durableId="262152181">
    <w:abstractNumId w:val="151"/>
  </w:num>
  <w:num w:numId="44" w16cid:durableId="841432845">
    <w:abstractNumId w:val="126"/>
  </w:num>
  <w:num w:numId="45" w16cid:durableId="185212513">
    <w:abstractNumId w:val="172"/>
  </w:num>
  <w:num w:numId="46" w16cid:durableId="2057118169">
    <w:abstractNumId w:val="62"/>
  </w:num>
  <w:num w:numId="47" w16cid:durableId="1331982471">
    <w:abstractNumId w:val="106"/>
  </w:num>
  <w:num w:numId="48" w16cid:durableId="676158211">
    <w:abstractNumId w:val="115"/>
  </w:num>
  <w:num w:numId="49" w16cid:durableId="764543183">
    <w:abstractNumId w:val="64"/>
  </w:num>
  <w:num w:numId="50" w16cid:durableId="1627811182">
    <w:abstractNumId w:val="4"/>
  </w:num>
  <w:num w:numId="51" w16cid:durableId="43408198">
    <w:abstractNumId w:val="9"/>
  </w:num>
  <w:num w:numId="52" w16cid:durableId="1808737250">
    <w:abstractNumId w:val="104"/>
  </w:num>
  <w:num w:numId="53" w16cid:durableId="2077625862">
    <w:abstractNumId w:val="128"/>
  </w:num>
  <w:num w:numId="54" w16cid:durableId="970937673">
    <w:abstractNumId w:val="74"/>
  </w:num>
  <w:num w:numId="55" w16cid:durableId="10298981">
    <w:abstractNumId w:val="157"/>
  </w:num>
  <w:num w:numId="56" w16cid:durableId="1184050665">
    <w:abstractNumId w:val="49"/>
  </w:num>
  <w:num w:numId="57" w16cid:durableId="559293206">
    <w:abstractNumId w:val="11"/>
  </w:num>
  <w:num w:numId="58" w16cid:durableId="1580171157">
    <w:abstractNumId w:val="92"/>
  </w:num>
  <w:num w:numId="59" w16cid:durableId="1847599566">
    <w:abstractNumId w:val="54"/>
  </w:num>
  <w:num w:numId="60" w16cid:durableId="1987394567">
    <w:abstractNumId w:val="118"/>
  </w:num>
  <w:num w:numId="61" w16cid:durableId="990523199">
    <w:abstractNumId w:val="31"/>
  </w:num>
  <w:num w:numId="62" w16cid:durableId="702444147">
    <w:abstractNumId w:val="96"/>
  </w:num>
  <w:num w:numId="63" w16cid:durableId="45838975">
    <w:abstractNumId w:val="45"/>
  </w:num>
  <w:num w:numId="64" w16cid:durableId="1477793864">
    <w:abstractNumId w:val="0"/>
  </w:num>
  <w:num w:numId="65" w16cid:durableId="1211769583">
    <w:abstractNumId w:val="142"/>
  </w:num>
  <w:num w:numId="66" w16cid:durableId="176965020">
    <w:abstractNumId w:val="144"/>
  </w:num>
  <w:num w:numId="67" w16cid:durableId="1456556726">
    <w:abstractNumId w:val="94"/>
  </w:num>
  <w:num w:numId="68" w16cid:durableId="1901135074">
    <w:abstractNumId w:val="2"/>
  </w:num>
  <w:num w:numId="69" w16cid:durableId="443697447">
    <w:abstractNumId w:val="76"/>
  </w:num>
  <w:num w:numId="70" w16cid:durableId="1041831028">
    <w:abstractNumId w:val="91"/>
  </w:num>
  <w:num w:numId="71" w16cid:durableId="1341200387">
    <w:abstractNumId w:val="17"/>
  </w:num>
  <w:num w:numId="72" w16cid:durableId="13920236">
    <w:abstractNumId w:val="146"/>
  </w:num>
  <w:num w:numId="73" w16cid:durableId="662273479">
    <w:abstractNumId w:val="34"/>
  </w:num>
  <w:num w:numId="74" w16cid:durableId="811602706">
    <w:abstractNumId w:val="38"/>
  </w:num>
  <w:num w:numId="75" w16cid:durableId="1481539543">
    <w:abstractNumId w:val="19"/>
  </w:num>
  <w:num w:numId="76" w16cid:durableId="1234582757">
    <w:abstractNumId w:val="160"/>
  </w:num>
  <w:num w:numId="77" w16cid:durableId="1426222968">
    <w:abstractNumId w:val="100"/>
  </w:num>
  <w:num w:numId="78" w16cid:durableId="1255626609">
    <w:abstractNumId w:val="97"/>
  </w:num>
  <w:num w:numId="79" w16cid:durableId="1302230546">
    <w:abstractNumId w:val="43"/>
  </w:num>
  <w:num w:numId="80" w16cid:durableId="256334383">
    <w:abstractNumId w:val="153"/>
  </w:num>
  <w:num w:numId="81" w16cid:durableId="1353536070">
    <w:abstractNumId w:val="72"/>
  </w:num>
  <w:num w:numId="82" w16cid:durableId="1722749980">
    <w:abstractNumId w:val="143"/>
  </w:num>
  <w:num w:numId="83" w16cid:durableId="1884632904">
    <w:abstractNumId w:val="114"/>
  </w:num>
  <w:num w:numId="84" w16cid:durableId="1953239675">
    <w:abstractNumId w:val="47"/>
  </w:num>
  <w:num w:numId="85" w16cid:durableId="806896095">
    <w:abstractNumId w:val="15"/>
  </w:num>
  <w:num w:numId="86" w16cid:durableId="910820797">
    <w:abstractNumId w:val="127"/>
  </w:num>
  <w:num w:numId="87" w16cid:durableId="97216193">
    <w:abstractNumId w:val="112"/>
  </w:num>
  <w:num w:numId="88" w16cid:durableId="382363463">
    <w:abstractNumId w:val="89"/>
  </w:num>
  <w:num w:numId="89" w16cid:durableId="96411337">
    <w:abstractNumId w:val="130"/>
  </w:num>
  <w:num w:numId="90" w16cid:durableId="608440442">
    <w:abstractNumId w:val="71"/>
  </w:num>
  <w:num w:numId="91" w16cid:durableId="678509384">
    <w:abstractNumId w:val="69"/>
  </w:num>
  <w:num w:numId="92" w16cid:durableId="1277257127">
    <w:abstractNumId w:val="65"/>
  </w:num>
  <w:num w:numId="93" w16cid:durableId="1055198225">
    <w:abstractNumId w:val="171"/>
  </w:num>
  <w:num w:numId="94" w16cid:durableId="1026756635">
    <w:abstractNumId w:val="169"/>
  </w:num>
  <w:num w:numId="95" w16cid:durableId="1694188028">
    <w:abstractNumId w:val="98"/>
  </w:num>
  <w:num w:numId="96" w16cid:durableId="114182064">
    <w:abstractNumId w:val="18"/>
  </w:num>
  <w:num w:numId="97" w16cid:durableId="562106151">
    <w:abstractNumId w:val="129"/>
  </w:num>
  <w:num w:numId="98" w16cid:durableId="1929465755">
    <w:abstractNumId w:val="26"/>
  </w:num>
  <w:num w:numId="99" w16cid:durableId="6716107">
    <w:abstractNumId w:val="57"/>
  </w:num>
  <w:num w:numId="100" w16cid:durableId="190185690">
    <w:abstractNumId w:val="56"/>
  </w:num>
  <w:num w:numId="101" w16cid:durableId="1952777870">
    <w:abstractNumId w:val="73"/>
  </w:num>
  <w:num w:numId="102" w16cid:durableId="753939188">
    <w:abstractNumId w:val="99"/>
  </w:num>
  <w:num w:numId="103" w16cid:durableId="1862695902">
    <w:abstractNumId w:val="41"/>
  </w:num>
  <w:num w:numId="104" w16cid:durableId="419177005">
    <w:abstractNumId w:val="131"/>
  </w:num>
  <w:num w:numId="105" w16cid:durableId="1040133743">
    <w:abstractNumId w:val="83"/>
  </w:num>
  <w:num w:numId="106" w16cid:durableId="595942525">
    <w:abstractNumId w:val="113"/>
  </w:num>
  <w:num w:numId="107" w16cid:durableId="588778240">
    <w:abstractNumId w:val="117"/>
  </w:num>
  <w:num w:numId="108" w16cid:durableId="723068023">
    <w:abstractNumId w:val="63"/>
  </w:num>
  <w:num w:numId="109" w16cid:durableId="693191168">
    <w:abstractNumId w:val="123"/>
  </w:num>
  <w:num w:numId="110" w16cid:durableId="600793864">
    <w:abstractNumId w:val="88"/>
  </w:num>
  <w:num w:numId="111" w16cid:durableId="906300556">
    <w:abstractNumId w:val="166"/>
  </w:num>
  <w:num w:numId="112" w16cid:durableId="1853958130">
    <w:abstractNumId w:val="138"/>
  </w:num>
  <w:num w:numId="113" w16cid:durableId="1725711364">
    <w:abstractNumId w:val="58"/>
  </w:num>
  <w:num w:numId="114" w16cid:durableId="345333673">
    <w:abstractNumId w:val="173"/>
  </w:num>
  <w:num w:numId="115" w16cid:durableId="1755584767">
    <w:abstractNumId w:val="170"/>
  </w:num>
  <w:num w:numId="116" w16cid:durableId="823200985">
    <w:abstractNumId w:val="85"/>
  </w:num>
  <w:num w:numId="117" w16cid:durableId="534584656">
    <w:abstractNumId w:val="70"/>
  </w:num>
  <w:num w:numId="118" w16cid:durableId="984355897">
    <w:abstractNumId w:val="162"/>
  </w:num>
  <w:num w:numId="119" w16cid:durableId="607009315">
    <w:abstractNumId w:val="111"/>
  </w:num>
  <w:num w:numId="120" w16cid:durableId="1300186288">
    <w:abstractNumId w:val="5"/>
  </w:num>
  <w:num w:numId="121" w16cid:durableId="41905321">
    <w:abstractNumId w:val="23"/>
  </w:num>
  <w:num w:numId="122" w16cid:durableId="139347576">
    <w:abstractNumId w:val="48"/>
  </w:num>
  <w:num w:numId="123" w16cid:durableId="279847863">
    <w:abstractNumId w:val="110"/>
  </w:num>
  <w:num w:numId="124" w16cid:durableId="211503414">
    <w:abstractNumId w:val="40"/>
  </w:num>
  <w:num w:numId="125" w16cid:durableId="56514216">
    <w:abstractNumId w:val="66"/>
  </w:num>
  <w:num w:numId="126" w16cid:durableId="820462085">
    <w:abstractNumId w:val="22"/>
  </w:num>
  <w:num w:numId="127" w16cid:durableId="334310981">
    <w:abstractNumId w:val="20"/>
  </w:num>
  <w:num w:numId="128" w16cid:durableId="572934076">
    <w:abstractNumId w:val="59"/>
  </w:num>
  <w:num w:numId="129" w16cid:durableId="1441027568">
    <w:abstractNumId w:val="121"/>
  </w:num>
  <w:num w:numId="130" w16cid:durableId="330453218">
    <w:abstractNumId w:val="29"/>
  </w:num>
  <w:num w:numId="131" w16cid:durableId="1377008118">
    <w:abstractNumId w:val="35"/>
  </w:num>
  <w:num w:numId="132" w16cid:durableId="1414618435">
    <w:abstractNumId w:val="147"/>
  </w:num>
  <w:num w:numId="133" w16cid:durableId="39138323">
    <w:abstractNumId w:val="120"/>
  </w:num>
  <w:num w:numId="134" w16cid:durableId="935868500">
    <w:abstractNumId w:val="164"/>
  </w:num>
  <w:num w:numId="135" w16cid:durableId="1119684565">
    <w:abstractNumId w:val="84"/>
  </w:num>
  <w:num w:numId="136" w16cid:durableId="1395930702">
    <w:abstractNumId w:val="32"/>
  </w:num>
  <w:num w:numId="137" w16cid:durableId="1579823032">
    <w:abstractNumId w:val="107"/>
  </w:num>
  <w:num w:numId="138" w16cid:durableId="1989244800">
    <w:abstractNumId w:val="80"/>
  </w:num>
  <w:num w:numId="139" w16cid:durableId="1448814576">
    <w:abstractNumId w:val="154"/>
  </w:num>
  <w:num w:numId="140" w16cid:durableId="90127182">
    <w:abstractNumId w:val="149"/>
  </w:num>
  <w:num w:numId="141" w16cid:durableId="1997099836">
    <w:abstractNumId w:val="136"/>
  </w:num>
  <w:num w:numId="142" w16cid:durableId="1629357797">
    <w:abstractNumId w:val="102"/>
  </w:num>
  <w:num w:numId="143" w16cid:durableId="328872753">
    <w:abstractNumId w:val="103"/>
  </w:num>
  <w:num w:numId="144" w16cid:durableId="1894002373">
    <w:abstractNumId w:val="150"/>
  </w:num>
  <w:num w:numId="145" w16cid:durableId="1679698864">
    <w:abstractNumId w:val="139"/>
  </w:num>
  <w:num w:numId="146" w16cid:durableId="1073358524">
    <w:abstractNumId w:val="33"/>
  </w:num>
  <w:num w:numId="147" w16cid:durableId="320933317">
    <w:abstractNumId w:val="52"/>
  </w:num>
  <w:num w:numId="148" w16cid:durableId="1294824249">
    <w:abstractNumId w:val="116"/>
  </w:num>
  <w:num w:numId="149" w16cid:durableId="951866997">
    <w:abstractNumId w:val="6"/>
  </w:num>
  <w:num w:numId="150" w16cid:durableId="13845957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749615959">
    <w:abstractNumId w:val="44"/>
  </w:num>
  <w:num w:numId="152" w16cid:durableId="917329488">
    <w:abstractNumId w:val="68"/>
  </w:num>
  <w:num w:numId="153" w16cid:durableId="776365039">
    <w:abstractNumId w:val="156"/>
  </w:num>
  <w:num w:numId="154" w16cid:durableId="1069811901">
    <w:abstractNumId w:val="27"/>
  </w:num>
  <w:num w:numId="155" w16cid:durableId="1556231918">
    <w:abstractNumId w:val="67"/>
  </w:num>
  <w:num w:numId="156" w16cid:durableId="172889247">
    <w:abstractNumId w:val="119"/>
  </w:num>
  <w:num w:numId="157" w16cid:durableId="1253658715">
    <w:abstractNumId w:val="61"/>
  </w:num>
  <w:num w:numId="158" w16cid:durableId="792678683">
    <w:abstractNumId w:val="90"/>
  </w:num>
  <w:num w:numId="159" w16cid:durableId="2051031084">
    <w:abstractNumId w:val="24"/>
  </w:num>
  <w:num w:numId="160" w16cid:durableId="1957445950">
    <w:abstractNumId w:val="105"/>
  </w:num>
  <w:num w:numId="161" w16cid:durableId="150146599">
    <w:abstractNumId w:val="42"/>
  </w:num>
  <w:num w:numId="162" w16cid:durableId="435638000">
    <w:abstractNumId w:val="82"/>
  </w:num>
  <w:num w:numId="163" w16cid:durableId="151601173">
    <w:abstractNumId w:val="141"/>
  </w:num>
  <w:num w:numId="164" w16cid:durableId="2134790194">
    <w:abstractNumId w:val="165"/>
  </w:num>
  <w:num w:numId="165" w16cid:durableId="2090081167">
    <w:abstractNumId w:val="21"/>
  </w:num>
  <w:num w:numId="166" w16cid:durableId="1090926558">
    <w:abstractNumId w:val="36"/>
  </w:num>
  <w:num w:numId="167" w16cid:durableId="1764568585">
    <w:abstractNumId w:val="95"/>
  </w:num>
  <w:num w:numId="168" w16cid:durableId="598679096">
    <w:abstractNumId w:val="86"/>
  </w:num>
  <w:num w:numId="169" w16cid:durableId="1632247888">
    <w:abstractNumId w:val="135"/>
  </w:num>
  <w:num w:numId="170" w16cid:durableId="817502195">
    <w:abstractNumId w:val="167"/>
  </w:num>
  <w:num w:numId="171" w16cid:durableId="253785004">
    <w:abstractNumId w:val="134"/>
  </w:num>
  <w:num w:numId="172" w16cid:durableId="342754529">
    <w:abstractNumId w:val="14"/>
  </w:num>
  <w:num w:numId="173" w16cid:durableId="188758618">
    <w:abstractNumId w:val="81"/>
  </w:num>
  <w:num w:numId="174" w16cid:durableId="528297354">
    <w:abstractNumId w:val="25"/>
  </w:num>
  <w:num w:numId="175" w16cid:durableId="559706501">
    <w:abstractNumId w:val="1"/>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CDD"/>
    <w:rsid w:val="0000378C"/>
    <w:rsid w:val="00007228"/>
    <w:rsid w:val="000223DB"/>
    <w:rsid w:val="00033D13"/>
    <w:rsid w:val="00033DB4"/>
    <w:rsid w:val="00036608"/>
    <w:rsid w:val="00056ECF"/>
    <w:rsid w:val="000606D9"/>
    <w:rsid w:val="00064DF1"/>
    <w:rsid w:val="00070E73"/>
    <w:rsid w:val="00073B23"/>
    <w:rsid w:val="000850B9"/>
    <w:rsid w:val="000A44C2"/>
    <w:rsid w:val="000B34AE"/>
    <w:rsid w:val="000B572B"/>
    <w:rsid w:val="000C0E5C"/>
    <w:rsid w:val="000D5E3A"/>
    <w:rsid w:val="000F6110"/>
    <w:rsid w:val="00110362"/>
    <w:rsid w:val="00116674"/>
    <w:rsid w:val="0012283C"/>
    <w:rsid w:val="00124362"/>
    <w:rsid w:val="00126CAA"/>
    <w:rsid w:val="001311E4"/>
    <w:rsid w:val="00132175"/>
    <w:rsid w:val="00136F9F"/>
    <w:rsid w:val="00147594"/>
    <w:rsid w:val="00162CA7"/>
    <w:rsid w:val="00164060"/>
    <w:rsid w:val="00171A8B"/>
    <w:rsid w:val="00174152"/>
    <w:rsid w:val="00183D03"/>
    <w:rsid w:val="001A05F4"/>
    <w:rsid w:val="001A6C49"/>
    <w:rsid w:val="001C07C6"/>
    <w:rsid w:val="001E03C6"/>
    <w:rsid w:val="001F7305"/>
    <w:rsid w:val="0020312D"/>
    <w:rsid w:val="002147EA"/>
    <w:rsid w:val="00222C93"/>
    <w:rsid w:val="00245FE1"/>
    <w:rsid w:val="002676F1"/>
    <w:rsid w:val="0027115C"/>
    <w:rsid w:val="002807F7"/>
    <w:rsid w:val="002A0893"/>
    <w:rsid w:val="002A53D6"/>
    <w:rsid w:val="002B2306"/>
    <w:rsid w:val="002C7C81"/>
    <w:rsid w:val="002D6E67"/>
    <w:rsid w:val="002E1DDB"/>
    <w:rsid w:val="002F069B"/>
    <w:rsid w:val="002F5754"/>
    <w:rsid w:val="00304DB4"/>
    <w:rsid w:val="00310D07"/>
    <w:rsid w:val="0034072C"/>
    <w:rsid w:val="0035367E"/>
    <w:rsid w:val="00382CD8"/>
    <w:rsid w:val="00386F31"/>
    <w:rsid w:val="003B0150"/>
    <w:rsid w:val="003B053D"/>
    <w:rsid w:val="003B2B5A"/>
    <w:rsid w:val="003C10F4"/>
    <w:rsid w:val="003C72F0"/>
    <w:rsid w:val="003E3913"/>
    <w:rsid w:val="003E6277"/>
    <w:rsid w:val="00410B6E"/>
    <w:rsid w:val="00410DBC"/>
    <w:rsid w:val="0042395C"/>
    <w:rsid w:val="00425C84"/>
    <w:rsid w:val="004535A6"/>
    <w:rsid w:val="004569D0"/>
    <w:rsid w:val="004631EF"/>
    <w:rsid w:val="0047452E"/>
    <w:rsid w:val="004815C8"/>
    <w:rsid w:val="00485884"/>
    <w:rsid w:val="00486304"/>
    <w:rsid w:val="00491239"/>
    <w:rsid w:val="00491EA2"/>
    <w:rsid w:val="00497FAA"/>
    <w:rsid w:val="004A1335"/>
    <w:rsid w:val="004B4613"/>
    <w:rsid w:val="004C0A1D"/>
    <w:rsid w:val="004C7515"/>
    <w:rsid w:val="004D7866"/>
    <w:rsid w:val="0050022E"/>
    <w:rsid w:val="00510358"/>
    <w:rsid w:val="00516CE3"/>
    <w:rsid w:val="0055762B"/>
    <w:rsid w:val="00562E3F"/>
    <w:rsid w:val="00582526"/>
    <w:rsid w:val="00587ACB"/>
    <w:rsid w:val="00593CCB"/>
    <w:rsid w:val="005965C4"/>
    <w:rsid w:val="005A1E7C"/>
    <w:rsid w:val="005C73CC"/>
    <w:rsid w:val="005D46F9"/>
    <w:rsid w:val="005E2B2D"/>
    <w:rsid w:val="005E2D66"/>
    <w:rsid w:val="00621EA7"/>
    <w:rsid w:val="00663963"/>
    <w:rsid w:val="0067323F"/>
    <w:rsid w:val="006751EA"/>
    <w:rsid w:val="00675C4B"/>
    <w:rsid w:val="00696D7B"/>
    <w:rsid w:val="006B69EF"/>
    <w:rsid w:val="006C47A5"/>
    <w:rsid w:val="006E0A8F"/>
    <w:rsid w:val="006E410F"/>
    <w:rsid w:val="007140F4"/>
    <w:rsid w:val="00714FCD"/>
    <w:rsid w:val="00725987"/>
    <w:rsid w:val="00732C19"/>
    <w:rsid w:val="00761D4D"/>
    <w:rsid w:val="00767E65"/>
    <w:rsid w:val="00771603"/>
    <w:rsid w:val="00772FE9"/>
    <w:rsid w:val="00782277"/>
    <w:rsid w:val="00784895"/>
    <w:rsid w:val="00785B39"/>
    <w:rsid w:val="00795838"/>
    <w:rsid w:val="00797AC5"/>
    <w:rsid w:val="007A30A8"/>
    <w:rsid w:val="007A4D2E"/>
    <w:rsid w:val="007A5147"/>
    <w:rsid w:val="007D4C9F"/>
    <w:rsid w:val="007E72A7"/>
    <w:rsid w:val="007F6312"/>
    <w:rsid w:val="008057B1"/>
    <w:rsid w:val="008276D3"/>
    <w:rsid w:val="008466F0"/>
    <w:rsid w:val="00847DCC"/>
    <w:rsid w:val="0085151B"/>
    <w:rsid w:val="008569B8"/>
    <w:rsid w:val="008641A1"/>
    <w:rsid w:val="008771F3"/>
    <w:rsid w:val="0088098E"/>
    <w:rsid w:val="00886F62"/>
    <w:rsid w:val="0089377F"/>
    <w:rsid w:val="008A4CD6"/>
    <w:rsid w:val="008A7F09"/>
    <w:rsid w:val="008B259C"/>
    <w:rsid w:val="008C1646"/>
    <w:rsid w:val="008C2435"/>
    <w:rsid w:val="008C2BF7"/>
    <w:rsid w:val="008D0B30"/>
    <w:rsid w:val="008D351C"/>
    <w:rsid w:val="008F31EE"/>
    <w:rsid w:val="008F35E5"/>
    <w:rsid w:val="00903CDD"/>
    <w:rsid w:val="00912AD7"/>
    <w:rsid w:val="00913FF7"/>
    <w:rsid w:val="00922BEF"/>
    <w:rsid w:val="0092703D"/>
    <w:rsid w:val="0092715B"/>
    <w:rsid w:val="0094601E"/>
    <w:rsid w:val="00946292"/>
    <w:rsid w:val="0095687B"/>
    <w:rsid w:val="009603AD"/>
    <w:rsid w:val="00961596"/>
    <w:rsid w:val="00964F31"/>
    <w:rsid w:val="00984564"/>
    <w:rsid w:val="00995724"/>
    <w:rsid w:val="009B06CC"/>
    <w:rsid w:val="009B2144"/>
    <w:rsid w:val="009B6B68"/>
    <w:rsid w:val="009C16D8"/>
    <w:rsid w:val="00A3345B"/>
    <w:rsid w:val="00A35117"/>
    <w:rsid w:val="00A36F33"/>
    <w:rsid w:val="00A45A03"/>
    <w:rsid w:val="00A47E10"/>
    <w:rsid w:val="00A66128"/>
    <w:rsid w:val="00A66622"/>
    <w:rsid w:val="00A72CDD"/>
    <w:rsid w:val="00A72FB4"/>
    <w:rsid w:val="00A8621A"/>
    <w:rsid w:val="00A961FD"/>
    <w:rsid w:val="00A978AA"/>
    <w:rsid w:val="00AA425B"/>
    <w:rsid w:val="00AD2E24"/>
    <w:rsid w:val="00AE70F2"/>
    <w:rsid w:val="00AF34B5"/>
    <w:rsid w:val="00B070B6"/>
    <w:rsid w:val="00B25911"/>
    <w:rsid w:val="00B341EC"/>
    <w:rsid w:val="00B40C76"/>
    <w:rsid w:val="00B773D4"/>
    <w:rsid w:val="00B80DA8"/>
    <w:rsid w:val="00B878C1"/>
    <w:rsid w:val="00B92DDE"/>
    <w:rsid w:val="00BA2718"/>
    <w:rsid w:val="00BB6868"/>
    <w:rsid w:val="00BC04DC"/>
    <w:rsid w:val="00BC3A9F"/>
    <w:rsid w:val="00BC6A74"/>
    <w:rsid w:val="00BC7F8C"/>
    <w:rsid w:val="00BE10B0"/>
    <w:rsid w:val="00BE7BED"/>
    <w:rsid w:val="00BF6286"/>
    <w:rsid w:val="00C07B62"/>
    <w:rsid w:val="00C10302"/>
    <w:rsid w:val="00C243D6"/>
    <w:rsid w:val="00C476F2"/>
    <w:rsid w:val="00C62CB2"/>
    <w:rsid w:val="00C92137"/>
    <w:rsid w:val="00C93F45"/>
    <w:rsid w:val="00CA6220"/>
    <w:rsid w:val="00CA6C7B"/>
    <w:rsid w:val="00CC0CEE"/>
    <w:rsid w:val="00CC50D7"/>
    <w:rsid w:val="00CC6B55"/>
    <w:rsid w:val="00CC6B98"/>
    <w:rsid w:val="00CD41CF"/>
    <w:rsid w:val="00CD5533"/>
    <w:rsid w:val="00CE6EFB"/>
    <w:rsid w:val="00D06C20"/>
    <w:rsid w:val="00D15E81"/>
    <w:rsid w:val="00D41D88"/>
    <w:rsid w:val="00D57100"/>
    <w:rsid w:val="00D64B58"/>
    <w:rsid w:val="00D86592"/>
    <w:rsid w:val="00DA4021"/>
    <w:rsid w:val="00DA4C81"/>
    <w:rsid w:val="00DB3BD4"/>
    <w:rsid w:val="00DB7623"/>
    <w:rsid w:val="00DC3206"/>
    <w:rsid w:val="00DD2EAF"/>
    <w:rsid w:val="00DD6187"/>
    <w:rsid w:val="00DE13BE"/>
    <w:rsid w:val="00DF101C"/>
    <w:rsid w:val="00E246A8"/>
    <w:rsid w:val="00E30980"/>
    <w:rsid w:val="00E503E8"/>
    <w:rsid w:val="00E53F5D"/>
    <w:rsid w:val="00E75F93"/>
    <w:rsid w:val="00E77A92"/>
    <w:rsid w:val="00EA5EA7"/>
    <w:rsid w:val="00EC2D94"/>
    <w:rsid w:val="00ED069E"/>
    <w:rsid w:val="00ED4CCA"/>
    <w:rsid w:val="00ED6A73"/>
    <w:rsid w:val="00F06666"/>
    <w:rsid w:val="00F07929"/>
    <w:rsid w:val="00F10533"/>
    <w:rsid w:val="00F10F38"/>
    <w:rsid w:val="00F31A6D"/>
    <w:rsid w:val="00F36C53"/>
    <w:rsid w:val="00F5408A"/>
    <w:rsid w:val="00F6262A"/>
    <w:rsid w:val="00F739B9"/>
    <w:rsid w:val="00F87066"/>
    <w:rsid w:val="00F974DB"/>
    <w:rsid w:val="00FB3AD2"/>
    <w:rsid w:val="00FB63DF"/>
    <w:rsid w:val="00FB6407"/>
    <w:rsid w:val="00FC3E44"/>
    <w:rsid w:val="00FD1B35"/>
    <w:rsid w:val="00FE3A1E"/>
    <w:rsid w:val="00FE5C49"/>
    <w:rsid w:val="00FF4D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7A5FC"/>
  <w15:chartTrackingRefBased/>
  <w15:docId w15:val="{FC8B1201-CD79-493E-A33D-CCB842A2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A03"/>
    <w:pPr>
      <w:spacing w:after="0" w:line="240" w:lineRule="auto"/>
    </w:pPr>
    <w:rPr>
      <w:rFonts w:ascii="Arial Narrow" w:eastAsia="Times New Roman" w:hAnsi="Arial Narrow" w:cs="Times New Roman"/>
      <w:kern w:val="0"/>
      <w:sz w:val="24"/>
      <w:szCs w:val="24"/>
      <w:lang w:val="es-ES" w:eastAsia="es-ES"/>
      <w14:ligatures w14:val="none"/>
    </w:rPr>
  </w:style>
  <w:style w:type="paragraph" w:styleId="Ttulo1">
    <w:name w:val="heading 1"/>
    <w:basedOn w:val="Normal"/>
    <w:next w:val="Normal"/>
    <w:link w:val="Ttulo1Car"/>
    <w:uiPriority w:val="9"/>
    <w:qFormat/>
    <w:rsid w:val="00903CDD"/>
    <w:pPr>
      <w:keepNext/>
      <w:keepLines/>
      <w:numPr>
        <w:numId w:val="4"/>
      </w:numPr>
      <w:spacing w:before="360" w:after="80" w:line="360" w:lineRule="auto"/>
      <w:jc w:val="center"/>
      <w:outlineLvl w:val="0"/>
    </w:pPr>
    <w:rPr>
      <w:rFonts w:eastAsiaTheme="majorEastAsia" w:cstheme="majorBidi"/>
      <w:b/>
      <w:color w:val="000000" w:themeColor="text1"/>
      <w:szCs w:val="40"/>
    </w:rPr>
  </w:style>
  <w:style w:type="paragraph" w:styleId="Ttulo2">
    <w:name w:val="heading 2"/>
    <w:basedOn w:val="Normal"/>
    <w:next w:val="Normal"/>
    <w:link w:val="Ttulo2Car"/>
    <w:autoRedefine/>
    <w:uiPriority w:val="9"/>
    <w:unhideWhenUsed/>
    <w:qFormat/>
    <w:rsid w:val="00491239"/>
    <w:pPr>
      <w:keepNext/>
      <w:keepLines/>
      <w:numPr>
        <w:ilvl w:val="1"/>
        <w:numId w:val="4"/>
      </w:numPr>
      <w:spacing w:before="160" w:after="80"/>
      <w:outlineLvl w:val="1"/>
    </w:pPr>
    <w:rPr>
      <w:rFonts w:eastAsiaTheme="majorEastAsia" w:cs="Leelawadee UI"/>
      <w:b/>
    </w:rPr>
  </w:style>
  <w:style w:type="paragraph" w:styleId="Ttulo3">
    <w:name w:val="heading 3"/>
    <w:basedOn w:val="Normal"/>
    <w:next w:val="Normal"/>
    <w:link w:val="Ttulo3Car"/>
    <w:uiPriority w:val="9"/>
    <w:unhideWhenUsed/>
    <w:qFormat/>
    <w:rsid w:val="002807F7"/>
    <w:pPr>
      <w:keepNext/>
      <w:keepLines/>
      <w:numPr>
        <w:ilvl w:val="2"/>
        <w:numId w:val="4"/>
      </w:numPr>
      <w:spacing w:before="160" w:after="8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4"/>
      </w:numPr>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3"/>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3"/>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3CDD"/>
    <w:pPr>
      <w:keepNext/>
      <w:keepLines/>
      <w:numPr>
        <w:ilvl w:val="6"/>
        <w:numId w:val="3"/>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3"/>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3"/>
      </w:numPr>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491239"/>
    <w:rPr>
      <w:rFonts w:ascii="Arial Narrow" w:eastAsiaTheme="majorEastAsia" w:hAnsi="Arial Narrow" w:cs="Leelawadee UI"/>
      <w:b/>
      <w:kern w:val="0"/>
      <w:sz w:val="24"/>
      <w:szCs w:val="24"/>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ascii="Arial Narrow" w:eastAsiaTheme="majorEastAsia" w:hAnsi="Arial Narrow" w:cstheme="majorBidi"/>
      <w:color w:val="0F4761" w:themeColor="accent1" w:themeShade="BF"/>
      <w:kern w:val="0"/>
      <w:sz w:val="24"/>
      <w:szCs w:val="24"/>
      <w:lang w:val="es-ES" w:eastAsia="es-ES"/>
      <w14:ligatures w14:val="none"/>
    </w:rPr>
  </w:style>
  <w:style w:type="character" w:customStyle="1" w:styleId="Ttulo6Car">
    <w:name w:val="Título 6 Car"/>
    <w:basedOn w:val="Fuentedeprrafopredeter"/>
    <w:link w:val="Ttulo6"/>
    <w:uiPriority w:val="9"/>
    <w:semiHidden/>
    <w:rsid w:val="00903CDD"/>
    <w:rPr>
      <w:rFonts w:ascii="Arial Narrow" w:eastAsiaTheme="majorEastAsia" w:hAnsi="Arial Narrow" w:cstheme="majorBidi"/>
      <w:i/>
      <w:iCs/>
      <w:color w:val="595959" w:themeColor="text1" w:themeTint="A6"/>
      <w:kern w:val="0"/>
      <w:sz w:val="24"/>
      <w:szCs w:val="24"/>
      <w:lang w:val="es-ES" w:eastAsia="es-ES"/>
      <w14:ligatures w14:val="none"/>
    </w:rPr>
  </w:style>
  <w:style w:type="character" w:customStyle="1" w:styleId="Ttulo7Car">
    <w:name w:val="Título 7 Car"/>
    <w:basedOn w:val="Fuentedeprrafopredeter"/>
    <w:link w:val="Ttulo7"/>
    <w:uiPriority w:val="9"/>
    <w:semiHidden/>
    <w:rsid w:val="00903CDD"/>
    <w:rPr>
      <w:rFonts w:ascii="Arial Narrow" w:eastAsiaTheme="majorEastAsia" w:hAnsi="Arial Narrow" w:cstheme="majorBidi"/>
      <w:color w:val="595959" w:themeColor="text1" w:themeTint="A6"/>
      <w:kern w:val="0"/>
      <w:sz w:val="24"/>
      <w:szCs w:val="24"/>
      <w:lang w:val="es-ES" w:eastAsia="es-ES"/>
      <w14:ligatures w14:val="none"/>
    </w:rPr>
  </w:style>
  <w:style w:type="character" w:customStyle="1" w:styleId="Ttulo8Car">
    <w:name w:val="Título 8 Car"/>
    <w:basedOn w:val="Fuentedeprrafopredeter"/>
    <w:link w:val="Ttulo8"/>
    <w:uiPriority w:val="9"/>
    <w:semiHidden/>
    <w:rsid w:val="00903CDD"/>
    <w:rPr>
      <w:rFonts w:ascii="Arial Narrow" w:eastAsiaTheme="majorEastAsia" w:hAnsi="Arial Narrow" w:cstheme="majorBidi"/>
      <w:i/>
      <w:iCs/>
      <w:color w:val="272727" w:themeColor="text1" w:themeTint="D8"/>
      <w:kern w:val="0"/>
      <w:sz w:val="24"/>
      <w:szCs w:val="24"/>
      <w:lang w:val="es-ES" w:eastAsia="es-ES"/>
      <w14:ligatures w14:val="none"/>
    </w:rPr>
  </w:style>
  <w:style w:type="character" w:customStyle="1" w:styleId="Ttulo9Car">
    <w:name w:val="Título 9 Car"/>
    <w:basedOn w:val="Fuentedeprrafopredeter"/>
    <w:link w:val="Ttulo9"/>
    <w:uiPriority w:val="9"/>
    <w:semiHidden/>
    <w:rsid w:val="00903CDD"/>
    <w:rPr>
      <w:rFonts w:ascii="Arial Narrow" w:eastAsiaTheme="majorEastAsia" w:hAnsi="Arial Narrow" w:cstheme="majorBidi"/>
      <w:color w:val="272727" w:themeColor="text1" w:themeTint="D8"/>
      <w:kern w:val="0"/>
      <w:sz w:val="24"/>
      <w:szCs w:val="24"/>
      <w:lang w:val="es-ES" w:eastAsia="es-ES"/>
      <w14:ligatures w14:val="none"/>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aliases w:val="EY EPM - Lista,LISTA,Párrafo de lista11,List,Bullets,Fluvial1,Ha,Cuadrícula clara - Énfasis 31,Normal. Viñetas,HOJA,Bolita,Párrafo de lista4,BOLADEF,Párrafo de lista3,Párrafo de lista21,BOLA,Nivel 1 OS,titulo 3,Párrafo de lista1,Guión"/>
    <w:basedOn w:val="Normal"/>
    <w:link w:val="PrrafodelistaCar"/>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table" w:styleId="Tablaconcuadrcula">
    <w:name w:val="Table Grid"/>
    <w:basedOn w:val="Tablanormal"/>
    <w:uiPriority w:val="39"/>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numbering" w:customStyle="1" w:styleId="Estilo1">
    <w:name w:val="Estilo1"/>
    <w:uiPriority w:val="99"/>
    <w:rsid w:val="00162CA7"/>
    <w:pPr>
      <w:numPr>
        <w:numId w:val="1"/>
      </w:numPr>
    </w:pPr>
  </w:style>
  <w:style w:type="numbering" w:customStyle="1" w:styleId="SGI">
    <w:name w:val="SGI"/>
    <w:uiPriority w:val="99"/>
    <w:rsid w:val="00886F62"/>
    <w:pPr>
      <w:numPr>
        <w:numId w:val="2"/>
      </w:numPr>
    </w:pPr>
  </w:style>
  <w:style w:type="numbering" w:customStyle="1" w:styleId="Estilo2">
    <w:name w:val="Estilo2"/>
    <w:uiPriority w:val="99"/>
    <w:rsid w:val="002807F7"/>
    <w:pPr>
      <w:numPr>
        <w:numId w:val="4"/>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912AD7"/>
    <w:pPr>
      <w:tabs>
        <w:tab w:val="left" w:pos="709"/>
        <w:tab w:val="right" w:leader="dot" w:pos="8828"/>
      </w:tabs>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character" w:styleId="Refdecomentario">
    <w:name w:val="annotation reference"/>
    <w:basedOn w:val="Fuentedeprrafopredeter"/>
    <w:unhideWhenUsed/>
    <w:rsid w:val="00486304"/>
    <w:rPr>
      <w:sz w:val="16"/>
      <w:szCs w:val="16"/>
    </w:rPr>
  </w:style>
  <w:style w:type="paragraph" w:styleId="Textocomentario">
    <w:name w:val="annotation text"/>
    <w:basedOn w:val="Normal"/>
    <w:link w:val="TextocomentarioCar"/>
    <w:unhideWhenUsed/>
    <w:rsid w:val="00486304"/>
    <w:rPr>
      <w:sz w:val="20"/>
      <w:szCs w:val="20"/>
    </w:rPr>
  </w:style>
  <w:style w:type="character" w:customStyle="1" w:styleId="TextocomentarioCar">
    <w:name w:val="Texto comentario Car"/>
    <w:basedOn w:val="Fuentedeprrafopredeter"/>
    <w:link w:val="Textocomentario"/>
    <w:rsid w:val="00486304"/>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486304"/>
    <w:rPr>
      <w:b/>
      <w:bCs/>
    </w:rPr>
  </w:style>
  <w:style w:type="character" w:customStyle="1" w:styleId="AsuntodelcomentarioCar">
    <w:name w:val="Asunto del comentario Car"/>
    <w:basedOn w:val="TextocomentarioCar"/>
    <w:link w:val="Asuntodelcomentario"/>
    <w:uiPriority w:val="99"/>
    <w:semiHidden/>
    <w:rsid w:val="00486304"/>
    <w:rPr>
      <w:rFonts w:ascii="Times New Roman" w:eastAsia="Times New Roman" w:hAnsi="Times New Roman" w:cs="Times New Roman"/>
      <w:b/>
      <w:bCs/>
      <w:kern w:val="0"/>
      <w:sz w:val="20"/>
      <w:szCs w:val="20"/>
      <w:lang w:val="es-ES" w:eastAsia="es-ES"/>
      <w14:ligatures w14:val="none"/>
    </w:rPr>
  </w:style>
  <w:style w:type="paragraph" w:styleId="Textodeglobo">
    <w:name w:val="Balloon Text"/>
    <w:basedOn w:val="Normal"/>
    <w:link w:val="TextodegloboCar"/>
    <w:uiPriority w:val="99"/>
    <w:semiHidden/>
    <w:unhideWhenUsed/>
    <w:rsid w:val="0048630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304"/>
    <w:rPr>
      <w:rFonts w:ascii="Segoe UI" w:eastAsia="Times New Roman" w:hAnsi="Segoe UI" w:cs="Segoe UI"/>
      <w:kern w:val="0"/>
      <w:sz w:val="18"/>
      <w:szCs w:val="18"/>
      <w:lang w:val="es-ES" w:eastAsia="es-ES"/>
      <w14:ligatures w14:val="none"/>
    </w:rPr>
  </w:style>
  <w:style w:type="paragraph" w:styleId="Descripcin">
    <w:name w:val="caption"/>
    <w:basedOn w:val="Normal"/>
    <w:next w:val="Normal"/>
    <w:uiPriority w:val="35"/>
    <w:unhideWhenUsed/>
    <w:qFormat/>
    <w:rsid w:val="002F5754"/>
    <w:pPr>
      <w:spacing w:after="200"/>
    </w:pPr>
    <w:rPr>
      <w:i/>
      <w:iCs/>
      <w:color w:val="0E2841" w:themeColor="text2"/>
      <w:sz w:val="18"/>
      <w:szCs w:val="18"/>
    </w:rPr>
  </w:style>
  <w:style w:type="character" w:customStyle="1" w:styleId="PrrafodelistaCar">
    <w:name w:val="Párrafo de lista Car"/>
    <w:aliases w:val="EY EPM - Lista Car,LISTA Car,Párrafo de lista11 Car,List Car,Bullets Car,Fluvial1 Car,Ha Car,Cuadrícula clara - Énfasis 31 Car,Normal. Viñetas Car,HOJA Car,Bolita Car,Párrafo de lista4 Car,BOLADEF Car,Párrafo de lista3 Car,BOLA Car"/>
    <w:link w:val="Prrafodelista"/>
    <w:uiPriority w:val="34"/>
    <w:rsid w:val="00696D7B"/>
    <w:rPr>
      <w:rFonts w:ascii="Arial Narrow" w:eastAsia="Times New Roman" w:hAnsi="Arial Narrow" w:cs="Times New Roman"/>
      <w:kern w:val="0"/>
      <w:sz w:val="24"/>
      <w:szCs w:val="24"/>
      <w:lang w:val="es-ES" w:eastAsia="es-ES"/>
      <w14:ligatures w14:val="none"/>
    </w:rPr>
  </w:style>
  <w:style w:type="paragraph" w:styleId="Sinespaciado">
    <w:name w:val="No Spacing"/>
    <w:link w:val="SinespaciadoCar"/>
    <w:uiPriority w:val="1"/>
    <w:qFormat/>
    <w:rsid w:val="0085151B"/>
    <w:pPr>
      <w:spacing w:after="0" w:line="240" w:lineRule="auto"/>
    </w:pPr>
    <w:rPr>
      <w:rFonts w:ascii="Leelawadee" w:hAnsi="Leelawadee"/>
      <w:kern w:val="0"/>
      <w14:ligatures w14:val="none"/>
    </w:rPr>
  </w:style>
  <w:style w:type="character" w:customStyle="1" w:styleId="SinespaciadoCar">
    <w:name w:val="Sin espaciado Car"/>
    <w:link w:val="Sinespaciado"/>
    <w:uiPriority w:val="1"/>
    <w:rsid w:val="0085151B"/>
    <w:rPr>
      <w:rFonts w:ascii="Leelawadee" w:hAnsi="Leelawadee"/>
      <w:kern w:val="0"/>
      <w14:ligatures w14:val="none"/>
    </w:rPr>
  </w:style>
  <w:style w:type="character" w:styleId="Refdenotaalpie">
    <w:name w:val="footnote reference"/>
    <w:uiPriority w:val="99"/>
    <w:unhideWhenUsed/>
    <w:rsid w:val="0085151B"/>
    <w:rPr>
      <w:vertAlign w:val="superscript"/>
    </w:rPr>
  </w:style>
  <w:style w:type="paragraph" w:styleId="Textonotapie">
    <w:name w:val="footnote text"/>
    <w:basedOn w:val="Normal"/>
    <w:link w:val="TextonotapieCar"/>
    <w:uiPriority w:val="99"/>
    <w:unhideWhenUsed/>
    <w:rsid w:val="0085151B"/>
    <w:rPr>
      <w:rFonts w:asciiTheme="minorHAnsi" w:eastAsia="Calibri" w:hAnsiTheme="minorHAnsi"/>
      <w:sz w:val="20"/>
      <w:szCs w:val="20"/>
      <w:lang w:eastAsia="en-US"/>
    </w:rPr>
  </w:style>
  <w:style w:type="character" w:customStyle="1" w:styleId="TextonotapieCar">
    <w:name w:val="Texto nota pie Car"/>
    <w:basedOn w:val="Fuentedeprrafopredeter"/>
    <w:link w:val="Textonotapie"/>
    <w:uiPriority w:val="99"/>
    <w:rsid w:val="0085151B"/>
    <w:rPr>
      <w:rFonts w:eastAsia="Calibri" w:cs="Times New Roman"/>
      <w:kern w:val="0"/>
      <w:sz w:val="20"/>
      <w:szCs w:val="20"/>
      <w:lang w:val="es-ES"/>
      <w14:ligatures w14:val="none"/>
    </w:rPr>
  </w:style>
  <w:style w:type="paragraph" w:customStyle="1" w:styleId="Sinespaciado2">
    <w:name w:val="Sin espaciado2"/>
    <w:uiPriority w:val="1"/>
    <w:qFormat/>
    <w:rsid w:val="0085151B"/>
    <w:pPr>
      <w:spacing w:after="0" w:line="240" w:lineRule="auto"/>
    </w:pPr>
    <w:rPr>
      <w:rFonts w:ascii="Calibri" w:eastAsia="Calibri" w:hAnsi="Calibri" w:cs="Times New Roman"/>
      <w:kern w:val="0"/>
      <w:lang w:val="es-ES"/>
      <w14:ligatures w14:val="none"/>
    </w:rPr>
  </w:style>
  <w:style w:type="paragraph" w:styleId="Textoindependiente">
    <w:name w:val="Body Text"/>
    <w:basedOn w:val="Normal"/>
    <w:link w:val="TextoindependienteCar"/>
    <w:uiPriority w:val="1"/>
    <w:qFormat/>
    <w:rsid w:val="0085151B"/>
    <w:pPr>
      <w:widowControl w:val="0"/>
    </w:pPr>
    <w:rPr>
      <w:rFonts w:ascii="Calibri" w:hAnsi="Calibri"/>
      <w:snapToGrid w:val="0"/>
      <w:sz w:val="20"/>
      <w:szCs w:val="20"/>
      <w:lang w:eastAsia="es-CO"/>
    </w:rPr>
  </w:style>
  <w:style w:type="character" w:customStyle="1" w:styleId="TextoindependienteCar">
    <w:name w:val="Texto independiente Car"/>
    <w:basedOn w:val="Fuentedeprrafopredeter"/>
    <w:link w:val="Textoindependiente"/>
    <w:uiPriority w:val="1"/>
    <w:rsid w:val="0085151B"/>
    <w:rPr>
      <w:rFonts w:ascii="Calibri" w:eastAsia="Times New Roman" w:hAnsi="Calibri" w:cs="Times New Roman"/>
      <w:snapToGrid w:val="0"/>
      <w:kern w:val="0"/>
      <w:sz w:val="20"/>
      <w:szCs w:val="20"/>
      <w:lang w:val="es-ES" w:eastAsia="es-CO"/>
      <w14:ligatures w14:val="none"/>
    </w:rPr>
  </w:style>
  <w:style w:type="paragraph" w:customStyle="1" w:styleId="Listavistosa-nfasis11">
    <w:name w:val="Lista vistosa - Énfasis 11"/>
    <w:basedOn w:val="Normal"/>
    <w:link w:val="Listavistosa-nfasis1Car"/>
    <w:uiPriority w:val="34"/>
    <w:qFormat/>
    <w:rsid w:val="0085151B"/>
    <w:pPr>
      <w:spacing w:after="200" w:line="276" w:lineRule="auto"/>
      <w:ind w:left="720"/>
      <w:contextualSpacing/>
    </w:pPr>
    <w:rPr>
      <w:rFonts w:ascii="Calibri" w:eastAsia="Calibri" w:hAnsi="Calibri"/>
      <w:sz w:val="22"/>
      <w:szCs w:val="22"/>
      <w:lang w:eastAsia="en-US"/>
    </w:rPr>
  </w:style>
  <w:style w:type="character" w:customStyle="1" w:styleId="Listavistosa-nfasis1Car">
    <w:name w:val="Lista vistosa - Énfasis 1 Car"/>
    <w:link w:val="Listavistosa-nfasis11"/>
    <w:uiPriority w:val="34"/>
    <w:rsid w:val="0085151B"/>
    <w:rPr>
      <w:rFonts w:ascii="Calibri" w:eastAsia="Calibri" w:hAnsi="Calibri" w:cs="Times New Roman"/>
      <w:kern w:val="0"/>
      <w:lang w:val="es-ES"/>
      <w14:ligatures w14:val="none"/>
    </w:rPr>
  </w:style>
  <w:style w:type="paragraph" w:customStyle="1" w:styleId="outline">
    <w:name w:val="outline"/>
    <w:basedOn w:val="Normal"/>
    <w:next w:val="Normal"/>
    <w:uiPriority w:val="99"/>
    <w:rsid w:val="0085151B"/>
    <w:pPr>
      <w:autoSpaceDE w:val="0"/>
      <w:autoSpaceDN w:val="0"/>
      <w:adjustRightInd w:val="0"/>
    </w:pPr>
    <w:rPr>
      <w:rFonts w:ascii="Times New Roman" w:eastAsia="Calibri" w:hAnsi="Times New Roman"/>
    </w:rPr>
  </w:style>
  <w:style w:type="paragraph" w:customStyle="1" w:styleId="Default">
    <w:name w:val="Default"/>
    <w:rsid w:val="0085151B"/>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customStyle="1" w:styleId="TTULOPRINCIPAL">
    <w:name w:val="TÍTULO PRINCIPAL"/>
    <w:basedOn w:val="Ttulo1"/>
    <w:link w:val="TTULOPRINCIPALCar"/>
    <w:qFormat/>
    <w:rsid w:val="0085151B"/>
    <w:pPr>
      <w:keepLines w:val="0"/>
      <w:numPr>
        <w:numId w:val="0"/>
      </w:numPr>
      <w:spacing w:before="0" w:after="0" w:line="276" w:lineRule="auto"/>
      <w:jc w:val="left"/>
    </w:pPr>
    <w:rPr>
      <w:rFonts w:ascii="Calibri" w:eastAsia="Times New Roman" w:hAnsi="Calibri" w:cs="Times New Roman"/>
      <w:bCs/>
      <w:color w:val="376092"/>
      <w:kern w:val="32"/>
      <w:szCs w:val="24"/>
      <w:lang w:eastAsia="en-US"/>
    </w:rPr>
  </w:style>
  <w:style w:type="character" w:customStyle="1" w:styleId="TTULOPRINCIPALCar">
    <w:name w:val="TÍTULO PRINCIPAL Car"/>
    <w:link w:val="TTULOPRINCIPAL"/>
    <w:rsid w:val="0085151B"/>
    <w:rPr>
      <w:rFonts w:ascii="Calibri" w:eastAsia="Times New Roman" w:hAnsi="Calibri" w:cs="Times New Roman"/>
      <w:b/>
      <w:bCs/>
      <w:color w:val="376092"/>
      <w:kern w:val="32"/>
      <w:sz w:val="24"/>
      <w:szCs w:val="24"/>
      <w:lang w:val="es-ES"/>
      <w14:ligatures w14:val="none"/>
    </w:rPr>
  </w:style>
  <w:style w:type="table" w:customStyle="1" w:styleId="Tabladecuadrcula4-nfasis51">
    <w:name w:val="Tabla de cuadrícula 4 - Énfasis 51"/>
    <w:basedOn w:val="Tablanormal"/>
    <w:uiPriority w:val="49"/>
    <w:rsid w:val="0085151B"/>
    <w:pPr>
      <w:spacing w:after="0" w:line="240" w:lineRule="auto"/>
    </w:pPr>
    <w:rPr>
      <w:kern w:val="0"/>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Textodebloque">
    <w:name w:val="Block Text"/>
    <w:basedOn w:val="Normal"/>
    <w:rsid w:val="0085151B"/>
    <w:pPr>
      <w:ind w:left="1134" w:right="-316"/>
      <w:jc w:val="both"/>
    </w:pPr>
    <w:rPr>
      <w:rFonts w:ascii="Times New Roman" w:hAnsi="Times New Roman"/>
      <w:sz w:val="20"/>
      <w:szCs w:val="20"/>
    </w:rPr>
  </w:style>
  <w:style w:type="paragraph" w:customStyle="1" w:styleId="Estilo12">
    <w:name w:val="Estilo12"/>
    <w:basedOn w:val="Normal"/>
    <w:link w:val="Estilo12Car"/>
    <w:qFormat/>
    <w:rsid w:val="0085151B"/>
    <w:pPr>
      <w:numPr>
        <w:ilvl w:val="2"/>
        <w:numId w:val="9"/>
      </w:numPr>
      <w:jc w:val="both"/>
    </w:pPr>
    <w:rPr>
      <w:rFonts w:ascii="Calibri" w:hAnsi="Calibri"/>
      <w:i/>
      <w:sz w:val="22"/>
      <w:szCs w:val="22"/>
    </w:rPr>
  </w:style>
  <w:style w:type="character" w:customStyle="1" w:styleId="Estilo12Car">
    <w:name w:val="Estilo12 Car"/>
    <w:link w:val="Estilo12"/>
    <w:rsid w:val="0085151B"/>
    <w:rPr>
      <w:rFonts w:ascii="Calibri" w:eastAsia="Times New Roman" w:hAnsi="Calibri" w:cs="Times New Roman"/>
      <w:i/>
      <w:kern w:val="0"/>
      <w:lang w:val="es-ES" w:eastAsia="es-ES"/>
      <w14:ligatures w14:val="none"/>
    </w:rPr>
  </w:style>
  <w:style w:type="paragraph" w:styleId="TDC5">
    <w:name w:val="toc 5"/>
    <w:basedOn w:val="Normal"/>
    <w:next w:val="Normal"/>
    <w:autoRedefine/>
    <w:uiPriority w:val="39"/>
    <w:unhideWhenUsed/>
    <w:rsid w:val="0085151B"/>
    <w:pPr>
      <w:spacing w:line="276" w:lineRule="auto"/>
      <w:ind w:left="880"/>
    </w:pPr>
    <w:rPr>
      <w:rFonts w:asciiTheme="minorHAnsi" w:eastAsia="Calibri" w:hAnsiTheme="minorHAnsi" w:cstheme="minorHAnsi"/>
      <w:sz w:val="18"/>
      <w:szCs w:val="18"/>
      <w:lang w:eastAsia="en-US"/>
    </w:rPr>
  </w:style>
  <w:style w:type="paragraph" w:styleId="TDC6">
    <w:name w:val="toc 6"/>
    <w:basedOn w:val="Normal"/>
    <w:next w:val="Normal"/>
    <w:autoRedefine/>
    <w:uiPriority w:val="39"/>
    <w:unhideWhenUsed/>
    <w:rsid w:val="0085151B"/>
    <w:pPr>
      <w:spacing w:line="276" w:lineRule="auto"/>
      <w:ind w:left="1100"/>
    </w:pPr>
    <w:rPr>
      <w:rFonts w:asciiTheme="minorHAnsi" w:eastAsia="Calibri" w:hAnsiTheme="minorHAnsi" w:cstheme="minorHAnsi"/>
      <w:sz w:val="18"/>
      <w:szCs w:val="18"/>
      <w:lang w:eastAsia="en-US"/>
    </w:rPr>
  </w:style>
  <w:style w:type="paragraph" w:styleId="TDC7">
    <w:name w:val="toc 7"/>
    <w:basedOn w:val="Normal"/>
    <w:next w:val="Normal"/>
    <w:autoRedefine/>
    <w:uiPriority w:val="39"/>
    <w:unhideWhenUsed/>
    <w:rsid w:val="0085151B"/>
    <w:pPr>
      <w:spacing w:line="276" w:lineRule="auto"/>
      <w:ind w:left="1320"/>
    </w:pPr>
    <w:rPr>
      <w:rFonts w:asciiTheme="minorHAnsi" w:eastAsia="Calibri" w:hAnsiTheme="minorHAnsi" w:cstheme="minorHAnsi"/>
      <w:sz w:val="18"/>
      <w:szCs w:val="18"/>
      <w:lang w:eastAsia="en-US"/>
    </w:rPr>
  </w:style>
  <w:style w:type="paragraph" w:styleId="TDC8">
    <w:name w:val="toc 8"/>
    <w:basedOn w:val="Normal"/>
    <w:next w:val="Normal"/>
    <w:autoRedefine/>
    <w:uiPriority w:val="39"/>
    <w:unhideWhenUsed/>
    <w:rsid w:val="0085151B"/>
    <w:pPr>
      <w:spacing w:line="276" w:lineRule="auto"/>
      <w:ind w:left="1540"/>
    </w:pPr>
    <w:rPr>
      <w:rFonts w:asciiTheme="minorHAnsi" w:eastAsia="Calibri" w:hAnsiTheme="minorHAnsi" w:cstheme="minorHAnsi"/>
      <w:sz w:val="18"/>
      <w:szCs w:val="18"/>
      <w:lang w:eastAsia="en-US"/>
    </w:rPr>
  </w:style>
  <w:style w:type="paragraph" w:styleId="TDC9">
    <w:name w:val="toc 9"/>
    <w:basedOn w:val="Normal"/>
    <w:next w:val="Normal"/>
    <w:autoRedefine/>
    <w:uiPriority w:val="39"/>
    <w:unhideWhenUsed/>
    <w:rsid w:val="0085151B"/>
    <w:pPr>
      <w:spacing w:line="276" w:lineRule="auto"/>
      <w:ind w:left="1760"/>
    </w:pPr>
    <w:rPr>
      <w:rFonts w:asciiTheme="minorHAnsi" w:eastAsia="Calibri" w:hAnsiTheme="minorHAnsi" w:cstheme="minorHAnsi"/>
      <w:sz w:val="18"/>
      <w:szCs w:val="18"/>
      <w:lang w:eastAsia="en-US"/>
    </w:rPr>
  </w:style>
  <w:style w:type="paragraph" w:styleId="Revisin">
    <w:name w:val="Revision"/>
    <w:hidden/>
    <w:uiPriority w:val="99"/>
    <w:semiHidden/>
    <w:rsid w:val="0085151B"/>
    <w:pPr>
      <w:spacing w:after="0" w:line="240" w:lineRule="auto"/>
    </w:pPr>
    <w:rPr>
      <w:rFonts w:ascii="Calibri" w:eastAsia="Calibri" w:hAnsi="Calibri" w:cs="Times New Roman"/>
      <w:kern w:val="0"/>
      <w:lang w:val="es-ES"/>
      <w14:ligatures w14:val="none"/>
    </w:rPr>
  </w:style>
  <w:style w:type="character" w:customStyle="1" w:styleId="fontstyle01">
    <w:name w:val="fontstyle01"/>
    <w:basedOn w:val="Fuentedeprrafopredeter"/>
    <w:rsid w:val="0085151B"/>
    <w:rPr>
      <w:rFonts w:ascii="Calibri" w:hAnsi="Calibri" w:cs="Calibri" w:hint="default"/>
      <w:b w:val="0"/>
      <w:bCs w:val="0"/>
      <w:i w:val="0"/>
      <w:iCs w:val="0"/>
      <w:color w:val="000000"/>
      <w:sz w:val="22"/>
      <w:szCs w:val="22"/>
    </w:rPr>
  </w:style>
  <w:style w:type="table" w:customStyle="1" w:styleId="Listaclara1">
    <w:name w:val="Lista clara1"/>
    <w:basedOn w:val="Tablanormal"/>
    <w:uiPriority w:val="61"/>
    <w:rsid w:val="0085151B"/>
    <w:pPr>
      <w:spacing w:after="0" w:line="240" w:lineRule="auto"/>
    </w:pPr>
    <w:rPr>
      <w:kern w:val="0"/>
      <w:lang w:val="es-E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dyText21">
    <w:name w:val="Body Text 21"/>
    <w:basedOn w:val="Normal"/>
    <w:rsid w:val="0085151B"/>
    <w:pPr>
      <w:widowControl w:val="0"/>
      <w:jc w:val="both"/>
    </w:pPr>
    <w:rPr>
      <w:rFonts w:ascii="Arial" w:hAnsi="Arial"/>
      <w:szCs w:val="20"/>
      <w:lang w:val="es-ES_tradnl"/>
    </w:rPr>
  </w:style>
  <w:style w:type="character" w:customStyle="1" w:styleId="Mencinsinresolver1">
    <w:name w:val="Mención sin resolver1"/>
    <w:basedOn w:val="Fuentedeprrafopredeter"/>
    <w:uiPriority w:val="99"/>
    <w:semiHidden/>
    <w:unhideWhenUsed/>
    <w:rsid w:val="0085151B"/>
    <w:rPr>
      <w:color w:val="808080"/>
      <w:shd w:val="clear" w:color="auto" w:fill="E6E6E6"/>
    </w:rPr>
  </w:style>
  <w:style w:type="paragraph" w:styleId="NormalWeb">
    <w:name w:val="Normal (Web)"/>
    <w:basedOn w:val="Normal"/>
    <w:link w:val="NormalWebCar"/>
    <w:uiPriority w:val="99"/>
    <w:unhideWhenUsed/>
    <w:rsid w:val="0085151B"/>
    <w:pPr>
      <w:spacing w:before="100" w:beforeAutospacing="1" w:after="100" w:afterAutospacing="1"/>
    </w:pPr>
    <w:rPr>
      <w:rFonts w:ascii="Times New Roman" w:hAnsi="Times New Roman"/>
      <w:lang w:val="es-CO" w:eastAsia="es-CO"/>
    </w:rPr>
  </w:style>
  <w:style w:type="character" w:customStyle="1" w:styleId="NormalWebCar">
    <w:name w:val="Normal (Web) Car"/>
    <w:link w:val="NormalWeb"/>
    <w:uiPriority w:val="99"/>
    <w:rsid w:val="0085151B"/>
    <w:rPr>
      <w:rFonts w:ascii="Times New Roman" w:eastAsia="Times New Roman" w:hAnsi="Times New Roman" w:cs="Times New Roman"/>
      <w:kern w:val="0"/>
      <w:sz w:val="24"/>
      <w:szCs w:val="24"/>
      <w:lang w:eastAsia="es-CO"/>
      <w14:ligatures w14:val="none"/>
    </w:rPr>
  </w:style>
  <w:style w:type="character" w:styleId="Textoennegrita">
    <w:name w:val="Strong"/>
    <w:uiPriority w:val="22"/>
    <w:qFormat/>
    <w:rsid w:val="0085151B"/>
    <w:rPr>
      <w:b/>
      <w:bCs/>
    </w:rPr>
  </w:style>
  <w:style w:type="character" w:customStyle="1" w:styleId="Estilo1Car">
    <w:name w:val="Estilo1 Car"/>
    <w:rsid w:val="0085151B"/>
    <w:rPr>
      <w:rFonts w:ascii="Tahoma" w:eastAsia="Times New Roman" w:hAnsi="Tahoma" w:cs="Times New Roman"/>
      <w:b/>
      <w:sz w:val="28"/>
      <w:szCs w:val="20"/>
      <w:lang w:val="es-MX" w:eastAsia="es-ES"/>
    </w:rPr>
  </w:style>
  <w:style w:type="character" w:customStyle="1" w:styleId="Estilo2Car">
    <w:name w:val="Estilo2 Car"/>
    <w:rsid w:val="0085151B"/>
    <w:rPr>
      <w:rFonts w:ascii="Arial" w:eastAsia="Times New Roman" w:hAnsi="Arial" w:cs="Times New Roman"/>
      <w:b/>
      <w:i/>
      <w:sz w:val="24"/>
      <w:szCs w:val="20"/>
      <w:u w:val="single"/>
      <w:lang w:eastAsia="es-ES"/>
    </w:rPr>
  </w:style>
  <w:style w:type="table" w:customStyle="1" w:styleId="Tablaconcuadrcula1">
    <w:name w:val="Tabla con cuadrícula1"/>
    <w:basedOn w:val="Tablanormal"/>
    <w:next w:val="Tablaconcuadrcula"/>
    <w:uiPriority w:val="39"/>
    <w:rsid w:val="0085151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5151B"/>
    <w:pPr>
      <w:spacing w:before="100" w:beforeAutospacing="1" w:after="100" w:afterAutospacing="1"/>
    </w:pPr>
    <w:rPr>
      <w:rFonts w:ascii="Times New Roman" w:hAnsi="Times New Roman"/>
    </w:rPr>
  </w:style>
  <w:style w:type="paragraph" w:styleId="Textoindependiente2">
    <w:name w:val="Body Text 2"/>
    <w:basedOn w:val="Normal"/>
    <w:link w:val="Textoindependiente2Car"/>
    <w:uiPriority w:val="99"/>
    <w:unhideWhenUsed/>
    <w:rsid w:val="0085151B"/>
    <w:pPr>
      <w:spacing w:after="120" w:line="480" w:lineRule="auto"/>
    </w:pPr>
    <w:rPr>
      <w:rFonts w:ascii="Calibri" w:eastAsia="Calibri" w:hAnsi="Calibri"/>
      <w:sz w:val="22"/>
      <w:szCs w:val="22"/>
      <w:lang w:eastAsia="en-US"/>
    </w:rPr>
  </w:style>
  <w:style w:type="character" w:customStyle="1" w:styleId="Textoindependiente2Car">
    <w:name w:val="Texto independiente 2 Car"/>
    <w:basedOn w:val="Fuentedeprrafopredeter"/>
    <w:link w:val="Textoindependiente2"/>
    <w:uiPriority w:val="99"/>
    <w:rsid w:val="0085151B"/>
    <w:rPr>
      <w:rFonts w:ascii="Calibri" w:eastAsia="Calibri" w:hAnsi="Calibri" w:cs="Times New Roman"/>
      <w:kern w:val="0"/>
      <w:lang w:val="es-ES"/>
      <w14:ligatures w14:val="none"/>
    </w:rPr>
  </w:style>
  <w:style w:type="paragraph" w:customStyle="1" w:styleId="Estilo11">
    <w:name w:val="Estilo11"/>
    <w:basedOn w:val="Normal"/>
    <w:link w:val="Estilo11Car"/>
    <w:qFormat/>
    <w:rsid w:val="0085151B"/>
    <w:pPr>
      <w:autoSpaceDE w:val="0"/>
      <w:autoSpaceDN w:val="0"/>
      <w:adjustRightInd w:val="0"/>
      <w:ind w:left="1211" w:hanging="360"/>
      <w:jc w:val="both"/>
    </w:pPr>
    <w:rPr>
      <w:rFonts w:cs="Arial"/>
      <w:b/>
      <w:sz w:val="28"/>
      <w:szCs w:val="28"/>
      <w:u w:val="single"/>
      <w:lang w:val="es-CO" w:eastAsia="es-CO"/>
    </w:rPr>
  </w:style>
  <w:style w:type="character" w:customStyle="1" w:styleId="Estilo11Car">
    <w:name w:val="Estilo11 Car"/>
    <w:link w:val="Estilo11"/>
    <w:rsid w:val="0085151B"/>
    <w:rPr>
      <w:rFonts w:ascii="Arial Narrow" w:eastAsia="Times New Roman" w:hAnsi="Arial Narrow" w:cs="Arial"/>
      <w:b/>
      <w:kern w:val="0"/>
      <w:sz w:val="28"/>
      <w:szCs w:val="28"/>
      <w:u w:val="single"/>
      <w:lang w:eastAsia="es-CO"/>
      <w14:ligatures w14:val="none"/>
    </w:rPr>
  </w:style>
  <w:style w:type="paragraph" w:styleId="Continuarlista">
    <w:name w:val="List Continue"/>
    <w:basedOn w:val="Normal"/>
    <w:rsid w:val="0085151B"/>
    <w:pPr>
      <w:spacing w:after="120"/>
      <w:ind w:left="283"/>
    </w:pPr>
    <w:rPr>
      <w:rFonts w:ascii="Times New Roman" w:hAnsi="Times New Roman"/>
      <w:sz w:val="20"/>
      <w:szCs w:val="20"/>
    </w:rPr>
  </w:style>
  <w:style w:type="paragraph" w:customStyle="1" w:styleId="Estilo9">
    <w:name w:val="Estilo9"/>
    <w:basedOn w:val="Normal"/>
    <w:link w:val="Estilo9Car"/>
    <w:qFormat/>
    <w:rsid w:val="0085151B"/>
    <w:pPr>
      <w:numPr>
        <w:ilvl w:val="1"/>
        <w:numId w:val="99"/>
      </w:numPr>
      <w:jc w:val="center"/>
    </w:pPr>
    <w:rPr>
      <w:rFonts w:ascii="Arial" w:hAnsi="Arial"/>
      <w:b/>
      <w:sz w:val="26"/>
      <w:szCs w:val="26"/>
      <w:lang w:val="x-none"/>
    </w:rPr>
  </w:style>
  <w:style w:type="character" w:customStyle="1" w:styleId="Estilo9Car">
    <w:name w:val="Estilo9 Car"/>
    <w:link w:val="Estilo9"/>
    <w:rsid w:val="0085151B"/>
    <w:rPr>
      <w:rFonts w:ascii="Arial" w:eastAsia="Times New Roman" w:hAnsi="Arial" w:cs="Times New Roman"/>
      <w:b/>
      <w:kern w:val="0"/>
      <w:sz w:val="26"/>
      <w:szCs w:val="26"/>
      <w:lang w:val="x-none" w:eastAsia="es-ES"/>
      <w14:ligatures w14:val="none"/>
    </w:rPr>
  </w:style>
  <w:style w:type="paragraph" w:customStyle="1" w:styleId="CM16">
    <w:name w:val="CM16"/>
    <w:basedOn w:val="Default"/>
    <w:next w:val="Default"/>
    <w:uiPriority w:val="99"/>
    <w:rsid w:val="0085151B"/>
    <w:rPr>
      <w:rFonts w:eastAsia="Times New Roman"/>
      <w:color w:val="auto"/>
      <w:lang w:eastAsia="es-CO"/>
    </w:rPr>
  </w:style>
  <w:style w:type="paragraph" w:customStyle="1" w:styleId="Portada">
    <w:name w:val="Portada"/>
    <w:basedOn w:val="Normal"/>
    <w:rsid w:val="0085151B"/>
    <w:pPr>
      <w:spacing w:line="320" w:lineRule="atLeast"/>
      <w:ind w:left="851"/>
      <w:jc w:val="both"/>
    </w:pPr>
    <w:rPr>
      <w:rFonts w:ascii="Tahoma" w:hAnsi="Tahoma"/>
      <w:sz w:val="22"/>
      <w:szCs w:val="20"/>
      <w:lang w:val="es-ES_tradnl" w:eastAsia="en-US"/>
    </w:rPr>
  </w:style>
  <w:style w:type="table" w:customStyle="1" w:styleId="TableGrid0">
    <w:name w:val="Table Grid0"/>
    <w:rsid w:val="0085151B"/>
    <w:pPr>
      <w:spacing w:after="0" w:line="240" w:lineRule="auto"/>
    </w:pPr>
    <w:rPr>
      <w:rFonts w:eastAsiaTheme="minorEastAsia"/>
      <w:kern w:val="0"/>
      <w:lang w:eastAsia="es-CO"/>
      <w14:ligatures w14:val="none"/>
    </w:rPr>
    <w:tblPr>
      <w:tblCellMar>
        <w:top w:w="0" w:type="dxa"/>
        <w:left w:w="0" w:type="dxa"/>
        <w:bottom w:w="0" w:type="dxa"/>
        <w:right w:w="0" w:type="dxa"/>
      </w:tblCellMar>
    </w:tblPr>
  </w:style>
  <w:style w:type="paragraph" w:customStyle="1" w:styleId="Standard">
    <w:name w:val="Standard"/>
    <w:rsid w:val="0085151B"/>
    <w:pPr>
      <w:suppressAutoHyphens/>
      <w:autoSpaceDN w:val="0"/>
      <w:spacing w:after="0" w:line="100" w:lineRule="atLeast"/>
    </w:pPr>
    <w:rPr>
      <w:rFonts w:ascii="Verdana" w:eastAsia="Times New Roman" w:hAnsi="Verdana" w:cs="Verdana"/>
      <w:kern w:val="3"/>
      <w:lang w:val="es-ES" w:eastAsia="es-ES"/>
      <w14:ligatures w14:val="none"/>
    </w:rPr>
  </w:style>
  <w:style w:type="table" w:customStyle="1" w:styleId="TableNormal">
    <w:name w:val="Table Normal"/>
    <w:uiPriority w:val="2"/>
    <w:semiHidden/>
    <w:unhideWhenUsed/>
    <w:qFormat/>
    <w:rsid w:val="0085151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5151B"/>
    <w:pPr>
      <w:widowControl w:val="0"/>
      <w:autoSpaceDE w:val="0"/>
      <w:autoSpaceDN w:val="0"/>
    </w:pPr>
    <w:rPr>
      <w:rFonts w:ascii="Leelawadee UI" w:eastAsia="Leelawadee UI" w:hAnsi="Leelawadee UI" w:cs="Leelawadee UI"/>
      <w:sz w:val="22"/>
      <w:szCs w:val="22"/>
      <w:lang w:eastAsia="en-US"/>
    </w:rPr>
  </w:style>
  <w:style w:type="character" w:customStyle="1" w:styleId="markedcontent">
    <w:name w:val="markedcontent"/>
    <w:basedOn w:val="Fuentedeprrafopredeter"/>
    <w:rsid w:val="0085151B"/>
  </w:style>
  <w:style w:type="character" w:styleId="Nmerodepgina">
    <w:name w:val="page number"/>
    <w:basedOn w:val="Fuentedeprrafopredeter"/>
    <w:uiPriority w:val="99"/>
    <w:semiHidden/>
    <w:unhideWhenUsed/>
    <w:rsid w:val="0085151B"/>
  </w:style>
  <w:style w:type="character" w:customStyle="1" w:styleId="Mencinsinresolver2">
    <w:name w:val="Mención sin resolver2"/>
    <w:basedOn w:val="Fuentedeprrafopredeter"/>
    <w:uiPriority w:val="99"/>
    <w:semiHidden/>
    <w:unhideWhenUsed/>
    <w:rsid w:val="0085151B"/>
    <w:rPr>
      <w:color w:val="605E5C"/>
      <w:shd w:val="clear" w:color="auto" w:fill="E1DFDD"/>
    </w:rPr>
  </w:style>
  <w:style w:type="character" w:styleId="Nmerodelnea">
    <w:name w:val="line number"/>
    <w:basedOn w:val="Fuentedeprrafopredeter"/>
    <w:uiPriority w:val="99"/>
    <w:semiHidden/>
    <w:unhideWhenUsed/>
    <w:rsid w:val="0085151B"/>
  </w:style>
  <w:style w:type="character" w:customStyle="1" w:styleId="Mencinsinresolver3">
    <w:name w:val="Mención sin resolver3"/>
    <w:basedOn w:val="Fuentedeprrafopredeter"/>
    <w:uiPriority w:val="99"/>
    <w:semiHidden/>
    <w:unhideWhenUsed/>
    <w:rsid w:val="00912AD7"/>
    <w:rPr>
      <w:color w:val="605E5C"/>
      <w:shd w:val="clear" w:color="auto" w:fill="E1DFDD"/>
    </w:rPr>
  </w:style>
  <w:style w:type="character" w:styleId="Mencinsinresolver">
    <w:name w:val="Unresolved Mention"/>
    <w:basedOn w:val="Fuentedeprrafopredeter"/>
    <w:uiPriority w:val="99"/>
    <w:semiHidden/>
    <w:unhideWhenUsed/>
    <w:rsid w:val="00DD61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image" Target="media/image6.png"/><Relationship Id="rId47" Type="http://schemas.openxmlformats.org/officeDocument/2006/relationships/image" Target="media/image11.png"/><Relationship Id="rId84" Type="http://schemas.openxmlformats.org/officeDocument/2006/relationships/image" Target="media/image25.png"/><Relationship Id="rId89" Type="http://schemas.openxmlformats.org/officeDocument/2006/relationships/image" Target="media/image27.jpeg"/><Relationship Id="rId16" Type="http://schemas.openxmlformats.org/officeDocument/2006/relationships/hyperlink" Target="http://www.alcaldiabogota.gov.co/sisjur/normas/Norma1.jsp?i=14811" TargetMode="External"/><Relationship Id="rId11" Type="http://schemas.openxmlformats.org/officeDocument/2006/relationships/footer" Target="footer1.xml"/><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hyperlink" Target="https://es.wikipedia.org/wiki/Temperatura" TargetMode="External"/><Relationship Id="rId58" Type="http://schemas.openxmlformats.org/officeDocument/2006/relationships/hyperlink" Target="https://es.wikipedia.org/wiki/Humedad_atmosf%C3%A9rica" TargetMode="External"/><Relationship Id="rId74" Type="http://schemas.openxmlformats.org/officeDocument/2006/relationships/image" Target="media/image18.png"/><Relationship Id="rId79"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fontTable" Target="fontTable.xml"/><Relationship Id="rId19" Type="http://schemas.openxmlformats.org/officeDocument/2006/relationships/diagramData" Target="diagrams/data1.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s://es.wikipedia.org/wiki/Altitud" TargetMode="External"/><Relationship Id="rId77"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hyperlink" Target="https://es.wikipedia.org/wiki/Precipitaciones" TargetMode="External"/><Relationship Id="rId72" Type="http://schemas.openxmlformats.org/officeDocument/2006/relationships/image" Target="media/image16.jpeg"/><Relationship Id="rId80" Type="http://schemas.openxmlformats.org/officeDocument/2006/relationships/image" Target="media/image23.jpeg"/><Relationship Id="rId85" Type="http://schemas.openxmlformats.org/officeDocument/2006/relationships/image" Target="media/image28.jpeg"/><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alcaldiabogota.gov.co/sisjur/normas/Norma1.jsp?i=14941" TargetMode="Externa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image" Target="media/image10.png"/><Relationship Id="rId59" Type="http://schemas.openxmlformats.org/officeDocument/2006/relationships/image" Target="media/image15.jpeg"/><Relationship Id="rId20" Type="http://schemas.openxmlformats.org/officeDocument/2006/relationships/diagramLayout" Target="diagrams/layout1.xml"/><Relationship Id="rId41" Type="http://schemas.openxmlformats.org/officeDocument/2006/relationships/image" Target="media/image5.png"/><Relationship Id="rId54" Type="http://schemas.openxmlformats.org/officeDocument/2006/relationships/hyperlink" Target="https://es.wikipedia.org/wiki/Viento" TargetMode="External"/><Relationship Id="rId75" Type="http://schemas.openxmlformats.org/officeDocument/2006/relationships/image" Target="media/image22.png"/><Relationship Id="rId83" Type="http://schemas.openxmlformats.org/officeDocument/2006/relationships/image" Target="media/image24.jpeg"/><Relationship Id="rId88" Type="http://schemas.openxmlformats.org/officeDocument/2006/relationships/image" Target="media/image31.jpeg"/><Relationship Id="rId91" Type="http://schemas.openxmlformats.org/officeDocument/2006/relationships/image" Target="media/image29.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lcaldiabogota.gov.co/sisjur/normas/Norma1.jsp?i=297"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image" Target="media/image13.png"/><Relationship Id="rId57" Type="http://schemas.openxmlformats.org/officeDocument/2006/relationships/hyperlink" Target="https://es.wikipedia.org/wiki/Continentalidad" TargetMode="External"/><Relationship Id="rId10" Type="http://schemas.openxmlformats.org/officeDocument/2006/relationships/header" Target="header2.xml"/><Relationship Id="rId31" Type="http://schemas.openxmlformats.org/officeDocument/2006/relationships/diagramQuickStyle" Target="diagrams/quickStyle3.xml"/><Relationship Id="rId44" Type="http://schemas.openxmlformats.org/officeDocument/2006/relationships/image" Target="media/image8.png"/><Relationship Id="rId52" Type="http://schemas.openxmlformats.org/officeDocument/2006/relationships/hyperlink" Target="https://es.wikipedia.org/wiki/Radiaci%C3%B3n_solar" TargetMode="External"/><Relationship Id="rId73" Type="http://schemas.openxmlformats.org/officeDocument/2006/relationships/image" Target="media/image17.png"/><Relationship Id="rId78" Type="http://schemas.openxmlformats.org/officeDocument/2006/relationships/image" Target="media/image21.jpeg"/><Relationship Id="rId81" Type="http://schemas.openxmlformats.org/officeDocument/2006/relationships/image" Target="media/image22.jpeg"/><Relationship Id="rId86" Type="http://schemas.openxmlformats.org/officeDocument/2006/relationships/image" Target="media/image29.png"/><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alcaldiabogota.gov.co/sisjur/normas/Norma1.jsp?i=14940" TargetMode="External"/><Relationship Id="rId39" Type="http://schemas.openxmlformats.org/officeDocument/2006/relationships/image" Target="media/image3.png"/><Relationship Id="rId34" Type="http://schemas.openxmlformats.org/officeDocument/2006/relationships/diagramData" Target="diagrams/data4.xml"/><Relationship Id="rId50" Type="http://schemas.openxmlformats.org/officeDocument/2006/relationships/image" Target="media/image14.png"/><Relationship Id="rId55" Type="http://schemas.openxmlformats.org/officeDocument/2006/relationships/hyperlink" Target="https://es.wikipedia.org/wiki/Latitud" TargetMode="External"/><Relationship Id="rId76"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image" Target="media/image4.png"/><Relationship Id="rId45" Type="http://schemas.openxmlformats.org/officeDocument/2006/relationships/image" Target="media/image9.png"/><Relationship Id="rId87" Type="http://schemas.openxmlformats.org/officeDocument/2006/relationships/image" Target="media/image26.jpeg"/><Relationship Id="rId82"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62F36D-B961-45D7-B7DD-683510EE562A}"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ES"/>
        </a:p>
      </dgm:t>
    </dgm:pt>
    <dgm:pt modelId="{C230ECA1-1195-4D42-A225-4B811479A217}">
      <dgm:prSet phldrT="[Texto]" custT="1"/>
      <dgm:spPr>
        <a:xfrm>
          <a:off x="794061" y="17129"/>
          <a:ext cx="3090364" cy="416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O" sz="1100" b="0" i="0">
              <a:solidFill>
                <a:sysClr val="window" lastClr="FFFFFF"/>
              </a:solidFill>
              <a:latin typeface="Arial Narrow" panose="020B0604020202020204" pitchFamily="34" charset="0"/>
              <a:ea typeface="+mn-ea"/>
              <a:cs typeface="Arial Narrow" panose="020B0604020202020204" pitchFamily="34" charset="0"/>
            </a:rPr>
            <a:t>Determinación de Efectivo de uso restringido</a:t>
          </a:r>
          <a:endParaRPr lang="es-ES" sz="1100" b="0" i="0">
            <a:solidFill>
              <a:sysClr val="window" lastClr="FFFFFF"/>
            </a:solidFill>
            <a:latin typeface="Arial Narrow" panose="020B0604020202020204" pitchFamily="34" charset="0"/>
            <a:ea typeface="+mn-ea"/>
            <a:cs typeface="Arial Narrow" panose="020B0604020202020204" pitchFamily="34" charset="0"/>
          </a:endParaRPr>
        </a:p>
      </dgm:t>
    </dgm:pt>
    <dgm:pt modelId="{D7BF5013-B24E-4E71-9469-1DB1C529CE43}" type="parTrans" cxnId="{4023C8B0-F401-4657-B52D-01F14BB91F7F}">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591BECEC-2E83-4C50-BF33-6DF3B8EE8A87}" type="sibTrans" cxnId="{4023C8B0-F401-4657-B52D-01F14BB91F7F}">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806F197F-9EB1-4027-9834-C8A3169ED3F8}">
      <dgm:prSet phldrT="[Texto]" custT="1"/>
      <dgm:spPr>
        <a:xfrm>
          <a:off x="1273396" y="634291"/>
          <a:ext cx="2131694" cy="595117"/>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¿Los recursos han sido embargados?</a:t>
          </a:r>
        </a:p>
      </dgm:t>
    </dgm:pt>
    <dgm:pt modelId="{21F00725-14E5-4C63-9B54-B5493B45BE19}" type="parTrans" cxnId="{C96156D5-2612-40FD-94A0-9060FAD63503}">
      <dgm:prSet/>
      <dgm:spPr>
        <a:xfrm>
          <a:off x="2293523" y="433600"/>
          <a:ext cx="91440" cy="200690"/>
        </a:xfrm>
        <a:custGeom>
          <a:avLst/>
          <a:gdLst/>
          <a:ahLst/>
          <a:cxnLst/>
          <a:rect l="0" t="0" r="0" b="0"/>
          <a:pathLst>
            <a:path>
              <a:moveTo>
                <a:pt x="45720" y="0"/>
              </a:moveTo>
              <a:lnTo>
                <a:pt x="45720" y="200690"/>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E44ED262-F526-4664-94E2-5D2021F7FEB0}" type="sibTrans" cxnId="{C96156D5-2612-40FD-94A0-9060FAD63503}">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945FB978-BDCE-4D39-9ED4-2A575550EED4}">
      <dgm:prSet custT="1"/>
      <dgm:spPr>
        <a:xfrm>
          <a:off x="926858" y="1411696"/>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Si</a:t>
          </a:r>
        </a:p>
      </dgm:t>
    </dgm:pt>
    <dgm:pt modelId="{E82541B1-0C2E-4D40-9CF8-5598095820D8}" type="parTrans" cxnId="{F07849A4-F8C0-4287-86A4-A8960E1CA85F}">
      <dgm:prSet/>
      <dgm:spPr>
        <a:xfrm>
          <a:off x="1402271" y="1229408"/>
          <a:ext cx="936972" cy="182287"/>
        </a:xfrm>
        <a:custGeom>
          <a:avLst/>
          <a:gdLst/>
          <a:ahLst/>
          <a:cxnLst/>
          <a:rect l="0" t="0" r="0" b="0"/>
          <a:pathLst>
            <a:path>
              <a:moveTo>
                <a:pt x="936972" y="0"/>
              </a:moveTo>
              <a:lnTo>
                <a:pt x="936972" y="82450"/>
              </a:lnTo>
              <a:lnTo>
                <a:pt x="0" y="82450"/>
              </a:lnTo>
              <a:lnTo>
                <a:pt x="0" y="182287"/>
              </a:lnTo>
            </a:path>
          </a:pathLst>
        </a:custGeom>
        <a:noFill/>
        <a:ln w="12700" cap="flat" cmpd="sng" algn="ctr">
          <a:solidFill>
            <a:srgbClr val="FFC000">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D781E044-4B33-4153-B424-F887E0B1189A}" type="sibTrans" cxnId="{F07849A4-F8C0-4287-86A4-A8960E1CA85F}">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DD1E98F9-21BF-4FF4-9352-227582B5E972}">
      <dgm:prSet custT="1"/>
      <dgm:spPr>
        <a:xfrm>
          <a:off x="2984074" y="1410688"/>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No</a:t>
          </a:r>
        </a:p>
      </dgm:t>
    </dgm:pt>
    <dgm:pt modelId="{4D5608F6-5F3E-4EDD-9D46-3FE3AAEC8BBE}" type="parTrans" cxnId="{B6E0E149-ED43-4133-B107-548F4B0BB3DD}">
      <dgm:prSet/>
      <dgm:spPr>
        <a:xfrm>
          <a:off x="2339243" y="1229408"/>
          <a:ext cx="1120243" cy="181279"/>
        </a:xfrm>
        <a:custGeom>
          <a:avLst/>
          <a:gdLst/>
          <a:ahLst/>
          <a:cxnLst/>
          <a:rect l="0" t="0" r="0" b="0"/>
          <a:pathLst>
            <a:path>
              <a:moveTo>
                <a:pt x="0" y="0"/>
              </a:moveTo>
              <a:lnTo>
                <a:pt x="0" y="81442"/>
              </a:lnTo>
              <a:lnTo>
                <a:pt x="1120243" y="81442"/>
              </a:lnTo>
              <a:lnTo>
                <a:pt x="1120243" y="181279"/>
              </a:lnTo>
            </a:path>
          </a:pathLst>
        </a:custGeom>
        <a:noFill/>
        <a:ln w="12700" cap="flat" cmpd="sng" algn="ctr">
          <a:solidFill>
            <a:srgbClr val="FFC000">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9B88C231-7A65-4470-9609-A2472E26C99E}" type="sibTrans" cxnId="{B6E0E149-ED43-4133-B107-548F4B0BB3DD}">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13596A18-7A1E-4096-9BAC-DBD32CE9DD32}">
      <dgm:prSet custT="1"/>
      <dgm:spPr>
        <a:xfrm>
          <a:off x="1164488" y="2086782"/>
          <a:ext cx="2152612" cy="38404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Clasificar como efectivo de uso restringido</a:t>
          </a:r>
        </a:p>
      </dgm:t>
    </dgm:pt>
    <dgm:pt modelId="{7EEFD9E8-749F-456B-92DB-9E326DA7A1CE}" type="parTrans" cxnId="{E203A61A-57DD-4A24-8C2D-91462978A000}">
      <dgm:prSet/>
      <dgm:spPr>
        <a:xfrm>
          <a:off x="1021940" y="1887108"/>
          <a:ext cx="142547" cy="391697"/>
        </a:xfrm>
        <a:custGeom>
          <a:avLst/>
          <a:gdLst/>
          <a:ahLst/>
          <a:cxnLst/>
          <a:rect l="0" t="0" r="0" b="0"/>
          <a:pathLst>
            <a:path>
              <a:moveTo>
                <a:pt x="0" y="0"/>
              </a:moveTo>
              <a:lnTo>
                <a:pt x="0" y="391697"/>
              </a:lnTo>
              <a:lnTo>
                <a:pt x="142547" y="391697"/>
              </a:lnTo>
            </a:path>
          </a:pathLst>
        </a:custGeom>
        <a:noFill/>
        <a:ln w="12700" cap="flat" cmpd="sng" algn="ctr">
          <a:solidFill>
            <a:srgbClr val="5B9BD5">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A02537D0-E107-4BC5-A157-0A0782FD76EB}" type="sibTrans" cxnId="{E203A61A-57DD-4A24-8C2D-91462978A000}">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1B06E69B-5AC7-4D6A-8DEF-3301AF51FC74}">
      <dgm:prSet custT="1"/>
      <dgm:spPr>
        <a:xfrm>
          <a:off x="3943517" y="2087543"/>
          <a:ext cx="1847682" cy="39848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Clasificar como efectivo</a:t>
          </a:r>
        </a:p>
      </dgm:t>
    </dgm:pt>
    <dgm:pt modelId="{85893ED4-B47B-4A44-A877-C5FD26148C5E}" type="parTrans" cxnId="{39DE2F6B-0BD9-4693-BDE9-C1E6F961322C}">
      <dgm:prSet/>
      <dgm:spPr>
        <a:xfrm>
          <a:off x="3459487" y="1886101"/>
          <a:ext cx="484030" cy="400683"/>
        </a:xfrm>
        <a:custGeom>
          <a:avLst/>
          <a:gdLst/>
          <a:ahLst/>
          <a:cxnLst/>
          <a:rect l="0" t="0" r="0" b="0"/>
          <a:pathLst>
            <a:path>
              <a:moveTo>
                <a:pt x="0" y="0"/>
              </a:moveTo>
              <a:lnTo>
                <a:pt x="0" y="400683"/>
              </a:lnTo>
              <a:lnTo>
                <a:pt x="484030" y="400683"/>
              </a:lnTo>
            </a:path>
          </a:pathLst>
        </a:custGeom>
        <a:noFill/>
        <a:ln w="12700" cap="flat" cmpd="sng" algn="ctr">
          <a:solidFill>
            <a:srgbClr val="5B9BD5">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ECEC8201-EDBA-4B7A-82B3-0FF57F308FBB}" type="sibTrans" cxnId="{39DE2F6B-0BD9-4693-BDE9-C1E6F961322C}">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5C314776-03A3-42A5-B122-2B414E3894D6}" type="pres">
      <dgm:prSet presAssocID="{D062F36D-B961-45D7-B7DD-683510EE562A}" presName="hierChild1" presStyleCnt="0">
        <dgm:presLayoutVars>
          <dgm:orgChart val="1"/>
          <dgm:chPref val="1"/>
          <dgm:dir/>
          <dgm:animOne val="branch"/>
          <dgm:animLvl val="lvl"/>
          <dgm:resizeHandles/>
        </dgm:presLayoutVars>
      </dgm:prSet>
      <dgm:spPr/>
    </dgm:pt>
    <dgm:pt modelId="{9434DBE4-1B4C-417D-9F3E-4B5F3E0619B2}" type="pres">
      <dgm:prSet presAssocID="{C230ECA1-1195-4D42-A225-4B811479A217}" presName="hierRoot1" presStyleCnt="0">
        <dgm:presLayoutVars>
          <dgm:hierBranch val="init"/>
        </dgm:presLayoutVars>
      </dgm:prSet>
      <dgm:spPr/>
    </dgm:pt>
    <dgm:pt modelId="{2CA2219F-52E4-4DD7-ACB0-8828D6A4A2D7}" type="pres">
      <dgm:prSet presAssocID="{C230ECA1-1195-4D42-A225-4B811479A217}" presName="rootComposite1" presStyleCnt="0"/>
      <dgm:spPr/>
    </dgm:pt>
    <dgm:pt modelId="{94615328-AE78-451C-987C-C5E086BE3FEB}" type="pres">
      <dgm:prSet presAssocID="{C230ECA1-1195-4D42-A225-4B811479A217}" presName="rootText1" presStyleLbl="node0" presStyleIdx="0" presStyleCnt="1" custScaleX="325019" custScaleY="87602" custLinFactNeighborX="-58513" custLinFactNeighborY="3443">
        <dgm:presLayoutVars>
          <dgm:chPref val="3"/>
        </dgm:presLayoutVars>
      </dgm:prSet>
      <dgm:spPr/>
    </dgm:pt>
    <dgm:pt modelId="{73B02442-FDEA-45E9-8ED2-7C8895036D23}" type="pres">
      <dgm:prSet presAssocID="{C230ECA1-1195-4D42-A225-4B811479A217}" presName="rootConnector1" presStyleLbl="node1" presStyleIdx="0" presStyleCnt="0"/>
      <dgm:spPr/>
    </dgm:pt>
    <dgm:pt modelId="{DBE1C8AF-3BF9-476E-A0FE-FE7B51D38FE3}" type="pres">
      <dgm:prSet presAssocID="{C230ECA1-1195-4D42-A225-4B811479A217}" presName="hierChild2" presStyleCnt="0"/>
      <dgm:spPr/>
    </dgm:pt>
    <dgm:pt modelId="{6A4822F1-E0E2-4F0A-9A40-6B5F944EDE51}" type="pres">
      <dgm:prSet presAssocID="{21F00725-14E5-4C63-9B54-B5493B45BE19}" presName="Name37" presStyleLbl="parChTrans1D2" presStyleIdx="0" presStyleCnt="1"/>
      <dgm:spPr/>
    </dgm:pt>
    <dgm:pt modelId="{1F60D590-001F-47FC-83C8-7DDD5A290116}" type="pres">
      <dgm:prSet presAssocID="{806F197F-9EB1-4027-9834-C8A3169ED3F8}" presName="hierRoot2" presStyleCnt="0">
        <dgm:presLayoutVars>
          <dgm:hierBranch val="init"/>
        </dgm:presLayoutVars>
      </dgm:prSet>
      <dgm:spPr/>
    </dgm:pt>
    <dgm:pt modelId="{8734B8D9-6FFF-4A67-A2DF-867E7218583D}" type="pres">
      <dgm:prSet presAssocID="{806F197F-9EB1-4027-9834-C8A3169ED3F8}" presName="rootComposite" presStyleCnt="0"/>
      <dgm:spPr/>
    </dgm:pt>
    <dgm:pt modelId="{2469EC7A-A48A-453A-9C25-EF370067CD0B}" type="pres">
      <dgm:prSet presAssocID="{806F197F-9EB1-4027-9834-C8A3169ED3F8}" presName="rootText" presStyleLbl="node2" presStyleIdx="0" presStyleCnt="1" custScaleX="224194" custScaleY="125179" custLinFactNeighborX="-58513" custLinFactNeighborY="3657">
        <dgm:presLayoutVars>
          <dgm:chPref val="3"/>
        </dgm:presLayoutVars>
      </dgm:prSet>
      <dgm:spPr/>
    </dgm:pt>
    <dgm:pt modelId="{5B89262E-9E3B-4BA7-8990-89EC23923320}" type="pres">
      <dgm:prSet presAssocID="{806F197F-9EB1-4027-9834-C8A3169ED3F8}" presName="rootConnector" presStyleLbl="node2" presStyleIdx="0" presStyleCnt="1"/>
      <dgm:spPr/>
    </dgm:pt>
    <dgm:pt modelId="{6AA12C92-EC10-43B7-82A2-9DA15C003B2F}" type="pres">
      <dgm:prSet presAssocID="{806F197F-9EB1-4027-9834-C8A3169ED3F8}" presName="hierChild4" presStyleCnt="0"/>
      <dgm:spPr/>
    </dgm:pt>
    <dgm:pt modelId="{384D3177-1951-49A9-B9C2-B4DAF0AA8DC8}" type="pres">
      <dgm:prSet presAssocID="{E82541B1-0C2E-4D40-9CF8-5598095820D8}" presName="Name37" presStyleLbl="parChTrans1D3" presStyleIdx="0" presStyleCnt="2"/>
      <dgm:spPr/>
    </dgm:pt>
    <dgm:pt modelId="{87CD23CD-6387-429B-943E-B2B848F77127}" type="pres">
      <dgm:prSet presAssocID="{945FB978-BDCE-4D39-9ED4-2A575550EED4}" presName="hierRoot2" presStyleCnt="0">
        <dgm:presLayoutVars>
          <dgm:hierBranch val="init"/>
        </dgm:presLayoutVars>
      </dgm:prSet>
      <dgm:spPr/>
    </dgm:pt>
    <dgm:pt modelId="{84A2EFE1-1237-45B7-825F-DF3FB4FC24D6}" type="pres">
      <dgm:prSet presAssocID="{945FB978-BDCE-4D39-9ED4-2A575550EED4}" presName="rootComposite" presStyleCnt="0"/>
      <dgm:spPr/>
    </dgm:pt>
    <dgm:pt modelId="{7BE61225-796A-439C-9301-2C3DF9980D55}" type="pres">
      <dgm:prSet presAssocID="{945FB978-BDCE-4D39-9ED4-2A575550EED4}" presName="rootText" presStyleLbl="node3" presStyleIdx="0" presStyleCnt="2" custLinFactNeighborX="56553">
        <dgm:presLayoutVars>
          <dgm:chPref val="3"/>
        </dgm:presLayoutVars>
      </dgm:prSet>
      <dgm:spPr/>
    </dgm:pt>
    <dgm:pt modelId="{7BE30B8D-C59C-4264-AD61-0F5C99F8727E}" type="pres">
      <dgm:prSet presAssocID="{945FB978-BDCE-4D39-9ED4-2A575550EED4}" presName="rootConnector" presStyleLbl="node3" presStyleIdx="0" presStyleCnt="2"/>
      <dgm:spPr/>
    </dgm:pt>
    <dgm:pt modelId="{066C7AD9-DB99-4012-BCE5-C0DEB16D77EA}" type="pres">
      <dgm:prSet presAssocID="{945FB978-BDCE-4D39-9ED4-2A575550EED4}" presName="hierChild4" presStyleCnt="0"/>
      <dgm:spPr/>
    </dgm:pt>
    <dgm:pt modelId="{D57E8FBF-36C8-48C7-9EE4-F04B443D06AF}" type="pres">
      <dgm:prSet presAssocID="{7EEFD9E8-749F-456B-92DB-9E326DA7A1CE}" presName="Name37" presStyleLbl="parChTrans1D4" presStyleIdx="0" presStyleCnt="2"/>
      <dgm:spPr/>
    </dgm:pt>
    <dgm:pt modelId="{24A056BE-6A3A-4F85-B052-0CFE69098697}" type="pres">
      <dgm:prSet presAssocID="{13596A18-7A1E-4096-9BAC-DBD32CE9DD32}" presName="hierRoot2" presStyleCnt="0">
        <dgm:presLayoutVars>
          <dgm:hierBranch val="init"/>
        </dgm:presLayoutVars>
      </dgm:prSet>
      <dgm:spPr/>
    </dgm:pt>
    <dgm:pt modelId="{900FB756-B062-4DBC-9B4D-19AD96A8A432}" type="pres">
      <dgm:prSet presAssocID="{13596A18-7A1E-4096-9BAC-DBD32CE9DD32}" presName="rootComposite" presStyleCnt="0"/>
      <dgm:spPr/>
    </dgm:pt>
    <dgm:pt modelId="{4D3515CE-F625-496C-B724-C46AC183D313}" type="pres">
      <dgm:prSet presAssocID="{13596A18-7A1E-4096-9BAC-DBD32CE9DD32}" presName="rootText" presStyleLbl="node4" presStyleIdx="0" presStyleCnt="2" custScaleX="226394" custScaleY="80782" custLinFactNeighborX="56545">
        <dgm:presLayoutVars>
          <dgm:chPref val="3"/>
        </dgm:presLayoutVars>
      </dgm:prSet>
      <dgm:spPr/>
    </dgm:pt>
    <dgm:pt modelId="{F2925025-F63C-4172-8355-DBFF8BD3C01E}" type="pres">
      <dgm:prSet presAssocID="{13596A18-7A1E-4096-9BAC-DBD32CE9DD32}" presName="rootConnector" presStyleLbl="node4" presStyleIdx="0" presStyleCnt="2"/>
      <dgm:spPr/>
    </dgm:pt>
    <dgm:pt modelId="{CCF04FED-9865-4F85-913B-6132FAAE2B65}" type="pres">
      <dgm:prSet presAssocID="{13596A18-7A1E-4096-9BAC-DBD32CE9DD32}" presName="hierChild4" presStyleCnt="0"/>
      <dgm:spPr/>
    </dgm:pt>
    <dgm:pt modelId="{328D1D15-CB81-4FA9-A908-6A94ACC24B92}" type="pres">
      <dgm:prSet presAssocID="{13596A18-7A1E-4096-9BAC-DBD32CE9DD32}" presName="hierChild5" presStyleCnt="0"/>
      <dgm:spPr/>
    </dgm:pt>
    <dgm:pt modelId="{C68AA503-636C-4B4D-83D8-9C31A6BB4870}" type="pres">
      <dgm:prSet presAssocID="{945FB978-BDCE-4D39-9ED4-2A575550EED4}" presName="hierChild5" presStyleCnt="0"/>
      <dgm:spPr/>
    </dgm:pt>
    <dgm:pt modelId="{833BF87C-AA92-4666-9C06-A20E56DBC18D}" type="pres">
      <dgm:prSet presAssocID="{4D5608F6-5F3E-4EDD-9D46-3FE3AAEC8BBE}" presName="Name37" presStyleLbl="parChTrans1D3" presStyleIdx="1" presStyleCnt="2"/>
      <dgm:spPr/>
    </dgm:pt>
    <dgm:pt modelId="{ED863A3B-BB54-40A4-B492-7EC300C04B39}" type="pres">
      <dgm:prSet presAssocID="{DD1E98F9-21BF-4FF4-9352-227582B5E972}" presName="hierRoot2" presStyleCnt="0">
        <dgm:presLayoutVars>
          <dgm:hierBranch val="hang"/>
        </dgm:presLayoutVars>
      </dgm:prSet>
      <dgm:spPr/>
    </dgm:pt>
    <dgm:pt modelId="{8D6F695B-5303-47F0-B3A5-DB9A33E1AD1E}" type="pres">
      <dgm:prSet presAssocID="{DD1E98F9-21BF-4FF4-9352-227582B5E972}" presName="rootComposite" presStyleCnt="0"/>
      <dgm:spPr/>
    </dgm:pt>
    <dgm:pt modelId="{FC54FE0F-A066-45DE-860C-4E93CD29825F}" type="pres">
      <dgm:prSet presAssocID="{DD1E98F9-21BF-4FF4-9352-227582B5E972}" presName="rootText" presStyleLbl="node3" presStyleIdx="1" presStyleCnt="2" custLinFactX="-54304" custLinFactNeighborX="-100000" custLinFactNeighborY="-212">
        <dgm:presLayoutVars>
          <dgm:chPref val="3"/>
        </dgm:presLayoutVars>
      </dgm:prSet>
      <dgm:spPr/>
    </dgm:pt>
    <dgm:pt modelId="{8CC73B78-4AEC-4A46-AE94-102AB6714B7A}" type="pres">
      <dgm:prSet presAssocID="{DD1E98F9-21BF-4FF4-9352-227582B5E972}" presName="rootConnector" presStyleLbl="node3" presStyleIdx="1" presStyleCnt="2"/>
      <dgm:spPr/>
    </dgm:pt>
    <dgm:pt modelId="{2C921EED-FBE3-4412-A314-773BA35B9F6E}" type="pres">
      <dgm:prSet presAssocID="{DD1E98F9-21BF-4FF4-9352-227582B5E972}" presName="hierChild4" presStyleCnt="0"/>
      <dgm:spPr/>
    </dgm:pt>
    <dgm:pt modelId="{D9BD53C2-8FE9-4F9B-8466-2F1A1E09758F}" type="pres">
      <dgm:prSet presAssocID="{85893ED4-B47B-4A44-A877-C5FD26148C5E}" presName="Name48" presStyleLbl="parChTrans1D4" presStyleIdx="1" presStyleCnt="2"/>
      <dgm:spPr/>
    </dgm:pt>
    <dgm:pt modelId="{B6C5B069-785F-4135-AF95-43CC32F0433C}" type="pres">
      <dgm:prSet presAssocID="{1B06E69B-5AC7-4D6A-8DEF-3301AF51FC74}" presName="hierRoot2" presStyleCnt="0">
        <dgm:presLayoutVars>
          <dgm:hierBranch val="init"/>
        </dgm:presLayoutVars>
      </dgm:prSet>
      <dgm:spPr/>
    </dgm:pt>
    <dgm:pt modelId="{8647ED23-EEFC-44D6-9E83-BA0EC516051D}" type="pres">
      <dgm:prSet presAssocID="{1B06E69B-5AC7-4D6A-8DEF-3301AF51FC74}" presName="rootComposite" presStyleCnt="0"/>
      <dgm:spPr/>
    </dgm:pt>
    <dgm:pt modelId="{1E24724C-93DE-458C-B12D-C6CDE9C5739E}" type="pres">
      <dgm:prSet presAssocID="{1B06E69B-5AC7-4D6A-8DEF-3301AF51FC74}" presName="rootText" presStyleLbl="node4" presStyleIdx="1" presStyleCnt="2" custScaleX="194324" custScaleY="83818" custLinFactX="95378" custLinFactNeighborX="100000" custLinFactNeighborY="919">
        <dgm:presLayoutVars>
          <dgm:chPref val="3"/>
        </dgm:presLayoutVars>
      </dgm:prSet>
      <dgm:spPr/>
    </dgm:pt>
    <dgm:pt modelId="{DBD14862-6650-4690-A963-9CE02CF183E4}" type="pres">
      <dgm:prSet presAssocID="{1B06E69B-5AC7-4D6A-8DEF-3301AF51FC74}" presName="rootConnector" presStyleLbl="node4" presStyleIdx="1" presStyleCnt="2"/>
      <dgm:spPr/>
    </dgm:pt>
    <dgm:pt modelId="{2C65538D-5989-4FA2-8924-FCC94C20F273}" type="pres">
      <dgm:prSet presAssocID="{1B06E69B-5AC7-4D6A-8DEF-3301AF51FC74}" presName="hierChild4" presStyleCnt="0"/>
      <dgm:spPr/>
    </dgm:pt>
    <dgm:pt modelId="{7C394938-48DB-4CC4-974B-6987AF1C1EEC}" type="pres">
      <dgm:prSet presAssocID="{1B06E69B-5AC7-4D6A-8DEF-3301AF51FC74}" presName="hierChild5" presStyleCnt="0"/>
      <dgm:spPr/>
    </dgm:pt>
    <dgm:pt modelId="{A825AC83-057C-423F-B2F7-5EC9D0568DFD}" type="pres">
      <dgm:prSet presAssocID="{DD1E98F9-21BF-4FF4-9352-227582B5E972}" presName="hierChild5" presStyleCnt="0"/>
      <dgm:spPr/>
    </dgm:pt>
    <dgm:pt modelId="{2944E598-2552-4FCB-9548-A76310C29925}" type="pres">
      <dgm:prSet presAssocID="{806F197F-9EB1-4027-9834-C8A3169ED3F8}" presName="hierChild5" presStyleCnt="0"/>
      <dgm:spPr/>
    </dgm:pt>
    <dgm:pt modelId="{D3EFAF7C-337D-4325-B15A-71FDE1CE0190}" type="pres">
      <dgm:prSet presAssocID="{C230ECA1-1195-4D42-A225-4B811479A217}" presName="hierChild3" presStyleCnt="0"/>
      <dgm:spPr/>
    </dgm:pt>
  </dgm:ptLst>
  <dgm:cxnLst>
    <dgm:cxn modelId="{E203A61A-57DD-4A24-8C2D-91462978A000}" srcId="{945FB978-BDCE-4D39-9ED4-2A575550EED4}" destId="{13596A18-7A1E-4096-9BAC-DBD32CE9DD32}" srcOrd="0" destOrd="0" parTransId="{7EEFD9E8-749F-456B-92DB-9E326DA7A1CE}" sibTransId="{A02537D0-E107-4BC5-A157-0A0782FD76EB}"/>
    <dgm:cxn modelId="{D45B6838-2C46-4FB1-B53A-5804C0C437A6}" type="presOf" srcId="{D062F36D-B961-45D7-B7DD-683510EE562A}" destId="{5C314776-03A3-42A5-B122-2B414E3894D6}" srcOrd="0" destOrd="0" presId="urn:microsoft.com/office/officeart/2005/8/layout/orgChart1"/>
    <dgm:cxn modelId="{424E1168-B55B-45AB-A2C7-47E2FC6B35B5}" type="presOf" srcId="{DD1E98F9-21BF-4FF4-9352-227582B5E972}" destId="{FC54FE0F-A066-45DE-860C-4E93CD29825F}" srcOrd="0" destOrd="0" presId="urn:microsoft.com/office/officeart/2005/8/layout/orgChart1"/>
    <dgm:cxn modelId="{2B044548-DFDB-4DA9-9B5F-48297057A62A}" type="presOf" srcId="{DD1E98F9-21BF-4FF4-9352-227582B5E972}" destId="{8CC73B78-4AEC-4A46-AE94-102AB6714B7A}" srcOrd="1" destOrd="0" presId="urn:microsoft.com/office/officeart/2005/8/layout/orgChart1"/>
    <dgm:cxn modelId="{B6E0E149-ED43-4133-B107-548F4B0BB3DD}" srcId="{806F197F-9EB1-4027-9834-C8A3169ED3F8}" destId="{DD1E98F9-21BF-4FF4-9352-227582B5E972}" srcOrd="1" destOrd="0" parTransId="{4D5608F6-5F3E-4EDD-9D46-3FE3AAEC8BBE}" sibTransId="{9B88C231-7A65-4470-9609-A2472E26C99E}"/>
    <dgm:cxn modelId="{39DE2F6B-0BD9-4693-BDE9-C1E6F961322C}" srcId="{DD1E98F9-21BF-4FF4-9352-227582B5E972}" destId="{1B06E69B-5AC7-4D6A-8DEF-3301AF51FC74}" srcOrd="0" destOrd="0" parTransId="{85893ED4-B47B-4A44-A877-C5FD26148C5E}" sibTransId="{ECEC8201-EDBA-4B7A-82B3-0FF57F308FBB}"/>
    <dgm:cxn modelId="{49E76B71-4D7D-417A-A982-E03FD2D912DB}" type="presOf" srcId="{C230ECA1-1195-4D42-A225-4B811479A217}" destId="{94615328-AE78-451C-987C-C5E086BE3FEB}" srcOrd="0" destOrd="0" presId="urn:microsoft.com/office/officeart/2005/8/layout/orgChart1"/>
    <dgm:cxn modelId="{D0BE4F74-C179-41A7-A606-75CAEB2D2C5A}" type="presOf" srcId="{E82541B1-0C2E-4D40-9CF8-5598095820D8}" destId="{384D3177-1951-49A9-B9C2-B4DAF0AA8DC8}" srcOrd="0" destOrd="0" presId="urn:microsoft.com/office/officeart/2005/8/layout/orgChart1"/>
    <dgm:cxn modelId="{AD56B076-98D3-4F3C-92E6-8C3DFD9C64BE}" type="presOf" srcId="{1B06E69B-5AC7-4D6A-8DEF-3301AF51FC74}" destId="{DBD14862-6650-4690-A963-9CE02CF183E4}" srcOrd="1" destOrd="0" presId="urn:microsoft.com/office/officeart/2005/8/layout/orgChart1"/>
    <dgm:cxn modelId="{AA328696-0F76-414B-A67A-D615298E7A97}" type="presOf" srcId="{C230ECA1-1195-4D42-A225-4B811479A217}" destId="{73B02442-FDEA-45E9-8ED2-7C8895036D23}" srcOrd="1" destOrd="0" presId="urn:microsoft.com/office/officeart/2005/8/layout/orgChart1"/>
    <dgm:cxn modelId="{F07849A4-F8C0-4287-86A4-A8960E1CA85F}" srcId="{806F197F-9EB1-4027-9834-C8A3169ED3F8}" destId="{945FB978-BDCE-4D39-9ED4-2A575550EED4}" srcOrd="0" destOrd="0" parTransId="{E82541B1-0C2E-4D40-9CF8-5598095820D8}" sibTransId="{D781E044-4B33-4153-B424-F887E0B1189A}"/>
    <dgm:cxn modelId="{CC40BBA5-CF72-403F-99A1-BF3F934CF1DE}" type="presOf" srcId="{806F197F-9EB1-4027-9834-C8A3169ED3F8}" destId="{5B89262E-9E3B-4BA7-8990-89EC23923320}" srcOrd="1" destOrd="0" presId="urn:microsoft.com/office/officeart/2005/8/layout/orgChart1"/>
    <dgm:cxn modelId="{2D0295AE-3214-40A4-B8CA-DA115BA98D82}" type="presOf" srcId="{945FB978-BDCE-4D39-9ED4-2A575550EED4}" destId="{7BE30B8D-C59C-4264-AD61-0F5C99F8727E}" srcOrd="1" destOrd="0" presId="urn:microsoft.com/office/officeart/2005/8/layout/orgChart1"/>
    <dgm:cxn modelId="{8D85A4AF-81E5-4A13-BF69-84B4E3A00424}" type="presOf" srcId="{1B06E69B-5AC7-4D6A-8DEF-3301AF51FC74}" destId="{1E24724C-93DE-458C-B12D-C6CDE9C5739E}" srcOrd="0" destOrd="0" presId="urn:microsoft.com/office/officeart/2005/8/layout/orgChart1"/>
    <dgm:cxn modelId="{DD07C7B0-FF0A-42E3-8540-0D2250BE10CE}" type="presOf" srcId="{85893ED4-B47B-4A44-A877-C5FD26148C5E}" destId="{D9BD53C2-8FE9-4F9B-8466-2F1A1E09758F}" srcOrd="0" destOrd="0" presId="urn:microsoft.com/office/officeart/2005/8/layout/orgChart1"/>
    <dgm:cxn modelId="{4023C8B0-F401-4657-B52D-01F14BB91F7F}" srcId="{D062F36D-B961-45D7-B7DD-683510EE562A}" destId="{C230ECA1-1195-4D42-A225-4B811479A217}" srcOrd="0" destOrd="0" parTransId="{D7BF5013-B24E-4E71-9469-1DB1C529CE43}" sibTransId="{591BECEC-2E83-4C50-BF33-6DF3B8EE8A87}"/>
    <dgm:cxn modelId="{D09182B5-3861-4CF8-8822-E003FE1F8BB8}" type="presOf" srcId="{13596A18-7A1E-4096-9BAC-DBD32CE9DD32}" destId="{4D3515CE-F625-496C-B724-C46AC183D313}" srcOrd="0" destOrd="0" presId="urn:microsoft.com/office/officeart/2005/8/layout/orgChart1"/>
    <dgm:cxn modelId="{805996BE-B391-48C7-B057-547234B1307D}" type="presOf" srcId="{13596A18-7A1E-4096-9BAC-DBD32CE9DD32}" destId="{F2925025-F63C-4172-8355-DBFF8BD3C01E}" srcOrd="1" destOrd="0" presId="urn:microsoft.com/office/officeart/2005/8/layout/orgChart1"/>
    <dgm:cxn modelId="{E4E4ADBE-7366-49CF-A7B8-0ADD7228C556}" type="presOf" srcId="{21F00725-14E5-4C63-9B54-B5493B45BE19}" destId="{6A4822F1-E0E2-4F0A-9A40-6B5F944EDE51}" srcOrd="0" destOrd="0" presId="urn:microsoft.com/office/officeart/2005/8/layout/orgChart1"/>
    <dgm:cxn modelId="{C96156D5-2612-40FD-94A0-9060FAD63503}" srcId="{C230ECA1-1195-4D42-A225-4B811479A217}" destId="{806F197F-9EB1-4027-9834-C8A3169ED3F8}" srcOrd="0" destOrd="0" parTransId="{21F00725-14E5-4C63-9B54-B5493B45BE19}" sibTransId="{E44ED262-F526-4664-94E2-5D2021F7FEB0}"/>
    <dgm:cxn modelId="{34B765D6-6D66-4BB0-ADD0-ED35A893480A}" type="presOf" srcId="{806F197F-9EB1-4027-9834-C8A3169ED3F8}" destId="{2469EC7A-A48A-453A-9C25-EF370067CD0B}" srcOrd="0" destOrd="0" presId="urn:microsoft.com/office/officeart/2005/8/layout/orgChart1"/>
    <dgm:cxn modelId="{7B07E1F3-80FD-4C73-93AC-F87B3E662AC4}" type="presOf" srcId="{7EEFD9E8-749F-456B-92DB-9E326DA7A1CE}" destId="{D57E8FBF-36C8-48C7-9EE4-F04B443D06AF}" srcOrd="0" destOrd="0" presId="urn:microsoft.com/office/officeart/2005/8/layout/orgChart1"/>
    <dgm:cxn modelId="{21DE7CF6-02D5-43D7-B526-E0CCC31EAAF2}" type="presOf" srcId="{945FB978-BDCE-4D39-9ED4-2A575550EED4}" destId="{7BE61225-796A-439C-9301-2C3DF9980D55}" srcOrd="0" destOrd="0" presId="urn:microsoft.com/office/officeart/2005/8/layout/orgChart1"/>
    <dgm:cxn modelId="{1EF478FF-D332-494D-9E8B-5431C073A4BD}" type="presOf" srcId="{4D5608F6-5F3E-4EDD-9D46-3FE3AAEC8BBE}" destId="{833BF87C-AA92-4666-9C06-A20E56DBC18D}" srcOrd="0" destOrd="0" presId="urn:microsoft.com/office/officeart/2005/8/layout/orgChart1"/>
    <dgm:cxn modelId="{21B681DE-6031-4C7D-8F8D-29C4C8598893}" type="presParOf" srcId="{5C314776-03A3-42A5-B122-2B414E3894D6}" destId="{9434DBE4-1B4C-417D-9F3E-4B5F3E0619B2}" srcOrd="0" destOrd="0" presId="urn:microsoft.com/office/officeart/2005/8/layout/orgChart1"/>
    <dgm:cxn modelId="{58512907-4A44-4578-9BF9-7F70AE206184}" type="presParOf" srcId="{9434DBE4-1B4C-417D-9F3E-4B5F3E0619B2}" destId="{2CA2219F-52E4-4DD7-ACB0-8828D6A4A2D7}" srcOrd="0" destOrd="0" presId="urn:microsoft.com/office/officeart/2005/8/layout/orgChart1"/>
    <dgm:cxn modelId="{D9050173-6E67-443E-8D75-B92A48BC8967}" type="presParOf" srcId="{2CA2219F-52E4-4DD7-ACB0-8828D6A4A2D7}" destId="{94615328-AE78-451C-987C-C5E086BE3FEB}" srcOrd="0" destOrd="0" presId="urn:microsoft.com/office/officeart/2005/8/layout/orgChart1"/>
    <dgm:cxn modelId="{223AB146-9E9A-459B-A233-D6AB44A3E923}" type="presParOf" srcId="{2CA2219F-52E4-4DD7-ACB0-8828D6A4A2D7}" destId="{73B02442-FDEA-45E9-8ED2-7C8895036D23}" srcOrd="1" destOrd="0" presId="urn:microsoft.com/office/officeart/2005/8/layout/orgChart1"/>
    <dgm:cxn modelId="{1C346733-9854-4D29-B62C-4F1EE18DE450}" type="presParOf" srcId="{9434DBE4-1B4C-417D-9F3E-4B5F3E0619B2}" destId="{DBE1C8AF-3BF9-476E-A0FE-FE7B51D38FE3}" srcOrd="1" destOrd="0" presId="urn:microsoft.com/office/officeart/2005/8/layout/orgChart1"/>
    <dgm:cxn modelId="{0F506E32-B946-45A6-80FA-3DA56D919EC8}" type="presParOf" srcId="{DBE1C8AF-3BF9-476E-A0FE-FE7B51D38FE3}" destId="{6A4822F1-E0E2-4F0A-9A40-6B5F944EDE51}" srcOrd="0" destOrd="0" presId="urn:microsoft.com/office/officeart/2005/8/layout/orgChart1"/>
    <dgm:cxn modelId="{6D92D5DE-D540-4661-A68A-5E94197F6601}" type="presParOf" srcId="{DBE1C8AF-3BF9-476E-A0FE-FE7B51D38FE3}" destId="{1F60D590-001F-47FC-83C8-7DDD5A290116}" srcOrd="1" destOrd="0" presId="urn:microsoft.com/office/officeart/2005/8/layout/orgChart1"/>
    <dgm:cxn modelId="{2B093092-F28B-449D-A18D-38E11409C817}" type="presParOf" srcId="{1F60D590-001F-47FC-83C8-7DDD5A290116}" destId="{8734B8D9-6FFF-4A67-A2DF-867E7218583D}" srcOrd="0" destOrd="0" presId="urn:microsoft.com/office/officeart/2005/8/layout/orgChart1"/>
    <dgm:cxn modelId="{A9606B58-E9B0-4EF7-ABE6-92F3BC707BCD}" type="presParOf" srcId="{8734B8D9-6FFF-4A67-A2DF-867E7218583D}" destId="{2469EC7A-A48A-453A-9C25-EF370067CD0B}" srcOrd="0" destOrd="0" presId="urn:microsoft.com/office/officeart/2005/8/layout/orgChart1"/>
    <dgm:cxn modelId="{84BCF115-04A3-46D6-8416-79A98C048728}" type="presParOf" srcId="{8734B8D9-6FFF-4A67-A2DF-867E7218583D}" destId="{5B89262E-9E3B-4BA7-8990-89EC23923320}" srcOrd="1" destOrd="0" presId="urn:microsoft.com/office/officeart/2005/8/layout/orgChart1"/>
    <dgm:cxn modelId="{947FB5C3-13D6-4518-B17C-CBDE7B6DDE8C}" type="presParOf" srcId="{1F60D590-001F-47FC-83C8-7DDD5A290116}" destId="{6AA12C92-EC10-43B7-82A2-9DA15C003B2F}" srcOrd="1" destOrd="0" presId="urn:microsoft.com/office/officeart/2005/8/layout/orgChart1"/>
    <dgm:cxn modelId="{6A108A21-6A20-4351-9220-C8106B3F03B1}" type="presParOf" srcId="{6AA12C92-EC10-43B7-82A2-9DA15C003B2F}" destId="{384D3177-1951-49A9-B9C2-B4DAF0AA8DC8}" srcOrd="0" destOrd="0" presId="urn:microsoft.com/office/officeart/2005/8/layout/orgChart1"/>
    <dgm:cxn modelId="{6D1CAD3C-2A70-42E0-829B-3C75861715C4}" type="presParOf" srcId="{6AA12C92-EC10-43B7-82A2-9DA15C003B2F}" destId="{87CD23CD-6387-429B-943E-B2B848F77127}" srcOrd="1" destOrd="0" presId="urn:microsoft.com/office/officeart/2005/8/layout/orgChart1"/>
    <dgm:cxn modelId="{BF35CD1E-E3F4-4200-9E95-87BE1D12E5C4}" type="presParOf" srcId="{87CD23CD-6387-429B-943E-B2B848F77127}" destId="{84A2EFE1-1237-45B7-825F-DF3FB4FC24D6}" srcOrd="0" destOrd="0" presId="urn:microsoft.com/office/officeart/2005/8/layout/orgChart1"/>
    <dgm:cxn modelId="{77D3B481-0071-416E-8CD0-E4B7C4B308F8}" type="presParOf" srcId="{84A2EFE1-1237-45B7-825F-DF3FB4FC24D6}" destId="{7BE61225-796A-439C-9301-2C3DF9980D55}" srcOrd="0" destOrd="0" presId="urn:microsoft.com/office/officeart/2005/8/layout/orgChart1"/>
    <dgm:cxn modelId="{39377FA6-D37A-4686-B0AA-1B11E67F719A}" type="presParOf" srcId="{84A2EFE1-1237-45B7-825F-DF3FB4FC24D6}" destId="{7BE30B8D-C59C-4264-AD61-0F5C99F8727E}" srcOrd="1" destOrd="0" presId="urn:microsoft.com/office/officeart/2005/8/layout/orgChart1"/>
    <dgm:cxn modelId="{A18EC9EE-8028-43A7-B19F-0480D3399717}" type="presParOf" srcId="{87CD23CD-6387-429B-943E-B2B848F77127}" destId="{066C7AD9-DB99-4012-BCE5-C0DEB16D77EA}" srcOrd="1" destOrd="0" presId="urn:microsoft.com/office/officeart/2005/8/layout/orgChart1"/>
    <dgm:cxn modelId="{4AE42A0E-D106-48D5-BDD0-52B64398D028}" type="presParOf" srcId="{066C7AD9-DB99-4012-BCE5-C0DEB16D77EA}" destId="{D57E8FBF-36C8-48C7-9EE4-F04B443D06AF}" srcOrd="0" destOrd="0" presId="urn:microsoft.com/office/officeart/2005/8/layout/orgChart1"/>
    <dgm:cxn modelId="{C1BA2BCF-E09F-4D3E-81C9-D9A188647C15}" type="presParOf" srcId="{066C7AD9-DB99-4012-BCE5-C0DEB16D77EA}" destId="{24A056BE-6A3A-4F85-B052-0CFE69098697}" srcOrd="1" destOrd="0" presId="urn:microsoft.com/office/officeart/2005/8/layout/orgChart1"/>
    <dgm:cxn modelId="{5CF62B49-6134-4FE0-913B-E9A756111839}" type="presParOf" srcId="{24A056BE-6A3A-4F85-B052-0CFE69098697}" destId="{900FB756-B062-4DBC-9B4D-19AD96A8A432}" srcOrd="0" destOrd="0" presId="urn:microsoft.com/office/officeart/2005/8/layout/orgChart1"/>
    <dgm:cxn modelId="{E94EA37C-4BE2-421E-83FA-7DE0F75EB17F}" type="presParOf" srcId="{900FB756-B062-4DBC-9B4D-19AD96A8A432}" destId="{4D3515CE-F625-496C-B724-C46AC183D313}" srcOrd="0" destOrd="0" presId="urn:microsoft.com/office/officeart/2005/8/layout/orgChart1"/>
    <dgm:cxn modelId="{403B2698-2D5E-43E9-B894-66C165295F40}" type="presParOf" srcId="{900FB756-B062-4DBC-9B4D-19AD96A8A432}" destId="{F2925025-F63C-4172-8355-DBFF8BD3C01E}" srcOrd="1" destOrd="0" presId="urn:microsoft.com/office/officeart/2005/8/layout/orgChart1"/>
    <dgm:cxn modelId="{15336851-1450-4F9A-90F0-801D0C615274}" type="presParOf" srcId="{24A056BE-6A3A-4F85-B052-0CFE69098697}" destId="{CCF04FED-9865-4F85-913B-6132FAAE2B65}" srcOrd="1" destOrd="0" presId="urn:microsoft.com/office/officeart/2005/8/layout/orgChart1"/>
    <dgm:cxn modelId="{F411F630-0E30-4C70-9942-CCEF3E71BB67}" type="presParOf" srcId="{24A056BE-6A3A-4F85-B052-0CFE69098697}" destId="{328D1D15-CB81-4FA9-A908-6A94ACC24B92}" srcOrd="2" destOrd="0" presId="urn:microsoft.com/office/officeart/2005/8/layout/orgChart1"/>
    <dgm:cxn modelId="{22534E5B-10AF-44AF-A7D7-54C244AED99A}" type="presParOf" srcId="{87CD23CD-6387-429B-943E-B2B848F77127}" destId="{C68AA503-636C-4B4D-83D8-9C31A6BB4870}" srcOrd="2" destOrd="0" presId="urn:microsoft.com/office/officeart/2005/8/layout/orgChart1"/>
    <dgm:cxn modelId="{5AABFA6F-39DB-4B57-81B2-EA11236FA466}" type="presParOf" srcId="{6AA12C92-EC10-43B7-82A2-9DA15C003B2F}" destId="{833BF87C-AA92-4666-9C06-A20E56DBC18D}" srcOrd="2" destOrd="0" presId="urn:microsoft.com/office/officeart/2005/8/layout/orgChart1"/>
    <dgm:cxn modelId="{96AB89E0-257B-4C51-9F0A-40F4C3E854FB}" type="presParOf" srcId="{6AA12C92-EC10-43B7-82A2-9DA15C003B2F}" destId="{ED863A3B-BB54-40A4-B492-7EC300C04B39}" srcOrd="3" destOrd="0" presId="urn:microsoft.com/office/officeart/2005/8/layout/orgChart1"/>
    <dgm:cxn modelId="{5D2C6E32-0197-4C01-9771-1C7B9F3DA62F}" type="presParOf" srcId="{ED863A3B-BB54-40A4-B492-7EC300C04B39}" destId="{8D6F695B-5303-47F0-B3A5-DB9A33E1AD1E}" srcOrd="0" destOrd="0" presId="urn:microsoft.com/office/officeart/2005/8/layout/orgChart1"/>
    <dgm:cxn modelId="{A9FE6BFC-482E-4A52-8F47-E9AA32F3E4AC}" type="presParOf" srcId="{8D6F695B-5303-47F0-B3A5-DB9A33E1AD1E}" destId="{FC54FE0F-A066-45DE-860C-4E93CD29825F}" srcOrd="0" destOrd="0" presId="urn:microsoft.com/office/officeart/2005/8/layout/orgChart1"/>
    <dgm:cxn modelId="{F44F5960-0766-49B6-B123-9E037AC30646}" type="presParOf" srcId="{8D6F695B-5303-47F0-B3A5-DB9A33E1AD1E}" destId="{8CC73B78-4AEC-4A46-AE94-102AB6714B7A}" srcOrd="1" destOrd="0" presId="urn:microsoft.com/office/officeart/2005/8/layout/orgChart1"/>
    <dgm:cxn modelId="{B2D2B50F-0B9B-4701-8C36-5EC69EC224E2}" type="presParOf" srcId="{ED863A3B-BB54-40A4-B492-7EC300C04B39}" destId="{2C921EED-FBE3-4412-A314-773BA35B9F6E}" srcOrd="1" destOrd="0" presId="urn:microsoft.com/office/officeart/2005/8/layout/orgChart1"/>
    <dgm:cxn modelId="{78DA48D5-F922-481B-BADB-4FDF191B732F}" type="presParOf" srcId="{2C921EED-FBE3-4412-A314-773BA35B9F6E}" destId="{D9BD53C2-8FE9-4F9B-8466-2F1A1E09758F}" srcOrd="0" destOrd="0" presId="urn:microsoft.com/office/officeart/2005/8/layout/orgChart1"/>
    <dgm:cxn modelId="{1CF770D8-A795-4BC6-980F-0915F12E66FC}" type="presParOf" srcId="{2C921EED-FBE3-4412-A314-773BA35B9F6E}" destId="{B6C5B069-785F-4135-AF95-43CC32F0433C}" srcOrd="1" destOrd="0" presId="urn:microsoft.com/office/officeart/2005/8/layout/orgChart1"/>
    <dgm:cxn modelId="{089BBDF4-DB11-417B-9D11-61B44D193AAD}" type="presParOf" srcId="{B6C5B069-785F-4135-AF95-43CC32F0433C}" destId="{8647ED23-EEFC-44D6-9E83-BA0EC516051D}" srcOrd="0" destOrd="0" presId="urn:microsoft.com/office/officeart/2005/8/layout/orgChart1"/>
    <dgm:cxn modelId="{5B4BCAAF-5B45-4260-95E5-E335F0FB6D91}" type="presParOf" srcId="{8647ED23-EEFC-44D6-9E83-BA0EC516051D}" destId="{1E24724C-93DE-458C-B12D-C6CDE9C5739E}" srcOrd="0" destOrd="0" presId="urn:microsoft.com/office/officeart/2005/8/layout/orgChart1"/>
    <dgm:cxn modelId="{B68E9F70-A752-4218-ACF0-F917AC2DB3B1}" type="presParOf" srcId="{8647ED23-EEFC-44D6-9E83-BA0EC516051D}" destId="{DBD14862-6650-4690-A963-9CE02CF183E4}" srcOrd="1" destOrd="0" presId="urn:microsoft.com/office/officeart/2005/8/layout/orgChart1"/>
    <dgm:cxn modelId="{C1B880C2-6DDA-49AE-9EDF-837EFE02B82A}" type="presParOf" srcId="{B6C5B069-785F-4135-AF95-43CC32F0433C}" destId="{2C65538D-5989-4FA2-8924-FCC94C20F273}" srcOrd="1" destOrd="0" presId="urn:microsoft.com/office/officeart/2005/8/layout/orgChart1"/>
    <dgm:cxn modelId="{213E7146-2770-43FD-B77A-474A9C2D502D}" type="presParOf" srcId="{B6C5B069-785F-4135-AF95-43CC32F0433C}" destId="{7C394938-48DB-4CC4-974B-6987AF1C1EEC}" srcOrd="2" destOrd="0" presId="urn:microsoft.com/office/officeart/2005/8/layout/orgChart1"/>
    <dgm:cxn modelId="{A8C79CBC-3205-4775-9F39-B1A6630ADD16}" type="presParOf" srcId="{ED863A3B-BB54-40A4-B492-7EC300C04B39}" destId="{A825AC83-057C-423F-B2F7-5EC9D0568DFD}" srcOrd="2" destOrd="0" presId="urn:microsoft.com/office/officeart/2005/8/layout/orgChart1"/>
    <dgm:cxn modelId="{F4A818B2-8304-4872-8632-BCF6385FD1E2}" type="presParOf" srcId="{1F60D590-001F-47FC-83C8-7DDD5A290116}" destId="{2944E598-2552-4FCB-9548-A76310C29925}" srcOrd="2" destOrd="0" presId="urn:microsoft.com/office/officeart/2005/8/layout/orgChart1"/>
    <dgm:cxn modelId="{06E849E4-39A6-4BF8-A325-43E90481FD53}" type="presParOf" srcId="{9434DBE4-1B4C-417D-9F3E-4B5F3E0619B2}" destId="{D3EFAF7C-337D-4325-B15A-71FDE1CE0190}" srcOrd="2" destOrd="0" presId="urn:microsoft.com/office/officeart/2005/8/layout/orgChart1"/>
  </dgm:cxnLst>
  <dgm:bg/>
  <dgm:whole>
    <a:ln>
      <a:solidFill>
        <a:schemeClr val="bg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FEB521-CA4D-4D38-ADD6-EA9B31CA828B}"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s-ES"/>
        </a:p>
      </dgm:t>
    </dgm:pt>
    <dgm:pt modelId="{C7D165D2-9F21-46B4-9629-87E6AD37792C}">
      <dgm:prSet phldrT="[Texto]" custT="1"/>
      <dgm:spPr/>
      <dgm:t>
        <a:bodyPr/>
        <a:lstStyle/>
        <a:p>
          <a:pPr algn="ctr"/>
          <a:r>
            <a:rPr lang="es-ES" sz="900" b="0" i="0">
              <a:latin typeface="Arial Narrow" panose="020B0604020202020204" pitchFamily="34" charset="0"/>
              <a:cs typeface="Arial Narrow" panose="020B0604020202020204" pitchFamily="34" charset="0"/>
            </a:rPr>
            <a:t>¿PRESENTAN ESTIPULACIONES?</a:t>
          </a:r>
        </a:p>
      </dgm:t>
    </dgm:pt>
    <dgm:pt modelId="{AD8A0399-858C-4F9A-8049-B19F1C85FB8D}" type="parTrans" cxnId="{DFB742AC-84F5-4415-A530-FB9AB37A654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DCBF7599-9C7E-4B3F-8E82-F496400AF6F8}" type="sibTrans" cxnId="{DFB742AC-84F5-4415-A530-FB9AB37A654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2AC9E5D4-42C8-4815-91DC-3C5996C32DFE}">
      <dgm:prSet phldrT="[Texto]" custT="1"/>
      <dgm:spPr/>
      <dgm:t>
        <a:bodyPr/>
        <a:lstStyle/>
        <a:p>
          <a:pPr algn="ctr"/>
          <a:r>
            <a:rPr lang="es-ES" sz="1000" b="0" i="0">
              <a:latin typeface="Arial Narrow" panose="020B0604020202020204" pitchFamily="34" charset="0"/>
              <a:cs typeface="Arial Narrow" panose="020B0604020202020204" pitchFamily="34" charset="0"/>
            </a:rPr>
            <a:t>RESTRICCIONES</a:t>
          </a:r>
        </a:p>
      </dgm:t>
    </dgm:pt>
    <dgm:pt modelId="{CC02A96F-B091-43B0-BE22-C2A42345411B}" type="parTrans" cxnId="{864D4413-C0EE-45A7-8BDA-247B4583D7AB}">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5C58DAF9-D365-41FC-AAA9-E6424C2D6251}" type="sibTrans" cxnId="{864D4413-C0EE-45A7-8BDA-247B4583D7A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3A97FEBB-5BA9-4725-871A-FF60EE511A8E}">
      <dgm:prSet phldrT="[Texto]" custT="1"/>
      <dgm:spPr/>
      <dgm:t>
        <a:bodyPr/>
        <a:lstStyle/>
        <a:p>
          <a:pPr algn="ctr"/>
          <a:r>
            <a:rPr lang="es-ES" sz="1000" b="0" i="0">
              <a:latin typeface="Arial Narrow" panose="020B0604020202020204" pitchFamily="34" charset="0"/>
              <a:cs typeface="Arial Narrow" panose="020B0604020202020204" pitchFamily="34" charset="0"/>
            </a:rPr>
            <a:t>CONDICIONES</a:t>
          </a:r>
        </a:p>
      </dgm:t>
    </dgm:pt>
    <dgm:pt modelId="{4DFA0274-EDCF-458C-A6A6-B7FE4D5C1B3E}" type="parTrans" cxnId="{7353D382-8FA2-45BB-A13A-5F7639592011}">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223A23A4-D983-4C01-831C-296AC03339AE}" type="sibTrans" cxnId="{7353D382-8FA2-45BB-A13A-5F7639592011}">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2799C024-5253-4BE7-87EA-589D30B8F8FE}">
      <dgm:prSet phldrT="[Texto]" custT="1"/>
      <dgm:spPr/>
      <dgm:t>
        <a:bodyPr/>
        <a:lstStyle/>
        <a:p>
          <a:pPr algn="ctr"/>
          <a:r>
            <a:rPr lang="es-ES" sz="1000" b="0" i="0">
              <a:latin typeface="Arial Narrow" panose="020B0604020202020204" pitchFamily="34" charset="0"/>
              <a:cs typeface="Arial Narrow" panose="020B0604020202020204" pitchFamily="34" charset="0"/>
            </a:rPr>
            <a:t>Ingreso </a:t>
          </a:r>
        </a:p>
      </dgm:t>
    </dgm:pt>
    <dgm:pt modelId="{9FA38262-55D5-43BD-89F3-29BE8DB5084E}" type="parTrans" cxnId="{7D3D494C-CB31-4195-9757-86FA37D916F7}">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AF4593F9-3563-4320-83E4-0370CAC15223}" type="sibTrans" cxnId="{7D3D494C-CB31-4195-9757-86FA37D916F7}">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86A0762C-41DD-4C46-BE99-6740CCE743B8}">
      <dgm:prSet phldrT="[Texto]" custT="1"/>
      <dgm:spPr/>
      <dgm:t>
        <a:bodyPr/>
        <a:lstStyle/>
        <a:p>
          <a:pPr algn="ctr"/>
          <a:r>
            <a:rPr lang="es-ES" sz="1000" b="0" i="0">
              <a:latin typeface="Arial Narrow" panose="020B0604020202020204" pitchFamily="34" charset="0"/>
              <a:cs typeface="Arial Narrow" panose="020B0604020202020204" pitchFamily="34" charset="0"/>
            </a:rPr>
            <a:t>Pasivo</a:t>
          </a:r>
        </a:p>
      </dgm:t>
    </dgm:pt>
    <dgm:pt modelId="{B0F4AE1B-2D25-4857-9555-FC32E2E78DDD}" type="parTrans" cxnId="{EA706E66-0E6A-4522-A5D6-1F35DB37B47A}">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551E8390-11E5-404B-9A29-96E574D04B7D}" type="sibTrans" cxnId="{EA706E66-0E6A-4522-A5D6-1F35DB37B47A}">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7AAFFB4B-E1D9-46E9-BED9-21A3A4F5CEAB}">
      <dgm:prSet phldrT="[Texto]" custT="1"/>
      <dgm:spPr/>
      <dgm:t>
        <a:bodyPr/>
        <a:lstStyle/>
        <a:p>
          <a:pPr algn="ctr"/>
          <a:r>
            <a:rPr lang="es-ES" sz="1000" b="0" i="0">
              <a:latin typeface="Arial Narrow" panose="020B0604020202020204" pitchFamily="34" charset="0"/>
              <a:cs typeface="Arial Narrow" panose="020B0604020202020204" pitchFamily="34" charset="0"/>
            </a:rPr>
            <a:t>SI</a:t>
          </a:r>
        </a:p>
      </dgm:t>
    </dgm:pt>
    <dgm:pt modelId="{C1AE15F6-2837-4522-999B-D0D5033CC3B8}" type="parTrans" cxnId="{0BE72020-C209-4152-91BD-702F67947D6B}">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2AD50ECF-38B0-4418-8CE1-F5858AAEF5AA}" type="sibTrans" cxnId="{0BE72020-C209-4152-91BD-702F67947D6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4A0AAB2E-EA96-4AA4-91F9-9595B22E1224}">
      <dgm:prSet phldrT="[Texto]" custT="1"/>
      <dgm:spPr/>
      <dgm:t>
        <a:bodyPr/>
        <a:lstStyle/>
        <a:p>
          <a:pPr algn="ctr"/>
          <a:r>
            <a:rPr lang="es-ES" sz="1000" b="0" i="0">
              <a:latin typeface="Arial Narrow" panose="020B0604020202020204" pitchFamily="34" charset="0"/>
              <a:cs typeface="Arial Narrow" panose="020B0604020202020204" pitchFamily="34" charset="0"/>
            </a:rPr>
            <a:t>NO</a:t>
          </a:r>
        </a:p>
      </dgm:t>
    </dgm:pt>
    <dgm:pt modelId="{3AAA832A-16E9-4B19-8010-9F06B7643971}" type="parTrans" cxnId="{803EFDF6-5C99-4F5A-B07E-0A3124E74D3E}">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C4005AE8-DC12-417C-9D14-40A465C89A2D}" type="sibTrans" cxnId="{803EFDF6-5C99-4F5A-B07E-0A3124E74D3E}">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82F06A1F-8791-46FA-BB2E-BE5EF254551D}">
      <dgm:prSet phldrT="[Texto]" custT="1"/>
      <dgm:spPr>
        <a:solidFill>
          <a:schemeClr val="accent4"/>
        </a:solidFill>
      </dgm:spPr>
      <dgm:t>
        <a:bodyPr/>
        <a:lstStyle/>
        <a:p>
          <a:pPr algn="ctr"/>
          <a:r>
            <a:rPr lang="es-ES" sz="1000" b="0" i="0">
              <a:latin typeface="Arial Narrow" panose="020B0604020202020204" pitchFamily="34" charset="0"/>
              <a:cs typeface="Arial Narrow" panose="020B0604020202020204" pitchFamily="34" charset="0"/>
            </a:rPr>
            <a:t>Ingreso</a:t>
          </a:r>
        </a:p>
      </dgm:t>
    </dgm:pt>
    <dgm:pt modelId="{CC03A4F9-9258-49EA-9D51-7C3D65671EF8}" type="parTrans" cxnId="{B01CAFF1-D814-4813-84BF-1DE1DDE978CD}">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4628CEC6-25AF-4E67-AF81-3234993B6977}" type="sibTrans" cxnId="{B01CAFF1-D814-4813-84BF-1DE1DDE978CD}">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72F2A396-875E-4554-8E33-1CCB1A2A1078}" type="pres">
      <dgm:prSet presAssocID="{A4FEB521-CA4D-4D38-ADD6-EA9B31CA828B}" presName="diagram" presStyleCnt="0">
        <dgm:presLayoutVars>
          <dgm:chPref val="1"/>
          <dgm:dir/>
          <dgm:animOne val="branch"/>
          <dgm:animLvl val="lvl"/>
          <dgm:resizeHandles val="exact"/>
        </dgm:presLayoutVars>
      </dgm:prSet>
      <dgm:spPr/>
    </dgm:pt>
    <dgm:pt modelId="{9127784D-C3EC-44B5-A498-47CD40080232}" type="pres">
      <dgm:prSet presAssocID="{C7D165D2-9F21-46B4-9629-87E6AD37792C}" presName="root1" presStyleCnt="0"/>
      <dgm:spPr/>
    </dgm:pt>
    <dgm:pt modelId="{B22BDF29-CF51-4608-91CF-0807BBF53A37}" type="pres">
      <dgm:prSet presAssocID="{C7D165D2-9F21-46B4-9629-87E6AD37792C}" presName="LevelOneTextNode" presStyleLbl="node0" presStyleIdx="0" presStyleCnt="1">
        <dgm:presLayoutVars>
          <dgm:chPref val="3"/>
        </dgm:presLayoutVars>
      </dgm:prSet>
      <dgm:spPr/>
    </dgm:pt>
    <dgm:pt modelId="{9EB3F535-B08D-437F-AE5E-429BAF907523}" type="pres">
      <dgm:prSet presAssocID="{C7D165D2-9F21-46B4-9629-87E6AD37792C}" presName="level2hierChild" presStyleCnt="0"/>
      <dgm:spPr/>
    </dgm:pt>
    <dgm:pt modelId="{ADC5B13F-D6A7-419C-BD9E-9E2C83FCB4B8}" type="pres">
      <dgm:prSet presAssocID="{C1AE15F6-2837-4522-999B-D0D5033CC3B8}" presName="conn2-1" presStyleLbl="parChTrans1D2" presStyleIdx="0" presStyleCnt="2"/>
      <dgm:spPr/>
    </dgm:pt>
    <dgm:pt modelId="{A5900454-C956-415B-8D18-330539608C1A}" type="pres">
      <dgm:prSet presAssocID="{C1AE15F6-2837-4522-999B-D0D5033CC3B8}" presName="connTx" presStyleLbl="parChTrans1D2" presStyleIdx="0" presStyleCnt="2"/>
      <dgm:spPr/>
    </dgm:pt>
    <dgm:pt modelId="{26732D57-FFC5-45C3-9839-0F6710ECA9CE}" type="pres">
      <dgm:prSet presAssocID="{7AAFFB4B-E1D9-46E9-BED9-21A3A4F5CEAB}" presName="root2" presStyleCnt="0"/>
      <dgm:spPr/>
    </dgm:pt>
    <dgm:pt modelId="{2A4B99C7-8B38-416F-A767-584847CC8CE6}" type="pres">
      <dgm:prSet presAssocID="{7AAFFB4B-E1D9-46E9-BED9-21A3A4F5CEAB}" presName="LevelTwoTextNode" presStyleLbl="node2" presStyleIdx="0" presStyleCnt="2" custScaleX="44330">
        <dgm:presLayoutVars>
          <dgm:chPref val="3"/>
        </dgm:presLayoutVars>
      </dgm:prSet>
      <dgm:spPr/>
    </dgm:pt>
    <dgm:pt modelId="{FDAE7A69-CFBE-4D7A-9ABF-4BD9C96A5FFA}" type="pres">
      <dgm:prSet presAssocID="{7AAFFB4B-E1D9-46E9-BED9-21A3A4F5CEAB}" presName="level3hierChild" presStyleCnt="0"/>
      <dgm:spPr/>
    </dgm:pt>
    <dgm:pt modelId="{E2095E07-D7E3-4144-9027-3D6E30F3A2C0}" type="pres">
      <dgm:prSet presAssocID="{CC02A96F-B091-43B0-BE22-C2A42345411B}" presName="conn2-1" presStyleLbl="parChTrans1D3" presStyleIdx="0" presStyleCnt="3"/>
      <dgm:spPr/>
    </dgm:pt>
    <dgm:pt modelId="{71C61C28-1FFB-4309-A903-443F79F478A9}" type="pres">
      <dgm:prSet presAssocID="{CC02A96F-B091-43B0-BE22-C2A42345411B}" presName="connTx" presStyleLbl="parChTrans1D3" presStyleIdx="0" presStyleCnt="3"/>
      <dgm:spPr/>
    </dgm:pt>
    <dgm:pt modelId="{0D2AEF5C-AC26-453B-BF9B-327E45741F8A}" type="pres">
      <dgm:prSet presAssocID="{2AC9E5D4-42C8-4815-91DC-3C5996C32DFE}" presName="root2" presStyleCnt="0"/>
      <dgm:spPr/>
    </dgm:pt>
    <dgm:pt modelId="{D27CAAEE-3E76-4EC3-8806-FA04F54DB199}" type="pres">
      <dgm:prSet presAssocID="{2AC9E5D4-42C8-4815-91DC-3C5996C32DFE}" presName="LevelTwoTextNode" presStyleLbl="node3" presStyleIdx="0" presStyleCnt="3">
        <dgm:presLayoutVars>
          <dgm:chPref val="3"/>
        </dgm:presLayoutVars>
      </dgm:prSet>
      <dgm:spPr/>
    </dgm:pt>
    <dgm:pt modelId="{87E822C2-EE52-4799-9F8D-07E6CBCB9C55}" type="pres">
      <dgm:prSet presAssocID="{2AC9E5D4-42C8-4815-91DC-3C5996C32DFE}" presName="level3hierChild" presStyleCnt="0"/>
      <dgm:spPr/>
    </dgm:pt>
    <dgm:pt modelId="{63820571-C649-4CBB-A0B9-8F1750F6CADF}" type="pres">
      <dgm:prSet presAssocID="{9FA38262-55D5-43BD-89F3-29BE8DB5084E}" presName="conn2-1" presStyleLbl="parChTrans1D4" presStyleIdx="0" presStyleCnt="2"/>
      <dgm:spPr/>
    </dgm:pt>
    <dgm:pt modelId="{D230A9E7-0397-49CA-AA5F-DAC6C14B68E3}" type="pres">
      <dgm:prSet presAssocID="{9FA38262-55D5-43BD-89F3-29BE8DB5084E}" presName="connTx" presStyleLbl="parChTrans1D4" presStyleIdx="0" presStyleCnt="2"/>
      <dgm:spPr/>
    </dgm:pt>
    <dgm:pt modelId="{CD56526F-5A5D-45A4-B5AB-A66F1308C594}" type="pres">
      <dgm:prSet presAssocID="{2799C024-5253-4BE7-87EA-589D30B8F8FE}" presName="root2" presStyleCnt="0"/>
      <dgm:spPr/>
    </dgm:pt>
    <dgm:pt modelId="{9D74DD22-CEC8-4773-B4F4-AA802DE3B02B}" type="pres">
      <dgm:prSet presAssocID="{2799C024-5253-4BE7-87EA-589D30B8F8FE}" presName="LevelTwoTextNode" presStyleLbl="node4" presStyleIdx="0" presStyleCnt="2">
        <dgm:presLayoutVars>
          <dgm:chPref val="3"/>
        </dgm:presLayoutVars>
      </dgm:prSet>
      <dgm:spPr/>
    </dgm:pt>
    <dgm:pt modelId="{AE0A1A49-7463-4D73-B705-CE7E55278886}" type="pres">
      <dgm:prSet presAssocID="{2799C024-5253-4BE7-87EA-589D30B8F8FE}" presName="level3hierChild" presStyleCnt="0"/>
      <dgm:spPr/>
    </dgm:pt>
    <dgm:pt modelId="{7972B1C7-F82A-4E2E-9887-64D0C7063204}" type="pres">
      <dgm:prSet presAssocID="{4DFA0274-EDCF-458C-A6A6-B7FE4D5C1B3E}" presName="conn2-1" presStyleLbl="parChTrans1D3" presStyleIdx="1" presStyleCnt="3"/>
      <dgm:spPr/>
    </dgm:pt>
    <dgm:pt modelId="{1398F54F-6307-4270-A6EF-9DD93B48ED2B}" type="pres">
      <dgm:prSet presAssocID="{4DFA0274-EDCF-458C-A6A6-B7FE4D5C1B3E}" presName="connTx" presStyleLbl="parChTrans1D3" presStyleIdx="1" presStyleCnt="3"/>
      <dgm:spPr/>
    </dgm:pt>
    <dgm:pt modelId="{5503EC9B-6E15-4035-81FF-512DCE07B2EE}" type="pres">
      <dgm:prSet presAssocID="{3A97FEBB-5BA9-4725-871A-FF60EE511A8E}" presName="root2" presStyleCnt="0"/>
      <dgm:spPr/>
    </dgm:pt>
    <dgm:pt modelId="{9321CBC3-3B28-4E82-A53E-D0852CBDD212}" type="pres">
      <dgm:prSet presAssocID="{3A97FEBB-5BA9-4725-871A-FF60EE511A8E}" presName="LevelTwoTextNode" presStyleLbl="node3" presStyleIdx="1" presStyleCnt="3">
        <dgm:presLayoutVars>
          <dgm:chPref val="3"/>
        </dgm:presLayoutVars>
      </dgm:prSet>
      <dgm:spPr/>
    </dgm:pt>
    <dgm:pt modelId="{AD1D8A8F-1775-4300-8A9C-354F0329E7AE}" type="pres">
      <dgm:prSet presAssocID="{3A97FEBB-5BA9-4725-871A-FF60EE511A8E}" presName="level3hierChild" presStyleCnt="0"/>
      <dgm:spPr/>
    </dgm:pt>
    <dgm:pt modelId="{266FC430-25CE-445B-B2CE-1679E5C2ECB7}" type="pres">
      <dgm:prSet presAssocID="{B0F4AE1B-2D25-4857-9555-FC32E2E78DDD}" presName="conn2-1" presStyleLbl="parChTrans1D4" presStyleIdx="1" presStyleCnt="2"/>
      <dgm:spPr/>
    </dgm:pt>
    <dgm:pt modelId="{16B8CAC9-DF06-46A0-8B69-3FAA377552DA}" type="pres">
      <dgm:prSet presAssocID="{B0F4AE1B-2D25-4857-9555-FC32E2E78DDD}" presName="connTx" presStyleLbl="parChTrans1D4" presStyleIdx="1" presStyleCnt="2"/>
      <dgm:spPr/>
    </dgm:pt>
    <dgm:pt modelId="{14D684E6-129A-4047-9D2A-B57D8B2D82C5}" type="pres">
      <dgm:prSet presAssocID="{86A0762C-41DD-4C46-BE99-6740CCE743B8}" presName="root2" presStyleCnt="0"/>
      <dgm:spPr/>
    </dgm:pt>
    <dgm:pt modelId="{DFE5D25F-A262-4773-9FFA-A27B2C540C2B}" type="pres">
      <dgm:prSet presAssocID="{86A0762C-41DD-4C46-BE99-6740CCE743B8}" presName="LevelTwoTextNode" presStyleLbl="node4" presStyleIdx="1" presStyleCnt="2">
        <dgm:presLayoutVars>
          <dgm:chPref val="3"/>
        </dgm:presLayoutVars>
      </dgm:prSet>
      <dgm:spPr/>
    </dgm:pt>
    <dgm:pt modelId="{325E44EF-76CA-4C9C-89C2-94795B4F4831}" type="pres">
      <dgm:prSet presAssocID="{86A0762C-41DD-4C46-BE99-6740CCE743B8}" presName="level3hierChild" presStyleCnt="0"/>
      <dgm:spPr/>
    </dgm:pt>
    <dgm:pt modelId="{FE94FBAB-907D-4B2F-A8C9-F87D41E6D044}" type="pres">
      <dgm:prSet presAssocID="{3AAA832A-16E9-4B19-8010-9F06B7643971}" presName="conn2-1" presStyleLbl="parChTrans1D2" presStyleIdx="1" presStyleCnt="2"/>
      <dgm:spPr/>
    </dgm:pt>
    <dgm:pt modelId="{497BC4C9-6729-4EA2-B323-7D2B16886FC2}" type="pres">
      <dgm:prSet presAssocID="{3AAA832A-16E9-4B19-8010-9F06B7643971}" presName="connTx" presStyleLbl="parChTrans1D2" presStyleIdx="1" presStyleCnt="2"/>
      <dgm:spPr/>
    </dgm:pt>
    <dgm:pt modelId="{0D24E6B0-5B88-4154-AD2D-CD6B75692194}" type="pres">
      <dgm:prSet presAssocID="{4A0AAB2E-EA96-4AA4-91F9-9595B22E1224}" presName="root2" presStyleCnt="0"/>
      <dgm:spPr/>
    </dgm:pt>
    <dgm:pt modelId="{963931BF-79CC-49CA-80A9-4E488CFD0EDC}" type="pres">
      <dgm:prSet presAssocID="{4A0AAB2E-EA96-4AA4-91F9-9595B22E1224}" presName="LevelTwoTextNode" presStyleLbl="node2" presStyleIdx="1" presStyleCnt="2" custScaleX="44330">
        <dgm:presLayoutVars>
          <dgm:chPref val="3"/>
        </dgm:presLayoutVars>
      </dgm:prSet>
      <dgm:spPr/>
    </dgm:pt>
    <dgm:pt modelId="{1A287DA1-C9FE-4758-9A08-5361CAC5D064}" type="pres">
      <dgm:prSet presAssocID="{4A0AAB2E-EA96-4AA4-91F9-9595B22E1224}" presName="level3hierChild" presStyleCnt="0"/>
      <dgm:spPr/>
    </dgm:pt>
    <dgm:pt modelId="{FD7C75A6-C599-401F-B397-6DC6B6B0B24A}" type="pres">
      <dgm:prSet presAssocID="{CC03A4F9-9258-49EA-9D51-7C3D65671EF8}" presName="conn2-1" presStyleLbl="parChTrans1D3" presStyleIdx="2" presStyleCnt="3"/>
      <dgm:spPr/>
    </dgm:pt>
    <dgm:pt modelId="{D29E3301-CC58-4BBA-A8FA-2966F5E3F4E1}" type="pres">
      <dgm:prSet presAssocID="{CC03A4F9-9258-49EA-9D51-7C3D65671EF8}" presName="connTx" presStyleLbl="parChTrans1D3" presStyleIdx="2" presStyleCnt="3"/>
      <dgm:spPr/>
    </dgm:pt>
    <dgm:pt modelId="{71F805BA-E412-4AB2-A718-BA6818C1F0B4}" type="pres">
      <dgm:prSet presAssocID="{82F06A1F-8791-46FA-BB2E-BE5EF254551D}" presName="root2" presStyleCnt="0"/>
      <dgm:spPr/>
    </dgm:pt>
    <dgm:pt modelId="{888BDD24-B09B-4407-9325-6E4A7C134010}" type="pres">
      <dgm:prSet presAssocID="{82F06A1F-8791-46FA-BB2E-BE5EF254551D}" presName="LevelTwoTextNode" presStyleLbl="node3" presStyleIdx="2" presStyleCnt="3">
        <dgm:presLayoutVars>
          <dgm:chPref val="3"/>
        </dgm:presLayoutVars>
      </dgm:prSet>
      <dgm:spPr/>
    </dgm:pt>
    <dgm:pt modelId="{1780B808-7EBB-46C7-9F98-5B2C48D299DD}" type="pres">
      <dgm:prSet presAssocID="{82F06A1F-8791-46FA-BB2E-BE5EF254551D}" presName="level3hierChild" presStyleCnt="0"/>
      <dgm:spPr/>
    </dgm:pt>
  </dgm:ptLst>
  <dgm:cxnLst>
    <dgm:cxn modelId="{C7C31311-262F-4E26-A339-DC0DD3F6F6F4}" type="presOf" srcId="{4A0AAB2E-EA96-4AA4-91F9-9595B22E1224}" destId="{963931BF-79CC-49CA-80A9-4E488CFD0EDC}" srcOrd="0" destOrd="0" presId="urn:microsoft.com/office/officeart/2005/8/layout/hierarchy2"/>
    <dgm:cxn modelId="{9ED41711-7C04-4313-B2B5-95401E8036EC}" type="presOf" srcId="{2799C024-5253-4BE7-87EA-589D30B8F8FE}" destId="{9D74DD22-CEC8-4773-B4F4-AA802DE3B02B}" srcOrd="0" destOrd="0" presId="urn:microsoft.com/office/officeart/2005/8/layout/hierarchy2"/>
    <dgm:cxn modelId="{864D4413-C0EE-45A7-8BDA-247B4583D7AB}" srcId="{7AAFFB4B-E1D9-46E9-BED9-21A3A4F5CEAB}" destId="{2AC9E5D4-42C8-4815-91DC-3C5996C32DFE}" srcOrd="0" destOrd="0" parTransId="{CC02A96F-B091-43B0-BE22-C2A42345411B}" sibTransId="{5C58DAF9-D365-41FC-AAA9-E6424C2D6251}"/>
    <dgm:cxn modelId="{0BE72020-C209-4152-91BD-702F67947D6B}" srcId="{C7D165D2-9F21-46B4-9629-87E6AD37792C}" destId="{7AAFFB4B-E1D9-46E9-BED9-21A3A4F5CEAB}" srcOrd="0" destOrd="0" parTransId="{C1AE15F6-2837-4522-999B-D0D5033CC3B8}" sibTransId="{2AD50ECF-38B0-4418-8CE1-F5858AAEF5AA}"/>
    <dgm:cxn modelId="{166EAF24-EA65-4F7E-8AF6-659443FCAE91}" type="presOf" srcId="{4DFA0274-EDCF-458C-A6A6-B7FE4D5C1B3E}" destId="{1398F54F-6307-4270-A6EF-9DD93B48ED2B}" srcOrd="1" destOrd="0" presId="urn:microsoft.com/office/officeart/2005/8/layout/hierarchy2"/>
    <dgm:cxn modelId="{33309F36-238A-4764-8CAE-DD2333BDFEB7}" type="presOf" srcId="{CC02A96F-B091-43B0-BE22-C2A42345411B}" destId="{E2095E07-D7E3-4144-9027-3D6E30F3A2C0}" srcOrd="0" destOrd="0" presId="urn:microsoft.com/office/officeart/2005/8/layout/hierarchy2"/>
    <dgm:cxn modelId="{CB90885F-9C6A-48F1-9FD9-75EDECE469DD}" type="presOf" srcId="{4DFA0274-EDCF-458C-A6A6-B7FE4D5C1B3E}" destId="{7972B1C7-F82A-4E2E-9887-64D0C7063204}" srcOrd="0" destOrd="0" presId="urn:microsoft.com/office/officeart/2005/8/layout/hierarchy2"/>
    <dgm:cxn modelId="{EA706E66-0E6A-4522-A5D6-1F35DB37B47A}" srcId="{3A97FEBB-5BA9-4725-871A-FF60EE511A8E}" destId="{86A0762C-41DD-4C46-BE99-6740CCE743B8}" srcOrd="0" destOrd="0" parTransId="{B0F4AE1B-2D25-4857-9555-FC32E2E78DDD}" sibTransId="{551E8390-11E5-404B-9A29-96E574D04B7D}"/>
    <dgm:cxn modelId="{88A8BC47-622B-4794-9089-AC2C5AC434FF}" type="presOf" srcId="{CC03A4F9-9258-49EA-9D51-7C3D65671EF8}" destId="{FD7C75A6-C599-401F-B397-6DC6B6B0B24A}" srcOrd="0" destOrd="0" presId="urn:microsoft.com/office/officeart/2005/8/layout/hierarchy2"/>
    <dgm:cxn modelId="{19995E48-18C2-415C-B07D-F06664CF120A}" type="presOf" srcId="{C7D165D2-9F21-46B4-9629-87E6AD37792C}" destId="{B22BDF29-CF51-4608-91CF-0807BBF53A37}" srcOrd="0" destOrd="0" presId="urn:microsoft.com/office/officeart/2005/8/layout/hierarchy2"/>
    <dgm:cxn modelId="{7D3D494C-CB31-4195-9757-86FA37D916F7}" srcId="{2AC9E5D4-42C8-4815-91DC-3C5996C32DFE}" destId="{2799C024-5253-4BE7-87EA-589D30B8F8FE}" srcOrd="0" destOrd="0" parTransId="{9FA38262-55D5-43BD-89F3-29BE8DB5084E}" sibTransId="{AF4593F9-3563-4320-83E4-0370CAC15223}"/>
    <dgm:cxn modelId="{B6651A51-6B3B-4EE1-9779-12703EB7C70A}" type="presOf" srcId="{A4FEB521-CA4D-4D38-ADD6-EA9B31CA828B}" destId="{72F2A396-875E-4554-8E33-1CCB1A2A1078}" srcOrd="0" destOrd="0" presId="urn:microsoft.com/office/officeart/2005/8/layout/hierarchy2"/>
    <dgm:cxn modelId="{F6BC2E54-13AB-45FE-B8B8-151314BE30DD}" type="presOf" srcId="{3AAA832A-16E9-4B19-8010-9F06B7643971}" destId="{497BC4C9-6729-4EA2-B323-7D2B16886FC2}" srcOrd="1" destOrd="0" presId="urn:microsoft.com/office/officeart/2005/8/layout/hierarchy2"/>
    <dgm:cxn modelId="{DC274580-ECB0-4B1F-BE1C-F9CF09846393}" type="presOf" srcId="{9FA38262-55D5-43BD-89F3-29BE8DB5084E}" destId="{63820571-C649-4CBB-A0B9-8F1750F6CADF}" srcOrd="0" destOrd="0" presId="urn:microsoft.com/office/officeart/2005/8/layout/hierarchy2"/>
    <dgm:cxn modelId="{7353D382-8FA2-45BB-A13A-5F7639592011}" srcId="{7AAFFB4B-E1D9-46E9-BED9-21A3A4F5CEAB}" destId="{3A97FEBB-5BA9-4725-871A-FF60EE511A8E}" srcOrd="1" destOrd="0" parTransId="{4DFA0274-EDCF-458C-A6A6-B7FE4D5C1B3E}" sibTransId="{223A23A4-D983-4C01-831C-296AC03339AE}"/>
    <dgm:cxn modelId="{151BE296-ECD0-463D-B63D-230B379B0120}" type="presOf" srcId="{9FA38262-55D5-43BD-89F3-29BE8DB5084E}" destId="{D230A9E7-0397-49CA-AA5F-DAC6C14B68E3}" srcOrd="1" destOrd="0" presId="urn:microsoft.com/office/officeart/2005/8/layout/hierarchy2"/>
    <dgm:cxn modelId="{0C0A8DA3-134C-497F-A5F7-C82CB796E3EA}" type="presOf" srcId="{82F06A1F-8791-46FA-BB2E-BE5EF254551D}" destId="{888BDD24-B09B-4407-9325-6E4A7C134010}" srcOrd="0" destOrd="0" presId="urn:microsoft.com/office/officeart/2005/8/layout/hierarchy2"/>
    <dgm:cxn modelId="{896DE1A9-37FA-4552-8240-8A2BE5EA5E5E}" type="presOf" srcId="{B0F4AE1B-2D25-4857-9555-FC32E2E78DDD}" destId="{16B8CAC9-DF06-46A0-8B69-3FAA377552DA}" srcOrd="1" destOrd="0" presId="urn:microsoft.com/office/officeart/2005/8/layout/hierarchy2"/>
    <dgm:cxn modelId="{349CF2AA-0B79-461D-B23C-C8FE256EA0FD}" type="presOf" srcId="{CC02A96F-B091-43B0-BE22-C2A42345411B}" destId="{71C61C28-1FFB-4309-A903-443F79F478A9}" srcOrd="1" destOrd="0" presId="urn:microsoft.com/office/officeart/2005/8/layout/hierarchy2"/>
    <dgm:cxn modelId="{1B6E97AB-68E8-4465-9007-8321F2B5A147}" type="presOf" srcId="{C1AE15F6-2837-4522-999B-D0D5033CC3B8}" destId="{A5900454-C956-415B-8D18-330539608C1A}" srcOrd="1" destOrd="0" presId="urn:microsoft.com/office/officeart/2005/8/layout/hierarchy2"/>
    <dgm:cxn modelId="{DFB742AC-84F5-4415-A530-FB9AB37A654B}" srcId="{A4FEB521-CA4D-4D38-ADD6-EA9B31CA828B}" destId="{C7D165D2-9F21-46B4-9629-87E6AD37792C}" srcOrd="0" destOrd="0" parTransId="{AD8A0399-858C-4F9A-8049-B19F1C85FB8D}" sibTransId="{DCBF7599-9C7E-4B3F-8E82-F496400AF6F8}"/>
    <dgm:cxn modelId="{B59200B9-3177-474B-8EA7-FACA5C1B820C}" type="presOf" srcId="{2AC9E5D4-42C8-4815-91DC-3C5996C32DFE}" destId="{D27CAAEE-3E76-4EC3-8806-FA04F54DB199}" srcOrd="0" destOrd="0" presId="urn:microsoft.com/office/officeart/2005/8/layout/hierarchy2"/>
    <dgm:cxn modelId="{A4FBA4C2-829A-4A6D-BF4C-C65763BA6BDA}" type="presOf" srcId="{3AAA832A-16E9-4B19-8010-9F06B7643971}" destId="{FE94FBAB-907D-4B2F-A8C9-F87D41E6D044}" srcOrd="0" destOrd="0" presId="urn:microsoft.com/office/officeart/2005/8/layout/hierarchy2"/>
    <dgm:cxn modelId="{888C34C5-C7A1-4B4C-8CF9-7BBB241B5305}" type="presOf" srcId="{B0F4AE1B-2D25-4857-9555-FC32E2E78DDD}" destId="{266FC430-25CE-445B-B2CE-1679E5C2ECB7}" srcOrd="0" destOrd="0" presId="urn:microsoft.com/office/officeart/2005/8/layout/hierarchy2"/>
    <dgm:cxn modelId="{D3E366CA-F629-45D4-8410-521BEB9E14C4}" type="presOf" srcId="{7AAFFB4B-E1D9-46E9-BED9-21A3A4F5CEAB}" destId="{2A4B99C7-8B38-416F-A767-584847CC8CE6}" srcOrd="0" destOrd="0" presId="urn:microsoft.com/office/officeart/2005/8/layout/hierarchy2"/>
    <dgm:cxn modelId="{84D60AD2-E3CB-4C8C-B63A-DA29A8D4B8F7}" type="presOf" srcId="{CC03A4F9-9258-49EA-9D51-7C3D65671EF8}" destId="{D29E3301-CC58-4BBA-A8FA-2966F5E3F4E1}" srcOrd="1" destOrd="0" presId="urn:microsoft.com/office/officeart/2005/8/layout/hierarchy2"/>
    <dgm:cxn modelId="{DF2669E1-E0D0-4BFF-8B14-05B05EEA4A8D}" type="presOf" srcId="{3A97FEBB-5BA9-4725-871A-FF60EE511A8E}" destId="{9321CBC3-3B28-4E82-A53E-D0852CBDD212}" srcOrd="0" destOrd="0" presId="urn:microsoft.com/office/officeart/2005/8/layout/hierarchy2"/>
    <dgm:cxn modelId="{1D9EDCE7-DB00-4172-ABDF-1C84AA99CA32}" type="presOf" srcId="{C1AE15F6-2837-4522-999B-D0D5033CC3B8}" destId="{ADC5B13F-D6A7-419C-BD9E-9E2C83FCB4B8}" srcOrd="0" destOrd="0" presId="urn:microsoft.com/office/officeart/2005/8/layout/hierarchy2"/>
    <dgm:cxn modelId="{B01CAFF1-D814-4813-84BF-1DE1DDE978CD}" srcId="{4A0AAB2E-EA96-4AA4-91F9-9595B22E1224}" destId="{82F06A1F-8791-46FA-BB2E-BE5EF254551D}" srcOrd="0" destOrd="0" parTransId="{CC03A4F9-9258-49EA-9D51-7C3D65671EF8}" sibTransId="{4628CEC6-25AF-4E67-AF81-3234993B6977}"/>
    <dgm:cxn modelId="{9B6894F6-A382-4DD2-8663-333795B42177}" type="presOf" srcId="{86A0762C-41DD-4C46-BE99-6740CCE743B8}" destId="{DFE5D25F-A262-4773-9FFA-A27B2C540C2B}" srcOrd="0" destOrd="0" presId="urn:microsoft.com/office/officeart/2005/8/layout/hierarchy2"/>
    <dgm:cxn modelId="{803EFDF6-5C99-4F5A-B07E-0A3124E74D3E}" srcId="{C7D165D2-9F21-46B4-9629-87E6AD37792C}" destId="{4A0AAB2E-EA96-4AA4-91F9-9595B22E1224}" srcOrd="1" destOrd="0" parTransId="{3AAA832A-16E9-4B19-8010-9F06B7643971}" sibTransId="{C4005AE8-DC12-417C-9D14-40A465C89A2D}"/>
    <dgm:cxn modelId="{303AC6D3-3E00-4BE0-9F84-9A85D34BF469}" type="presParOf" srcId="{72F2A396-875E-4554-8E33-1CCB1A2A1078}" destId="{9127784D-C3EC-44B5-A498-47CD40080232}" srcOrd="0" destOrd="0" presId="urn:microsoft.com/office/officeart/2005/8/layout/hierarchy2"/>
    <dgm:cxn modelId="{B55DB7EA-6770-424B-BA46-4AF2B0CB5AD3}" type="presParOf" srcId="{9127784D-C3EC-44B5-A498-47CD40080232}" destId="{B22BDF29-CF51-4608-91CF-0807BBF53A37}" srcOrd="0" destOrd="0" presId="urn:microsoft.com/office/officeart/2005/8/layout/hierarchy2"/>
    <dgm:cxn modelId="{32FEB9E6-0D50-4322-81CB-B0B12FF6E915}" type="presParOf" srcId="{9127784D-C3EC-44B5-A498-47CD40080232}" destId="{9EB3F535-B08D-437F-AE5E-429BAF907523}" srcOrd="1" destOrd="0" presId="urn:microsoft.com/office/officeart/2005/8/layout/hierarchy2"/>
    <dgm:cxn modelId="{0C3ACDB2-1027-47A4-B9DE-96E6A728C39B}" type="presParOf" srcId="{9EB3F535-B08D-437F-AE5E-429BAF907523}" destId="{ADC5B13F-D6A7-419C-BD9E-9E2C83FCB4B8}" srcOrd="0" destOrd="0" presId="urn:microsoft.com/office/officeart/2005/8/layout/hierarchy2"/>
    <dgm:cxn modelId="{9211C87B-4812-4A99-AA73-4A452E38A465}" type="presParOf" srcId="{ADC5B13F-D6A7-419C-BD9E-9E2C83FCB4B8}" destId="{A5900454-C956-415B-8D18-330539608C1A}" srcOrd="0" destOrd="0" presId="urn:microsoft.com/office/officeart/2005/8/layout/hierarchy2"/>
    <dgm:cxn modelId="{1B17C17A-67AB-4A63-AC6F-D44022D4F886}" type="presParOf" srcId="{9EB3F535-B08D-437F-AE5E-429BAF907523}" destId="{26732D57-FFC5-45C3-9839-0F6710ECA9CE}" srcOrd="1" destOrd="0" presId="urn:microsoft.com/office/officeart/2005/8/layout/hierarchy2"/>
    <dgm:cxn modelId="{057D7C60-397A-4174-86A4-A72B7167436E}" type="presParOf" srcId="{26732D57-FFC5-45C3-9839-0F6710ECA9CE}" destId="{2A4B99C7-8B38-416F-A767-584847CC8CE6}" srcOrd="0" destOrd="0" presId="urn:microsoft.com/office/officeart/2005/8/layout/hierarchy2"/>
    <dgm:cxn modelId="{E090019A-0621-455F-8A0A-A06EB7D7FCF3}" type="presParOf" srcId="{26732D57-FFC5-45C3-9839-0F6710ECA9CE}" destId="{FDAE7A69-CFBE-4D7A-9ABF-4BD9C96A5FFA}" srcOrd="1" destOrd="0" presId="urn:microsoft.com/office/officeart/2005/8/layout/hierarchy2"/>
    <dgm:cxn modelId="{C6CB04D7-1FAE-4301-965B-BE1B3254578F}" type="presParOf" srcId="{FDAE7A69-CFBE-4D7A-9ABF-4BD9C96A5FFA}" destId="{E2095E07-D7E3-4144-9027-3D6E30F3A2C0}" srcOrd="0" destOrd="0" presId="urn:microsoft.com/office/officeart/2005/8/layout/hierarchy2"/>
    <dgm:cxn modelId="{E19B436F-BD59-42FB-8EEE-2AC8E5D2A7B4}" type="presParOf" srcId="{E2095E07-D7E3-4144-9027-3D6E30F3A2C0}" destId="{71C61C28-1FFB-4309-A903-443F79F478A9}" srcOrd="0" destOrd="0" presId="urn:microsoft.com/office/officeart/2005/8/layout/hierarchy2"/>
    <dgm:cxn modelId="{D202CC90-ABDB-4019-949E-D60D173D8FBF}" type="presParOf" srcId="{FDAE7A69-CFBE-4D7A-9ABF-4BD9C96A5FFA}" destId="{0D2AEF5C-AC26-453B-BF9B-327E45741F8A}" srcOrd="1" destOrd="0" presId="urn:microsoft.com/office/officeart/2005/8/layout/hierarchy2"/>
    <dgm:cxn modelId="{EC6F0585-1727-4BF1-B3A2-76C1C4AA1886}" type="presParOf" srcId="{0D2AEF5C-AC26-453B-BF9B-327E45741F8A}" destId="{D27CAAEE-3E76-4EC3-8806-FA04F54DB199}" srcOrd="0" destOrd="0" presId="urn:microsoft.com/office/officeart/2005/8/layout/hierarchy2"/>
    <dgm:cxn modelId="{B51C8339-8DBC-41F7-A61D-EA23927A09C5}" type="presParOf" srcId="{0D2AEF5C-AC26-453B-BF9B-327E45741F8A}" destId="{87E822C2-EE52-4799-9F8D-07E6CBCB9C55}" srcOrd="1" destOrd="0" presId="urn:microsoft.com/office/officeart/2005/8/layout/hierarchy2"/>
    <dgm:cxn modelId="{E9F1E84F-FB2A-4414-A81B-5FDCCECD5C97}" type="presParOf" srcId="{87E822C2-EE52-4799-9F8D-07E6CBCB9C55}" destId="{63820571-C649-4CBB-A0B9-8F1750F6CADF}" srcOrd="0" destOrd="0" presId="urn:microsoft.com/office/officeart/2005/8/layout/hierarchy2"/>
    <dgm:cxn modelId="{55714984-E27D-4668-82B1-39AC9469A8A6}" type="presParOf" srcId="{63820571-C649-4CBB-A0B9-8F1750F6CADF}" destId="{D230A9E7-0397-49CA-AA5F-DAC6C14B68E3}" srcOrd="0" destOrd="0" presId="urn:microsoft.com/office/officeart/2005/8/layout/hierarchy2"/>
    <dgm:cxn modelId="{233BE367-3197-4609-8369-AD9F030BE203}" type="presParOf" srcId="{87E822C2-EE52-4799-9F8D-07E6CBCB9C55}" destId="{CD56526F-5A5D-45A4-B5AB-A66F1308C594}" srcOrd="1" destOrd="0" presId="urn:microsoft.com/office/officeart/2005/8/layout/hierarchy2"/>
    <dgm:cxn modelId="{1690BCEA-8B67-49EA-BF2A-8835DBE7CD29}" type="presParOf" srcId="{CD56526F-5A5D-45A4-B5AB-A66F1308C594}" destId="{9D74DD22-CEC8-4773-B4F4-AA802DE3B02B}" srcOrd="0" destOrd="0" presId="urn:microsoft.com/office/officeart/2005/8/layout/hierarchy2"/>
    <dgm:cxn modelId="{8B2CFA47-2F79-4AA1-A17C-C8F9D2A96B9C}" type="presParOf" srcId="{CD56526F-5A5D-45A4-B5AB-A66F1308C594}" destId="{AE0A1A49-7463-4D73-B705-CE7E55278886}" srcOrd="1" destOrd="0" presId="urn:microsoft.com/office/officeart/2005/8/layout/hierarchy2"/>
    <dgm:cxn modelId="{33C0C592-45CF-4400-8F53-C6E6DCA1A0AE}" type="presParOf" srcId="{FDAE7A69-CFBE-4D7A-9ABF-4BD9C96A5FFA}" destId="{7972B1C7-F82A-4E2E-9887-64D0C7063204}" srcOrd="2" destOrd="0" presId="urn:microsoft.com/office/officeart/2005/8/layout/hierarchy2"/>
    <dgm:cxn modelId="{B16555D7-03DD-440C-9930-472543725780}" type="presParOf" srcId="{7972B1C7-F82A-4E2E-9887-64D0C7063204}" destId="{1398F54F-6307-4270-A6EF-9DD93B48ED2B}" srcOrd="0" destOrd="0" presId="urn:microsoft.com/office/officeart/2005/8/layout/hierarchy2"/>
    <dgm:cxn modelId="{E5CEE547-861E-472A-8352-3BCEF9048E6F}" type="presParOf" srcId="{FDAE7A69-CFBE-4D7A-9ABF-4BD9C96A5FFA}" destId="{5503EC9B-6E15-4035-81FF-512DCE07B2EE}" srcOrd="3" destOrd="0" presId="urn:microsoft.com/office/officeart/2005/8/layout/hierarchy2"/>
    <dgm:cxn modelId="{C15D9576-C846-440C-B7D7-FC865FD4B5D7}" type="presParOf" srcId="{5503EC9B-6E15-4035-81FF-512DCE07B2EE}" destId="{9321CBC3-3B28-4E82-A53E-D0852CBDD212}" srcOrd="0" destOrd="0" presId="urn:microsoft.com/office/officeart/2005/8/layout/hierarchy2"/>
    <dgm:cxn modelId="{F294F116-54C2-44F2-AE18-27EEEC2D3DF0}" type="presParOf" srcId="{5503EC9B-6E15-4035-81FF-512DCE07B2EE}" destId="{AD1D8A8F-1775-4300-8A9C-354F0329E7AE}" srcOrd="1" destOrd="0" presId="urn:microsoft.com/office/officeart/2005/8/layout/hierarchy2"/>
    <dgm:cxn modelId="{E33FD008-F105-4EBD-8082-EB1DB6D08A3B}" type="presParOf" srcId="{AD1D8A8F-1775-4300-8A9C-354F0329E7AE}" destId="{266FC430-25CE-445B-B2CE-1679E5C2ECB7}" srcOrd="0" destOrd="0" presId="urn:microsoft.com/office/officeart/2005/8/layout/hierarchy2"/>
    <dgm:cxn modelId="{F6AE230B-9E47-41A5-AEFC-0B6E6B4C068D}" type="presParOf" srcId="{266FC430-25CE-445B-B2CE-1679E5C2ECB7}" destId="{16B8CAC9-DF06-46A0-8B69-3FAA377552DA}" srcOrd="0" destOrd="0" presId="urn:microsoft.com/office/officeart/2005/8/layout/hierarchy2"/>
    <dgm:cxn modelId="{B3286E29-5647-4D31-A7E5-949289F31149}" type="presParOf" srcId="{AD1D8A8F-1775-4300-8A9C-354F0329E7AE}" destId="{14D684E6-129A-4047-9D2A-B57D8B2D82C5}" srcOrd="1" destOrd="0" presId="urn:microsoft.com/office/officeart/2005/8/layout/hierarchy2"/>
    <dgm:cxn modelId="{83648AA4-3C8C-4793-8F4F-F70E69A2ADC3}" type="presParOf" srcId="{14D684E6-129A-4047-9D2A-B57D8B2D82C5}" destId="{DFE5D25F-A262-4773-9FFA-A27B2C540C2B}" srcOrd="0" destOrd="0" presId="urn:microsoft.com/office/officeart/2005/8/layout/hierarchy2"/>
    <dgm:cxn modelId="{06854A03-1BC5-41B7-A9FA-2D8C680539E1}" type="presParOf" srcId="{14D684E6-129A-4047-9D2A-B57D8B2D82C5}" destId="{325E44EF-76CA-4C9C-89C2-94795B4F4831}" srcOrd="1" destOrd="0" presId="urn:microsoft.com/office/officeart/2005/8/layout/hierarchy2"/>
    <dgm:cxn modelId="{9B4FBBAB-3566-4D21-9DFB-5B88550DA290}" type="presParOf" srcId="{9EB3F535-B08D-437F-AE5E-429BAF907523}" destId="{FE94FBAB-907D-4B2F-A8C9-F87D41E6D044}" srcOrd="2" destOrd="0" presId="urn:microsoft.com/office/officeart/2005/8/layout/hierarchy2"/>
    <dgm:cxn modelId="{F99700C3-72EF-4D99-86DE-DB1EF134A563}" type="presParOf" srcId="{FE94FBAB-907D-4B2F-A8C9-F87D41E6D044}" destId="{497BC4C9-6729-4EA2-B323-7D2B16886FC2}" srcOrd="0" destOrd="0" presId="urn:microsoft.com/office/officeart/2005/8/layout/hierarchy2"/>
    <dgm:cxn modelId="{93D0FE3A-719A-4FB7-B369-3B3BF53BB7E5}" type="presParOf" srcId="{9EB3F535-B08D-437F-AE5E-429BAF907523}" destId="{0D24E6B0-5B88-4154-AD2D-CD6B75692194}" srcOrd="3" destOrd="0" presId="urn:microsoft.com/office/officeart/2005/8/layout/hierarchy2"/>
    <dgm:cxn modelId="{D5D64E27-0B04-49AD-B51F-9508F209AC65}" type="presParOf" srcId="{0D24E6B0-5B88-4154-AD2D-CD6B75692194}" destId="{963931BF-79CC-49CA-80A9-4E488CFD0EDC}" srcOrd="0" destOrd="0" presId="urn:microsoft.com/office/officeart/2005/8/layout/hierarchy2"/>
    <dgm:cxn modelId="{D95A52EC-8D2D-40D1-AFBA-90FEE2C569F5}" type="presParOf" srcId="{0D24E6B0-5B88-4154-AD2D-CD6B75692194}" destId="{1A287DA1-C9FE-4758-9A08-5361CAC5D064}" srcOrd="1" destOrd="0" presId="urn:microsoft.com/office/officeart/2005/8/layout/hierarchy2"/>
    <dgm:cxn modelId="{F99C490C-E6C6-43BB-B5F2-9E3EA5E8A13A}" type="presParOf" srcId="{1A287DA1-C9FE-4758-9A08-5361CAC5D064}" destId="{FD7C75A6-C599-401F-B397-6DC6B6B0B24A}" srcOrd="0" destOrd="0" presId="urn:microsoft.com/office/officeart/2005/8/layout/hierarchy2"/>
    <dgm:cxn modelId="{3E4E1273-1A83-44CE-B676-51001A0DE62F}" type="presParOf" srcId="{FD7C75A6-C599-401F-B397-6DC6B6B0B24A}" destId="{D29E3301-CC58-4BBA-A8FA-2966F5E3F4E1}" srcOrd="0" destOrd="0" presId="urn:microsoft.com/office/officeart/2005/8/layout/hierarchy2"/>
    <dgm:cxn modelId="{C58C5DFD-588D-4E4E-A04C-6B3469666011}" type="presParOf" srcId="{1A287DA1-C9FE-4758-9A08-5361CAC5D064}" destId="{71F805BA-E412-4AB2-A718-BA6818C1F0B4}" srcOrd="1" destOrd="0" presId="urn:microsoft.com/office/officeart/2005/8/layout/hierarchy2"/>
    <dgm:cxn modelId="{89583EDB-0F53-4342-BEAF-7A5DDA3701F8}" type="presParOf" srcId="{71F805BA-E412-4AB2-A718-BA6818C1F0B4}" destId="{888BDD24-B09B-4407-9325-6E4A7C134010}" srcOrd="0" destOrd="0" presId="urn:microsoft.com/office/officeart/2005/8/layout/hierarchy2"/>
    <dgm:cxn modelId="{0A97860B-301D-4401-A4C3-210B5FEDF598}" type="presParOf" srcId="{71F805BA-E412-4AB2-A718-BA6818C1F0B4}" destId="{1780B808-7EBB-46C7-9F98-5B2C48D299DD}"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AA00EA-27F5-4514-9CB0-3FE6F404D31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39A06966-F6CD-4B24-B7E0-D670838B71E4}">
      <dgm:prSet phldrT="[Texto]" custT="1"/>
      <dgm:spPr/>
      <dgm:t>
        <a:bodyPr/>
        <a:lstStyle/>
        <a:p>
          <a:r>
            <a:rPr lang="es-ES" sz="800" b="0" i="0">
              <a:latin typeface="Arial Narrow" panose="020B0604020202020204" pitchFamily="34" charset="0"/>
              <a:cs typeface="Arial Narrow" panose="020B0604020202020204" pitchFamily="34" charset="0"/>
            </a:rPr>
            <a:t>Cooperación Financiera</a:t>
          </a:r>
        </a:p>
      </dgm:t>
    </dgm:pt>
    <dgm:pt modelId="{4DC45496-09BB-4F6F-BBB2-FB6CFE1F3FF4}" type="parTrans" cxnId="{46669E3F-42FA-46D8-B9BF-5029F08FEED4}">
      <dgm:prSet/>
      <dgm:spPr/>
      <dgm:t>
        <a:bodyPr/>
        <a:lstStyle/>
        <a:p>
          <a:endParaRPr lang="es-ES" sz="800" b="0" i="0">
            <a:latin typeface="Arial Narrow" panose="020B0604020202020204" pitchFamily="34" charset="0"/>
            <a:cs typeface="Arial Narrow" panose="020B0604020202020204" pitchFamily="34" charset="0"/>
          </a:endParaRPr>
        </a:p>
      </dgm:t>
    </dgm:pt>
    <dgm:pt modelId="{001B1697-9079-425A-8BEB-943AFF2F954C}" type="sibTrans" cxnId="{46669E3F-42FA-46D8-B9BF-5029F08FEED4}">
      <dgm:prSet/>
      <dgm:spPr/>
      <dgm:t>
        <a:bodyPr/>
        <a:lstStyle/>
        <a:p>
          <a:endParaRPr lang="es-ES" sz="800" b="0" i="0">
            <a:latin typeface="Arial Narrow" panose="020B0604020202020204" pitchFamily="34" charset="0"/>
            <a:cs typeface="Arial Narrow" panose="020B0604020202020204" pitchFamily="34" charset="0"/>
          </a:endParaRPr>
        </a:p>
      </dgm:t>
    </dgm:pt>
    <dgm:pt modelId="{05DBAA50-C736-4534-B9A1-69D6A6C2B282}">
      <dgm:prSet phldrT="[Texto]" custT="1"/>
      <dgm:spPr/>
      <dgm:t>
        <a:bodyPr/>
        <a:lstStyle/>
        <a:p>
          <a:r>
            <a:rPr lang="es-ES" sz="800" b="0" i="0">
              <a:latin typeface="Arial Narrow" panose="020B0604020202020204" pitchFamily="34" charset="0"/>
              <a:cs typeface="Arial Narrow" panose="020B0604020202020204" pitchFamily="34" charset="0"/>
            </a:rPr>
            <a:t>Si no se cumplen determinadas condiciones ¿Se deben devolver los recursos?</a:t>
          </a:r>
        </a:p>
      </dgm:t>
    </dgm:pt>
    <dgm:pt modelId="{C7AEE08F-C515-4EA0-A1B1-455392EBF4BC}" type="parTrans" cxnId="{6DCABD4D-6DB0-4E7C-8C2D-63D0A31BCAD3}">
      <dgm:prSet custT="1"/>
      <dgm:spPr/>
      <dgm:t>
        <a:bodyPr/>
        <a:lstStyle/>
        <a:p>
          <a:endParaRPr lang="es-ES" sz="800" b="0" i="0">
            <a:latin typeface="Arial Narrow" panose="020B0604020202020204" pitchFamily="34" charset="0"/>
            <a:cs typeface="Arial Narrow" panose="020B0604020202020204" pitchFamily="34" charset="0"/>
          </a:endParaRPr>
        </a:p>
      </dgm:t>
    </dgm:pt>
    <dgm:pt modelId="{67008374-B0EE-4D42-A59E-EA0AE175CEA3}" type="sibTrans" cxnId="{6DCABD4D-6DB0-4E7C-8C2D-63D0A31BCAD3}">
      <dgm:prSet/>
      <dgm:spPr/>
      <dgm:t>
        <a:bodyPr/>
        <a:lstStyle/>
        <a:p>
          <a:endParaRPr lang="es-ES" sz="800" b="0" i="0">
            <a:latin typeface="Arial Narrow" panose="020B0604020202020204" pitchFamily="34" charset="0"/>
            <a:cs typeface="Arial Narrow" panose="020B0604020202020204" pitchFamily="34" charset="0"/>
          </a:endParaRPr>
        </a:p>
      </dgm:t>
    </dgm:pt>
    <dgm:pt modelId="{71AC0E9B-4069-4832-AB15-6CA0B3888B8B}">
      <dgm:prSet phldrT="[Texto]" custT="1"/>
      <dgm:spPr/>
      <dgm:t>
        <a:bodyPr/>
        <a:lstStyle/>
        <a:p>
          <a:r>
            <a:rPr lang="es-ES" sz="800" b="0" i="0">
              <a:latin typeface="Arial Narrow" panose="020B0604020202020204" pitchFamily="34" charset="0"/>
              <a:cs typeface="Arial Narrow" panose="020B0604020202020204" pitchFamily="34" charset="0"/>
            </a:rPr>
            <a:t>SI</a:t>
          </a:r>
        </a:p>
      </dgm:t>
    </dgm:pt>
    <dgm:pt modelId="{2C9D7CB9-236D-4622-BAFE-D425D3FC86F6}" type="parTrans" cxnId="{6E3A8826-30D9-4AEB-AB4D-9AEB2E201098}">
      <dgm:prSet custT="1"/>
      <dgm:spPr/>
      <dgm:t>
        <a:bodyPr/>
        <a:lstStyle/>
        <a:p>
          <a:endParaRPr lang="es-ES" sz="800" b="0" i="0">
            <a:latin typeface="Arial Narrow" panose="020B0604020202020204" pitchFamily="34" charset="0"/>
            <a:cs typeface="Arial Narrow" panose="020B0604020202020204" pitchFamily="34" charset="0"/>
          </a:endParaRPr>
        </a:p>
      </dgm:t>
    </dgm:pt>
    <dgm:pt modelId="{188BA396-D195-4B2A-BAE2-ED908BFD97E8}" type="sibTrans" cxnId="{6E3A8826-30D9-4AEB-AB4D-9AEB2E201098}">
      <dgm:prSet/>
      <dgm:spPr/>
      <dgm:t>
        <a:bodyPr/>
        <a:lstStyle/>
        <a:p>
          <a:endParaRPr lang="es-ES" sz="800" b="0" i="0">
            <a:latin typeface="Arial Narrow" panose="020B0604020202020204" pitchFamily="34" charset="0"/>
            <a:cs typeface="Arial Narrow" panose="020B0604020202020204" pitchFamily="34" charset="0"/>
          </a:endParaRPr>
        </a:p>
      </dgm:t>
    </dgm:pt>
    <dgm:pt modelId="{AAF53CC6-C06C-47B3-9A65-C895ECED1787}">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CRÉDITO:</a:t>
          </a:r>
        </a:p>
        <a:p>
          <a:r>
            <a:rPr lang="es-ES" sz="800" b="0" i="0">
              <a:latin typeface="Arial Narrow" panose="020B0604020202020204" pitchFamily="34" charset="0"/>
              <a:cs typeface="Arial Narrow" panose="020B0604020202020204" pitchFamily="34" charset="0"/>
            </a:rPr>
            <a:t> PASIVO</a:t>
          </a:r>
        </a:p>
      </dgm:t>
    </dgm:pt>
    <dgm:pt modelId="{35866CB3-6E85-4826-BDEA-319635E0A330}" type="parTrans" cxnId="{21E51E22-78FF-43FA-9D49-1C625AD9781F}">
      <dgm:prSet custT="1"/>
      <dgm:spPr/>
      <dgm:t>
        <a:bodyPr/>
        <a:lstStyle/>
        <a:p>
          <a:endParaRPr lang="es-ES" sz="800" b="0" i="0">
            <a:latin typeface="Arial Narrow" panose="020B0604020202020204" pitchFamily="34" charset="0"/>
            <a:cs typeface="Arial Narrow" panose="020B0604020202020204" pitchFamily="34" charset="0"/>
          </a:endParaRPr>
        </a:p>
      </dgm:t>
    </dgm:pt>
    <dgm:pt modelId="{D00C8DAD-5B63-41F0-BD5F-03210AC5FEDC}" type="sibTrans" cxnId="{21E51E22-78FF-43FA-9D49-1C625AD9781F}">
      <dgm:prSet/>
      <dgm:spPr/>
      <dgm:t>
        <a:bodyPr/>
        <a:lstStyle/>
        <a:p>
          <a:endParaRPr lang="es-ES" sz="800" b="0" i="0">
            <a:latin typeface="Arial Narrow" panose="020B0604020202020204" pitchFamily="34" charset="0"/>
            <a:cs typeface="Arial Narrow" panose="020B0604020202020204" pitchFamily="34" charset="0"/>
          </a:endParaRPr>
        </a:p>
      </dgm:t>
    </dgm:pt>
    <dgm:pt modelId="{849CF9D6-4C70-482D-A92D-A4E39D8B0B9F}">
      <dgm:prSet phldrT="[Texto]" custT="1"/>
      <dgm:spPr/>
      <dgm:t>
        <a:bodyPr/>
        <a:lstStyle/>
        <a:p>
          <a:r>
            <a:rPr lang="es-ES" sz="800" b="0" i="0">
              <a:latin typeface="Arial Narrow" panose="020B0604020202020204" pitchFamily="34" charset="0"/>
              <a:cs typeface="Arial Narrow" panose="020B0604020202020204" pitchFamily="34" charset="0"/>
            </a:rPr>
            <a:t>NO</a:t>
          </a:r>
        </a:p>
      </dgm:t>
    </dgm:pt>
    <dgm:pt modelId="{EC156D59-CA63-469E-8F48-012150E8728D}" type="parTrans" cxnId="{341EBB57-4F19-4489-A3A6-671988B85B67}">
      <dgm:prSet custT="1"/>
      <dgm:spPr/>
      <dgm:t>
        <a:bodyPr/>
        <a:lstStyle/>
        <a:p>
          <a:endParaRPr lang="es-ES" sz="800" b="0" i="0">
            <a:latin typeface="Arial Narrow" panose="020B0604020202020204" pitchFamily="34" charset="0"/>
            <a:cs typeface="Arial Narrow" panose="020B0604020202020204" pitchFamily="34" charset="0"/>
          </a:endParaRPr>
        </a:p>
      </dgm:t>
    </dgm:pt>
    <dgm:pt modelId="{93BF4EEC-D335-487B-97F0-4A6B2C33C4CB}" type="sibTrans" cxnId="{341EBB57-4F19-4489-A3A6-671988B85B67}">
      <dgm:prSet/>
      <dgm:spPr/>
      <dgm:t>
        <a:bodyPr/>
        <a:lstStyle/>
        <a:p>
          <a:endParaRPr lang="es-ES" sz="800" b="0" i="0">
            <a:latin typeface="Arial Narrow" panose="020B0604020202020204" pitchFamily="34" charset="0"/>
            <a:cs typeface="Arial Narrow" panose="020B0604020202020204" pitchFamily="34" charset="0"/>
          </a:endParaRPr>
        </a:p>
      </dgm:t>
    </dgm:pt>
    <dgm:pt modelId="{006BC810-91EA-4F28-8C18-CA302B119F67}">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CRÉDITO:</a:t>
          </a:r>
        </a:p>
        <a:p>
          <a:r>
            <a:rPr lang="es-ES" sz="800" b="0" i="0">
              <a:latin typeface="Arial Narrow" panose="020B0604020202020204" pitchFamily="34" charset="0"/>
              <a:cs typeface="Arial Narrow" panose="020B0604020202020204" pitchFamily="34" charset="0"/>
            </a:rPr>
            <a:t> INGRESO</a:t>
          </a:r>
        </a:p>
      </dgm:t>
    </dgm:pt>
    <dgm:pt modelId="{D58637B0-4778-42FD-AB99-42D7D54F2C07}" type="parTrans" cxnId="{91322C41-7A42-4E6C-B283-7DAFF4FA81A0}">
      <dgm:prSet custT="1"/>
      <dgm:spPr/>
      <dgm:t>
        <a:bodyPr/>
        <a:lstStyle/>
        <a:p>
          <a:endParaRPr lang="es-ES" sz="800" b="0" i="0">
            <a:latin typeface="Arial Narrow" panose="020B0604020202020204" pitchFamily="34" charset="0"/>
            <a:cs typeface="Arial Narrow" panose="020B0604020202020204" pitchFamily="34" charset="0"/>
          </a:endParaRPr>
        </a:p>
      </dgm:t>
    </dgm:pt>
    <dgm:pt modelId="{1718D2EE-2085-4802-BBAA-6B6A48995F21}" type="sibTrans" cxnId="{91322C41-7A42-4E6C-B283-7DAFF4FA81A0}">
      <dgm:prSet/>
      <dgm:spPr/>
      <dgm:t>
        <a:bodyPr/>
        <a:lstStyle/>
        <a:p>
          <a:endParaRPr lang="es-ES" sz="800" b="0" i="0">
            <a:latin typeface="Arial Narrow" panose="020B0604020202020204" pitchFamily="34" charset="0"/>
            <a:cs typeface="Arial Narrow" panose="020B0604020202020204" pitchFamily="34" charset="0"/>
          </a:endParaRPr>
        </a:p>
      </dgm:t>
    </dgm:pt>
    <dgm:pt modelId="{68AB4270-34DC-4F23-A233-76FE7FBAD44E}">
      <dgm:prSet phldrT="[Texto]" custT="1"/>
      <dgm:spPr/>
      <dgm:t>
        <a:bodyPr/>
        <a:lstStyle/>
        <a:p>
          <a:r>
            <a:rPr lang="es-ES" sz="800" b="0" i="0">
              <a:latin typeface="Arial Narrow" panose="020B0604020202020204" pitchFamily="34" charset="0"/>
              <a:cs typeface="Arial Narrow" panose="020B0604020202020204" pitchFamily="34" charset="0"/>
            </a:rPr>
            <a:t>¿Los recursos estan en las cuentas de PNNC?</a:t>
          </a:r>
        </a:p>
      </dgm:t>
    </dgm:pt>
    <dgm:pt modelId="{6584CF31-7F0C-4CD6-BC03-64E7BAF5BABC}" type="parTrans" cxnId="{B4F3E7AB-A3B2-48C7-BBBD-94B274591AD8}">
      <dgm:prSet/>
      <dgm:spPr/>
      <dgm:t>
        <a:bodyPr/>
        <a:lstStyle/>
        <a:p>
          <a:endParaRPr lang="es-ES" sz="800" b="0" i="0">
            <a:latin typeface="Arial Narrow" panose="020B0604020202020204" pitchFamily="34" charset="0"/>
            <a:cs typeface="Arial Narrow" panose="020B0604020202020204" pitchFamily="34" charset="0"/>
          </a:endParaRPr>
        </a:p>
      </dgm:t>
    </dgm:pt>
    <dgm:pt modelId="{94915C3F-06D5-40D5-B8C8-EB83785B0F94}" type="sibTrans" cxnId="{B4F3E7AB-A3B2-48C7-BBBD-94B274591AD8}">
      <dgm:prSet/>
      <dgm:spPr/>
      <dgm:t>
        <a:bodyPr/>
        <a:lstStyle/>
        <a:p>
          <a:endParaRPr lang="es-ES" sz="800" b="0" i="0">
            <a:latin typeface="Arial Narrow" panose="020B0604020202020204" pitchFamily="34" charset="0"/>
            <a:cs typeface="Arial Narrow" panose="020B0604020202020204" pitchFamily="34" charset="0"/>
          </a:endParaRPr>
        </a:p>
      </dgm:t>
    </dgm:pt>
    <dgm:pt modelId="{E8A0796E-AEC4-4320-AD45-728B2D796367}">
      <dgm:prSet phldrT="[Texto]" custT="1"/>
      <dgm:spPr/>
      <dgm:t>
        <a:bodyPr/>
        <a:lstStyle/>
        <a:p>
          <a:r>
            <a:rPr lang="es-ES" sz="800" b="0" i="0">
              <a:latin typeface="Arial Narrow" panose="020B0604020202020204" pitchFamily="34" charset="0"/>
              <a:cs typeface="Arial Narrow" panose="020B0604020202020204" pitchFamily="34" charset="0"/>
            </a:rPr>
            <a:t>SI</a:t>
          </a:r>
        </a:p>
      </dgm:t>
    </dgm:pt>
    <dgm:pt modelId="{8B1F1EE7-F1E6-4EA4-8762-B694578F5F99}" type="parTrans" cxnId="{F963F581-0C91-4C4E-96C3-422588148424}">
      <dgm:prSet/>
      <dgm:spPr/>
      <dgm:t>
        <a:bodyPr/>
        <a:lstStyle/>
        <a:p>
          <a:endParaRPr lang="es-ES" sz="800" b="0" i="0">
            <a:latin typeface="Arial Narrow" panose="020B0604020202020204" pitchFamily="34" charset="0"/>
            <a:cs typeface="Arial Narrow" panose="020B0604020202020204" pitchFamily="34" charset="0"/>
          </a:endParaRPr>
        </a:p>
      </dgm:t>
    </dgm:pt>
    <dgm:pt modelId="{614D6EFC-363F-4D4F-9370-16BD1B80FECF}" type="sibTrans" cxnId="{F963F581-0C91-4C4E-96C3-422588148424}">
      <dgm:prSet/>
      <dgm:spPr/>
      <dgm:t>
        <a:bodyPr/>
        <a:lstStyle/>
        <a:p>
          <a:endParaRPr lang="es-ES" sz="800" b="0" i="0">
            <a:latin typeface="Arial Narrow" panose="020B0604020202020204" pitchFamily="34" charset="0"/>
            <a:cs typeface="Arial Narrow" panose="020B0604020202020204" pitchFamily="34" charset="0"/>
          </a:endParaRPr>
        </a:p>
      </dgm:t>
    </dgm:pt>
    <dgm:pt modelId="{60BBEDAB-FFC2-43F5-8F59-ECCEA22B0495}">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Cuentas Bancarias</a:t>
          </a:r>
        </a:p>
      </dgm:t>
    </dgm:pt>
    <dgm:pt modelId="{497B15DE-C133-4538-B1ED-9B3F4BF116DD}" type="parTrans" cxnId="{4D576BAA-43EC-4ECC-A6F6-4BECBF991B66}">
      <dgm:prSet/>
      <dgm:spPr/>
      <dgm:t>
        <a:bodyPr/>
        <a:lstStyle/>
        <a:p>
          <a:endParaRPr lang="es-ES" sz="800" b="0" i="0">
            <a:latin typeface="Arial Narrow" panose="020B0604020202020204" pitchFamily="34" charset="0"/>
            <a:cs typeface="Arial Narrow" panose="020B0604020202020204" pitchFamily="34" charset="0"/>
          </a:endParaRPr>
        </a:p>
      </dgm:t>
    </dgm:pt>
    <dgm:pt modelId="{DE82E4FE-261E-4E8F-AF11-4F7C5E9FAB40}" type="sibTrans" cxnId="{4D576BAA-43EC-4ECC-A6F6-4BECBF991B66}">
      <dgm:prSet/>
      <dgm:spPr/>
      <dgm:t>
        <a:bodyPr/>
        <a:lstStyle/>
        <a:p>
          <a:endParaRPr lang="es-ES" sz="800" b="0" i="0">
            <a:latin typeface="Arial Narrow" panose="020B0604020202020204" pitchFamily="34" charset="0"/>
            <a:cs typeface="Arial Narrow" panose="020B0604020202020204" pitchFamily="34" charset="0"/>
          </a:endParaRPr>
        </a:p>
      </dgm:t>
    </dgm:pt>
    <dgm:pt modelId="{5012C639-B6E3-4179-A333-415D082F33C8}">
      <dgm:prSet phldrT="[Texto]" custT="1"/>
      <dgm:spPr/>
      <dgm:t>
        <a:bodyPr/>
        <a:lstStyle/>
        <a:p>
          <a:r>
            <a:rPr lang="es-ES" sz="800" b="0" i="0">
              <a:latin typeface="Arial Narrow" panose="020B0604020202020204" pitchFamily="34" charset="0"/>
              <a:cs typeface="Arial Narrow" panose="020B0604020202020204" pitchFamily="34" charset="0"/>
            </a:rPr>
            <a:t>NO</a:t>
          </a:r>
        </a:p>
      </dgm:t>
    </dgm:pt>
    <dgm:pt modelId="{64031487-5FDC-47AE-91CB-EFBAF3270ED7}" type="parTrans" cxnId="{037107D2-7107-4A5E-A3EA-19A5BB6A2E9C}">
      <dgm:prSet/>
      <dgm:spPr/>
      <dgm:t>
        <a:bodyPr/>
        <a:lstStyle/>
        <a:p>
          <a:endParaRPr lang="es-ES" sz="800" b="0" i="0">
            <a:latin typeface="Arial Narrow" panose="020B0604020202020204" pitchFamily="34" charset="0"/>
            <a:cs typeface="Arial Narrow" panose="020B0604020202020204" pitchFamily="34" charset="0"/>
          </a:endParaRPr>
        </a:p>
      </dgm:t>
    </dgm:pt>
    <dgm:pt modelId="{ABA61CF7-4CA4-49F9-915A-C9AEDD619608}" type="sibTrans" cxnId="{037107D2-7107-4A5E-A3EA-19A5BB6A2E9C}">
      <dgm:prSet/>
      <dgm:spPr/>
      <dgm:t>
        <a:bodyPr/>
        <a:lstStyle/>
        <a:p>
          <a:endParaRPr lang="es-ES" sz="800" b="0" i="0">
            <a:latin typeface="Arial Narrow" panose="020B0604020202020204" pitchFamily="34" charset="0"/>
            <a:cs typeface="Arial Narrow" panose="020B0604020202020204" pitchFamily="34" charset="0"/>
          </a:endParaRPr>
        </a:p>
      </dgm:t>
    </dgm:pt>
    <dgm:pt modelId="{D0AB08AA-D54E-4D56-8BEE-C2CA74F470F2}">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Recursos entregados en administración</a:t>
          </a:r>
        </a:p>
      </dgm:t>
    </dgm:pt>
    <dgm:pt modelId="{9E61C8F7-4B12-4EAA-B0C8-91172CF20732}" type="parTrans" cxnId="{1528BD48-7963-441A-821C-E69B039211BF}">
      <dgm:prSet/>
      <dgm:spPr/>
      <dgm:t>
        <a:bodyPr/>
        <a:lstStyle/>
        <a:p>
          <a:endParaRPr lang="es-ES" sz="800" b="0" i="0">
            <a:latin typeface="Arial Narrow" panose="020B0604020202020204" pitchFamily="34" charset="0"/>
            <a:cs typeface="Arial Narrow" panose="020B0604020202020204" pitchFamily="34" charset="0"/>
          </a:endParaRPr>
        </a:p>
      </dgm:t>
    </dgm:pt>
    <dgm:pt modelId="{84E1826C-B199-4740-B33A-C02B7A6144C8}" type="sibTrans" cxnId="{1528BD48-7963-441A-821C-E69B039211BF}">
      <dgm:prSet/>
      <dgm:spPr/>
      <dgm:t>
        <a:bodyPr/>
        <a:lstStyle/>
        <a:p>
          <a:endParaRPr lang="es-ES" sz="800" b="0" i="0">
            <a:latin typeface="Arial Narrow" panose="020B0604020202020204" pitchFamily="34" charset="0"/>
            <a:cs typeface="Arial Narrow" panose="020B0604020202020204" pitchFamily="34" charset="0"/>
          </a:endParaRPr>
        </a:p>
      </dgm:t>
    </dgm:pt>
    <dgm:pt modelId="{77C5411A-F24E-4EDB-BAAA-8E671F7F74C2}">
      <dgm:prSet phldrT="[Texto]" custT="1"/>
      <dgm:spPr/>
      <dgm:t>
        <a:bodyPr/>
        <a:lstStyle/>
        <a:p>
          <a:r>
            <a:rPr lang="es-ES" sz="800" b="0" i="0">
              <a:latin typeface="Arial Narrow" panose="020B0604020202020204" pitchFamily="34" charset="0"/>
              <a:cs typeface="Arial Narrow" panose="020B0604020202020204" pitchFamily="34" charset="0"/>
            </a:rPr>
            <a:t>¿Los recursos estan en las cuentas de PNNC?</a:t>
          </a:r>
        </a:p>
      </dgm:t>
    </dgm:pt>
    <dgm:pt modelId="{70DC7AF1-85F8-4D98-B61C-3E61F7F9CECD}" type="parTrans" cxnId="{1D25065F-D354-4507-B313-0F6825B0798F}">
      <dgm:prSet/>
      <dgm:spPr/>
      <dgm:t>
        <a:bodyPr/>
        <a:lstStyle/>
        <a:p>
          <a:endParaRPr lang="es-ES" sz="800" b="0" i="0">
            <a:latin typeface="Arial Narrow" panose="020B0604020202020204" pitchFamily="34" charset="0"/>
            <a:cs typeface="Arial Narrow" panose="020B0604020202020204" pitchFamily="34" charset="0"/>
          </a:endParaRPr>
        </a:p>
      </dgm:t>
    </dgm:pt>
    <dgm:pt modelId="{C6D619CC-ABC3-437B-AFFD-6434E95024FB}" type="sibTrans" cxnId="{1D25065F-D354-4507-B313-0F6825B0798F}">
      <dgm:prSet/>
      <dgm:spPr/>
      <dgm:t>
        <a:bodyPr/>
        <a:lstStyle/>
        <a:p>
          <a:endParaRPr lang="es-ES" sz="800" b="0" i="0">
            <a:latin typeface="Arial Narrow" panose="020B0604020202020204" pitchFamily="34" charset="0"/>
            <a:cs typeface="Arial Narrow" panose="020B0604020202020204" pitchFamily="34" charset="0"/>
          </a:endParaRPr>
        </a:p>
      </dgm:t>
    </dgm:pt>
    <dgm:pt modelId="{70382433-5D1C-4091-A819-00B3239D97BC}">
      <dgm:prSet phldrT="[Texto]" custT="1"/>
      <dgm:spPr/>
      <dgm:t>
        <a:bodyPr/>
        <a:lstStyle/>
        <a:p>
          <a:r>
            <a:rPr lang="es-ES" sz="800" b="0" i="0">
              <a:latin typeface="Arial Narrow" panose="020B0604020202020204" pitchFamily="34" charset="0"/>
              <a:cs typeface="Arial Narrow" panose="020B0604020202020204" pitchFamily="34" charset="0"/>
            </a:rPr>
            <a:t>SI</a:t>
          </a:r>
        </a:p>
      </dgm:t>
    </dgm:pt>
    <dgm:pt modelId="{A185001C-F6B5-4BB5-A8DF-FD4E0201F158}" type="parTrans" cxnId="{7BBE0790-5C6B-40A7-8DE2-07CA599C0C7E}">
      <dgm:prSet/>
      <dgm:spPr/>
      <dgm:t>
        <a:bodyPr/>
        <a:lstStyle/>
        <a:p>
          <a:endParaRPr lang="es-ES" sz="800" b="0" i="0">
            <a:latin typeface="Arial Narrow" panose="020B0604020202020204" pitchFamily="34" charset="0"/>
            <a:cs typeface="Arial Narrow" panose="020B0604020202020204" pitchFamily="34" charset="0"/>
          </a:endParaRPr>
        </a:p>
      </dgm:t>
    </dgm:pt>
    <dgm:pt modelId="{9C252235-A229-4BB6-B258-30194B25161A}" type="sibTrans" cxnId="{7BBE0790-5C6B-40A7-8DE2-07CA599C0C7E}">
      <dgm:prSet/>
      <dgm:spPr/>
      <dgm:t>
        <a:bodyPr/>
        <a:lstStyle/>
        <a:p>
          <a:endParaRPr lang="es-ES" sz="800" b="0" i="0">
            <a:latin typeface="Arial Narrow" panose="020B0604020202020204" pitchFamily="34" charset="0"/>
            <a:cs typeface="Arial Narrow" panose="020B0604020202020204" pitchFamily="34" charset="0"/>
          </a:endParaRPr>
        </a:p>
      </dgm:t>
    </dgm:pt>
    <dgm:pt modelId="{0CCDA0F3-56FF-42F9-83AC-410FA89AA969}">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Cuentas Bancarias</a:t>
          </a:r>
        </a:p>
      </dgm:t>
    </dgm:pt>
    <dgm:pt modelId="{54326F35-3160-4FB5-A0A7-6A835F1D495C}" type="parTrans" cxnId="{5ED330B9-5389-4A9A-A372-78475B606C91}">
      <dgm:prSet/>
      <dgm:spPr/>
      <dgm:t>
        <a:bodyPr/>
        <a:lstStyle/>
        <a:p>
          <a:endParaRPr lang="es-ES" sz="800" b="0" i="0">
            <a:latin typeface="Arial Narrow" panose="020B0604020202020204" pitchFamily="34" charset="0"/>
            <a:cs typeface="Arial Narrow" panose="020B0604020202020204" pitchFamily="34" charset="0"/>
          </a:endParaRPr>
        </a:p>
      </dgm:t>
    </dgm:pt>
    <dgm:pt modelId="{294D2B04-61EA-4468-92C5-B533F416737F}" type="sibTrans" cxnId="{5ED330B9-5389-4A9A-A372-78475B606C91}">
      <dgm:prSet/>
      <dgm:spPr/>
      <dgm:t>
        <a:bodyPr/>
        <a:lstStyle/>
        <a:p>
          <a:endParaRPr lang="es-ES" sz="800" b="0" i="0">
            <a:latin typeface="Arial Narrow" panose="020B0604020202020204" pitchFamily="34" charset="0"/>
            <a:cs typeface="Arial Narrow" panose="020B0604020202020204" pitchFamily="34" charset="0"/>
          </a:endParaRPr>
        </a:p>
      </dgm:t>
    </dgm:pt>
    <dgm:pt modelId="{2A16464B-E687-4112-B9D5-F500078CAD65}">
      <dgm:prSet phldrT="[Texto]" custT="1"/>
      <dgm:spPr/>
      <dgm:t>
        <a:bodyPr/>
        <a:lstStyle/>
        <a:p>
          <a:r>
            <a:rPr lang="es-ES" sz="800" b="0" i="0">
              <a:latin typeface="Arial Narrow" panose="020B0604020202020204" pitchFamily="34" charset="0"/>
              <a:cs typeface="Arial Narrow" panose="020B0604020202020204" pitchFamily="34" charset="0"/>
            </a:rPr>
            <a:t>NO</a:t>
          </a:r>
        </a:p>
      </dgm:t>
    </dgm:pt>
    <dgm:pt modelId="{8898A994-02F1-4B7D-9962-2B45B57F394E}" type="parTrans" cxnId="{3D571F0F-8185-412B-8A4A-9DCE761EE5EB}">
      <dgm:prSet/>
      <dgm:spPr/>
      <dgm:t>
        <a:bodyPr/>
        <a:lstStyle/>
        <a:p>
          <a:endParaRPr lang="es-ES" sz="800" b="0" i="0">
            <a:latin typeface="Arial Narrow" panose="020B0604020202020204" pitchFamily="34" charset="0"/>
            <a:cs typeface="Arial Narrow" panose="020B0604020202020204" pitchFamily="34" charset="0"/>
          </a:endParaRPr>
        </a:p>
      </dgm:t>
    </dgm:pt>
    <dgm:pt modelId="{E9E3818D-2611-4403-801E-0E1E9D71AB15}" type="sibTrans" cxnId="{3D571F0F-8185-412B-8A4A-9DCE761EE5EB}">
      <dgm:prSet/>
      <dgm:spPr/>
      <dgm:t>
        <a:bodyPr/>
        <a:lstStyle/>
        <a:p>
          <a:endParaRPr lang="es-ES" sz="800" b="0" i="0">
            <a:latin typeface="Arial Narrow" panose="020B0604020202020204" pitchFamily="34" charset="0"/>
            <a:cs typeface="Arial Narrow" panose="020B0604020202020204" pitchFamily="34" charset="0"/>
          </a:endParaRPr>
        </a:p>
      </dgm:t>
    </dgm:pt>
    <dgm:pt modelId="{CC0DC8EA-CA94-4E96-822B-A7E06C84A401}">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Recursos entregados en administración</a:t>
          </a:r>
        </a:p>
      </dgm:t>
    </dgm:pt>
    <dgm:pt modelId="{2E28F17D-BFD4-4F8F-B984-027206A5A3B3}" type="parTrans" cxnId="{44FBAD82-64A8-4F60-8E95-C76FBCCD791B}">
      <dgm:prSet/>
      <dgm:spPr/>
      <dgm:t>
        <a:bodyPr/>
        <a:lstStyle/>
        <a:p>
          <a:endParaRPr lang="es-ES" sz="800" b="0" i="0">
            <a:latin typeface="Arial Narrow" panose="020B0604020202020204" pitchFamily="34" charset="0"/>
            <a:cs typeface="Arial Narrow" panose="020B0604020202020204" pitchFamily="34" charset="0"/>
          </a:endParaRPr>
        </a:p>
      </dgm:t>
    </dgm:pt>
    <dgm:pt modelId="{6A506D3C-BE08-4A82-A18E-99CF321E7370}" type="sibTrans" cxnId="{44FBAD82-64A8-4F60-8E95-C76FBCCD791B}">
      <dgm:prSet/>
      <dgm:spPr/>
      <dgm:t>
        <a:bodyPr/>
        <a:lstStyle/>
        <a:p>
          <a:endParaRPr lang="es-ES" sz="800" b="0" i="0">
            <a:latin typeface="Arial Narrow" panose="020B0604020202020204" pitchFamily="34" charset="0"/>
            <a:cs typeface="Arial Narrow" panose="020B0604020202020204" pitchFamily="34" charset="0"/>
          </a:endParaRPr>
        </a:p>
      </dgm:t>
    </dgm:pt>
    <dgm:pt modelId="{E1184434-D62A-477E-9992-9CA35C7ECAE7}" type="pres">
      <dgm:prSet presAssocID="{37AA00EA-27F5-4514-9CB0-3FE6F404D31A}" presName="hierChild1" presStyleCnt="0">
        <dgm:presLayoutVars>
          <dgm:orgChart val="1"/>
          <dgm:chPref val="1"/>
          <dgm:dir/>
          <dgm:animOne val="branch"/>
          <dgm:animLvl val="lvl"/>
          <dgm:resizeHandles/>
        </dgm:presLayoutVars>
      </dgm:prSet>
      <dgm:spPr/>
    </dgm:pt>
    <dgm:pt modelId="{FE303E43-1C8B-46A0-8F14-75CD0361E3C2}" type="pres">
      <dgm:prSet presAssocID="{39A06966-F6CD-4B24-B7E0-D670838B71E4}" presName="hierRoot1" presStyleCnt="0">
        <dgm:presLayoutVars>
          <dgm:hierBranch val="init"/>
        </dgm:presLayoutVars>
      </dgm:prSet>
      <dgm:spPr/>
    </dgm:pt>
    <dgm:pt modelId="{8AD981E5-B2B8-4BAB-B413-35C27E040CA8}" type="pres">
      <dgm:prSet presAssocID="{39A06966-F6CD-4B24-B7E0-D670838B71E4}" presName="rootComposite1" presStyleCnt="0"/>
      <dgm:spPr/>
    </dgm:pt>
    <dgm:pt modelId="{D167BCBB-379C-4761-BAAA-4D5E1B050B36}" type="pres">
      <dgm:prSet presAssocID="{39A06966-F6CD-4B24-B7E0-D670838B71E4}" presName="rootText1" presStyleLbl="node0" presStyleIdx="0" presStyleCnt="1">
        <dgm:presLayoutVars>
          <dgm:chPref val="3"/>
        </dgm:presLayoutVars>
      </dgm:prSet>
      <dgm:spPr/>
    </dgm:pt>
    <dgm:pt modelId="{4B83F811-80AF-428D-BB7A-7F66B829670A}" type="pres">
      <dgm:prSet presAssocID="{39A06966-F6CD-4B24-B7E0-D670838B71E4}" presName="rootConnector1" presStyleLbl="node1" presStyleIdx="0" presStyleCnt="0"/>
      <dgm:spPr/>
    </dgm:pt>
    <dgm:pt modelId="{E6933E15-5327-4A4A-8BFB-ED47E953B1E2}" type="pres">
      <dgm:prSet presAssocID="{39A06966-F6CD-4B24-B7E0-D670838B71E4}" presName="hierChild2" presStyleCnt="0"/>
      <dgm:spPr/>
    </dgm:pt>
    <dgm:pt modelId="{8D54E61C-BFD9-40CF-BF58-2F0D6FB8BBAC}" type="pres">
      <dgm:prSet presAssocID="{C7AEE08F-C515-4EA0-A1B1-455392EBF4BC}" presName="Name37" presStyleLbl="parChTrans1D2" presStyleIdx="0" presStyleCnt="1"/>
      <dgm:spPr/>
    </dgm:pt>
    <dgm:pt modelId="{BD9364D2-7A83-4F67-9954-9A6D79DCD996}" type="pres">
      <dgm:prSet presAssocID="{05DBAA50-C736-4534-B9A1-69D6A6C2B282}" presName="hierRoot2" presStyleCnt="0">
        <dgm:presLayoutVars>
          <dgm:hierBranch val="init"/>
        </dgm:presLayoutVars>
      </dgm:prSet>
      <dgm:spPr/>
    </dgm:pt>
    <dgm:pt modelId="{C0B15881-AFD9-407C-A6C1-C2AA6253A64D}" type="pres">
      <dgm:prSet presAssocID="{05DBAA50-C736-4534-B9A1-69D6A6C2B282}" presName="rootComposite" presStyleCnt="0"/>
      <dgm:spPr/>
    </dgm:pt>
    <dgm:pt modelId="{47685ABE-9511-490B-9B5B-4DD4F82E7B8F}" type="pres">
      <dgm:prSet presAssocID="{05DBAA50-C736-4534-B9A1-69D6A6C2B282}" presName="rootText" presStyleLbl="node2" presStyleIdx="0" presStyleCnt="1" custScaleX="265440" custScaleY="129058">
        <dgm:presLayoutVars>
          <dgm:chPref val="3"/>
        </dgm:presLayoutVars>
      </dgm:prSet>
      <dgm:spPr/>
    </dgm:pt>
    <dgm:pt modelId="{8535BB6D-0AE7-4ABC-A917-C83367C7EB76}" type="pres">
      <dgm:prSet presAssocID="{05DBAA50-C736-4534-B9A1-69D6A6C2B282}" presName="rootConnector" presStyleLbl="node2" presStyleIdx="0" presStyleCnt="1"/>
      <dgm:spPr/>
    </dgm:pt>
    <dgm:pt modelId="{96FD2BD7-9196-4355-A230-0CA277F682B1}" type="pres">
      <dgm:prSet presAssocID="{05DBAA50-C736-4534-B9A1-69D6A6C2B282}" presName="hierChild4" presStyleCnt="0"/>
      <dgm:spPr/>
    </dgm:pt>
    <dgm:pt modelId="{A8F4C3BF-7490-437A-8A82-48AE993D8496}" type="pres">
      <dgm:prSet presAssocID="{2C9D7CB9-236D-4622-BAFE-D425D3FC86F6}" presName="Name37" presStyleLbl="parChTrans1D3" presStyleIdx="0" presStyleCnt="2"/>
      <dgm:spPr/>
    </dgm:pt>
    <dgm:pt modelId="{0102BEE6-C544-4DE8-93B1-11ECD19B9013}" type="pres">
      <dgm:prSet presAssocID="{71AC0E9B-4069-4832-AB15-6CA0B3888B8B}" presName="hierRoot2" presStyleCnt="0">
        <dgm:presLayoutVars>
          <dgm:hierBranch val="init"/>
        </dgm:presLayoutVars>
      </dgm:prSet>
      <dgm:spPr/>
    </dgm:pt>
    <dgm:pt modelId="{BEEF8A2D-C8ED-4F58-91E5-EC0B2B1C3D2A}" type="pres">
      <dgm:prSet presAssocID="{71AC0E9B-4069-4832-AB15-6CA0B3888B8B}" presName="rootComposite" presStyleCnt="0"/>
      <dgm:spPr/>
    </dgm:pt>
    <dgm:pt modelId="{01258D31-1457-4CC8-99E4-95574CC6BD73}" type="pres">
      <dgm:prSet presAssocID="{71AC0E9B-4069-4832-AB15-6CA0B3888B8B}" presName="rootText" presStyleLbl="node3" presStyleIdx="0" presStyleCnt="2">
        <dgm:presLayoutVars>
          <dgm:chPref val="3"/>
        </dgm:presLayoutVars>
      </dgm:prSet>
      <dgm:spPr/>
    </dgm:pt>
    <dgm:pt modelId="{A7528C07-8F2E-4303-A47B-2FC8D11F1D04}" type="pres">
      <dgm:prSet presAssocID="{71AC0E9B-4069-4832-AB15-6CA0B3888B8B}" presName="rootConnector" presStyleLbl="node3" presStyleIdx="0" presStyleCnt="2"/>
      <dgm:spPr/>
    </dgm:pt>
    <dgm:pt modelId="{6072FBF2-D86B-42B9-99B8-87D63A7EAD5E}" type="pres">
      <dgm:prSet presAssocID="{71AC0E9B-4069-4832-AB15-6CA0B3888B8B}" presName="hierChild4" presStyleCnt="0"/>
      <dgm:spPr/>
    </dgm:pt>
    <dgm:pt modelId="{D1F97BCC-EF17-4665-B5F3-FC87123FA17D}" type="pres">
      <dgm:prSet presAssocID="{35866CB3-6E85-4826-BDEA-319635E0A330}" presName="Name37" presStyleLbl="parChTrans1D4" presStyleIdx="0" presStyleCnt="12"/>
      <dgm:spPr/>
    </dgm:pt>
    <dgm:pt modelId="{562349B9-EC79-4B8B-AC1E-52073EA3F8A0}" type="pres">
      <dgm:prSet presAssocID="{AAF53CC6-C06C-47B3-9A65-C895ECED1787}" presName="hierRoot2" presStyleCnt="0">
        <dgm:presLayoutVars>
          <dgm:hierBranch val="init"/>
        </dgm:presLayoutVars>
      </dgm:prSet>
      <dgm:spPr/>
    </dgm:pt>
    <dgm:pt modelId="{1867EB9A-9F4B-4FDF-A284-0B24CDA74CC1}" type="pres">
      <dgm:prSet presAssocID="{AAF53CC6-C06C-47B3-9A65-C895ECED1787}" presName="rootComposite" presStyleCnt="0"/>
      <dgm:spPr/>
    </dgm:pt>
    <dgm:pt modelId="{9BD65789-43F6-41D3-9F4F-E4E00D278D64}" type="pres">
      <dgm:prSet presAssocID="{AAF53CC6-C06C-47B3-9A65-C895ECED1787}" presName="rootText" presStyleLbl="node4" presStyleIdx="0" presStyleCnt="12" custScaleY="136673">
        <dgm:presLayoutVars>
          <dgm:chPref val="3"/>
        </dgm:presLayoutVars>
      </dgm:prSet>
      <dgm:spPr/>
    </dgm:pt>
    <dgm:pt modelId="{244DF464-8E80-44E8-A71B-703A1C5E5083}" type="pres">
      <dgm:prSet presAssocID="{AAF53CC6-C06C-47B3-9A65-C895ECED1787}" presName="rootConnector" presStyleLbl="node4" presStyleIdx="0" presStyleCnt="12"/>
      <dgm:spPr/>
    </dgm:pt>
    <dgm:pt modelId="{963AEA85-6FD1-43CE-BF4E-7D43D922C1CF}" type="pres">
      <dgm:prSet presAssocID="{AAF53CC6-C06C-47B3-9A65-C895ECED1787}" presName="hierChild4" presStyleCnt="0"/>
      <dgm:spPr/>
    </dgm:pt>
    <dgm:pt modelId="{52EF0A43-2C08-4F50-B0AC-665DD1B3F605}" type="pres">
      <dgm:prSet presAssocID="{AAF53CC6-C06C-47B3-9A65-C895ECED1787}" presName="hierChild5" presStyleCnt="0"/>
      <dgm:spPr/>
    </dgm:pt>
    <dgm:pt modelId="{31A2064A-37B0-4ECA-870C-9ABC2178493D}" type="pres">
      <dgm:prSet presAssocID="{6584CF31-7F0C-4CD6-BC03-64E7BAF5BABC}" presName="Name37" presStyleLbl="parChTrans1D4" presStyleIdx="1" presStyleCnt="12"/>
      <dgm:spPr/>
    </dgm:pt>
    <dgm:pt modelId="{E8037764-3528-4D64-82FD-75CE36854C18}" type="pres">
      <dgm:prSet presAssocID="{68AB4270-34DC-4F23-A233-76FE7FBAD44E}" presName="hierRoot2" presStyleCnt="0">
        <dgm:presLayoutVars>
          <dgm:hierBranch val="init"/>
        </dgm:presLayoutVars>
      </dgm:prSet>
      <dgm:spPr/>
    </dgm:pt>
    <dgm:pt modelId="{E6B7D4AD-4F57-4385-B633-F43688C99A86}" type="pres">
      <dgm:prSet presAssocID="{68AB4270-34DC-4F23-A233-76FE7FBAD44E}" presName="rootComposite" presStyleCnt="0"/>
      <dgm:spPr/>
    </dgm:pt>
    <dgm:pt modelId="{3BCF6EFB-36B0-46BB-B7E8-1DDB39926EB9}" type="pres">
      <dgm:prSet presAssocID="{68AB4270-34DC-4F23-A233-76FE7FBAD44E}" presName="rootText" presStyleLbl="node4" presStyleIdx="1" presStyleCnt="12" custScaleX="142148" custScaleY="136673">
        <dgm:presLayoutVars>
          <dgm:chPref val="3"/>
        </dgm:presLayoutVars>
      </dgm:prSet>
      <dgm:spPr/>
    </dgm:pt>
    <dgm:pt modelId="{5FB2B3AB-3E9E-4422-9377-ACA26D8E88BF}" type="pres">
      <dgm:prSet presAssocID="{68AB4270-34DC-4F23-A233-76FE7FBAD44E}" presName="rootConnector" presStyleLbl="node4" presStyleIdx="1" presStyleCnt="12"/>
      <dgm:spPr/>
    </dgm:pt>
    <dgm:pt modelId="{AB5DA58A-B4F1-452D-8BBB-1A93EF6FD3F0}" type="pres">
      <dgm:prSet presAssocID="{68AB4270-34DC-4F23-A233-76FE7FBAD44E}" presName="hierChild4" presStyleCnt="0"/>
      <dgm:spPr/>
    </dgm:pt>
    <dgm:pt modelId="{37D5ED73-0A70-4DB2-B5EA-F40E3EDF03DD}" type="pres">
      <dgm:prSet presAssocID="{8B1F1EE7-F1E6-4EA4-8762-B694578F5F99}" presName="Name37" presStyleLbl="parChTrans1D4" presStyleIdx="2" presStyleCnt="12"/>
      <dgm:spPr/>
    </dgm:pt>
    <dgm:pt modelId="{FDE7574A-538B-447B-B8C8-0CE668FFB140}" type="pres">
      <dgm:prSet presAssocID="{E8A0796E-AEC4-4320-AD45-728B2D796367}" presName="hierRoot2" presStyleCnt="0">
        <dgm:presLayoutVars>
          <dgm:hierBranch val="init"/>
        </dgm:presLayoutVars>
      </dgm:prSet>
      <dgm:spPr/>
    </dgm:pt>
    <dgm:pt modelId="{9C0FCDF4-02A1-4512-A472-727F6F00EDB2}" type="pres">
      <dgm:prSet presAssocID="{E8A0796E-AEC4-4320-AD45-728B2D796367}" presName="rootComposite" presStyleCnt="0"/>
      <dgm:spPr/>
    </dgm:pt>
    <dgm:pt modelId="{C6441516-B1AB-4C48-AD39-EDC120418245}" type="pres">
      <dgm:prSet presAssocID="{E8A0796E-AEC4-4320-AD45-728B2D796367}" presName="rootText" presStyleLbl="node4" presStyleIdx="2" presStyleCnt="12">
        <dgm:presLayoutVars>
          <dgm:chPref val="3"/>
        </dgm:presLayoutVars>
      </dgm:prSet>
      <dgm:spPr/>
    </dgm:pt>
    <dgm:pt modelId="{3042323D-F93E-42D5-A7F1-FA4471BD98A6}" type="pres">
      <dgm:prSet presAssocID="{E8A0796E-AEC4-4320-AD45-728B2D796367}" presName="rootConnector" presStyleLbl="node4" presStyleIdx="2" presStyleCnt="12"/>
      <dgm:spPr/>
    </dgm:pt>
    <dgm:pt modelId="{4ED847F4-6017-477E-B387-8EAE70F10577}" type="pres">
      <dgm:prSet presAssocID="{E8A0796E-AEC4-4320-AD45-728B2D796367}" presName="hierChild4" presStyleCnt="0"/>
      <dgm:spPr/>
    </dgm:pt>
    <dgm:pt modelId="{3F6A7A13-E3C1-4658-BD89-2AD446071413}" type="pres">
      <dgm:prSet presAssocID="{497B15DE-C133-4538-B1ED-9B3F4BF116DD}" presName="Name37" presStyleLbl="parChTrans1D4" presStyleIdx="3" presStyleCnt="12"/>
      <dgm:spPr/>
    </dgm:pt>
    <dgm:pt modelId="{D893FC4E-C161-4AD5-AE3F-9C29C815F81F}" type="pres">
      <dgm:prSet presAssocID="{60BBEDAB-FFC2-43F5-8F59-ECCEA22B0495}" presName="hierRoot2" presStyleCnt="0">
        <dgm:presLayoutVars>
          <dgm:hierBranch val="init"/>
        </dgm:presLayoutVars>
      </dgm:prSet>
      <dgm:spPr/>
    </dgm:pt>
    <dgm:pt modelId="{0467D5E1-80DE-4F2A-AE4F-D414755717D8}" type="pres">
      <dgm:prSet presAssocID="{60BBEDAB-FFC2-43F5-8F59-ECCEA22B0495}" presName="rootComposite" presStyleCnt="0"/>
      <dgm:spPr/>
    </dgm:pt>
    <dgm:pt modelId="{AFD8684E-B3C4-4E1D-BB6D-859FB661D990}" type="pres">
      <dgm:prSet presAssocID="{60BBEDAB-FFC2-43F5-8F59-ECCEA22B0495}" presName="rootText" presStyleLbl="node4" presStyleIdx="3" presStyleCnt="12" custScaleY="166828">
        <dgm:presLayoutVars>
          <dgm:chPref val="3"/>
        </dgm:presLayoutVars>
      </dgm:prSet>
      <dgm:spPr/>
    </dgm:pt>
    <dgm:pt modelId="{7CB18F98-5CBF-4A60-A9AF-43C6C6C1BC43}" type="pres">
      <dgm:prSet presAssocID="{60BBEDAB-FFC2-43F5-8F59-ECCEA22B0495}" presName="rootConnector" presStyleLbl="node4" presStyleIdx="3" presStyleCnt="12"/>
      <dgm:spPr/>
    </dgm:pt>
    <dgm:pt modelId="{5F6541B9-6247-461C-9286-64922736E6A6}" type="pres">
      <dgm:prSet presAssocID="{60BBEDAB-FFC2-43F5-8F59-ECCEA22B0495}" presName="hierChild4" presStyleCnt="0"/>
      <dgm:spPr/>
    </dgm:pt>
    <dgm:pt modelId="{2F7428BE-2062-47DA-B875-58F0A3F40E9B}" type="pres">
      <dgm:prSet presAssocID="{60BBEDAB-FFC2-43F5-8F59-ECCEA22B0495}" presName="hierChild5" presStyleCnt="0"/>
      <dgm:spPr/>
    </dgm:pt>
    <dgm:pt modelId="{7964CA3F-0064-414D-B78E-9B6FA1BFE0EB}" type="pres">
      <dgm:prSet presAssocID="{E8A0796E-AEC4-4320-AD45-728B2D796367}" presName="hierChild5" presStyleCnt="0"/>
      <dgm:spPr/>
    </dgm:pt>
    <dgm:pt modelId="{97891EC8-4933-4579-A1DA-5FC3C18545E9}" type="pres">
      <dgm:prSet presAssocID="{64031487-5FDC-47AE-91CB-EFBAF3270ED7}" presName="Name37" presStyleLbl="parChTrans1D4" presStyleIdx="4" presStyleCnt="12"/>
      <dgm:spPr/>
    </dgm:pt>
    <dgm:pt modelId="{59CA4284-5BAC-46BC-8E33-8E64FA5A86B8}" type="pres">
      <dgm:prSet presAssocID="{5012C639-B6E3-4179-A333-415D082F33C8}" presName="hierRoot2" presStyleCnt="0">
        <dgm:presLayoutVars>
          <dgm:hierBranch val="init"/>
        </dgm:presLayoutVars>
      </dgm:prSet>
      <dgm:spPr/>
    </dgm:pt>
    <dgm:pt modelId="{C8006935-F8C5-4718-BCEA-4BD163F90681}" type="pres">
      <dgm:prSet presAssocID="{5012C639-B6E3-4179-A333-415D082F33C8}" presName="rootComposite" presStyleCnt="0"/>
      <dgm:spPr/>
    </dgm:pt>
    <dgm:pt modelId="{5807FA73-F84D-42E9-992D-03FA4F6473E8}" type="pres">
      <dgm:prSet presAssocID="{5012C639-B6E3-4179-A333-415D082F33C8}" presName="rootText" presStyleLbl="node4" presStyleIdx="4" presStyleCnt="12">
        <dgm:presLayoutVars>
          <dgm:chPref val="3"/>
        </dgm:presLayoutVars>
      </dgm:prSet>
      <dgm:spPr/>
    </dgm:pt>
    <dgm:pt modelId="{8A7F96E9-D72F-4480-B246-8E61B5DEEAC5}" type="pres">
      <dgm:prSet presAssocID="{5012C639-B6E3-4179-A333-415D082F33C8}" presName="rootConnector" presStyleLbl="node4" presStyleIdx="4" presStyleCnt="12"/>
      <dgm:spPr/>
    </dgm:pt>
    <dgm:pt modelId="{36E00A81-738E-41EF-ADBA-0767F49852BC}" type="pres">
      <dgm:prSet presAssocID="{5012C639-B6E3-4179-A333-415D082F33C8}" presName="hierChild4" presStyleCnt="0"/>
      <dgm:spPr/>
    </dgm:pt>
    <dgm:pt modelId="{633F1134-17CD-4020-B4B9-3B831CEFB823}" type="pres">
      <dgm:prSet presAssocID="{9E61C8F7-4B12-4EAA-B0C8-91172CF20732}" presName="Name37" presStyleLbl="parChTrans1D4" presStyleIdx="5" presStyleCnt="12"/>
      <dgm:spPr/>
    </dgm:pt>
    <dgm:pt modelId="{5C0AC962-D094-4A03-B27A-3E8A926FFA29}" type="pres">
      <dgm:prSet presAssocID="{D0AB08AA-D54E-4D56-8BEE-C2CA74F470F2}" presName="hierRoot2" presStyleCnt="0">
        <dgm:presLayoutVars>
          <dgm:hierBranch val="init"/>
        </dgm:presLayoutVars>
      </dgm:prSet>
      <dgm:spPr/>
    </dgm:pt>
    <dgm:pt modelId="{9378ED42-C2E5-431D-A666-6C5DFD9C6280}" type="pres">
      <dgm:prSet presAssocID="{D0AB08AA-D54E-4D56-8BEE-C2CA74F470F2}" presName="rootComposite" presStyleCnt="0"/>
      <dgm:spPr/>
    </dgm:pt>
    <dgm:pt modelId="{5AD0D15F-8469-42B0-9631-F86DF2A1FC19}" type="pres">
      <dgm:prSet presAssocID="{D0AB08AA-D54E-4D56-8BEE-C2CA74F470F2}" presName="rootText" presStyleLbl="node4" presStyleIdx="5" presStyleCnt="12" custScaleY="166828">
        <dgm:presLayoutVars>
          <dgm:chPref val="3"/>
        </dgm:presLayoutVars>
      </dgm:prSet>
      <dgm:spPr/>
    </dgm:pt>
    <dgm:pt modelId="{C664E89D-A849-4EAD-B337-D6514DAE8F51}" type="pres">
      <dgm:prSet presAssocID="{D0AB08AA-D54E-4D56-8BEE-C2CA74F470F2}" presName="rootConnector" presStyleLbl="node4" presStyleIdx="5" presStyleCnt="12"/>
      <dgm:spPr/>
    </dgm:pt>
    <dgm:pt modelId="{E15483AF-2D6E-4AEE-AC0B-FD5F9D06AC06}" type="pres">
      <dgm:prSet presAssocID="{D0AB08AA-D54E-4D56-8BEE-C2CA74F470F2}" presName="hierChild4" presStyleCnt="0"/>
      <dgm:spPr/>
    </dgm:pt>
    <dgm:pt modelId="{0D3F4F3C-4418-42C3-9692-7845C2BC71BA}" type="pres">
      <dgm:prSet presAssocID="{D0AB08AA-D54E-4D56-8BEE-C2CA74F470F2}" presName="hierChild5" presStyleCnt="0"/>
      <dgm:spPr/>
    </dgm:pt>
    <dgm:pt modelId="{D04E0BFB-98A1-453B-9B1C-FFE89B15B7CB}" type="pres">
      <dgm:prSet presAssocID="{5012C639-B6E3-4179-A333-415D082F33C8}" presName="hierChild5" presStyleCnt="0"/>
      <dgm:spPr/>
    </dgm:pt>
    <dgm:pt modelId="{29CDB56D-AA6C-46BF-8EF2-9D31C1B3C88F}" type="pres">
      <dgm:prSet presAssocID="{68AB4270-34DC-4F23-A233-76FE7FBAD44E}" presName="hierChild5" presStyleCnt="0"/>
      <dgm:spPr/>
    </dgm:pt>
    <dgm:pt modelId="{9E3EE116-94AC-4B9A-A398-C793E0A2A3A8}" type="pres">
      <dgm:prSet presAssocID="{71AC0E9B-4069-4832-AB15-6CA0B3888B8B}" presName="hierChild5" presStyleCnt="0"/>
      <dgm:spPr/>
    </dgm:pt>
    <dgm:pt modelId="{39D66281-7508-4C14-A7D4-433B9F311220}" type="pres">
      <dgm:prSet presAssocID="{EC156D59-CA63-469E-8F48-012150E8728D}" presName="Name37" presStyleLbl="parChTrans1D3" presStyleIdx="1" presStyleCnt="2"/>
      <dgm:spPr/>
    </dgm:pt>
    <dgm:pt modelId="{48524723-C31E-4832-B4B0-71C6C5D26A33}" type="pres">
      <dgm:prSet presAssocID="{849CF9D6-4C70-482D-A92D-A4E39D8B0B9F}" presName="hierRoot2" presStyleCnt="0">
        <dgm:presLayoutVars>
          <dgm:hierBranch val="init"/>
        </dgm:presLayoutVars>
      </dgm:prSet>
      <dgm:spPr/>
    </dgm:pt>
    <dgm:pt modelId="{976AB508-6C60-4F4F-B6B8-7C0333EA593B}" type="pres">
      <dgm:prSet presAssocID="{849CF9D6-4C70-482D-A92D-A4E39D8B0B9F}" presName="rootComposite" presStyleCnt="0"/>
      <dgm:spPr/>
    </dgm:pt>
    <dgm:pt modelId="{48F156B2-AEF8-4083-848F-5FD7FB7B455B}" type="pres">
      <dgm:prSet presAssocID="{849CF9D6-4C70-482D-A92D-A4E39D8B0B9F}" presName="rootText" presStyleLbl="node3" presStyleIdx="1" presStyleCnt="2">
        <dgm:presLayoutVars>
          <dgm:chPref val="3"/>
        </dgm:presLayoutVars>
      </dgm:prSet>
      <dgm:spPr/>
    </dgm:pt>
    <dgm:pt modelId="{05F9F639-9956-4FD6-86AD-9F2DF688AF0C}" type="pres">
      <dgm:prSet presAssocID="{849CF9D6-4C70-482D-A92D-A4E39D8B0B9F}" presName="rootConnector" presStyleLbl="node3" presStyleIdx="1" presStyleCnt="2"/>
      <dgm:spPr/>
    </dgm:pt>
    <dgm:pt modelId="{F094E2D5-214B-4852-8742-386501A9E8ED}" type="pres">
      <dgm:prSet presAssocID="{849CF9D6-4C70-482D-A92D-A4E39D8B0B9F}" presName="hierChild4" presStyleCnt="0"/>
      <dgm:spPr/>
    </dgm:pt>
    <dgm:pt modelId="{583595F7-ACA5-4440-8FFD-0B795385A308}" type="pres">
      <dgm:prSet presAssocID="{70DC7AF1-85F8-4D98-B61C-3E61F7F9CECD}" presName="Name37" presStyleLbl="parChTrans1D4" presStyleIdx="6" presStyleCnt="12"/>
      <dgm:spPr/>
    </dgm:pt>
    <dgm:pt modelId="{63B04EAE-EB57-42BC-A9BF-FAF8D1450F29}" type="pres">
      <dgm:prSet presAssocID="{77C5411A-F24E-4EDB-BAAA-8E671F7F74C2}" presName="hierRoot2" presStyleCnt="0">
        <dgm:presLayoutVars>
          <dgm:hierBranch val="init"/>
        </dgm:presLayoutVars>
      </dgm:prSet>
      <dgm:spPr/>
    </dgm:pt>
    <dgm:pt modelId="{202F4F34-8A23-41E5-BCBD-4E1689A45657}" type="pres">
      <dgm:prSet presAssocID="{77C5411A-F24E-4EDB-BAAA-8E671F7F74C2}" presName="rootComposite" presStyleCnt="0"/>
      <dgm:spPr/>
    </dgm:pt>
    <dgm:pt modelId="{0778286F-7870-44AD-9002-C263809E1749}" type="pres">
      <dgm:prSet presAssocID="{77C5411A-F24E-4EDB-BAAA-8E671F7F74C2}" presName="rootText" presStyleLbl="node4" presStyleIdx="6" presStyleCnt="12" custScaleX="137831" custScaleY="136673">
        <dgm:presLayoutVars>
          <dgm:chPref val="3"/>
        </dgm:presLayoutVars>
      </dgm:prSet>
      <dgm:spPr/>
    </dgm:pt>
    <dgm:pt modelId="{DDB29757-6FA7-4BB3-BBC0-6771CAE16628}" type="pres">
      <dgm:prSet presAssocID="{77C5411A-F24E-4EDB-BAAA-8E671F7F74C2}" presName="rootConnector" presStyleLbl="node4" presStyleIdx="6" presStyleCnt="12"/>
      <dgm:spPr/>
    </dgm:pt>
    <dgm:pt modelId="{A6D3A693-035E-4BEA-9385-31EBC58D95D3}" type="pres">
      <dgm:prSet presAssocID="{77C5411A-F24E-4EDB-BAAA-8E671F7F74C2}" presName="hierChild4" presStyleCnt="0"/>
      <dgm:spPr/>
    </dgm:pt>
    <dgm:pt modelId="{B0DC6B6E-4BCB-4E64-9162-D1D7EB314E56}" type="pres">
      <dgm:prSet presAssocID="{A185001C-F6B5-4BB5-A8DF-FD4E0201F158}" presName="Name37" presStyleLbl="parChTrans1D4" presStyleIdx="7" presStyleCnt="12"/>
      <dgm:spPr/>
    </dgm:pt>
    <dgm:pt modelId="{CE733656-A1EE-41ED-A84C-11888B75830A}" type="pres">
      <dgm:prSet presAssocID="{70382433-5D1C-4091-A819-00B3239D97BC}" presName="hierRoot2" presStyleCnt="0">
        <dgm:presLayoutVars>
          <dgm:hierBranch val="init"/>
        </dgm:presLayoutVars>
      </dgm:prSet>
      <dgm:spPr/>
    </dgm:pt>
    <dgm:pt modelId="{B6FC9B3D-23A2-410B-BA51-5D20DAD3F53F}" type="pres">
      <dgm:prSet presAssocID="{70382433-5D1C-4091-A819-00B3239D97BC}" presName="rootComposite" presStyleCnt="0"/>
      <dgm:spPr/>
    </dgm:pt>
    <dgm:pt modelId="{8881765A-487A-4B08-A6F4-0771F4AA24FE}" type="pres">
      <dgm:prSet presAssocID="{70382433-5D1C-4091-A819-00B3239D97BC}" presName="rootText" presStyleLbl="node4" presStyleIdx="7" presStyleCnt="12">
        <dgm:presLayoutVars>
          <dgm:chPref val="3"/>
        </dgm:presLayoutVars>
      </dgm:prSet>
      <dgm:spPr/>
    </dgm:pt>
    <dgm:pt modelId="{298ADB36-692D-456B-BA48-F863853D2FE9}" type="pres">
      <dgm:prSet presAssocID="{70382433-5D1C-4091-A819-00B3239D97BC}" presName="rootConnector" presStyleLbl="node4" presStyleIdx="7" presStyleCnt="12"/>
      <dgm:spPr/>
    </dgm:pt>
    <dgm:pt modelId="{7DAE12BD-AA2F-487F-9FD5-3E8EB8BDAF08}" type="pres">
      <dgm:prSet presAssocID="{70382433-5D1C-4091-A819-00B3239D97BC}" presName="hierChild4" presStyleCnt="0"/>
      <dgm:spPr/>
    </dgm:pt>
    <dgm:pt modelId="{1E84ECD4-5AB2-4EC3-8519-315D2BB45ADB}" type="pres">
      <dgm:prSet presAssocID="{54326F35-3160-4FB5-A0A7-6A835F1D495C}" presName="Name37" presStyleLbl="parChTrans1D4" presStyleIdx="8" presStyleCnt="12"/>
      <dgm:spPr/>
    </dgm:pt>
    <dgm:pt modelId="{50E8712F-BF94-4FC6-AAAD-6A14D1A84F52}" type="pres">
      <dgm:prSet presAssocID="{0CCDA0F3-56FF-42F9-83AC-410FA89AA969}" presName="hierRoot2" presStyleCnt="0">
        <dgm:presLayoutVars>
          <dgm:hierBranch val="init"/>
        </dgm:presLayoutVars>
      </dgm:prSet>
      <dgm:spPr/>
    </dgm:pt>
    <dgm:pt modelId="{3F3F8ED9-3F72-4465-A876-855F3EA8314F}" type="pres">
      <dgm:prSet presAssocID="{0CCDA0F3-56FF-42F9-83AC-410FA89AA969}" presName="rootComposite" presStyleCnt="0"/>
      <dgm:spPr/>
    </dgm:pt>
    <dgm:pt modelId="{7F5DF65B-AC1F-4873-8C56-54BA0919532F}" type="pres">
      <dgm:prSet presAssocID="{0CCDA0F3-56FF-42F9-83AC-410FA89AA969}" presName="rootText" presStyleLbl="node4" presStyleIdx="8" presStyleCnt="12" custScaleY="166828">
        <dgm:presLayoutVars>
          <dgm:chPref val="3"/>
        </dgm:presLayoutVars>
      </dgm:prSet>
      <dgm:spPr/>
    </dgm:pt>
    <dgm:pt modelId="{58EDE4D2-D240-406E-9E74-DE23B794C2D8}" type="pres">
      <dgm:prSet presAssocID="{0CCDA0F3-56FF-42F9-83AC-410FA89AA969}" presName="rootConnector" presStyleLbl="node4" presStyleIdx="8" presStyleCnt="12"/>
      <dgm:spPr/>
    </dgm:pt>
    <dgm:pt modelId="{FDC8E1AD-4893-4312-B6C9-FCE7203D2F9D}" type="pres">
      <dgm:prSet presAssocID="{0CCDA0F3-56FF-42F9-83AC-410FA89AA969}" presName="hierChild4" presStyleCnt="0"/>
      <dgm:spPr/>
    </dgm:pt>
    <dgm:pt modelId="{B87DB07C-44DD-4C00-8AC3-9162E047C1C1}" type="pres">
      <dgm:prSet presAssocID="{0CCDA0F3-56FF-42F9-83AC-410FA89AA969}" presName="hierChild5" presStyleCnt="0"/>
      <dgm:spPr/>
    </dgm:pt>
    <dgm:pt modelId="{88474085-FFFC-4F30-A7B9-CB1A13251332}" type="pres">
      <dgm:prSet presAssocID="{70382433-5D1C-4091-A819-00B3239D97BC}" presName="hierChild5" presStyleCnt="0"/>
      <dgm:spPr/>
    </dgm:pt>
    <dgm:pt modelId="{68481825-42B4-4922-B808-76BF7799E223}" type="pres">
      <dgm:prSet presAssocID="{8898A994-02F1-4B7D-9962-2B45B57F394E}" presName="Name37" presStyleLbl="parChTrans1D4" presStyleIdx="9" presStyleCnt="12"/>
      <dgm:spPr/>
    </dgm:pt>
    <dgm:pt modelId="{EF8B4F81-1CB9-4E85-BB8E-27B79B5E4304}" type="pres">
      <dgm:prSet presAssocID="{2A16464B-E687-4112-B9D5-F500078CAD65}" presName="hierRoot2" presStyleCnt="0">
        <dgm:presLayoutVars>
          <dgm:hierBranch val="init"/>
        </dgm:presLayoutVars>
      </dgm:prSet>
      <dgm:spPr/>
    </dgm:pt>
    <dgm:pt modelId="{2B897DFF-96B7-495E-B9A5-2CD02E3A0480}" type="pres">
      <dgm:prSet presAssocID="{2A16464B-E687-4112-B9D5-F500078CAD65}" presName="rootComposite" presStyleCnt="0"/>
      <dgm:spPr/>
    </dgm:pt>
    <dgm:pt modelId="{564D8DCC-927D-4416-935D-2287458D3C80}" type="pres">
      <dgm:prSet presAssocID="{2A16464B-E687-4112-B9D5-F500078CAD65}" presName="rootText" presStyleLbl="node4" presStyleIdx="9" presStyleCnt="12">
        <dgm:presLayoutVars>
          <dgm:chPref val="3"/>
        </dgm:presLayoutVars>
      </dgm:prSet>
      <dgm:spPr/>
    </dgm:pt>
    <dgm:pt modelId="{D3509F0B-958C-4BF8-AF73-0A753BC14697}" type="pres">
      <dgm:prSet presAssocID="{2A16464B-E687-4112-B9D5-F500078CAD65}" presName="rootConnector" presStyleLbl="node4" presStyleIdx="9" presStyleCnt="12"/>
      <dgm:spPr/>
    </dgm:pt>
    <dgm:pt modelId="{41C0B6EB-A802-4512-B0B7-E366697C0FC8}" type="pres">
      <dgm:prSet presAssocID="{2A16464B-E687-4112-B9D5-F500078CAD65}" presName="hierChild4" presStyleCnt="0"/>
      <dgm:spPr/>
    </dgm:pt>
    <dgm:pt modelId="{A5A58754-369F-4964-A76D-2E4AB407872A}" type="pres">
      <dgm:prSet presAssocID="{2E28F17D-BFD4-4F8F-B984-027206A5A3B3}" presName="Name37" presStyleLbl="parChTrans1D4" presStyleIdx="10" presStyleCnt="12"/>
      <dgm:spPr/>
    </dgm:pt>
    <dgm:pt modelId="{7555EC53-320B-467C-9139-6F91ED2B8C4D}" type="pres">
      <dgm:prSet presAssocID="{CC0DC8EA-CA94-4E96-822B-A7E06C84A401}" presName="hierRoot2" presStyleCnt="0">
        <dgm:presLayoutVars>
          <dgm:hierBranch val="init"/>
        </dgm:presLayoutVars>
      </dgm:prSet>
      <dgm:spPr/>
    </dgm:pt>
    <dgm:pt modelId="{46D344B2-BB4C-46D1-BB2A-8D7D953D9EF2}" type="pres">
      <dgm:prSet presAssocID="{CC0DC8EA-CA94-4E96-822B-A7E06C84A401}" presName="rootComposite" presStyleCnt="0"/>
      <dgm:spPr/>
    </dgm:pt>
    <dgm:pt modelId="{846B354D-A2A6-4454-B33B-93D3E6D2BE2D}" type="pres">
      <dgm:prSet presAssocID="{CC0DC8EA-CA94-4E96-822B-A7E06C84A401}" presName="rootText" presStyleLbl="node4" presStyleIdx="10" presStyleCnt="12" custScaleY="166828">
        <dgm:presLayoutVars>
          <dgm:chPref val="3"/>
        </dgm:presLayoutVars>
      </dgm:prSet>
      <dgm:spPr/>
    </dgm:pt>
    <dgm:pt modelId="{00094915-798D-40A1-8929-94DAF0493844}" type="pres">
      <dgm:prSet presAssocID="{CC0DC8EA-CA94-4E96-822B-A7E06C84A401}" presName="rootConnector" presStyleLbl="node4" presStyleIdx="10" presStyleCnt="12"/>
      <dgm:spPr/>
    </dgm:pt>
    <dgm:pt modelId="{B23FD5BB-65C3-473E-BC0B-28AF80534B5F}" type="pres">
      <dgm:prSet presAssocID="{CC0DC8EA-CA94-4E96-822B-A7E06C84A401}" presName="hierChild4" presStyleCnt="0"/>
      <dgm:spPr/>
    </dgm:pt>
    <dgm:pt modelId="{9B2759B0-97B5-4949-9A6F-6F556C449D4F}" type="pres">
      <dgm:prSet presAssocID="{CC0DC8EA-CA94-4E96-822B-A7E06C84A401}" presName="hierChild5" presStyleCnt="0"/>
      <dgm:spPr/>
    </dgm:pt>
    <dgm:pt modelId="{5C92953A-440D-45FC-BB48-0BB18496276B}" type="pres">
      <dgm:prSet presAssocID="{2A16464B-E687-4112-B9D5-F500078CAD65}" presName="hierChild5" presStyleCnt="0"/>
      <dgm:spPr/>
    </dgm:pt>
    <dgm:pt modelId="{2026C905-9827-4536-8AF5-425545A47A53}" type="pres">
      <dgm:prSet presAssocID="{77C5411A-F24E-4EDB-BAAA-8E671F7F74C2}" presName="hierChild5" presStyleCnt="0"/>
      <dgm:spPr/>
    </dgm:pt>
    <dgm:pt modelId="{C2E7AE6B-4479-454C-8BBA-9F72BE38A180}" type="pres">
      <dgm:prSet presAssocID="{D58637B0-4778-42FD-AB99-42D7D54F2C07}" presName="Name37" presStyleLbl="parChTrans1D4" presStyleIdx="11" presStyleCnt="12"/>
      <dgm:spPr/>
    </dgm:pt>
    <dgm:pt modelId="{E251703F-9752-4D5E-93DA-D7A96F16A72A}" type="pres">
      <dgm:prSet presAssocID="{006BC810-91EA-4F28-8C18-CA302B119F67}" presName="hierRoot2" presStyleCnt="0">
        <dgm:presLayoutVars>
          <dgm:hierBranch val="init"/>
        </dgm:presLayoutVars>
      </dgm:prSet>
      <dgm:spPr/>
    </dgm:pt>
    <dgm:pt modelId="{1CA719A2-E263-435F-8B26-F1E9DB12FA1E}" type="pres">
      <dgm:prSet presAssocID="{006BC810-91EA-4F28-8C18-CA302B119F67}" presName="rootComposite" presStyleCnt="0"/>
      <dgm:spPr/>
    </dgm:pt>
    <dgm:pt modelId="{C0713F1B-81EE-4524-AFF7-CF48D842A3B0}" type="pres">
      <dgm:prSet presAssocID="{006BC810-91EA-4F28-8C18-CA302B119F67}" presName="rootText" presStyleLbl="node4" presStyleIdx="11" presStyleCnt="12" custScaleY="136673">
        <dgm:presLayoutVars>
          <dgm:chPref val="3"/>
        </dgm:presLayoutVars>
      </dgm:prSet>
      <dgm:spPr/>
    </dgm:pt>
    <dgm:pt modelId="{B1A22C59-658E-44D6-8BBB-37B802B8088C}" type="pres">
      <dgm:prSet presAssocID="{006BC810-91EA-4F28-8C18-CA302B119F67}" presName="rootConnector" presStyleLbl="node4" presStyleIdx="11" presStyleCnt="12"/>
      <dgm:spPr/>
    </dgm:pt>
    <dgm:pt modelId="{D9AC6FC3-CB7B-4FEC-8133-D0462731F5AB}" type="pres">
      <dgm:prSet presAssocID="{006BC810-91EA-4F28-8C18-CA302B119F67}" presName="hierChild4" presStyleCnt="0"/>
      <dgm:spPr/>
    </dgm:pt>
    <dgm:pt modelId="{924A3484-4D21-4869-883F-9C76AB10CE93}" type="pres">
      <dgm:prSet presAssocID="{006BC810-91EA-4F28-8C18-CA302B119F67}" presName="hierChild5" presStyleCnt="0"/>
      <dgm:spPr/>
    </dgm:pt>
    <dgm:pt modelId="{7FB13BB5-1411-47BA-B39D-96870AA06A9E}" type="pres">
      <dgm:prSet presAssocID="{849CF9D6-4C70-482D-A92D-A4E39D8B0B9F}" presName="hierChild5" presStyleCnt="0"/>
      <dgm:spPr/>
    </dgm:pt>
    <dgm:pt modelId="{D6CDF80E-23D8-4D1A-AFF0-4ECC43BFD4CF}" type="pres">
      <dgm:prSet presAssocID="{05DBAA50-C736-4534-B9A1-69D6A6C2B282}" presName="hierChild5" presStyleCnt="0"/>
      <dgm:spPr/>
    </dgm:pt>
    <dgm:pt modelId="{E5B35485-11F6-4A5D-AB54-5FE655C74F20}" type="pres">
      <dgm:prSet presAssocID="{39A06966-F6CD-4B24-B7E0-D670838B71E4}" presName="hierChild3" presStyleCnt="0"/>
      <dgm:spPr/>
    </dgm:pt>
  </dgm:ptLst>
  <dgm:cxnLst>
    <dgm:cxn modelId="{5FC83700-A55A-4DE5-A5DA-2AD1DB8A0C9A}" type="presOf" srcId="{2E28F17D-BFD4-4F8F-B984-027206A5A3B3}" destId="{A5A58754-369F-4964-A76D-2E4AB407872A}" srcOrd="0" destOrd="0" presId="urn:microsoft.com/office/officeart/2005/8/layout/orgChart1"/>
    <dgm:cxn modelId="{3D571F0F-8185-412B-8A4A-9DCE761EE5EB}" srcId="{77C5411A-F24E-4EDB-BAAA-8E671F7F74C2}" destId="{2A16464B-E687-4112-B9D5-F500078CAD65}" srcOrd="1" destOrd="0" parTransId="{8898A994-02F1-4B7D-9962-2B45B57F394E}" sibTransId="{E9E3818D-2611-4403-801E-0E1E9D71AB15}"/>
    <dgm:cxn modelId="{B67A6011-DEAA-42A4-A5B0-915C7BED479C}" type="presOf" srcId="{0CCDA0F3-56FF-42F9-83AC-410FA89AA969}" destId="{58EDE4D2-D240-406E-9E74-DE23B794C2D8}" srcOrd="1" destOrd="0" presId="urn:microsoft.com/office/officeart/2005/8/layout/orgChart1"/>
    <dgm:cxn modelId="{30A45013-2222-45BA-9F6F-D5CE8EFFCF34}" type="presOf" srcId="{68AB4270-34DC-4F23-A233-76FE7FBAD44E}" destId="{3BCF6EFB-36B0-46BB-B7E8-1DDB39926EB9}" srcOrd="0" destOrd="0" presId="urn:microsoft.com/office/officeart/2005/8/layout/orgChart1"/>
    <dgm:cxn modelId="{511F371A-CF46-491A-ACE0-5130B7A0E4E6}" type="presOf" srcId="{60BBEDAB-FFC2-43F5-8F59-ECCEA22B0495}" destId="{AFD8684E-B3C4-4E1D-BB6D-859FB661D990}" srcOrd="0" destOrd="0" presId="urn:microsoft.com/office/officeart/2005/8/layout/orgChart1"/>
    <dgm:cxn modelId="{21E51E22-78FF-43FA-9D49-1C625AD9781F}" srcId="{71AC0E9B-4069-4832-AB15-6CA0B3888B8B}" destId="{AAF53CC6-C06C-47B3-9A65-C895ECED1787}" srcOrd="0" destOrd="0" parTransId="{35866CB3-6E85-4826-BDEA-319635E0A330}" sibTransId="{D00C8DAD-5B63-41F0-BD5F-03210AC5FEDC}"/>
    <dgm:cxn modelId="{E11FF324-5645-4C1A-91E5-E52A11DDCF70}" type="presOf" srcId="{E8A0796E-AEC4-4320-AD45-728B2D796367}" destId="{C6441516-B1AB-4C48-AD39-EDC120418245}" srcOrd="0" destOrd="0" presId="urn:microsoft.com/office/officeart/2005/8/layout/orgChart1"/>
    <dgm:cxn modelId="{51092F26-8237-47D7-A216-7C3D20E98861}" type="presOf" srcId="{AAF53CC6-C06C-47B3-9A65-C895ECED1787}" destId="{9BD65789-43F6-41D3-9F4F-E4E00D278D64}" srcOrd="0" destOrd="0" presId="urn:microsoft.com/office/officeart/2005/8/layout/orgChart1"/>
    <dgm:cxn modelId="{A9476D26-D307-43FA-97EF-2D455B5F72D6}" type="presOf" srcId="{849CF9D6-4C70-482D-A92D-A4E39D8B0B9F}" destId="{48F156B2-AEF8-4083-848F-5FD7FB7B455B}" srcOrd="0" destOrd="0" presId="urn:microsoft.com/office/officeart/2005/8/layout/orgChart1"/>
    <dgm:cxn modelId="{6E3A8826-30D9-4AEB-AB4D-9AEB2E201098}" srcId="{05DBAA50-C736-4534-B9A1-69D6A6C2B282}" destId="{71AC0E9B-4069-4832-AB15-6CA0B3888B8B}" srcOrd="0" destOrd="0" parTransId="{2C9D7CB9-236D-4622-BAFE-D425D3FC86F6}" sibTransId="{188BA396-D195-4B2A-BAE2-ED908BFD97E8}"/>
    <dgm:cxn modelId="{35D85F28-6CA6-42B4-ADCA-6F09825973B4}" type="presOf" srcId="{2C9D7CB9-236D-4622-BAFE-D425D3FC86F6}" destId="{A8F4C3BF-7490-437A-8A82-48AE993D8496}" srcOrd="0" destOrd="0" presId="urn:microsoft.com/office/officeart/2005/8/layout/orgChart1"/>
    <dgm:cxn modelId="{83F8B828-A650-4666-9C4C-6A6B645B0D1F}" type="presOf" srcId="{8898A994-02F1-4B7D-9962-2B45B57F394E}" destId="{68481825-42B4-4922-B808-76BF7799E223}" srcOrd="0" destOrd="0" presId="urn:microsoft.com/office/officeart/2005/8/layout/orgChart1"/>
    <dgm:cxn modelId="{5C50602B-390A-4F40-B517-4EF1474ED251}" type="presOf" srcId="{54326F35-3160-4FB5-A0A7-6A835F1D495C}" destId="{1E84ECD4-5AB2-4EC3-8519-315D2BB45ADB}" srcOrd="0" destOrd="0" presId="urn:microsoft.com/office/officeart/2005/8/layout/orgChart1"/>
    <dgm:cxn modelId="{D2631433-AA19-474A-B1CD-D62654624243}" type="presOf" srcId="{77C5411A-F24E-4EDB-BAAA-8E671F7F74C2}" destId="{DDB29757-6FA7-4BB3-BBC0-6771CAE16628}" srcOrd="1" destOrd="0" presId="urn:microsoft.com/office/officeart/2005/8/layout/orgChart1"/>
    <dgm:cxn modelId="{83639234-8972-424B-9002-3A9785615DE6}" type="presOf" srcId="{6584CF31-7F0C-4CD6-BC03-64E7BAF5BABC}" destId="{31A2064A-37B0-4ECA-870C-9ABC2178493D}" srcOrd="0" destOrd="0" presId="urn:microsoft.com/office/officeart/2005/8/layout/orgChart1"/>
    <dgm:cxn modelId="{F199293C-DE45-4364-B9AB-7BD57AD11F89}" type="presOf" srcId="{849CF9D6-4C70-482D-A92D-A4E39D8B0B9F}" destId="{05F9F639-9956-4FD6-86AD-9F2DF688AF0C}" srcOrd="1" destOrd="0" presId="urn:microsoft.com/office/officeart/2005/8/layout/orgChart1"/>
    <dgm:cxn modelId="{46669E3F-42FA-46D8-B9BF-5029F08FEED4}" srcId="{37AA00EA-27F5-4514-9CB0-3FE6F404D31A}" destId="{39A06966-F6CD-4B24-B7E0-D670838B71E4}" srcOrd="0" destOrd="0" parTransId="{4DC45496-09BB-4F6F-BBB2-FB6CFE1F3FF4}" sibTransId="{001B1697-9079-425A-8BEB-943AFF2F954C}"/>
    <dgm:cxn modelId="{1D25065F-D354-4507-B313-0F6825B0798F}" srcId="{849CF9D6-4C70-482D-A92D-A4E39D8B0B9F}" destId="{77C5411A-F24E-4EDB-BAAA-8E671F7F74C2}" srcOrd="0" destOrd="0" parTransId="{70DC7AF1-85F8-4D98-B61C-3E61F7F9CECD}" sibTransId="{C6D619CC-ABC3-437B-AFFD-6434E95024FB}"/>
    <dgm:cxn modelId="{6A1E2041-96F2-4EC2-B030-4BD073388D70}" type="presOf" srcId="{5012C639-B6E3-4179-A333-415D082F33C8}" destId="{5807FA73-F84D-42E9-992D-03FA4F6473E8}" srcOrd="0" destOrd="0" presId="urn:microsoft.com/office/officeart/2005/8/layout/orgChart1"/>
    <dgm:cxn modelId="{91322C41-7A42-4E6C-B283-7DAFF4FA81A0}" srcId="{849CF9D6-4C70-482D-A92D-A4E39D8B0B9F}" destId="{006BC810-91EA-4F28-8C18-CA302B119F67}" srcOrd="1" destOrd="0" parTransId="{D58637B0-4778-42FD-AB99-42D7D54F2C07}" sibTransId="{1718D2EE-2085-4802-BBAA-6B6A48995F21}"/>
    <dgm:cxn modelId="{5F58BC42-B1CC-4016-A384-EF82B98C266F}" type="presOf" srcId="{70DC7AF1-85F8-4D98-B61C-3E61F7F9CECD}" destId="{583595F7-ACA5-4440-8FFD-0B795385A308}" srcOrd="0" destOrd="0" presId="urn:microsoft.com/office/officeart/2005/8/layout/orgChart1"/>
    <dgm:cxn modelId="{01BEAC64-552B-4F6F-B889-BA0154EF06A1}" type="presOf" srcId="{71AC0E9B-4069-4832-AB15-6CA0B3888B8B}" destId="{A7528C07-8F2E-4303-A47B-2FC8D11F1D04}" srcOrd="1" destOrd="0" presId="urn:microsoft.com/office/officeart/2005/8/layout/orgChart1"/>
    <dgm:cxn modelId="{82D6AE65-EFBB-414F-ADBE-A910941FAD71}" type="presOf" srcId="{60BBEDAB-FFC2-43F5-8F59-ECCEA22B0495}" destId="{7CB18F98-5CBF-4A60-A9AF-43C6C6C1BC43}" srcOrd="1" destOrd="0" presId="urn:microsoft.com/office/officeart/2005/8/layout/orgChart1"/>
    <dgm:cxn modelId="{1528BD48-7963-441A-821C-E69B039211BF}" srcId="{5012C639-B6E3-4179-A333-415D082F33C8}" destId="{D0AB08AA-D54E-4D56-8BEE-C2CA74F470F2}" srcOrd="0" destOrd="0" parTransId="{9E61C8F7-4B12-4EAA-B0C8-91172CF20732}" sibTransId="{84E1826C-B199-4740-B33A-C02B7A6144C8}"/>
    <dgm:cxn modelId="{DAE46D6A-889C-421F-83C4-72E59578ACA9}" type="presOf" srcId="{006BC810-91EA-4F28-8C18-CA302B119F67}" destId="{C0713F1B-81EE-4524-AFF7-CF48D842A3B0}" srcOrd="0" destOrd="0" presId="urn:microsoft.com/office/officeart/2005/8/layout/orgChart1"/>
    <dgm:cxn modelId="{152C964B-DE11-4772-AEE1-70464D443221}" type="presOf" srcId="{5012C639-B6E3-4179-A333-415D082F33C8}" destId="{8A7F96E9-D72F-4480-B246-8E61B5DEEAC5}" srcOrd="1" destOrd="0" presId="urn:microsoft.com/office/officeart/2005/8/layout/orgChart1"/>
    <dgm:cxn modelId="{6DCABD4D-6DB0-4E7C-8C2D-63D0A31BCAD3}" srcId="{39A06966-F6CD-4B24-B7E0-D670838B71E4}" destId="{05DBAA50-C736-4534-B9A1-69D6A6C2B282}" srcOrd="0" destOrd="0" parTransId="{C7AEE08F-C515-4EA0-A1B1-455392EBF4BC}" sibTransId="{67008374-B0EE-4D42-A59E-EA0AE175CEA3}"/>
    <dgm:cxn modelId="{BF6BEC50-7A14-4C1B-B85E-EA2B8271381E}" type="presOf" srcId="{35866CB3-6E85-4826-BDEA-319635E0A330}" destId="{D1F97BCC-EF17-4665-B5F3-FC87123FA17D}" srcOrd="0" destOrd="0" presId="urn:microsoft.com/office/officeart/2005/8/layout/orgChart1"/>
    <dgm:cxn modelId="{3E49C553-C139-454D-B1EB-6D66F7FDDD05}" type="presOf" srcId="{CC0DC8EA-CA94-4E96-822B-A7E06C84A401}" destId="{00094915-798D-40A1-8929-94DAF0493844}" srcOrd="1" destOrd="0" presId="urn:microsoft.com/office/officeart/2005/8/layout/orgChart1"/>
    <dgm:cxn modelId="{56413356-3746-4343-BE6B-C72E20F175F1}" type="presOf" srcId="{CC0DC8EA-CA94-4E96-822B-A7E06C84A401}" destId="{846B354D-A2A6-4454-B33B-93D3E6D2BE2D}" srcOrd="0" destOrd="0" presId="urn:microsoft.com/office/officeart/2005/8/layout/orgChart1"/>
    <dgm:cxn modelId="{341EBB57-4F19-4489-A3A6-671988B85B67}" srcId="{05DBAA50-C736-4534-B9A1-69D6A6C2B282}" destId="{849CF9D6-4C70-482D-A92D-A4E39D8B0B9F}" srcOrd="1" destOrd="0" parTransId="{EC156D59-CA63-469E-8F48-012150E8728D}" sibTransId="{93BF4EEC-D335-487B-97F0-4A6B2C33C4CB}"/>
    <dgm:cxn modelId="{5367095A-77BC-42EE-81BD-032C0BA07F16}" type="presOf" srcId="{8B1F1EE7-F1E6-4EA4-8762-B694578F5F99}" destId="{37D5ED73-0A70-4DB2-B5EA-F40E3EDF03DD}" srcOrd="0" destOrd="0" presId="urn:microsoft.com/office/officeart/2005/8/layout/orgChart1"/>
    <dgm:cxn modelId="{4AD42F7C-67BC-4D94-A717-84314FD9BB5E}" type="presOf" srcId="{D58637B0-4778-42FD-AB99-42D7D54F2C07}" destId="{C2E7AE6B-4479-454C-8BBA-9F72BE38A180}" srcOrd="0" destOrd="0" presId="urn:microsoft.com/office/officeart/2005/8/layout/orgChart1"/>
    <dgm:cxn modelId="{F963F581-0C91-4C4E-96C3-422588148424}" srcId="{68AB4270-34DC-4F23-A233-76FE7FBAD44E}" destId="{E8A0796E-AEC4-4320-AD45-728B2D796367}" srcOrd="0" destOrd="0" parTransId="{8B1F1EE7-F1E6-4EA4-8762-B694578F5F99}" sibTransId="{614D6EFC-363F-4D4F-9370-16BD1B80FECF}"/>
    <dgm:cxn modelId="{44FBAD82-64A8-4F60-8E95-C76FBCCD791B}" srcId="{2A16464B-E687-4112-B9D5-F500078CAD65}" destId="{CC0DC8EA-CA94-4E96-822B-A7E06C84A401}" srcOrd="0" destOrd="0" parTransId="{2E28F17D-BFD4-4F8F-B984-027206A5A3B3}" sibTransId="{6A506D3C-BE08-4A82-A18E-99CF321E7370}"/>
    <dgm:cxn modelId="{9A400487-3701-4A18-833D-A293304E1099}" type="presOf" srcId="{68AB4270-34DC-4F23-A233-76FE7FBAD44E}" destId="{5FB2B3AB-3E9E-4422-9377-ACA26D8E88BF}" srcOrd="1" destOrd="0" presId="urn:microsoft.com/office/officeart/2005/8/layout/orgChart1"/>
    <dgm:cxn modelId="{EECE4E87-E192-42E1-96A5-472927F1CA97}" type="presOf" srcId="{77C5411A-F24E-4EDB-BAAA-8E671F7F74C2}" destId="{0778286F-7870-44AD-9002-C263809E1749}" srcOrd="0" destOrd="0" presId="urn:microsoft.com/office/officeart/2005/8/layout/orgChart1"/>
    <dgm:cxn modelId="{3FF4078B-EEFE-49F9-A5D8-6E83B0A8AD56}" type="presOf" srcId="{2A16464B-E687-4112-B9D5-F500078CAD65}" destId="{564D8DCC-927D-4416-935D-2287458D3C80}" srcOrd="0" destOrd="0" presId="urn:microsoft.com/office/officeart/2005/8/layout/orgChart1"/>
    <dgm:cxn modelId="{2F58078E-3A83-43F9-806F-4D63950515C4}" type="presOf" srcId="{39A06966-F6CD-4B24-B7E0-D670838B71E4}" destId="{4B83F811-80AF-428D-BB7A-7F66B829670A}" srcOrd="1" destOrd="0" presId="urn:microsoft.com/office/officeart/2005/8/layout/orgChart1"/>
    <dgm:cxn modelId="{6894068F-D492-41A3-AB8D-52803982B837}" type="presOf" srcId="{A185001C-F6B5-4BB5-A8DF-FD4E0201F158}" destId="{B0DC6B6E-4BCB-4E64-9162-D1D7EB314E56}" srcOrd="0" destOrd="0" presId="urn:microsoft.com/office/officeart/2005/8/layout/orgChart1"/>
    <dgm:cxn modelId="{7BBE0790-5C6B-40A7-8DE2-07CA599C0C7E}" srcId="{77C5411A-F24E-4EDB-BAAA-8E671F7F74C2}" destId="{70382433-5D1C-4091-A819-00B3239D97BC}" srcOrd="0" destOrd="0" parTransId="{A185001C-F6B5-4BB5-A8DF-FD4E0201F158}" sibTransId="{9C252235-A229-4BB6-B258-30194B25161A}"/>
    <dgm:cxn modelId="{24C3D791-184E-4050-ACBF-71A929748686}" type="presOf" srcId="{70382433-5D1C-4091-A819-00B3239D97BC}" destId="{298ADB36-692D-456B-BA48-F863853D2FE9}" srcOrd="1" destOrd="0" presId="urn:microsoft.com/office/officeart/2005/8/layout/orgChart1"/>
    <dgm:cxn modelId="{172FD299-2B36-47A3-AD89-FD90684F7ED7}" type="presOf" srcId="{37AA00EA-27F5-4514-9CB0-3FE6F404D31A}" destId="{E1184434-D62A-477E-9992-9CA35C7ECAE7}" srcOrd="0" destOrd="0" presId="urn:microsoft.com/office/officeart/2005/8/layout/orgChart1"/>
    <dgm:cxn modelId="{BF1257A3-EFF7-48C5-A7DA-FA95ECB9ED4D}" type="presOf" srcId="{70382433-5D1C-4091-A819-00B3239D97BC}" destId="{8881765A-487A-4B08-A6F4-0771F4AA24FE}" srcOrd="0" destOrd="0" presId="urn:microsoft.com/office/officeart/2005/8/layout/orgChart1"/>
    <dgm:cxn modelId="{612AA6A8-FFE8-4C0F-8ACE-0DFB44B31C9F}" type="presOf" srcId="{05DBAA50-C736-4534-B9A1-69D6A6C2B282}" destId="{8535BB6D-0AE7-4ABC-A917-C83367C7EB76}" srcOrd="1" destOrd="0" presId="urn:microsoft.com/office/officeart/2005/8/layout/orgChart1"/>
    <dgm:cxn modelId="{4D576BAA-43EC-4ECC-A6F6-4BECBF991B66}" srcId="{E8A0796E-AEC4-4320-AD45-728B2D796367}" destId="{60BBEDAB-FFC2-43F5-8F59-ECCEA22B0495}" srcOrd="0" destOrd="0" parTransId="{497B15DE-C133-4538-B1ED-9B3F4BF116DD}" sibTransId="{DE82E4FE-261E-4E8F-AF11-4F7C5E9FAB40}"/>
    <dgm:cxn modelId="{B4F3E7AB-A3B2-48C7-BBBD-94B274591AD8}" srcId="{71AC0E9B-4069-4832-AB15-6CA0B3888B8B}" destId="{68AB4270-34DC-4F23-A233-76FE7FBAD44E}" srcOrd="1" destOrd="0" parTransId="{6584CF31-7F0C-4CD6-BC03-64E7BAF5BABC}" sibTransId="{94915C3F-06D5-40D5-B8C8-EB83785B0F94}"/>
    <dgm:cxn modelId="{62E783B1-C02A-47C0-AAB0-98AD90870BA1}" type="presOf" srcId="{C7AEE08F-C515-4EA0-A1B1-455392EBF4BC}" destId="{8D54E61C-BFD9-40CF-BF58-2F0D6FB8BBAC}" srcOrd="0" destOrd="0" presId="urn:microsoft.com/office/officeart/2005/8/layout/orgChart1"/>
    <dgm:cxn modelId="{5C5E40B6-74DA-4367-B73F-351089D03B1D}" type="presOf" srcId="{D0AB08AA-D54E-4D56-8BEE-C2CA74F470F2}" destId="{5AD0D15F-8469-42B0-9631-F86DF2A1FC19}" srcOrd="0" destOrd="0" presId="urn:microsoft.com/office/officeart/2005/8/layout/orgChart1"/>
    <dgm:cxn modelId="{976E58B7-C0BD-415B-AABC-38AD1B4C3340}" type="presOf" srcId="{D0AB08AA-D54E-4D56-8BEE-C2CA74F470F2}" destId="{C664E89D-A849-4EAD-B337-D6514DAE8F51}" srcOrd="1" destOrd="0" presId="urn:microsoft.com/office/officeart/2005/8/layout/orgChart1"/>
    <dgm:cxn modelId="{35F208B8-422E-4C59-A8A4-094C309A9387}" type="presOf" srcId="{71AC0E9B-4069-4832-AB15-6CA0B3888B8B}" destId="{01258D31-1457-4CC8-99E4-95574CC6BD73}" srcOrd="0" destOrd="0" presId="urn:microsoft.com/office/officeart/2005/8/layout/orgChart1"/>
    <dgm:cxn modelId="{5ED330B9-5389-4A9A-A372-78475B606C91}" srcId="{70382433-5D1C-4091-A819-00B3239D97BC}" destId="{0CCDA0F3-56FF-42F9-83AC-410FA89AA969}" srcOrd="0" destOrd="0" parTransId="{54326F35-3160-4FB5-A0A7-6A835F1D495C}" sibTransId="{294D2B04-61EA-4468-92C5-B533F416737F}"/>
    <dgm:cxn modelId="{74A825C0-3691-4E30-B47C-1ADE8F9CCAA1}" type="presOf" srcId="{AAF53CC6-C06C-47B3-9A65-C895ECED1787}" destId="{244DF464-8E80-44E8-A71B-703A1C5E5083}" srcOrd="1" destOrd="0" presId="urn:microsoft.com/office/officeart/2005/8/layout/orgChart1"/>
    <dgm:cxn modelId="{472F24C4-A156-4DC6-8427-58CE630FFF91}" type="presOf" srcId="{64031487-5FDC-47AE-91CB-EFBAF3270ED7}" destId="{97891EC8-4933-4579-A1DA-5FC3C18545E9}" srcOrd="0" destOrd="0" presId="urn:microsoft.com/office/officeart/2005/8/layout/orgChart1"/>
    <dgm:cxn modelId="{B8DF55C5-4EE1-4921-AA69-4C49EF9949B7}" type="presOf" srcId="{0CCDA0F3-56FF-42F9-83AC-410FA89AA969}" destId="{7F5DF65B-AC1F-4873-8C56-54BA0919532F}" srcOrd="0" destOrd="0" presId="urn:microsoft.com/office/officeart/2005/8/layout/orgChart1"/>
    <dgm:cxn modelId="{BB2045D0-E6AA-4E2B-9ECC-6CFF8B329BBC}" type="presOf" srcId="{497B15DE-C133-4538-B1ED-9B3F4BF116DD}" destId="{3F6A7A13-E3C1-4658-BD89-2AD446071413}" srcOrd="0" destOrd="0" presId="urn:microsoft.com/office/officeart/2005/8/layout/orgChart1"/>
    <dgm:cxn modelId="{988F4AD0-1C78-4440-88BF-BEEE2075AA4E}" type="presOf" srcId="{39A06966-F6CD-4B24-B7E0-D670838B71E4}" destId="{D167BCBB-379C-4761-BAAA-4D5E1B050B36}" srcOrd="0" destOrd="0" presId="urn:microsoft.com/office/officeart/2005/8/layout/orgChart1"/>
    <dgm:cxn modelId="{037107D2-7107-4A5E-A3EA-19A5BB6A2E9C}" srcId="{68AB4270-34DC-4F23-A233-76FE7FBAD44E}" destId="{5012C639-B6E3-4179-A333-415D082F33C8}" srcOrd="1" destOrd="0" parTransId="{64031487-5FDC-47AE-91CB-EFBAF3270ED7}" sibTransId="{ABA61CF7-4CA4-49F9-915A-C9AEDD619608}"/>
    <dgm:cxn modelId="{C25D2DD4-5804-43A9-84E0-35CD3023049B}" type="presOf" srcId="{2A16464B-E687-4112-B9D5-F500078CAD65}" destId="{D3509F0B-958C-4BF8-AF73-0A753BC14697}" srcOrd="1" destOrd="0" presId="urn:microsoft.com/office/officeart/2005/8/layout/orgChart1"/>
    <dgm:cxn modelId="{7A0E0ED5-2A59-41EC-91F8-EEBF014E542E}" type="presOf" srcId="{9E61C8F7-4B12-4EAA-B0C8-91172CF20732}" destId="{633F1134-17CD-4020-B4B9-3B831CEFB823}" srcOrd="0" destOrd="0" presId="urn:microsoft.com/office/officeart/2005/8/layout/orgChart1"/>
    <dgm:cxn modelId="{3566A6DE-31D0-4724-8C4B-296BF6326614}" type="presOf" srcId="{006BC810-91EA-4F28-8C18-CA302B119F67}" destId="{B1A22C59-658E-44D6-8BBB-37B802B8088C}" srcOrd="1" destOrd="0" presId="urn:microsoft.com/office/officeart/2005/8/layout/orgChart1"/>
    <dgm:cxn modelId="{025C85EA-FE19-4CC3-99C7-85666537F713}" type="presOf" srcId="{E8A0796E-AEC4-4320-AD45-728B2D796367}" destId="{3042323D-F93E-42D5-A7F1-FA4471BD98A6}" srcOrd="1" destOrd="0" presId="urn:microsoft.com/office/officeart/2005/8/layout/orgChart1"/>
    <dgm:cxn modelId="{27671FEE-BF62-4587-A763-940AD0A7D06F}" type="presOf" srcId="{05DBAA50-C736-4534-B9A1-69D6A6C2B282}" destId="{47685ABE-9511-490B-9B5B-4DD4F82E7B8F}" srcOrd="0" destOrd="0" presId="urn:microsoft.com/office/officeart/2005/8/layout/orgChart1"/>
    <dgm:cxn modelId="{4DAF07F6-0173-40CC-884E-F9CD7DE38D28}" type="presOf" srcId="{EC156D59-CA63-469E-8F48-012150E8728D}" destId="{39D66281-7508-4C14-A7D4-433B9F311220}" srcOrd="0" destOrd="0" presId="urn:microsoft.com/office/officeart/2005/8/layout/orgChart1"/>
    <dgm:cxn modelId="{FD19198C-7BCE-4357-8CC0-1C87F8F83D8A}" type="presParOf" srcId="{E1184434-D62A-477E-9992-9CA35C7ECAE7}" destId="{FE303E43-1C8B-46A0-8F14-75CD0361E3C2}" srcOrd="0" destOrd="0" presId="urn:microsoft.com/office/officeart/2005/8/layout/orgChart1"/>
    <dgm:cxn modelId="{F9D37EF9-08E4-48F8-A394-5FE097046FAB}" type="presParOf" srcId="{FE303E43-1C8B-46A0-8F14-75CD0361E3C2}" destId="{8AD981E5-B2B8-4BAB-B413-35C27E040CA8}" srcOrd="0" destOrd="0" presId="urn:microsoft.com/office/officeart/2005/8/layout/orgChart1"/>
    <dgm:cxn modelId="{A88E969A-F6A8-4927-B7B2-555151A3EBAF}" type="presParOf" srcId="{8AD981E5-B2B8-4BAB-B413-35C27E040CA8}" destId="{D167BCBB-379C-4761-BAAA-4D5E1B050B36}" srcOrd="0" destOrd="0" presId="urn:microsoft.com/office/officeart/2005/8/layout/orgChart1"/>
    <dgm:cxn modelId="{C095671A-9A4F-4B38-A26F-25E8CFCAF1D7}" type="presParOf" srcId="{8AD981E5-B2B8-4BAB-B413-35C27E040CA8}" destId="{4B83F811-80AF-428D-BB7A-7F66B829670A}" srcOrd="1" destOrd="0" presId="urn:microsoft.com/office/officeart/2005/8/layout/orgChart1"/>
    <dgm:cxn modelId="{A85453E1-47BC-4744-90E7-8FDA600A317D}" type="presParOf" srcId="{FE303E43-1C8B-46A0-8F14-75CD0361E3C2}" destId="{E6933E15-5327-4A4A-8BFB-ED47E953B1E2}" srcOrd="1" destOrd="0" presId="urn:microsoft.com/office/officeart/2005/8/layout/orgChart1"/>
    <dgm:cxn modelId="{F770C917-E39E-414B-A90E-1A0F0BA04D33}" type="presParOf" srcId="{E6933E15-5327-4A4A-8BFB-ED47E953B1E2}" destId="{8D54E61C-BFD9-40CF-BF58-2F0D6FB8BBAC}" srcOrd="0" destOrd="0" presId="urn:microsoft.com/office/officeart/2005/8/layout/orgChart1"/>
    <dgm:cxn modelId="{9DD490D4-C2EB-43AB-B413-A9B0A8517CE0}" type="presParOf" srcId="{E6933E15-5327-4A4A-8BFB-ED47E953B1E2}" destId="{BD9364D2-7A83-4F67-9954-9A6D79DCD996}" srcOrd="1" destOrd="0" presId="urn:microsoft.com/office/officeart/2005/8/layout/orgChart1"/>
    <dgm:cxn modelId="{C849F17E-E997-4336-8EC8-C65F5CFFED22}" type="presParOf" srcId="{BD9364D2-7A83-4F67-9954-9A6D79DCD996}" destId="{C0B15881-AFD9-407C-A6C1-C2AA6253A64D}" srcOrd="0" destOrd="0" presId="urn:microsoft.com/office/officeart/2005/8/layout/orgChart1"/>
    <dgm:cxn modelId="{3B1FA155-46B4-4890-9B50-3C7D98FDA08D}" type="presParOf" srcId="{C0B15881-AFD9-407C-A6C1-C2AA6253A64D}" destId="{47685ABE-9511-490B-9B5B-4DD4F82E7B8F}" srcOrd="0" destOrd="0" presId="urn:microsoft.com/office/officeart/2005/8/layout/orgChart1"/>
    <dgm:cxn modelId="{BA833E70-22DB-420A-AF59-7D82D671F3DA}" type="presParOf" srcId="{C0B15881-AFD9-407C-A6C1-C2AA6253A64D}" destId="{8535BB6D-0AE7-4ABC-A917-C83367C7EB76}" srcOrd="1" destOrd="0" presId="urn:microsoft.com/office/officeart/2005/8/layout/orgChart1"/>
    <dgm:cxn modelId="{A68AC3D3-274B-4DB4-8609-84A4DD45555E}" type="presParOf" srcId="{BD9364D2-7A83-4F67-9954-9A6D79DCD996}" destId="{96FD2BD7-9196-4355-A230-0CA277F682B1}" srcOrd="1" destOrd="0" presId="urn:microsoft.com/office/officeart/2005/8/layout/orgChart1"/>
    <dgm:cxn modelId="{96AC42A3-244C-4876-97AB-E284C53C37E6}" type="presParOf" srcId="{96FD2BD7-9196-4355-A230-0CA277F682B1}" destId="{A8F4C3BF-7490-437A-8A82-48AE993D8496}" srcOrd="0" destOrd="0" presId="urn:microsoft.com/office/officeart/2005/8/layout/orgChart1"/>
    <dgm:cxn modelId="{919F0F21-B7EF-4CC7-927A-8B3BB311BCD8}" type="presParOf" srcId="{96FD2BD7-9196-4355-A230-0CA277F682B1}" destId="{0102BEE6-C544-4DE8-93B1-11ECD19B9013}" srcOrd="1" destOrd="0" presId="urn:microsoft.com/office/officeart/2005/8/layout/orgChart1"/>
    <dgm:cxn modelId="{511F5BF3-7CE2-47FE-9FF2-4D6FFCCBD8DE}" type="presParOf" srcId="{0102BEE6-C544-4DE8-93B1-11ECD19B9013}" destId="{BEEF8A2D-C8ED-4F58-91E5-EC0B2B1C3D2A}" srcOrd="0" destOrd="0" presId="urn:microsoft.com/office/officeart/2005/8/layout/orgChart1"/>
    <dgm:cxn modelId="{60D3ED38-169D-4977-9D39-ADC277F85DDC}" type="presParOf" srcId="{BEEF8A2D-C8ED-4F58-91E5-EC0B2B1C3D2A}" destId="{01258D31-1457-4CC8-99E4-95574CC6BD73}" srcOrd="0" destOrd="0" presId="urn:microsoft.com/office/officeart/2005/8/layout/orgChart1"/>
    <dgm:cxn modelId="{30FCAF52-8372-4A6C-B543-43E35BDD6620}" type="presParOf" srcId="{BEEF8A2D-C8ED-4F58-91E5-EC0B2B1C3D2A}" destId="{A7528C07-8F2E-4303-A47B-2FC8D11F1D04}" srcOrd="1" destOrd="0" presId="urn:microsoft.com/office/officeart/2005/8/layout/orgChart1"/>
    <dgm:cxn modelId="{3E929CCC-D274-485E-AB43-03A4A99FDADF}" type="presParOf" srcId="{0102BEE6-C544-4DE8-93B1-11ECD19B9013}" destId="{6072FBF2-D86B-42B9-99B8-87D63A7EAD5E}" srcOrd="1" destOrd="0" presId="urn:microsoft.com/office/officeart/2005/8/layout/orgChart1"/>
    <dgm:cxn modelId="{ABA23512-DEC1-4883-ADC3-AFE48E324B53}" type="presParOf" srcId="{6072FBF2-D86B-42B9-99B8-87D63A7EAD5E}" destId="{D1F97BCC-EF17-4665-B5F3-FC87123FA17D}" srcOrd="0" destOrd="0" presId="urn:microsoft.com/office/officeart/2005/8/layout/orgChart1"/>
    <dgm:cxn modelId="{3B3390B2-8829-4547-978D-E264C9F9334D}" type="presParOf" srcId="{6072FBF2-D86B-42B9-99B8-87D63A7EAD5E}" destId="{562349B9-EC79-4B8B-AC1E-52073EA3F8A0}" srcOrd="1" destOrd="0" presId="urn:microsoft.com/office/officeart/2005/8/layout/orgChart1"/>
    <dgm:cxn modelId="{502A3500-B76B-4F6B-B08F-BF4C654086EE}" type="presParOf" srcId="{562349B9-EC79-4B8B-AC1E-52073EA3F8A0}" destId="{1867EB9A-9F4B-4FDF-A284-0B24CDA74CC1}" srcOrd="0" destOrd="0" presId="urn:microsoft.com/office/officeart/2005/8/layout/orgChart1"/>
    <dgm:cxn modelId="{B74ADD72-C1AC-4170-BEF8-A4738CBFDAF7}" type="presParOf" srcId="{1867EB9A-9F4B-4FDF-A284-0B24CDA74CC1}" destId="{9BD65789-43F6-41D3-9F4F-E4E00D278D64}" srcOrd="0" destOrd="0" presId="urn:microsoft.com/office/officeart/2005/8/layout/orgChart1"/>
    <dgm:cxn modelId="{4F9C8ECB-F57B-4DB9-BBDA-EE64EC9E027F}" type="presParOf" srcId="{1867EB9A-9F4B-4FDF-A284-0B24CDA74CC1}" destId="{244DF464-8E80-44E8-A71B-703A1C5E5083}" srcOrd="1" destOrd="0" presId="urn:microsoft.com/office/officeart/2005/8/layout/orgChart1"/>
    <dgm:cxn modelId="{E0D54D91-44D9-404B-9F27-DE27C01E6336}" type="presParOf" srcId="{562349B9-EC79-4B8B-AC1E-52073EA3F8A0}" destId="{963AEA85-6FD1-43CE-BF4E-7D43D922C1CF}" srcOrd="1" destOrd="0" presId="urn:microsoft.com/office/officeart/2005/8/layout/orgChart1"/>
    <dgm:cxn modelId="{3D53EAB7-9DB8-42EE-AB3F-5D52E8F253E1}" type="presParOf" srcId="{562349B9-EC79-4B8B-AC1E-52073EA3F8A0}" destId="{52EF0A43-2C08-4F50-B0AC-665DD1B3F605}" srcOrd="2" destOrd="0" presId="urn:microsoft.com/office/officeart/2005/8/layout/orgChart1"/>
    <dgm:cxn modelId="{1BCAC703-46BC-4C20-8936-D2825649EC9F}" type="presParOf" srcId="{6072FBF2-D86B-42B9-99B8-87D63A7EAD5E}" destId="{31A2064A-37B0-4ECA-870C-9ABC2178493D}" srcOrd="2" destOrd="0" presId="urn:microsoft.com/office/officeart/2005/8/layout/orgChart1"/>
    <dgm:cxn modelId="{155CAB9D-D6D5-4ABA-B14F-083517345466}" type="presParOf" srcId="{6072FBF2-D86B-42B9-99B8-87D63A7EAD5E}" destId="{E8037764-3528-4D64-82FD-75CE36854C18}" srcOrd="3" destOrd="0" presId="urn:microsoft.com/office/officeart/2005/8/layout/orgChart1"/>
    <dgm:cxn modelId="{11757577-ABB1-411B-8016-E41D37AC1758}" type="presParOf" srcId="{E8037764-3528-4D64-82FD-75CE36854C18}" destId="{E6B7D4AD-4F57-4385-B633-F43688C99A86}" srcOrd="0" destOrd="0" presId="urn:microsoft.com/office/officeart/2005/8/layout/orgChart1"/>
    <dgm:cxn modelId="{82FCA36D-6573-4A49-AA1B-5D7FB21A5644}" type="presParOf" srcId="{E6B7D4AD-4F57-4385-B633-F43688C99A86}" destId="{3BCF6EFB-36B0-46BB-B7E8-1DDB39926EB9}" srcOrd="0" destOrd="0" presId="urn:microsoft.com/office/officeart/2005/8/layout/orgChart1"/>
    <dgm:cxn modelId="{A6516D27-CFF6-4923-8809-C600B88B20DE}" type="presParOf" srcId="{E6B7D4AD-4F57-4385-B633-F43688C99A86}" destId="{5FB2B3AB-3E9E-4422-9377-ACA26D8E88BF}" srcOrd="1" destOrd="0" presId="urn:microsoft.com/office/officeart/2005/8/layout/orgChart1"/>
    <dgm:cxn modelId="{EBEB8462-F2BB-411D-A193-264FA536C664}" type="presParOf" srcId="{E8037764-3528-4D64-82FD-75CE36854C18}" destId="{AB5DA58A-B4F1-452D-8BBB-1A93EF6FD3F0}" srcOrd="1" destOrd="0" presId="urn:microsoft.com/office/officeart/2005/8/layout/orgChart1"/>
    <dgm:cxn modelId="{E5838486-DD40-406B-96DA-3A6C08474CC5}" type="presParOf" srcId="{AB5DA58A-B4F1-452D-8BBB-1A93EF6FD3F0}" destId="{37D5ED73-0A70-4DB2-B5EA-F40E3EDF03DD}" srcOrd="0" destOrd="0" presId="urn:microsoft.com/office/officeart/2005/8/layout/orgChart1"/>
    <dgm:cxn modelId="{92CB4897-2403-423C-8FC7-BB0E547050C0}" type="presParOf" srcId="{AB5DA58A-B4F1-452D-8BBB-1A93EF6FD3F0}" destId="{FDE7574A-538B-447B-B8C8-0CE668FFB140}" srcOrd="1" destOrd="0" presId="urn:microsoft.com/office/officeart/2005/8/layout/orgChart1"/>
    <dgm:cxn modelId="{0F4716A4-061E-45AB-8D60-8840FDD77EDC}" type="presParOf" srcId="{FDE7574A-538B-447B-B8C8-0CE668FFB140}" destId="{9C0FCDF4-02A1-4512-A472-727F6F00EDB2}" srcOrd="0" destOrd="0" presId="urn:microsoft.com/office/officeart/2005/8/layout/orgChart1"/>
    <dgm:cxn modelId="{87E3DC0F-9A58-4D46-9B81-EF5144466A72}" type="presParOf" srcId="{9C0FCDF4-02A1-4512-A472-727F6F00EDB2}" destId="{C6441516-B1AB-4C48-AD39-EDC120418245}" srcOrd="0" destOrd="0" presId="urn:microsoft.com/office/officeart/2005/8/layout/orgChart1"/>
    <dgm:cxn modelId="{745E5415-8A7C-4B43-A0BB-87155F6D4DD1}" type="presParOf" srcId="{9C0FCDF4-02A1-4512-A472-727F6F00EDB2}" destId="{3042323D-F93E-42D5-A7F1-FA4471BD98A6}" srcOrd="1" destOrd="0" presId="urn:microsoft.com/office/officeart/2005/8/layout/orgChart1"/>
    <dgm:cxn modelId="{3F48A84E-FDC6-4D3B-9013-5F1DC0A80B1F}" type="presParOf" srcId="{FDE7574A-538B-447B-B8C8-0CE668FFB140}" destId="{4ED847F4-6017-477E-B387-8EAE70F10577}" srcOrd="1" destOrd="0" presId="urn:microsoft.com/office/officeart/2005/8/layout/orgChart1"/>
    <dgm:cxn modelId="{70D48C30-C9FB-4C38-896E-E247F1D28630}" type="presParOf" srcId="{4ED847F4-6017-477E-B387-8EAE70F10577}" destId="{3F6A7A13-E3C1-4658-BD89-2AD446071413}" srcOrd="0" destOrd="0" presId="urn:microsoft.com/office/officeart/2005/8/layout/orgChart1"/>
    <dgm:cxn modelId="{49247A3A-04D9-48FE-9FBC-11DBE3B2EEB3}" type="presParOf" srcId="{4ED847F4-6017-477E-B387-8EAE70F10577}" destId="{D893FC4E-C161-4AD5-AE3F-9C29C815F81F}" srcOrd="1" destOrd="0" presId="urn:microsoft.com/office/officeart/2005/8/layout/orgChart1"/>
    <dgm:cxn modelId="{0D3B6F1D-EDD9-4DB0-BDD9-093F3FABF403}" type="presParOf" srcId="{D893FC4E-C161-4AD5-AE3F-9C29C815F81F}" destId="{0467D5E1-80DE-4F2A-AE4F-D414755717D8}" srcOrd="0" destOrd="0" presId="urn:microsoft.com/office/officeart/2005/8/layout/orgChart1"/>
    <dgm:cxn modelId="{83CFEDAD-DDB5-4BA4-8987-C7C1330BCFF4}" type="presParOf" srcId="{0467D5E1-80DE-4F2A-AE4F-D414755717D8}" destId="{AFD8684E-B3C4-4E1D-BB6D-859FB661D990}" srcOrd="0" destOrd="0" presId="urn:microsoft.com/office/officeart/2005/8/layout/orgChart1"/>
    <dgm:cxn modelId="{D0D405B8-F398-40A6-9811-FFD6E475B0AD}" type="presParOf" srcId="{0467D5E1-80DE-4F2A-AE4F-D414755717D8}" destId="{7CB18F98-5CBF-4A60-A9AF-43C6C6C1BC43}" srcOrd="1" destOrd="0" presId="urn:microsoft.com/office/officeart/2005/8/layout/orgChart1"/>
    <dgm:cxn modelId="{F122AEC9-C773-4D24-AB7B-F4AF8A34E023}" type="presParOf" srcId="{D893FC4E-C161-4AD5-AE3F-9C29C815F81F}" destId="{5F6541B9-6247-461C-9286-64922736E6A6}" srcOrd="1" destOrd="0" presId="urn:microsoft.com/office/officeart/2005/8/layout/orgChart1"/>
    <dgm:cxn modelId="{C93305CD-4680-41F4-8ADD-FB4F7A94EBAE}" type="presParOf" srcId="{D893FC4E-C161-4AD5-AE3F-9C29C815F81F}" destId="{2F7428BE-2062-47DA-B875-58F0A3F40E9B}" srcOrd="2" destOrd="0" presId="urn:microsoft.com/office/officeart/2005/8/layout/orgChart1"/>
    <dgm:cxn modelId="{319822FD-CB90-4EFB-B201-3DEF0B20424C}" type="presParOf" srcId="{FDE7574A-538B-447B-B8C8-0CE668FFB140}" destId="{7964CA3F-0064-414D-B78E-9B6FA1BFE0EB}" srcOrd="2" destOrd="0" presId="urn:microsoft.com/office/officeart/2005/8/layout/orgChart1"/>
    <dgm:cxn modelId="{F79DE7D9-D9D0-4892-9805-C41199A382CE}" type="presParOf" srcId="{AB5DA58A-B4F1-452D-8BBB-1A93EF6FD3F0}" destId="{97891EC8-4933-4579-A1DA-5FC3C18545E9}" srcOrd="2" destOrd="0" presId="urn:microsoft.com/office/officeart/2005/8/layout/orgChart1"/>
    <dgm:cxn modelId="{4A42209D-067B-4C04-80CE-B55B60AFFAB2}" type="presParOf" srcId="{AB5DA58A-B4F1-452D-8BBB-1A93EF6FD3F0}" destId="{59CA4284-5BAC-46BC-8E33-8E64FA5A86B8}" srcOrd="3" destOrd="0" presId="urn:microsoft.com/office/officeart/2005/8/layout/orgChart1"/>
    <dgm:cxn modelId="{92260466-70CD-4A3E-BAC7-0B1B2F1406A3}" type="presParOf" srcId="{59CA4284-5BAC-46BC-8E33-8E64FA5A86B8}" destId="{C8006935-F8C5-4718-BCEA-4BD163F90681}" srcOrd="0" destOrd="0" presId="urn:microsoft.com/office/officeart/2005/8/layout/orgChart1"/>
    <dgm:cxn modelId="{E68685FE-DAC4-4643-AF9A-2CEF802A513A}" type="presParOf" srcId="{C8006935-F8C5-4718-BCEA-4BD163F90681}" destId="{5807FA73-F84D-42E9-992D-03FA4F6473E8}" srcOrd="0" destOrd="0" presId="urn:microsoft.com/office/officeart/2005/8/layout/orgChart1"/>
    <dgm:cxn modelId="{F3040DAC-4C83-4C6A-B75A-931ABB5A0205}" type="presParOf" srcId="{C8006935-F8C5-4718-BCEA-4BD163F90681}" destId="{8A7F96E9-D72F-4480-B246-8E61B5DEEAC5}" srcOrd="1" destOrd="0" presId="urn:microsoft.com/office/officeart/2005/8/layout/orgChart1"/>
    <dgm:cxn modelId="{6B6E7C15-D113-4C60-B290-DB1C559989CD}" type="presParOf" srcId="{59CA4284-5BAC-46BC-8E33-8E64FA5A86B8}" destId="{36E00A81-738E-41EF-ADBA-0767F49852BC}" srcOrd="1" destOrd="0" presId="urn:microsoft.com/office/officeart/2005/8/layout/orgChart1"/>
    <dgm:cxn modelId="{96D9B756-2302-4F24-8D45-5DB2D7EFA67F}" type="presParOf" srcId="{36E00A81-738E-41EF-ADBA-0767F49852BC}" destId="{633F1134-17CD-4020-B4B9-3B831CEFB823}" srcOrd="0" destOrd="0" presId="urn:microsoft.com/office/officeart/2005/8/layout/orgChart1"/>
    <dgm:cxn modelId="{961D49F4-4ABC-4417-8BF6-2F8D3F84F462}" type="presParOf" srcId="{36E00A81-738E-41EF-ADBA-0767F49852BC}" destId="{5C0AC962-D094-4A03-B27A-3E8A926FFA29}" srcOrd="1" destOrd="0" presId="urn:microsoft.com/office/officeart/2005/8/layout/orgChart1"/>
    <dgm:cxn modelId="{4B3ECD2F-BC8D-4624-80A5-8260ECA8AA99}" type="presParOf" srcId="{5C0AC962-D094-4A03-B27A-3E8A926FFA29}" destId="{9378ED42-C2E5-431D-A666-6C5DFD9C6280}" srcOrd="0" destOrd="0" presId="urn:microsoft.com/office/officeart/2005/8/layout/orgChart1"/>
    <dgm:cxn modelId="{6F73EEE8-F3B3-4808-80EC-6E84BFC9939F}" type="presParOf" srcId="{9378ED42-C2E5-431D-A666-6C5DFD9C6280}" destId="{5AD0D15F-8469-42B0-9631-F86DF2A1FC19}" srcOrd="0" destOrd="0" presId="urn:microsoft.com/office/officeart/2005/8/layout/orgChart1"/>
    <dgm:cxn modelId="{59B7C6FE-1BCC-48CA-A0E5-B9C7559D668D}" type="presParOf" srcId="{9378ED42-C2E5-431D-A666-6C5DFD9C6280}" destId="{C664E89D-A849-4EAD-B337-D6514DAE8F51}" srcOrd="1" destOrd="0" presId="urn:microsoft.com/office/officeart/2005/8/layout/orgChart1"/>
    <dgm:cxn modelId="{3CF2CCA9-D5C6-460D-8F0F-D6852B660228}" type="presParOf" srcId="{5C0AC962-D094-4A03-B27A-3E8A926FFA29}" destId="{E15483AF-2D6E-4AEE-AC0B-FD5F9D06AC06}" srcOrd="1" destOrd="0" presId="urn:microsoft.com/office/officeart/2005/8/layout/orgChart1"/>
    <dgm:cxn modelId="{DB2D7E38-F01D-44A8-82D0-BF2A25196DF5}" type="presParOf" srcId="{5C0AC962-D094-4A03-B27A-3E8A926FFA29}" destId="{0D3F4F3C-4418-42C3-9692-7845C2BC71BA}" srcOrd="2" destOrd="0" presId="urn:microsoft.com/office/officeart/2005/8/layout/orgChart1"/>
    <dgm:cxn modelId="{D9532E0D-36ED-4B6C-AE11-34E988D2A51D}" type="presParOf" srcId="{59CA4284-5BAC-46BC-8E33-8E64FA5A86B8}" destId="{D04E0BFB-98A1-453B-9B1C-FFE89B15B7CB}" srcOrd="2" destOrd="0" presId="urn:microsoft.com/office/officeart/2005/8/layout/orgChart1"/>
    <dgm:cxn modelId="{17E5EF44-C0E8-4477-B0DB-865B720557EE}" type="presParOf" srcId="{E8037764-3528-4D64-82FD-75CE36854C18}" destId="{29CDB56D-AA6C-46BF-8EF2-9D31C1B3C88F}" srcOrd="2" destOrd="0" presId="urn:microsoft.com/office/officeart/2005/8/layout/orgChart1"/>
    <dgm:cxn modelId="{1E1E3024-00D6-4E07-B489-1A8AD6DE6371}" type="presParOf" srcId="{0102BEE6-C544-4DE8-93B1-11ECD19B9013}" destId="{9E3EE116-94AC-4B9A-A398-C793E0A2A3A8}" srcOrd="2" destOrd="0" presId="urn:microsoft.com/office/officeart/2005/8/layout/orgChart1"/>
    <dgm:cxn modelId="{E08D0790-41E4-4EEB-A8D7-A1E92F0ACD8C}" type="presParOf" srcId="{96FD2BD7-9196-4355-A230-0CA277F682B1}" destId="{39D66281-7508-4C14-A7D4-433B9F311220}" srcOrd="2" destOrd="0" presId="urn:microsoft.com/office/officeart/2005/8/layout/orgChart1"/>
    <dgm:cxn modelId="{1F007971-6351-4ED3-99E0-49D29BF2A714}" type="presParOf" srcId="{96FD2BD7-9196-4355-A230-0CA277F682B1}" destId="{48524723-C31E-4832-B4B0-71C6C5D26A33}" srcOrd="3" destOrd="0" presId="urn:microsoft.com/office/officeart/2005/8/layout/orgChart1"/>
    <dgm:cxn modelId="{372F1A8E-185E-4107-8701-B7F4BD5375A7}" type="presParOf" srcId="{48524723-C31E-4832-B4B0-71C6C5D26A33}" destId="{976AB508-6C60-4F4F-B6B8-7C0333EA593B}" srcOrd="0" destOrd="0" presId="urn:microsoft.com/office/officeart/2005/8/layout/orgChart1"/>
    <dgm:cxn modelId="{07BDF85F-12D2-46A8-B77D-6A7D48E8781C}" type="presParOf" srcId="{976AB508-6C60-4F4F-B6B8-7C0333EA593B}" destId="{48F156B2-AEF8-4083-848F-5FD7FB7B455B}" srcOrd="0" destOrd="0" presId="urn:microsoft.com/office/officeart/2005/8/layout/orgChart1"/>
    <dgm:cxn modelId="{D66BEE4F-B258-40D2-9896-DCEE41EA6599}" type="presParOf" srcId="{976AB508-6C60-4F4F-B6B8-7C0333EA593B}" destId="{05F9F639-9956-4FD6-86AD-9F2DF688AF0C}" srcOrd="1" destOrd="0" presId="urn:microsoft.com/office/officeart/2005/8/layout/orgChart1"/>
    <dgm:cxn modelId="{2342B82D-BBBC-4FFB-929F-BB3769C5049D}" type="presParOf" srcId="{48524723-C31E-4832-B4B0-71C6C5D26A33}" destId="{F094E2D5-214B-4852-8742-386501A9E8ED}" srcOrd="1" destOrd="0" presId="urn:microsoft.com/office/officeart/2005/8/layout/orgChart1"/>
    <dgm:cxn modelId="{28A4AD88-310B-4268-9AC3-D853340AC183}" type="presParOf" srcId="{F094E2D5-214B-4852-8742-386501A9E8ED}" destId="{583595F7-ACA5-4440-8FFD-0B795385A308}" srcOrd="0" destOrd="0" presId="urn:microsoft.com/office/officeart/2005/8/layout/orgChart1"/>
    <dgm:cxn modelId="{B5715DDE-FFDD-4373-B1FF-B7AEFE7F6A69}" type="presParOf" srcId="{F094E2D5-214B-4852-8742-386501A9E8ED}" destId="{63B04EAE-EB57-42BC-A9BF-FAF8D1450F29}" srcOrd="1" destOrd="0" presId="urn:microsoft.com/office/officeart/2005/8/layout/orgChart1"/>
    <dgm:cxn modelId="{1658E1A9-A878-4C24-AE1F-3C1C18787B4F}" type="presParOf" srcId="{63B04EAE-EB57-42BC-A9BF-FAF8D1450F29}" destId="{202F4F34-8A23-41E5-BCBD-4E1689A45657}" srcOrd="0" destOrd="0" presId="urn:microsoft.com/office/officeart/2005/8/layout/orgChart1"/>
    <dgm:cxn modelId="{B7F1C861-EB50-4A6C-8E0C-DBDA11659BDD}" type="presParOf" srcId="{202F4F34-8A23-41E5-BCBD-4E1689A45657}" destId="{0778286F-7870-44AD-9002-C263809E1749}" srcOrd="0" destOrd="0" presId="urn:microsoft.com/office/officeart/2005/8/layout/orgChart1"/>
    <dgm:cxn modelId="{3BEE0480-1343-4B67-BA68-3E617447765B}" type="presParOf" srcId="{202F4F34-8A23-41E5-BCBD-4E1689A45657}" destId="{DDB29757-6FA7-4BB3-BBC0-6771CAE16628}" srcOrd="1" destOrd="0" presId="urn:microsoft.com/office/officeart/2005/8/layout/orgChart1"/>
    <dgm:cxn modelId="{A94C6EEE-5E4E-4624-9621-BADE5E24DB7C}" type="presParOf" srcId="{63B04EAE-EB57-42BC-A9BF-FAF8D1450F29}" destId="{A6D3A693-035E-4BEA-9385-31EBC58D95D3}" srcOrd="1" destOrd="0" presId="urn:microsoft.com/office/officeart/2005/8/layout/orgChart1"/>
    <dgm:cxn modelId="{B31F0BFC-788D-44FB-A007-2785CAEEF17C}" type="presParOf" srcId="{A6D3A693-035E-4BEA-9385-31EBC58D95D3}" destId="{B0DC6B6E-4BCB-4E64-9162-D1D7EB314E56}" srcOrd="0" destOrd="0" presId="urn:microsoft.com/office/officeart/2005/8/layout/orgChart1"/>
    <dgm:cxn modelId="{3FE8B31C-FB7A-4373-8958-D065AC08190C}" type="presParOf" srcId="{A6D3A693-035E-4BEA-9385-31EBC58D95D3}" destId="{CE733656-A1EE-41ED-A84C-11888B75830A}" srcOrd="1" destOrd="0" presId="urn:microsoft.com/office/officeart/2005/8/layout/orgChart1"/>
    <dgm:cxn modelId="{69C1816D-6375-4E5D-8344-65C5F3A62757}" type="presParOf" srcId="{CE733656-A1EE-41ED-A84C-11888B75830A}" destId="{B6FC9B3D-23A2-410B-BA51-5D20DAD3F53F}" srcOrd="0" destOrd="0" presId="urn:microsoft.com/office/officeart/2005/8/layout/orgChart1"/>
    <dgm:cxn modelId="{EF04223F-895A-4C87-B356-27FB7455DF0D}" type="presParOf" srcId="{B6FC9B3D-23A2-410B-BA51-5D20DAD3F53F}" destId="{8881765A-487A-4B08-A6F4-0771F4AA24FE}" srcOrd="0" destOrd="0" presId="urn:microsoft.com/office/officeart/2005/8/layout/orgChart1"/>
    <dgm:cxn modelId="{CE3F799F-863C-4358-9367-8C9E77F135B8}" type="presParOf" srcId="{B6FC9B3D-23A2-410B-BA51-5D20DAD3F53F}" destId="{298ADB36-692D-456B-BA48-F863853D2FE9}" srcOrd="1" destOrd="0" presId="urn:microsoft.com/office/officeart/2005/8/layout/orgChart1"/>
    <dgm:cxn modelId="{A4CE27A4-3DD1-4AB6-9BAF-018E99B4C656}" type="presParOf" srcId="{CE733656-A1EE-41ED-A84C-11888B75830A}" destId="{7DAE12BD-AA2F-487F-9FD5-3E8EB8BDAF08}" srcOrd="1" destOrd="0" presId="urn:microsoft.com/office/officeart/2005/8/layout/orgChart1"/>
    <dgm:cxn modelId="{F449D811-FCC1-4506-A341-2D73D97B29A5}" type="presParOf" srcId="{7DAE12BD-AA2F-487F-9FD5-3E8EB8BDAF08}" destId="{1E84ECD4-5AB2-4EC3-8519-315D2BB45ADB}" srcOrd="0" destOrd="0" presId="urn:microsoft.com/office/officeart/2005/8/layout/orgChart1"/>
    <dgm:cxn modelId="{4AD903FC-C13C-46A2-8127-053B7C9D2754}" type="presParOf" srcId="{7DAE12BD-AA2F-487F-9FD5-3E8EB8BDAF08}" destId="{50E8712F-BF94-4FC6-AAAD-6A14D1A84F52}" srcOrd="1" destOrd="0" presId="urn:microsoft.com/office/officeart/2005/8/layout/orgChart1"/>
    <dgm:cxn modelId="{7FB71307-D913-4054-93DF-29381F4341ED}" type="presParOf" srcId="{50E8712F-BF94-4FC6-AAAD-6A14D1A84F52}" destId="{3F3F8ED9-3F72-4465-A876-855F3EA8314F}" srcOrd="0" destOrd="0" presId="urn:microsoft.com/office/officeart/2005/8/layout/orgChart1"/>
    <dgm:cxn modelId="{115FE959-1A80-4C98-9D32-C36BACDECCA2}" type="presParOf" srcId="{3F3F8ED9-3F72-4465-A876-855F3EA8314F}" destId="{7F5DF65B-AC1F-4873-8C56-54BA0919532F}" srcOrd="0" destOrd="0" presId="urn:microsoft.com/office/officeart/2005/8/layout/orgChart1"/>
    <dgm:cxn modelId="{97412333-272C-40D1-BF1D-76E7D9E708BE}" type="presParOf" srcId="{3F3F8ED9-3F72-4465-A876-855F3EA8314F}" destId="{58EDE4D2-D240-406E-9E74-DE23B794C2D8}" srcOrd="1" destOrd="0" presId="urn:microsoft.com/office/officeart/2005/8/layout/orgChart1"/>
    <dgm:cxn modelId="{2F4DC7F7-4E46-43E2-8373-2D4FDF4F23CC}" type="presParOf" srcId="{50E8712F-BF94-4FC6-AAAD-6A14D1A84F52}" destId="{FDC8E1AD-4893-4312-B6C9-FCE7203D2F9D}" srcOrd="1" destOrd="0" presId="urn:microsoft.com/office/officeart/2005/8/layout/orgChart1"/>
    <dgm:cxn modelId="{ED211E09-F879-4169-B4A1-9B2B7273C850}" type="presParOf" srcId="{50E8712F-BF94-4FC6-AAAD-6A14D1A84F52}" destId="{B87DB07C-44DD-4C00-8AC3-9162E047C1C1}" srcOrd="2" destOrd="0" presId="urn:microsoft.com/office/officeart/2005/8/layout/orgChart1"/>
    <dgm:cxn modelId="{EEAD0D9F-C503-4937-8E0C-88644051C8A5}" type="presParOf" srcId="{CE733656-A1EE-41ED-A84C-11888B75830A}" destId="{88474085-FFFC-4F30-A7B9-CB1A13251332}" srcOrd="2" destOrd="0" presId="urn:microsoft.com/office/officeart/2005/8/layout/orgChart1"/>
    <dgm:cxn modelId="{F2DF5A9D-9D6A-4E82-ADA3-83A273C5AA8D}" type="presParOf" srcId="{A6D3A693-035E-4BEA-9385-31EBC58D95D3}" destId="{68481825-42B4-4922-B808-76BF7799E223}" srcOrd="2" destOrd="0" presId="urn:microsoft.com/office/officeart/2005/8/layout/orgChart1"/>
    <dgm:cxn modelId="{550F71DD-4A0D-46F7-9554-FE088B0C56D1}" type="presParOf" srcId="{A6D3A693-035E-4BEA-9385-31EBC58D95D3}" destId="{EF8B4F81-1CB9-4E85-BB8E-27B79B5E4304}" srcOrd="3" destOrd="0" presId="urn:microsoft.com/office/officeart/2005/8/layout/orgChart1"/>
    <dgm:cxn modelId="{D0948CB8-47D9-48CF-8738-9DCE87539A5A}" type="presParOf" srcId="{EF8B4F81-1CB9-4E85-BB8E-27B79B5E4304}" destId="{2B897DFF-96B7-495E-B9A5-2CD02E3A0480}" srcOrd="0" destOrd="0" presId="urn:microsoft.com/office/officeart/2005/8/layout/orgChart1"/>
    <dgm:cxn modelId="{FF1F496B-7FA6-41D1-B199-0C75B5E80A78}" type="presParOf" srcId="{2B897DFF-96B7-495E-B9A5-2CD02E3A0480}" destId="{564D8DCC-927D-4416-935D-2287458D3C80}" srcOrd="0" destOrd="0" presId="urn:microsoft.com/office/officeart/2005/8/layout/orgChart1"/>
    <dgm:cxn modelId="{57A980E4-BF70-444F-9CC7-5ED801B1C521}" type="presParOf" srcId="{2B897DFF-96B7-495E-B9A5-2CD02E3A0480}" destId="{D3509F0B-958C-4BF8-AF73-0A753BC14697}" srcOrd="1" destOrd="0" presId="urn:microsoft.com/office/officeart/2005/8/layout/orgChart1"/>
    <dgm:cxn modelId="{C83DD6BA-0F0B-4456-BE17-C1542D2178D4}" type="presParOf" srcId="{EF8B4F81-1CB9-4E85-BB8E-27B79B5E4304}" destId="{41C0B6EB-A802-4512-B0B7-E366697C0FC8}" srcOrd="1" destOrd="0" presId="urn:microsoft.com/office/officeart/2005/8/layout/orgChart1"/>
    <dgm:cxn modelId="{5D3EA58D-3BF4-49E8-9239-53BDDC76F25B}" type="presParOf" srcId="{41C0B6EB-A802-4512-B0B7-E366697C0FC8}" destId="{A5A58754-369F-4964-A76D-2E4AB407872A}" srcOrd="0" destOrd="0" presId="urn:microsoft.com/office/officeart/2005/8/layout/orgChart1"/>
    <dgm:cxn modelId="{19A94956-5FCD-4BF4-987D-25AC6AA8177C}" type="presParOf" srcId="{41C0B6EB-A802-4512-B0B7-E366697C0FC8}" destId="{7555EC53-320B-467C-9139-6F91ED2B8C4D}" srcOrd="1" destOrd="0" presId="urn:microsoft.com/office/officeart/2005/8/layout/orgChart1"/>
    <dgm:cxn modelId="{6529C39B-EA23-48AC-9A92-C5F2D8FDF93C}" type="presParOf" srcId="{7555EC53-320B-467C-9139-6F91ED2B8C4D}" destId="{46D344B2-BB4C-46D1-BB2A-8D7D953D9EF2}" srcOrd="0" destOrd="0" presId="urn:microsoft.com/office/officeart/2005/8/layout/orgChart1"/>
    <dgm:cxn modelId="{8D645C34-4383-4E35-8D0D-B9822F86C038}" type="presParOf" srcId="{46D344B2-BB4C-46D1-BB2A-8D7D953D9EF2}" destId="{846B354D-A2A6-4454-B33B-93D3E6D2BE2D}" srcOrd="0" destOrd="0" presId="urn:microsoft.com/office/officeart/2005/8/layout/orgChart1"/>
    <dgm:cxn modelId="{1D44DAD9-8990-402D-AA28-1210F0CD38ED}" type="presParOf" srcId="{46D344B2-BB4C-46D1-BB2A-8D7D953D9EF2}" destId="{00094915-798D-40A1-8929-94DAF0493844}" srcOrd="1" destOrd="0" presId="urn:microsoft.com/office/officeart/2005/8/layout/orgChart1"/>
    <dgm:cxn modelId="{0E1227CA-0A9E-4126-AB35-6F3701749FB5}" type="presParOf" srcId="{7555EC53-320B-467C-9139-6F91ED2B8C4D}" destId="{B23FD5BB-65C3-473E-BC0B-28AF80534B5F}" srcOrd="1" destOrd="0" presId="urn:microsoft.com/office/officeart/2005/8/layout/orgChart1"/>
    <dgm:cxn modelId="{91577EFC-64A6-42ED-ADDA-2A6A5D9E97C8}" type="presParOf" srcId="{7555EC53-320B-467C-9139-6F91ED2B8C4D}" destId="{9B2759B0-97B5-4949-9A6F-6F556C449D4F}" srcOrd="2" destOrd="0" presId="urn:microsoft.com/office/officeart/2005/8/layout/orgChart1"/>
    <dgm:cxn modelId="{73F4AB1D-42AF-448B-938B-17A2707292F6}" type="presParOf" srcId="{EF8B4F81-1CB9-4E85-BB8E-27B79B5E4304}" destId="{5C92953A-440D-45FC-BB48-0BB18496276B}" srcOrd="2" destOrd="0" presId="urn:microsoft.com/office/officeart/2005/8/layout/orgChart1"/>
    <dgm:cxn modelId="{49D216D0-26FF-482D-AFA4-3A60BF9E6E44}" type="presParOf" srcId="{63B04EAE-EB57-42BC-A9BF-FAF8D1450F29}" destId="{2026C905-9827-4536-8AF5-425545A47A53}" srcOrd="2" destOrd="0" presId="urn:microsoft.com/office/officeart/2005/8/layout/orgChart1"/>
    <dgm:cxn modelId="{208DBBB0-493C-4AE9-B391-9A8580779BA2}" type="presParOf" srcId="{F094E2D5-214B-4852-8742-386501A9E8ED}" destId="{C2E7AE6B-4479-454C-8BBA-9F72BE38A180}" srcOrd="2" destOrd="0" presId="urn:microsoft.com/office/officeart/2005/8/layout/orgChart1"/>
    <dgm:cxn modelId="{C00BABE4-6AD6-415D-BA3E-C8DD11566C30}" type="presParOf" srcId="{F094E2D5-214B-4852-8742-386501A9E8ED}" destId="{E251703F-9752-4D5E-93DA-D7A96F16A72A}" srcOrd="3" destOrd="0" presId="urn:microsoft.com/office/officeart/2005/8/layout/orgChart1"/>
    <dgm:cxn modelId="{69B385BB-9FC9-4455-820F-84C317B6E9BA}" type="presParOf" srcId="{E251703F-9752-4D5E-93DA-D7A96F16A72A}" destId="{1CA719A2-E263-435F-8B26-F1E9DB12FA1E}" srcOrd="0" destOrd="0" presId="urn:microsoft.com/office/officeart/2005/8/layout/orgChart1"/>
    <dgm:cxn modelId="{1318E0EA-E9F7-4B5A-97A0-0723CC39BF68}" type="presParOf" srcId="{1CA719A2-E263-435F-8B26-F1E9DB12FA1E}" destId="{C0713F1B-81EE-4524-AFF7-CF48D842A3B0}" srcOrd="0" destOrd="0" presId="urn:microsoft.com/office/officeart/2005/8/layout/orgChart1"/>
    <dgm:cxn modelId="{D0D1FE5C-B314-4DE5-A151-08C1787DEB35}" type="presParOf" srcId="{1CA719A2-E263-435F-8B26-F1E9DB12FA1E}" destId="{B1A22C59-658E-44D6-8BBB-37B802B8088C}" srcOrd="1" destOrd="0" presId="urn:microsoft.com/office/officeart/2005/8/layout/orgChart1"/>
    <dgm:cxn modelId="{D471E81B-8388-4A29-AC1C-06D66917193A}" type="presParOf" srcId="{E251703F-9752-4D5E-93DA-D7A96F16A72A}" destId="{D9AC6FC3-CB7B-4FEC-8133-D0462731F5AB}" srcOrd="1" destOrd="0" presId="urn:microsoft.com/office/officeart/2005/8/layout/orgChart1"/>
    <dgm:cxn modelId="{D80A9D07-BD58-4DBF-BAA7-23BA62FC5FD4}" type="presParOf" srcId="{E251703F-9752-4D5E-93DA-D7A96F16A72A}" destId="{924A3484-4D21-4869-883F-9C76AB10CE93}" srcOrd="2" destOrd="0" presId="urn:microsoft.com/office/officeart/2005/8/layout/orgChart1"/>
    <dgm:cxn modelId="{86A9F417-48F0-4FE6-B1F2-98F6E6EB3747}" type="presParOf" srcId="{48524723-C31E-4832-B4B0-71C6C5D26A33}" destId="{7FB13BB5-1411-47BA-B39D-96870AA06A9E}" srcOrd="2" destOrd="0" presId="urn:microsoft.com/office/officeart/2005/8/layout/orgChart1"/>
    <dgm:cxn modelId="{E7C4AA2A-81B3-46B1-8C30-B6D9F8E52092}" type="presParOf" srcId="{BD9364D2-7A83-4F67-9954-9A6D79DCD996}" destId="{D6CDF80E-23D8-4D1A-AFF0-4ECC43BFD4CF}" srcOrd="2" destOrd="0" presId="urn:microsoft.com/office/officeart/2005/8/layout/orgChart1"/>
    <dgm:cxn modelId="{DD578EE6-0B20-459A-9597-A962431C1B52}" type="presParOf" srcId="{FE303E43-1C8B-46A0-8F14-75CD0361E3C2}" destId="{E5B35485-11F6-4A5D-AB54-5FE655C74F20}"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839BFA1-2AD0-41E6-9C47-E56EC3DDC2D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78FB9AD2-B7F7-473D-9E3E-2D6D21A4E09E}">
      <dgm:prSet phldrT="[Texto]" custT="1"/>
      <dgm:spPr/>
      <dgm:t>
        <a:bodyPr/>
        <a:lstStyle/>
        <a:p>
          <a:r>
            <a:rPr lang="es-ES" sz="900" b="0" i="0">
              <a:latin typeface="Arial Narrow" panose="020B0604020202020204" pitchFamily="34" charset="0"/>
              <a:cs typeface="Arial Narrow" panose="020B0604020202020204" pitchFamily="34" charset="0"/>
            </a:rPr>
            <a:t>Cooperación</a:t>
          </a:r>
        </a:p>
      </dgm:t>
    </dgm:pt>
    <dgm:pt modelId="{BCF7489B-3991-4BBA-9B3D-53EA2E196634}" type="parTrans" cxnId="{C0F36070-3728-40E5-8E87-17D66642B728}">
      <dgm:prSet/>
      <dgm:spPr/>
      <dgm:t>
        <a:bodyPr/>
        <a:lstStyle/>
        <a:p>
          <a:endParaRPr lang="es-ES" sz="2400" b="0" i="0">
            <a:latin typeface="Arial Narrow" panose="020B0604020202020204" pitchFamily="34" charset="0"/>
            <a:cs typeface="Arial Narrow" panose="020B0604020202020204" pitchFamily="34" charset="0"/>
          </a:endParaRPr>
        </a:p>
      </dgm:t>
    </dgm:pt>
    <dgm:pt modelId="{B773465D-CA67-41E4-A57A-87B46025DD73}" type="sibTrans" cxnId="{C0F36070-3728-40E5-8E87-17D66642B728}">
      <dgm:prSet/>
      <dgm:spPr/>
      <dgm:t>
        <a:bodyPr/>
        <a:lstStyle/>
        <a:p>
          <a:endParaRPr lang="es-ES" sz="2400" b="0" i="0">
            <a:latin typeface="Arial Narrow" panose="020B0604020202020204" pitchFamily="34" charset="0"/>
            <a:cs typeface="Arial Narrow" panose="020B0604020202020204" pitchFamily="34" charset="0"/>
          </a:endParaRPr>
        </a:p>
      </dgm:t>
    </dgm:pt>
    <dgm:pt modelId="{EFAED2C5-151D-4528-BFF2-2B21496A1312}">
      <dgm:prSet phldrT="[Texto]" custT="1"/>
      <dgm:spPr/>
      <dgm:t>
        <a:bodyPr/>
        <a:lstStyle/>
        <a:p>
          <a:r>
            <a:rPr lang="es-ES" sz="900" b="0" i="0">
              <a:latin typeface="Arial Narrow" panose="020B0604020202020204" pitchFamily="34" charset="0"/>
              <a:cs typeface="Arial Narrow" panose="020B0604020202020204" pitchFamily="34" charset="0"/>
            </a:rPr>
            <a:t>(Oficial) Internacional</a:t>
          </a:r>
        </a:p>
      </dgm:t>
    </dgm:pt>
    <dgm:pt modelId="{77CD8FF5-BB00-4686-878A-BA394FC499C1}" type="parTrans" cxnId="{67BF8364-7B9D-4CD4-9555-44EB4291F58A}">
      <dgm:prSet custT="1"/>
      <dgm:spPr/>
      <dgm:t>
        <a:bodyPr/>
        <a:lstStyle/>
        <a:p>
          <a:endParaRPr lang="es-ES" sz="700" b="0" i="0">
            <a:latin typeface="Arial Narrow" panose="020B0604020202020204" pitchFamily="34" charset="0"/>
            <a:cs typeface="Arial Narrow" panose="020B0604020202020204" pitchFamily="34" charset="0"/>
          </a:endParaRPr>
        </a:p>
      </dgm:t>
    </dgm:pt>
    <dgm:pt modelId="{63F78BAD-E516-4665-8F87-34DEF3AF5FA5}" type="sibTrans" cxnId="{67BF8364-7B9D-4CD4-9555-44EB4291F58A}">
      <dgm:prSet/>
      <dgm:spPr/>
      <dgm:t>
        <a:bodyPr/>
        <a:lstStyle/>
        <a:p>
          <a:endParaRPr lang="es-ES" sz="2400" b="0" i="0">
            <a:latin typeface="Arial Narrow" panose="020B0604020202020204" pitchFamily="34" charset="0"/>
            <a:cs typeface="Arial Narrow" panose="020B0604020202020204" pitchFamily="34" charset="0"/>
          </a:endParaRPr>
        </a:p>
      </dgm:t>
    </dgm:pt>
    <dgm:pt modelId="{1E5C4D29-7DC8-4497-B038-AB99512CF9DE}">
      <dgm:prSet phldrT="[Texto]" custT="1"/>
      <dgm:spPr/>
      <dgm:t>
        <a:bodyPr/>
        <a:lstStyle/>
        <a:p>
          <a:r>
            <a:rPr lang="es-ES" sz="900" b="0" i="0">
              <a:latin typeface="Arial Narrow" panose="020B0604020202020204" pitchFamily="34" charset="0"/>
              <a:cs typeface="Arial Narrow" panose="020B0604020202020204" pitchFamily="34" charset="0"/>
            </a:rPr>
            <a:t>Por entendimientos internacionales directamente con las Cancillerias de otros paises</a:t>
          </a:r>
        </a:p>
      </dgm:t>
    </dgm:pt>
    <dgm:pt modelId="{F9A13555-0D1E-4971-B317-AEA9516B0B36}" type="parTrans" cxnId="{CDFA951D-1E97-4FBC-A315-8F14BD3E1784}">
      <dgm:prSet custT="1"/>
      <dgm:spPr/>
      <dgm:t>
        <a:bodyPr/>
        <a:lstStyle/>
        <a:p>
          <a:endParaRPr lang="es-ES" sz="700" b="0" i="0">
            <a:latin typeface="Arial Narrow" panose="020B0604020202020204" pitchFamily="34" charset="0"/>
            <a:cs typeface="Arial Narrow" panose="020B0604020202020204" pitchFamily="34" charset="0"/>
          </a:endParaRPr>
        </a:p>
      </dgm:t>
    </dgm:pt>
    <dgm:pt modelId="{95182509-069B-4A38-9ADE-9ABD529253E8}" type="sibTrans" cxnId="{CDFA951D-1E97-4FBC-A315-8F14BD3E1784}">
      <dgm:prSet/>
      <dgm:spPr/>
      <dgm:t>
        <a:bodyPr/>
        <a:lstStyle/>
        <a:p>
          <a:endParaRPr lang="es-ES" sz="2400" b="0" i="0">
            <a:latin typeface="Arial Narrow" panose="020B0604020202020204" pitchFamily="34" charset="0"/>
            <a:cs typeface="Arial Narrow" panose="020B0604020202020204" pitchFamily="34" charset="0"/>
          </a:endParaRPr>
        </a:p>
      </dgm:t>
    </dgm:pt>
    <dgm:pt modelId="{CE7B2B84-9385-476B-AB0C-BBE30ED0243A}">
      <dgm:prSet phldrT="[Texto]" custT="1"/>
      <dgm:spPr/>
      <dgm:t>
        <a:bodyPr/>
        <a:lstStyle/>
        <a:p>
          <a:r>
            <a:rPr lang="es-ES" sz="900" b="0" i="0">
              <a:latin typeface="Arial Narrow" panose="020B0604020202020204" pitchFamily="34" charset="0"/>
              <a:cs typeface="Arial Narrow" panose="020B0604020202020204" pitchFamily="34" charset="0"/>
            </a:rPr>
            <a:t>No oficial</a:t>
          </a:r>
        </a:p>
      </dgm:t>
    </dgm:pt>
    <dgm:pt modelId="{FA09BF09-A590-436A-BB1B-3C0FE467C086}" type="parTrans" cxnId="{4CB07619-E180-4D8A-9D91-022966E4CF16}">
      <dgm:prSet custT="1"/>
      <dgm:spPr/>
      <dgm:t>
        <a:bodyPr/>
        <a:lstStyle/>
        <a:p>
          <a:endParaRPr lang="es-ES" sz="700" b="0" i="0">
            <a:latin typeface="Arial Narrow" panose="020B0604020202020204" pitchFamily="34" charset="0"/>
            <a:cs typeface="Arial Narrow" panose="020B0604020202020204" pitchFamily="34" charset="0"/>
          </a:endParaRPr>
        </a:p>
      </dgm:t>
    </dgm:pt>
    <dgm:pt modelId="{B19C0B74-F212-4BF4-B27B-862A167D1AFE}" type="sibTrans" cxnId="{4CB07619-E180-4D8A-9D91-022966E4CF16}">
      <dgm:prSet/>
      <dgm:spPr/>
      <dgm:t>
        <a:bodyPr/>
        <a:lstStyle/>
        <a:p>
          <a:endParaRPr lang="es-ES" sz="2400" b="0" i="0">
            <a:latin typeface="Arial Narrow" panose="020B0604020202020204" pitchFamily="34" charset="0"/>
            <a:cs typeface="Arial Narrow" panose="020B0604020202020204" pitchFamily="34" charset="0"/>
          </a:endParaRPr>
        </a:p>
      </dgm:t>
    </dgm:pt>
    <dgm:pt modelId="{5348E481-5874-4166-8027-4376B9CD9EBA}">
      <dgm:prSet phldrT="[Texto]" custT="1"/>
      <dgm:spPr/>
      <dgm:t>
        <a:bodyPr/>
        <a:lstStyle/>
        <a:p>
          <a:r>
            <a:rPr lang="es-ES" sz="900" b="0" i="0">
              <a:latin typeface="Arial Narrow" panose="020B0604020202020204" pitchFamily="34" charset="0"/>
              <a:cs typeface="Arial Narrow" panose="020B0604020202020204" pitchFamily="34" charset="0"/>
            </a:rPr>
            <a:t>Nacional</a:t>
          </a:r>
        </a:p>
      </dgm:t>
    </dgm:pt>
    <dgm:pt modelId="{D235FE88-93E0-4DE9-927D-4E6DBABB8075}" type="parTrans" cxnId="{F90FF1E6-3F08-45C9-8A45-BAE8EFCE4242}">
      <dgm:prSet custT="1"/>
      <dgm:spPr/>
      <dgm:t>
        <a:bodyPr/>
        <a:lstStyle/>
        <a:p>
          <a:endParaRPr lang="es-ES" sz="700" b="0" i="0">
            <a:latin typeface="Arial Narrow" panose="020B0604020202020204" pitchFamily="34" charset="0"/>
            <a:cs typeface="Arial Narrow" panose="020B0604020202020204" pitchFamily="34" charset="0"/>
          </a:endParaRPr>
        </a:p>
      </dgm:t>
    </dgm:pt>
    <dgm:pt modelId="{6F29A29D-88A2-480B-A214-353A66EA3B5A}" type="sibTrans" cxnId="{F90FF1E6-3F08-45C9-8A45-BAE8EFCE4242}">
      <dgm:prSet/>
      <dgm:spPr/>
      <dgm:t>
        <a:bodyPr/>
        <a:lstStyle/>
        <a:p>
          <a:endParaRPr lang="es-ES" sz="2400" b="0" i="0">
            <a:latin typeface="Arial Narrow" panose="020B0604020202020204" pitchFamily="34" charset="0"/>
            <a:cs typeface="Arial Narrow" panose="020B0604020202020204" pitchFamily="34" charset="0"/>
          </a:endParaRPr>
        </a:p>
      </dgm:t>
    </dgm:pt>
    <dgm:pt modelId="{0BBA207A-DBFF-4574-804B-AE1FB4C560AF}">
      <dgm:prSet phldrT="[Texto]" custT="1"/>
      <dgm:spPr/>
      <dgm:t>
        <a:bodyPr/>
        <a:lstStyle/>
        <a:p>
          <a:r>
            <a:rPr lang="es-ES" sz="900" b="0" i="0">
              <a:latin typeface="Arial Narrow" panose="020B0604020202020204" pitchFamily="34" charset="0"/>
              <a:cs typeface="Arial Narrow" panose="020B0604020202020204" pitchFamily="34" charset="0"/>
            </a:rPr>
            <a:t>Internacional</a:t>
          </a:r>
        </a:p>
      </dgm:t>
    </dgm:pt>
    <dgm:pt modelId="{DB3809CD-020F-48E5-B16D-499769641878}" type="parTrans" cxnId="{19176BDD-774B-42D5-BF5D-D0A5CD2845DC}">
      <dgm:prSet custT="1"/>
      <dgm:spPr/>
      <dgm:t>
        <a:bodyPr/>
        <a:lstStyle/>
        <a:p>
          <a:endParaRPr lang="es-ES" sz="700" b="0" i="0">
            <a:latin typeface="Arial Narrow" panose="020B0604020202020204" pitchFamily="34" charset="0"/>
            <a:cs typeface="Arial Narrow" panose="020B0604020202020204" pitchFamily="34" charset="0"/>
          </a:endParaRPr>
        </a:p>
      </dgm:t>
    </dgm:pt>
    <dgm:pt modelId="{6F567534-549E-48F3-93BE-A0D6719ACA27}" type="sibTrans" cxnId="{19176BDD-774B-42D5-BF5D-D0A5CD2845DC}">
      <dgm:prSet/>
      <dgm:spPr/>
      <dgm:t>
        <a:bodyPr/>
        <a:lstStyle/>
        <a:p>
          <a:endParaRPr lang="es-ES" sz="2400" b="0" i="0">
            <a:latin typeface="Arial Narrow" panose="020B0604020202020204" pitchFamily="34" charset="0"/>
            <a:cs typeface="Arial Narrow" panose="020B0604020202020204" pitchFamily="34" charset="0"/>
          </a:endParaRPr>
        </a:p>
      </dgm:t>
    </dgm:pt>
    <dgm:pt modelId="{74808B93-0382-4D47-ABD1-E70D7F61496C}">
      <dgm:prSet phldrT="[Texto]" custT="1"/>
      <dgm:spPr/>
      <dgm:t>
        <a:bodyPr/>
        <a:lstStyle/>
        <a:p>
          <a:r>
            <a:rPr lang="es-ES" sz="900" b="0" i="0">
              <a:latin typeface="Arial Narrow" panose="020B0604020202020204" pitchFamily="34" charset="0"/>
              <a:cs typeface="Arial Narrow" panose="020B0604020202020204" pitchFamily="34" charset="0"/>
            </a:rPr>
            <a:t>Organismos internacionales sin intervencion de las candilelrias</a:t>
          </a:r>
        </a:p>
      </dgm:t>
    </dgm:pt>
    <dgm:pt modelId="{09C6B01E-EF5D-4985-A4CC-425D0A085B17}" type="parTrans" cxnId="{3FC325B7-9761-4DCE-83BC-2AF65640D2CD}">
      <dgm:prSet custT="1"/>
      <dgm:spPr/>
      <dgm:t>
        <a:bodyPr/>
        <a:lstStyle/>
        <a:p>
          <a:endParaRPr lang="es-ES" sz="700" b="0" i="0">
            <a:latin typeface="Arial Narrow" panose="020B0604020202020204" pitchFamily="34" charset="0"/>
            <a:cs typeface="Arial Narrow" panose="020B0604020202020204" pitchFamily="34" charset="0"/>
          </a:endParaRPr>
        </a:p>
      </dgm:t>
    </dgm:pt>
    <dgm:pt modelId="{A41CAE6D-925B-4DF8-9506-B0ED5DDF1CA8}" type="sibTrans" cxnId="{3FC325B7-9761-4DCE-83BC-2AF65640D2CD}">
      <dgm:prSet/>
      <dgm:spPr/>
      <dgm:t>
        <a:bodyPr/>
        <a:lstStyle/>
        <a:p>
          <a:endParaRPr lang="es-ES" sz="2400" b="0" i="0">
            <a:latin typeface="Arial Narrow" panose="020B0604020202020204" pitchFamily="34" charset="0"/>
            <a:cs typeface="Arial Narrow" panose="020B0604020202020204" pitchFamily="34" charset="0"/>
          </a:endParaRPr>
        </a:p>
      </dgm:t>
    </dgm:pt>
    <dgm:pt modelId="{1C8F8F8F-5EF8-4A90-8945-779314606421}">
      <dgm:prSet phldrT="[Texto]" custT="1"/>
      <dgm:spPr/>
      <dgm:t>
        <a:bodyPr/>
        <a:lstStyle/>
        <a:p>
          <a:r>
            <a:rPr lang="es-ES" sz="900" b="0" i="0">
              <a:latin typeface="Arial Narrow" panose="020B0604020202020204" pitchFamily="34" charset="0"/>
              <a:cs typeface="Arial Narrow" panose="020B0604020202020204" pitchFamily="34" charset="0"/>
            </a:rPr>
            <a:t>Apoyo de organismos nacionales</a:t>
          </a:r>
        </a:p>
      </dgm:t>
    </dgm:pt>
    <dgm:pt modelId="{F75135FF-3FE9-4CDA-91A8-C08EA7F3DDE8}" type="parTrans" cxnId="{CD7FA48E-8454-41F1-8A88-BE9538635ADE}">
      <dgm:prSet custT="1"/>
      <dgm:spPr/>
      <dgm:t>
        <a:bodyPr/>
        <a:lstStyle/>
        <a:p>
          <a:endParaRPr lang="es-ES" sz="700" b="0" i="0">
            <a:latin typeface="Arial Narrow" panose="020B0604020202020204" pitchFamily="34" charset="0"/>
            <a:cs typeface="Arial Narrow" panose="020B0604020202020204" pitchFamily="34" charset="0"/>
          </a:endParaRPr>
        </a:p>
      </dgm:t>
    </dgm:pt>
    <dgm:pt modelId="{5D4ECCD8-6FA3-4F0C-8488-92412674FAE3}" type="sibTrans" cxnId="{CD7FA48E-8454-41F1-8A88-BE9538635ADE}">
      <dgm:prSet/>
      <dgm:spPr/>
      <dgm:t>
        <a:bodyPr/>
        <a:lstStyle/>
        <a:p>
          <a:endParaRPr lang="es-ES" sz="2400" b="0" i="0">
            <a:latin typeface="Arial Narrow" panose="020B0604020202020204" pitchFamily="34" charset="0"/>
            <a:cs typeface="Arial Narrow" panose="020B0604020202020204" pitchFamily="34" charset="0"/>
          </a:endParaRPr>
        </a:p>
      </dgm:t>
    </dgm:pt>
    <dgm:pt modelId="{9953D6D2-42C4-4235-8701-9446E6462926}" type="pres">
      <dgm:prSet presAssocID="{9839BFA1-2AD0-41E6-9C47-E56EC3DDC2DA}" presName="diagram" presStyleCnt="0">
        <dgm:presLayoutVars>
          <dgm:chPref val="1"/>
          <dgm:dir/>
          <dgm:animOne val="branch"/>
          <dgm:animLvl val="lvl"/>
          <dgm:resizeHandles val="exact"/>
        </dgm:presLayoutVars>
      </dgm:prSet>
      <dgm:spPr/>
    </dgm:pt>
    <dgm:pt modelId="{B32C2926-99BC-4992-9693-8CC7F693E531}" type="pres">
      <dgm:prSet presAssocID="{78FB9AD2-B7F7-473D-9E3E-2D6D21A4E09E}" presName="root1" presStyleCnt="0"/>
      <dgm:spPr/>
    </dgm:pt>
    <dgm:pt modelId="{61B73612-4DB7-4141-AF36-6B24B402A187}" type="pres">
      <dgm:prSet presAssocID="{78FB9AD2-B7F7-473D-9E3E-2D6D21A4E09E}" presName="LevelOneTextNode" presStyleLbl="node0" presStyleIdx="0" presStyleCnt="1">
        <dgm:presLayoutVars>
          <dgm:chPref val="3"/>
        </dgm:presLayoutVars>
      </dgm:prSet>
      <dgm:spPr/>
    </dgm:pt>
    <dgm:pt modelId="{EF987385-6484-4B15-A689-C2BA7C65D122}" type="pres">
      <dgm:prSet presAssocID="{78FB9AD2-B7F7-473D-9E3E-2D6D21A4E09E}" presName="level2hierChild" presStyleCnt="0"/>
      <dgm:spPr/>
    </dgm:pt>
    <dgm:pt modelId="{4B1712E6-FB47-4F26-9F79-E5E777A27F0E}" type="pres">
      <dgm:prSet presAssocID="{77CD8FF5-BB00-4686-878A-BA394FC499C1}" presName="conn2-1" presStyleLbl="parChTrans1D2" presStyleIdx="0" presStyleCnt="2"/>
      <dgm:spPr/>
    </dgm:pt>
    <dgm:pt modelId="{D0F90ADA-0B99-4ACC-AEA2-D9C858541C4D}" type="pres">
      <dgm:prSet presAssocID="{77CD8FF5-BB00-4686-878A-BA394FC499C1}" presName="connTx" presStyleLbl="parChTrans1D2" presStyleIdx="0" presStyleCnt="2"/>
      <dgm:spPr/>
    </dgm:pt>
    <dgm:pt modelId="{69B876E3-73EA-4A17-BE81-D43E8C995C2B}" type="pres">
      <dgm:prSet presAssocID="{EFAED2C5-151D-4528-BFF2-2B21496A1312}" presName="root2" presStyleCnt="0"/>
      <dgm:spPr/>
    </dgm:pt>
    <dgm:pt modelId="{D2B53590-CFD6-4524-A6E8-400C0C77A905}" type="pres">
      <dgm:prSet presAssocID="{EFAED2C5-151D-4528-BFF2-2B21496A1312}" presName="LevelTwoTextNode" presStyleLbl="node2" presStyleIdx="0" presStyleCnt="2">
        <dgm:presLayoutVars>
          <dgm:chPref val="3"/>
        </dgm:presLayoutVars>
      </dgm:prSet>
      <dgm:spPr/>
    </dgm:pt>
    <dgm:pt modelId="{C6F372C0-839F-4593-BD72-1301E1DCB88A}" type="pres">
      <dgm:prSet presAssocID="{EFAED2C5-151D-4528-BFF2-2B21496A1312}" presName="level3hierChild" presStyleCnt="0"/>
      <dgm:spPr/>
    </dgm:pt>
    <dgm:pt modelId="{174243AB-689E-40BA-9E32-BB96FE42D750}" type="pres">
      <dgm:prSet presAssocID="{F9A13555-0D1E-4971-B317-AEA9516B0B36}" presName="conn2-1" presStyleLbl="parChTrans1D3" presStyleIdx="0" presStyleCnt="3"/>
      <dgm:spPr/>
    </dgm:pt>
    <dgm:pt modelId="{802481BC-8E43-4D93-BB3B-F25756F4F2B6}" type="pres">
      <dgm:prSet presAssocID="{F9A13555-0D1E-4971-B317-AEA9516B0B36}" presName="connTx" presStyleLbl="parChTrans1D3" presStyleIdx="0" presStyleCnt="3"/>
      <dgm:spPr/>
    </dgm:pt>
    <dgm:pt modelId="{A050C0F6-2B16-4667-9D73-8C466D335FD5}" type="pres">
      <dgm:prSet presAssocID="{1E5C4D29-7DC8-4497-B038-AB99512CF9DE}" presName="root2" presStyleCnt="0"/>
      <dgm:spPr/>
    </dgm:pt>
    <dgm:pt modelId="{3FB8B1F0-C40E-41BB-8D94-C3A99F1F77DD}" type="pres">
      <dgm:prSet presAssocID="{1E5C4D29-7DC8-4497-B038-AB99512CF9DE}" presName="LevelTwoTextNode" presStyleLbl="node3" presStyleIdx="0" presStyleCnt="3" custScaleX="154839">
        <dgm:presLayoutVars>
          <dgm:chPref val="3"/>
        </dgm:presLayoutVars>
      </dgm:prSet>
      <dgm:spPr/>
    </dgm:pt>
    <dgm:pt modelId="{76E6CDB6-1354-46A4-BC26-F846FDF4B191}" type="pres">
      <dgm:prSet presAssocID="{1E5C4D29-7DC8-4497-B038-AB99512CF9DE}" presName="level3hierChild" presStyleCnt="0"/>
      <dgm:spPr/>
    </dgm:pt>
    <dgm:pt modelId="{89A0B410-D922-4F69-B08E-520004C6C0CB}" type="pres">
      <dgm:prSet presAssocID="{FA09BF09-A590-436A-BB1B-3C0FE467C086}" presName="conn2-1" presStyleLbl="parChTrans1D2" presStyleIdx="1" presStyleCnt="2"/>
      <dgm:spPr/>
    </dgm:pt>
    <dgm:pt modelId="{55E5B0BC-AC95-454D-BF23-DAD99522E7EE}" type="pres">
      <dgm:prSet presAssocID="{FA09BF09-A590-436A-BB1B-3C0FE467C086}" presName="connTx" presStyleLbl="parChTrans1D2" presStyleIdx="1" presStyleCnt="2"/>
      <dgm:spPr/>
    </dgm:pt>
    <dgm:pt modelId="{5FA317B5-672D-47D5-9D5F-4ED18C5AE136}" type="pres">
      <dgm:prSet presAssocID="{CE7B2B84-9385-476B-AB0C-BBE30ED0243A}" presName="root2" presStyleCnt="0"/>
      <dgm:spPr/>
    </dgm:pt>
    <dgm:pt modelId="{E6581672-9A5E-4922-A562-22C781A870C2}" type="pres">
      <dgm:prSet presAssocID="{CE7B2B84-9385-476B-AB0C-BBE30ED0243A}" presName="LevelTwoTextNode" presStyleLbl="node2" presStyleIdx="1" presStyleCnt="2">
        <dgm:presLayoutVars>
          <dgm:chPref val="3"/>
        </dgm:presLayoutVars>
      </dgm:prSet>
      <dgm:spPr/>
    </dgm:pt>
    <dgm:pt modelId="{A2A91318-BED0-4185-A874-1CF301495D4D}" type="pres">
      <dgm:prSet presAssocID="{CE7B2B84-9385-476B-AB0C-BBE30ED0243A}" presName="level3hierChild" presStyleCnt="0"/>
      <dgm:spPr/>
    </dgm:pt>
    <dgm:pt modelId="{EE85BBEA-7B99-45A3-870C-77F55EB75E99}" type="pres">
      <dgm:prSet presAssocID="{D235FE88-93E0-4DE9-927D-4E6DBABB8075}" presName="conn2-1" presStyleLbl="parChTrans1D3" presStyleIdx="1" presStyleCnt="3"/>
      <dgm:spPr/>
    </dgm:pt>
    <dgm:pt modelId="{2959A07F-DCCA-4D6A-B53E-485CC1464983}" type="pres">
      <dgm:prSet presAssocID="{D235FE88-93E0-4DE9-927D-4E6DBABB8075}" presName="connTx" presStyleLbl="parChTrans1D3" presStyleIdx="1" presStyleCnt="3"/>
      <dgm:spPr/>
    </dgm:pt>
    <dgm:pt modelId="{469CB010-4222-4977-84EA-3978D2CD3CDB}" type="pres">
      <dgm:prSet presAssocID="{5348E481-5874-4166-8027-4376B9CD9EBA}" presName="root2" presStyleCnt="0"/>
      <dgm:spPr/>
    </dgm:pt>
    <dgm:pt modelId="{6AC0EE98-C68D-4F40-B876-7AE8872FD04D}" type="pres">
      <dgm:prSet presAssocID="{5348E481-5874-4166-8027-4376B9CD9EBA}" presName="LevelTwoTextNode" presStyleLbl="node3" presStyleIdx="1" presStyleCnt="3">
        <dgm:presLayoutVars>
          <dgm:chPref val="3"/>
        </dgm:presLayoutVars>
      </dgm:prSet>
      <dgm:spPr/>
    </dgm:pt>
    <dgm:pt modelId="{FD173597-74BD-493C-97EF-25C7959B96EE}" type="pres">
      <dgm:prSet presAssocID="{5348E481-5874-4166-8027-4376B9CD9EBA}" presName="level3hierChild" presStyleCnt="0"/>
      <dgm:spPr/>
    </dgm:pt>
    <dgm:pt modelId="{90DAEE3E-3511-474A-BE2E-D79820DE1A74}" type="pres">
      <dgm:prSet presAssocID="{F75135FF-3FE9-4CDA-91A8-C08EA7F3DDE8}" presName="conn2-1" presStyleLbl="parChTrans1D4" presStyleIdx="0" presStyleCnt="2"/>
      <dgm:spPr/>
    </dgm:pt>
    <dgm:pt modelId="{5EFA2F28-DD06-4AA1-B0D4-F62F097F9A60}" type="pres">
      <dgm:prSet presAssocID="{F75135FF-3FE9-4CDA-91A8-C08EA7F3DDE8}" presName="connTx" presStyleLbl="parChTrans1D4" presStyleIdx="0" presStyleCnt="2"/>
      <dgm:spPr/>
    </dgm:pt>
    <dgm:pt modelId="{88C41F73-586B-4FA4-BB33-377AE31BEC5C}" type="pres">
      <dgm:prSet presAssocID="{1C8F8F8F-5EF8-4A90-8945-779314606421}" presName="root2" presStyleCnt="0"/>
      <dgm:spPr/>
    </dgm:pt>
    <dgm:pt modelId="{A1C84E73-C8CB-451A-9C95-3587EB861D44}" type="pres">
      <dgm:prSet presAssocID="{1C8F8F8F-5EF8-4A90-8945-779314606421}" presName="LevelTwoTextNode" presStyleLbl="node4" presStyleIdx="0" presStyleCnt="2">
        <dgm:presLayoutVars>
          <dgm:chPref val="3"/>
        </dgm:presLayoutVars>
      </dgm:prSet>
      <dgm:spPr/>
    </dgm:pt>
    <dgm:pt modelId="{DF1A95C8-9A75-4C3C-A156-467448B55205}" type="pres">
      <dgm:prSet presAssocID="{1C8F8F8F-5EF8-4A90-8945-779314606421}" presName="level3hierChild" presStyleCnt="0"/>
      <dgm:spPr/>
    </dgm:pt>
    <dgm:pt modelId="{D7509E4A-4ED7-467E-B071-31143F410153}" type="pres">
      <dgm:prSet presAssocID="{DB3809CD-020F-48E5-B16D-499769641878}" presName="conn2-1" presStyleLbl="parChTrans1D3" presStyleIdx="2" presStyleCnt="3"/>
      <dgm:spPr/>
    </dgm:pt>
    <dgm:pt modelId="{B6353F0E-2BA7-4C3B-878A-90CCFFEA989A}" type="pres">
      <dgm:prSet presAssocID="{DB3809CD-020F-48E5-B16D-499769641878}" presName="connTx" presStyleLbl="parChTrans1D3" presStyleIdx="2" presStyleCnt="3"/>
      <dgm:spPr/>
    </dgm:pt>
    <dgm:pt modelId="{60E9D6FB-EC04-47E2-BD6E-92120A6CF866}" type="pres">
      <dgm:prSet presAssocID="{0BBA207A-DBFF-4574-804B-AE1FB4C560AF}" presName="root2" presStyleCnt="0"/>
      <dgm:spPr/>
    </dgm:pt>
    <dgm:pt modelId="{0C3067E3-0574-4859-8D01-4F8737C5753B}" type="pres">
      <dgm:prSet presAssocID="{0BBA207A-DBFF-4574-804B-AE1FB4C560AF}" presName="LevelTwoTextNode" presStyleLbl="node3" presStyleIdx="2" presStyleCnt="3">
        <dgm:presLayoutVars>
          <dgm:chPref val="3"/>
        </dgm:presLayoutVars>
      </dgm:prSet>
      <dgm:spPr/>
    </dgm:pt>
    <dgm:pt modelId="{81411397-1A01-4039-AD7D-C1F897E91D7D}" type="pres">
      <dgm:prSet presAssocID="{0BBA207A-DBFF-4574-804B-AE1FB4C560AF}" presName="level3hierChild" presStyleCnt="0"/>
      <dgm:spPr/>
    </dgm:pt>
    <dgm:pt modelId="{90CE861E-1021-4EEA-B354-685DBDC22226}" type="pres">
      <dgm:prSet presAssocID="{09C6B01E-EF5D-4985-A4CC-425D0A085B17}" presName="conn2-1" presStyleLbl="parChTrans1D4" presStyleIdx="1" presStyleCnt="2"/>
      <dgm:spPr/>
    </dgm:pt>
    <dgm:pt modelId="{DEDCE2B6-E8AD-42D7-9EB7-7BA8EEC793E0}" type="pres">
      <dgm:prSet presAssocID="{09C6B01E-EF5D-4985-A4CC-425D0A085B17}" presName="connTx" presStyleLbl="parChTrans1D4" presStyleIdx="1" presStyleCnt="2"/>
      <dgm:spPr/>
    </dgm:pt>
    <dgm:pt modelId="{FEBC93AB-4C56-45C2-9B98-40E45B61A5D7}" type="pres">
      <dgm:prSet presAssocID="{74808B93-0382-4D47-ABD1-E70D7F61496C}" presName="root2" presStyleCnt="0"/>
      <dgm:spPr/>
    </dgm:pt>
    <dgm:pt modelId="{7FE2E5AD-8B17-4C2D-A59C-7C27AFE38267}" type="pres">
      <dgm:prSet presAssocID="{74808B93-0382-4D47-ABD1-E70D7F61496C}" presName="LevelTwoTextNode" presStyleLbl="node4" presStyleIdx="1" presStyleCnt="2">
        <dgm:presLayoutVars>
          <dgm:chPref val="3"/>
        </dgm:presLayoutVars>
      </dgm:prSet>
      <dgm:spPr/>
    </dgm:pt>
    <dgm:pt modelId="{D7F0C98B-0352-4C76-8721-EE1854D2FE42}" type="pres">
      <dgm:prSet presAssocID="{74808B93-0382-4D47-ABD1-E70D7F61496C}" presName="level3hierChild" presStyleCnt="0"/>
      <dgm:spPr/>
    </dgm:pt>
  </dgm:ptLst>
  <dgm:cxnLst>
    <dgm:cxn modelId="{EC572911-13D7-4D88-A215-1D9C470FE56F}" type="presOf" srcId="{EFAED2C5-151D-4528-BFF2-2B21496A1312}" destId="{D2B53590-CFD6-4524-A6E8-400C0C77A905}" srcOrd="0" destOrd="0" presId="urn:microsoft.com/office/officeart/2005/8/layout/hierarchy2"/>
    <dgm:cxn modelId="{A061EC14-7102-453D-834D-AFE4DA15BD92}" type="presOf" srcId="{9839BFA1-2AD0-41E6-9C47-E56EC3DDC2DA}" destId="{9953D6D2-42C4-4235-8701-9446E6462926}" srcOrd="0" destOrd="0" presId="urn:microsoft.com/office/officeart/2005/8/layout/hierarchy2"/>
    <dgm:cxn modelId="{4CB07619-E180-4D8A-9D91-022966E4CF16}" srcId="{78FB9AD2-B7F7-473D-9E3E-2D6D21A4E09E}" destId="{CE7B2B84-9385-476B-AB0C-BBE30ED0243A}" srcOrd="1" destOrd="0" parTransId="{FA09BF09-A590-436A-BB1B-3C0FE467C086}" sibTransId="{B19C0B74-F212-4BF4-B27B-862A167D1AFE}"/>
    <dgm:cxn modelId="{CDFA951D-1E97-4FBC-A315-8F14BD3E1784}" srcId="{EFAED2C5-151D-4528-BFF2-2B21496A1312}" destId="{1E5C4D29-7DC8-4497-B038-AB99512CF9DE}" srcOrd="0" destOrd="0" parTransId="{F9A13555-0D1E-4971-B317-AEA9516B0B36}" sibTransId="{95182509-069B-4A38-9ADE-9ABD529253E8}"/>
    <dgm:cxn modelId="{B12D4A20-6643-46E3-8B0A-30C8FD8EEF8A}" type="presOf" srcId="{CE7B2B84-9385-476B-AB0C-BBE30ED0243A}" destId="{E6581672-9A5E-4922-A562-22C781A870C2}" srcOrd="0" destOrd="0" presId="urn:microsoft.com/office/officeart/2005/8/layout/hierarchy2"/>
    <dgm:cxn modelId="{6B660D2E-5E00-4ADF-91B0-717964979C81}" type="presOf" srcId="{F9A13555-0D1E-4971-B317-AEA9516B0B36}" destId="{802481BC-8E43-4D93-BB3B-F25756F4F2B6}" srcOrd="1" destOrd="0" presId="urn:microsoft.com/office/officeart/2005/8/layout/hierarchy2"/>
    <dgm:cxn modelId="{8F41272F-E3E5-4586-A029-6832CDA7B6CA}" type="presOf" srcId="{D235FE88-93E0-4DE9-927D-4E6DBABB8075}" destId="{EE85BBEA-7B99-45A3-870C-77F55EB75E99}" srcOrd="0" destOrd="0" presId="urn:microsoft.com/office/officeart/2005/8/layout/hierarchy2"/>
    <dgm:cxn modelId="{E0A76F38-9390-4723-B86B-EE217276B3A2}" type="presOf" srcId="{D235FE88-93E0-4DE9-927D-4E6DBABB8075}" destId="{2959A07F-DCCA-4D6A-B53E-485CC1464983}" srcOrd="1" destOrd="0" presId="urn:microsoft.com/office/officeart/2005/8/layout/hierarchy2"/>
    <dgm:cxn modelId="{C4ADB23D-797A-4FA7-BE75-2EB1404AE5A8}" type="presOf" srcId="{F9A13555-0D1E-4971-B317-AEA9516B0B36}" destId="{174243AB-689E-40BA-9E32-BB96FE42D750}" srcOrd="0" destOrd="0" presId="urn:microsoft.com/office/officeart/2005/8/layout/hierarchy2"/>
    <dgm:cxn modelId="{CA21CC61-93B6-46DA-958A-A96C8005147C}" type="presOf" srcId="{77CD8FF5-BB00-4686-878A-BA394FC499C1}" destId="{D0F90ADA-0B99-4ACC-AEA2-D9C858541C4D}" srcOrd="1" destOrd="0" presId="urn:microsoft.com/office/officeart/2005/8/layout/hierarchy2"/>
    <dgm:cxn modelId="{67BF8364-7B9D-4CD4-9555-44EB4291F58A}" srcId="{78FB9AD2-B7F7-473D-9E3E-2D6D21A4E09E}" destId="{EFAED2C5-151D-4528-BFF2-2B21496A1312}" srcOrd="0" destOrd="0" parTransId="{77CD8FF5-BB00-4686-878A-BA394FC499C1}" sibTransId="{63F78BAD-E516-4665-8F87-34DEF3AF5FA5}"/>
    <dgm:cxn modelId="{69D3EA4E-A57B-49EE-9A4B-80CAE872BC17}" type="presOf" srcId="{77CD8FF5-BB00-4686-878A-BA394FC499C1}" destId="{4B1712E6-FB47-4F26-9F79-E5E777A27F0E}" srcOrd="0" destOrd="0" presId="urn:microsoft.com/office/officeart/2005/8/layout/hierarchy2"/>
    <dgm:cxn modelId="{BFFC3D50-F020-4498-B35A-52FE639A08AB}" type="presOf" srcId="{DB3809CD-020F-48E5-B16D-499769641878}" destId="{D7509E4A-4ED7-467E-B071-31143F410153}" srcOrd="0" destOrd="0" presId="urn:microsoft.com/office/officeart/2005/8/layout/hierarchy2"/>
    <dgm:cxn modelId="{C0F36070-3728-40E5-8E87-17D66642B728}" srcId="{9839BFA1-2AD0-41E6-9C47-E56EC3DDC2DA}" destId="{78FB9AD2-B7F7-473D-9E3E-2D6D21A4E09E}" srcOrd="0" destOrd="0" parTransId="{BCF7489B-3991-4BBA-9B3D-53EA2E196634}" sibTransId="{B773465D-CA67-41E4-A57A-87B46025DD73}"/>
    <dgm:cxn modelId="{09902879-0376-48F5-AAE4-DD6792EF3046}" type="presOf" srcId="{FA09BF09-A590-436A-BB1B-3C0FE467C086}" destId="{89A0B410-D922-4F69-B08E-520004C6C0CB}" srcOrd="0" destOrd="0" presId="urn:microsoft.com/office/officeart/2005/8/layout/hierarchy2"/>
    <dgm:cxn modelId="{1FFFF859-E34F-48DF-84D9-1680CCA76695}" type="presOf" srcId="{74808B93-0382-4D47-ABD1-E70D7F61496C}" destId="{7FE2E5AD-8B17-4C2D-A59C-7C27AFE38267}" srcOrd="0" destOrd="0" presId="urn:microsoft.com/office/officeart/2005/8/layout/hierarchy2"/>
    <dgm:cxn modelId="{0E9E0281-B3B7-4CC6-9C16-CAF748155A3F}" type="presOf" srcId="{FA09BF09-A590-436A-BB1B-3C0FE467C086}" destId="{55E5B0BC-AC95-454D-BF23-DAD99522E7EE}" srcOrd="1" destOrd="0" presId="urn:microsoft.com/office/officeart/2005/8/layout/hierarchy2"/>
    <dgm:cxn modelId="{CD7FA48E-8454-41F1-8A88-BE9538635ADE}" srcId="{5348E481-5874-4166-8027-4376B9CD9EBA}" destId="{1C8F8F8F-5EF8-4A90-8945-779314606421}" srcOrd="0" destOrd="0" parTransId="{F75135FF-3FE9-4CDA-91A8-C08EA7F3DDE8}" sibTransId="{5D4ECCD8-6FA3-4F0C-8488-92412674FAE3}"/>
    <dgm:cxn modelId="{53D8DF99-55CE-4DA3-9DCF-951E3372E732}" type="presOf" srcId="{F75135FF-3FE9-4CDA-91A8-C08EA7F3DDE8}" destId="{5EFA2F28-DD06-4AA1-B0D4-F62F097F9A60}" srcOrd="1" destOrd="0" presId="urn:microsoft.com/office/officeart/2005/8/layout/hierarchy2"/>
    <dgm:cxn modelId="{336E999C-CAFA-4D20-A4D8-4921D127AACA}" type="presOf" srcId="{78FB9AD2-B7F7-473D-9E3E-2D6D21A4E09E}" destId="{61B73612-4DB7-4141-AF36-6B24B402A187}" srcOrd="0" destOrd="0" presId="urn:microsoft.com/office/officeart/2005/8/layout/hierarchy2"/>
    <dgm:cxn modelId="{C556A09D-5918-4FAB-9937-A8CBC8357C9B}" type="presOf" srcId="{1E5C4D29-7DC8-4497-B038-AB99512CF9DE}" destId="{3FB8B1F0-C40E-41BB-8D94-C3A99F1F77DD}" srcOrd="0" destOrd="0" presId="urn:microsoft.com/office/officeart/2005/8/layout/hierarchy2"/>
    <dgm:cxn modelId="{B977959F-A56F-4359-883A-E5412294E6C5}" type="presOf" srcId="{1C8F8F8F-5EF8-4A90-8945-779314606421}" destId="{A1C84E73-C8CB-451A-9C95-3587EB861D44}" srcOrd="0" destOrd="0" presId="urn:microsoft.com/office/officeart/2005/8/layout/hierarchy2"/>
    <dgm:cxn modelId="{099F77A2-3FE1-4ACA-9E2B-B1C5D4872181}" type="presOf" srcId="{09C6B01E-EF5D-4985-A4CC-425D0A085B17}" destId="{DEDCE2B6-E8AD-42D7-9EB7-7BA8EEC793E0}" srcOrd="1" destOrd="0" presId="urn:microsoft.com/office/officeart/2005/8/layout/hierarchy2"/>
    <dgm:cxn modelId="{40A531B6-B6A7-4087-A0AD-B7A1553B1676}" type="presOf" srcId="{5348E481-5874-4166-8027-4376B9CD9EBA}" destId="{6AC0EE98-C68D-4F40-B876-7AE8872FD04D}" srcOrd="0" destOrd="0" presId="urn:microsoft.com/office/officeart/2005/8/layout/hierarchy2"/>
    <dgm:cxn modelId="{3FC325B7-9761-4DCE-83BC-2AF65640D2CD}" srcId="{0BBA207A-DBFF-4574-804B-AE1FB4C560AF}" destId="{74808B93-0382-4D47-ABD1-E70D7F61496C}" srcOrd="0" destOrd="0" parTransId="{09C6B01E-EF5D-4985-A4CC-425D0A085B17}" sibTransId="{A41CAE6D-925B-4DF8-9506-B0ED5DDF1CA8}"/>
    <dgm:cxn modelId="{A7E092C6-B654-453B-800E-F9AC48EE1001}" type="presOf" srcId="{0BBA207A-DBFF-4574-804B-AE1FB4C560AF}" destId="{0C3067E3-0574-4859-8D01-4F8737C5753B}" srcOrd="0" destOrd="0" presId="urn:microsoft.com/office/officeart/2005/8/layout/hierarchy2"/>
    <dgm:cxn modelId="{511A7DC8-1CF5-4D33-A754-9F15EC1BD4FC}" type="presOf" srcId="{09C6B01E-EF5D-4985-A4CC-425D0A085B17}" destId="{90CE861E-1021-4EEA-B354-685DBDC22226}" srcOrd="0" destOrd="0" presId="urn:microsoft.com/office/officeart/2005/8/layout/hierarchy2"/>
    <dgm:cxn modelId="{4037D9D5-BDA5-4A63-9741-77D929A8AD43}" type="presOf" srcId="{DB3809CD-020F-48E5-B16D-499769641878}" destId="{B6353F0E-2BA7-4C3B-878A-90CCFFEA989A}" srcOrd="1" destOrd="0" presId="urn:microsoft.com/office/officeart/2005/8/layout/hierarchy2"/>
    <dgm:cxn modelId="{19176BDD-774B-42D5-BF5D-D0A5CD2845DC}" srcId="{CE7B2B84-9385-476B-AB0C-BBE30ED0243A}" destId="{0BBA207A-DBFF-4574-804B-AE1FB4C560AF}" srcOrd="1" destOrd="0" parTransId="{DB3809CD-020F-48E5-B16D-499769641878}" sibTransId="{6F567534-549E-48F3-93BE-A0D6719ACA27}"/>
    <dgm:cxn modelId="{F90FF1E6-3F08-45C9-8A45-BAE8EFCE4242}" srcId="{CE7B2B84-9385-476B-AB0C-BBE30ED0243A}" destId="{5348E481-5874-4166-8027-4376B9CD9EBA}" srcOrd="0" destOrd="0" parTransId="{D235FE88-93E0-4DE9-927D-4E6DBABB8075}" sibTransId="{6F29A29D-88A2-480B-A214-353A66EA3B5A}"/>
    <dgm:cxn modelId="{DDEC27EE-53F9-494F-8922-9FF4F3247520}" type="presOf" srcId="{F75135FF-3FE9-4CDA-91A8-C08EA7F3DDE8}" destId="{90DAEE3E-3511-474A-BE2E-D79820DE1A74}" srcOrd="0" destOrd="0" presId="urn:microsoft.com/office/officeart/2005/8/layout/hierarchy2"/>
    <dgm:cxn modelId="{144333E4-B133-46EF-9650-B0D16139ED77}" type="presParOf" srcId="{9953D6D2-42C4-4235-8701-9446E6462926}" destId="{B32C2926-99BC-4992-9693-8CC7F693E531}" srcOrd="0" destOrd="0" presId="urn:microsoft.com/office/officeart/2005/8/layout/hierarchy2"/>
    <dgm:cxn modelId="{16A4EDCD-167A-4D9F-B9DA-24E384F61F61}" type="presParOf" srcId="{B32C2926-99BC-4992-9693-8CC7F693E531}" destId="{61B73612-4DB7-4141-AF36-6B24B402A187}" srcOrd="0" destOrd="0" presId="urn:microsoft.com/office/officeart/2005/8/layout/hierarchy2"/>
    <dgm:cxn modelId="{63EDA0B7-7FBC-4689-9B10-92C1BB625F3D}" type="presParOf" srcId="{B32C2926-99BC-4992-9693-8CC7F693E531}" destId="{EF987385-6484-4B15-A689-C2BA7C65D122}" srcOrd="1" destOrd="0" presId="urn:microsoft.com/office/officeart/2005/8/layout/hierarchy2"/>
    <dgm:cxn modelId="{E6459B90-8B14-4FAE-A340-F5A16D83AD58}" type="presParOf" srcId="{EF987385-6484-4B15-A689-C2BA7C65D122}" destId="{4B1712E6-FB47-4F26-9F79-E5E777A27F0E}" srcOrd="0" destOrd="0" presId="urn:microsoft.com/office/officeart/2005/8/layout/hierarchy2"/>
    <dgm:cxn modelId="{AB6E6F3D-B096-43FC-87A6-368456B8C0E0}" type="presParOf" srcId="{4B1712E6-FB47-4F26-9F79-E5E777A27F0E}" destId="{D0F90ADA-0B99-4ACC-AEA2-D9C858541C4D}" srcOrd="0" destOrd="0" presId="urn:microsoft.com/office/officeart/2005/8/layout/hierarchy2"/>
    <dgm:cxn modelId="{1B0FA61A-6F73-4AA5-8825-1E5647417105}" type="presParOf" srcId="{EF987385-6484-4B15-A689-C2BA7C65D122}" destId="{69B876E3-73EA-4A17-BE81-D43E8C995C2B}" srcOrd="1" destOrd="0" presId="urn:microsoft.com/office/officeart/2005/8/layout/hierarchy2"/>
    <dgm:cxn modelId="{B2107849-2574-42B8-9877-B3F5E583CA64}" type="presParOf" srcId="{69B876E3-73EA-4A17-BE81-D43E8C995C2B}" destId="{D2B53590-CFD6-4524-A6E8-400C0C77A905}" srcOrd="0" destOrd="0" presId="urn:microsoft.com/office/officeart/2005/8/layout/hierarchy2"/>
    <dgm:cxn modelId="{54B9B3CD-689D-4C4D-A48B-5B0016DF83D5}" type="presParOf" srcId="{69B876E3-73EA-4A17-BE81-D43E8C995C2B}" destId="{C6F372C0-839F-4593-BD72-1301E1DCB88A}" srcOrd="1" destOrd="0" presId="urn:microsoft.com/office/officeart/2005/8/layout/hierarchy2"/>
    <dgm:cxn modelId="{38A478DA-88D8-440F-BB90-F476CD823C20}" type="presParOf" srcId="{C6F372C0-839F-4593-BD72-1301E1DCB88A}" destId="{174243AB-689E-40BA-9E32-BB96FE42D750}" srcOrd="0" destOrd="0" presId="urn:microsoft.com/office/officeart/2005/8/layout/hierarchy2"/>
    <dgm:cxn modelId="{D3BECD23-02BB-45DB-94EA-BC82B36CD7DF}" type="presParOf" srcId="{174243AB-689E-40BA-9E32-BB96FE42D750}" destId="{802481BC-8E43-4D93-BB3B-F25756F4F2B6}" srcOrd="0" destOrd="0" presId="urn:microsoft.com/office/officeart/2005/8/layout/hierarchy2"/>
    <dgm:cxn modelId="{857092A9-91F5-41CB-88B0-E89A25734FE2}" type="presParOf" srcId="{C6F372C0-839F-4593-BD72-1301E1DCB88A}" destId="{A050C0F6-2B16-4667-9D73-8C466D335FD5}" srcOrd="1" destOrd="0" presId="urn:microsoft.com/office/officeart/2005/8/layout/hierarchy2"/>
    <dgm:cxn modelId="{F6B99B02-6F14-4E54-A44A-A851E086A925}" type="presParOf" srcId="{A050C0F6-2B16-4667-9D73-8C466D335FD5}" destId="{3FB8B1F0-C40E-41BB-8D94-C3A99F1F77DD}" srcOrd="0" destOrd="0" presId="urn:microsoft.com/office/officeart/2005/8/layout/hierarchy2"/>
    <dgm:cxn modelId="{7268DAB2-3524-47EA-AE96-E93A9615A5EB}" type="presParOf" srcId="{A050C0F6-2B16-4667-9D73-8C466D335FD5}" destId="{76E6CDB6-1354-46A4-BC26-F846FDF4B191}" srcOrd="1" destOrd="0" presId="urn:microsoft.com/office/officeart/2005/8/layout/hierarchy2"/>
    <dgm:cxn modelId="{7BDE6F02-1037-4318-BBA4-AC96E659BED3}" type="presParOf" srcId="{EF987385-6484-4B15-A689-C2BA7C65D122}" destId="{89A0B410-D922-4F69-B08E-520004C6C0CB}" srcOrd="2" destOrd="0" presId="urn:microsoft.com/office/officeart/2005/8/layout/hierarchy2"/>
    <dgm:cxn modelId="{2A3352D9-D557-4F35-83B8-C8FC563C3DAD}" type="presParOf" srcId="{89A0B410-D922-4F69-B08E-520004C6C0CB}" destId="{55E5B0BC-AC95-454D-BF23-DAD99522E7EE}" srcOrd="0" destOrd="0" presId="urn:microsoft.com/office/officeart/2005/8/layout/hierarchy2"/>
    <dgm:cxn modelId="{D574041D-C0D1-4364-AB77-BDCA9731D66B}" type="presParOf" srcId="{EF987385-6484-4B15-A689-C2BA7C65D122}" destId="{5FA317B5-672D-47D5-9D5F-4ED18C5AE136}" srcOrd="3" destOrd="0" presId="urn:microsoft.com/office/officeart/2005/8/layout/hierarchy2"/>
    <dgm:cxn modelId="{78E37CE4-CA47-4408-9FA4-743EBB49072A}" type="presParOf" srcId="{5FA317B5-672D-47D5-9D5F-4ED18C5AE136}" destId="{E6581672-9A5E-4922-A562-22C781A870C2}" srcOrd="0" destOrd="0" presId="urn:microsoft.com/office/officeart/2005/8/layout/hierarchy2"/>
    <dgm:cxn modelId="{CF75D11C-CDC7-4A82-9754-261C95C90D9F}" type="presParOf" srcId="{5FA317B5-672D-47D5-9D5F-4ED18C5AE136}" destId="{A2A91318-BED0-4185-A874-1CF301495D4D}" srcOrd="1" destOrd="0" presId="urn:microsoft.com/office/officeart/2005/8/layout/hierarchy2"/>
    <dgm:cxn modelId="{17E3B111-AC18-46FF-8512-1DCE0411DF30}" type="presParOf" srcId="{A2A91318-BED0-4185-A874-1CF301495D4D}" destId="{EE85BBEA-7B99-45A3-870C-77F55EB75E99}" srcOrd="0" destOrd="0" presId="urn:microsoft.com/office/officeart/2005/8/layout/hierarchy2"/>
    <dgm:cxn modelId="{3B04F009-1C93-49D7-A83F-4B2DA8704AB2}" type="presParOf" srcId="{EE85BBEA-7B99-45A3-870C-77F55EB75E99}" destId="{2959A07F-DCCA-4D6A-B53E-485CC1464983}" srcOrd="0" destOrd="0" presId="urn:microsoft.com/office/officeart/2005/8/layout/hierarchy2"/>
    <dgm:cxn modelId="{7D58743B-862B-4659-B718-FFBFF2E34BB5}" type="presParOf" srcId="{A2A91318-BED0-4185-A874-1CF301495D4D}" destId="{469CB010-4222-4977-84EA-3978D2CD3CDB}" srcOrd="1" destOrd="0" presId="urn:microsoft.com/office/officeart/2005/8/layout/hierarchy2"/>
    <dgm:cxn modelId="{B7EF3205-8102-4FE1-8C18-A8B28D479F55}" type="presParOf" srcId="{469CB010-4222-4977-84EA-3978D2CD3CDB}" destId="{6AC0EE98-C68D-4F40-B876-7AE8872FD04D}" srcOrd="0" destOrd="0" presId="urn:microsoft.com/office/officeart/2005/8/layout/hierarchy2"/>
    <dgm:cxn modelId="{6F49A858-D9AE-4FA1-B3F6-F1616F832B30}" type="presParOf" srcId="{469CB010-4222-4977-84EA-3978D2CD3CDB}" destId="{FD173597-74BD-493C-97EF-25C7959B96EE}" srcOrd="1" destOrd="0" presId="urn:microsoft.com/office/officeart/2005/8/layout/hierarchy2"/>
    <dgm:cxn modelId="{DD4FF094-5CB7-4DA2-97F5-2D28FEEF1FC0}" type="presParOf" srcId="{FD173597-74BD-493C-97EF-25C7959B96EE}" destId="{90DAEE3E-3511-474A-BE2E-D79820DE1A74}" srcOrd="0" destOrd="0" presId="urn:microsoft.com/office/officeart/2005/8/layout/hierarchy2"/>
    <dgm:cxn modelId="{E5F445FB-B140-4D00-B32F-80CBA78AB263}" type="presParOf" srcId="{90DAEE3E-3511-474A-BE2E-D79820DE1A74}" destId="{5EFA2F28-DD06-4AA1-B0D4-F62F097F9A60}" srcOrd="0" destOrd="0" presId="urn:microsoft.com/office/officeart/2005/8/layout/hierarchy2"/>
    <dgm:cxn modelId="{E4ED55EB-AA7A-4D6B-ACAF-845AA7D28AA2}" type="presParOf" srcId="{FD173597-74BD-493C-97EF-25C7959B96EE}" destId="{88C41F73-586B-4FA4-BB33-377AE31BEC5C}" srcOrd="1" destOrd="0" presId="urn:microsoft.com/office/officeart/2005/8/layout/hierarchy2"/>
    <dgm:cxn modelId="{3DCE6335-6E7C-45D8-AF9F-CF78DEF61D3B}" type="presParOf" srcId="{88C41F73-586B-4FA4-BB33-377AE31BEC5C}" destId="{A1C84E73-C8CB-451A-9C95-3587EB861D44}" srcOrd="0" destOrd="0" presId="urn:microsoft.com/office/officeart/2005/8/layout/hierarchy2"/>
    <dgm:cxn modelId="{65DF0AA3-D2F3-4885-AA5E-936D23F77328}" type="presParOf" srcId="{88C41F73-586B-4FA4-BB33-377AE31BEC5C}" destId="{DF1A95C8-9A75-4C3C-A156-467448B55205}" srcOrd="1" destOrd="0" presId="urn:microsoft.com/office/officeart/2005/8/layout/hierarchy2"/>
    <dgm:cxn modelId="{8430DB81-997F-4664-8B2D-E03E37F1F289}" type="presParOf" srcId="{A2A91318-BED0-4185-A874-1CF301495D4D}" destId="{D7509E4A-4ED7-467E-B071-31143F410153}" srcOrd="2" destOrd="0" presId="urn:microsoft.com/office/officeart/2005/8/layout/hierarchy2"/>
    <dgm:cxn modelId="{7CCFE416-148E-4D9E-81C7-455CEBB661FC}" type="presParOf" srcId="{D7509E4A-4ED7-467E-B071-31143F410153}" destId="{B6353F0E-2BA7-4C3B-878A-90CCFFEA989A}" srcOrd="0" destOrd="0" presId="urn:microsoft.com/office/officeart/2005/8/layout/hierarchy2"/>
    <dgm:cxn modelId="{4C79E59C-258E-4364-84DA-8302FE016ACC}" type="presParOf" srcId="{A2A91318-BED0-4185-A874-1CF301495D4D}" destId="{60E9D6FB-EC04-47E2-BD6E-92120A6CF866}" srcOrd="3" destOrd="0" presId="urn:microsoft.com/office/officeart/2005/8/layout/hierarchy2"/>
    <dgm:cxn modelId="{F9FF0324-798F-41AD-84F1-0ECDA748CACB}" type="presParOf" srcId="{60E9D6FB-EC04-47E2-BD6E-92120A6CF866}" destId="{0C3067E3-0574-4859-8D01-4F8737C5753B}" srcOrd="0" destOrd="0" presId="urn:microsoft.com/office/officeart/2005/8/layout/hierarchy2"/>
    <dgm:cxn modelId="{A30C9313-8ACE-44BB-943A-3D9AE9A76D44}" type="presParOf" srcId="{60E9D6FB-EC04-47E2-BD6E-92120A6CF866}" destId="{81411397-1A01-4039-AD7D-C1F897E91D7D}" srcOrd="1" destOrd="0" presId="urn:microsoft.com/office/officeart/2005/8/layout/hierarchy2"/>
    <dgm:cxn modelId="{CF5F5039-5E7E-4E59-B8BA-928EEA2DD3B5}" type="presParOf" srcId="{81411397-1A01-4039-AD7D-C1F897E91D7D}" destId="{90CE861E-1021-4EEA-B354-685DBDC22226}" srcOrd="0" destOrd="0" presId="urn:microsoft.com/office/officeart/2005/8/layout/hierarchy2"/>
    <dgm:cxn modelId="{8A8F4447-57C2-410C-9699-CA115C18B511}" type="presParOf" srcId="{90CE861E-1021-4EEA-B354-685DBDC22226}" destId="{DEDCE2B6-E8AD-42D7-9EB7-7BA8EEC793E0}" srcOrd="0" destOrd="0" presId="urn:microsoft.com/office/officeart/2005/8/layout/hierarchy2"/>
    <dgm:cxn modelId="{99371A08-9968-4591-86A2-D2BC52EBA005}" type="presParOf" srcId="{81411397-1A01-4039-AD7D-C1F897E91D7D}" destId="{FEBC93AB-4C56-45C2-9B98-40E45B61A5D7}" srcOrd="1" destOrd="0" presId="urn:microsoft.com/office/officeart/2005/8/layout/hierarchy2"/>
    <dgm:cxn modelId="{FB5D5781-CAAA-4594-8A10-34E06048814B}" type="presParOf" srcId="{FEBC93AB-4C56-45C2-9B98-40E45B61A5D7}" destId="{7FE2E5AD-8B17-4C2D-A59C-7C27AFE38267}" srcOrd="0" destOrd="0" presId="urn:microsoft.com/office/officeart/2005/8/layout/hierarchy2"/>
    <dgm:cxn modelId="{388F148F-A1C0-4F6E-886B-7037C392E0BE}" type="presParOf" srcId="{FEBC93AB-4C56-45C2-9B98-40E45B61A5D7}" destId="{D7F0C98B-0352-4C76-8721-EE1854D2FE42}"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BD53C2-8FE9-4F9B-8466-2F1A1E09758F}">
      <dsp:nvSpPr>
        <dsp:cNvPr id="0" name=""/>
        <dsp:cNvSpPr/>
      </dsp:nvSpPr>
      <dsp:spPr>
        <a:xfrm>
          <a:off x="3459487" y="1886101"/>
          <a:ext cx="484030" cy="400683"/>
        </a:xfrm>
        <a:custGeom>
          <a:avLst/>
          <a:gdLst/>
          <a:ahLst/>
          <a:cxnLst/>
          <a:rect l="0" t="0" r="0" b="0"/>
          <a:pathLst>
            <a:path>
              <a:moveTo>
                <a:pt x="0" y="0"/>
              </a:moveTo>
              <a:lnTo>
                <a:pt x="0" y="400683"/>
              </a:lnTo>
              <a:lnTo>
                <a:pt x="484030" y="400683"/>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3BF87C-AA92-4666-9C06-A20E56DBC18D}">
      <dsp:nvSpPr>
        <dsp:cNvPr id="0" name=""/>
        <dsp:cNvSpPr/>
      </dsp:nvSpPr>
      <dsp:spPr>
        <a:xfrm>
          <a:off x="2339243" y="1229408"/>
          <a:ext cx="1120243" cy="181279"/>
        </a:xfrm>
        <a:custGeom>
          <a:avLst/>
          <a:gdLst/>
          <a:ahLst/>
          <a:cxnLst/>
          <a:rect l="0" t="0" r="0" b="0"/>
          <a:pathLst>
            <a:path>
              <a:moveTo>
                <a:pt x="0" y="0"/>
              </a:moveTo>
              <a:lnTo>
                <a:pt x="0" y="81442"/>
              </a:lnTo>
              <a:lnTo>
                <a:pt x="1120243" y="81442"/>
              </a:lnTo>
              <a:lnTo>
                <a:pt x="1120243" y="181279"/>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7E8FBF-36C8-48C7-9EE4-F04B443D06AF}">
      <dsp:nvSpPr>
        <dsp:cNvPr id="0" name=""/>
        <dsp:cNvSpPr/>
      </dsp:nvSpPr>
      <dsp:spPr>
        <a:xfrm>
          <a:off x="1021940" y="1887108"/>
          <a:ext cx="142547" cy="391697"/>
        </a:xfrm>
        <a:custGeom>
          <a:avLst/>
          <a:gdLst/>
          <a:ahLst/>
          <a:cxnLst/>
          <a:rect l="0" t="0" r="0" b="0"/>
          <a:pathLst>
            <a:path>
              <a:moveTo>
                <a:pt x="0" y="0"/>
              </a:moveTo>
              <a:lnTo>
                <a:pt x="0" y="391697"/>
              </a:lnTo>
              <a:lnTo>
                <a:pt x="142547" y="391697"/>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4D3177-1951-49A9-B9C2-B4DAF0AA8DC8}">
      <dsp:nvSpPr>
        <dsp:cNvPr id="0" name=""/>
        <dsp:cNvSpPr/>
      </dsp:nvSpPr>
      <dsp:spPr>
        <a:xfrm>
          <a:off x="1402271" y="1229408"/>
          <a:ext cx="936972" cy="182287"/>
        </a:xfrm>
        <a:custGeom>
          <a:avLst/>
          <a:gdLst/>
          <a:ahLst/>
          <a:cxnLst/>
          <a:rect l="0" t="0" r="0" b="0"/>
          <a:pathLst>
            <a:path>
              <a:moveTo>
                <a:pt x="936972" y="0"/>
              </a:moveTo>
              <a:lnTo>
                <a:pt x="936972" y="82450"/>
              </a:lnTo>
              <a:lnTo>
                <a:pt x="0" y="82450"/>
              </a:lnTo>
              <a:lnTo>
                <a:pt x="0" y="182287"/>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4822F1-E0E2-4F0A-9A40-6B5F944EDE51}">
      <dsp:nvSpPr>
        <dsp:cNvPr id="0" name=""/>
        <dsp:cNvSpPr/>
      </dsp:nvSpPr>
      <dsp:spPr>
        <a:xfrm>
          <a:off x="2293523" y="433600"/>
          <a:ext cx="91440" cy="200690"/>
        </a:xfrm>
        <a:custGeom>
          <a:avLst/>
          <a:gdLst/>
          <a:ahLst/>
          <a:cxnLst/>
          <a:rect l="0" t="0" r="0" b="0"/>
          <a:pathLst>
            <a:path>
              <a:moveTo>
                <a:pt x="45720" y="0"/>
              </a:moveTo>
              <a:lnTo>
                <a:pt x="45720" y="20069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615328-AE78-451C-987C-C5E086BE3FEB}">
      <dsp:nvSpPr>
        <dsp:cNvPr id="0" name=""/>
        <dsp:cNvSpPr/>
      </dsp:nvSpPr>
      <dsp:spPr>
        <a:xfrm>
          <a:off x="794061" y="17129"/>
          <a:ext cx="3090364" cy="416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a:solidFill>
                <a:sysClr val="window" lastClr="FFFFFF"/>
              </a:solidFill>
              <a:latin typeface="Arial Narrow" panose="020B0604020202020204" pitchFamily="34" charset="0"/>
              <a:ea typeface="+mn-ea"/>
              <a:cs typeface="Arial Narrow" panose="020B0604020202020204" pitchFamily="34" charset="0"/>
            </a:rPr>
            <a:t>Determinación de Efectivo de uso restringido</a:t>
          </a:r>
          <a:endParaRPr lang="es-ES" sz="1100" b="0" i="0" kern="1200">
            <a:solidFill>
              <a:sysClr val="window" lastClr="FFFFFF"/>
            </a:solidFill>
            <a:latin typeface="Arial Narrow" panose="020B0604020202020204" pitchFamily="34" charset="0"/>
            <a:ea typeface="+mn-ea"/>
            <a:cs typeface="Arial Narrow" panose="020B0604020202020204" pitchFamily="34" charset="0"/>
          </a:endParaRPr>
        </a:p>
      </dsp:txBody>
      <dsp:txXfrm>
        <a:off x="794061" y="17129"/>
        <a:ext cx="3090364" cy="416471"/>
      </dsp:txXfrm>
    </dsp:sp>
    <dsp:sp modelId="{2469EC7A-A48A-453A-9C25-EF370067CD0B}">
      <dsp:nvSpPr>
        <dsp:cNvPr id="0" name=""/>
        <dsp:cNvSpPr/>
      </dsp:nvSpPr>
      <dsp:spPr>
        <a:xfrm>
          <a:off x="1273396" y="634291"/>
          <a:ext cx="2131694" cy="595117"/>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¿Los recursos han sido embargados?</a:t>
          </a:r>
        </a:p>
      </dsp:txBody>
      <dsp:txXfrm>
        <a:off x="1273396" y="634291"/>
        <a:ext cx="2131694" cy="595117"/>
      </dsp:txXfrm>
    </dsp:sp>
    <dsp:sp modelId="{7BE61225-796A-439C-9301-2C3DF9980D55}">
      <dsp:nvSpPr>
        <dsp:cNvPr id="0" name=""/>
        <dsp:cNvSpPr/>
      </dsp:nvSpPr>
      <dsp:spPr>
        <a:xfrm>
          <a:off x="926858" y="1411696"/>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Si</a:t>
          </a:r>
        </a:p>
      </dsp:txBody>
      <dsp:txXfrm>
        <a:off x="926858" y="1411696"/>
        <a:ext cx="950825" cy="475412"/>
      </dsp:txXfrm>
    </dsp:sp>
    <dsp:sp modelId="{4D3515CE-F625-496C-B724-C46AC183D313}">
      <dsp:nvSpPr>
        <dsp:cNvPr id="0" name=""/>
        <dsp:cNvSpPr/>
      </dsp:nvSpPr>
      <dsp:spPr>
        <a:xfrm>
          <a:off x="1164488" y="2086782"/>
          <a:ext cx="2152612" cy="38404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Clasificar como efectivo de uso restringido</a:t>
          </a:r>
        </a:p>
      </dsp:txBody>
      <dsp:txXfrm>
        <a:off x="1164488" y="2086782"/>
        <a:ext cx="2152612" cy="384048"/>
      </dsp:txXfrm>
    </dsp:sp>
    <dsp:sp modelId="{FC54FE0F-A066-45DE-860C-4E93CD29825F}">
      <dsp:nvSpPr>
        <dsp:cNvPr id="0" name=""/>
        <dsp:cNvSpPr/>
      </dsp:nvSpPr>
      <dsp:spPr>
        <a:xfrm>
          <a:off x="2984074" y="1410688"/>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No</a:t>
          </a:r>
        </a:p>
      </dsp:txBody>
      <dsp:txXfrm>
        <a:off x="2984074" y="1410688"/>
        <a:ext cx="950825" cy="475412"/>
      </dsp:txXfrm>
    </dsp:sp>
    <dsp:sp modelId="{1E24724C-93DE-458C-B12D-C6CDE9C5739E}">
      <dsp:nvSpPr>
        <dsp:cNvPr id="0" name=""/>
        <dsp:cNvSpPr/>
      </dsp:nvSpPr>
      <dsp:spPr>
        <a:xfrm>
          <a:off x="3943517" y="2087543"/>
          <a:ext cx="1847682" cy="39848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Clasificar como efectivo</a:t>
          </a:r>
        </a:p>
      </dsp:txBody>
      <dsp:txXfrm>
        <a:off x="3943517" y="2087543"/>
        <a:ext cx="1847682" cy="3984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BDF29-CF51-4608-91CF-0807BBF53A37}">
      <dsp:nvSpPr>
        <dsp:cNvPr id="0" name=""/>
        <dsp:cNvSpPr/>
      </dsp:nvSpPr>
      <dsp:spPr>
        <a:xfrm>
          <a:off x="3571" y="843963"/>
          <a:ext cx="958763" cy="4793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¿PRESENTAN ESTIPULACIONES?</a:t>
          </a:r>
        </a:p>
      </dsp:txBody>
      <dsp:txXfrm>
        <a:off x="17612" y="858004"/>
        <a:ext cx="930681" cy="451299"/>
      </dsp:txXfrm>
    </dsp:sp>
    <dsp:sp modelId="{ADC5B13F-D6A7-419C-BD9E-9E2C83FCB4B8}">
      <dsp:nvSpPr>
        <dsp:cNvPr id="0" name=""/>
        <dsp:cNvSpPr/>
      </dsp:nvSpPr>
      <dsp:spPr>
        <a:xfrm rot="18770822">
          <a:off x="872116" y="854113"/>
          <a:ext cx="563942" cy="45615"/>
        </a:xfrm>
        <a:custGeom>
          <a:avLst/>
          <a:gdLst/>
          <a:ahLst/>
          <a:cxnLst/>
          <a:rect l="0" t="0" r="0" b="0"/>
          <a:pathLst>
            <a:path>
              <a:moveTo>
                <a:pt x="0" y="22807"/>
              </a:moveTo>
              <a:lnTo>
                <a:pt x="563942" y="228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1139989" y="862822"/>
        <a:ext cx="28197" cy="28197"/>
      </dsp:txXfrm>
    </dsp:sp>
    <dsp:sp modelId="{2A4B99C7-8B38-416F-A767-584847CC8CE6}">
      <dsp:nvSpPr>
        <dsp:cNvPr id="0" name=""/>
        <dsp:cNvSpPr/>
      </dsp:nvSpPr>
      <dsp:spPr>
        <a:xfrm>
          <a:off x="1345840" y="430496"/>
          <a:ext cx="425019" cy="47938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SI</a:t>
          </a:r>
        </a:p>
      </dsp:txBody>
      <dsp:txXfrm>
        <a:off x="1358288" y="442944"/>
        <a:ext cx="400123" cy="454485"/>
      </dsp:txXfrm>
    </dsp:sp>
    <dsp:sp modelId="{E2095E07-D7E3-4144-9027-3D6E30F3A2C0}">
      <dsp:nvSpPr>
        <dsp:cNvPr id="0" name=""/>
        <dsp:cNvSpPr/>
      </dsp:nvSpPr>
      <dsp:spPr>
        <a:xfrm rot="19457599">
          <a:off x="1726468" y="509557"/>
          <a:ext cx="472288" cy="45615"/>
        </a:xfrm>
        <a:custGeom>
          <a:avLst/>
          <a:gdLst/>
          <a:ahLst/>
          <a:cxnLst/>
          <a:rect l="0" t="0" r="0" b="0"/>
          <a:pathLst>
            <a:path>
              <a:moveTo>
                <a:pt x="0" y="22807"/>
              </a:moveTo>
              <a:lnTo>
                <a:pt x="472288" y="2280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1950805" y="520558"/>
        <a:ext cx="23614" cy="23614"/>
      </dsp:txXfrm>
    </dsp:sp>
    <dsp:sp modelId="{D27CAAEE-3E76-4EC3-8806-FA04F54DB199}">
      <dsp:nvSpPr>
        <dsp:cNvPr id="0" name=""/>
        <dsp:cNvSpPr/>
      </dsp:nvSpPr>
      <dsp:spPr>
        <a:xfrm>
          <a:off x="2154365" y="154852"/>
          <a:ext cx="958763" cy="47938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RESTRICCIONES</a:t>
          </a:r>
        </a:p>
      </dsp:txBody>
      <dsp:txXfrm>
        <a:off x="2168406" y="168893"/>
        <a:ext cx="930681" cy="451299"/>
      </dsp:txXfrm>
    </dsp:sp>
    <dsp:sp modelId="{63820571-C649-4CBB-A0B9-8F1750F6CADF}">
      <dsp:nvSpPr>
        <dsp:cNvPr id="0" name=""/>
        <dsp:cNvSpPr/>
      </dsp:nvSpPr>
      <dsp:spPr>
        <a:xfrm>
          <a:off x="3113129" y="371735"/>
          <a:ext cx="383505" cy="45615"/>
        </a:xfrm>
        <a:custGeom>
          <a:avLst/>
          <a:gdLst/>
          <a:ahLst/>
          <a:cxnLst/>
          <a:rect l="0" t="0" r="0" b="0"/>
          <a:pathLst>
            <a:path>
              <a:moveTo>
                <a:pt x="0" y="22807"/>
              </a:moveTo>
              <a:lnTo>
                <a:pt x="383505" y="2280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3295294" y="384955"/>
        <a:ext cx="19175" cy="19175"/>
      </dsp:txXfrm>
    </dsp:sp>
    <dsp:sp modelId="{9D74DD22-CEC8-4773-B4F4-AA802DE3B02B}">
      <dsp:nvSpPr>
        <dsp:cNvPr id="0" name=""/>
        <dsp:cNvSpPr/>
      </dsp:nvSpPr>
      <dsp:spPr>
        <a:xfrm>
          <a:off x="3496635" y="154852"/>
          <a:ext cx="958763" cy="47938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Ingreso </a:t>
          </a:r>
        </a:p>
      </dsp:txBody>
      <dsp:txXfrm>
        <a:off x="3510676" y="168893"/>
        <a:ext cx="930681" cy="451299"/>
      </dsp:txXfrm>
    </dsp:sp>
    <dsp:sp modelId="{7972B1C7-F82A-4E2E-9887-64D0C7063204}">
      <dsp:nvSpPr>
        <dsp:cNvPr id="0" name=""/>
        <dsp:cNvSpPr/>
      </dsp:nvSpPr>
      <dsp:spPr>
        <a:xfrm rot="2142401">
          <a:off x="1726468" y="785202"/>
          <a:ext cx="472288" cy="45615"/>
        </a:xfrm>
        <a:custGeom>
          <a:avLst/>
          <a:gdLst/>
          <a:ahLst/>
          <a:cxnLst/>
          <a:rect l="0" t="0" r="0" b="0"/>
          <a:pathLst>
            <a:path>
              <a:moveTo>
                <a:pt x="0" y="22807"/>
              </a:moveTo>
              <a:lnTo>
                <a:pt x="472288" y="2280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1950805" y="796202"/>
        <a:ext cx="23614" cy="23614"/>
      </dsp:txXfrm>
    </dsp:sp>
    <dsp:sp modelId="{9321CBC3-3B28-4E82-A53E-D0852CBDD212}">
      <dsp:nvSpPr>
        <dsp:cNvPr id="0" name=""/>
        <dsp:cNvSpPr/>
      </dsp:nvSpPr>
      <dsp:spPr>
        <a:xfrm>
          <a:off x="2154365" y="706141"/>
          <a:ext cx="958763" cy="47938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CONDICIONES</a:t>
          </a:r>
        </a:p>
      </dsp:txBody>
      <dsp:txXfrm>
        <a:off x="2168406" y="720182"/>
        <a:ext cx="930681" cy="451299"/>
      </dsp:txXfrm>
    </dsp:sp>
    <dsp:sp modelId="{266FC430-25CE-445B-B2CE-1679E5C2ECB7}">
      <dsp:nvSpPr>
        <dsp:cNvPr id="0" name=""/>
        <dsp:cNvSpPr/>
      </dsp:nvSpPr>
      <dsp:spPr>
        <a:xfrm>
          <a:off x="3113129" y="923024"/>
          <a:ext cx="383505" cy="45615"/>
        </a:xfrm>
        <a:custGeom>
          <a:avLst/>
          <a:gdLst/>
          <a:ahLst/>
          <a:cxnLst/>
          <a:rect l="0" t="0" r="0" b="0"/>
          <a:pathLst>
            <a:path>
              <a:moveTo>
                <a:pt x="0" y="22807"/>
              </a:moveTo>
              <a:lnTo>
                <a:pt x="383505" y="2280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3295294" y="936244"/>
        <a:ext cx="19175" cy="19175"/>
      </dsp:txXfrm>
    </dsp:sp>
    <dsp:sp modelId="{DFE5D25F-A262-4773-9FFA-A27B2C540C2B}">
      <dsp:nvSpPr>
        <dsp:cNvPr id="0" name=""/>
        <dsp:cNvSpPr/>
      </dsp:nvSpPr>
      <dsp:spPr>
        <a:xfrm>
          <a:off x="3496635" y="706141"/>
          <a:ext cx="958763" cy="47938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Pasivo</a:t>
          </a:r>
        </a:p>
      </dsp:txBody>
      <dsp:txXfrm>
        <a:off x="3510676" y="720182"/>
        <a:ext cx="930681" cy="451299"/>
      </dsp:txXfrm>
    </dsp:sp>
    <dsp:sp modelId="{FE94FBAB-907D-4B2F-A8C9-F87D41E6D044}">
      <dsp:nvSpPr>
        <dsp:cNvPr id="0" name=""/>
        <dsp:cNvSpPr/>
      </dsp:nvSpPr>
      <dsp:spPr>
        <a:xfrm rot="2829178">
          <a:off x="872116" y="1267580"/>
          <a:ext cx="563942" cy="45615"/>
        </a:xfrm>
        <a:custGeom>
          <a:avLst/>
          <a:gdLst/>
          <a:ahLst/>
          <a:cxnLst/>
          <a:rect l="0" t="0" r="0" b="0"/>
          <a:pathLst>
            <a:path>
              <a:moveTo>
                <a:pt x="0" y="22807"/>
              </a:moveTo>
              <a:lnTo>
                <a:pt x="563942" y="228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1139989" y="1276289"/>
        <a:ext cx="28197" cy="28197"/>
      </dsp:txXfrm>
    </dsp:sp>
    <dsp:sp modelId="{963931BF-79CC-49CA-80A9-4E488CFD0EDC}">
      <dsp:nvSpPr>
        <dsp:cNvPr id="0" name=""/>
        <dsp:cNvSpPr/>
      </dsp:nvSpPr>
      <dsp:spPr>
        <a:xfrm>
          <a:off x="1345840" y="1257430"/>
          <a:ext cx="425019" cy="47938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NO</a:t>
          </a:r>
        </a:p>
      </dsp:txBody>
      <dsp:txXfrm>
        <a:off x="1358288" y="1269878"/>
        <a:ext cx="400123" cy="454485"/>
      </dsp:txXfrm>
    </dsp:sp>
    <dsp:sp modelId="{FD7C75A6-C599-401F-B397-6DC6B6B0B24A}">
      <dsp:nvSpPr>
        <dsp:cNvPr id="0" name=""/>
        <dsp:cNvSpPr/>
      </dsp:nvSpPr>
      <dsp:spPr>
        <a:xfrm>
          <a:off x="1770860" y="1474314"/>
          <a:ext cx="383505" cy="45615"/>
        </a:xfrm>
        <a:custGeom>
          <a:avLst/>
          <a:gdLst/>
          <a:ahLst/>
          <a:cxnLst/>
          <a:rect l="0" t="0" r="0" b="0"/>
          <a:pathLst>
            <a:path>
              <a:moveTo>
                <a:pt x="0" y="22807"/>
              </a:moveTo>
              <a:lnTo>
                <a:pt x="383505" y="2280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1953025" y="1487534"/>
        <a:ext cx="19175" cy="19175"/>
      </dsp:txXfrm>
    </dsp:sp>
    <dsp:sp modelId="{888BDD24-B09B-4407-9325-6E4A7C134010}">
      <dsp:nvSpPr>
        <dsp:cNvPr id="0" name=""/>
        <dsp:cNvSpPr/>
      </dsp:nvSpPr>
      <dsp:spPr>
        <a:xfrm>
          <a:off x="2154365" y="1257430"/>
          <a:ext cx="958763" cy="479381"/>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Ingreso</a:t>
          </a:r>
        </a:p>
      </dsp:txBody>
      <dsp:txXfrm>
        <a:off x="2168406" y="1271471"/>
        <a:ext cx="930681" cy="4512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7AE6B-4479-454C-8BBA-9F72BE38A180}">
      <dsp:nvSpPr>
        <dsp:cNvPr id="0" name=""/>
        <dsp:cNvSpPr/>
      </dsp:nvSpPr>
      <dsp:spPr>
        <a:xfrm>
          <a:off x="3786683" y="1356733"/>
          <a:ext cx="521271" cy="137840"/>
        </a:xfrm>
        <a:custGeom>
          <a:avLst/>
          <a:gdLst/>
          <a:ahLst/>
          <a:cxnLst/>
          <a:rect l="0" t="0" r="0" b="0"/>
          <a:pathLst>
            <a:path>
              <a:moveTo>
                <a:pt x="0" y="0"/>
              </a:moveTo>
              <a:lnTo>
                <a:pt x="0" y="68920"/>
              </a:lnTo>
              <a:lnTo>
                <a:pt x="521271" y="68920"/>
              </a:lnTo>
              <a:lnTo>
                <a:pt x="521271" y="137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A58754-369F-4964-A76D-2E4AB407872A}">
      <dsp:nvSpPr>
        <dsp:cNvPr id="0" name=""/>
        <dsp:cNvSpPr/>
      </dsp:nvSpPr>
      <dsp:spPr>
        <a:xfrm>
          <a:off x="3524129" y="2409159"/>
          <a:ext cx="98457" cy="411599"/>
        </a:xfrm>
        <a:custGeom>
          <a:avLst/>
          <a:gdLst/>
          <a:ahLst/>
          <a:cxnLst/>
          <a:rect l="0" t="0" r="0" b="0"/>
          <a:pathLst>
            <a:path>
              <a:moveTo>
                <a:pt x="0" y="0"/>
              </a:moveTo>
              <a:lnTo>
                <a:pt x="0" y="411599"/>
              </a:lnTo>
              <a:lnTo>
                <a:pt x="98457" y="4115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481825-42B4-4922-B808-76BF7799E223}">
      <dsp:nvSpPr>
        <dsp:cNvPr id="0" name=""/>
        <dsp:cNvSpPr/>
      </dsp:nvSpPr>
      <dsp:spPr>
        <a:xfrm>
          <a:off x="3389570" y="1943125"/>
          <a:ext cx="397113" cy="137840"/>
        </a:xfrm>
        <a:custGeom>
          <a:avLst/>
          <a:gdLst/>
          <a:ahLst/>
          <a:cxnLst/>
          <a:rect l="0" t="0" r="0" b="0"/>
          <a:pathLst>
            <a:path>
              <a:moveTo>
                <a:pt x="0" y="0"/>
              </a:moveTo>
              <a:lnTo>
                <a:pt x="0" y="68920"/>
              </a:lnTo>
              <a:lnTo>
                <a:pt x="397113" y="68920"/>
              </a:lnTo>
              <a:lnTo>
                <a:pt x="397113" y="137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84ECD4-5AB2-4EC3-8519-315D2BB45ADB}">
      <dsp:nvSpPr>
        <dsp:cNvPr id="0" name=""/>
        <dsp:cNvSpPr/>
      </dsp:nvSpPr>
      <dsp:spPr>
        <a:xfrm>
          <a:off x="2729903" y="2409159"/>
          <a:ext cx="98457" cy="411599"/>
        </a:xfrm>
        <a:custGeom>
          <a:avLst/>
          <a:gdLst/>
          <a:ahLst/>
          <a:cxnLst/>
          <a:rect l="0" t="0" r="0" b="0"/>
          <a:pathLst>
            <a:path>
              <a:moveTo>
                <a:pt x="0" y="0"/>
              </a:moveTo>
              <a:lnTo>
                <a:pt x="0" y="411599"/>
              </a:lnTo>
              <a:lnTo>
                <a:pt x="98457" y="4115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DC6B6E-4BCB-4E64-9162-D1D7EB314E56}">
      <dsp:nvSpPr>
        <dsp:cNvPr id="0" name=""/>
        <dsp:cNvSpPr/>
      </dsp:nvSpPr>
      <dsp:spPr>
        <a:xfrm>
          <a:off x="2992457" y="1943125"/>
          <a:ext cx="397113" cy="137840"/>
        </a:xfrm>
        <a:custGeom>
          <a:avLst/>
          <a:gdLst/>
          <a:ahLst/>
          <a:cxnLst/>
          <a:rect l="0" t="0" r="0" b="0"/>
          <a:pathLst>
            <a:path>
              <a:moveTo>
                <a:pt x="397113" y="0"/>
              </a:moveTo>
              <a:lnTo>
                <a:pt x="397113" y="68920"/>
              </a:lnTo>
              <a:lnTo>
                <a:pt x="0" y="68920"/>
              </a:lnTo>
              <a:lnTo>
                <a:pt x="0" y="137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3595F7-ACA5-4440-8FFD-0B795385A308}">
      <dsp:nvSpPr>
        <dsp:cNvPr id="0" name=""/>
        <dsp:cNvSpPr/>
      </dsp:nvSpPr>
      <dsp:spPr>
        <a:xfrm>
          <a:off x="3389570" y="1356733"/>
          <a:ext cx="397113" cy="137840"/>
        </a:xfrm>
        <a:custGeom>
          <a:avLst/>
          <a:gdLst/>
          <a:ahLst/>
          <a:cxnLst/>
          <a:rect l="0" t="0" r="0" b="0"/>
          <a:pathLst>
            <a:path>
              <a:moveTo>
                <a:pt x="397113" y="0"/>
              </a:moveTo>
              <a:lnTo>
                <a:pt x="397113" y="68920"/>
              </a:lnTo>
              <a:lnTo>
                <a:pt x="0" y="68920"/>
              </a:lnTo>
              <a:lnTo>
                <a:pt x="0" y="137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D66281-7508-4C14-A7D4-433B9F311220}">
      <dsp:nvSpPr>
        <dsp:cNvPr id="0" name=""/>
        <dsp:cNvSpPr/>
      </dsp:nvSpPr>
      <dsp:spPr>
        <a:xfrm>
          <a:off x="2595344" y="890700"/>
          <a:ext cx="1191339" cy="137840"/>
        </a:xfrm>
        <a:custGeom>
          <a:avLst/>
          <a:gdLst/>
          <a:ahLst/>
          <a:cxnLst/>
          <a:rect l="0" t="0" r="0" b="0"/>
          <a:pathLst>
            <a:path>
              <a:moveTo>
                <a:pt x="0" y="0"/>
              </a:moveTo>
              <a:lnTo>
                <a:pt x="0" y="68920"/>
              </a:lnTo>
              <a:lnTo>
                <a:pt x="1191339" y="68920"/>
              </a:lnTo>
              <a:lnTo>
                <a:pt x="1191339" y="137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3F1134-17CD-4020-B4B9-3B831CEFB823}">
      <dsp:nvSpPr>
        <dsp:cNvPr id="0" name=""/>
        <dsp:cNvSpPr/>
      </dsp:nvSpPr>
      <dsp:spPr>
        <a:xfrm>
          <a:off x="1935676" y="2409159"/>
          <a:ext cx="98457" cy="411599"/>
        </a:xfrm>
        <a:custGeom>
          <a:avLst/>
          <a:gdLst/>
          <a:ahLst/>
          <a:cxnLst/>
          <a:rect l="0" t="0" r="0" b="0"/>
          <a:pathLst>
            <a:path>
              <a:moveTo>
                <a:pt x="0" y="0"/>
              </a:moveTo>
              <a:lnTo>
                <a:pt x="0" y="411599"/>
              </a:lnTo>
              <a:lnTo>
                <a:pt x="98457" y="4115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891EC8-4933-4579-A1DA-5FC3C18545E9}">
      <dsp:nvSpPr>
        <dsp:cNvPr id="0" name=""/>
        <dsp:cNvSpPr/>
      </dsp:nvSpPr>
      <dsp:spPr>
        <a:xfrm>
          <a:off x="1801117" y="1943125"/>
          <a:ext cx="397113" cy="137840"/>
        </a:xfrm>
        <a:custGeom>
          <a:avLst/>
          <a:gdLst/>
          <a:ahLst/>
          <a:cxnLst/>
          <a:rect l="0" t="0" r="0" b="0"/>
          <a:pathLst>
            <a:path>
              <a:moveTo>
                <a:pt x="0" y="0"/>
              </a:moveTo>
              <a:lnTo>
                <a:pt x="0" y="68920"/>
              </a:lnTo>
              <a:lnTo>
                <a:pt x="397113" y="68920"/>
              </a:lnTo>
              <a:lnTo>
                <a:pt x="397113" y="137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6A7A13-E3C1-4658-BD89-2AD446071413}">
      <dsp:nvSpPr>
        <dsp:cNvPr id="0" name=""/>
        <dsp:cNvSpPr/>
      </dsp:nvSpPr>
      <dsp:spPr>
        <a:xfrm>
          <a:off x="1141450" y="2409159"/>
          <a:ext cx="98457" cy="411599"/>
        </a:xfrm>
        <a:custGeom>
          <a:avLst/>
          <a:gdLst/>
          <a:ahLst/>
          <a:cxnLst/>
          <a:rect l="0" t="0" r="0" b="0"/>
          <a:pathLst>
            <a:path>
              <a:moveTo>
                <a:pt x="0" y="0"/>
              </a:moveTo>
              <a:lnTo>
                <a:pt x="0" y="411599"/>
              </a:lnTo>
              <a:lnTo>
                <a:pt x="98457" y="4115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D5ED73-0A70-4DB2-B5EA-F40E3EDF03DD}">
      <dsp:nvSpPr>
        <dsp:cNvPr id="0" name=""/>
        <dsp:cNvSpPr/>
      </dsp:nvSpPr>
      <dsp:spPr>
        <a:xfrm>
          <a:off x="1404004" y="1943125"/>
          <a:ext cx="397113" cy="137840"/>
        </a:xfrm>
        <a:custGeom>
          <a:avLst/>
          <a:gdLst/>
          <a:ahLst/>
          <a:cxnLst/>
          <a:rect l="0" t="0" r="0" b="0"/>
          <a:pathLst>
            <a:path>
              <a:moveTo>
                <a:pt x="397113" y="0"/>
              </a:moveTo>
              <a:lnTo>
                <a:pt x="397113" y="68920"/>
              </a:lnTo>
              <a:lnTo>
                <a:pt x="0" y="68920"/>
              </a:lnTo>
              <a:lnTo>
                <a:pt x="0" y="137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A2064A-37B0-4ECA-870C-9ABC2178493D}">
      <dsp:nvSpPr>
        <dsp:cNvPr id="0" name=""/>
        <dsp:cNvSpPr/>
      </dsp:nvSpPr>
      <dsp:spPr>
        <a:xfrm>
          <a:off x="1404004" y="1356733"/>
          <a:ext cx="397113" cy="137840"/>
        </a:xfrm>
        <a:custGeom>
          <a:avLst/>
          <a:gdLst/>
          <a:ahLst/>
          <a:cxnLst/>
          <a:rect l="0" t="0" r="0" b="0"/>
          <a:pathLst>
            <a:path>
              <a:moveTo>
                <a:pt x="0" y="0"/>
              </a:moveTo>
              <a:lnTo>
                <a:pt x="0" y="68920"/>
              </a:lnTo>
              <a:lnTo>
                <a:pt x="397113" y="68920"/>
              </a:lnTo>
              <a:lnTo>
                <a:pt x="397113" y="137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F97BCC-EF17-4665-B5F3-FC87123FA17D}">
      <dsp:nvSpPr>
        <dsp:cNvPr id="0" name=""/>
        <dsp:cNvSpPr/>
      </dsp:nvSpPr>
      <dsp:spPr>
        <a:xfrm>
          <a:off x="868564" y="1356733"/>
          <a:ext cx="535439" cy="137840"/>
        </a:xfrm>
        <a:custGeom>
          <a:avLst/>
          <a:gdLst/>
          <a:ahLst/>
          <a:cxnLst/>
          <a:rect l="0" t="0" r="0" b="0"/>
          <a:pathLst>
            <a:path>
              <a:moveTo>
                <a:pt x="535439" y="0"/>
              </a:moveTo>
              <a:lnTo>
                <a:pt x="535439" y="68920"/>
              </a:lnTo>
              <a:lnTo>
                <a:pt x="0" y="68920"/>
              </a:lnTo>
              <a:lnTo>
                <a:pt x="0" y="137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F4C3BF-7490-437A-8A82-48AE993D8496}">
      <dsp:nvSpPr>
        <dsp:cNvPr id="0" name=""/>
        <dsp:cNvSpPr/>
      </dsp:nvSpPr>
      <dsp:spPr>
        <a:xfrm>
          <a:off x="1404004" y="890700"/>
          <a:ext cx="1191339" cy="137840"/>
        </a:xfrm>
        <a:custGeom>
          <a:avLst/>
          <a:gdLst/>
          <a:ahLst/>
          <a:cxnLst/>
          <a:rect l="0" t="0" r="0" b="0"/>
          <a:pathLst>
            <a:path>
              <a:moveTo>
                <a:pt x="1191339" y="0"/>
              </a:moveTo>
              <a:lnTo>
                <a:pt x="1191339" y="68920"/>
              </a:lnTo>
              <a:lnTo>
                <a:pt x="0" y="68920"/>
              </a:lnTo>
              <a:lnTo>
                <a:pt x="0" y="137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54E61C-BFD9-40CF-BF58-2F0D6FB8BBAC}">
      <dsp:nvSpPr>
        <dsp:cNvPr id="0" name=""/>
        <dsp:cNvSpPr/>
      </dsp:nvSpPr>
      <dsp:spPr>
        <a:xfrm>
          <a:off x="2549624" y="329300"/>
          <a:ext cx="91440" cy="137840"/>
        </a:xfrm>
        <a:custGeom>
          <a:avLst/>
          <a:gdLst/>
          <a:ahLst/>
          <a:cxnLst/>
          <a:rect l="0" t="0" r="0" b="0"/>
          <a:pathLst>
            <a:path>
              <a:moveTo>
                <a:pt x="45720" y="0"/>
              </a:moveTo>
              <a:lnTo>
                <a:pt x="45720" y="1378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67BCBB-379C-4761-BAAA-4D5E1B050B36}">
      <dsp:nvSpPr>
        <dsp:cNvPr id="0" name=""/>
        <dsp:cNvSpPr/>
      </dsp:nvSpPr>
      <dsp:spPr>
        <a:xfrm>
          <a:off x="2267151" y="1107"/>
          <a:ext cx="656385" cy="328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Cooperación Financiera</a:t>
          </a:r>
        </a:p>
      </dsp:txBody>
      <dsp:txXfrm>
        <a:off x="2267151" y="1107"/>
        <a:ext cx="656385" cy="328192"/>
      </dsp:txXfrm>
    </dsp:sp>
    <dsp:sp modelId="{47685ABE-9511-490B-9B5B-4DD4F82E7B8F}">
      <dsp:nvSpPr>
        <dsp:cNvPr id="0" name=""/>
        <dsp:cNvSpPr/>
      </dsp:nvSpPr>
      <dsp:spPr>
        <a:xfrm>
          <a:off x="1724189" y="467141"/>
          <a:ext cx="1742309" cy="4235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Si no se cumplen determinadas condiciones ¿Se deben devolver los recursos?</a:t>
          </a:r>
        </a:p>
      </dsp:txBody>
      <dsp:txXfrm>
        <a:off x="1724189" y="467141"/>
        <a:ext cx="1742309" cy="423559"/>
      </dsp:txXfrm>
    </dsp:sp>
    <dsp:sp modelId="{01258D31-1457-4CC8-99E4-95574CC6BD73}">
      <dsp:nvSpPr>
        <dsp:cNvPr id="0" name=""/>
        <dsp:cNvSpPr/>
      </dsp:nvSpPr>
      <dsp:spPr>
        <a:xfrm>
          <a:off x="1075811" y="1028540"/>
          <a:ext cx="656385" cy="328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SI</a:t>
          </a:r>
        </a:p>
      </dsp:txBody>
      <dsp:txXfrm>
        <a:off x="1075811" y="1028540"/>
        <a:ext cx="656385" cy="328192"/>
      </dsp:txXfrm>
    </dsp:sp>
    <dsp:sp modelId="{9BD65789-43F6-41D3-9F4F-E4E00D278D64}">
      <dsp:nvSpPr>
        <dsp:cNvPr id="0" name=""/>
        <dsp:cNvSpPr/>
      </dsp:nvSpPr>
      <dsp:spPr>
        <a:xfrm>
          <a:off x="540371" y="1494574"/>
          <a:ext cx="656385" cy="448550"/>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CRÉDITO:</a:t>
          </a:r>
        </a:p>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 PASIVO</a:t>
          </a:r>
        </a:p>
      </dsp:txBody>
      <dsp:txXfrm>
        <a:off x="540371" y="1494574"/>
        <a:ext cx="656385" cy="448550"/>
      </dsp:txXfrm>
    </dsp:sp>
    <dsp:sp modelId="{3BCF6EFB-36B0-46BB-B7E8-1DDB39926EB9}">
      <dsp:nvSpPr>
        <dsp:cNvPr id="0" name=""/>
        <dsp:cNvSpPr/>
      </dsp:nvSpPr>
      <dsp:spPr>
        <a:xfrm>
          <a:off x="1334598" y="1494574"/>
          <a:ext cx="933038" cy="4485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¿Los recursos estan en las cuentas de PNNC?</a:t>
          </a:r>
        </a:p>
      </dsp:txBody>
      <dsp:txXfrm>
        <a:off x="1334598" y="1494574"/>
        <a:ext cx="933038" cy="448550"/>
      </dsp:txXfrm>
    </dsp:sp>
    <dsp:sp modelId="{C6441516-B1AB-4C48-AD39-EDC120418245}">
      <dsp:nvSpPr>
        <dsp:cNvPr id="0" name=""/>
        <dsp:cNvSpPr/>
      </dsp:nvSpPr>
      <dsp:spPr>
        <a:xfrm>
          <a:off x="1075811" y="2080966"/>
          <a:ext cx="656385" cy="328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SI</a:t>
          </a:r>
        </a:p>
      </dsp:txBody>
      <dsp:txXfrm>
        <a:off x="1075811" y="2080966"/>
        <a:ext cx="656385" cy="328192"/>
      </dsp:txXfrm>
    </dsp:sp>
    <dsp:sp modelId="{AFD8684E-B3C4-4E1D-BB6D-859FB661D990}">
      <dsp:nvSpPr>
        <dsp:cNvPr id="0" name=""/>
        <dsp:cNvSpPr/>
      </dsp:nvSpPr>
      <dsp:spPr>
        <a:xfrm>
          <a:off x="1239907" y="2547000"/>
          <a:ext cx="656385" cy="547517"/>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DEBITO Cuentas Bancarias</a:t>
          </a:r>
        </a:p>
      </dsp:txBody>
      <dsp:txXfrm>
        <a:off x="1239907" y="2547000"/>
        <a:ext cx="656385" cy="547517"/>
      </dsp:txXfrm>
    </dsp:sp>
    <dsp:sp modelId="{5807FA73-F84D-42E9-992D-03FA4F6473E8}">
      <dsp:nvSpPr>
        <dsp:cNvPr id="0" name=""/>
        <dsp:cNvSpPr/>
      </dsp:nvSpPr>
      <dsp:spPr>
        <a:xfrm>
          <a:off x="1870038" y="2080966"/>
          <a:ext cx="656385" cy="328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NO</a:t>
          </a:r>
        </a:p>
      </dsp:txBody>
      <dsp:txXfrm>
        <a:off x="1870038" y="2080966"/>
        <a:ext cx="656385" cy="328192"/>
      </dsp:txXfrm>
    </dsp:sp>
    <dsp:sp modelId="{5AD0D15F-8469-42B0-9631-F86DF2A1FC19}">
      <dsp:nvSpPr>
        <dsp:cNvPr id="0" name=""/>
        <dsp:cNvSpPr/>
      </dsp:nvSpPr>
      <dsp:spPr>
        <a:xfrm>
          <a:off x="2034134" y="2547000"/>
          <a:ext cx="656385" cy="547517"/>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DEBITO Recursos entregados en administración</a:t>
          </a:r>
        </a:p>
      </dsp:txBody>
      <dsp:txXfrm>
        <a:off x="2034134" y="2547000"/>
        <a:ext cx="656385" cy="547517"/>
      </dsp:txXfrm>
    </dsp:sp>
    <dsp:sp modelId="{48F156B2-AEF8-4083-848F-5FD7FB7B455B}">
      <dsp:nvSpPr>
        <dsp:cNvPr id="0" name=""/>
        <dsp:cNvSpPr/>
      </dsp:nvSpPr>
      <dsp:spPr>
        <a:xfrm>
          <a:off x="3458490" y="1028540"/>
          <a:ext cx="656385" cy="328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NO</a:t>
          </a:r>
        </a:p>
      </dsp:txBody>
      <dsp:txXfrm>
        <a:off x="3458490" y="1028540"/>
        <a:ext cx="656385" cy="328192"/>
      </dsp:txXfrm>
    </dsp:sp>
    <dsp:sp modelId="{0778286F-7870-44AD-9002-C263809E1749}">
      <dsp:nvSpPr>
        <dsp:cNvPr id="0" name=""/>
        <dsp:cNvSpPr/>
      </dsp:nvSpPr>
      <dsp:spPr>
        <a:xfrm>
          <a:off x="2937219" y="1494574"/>
          <a:ext cx="904702" cy="4485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¿Los recursos estan en las cuentas de PNNC?</a:t>
          </a:r>
        </a:p>
      </dsp:txBody>
      <dsp:txXfrm>
        <a:off x="2937219" y="1494574"/>
        <a:ext cx="904702" cy="448550"/>
      </dsp:txXfrm>
    </dsp:sp>
    <dsp:sp modelId="{8881765A-487A-4B08-A6F4-0771F4AA24FE}">
      <dsp:nvSpPr>
        <dsp:cNvPr id="0" name=""/>
        <dsp:cNvSpPr/>
      </dsp:nvSpPr>
      <dsp:spPr>
        <a:xfrm>
          <a:off x="2664264" y="2080966"/>
          <a:ext cx="656385" cy="328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SI</a:t>
          </a:r>
        </a:p>
      </dsp:txBody>
      <dsp:txXfrm>
        <a:off x="2664264" y="2080966"/>
        <a:ext cx="656385" cy="328192"/>
      </dsp:txXfrm>
    </dsp:sp>
    <dsp:sp modelId="{7F5DF65B-AC1F-4873-8C56-54BA0919532F}">
      <dsp:nvSpPr>
        <dsp:cNvPr id="0" name=""/>
        <dsp:cNvSpPr/>
      </dsp:nvSpPr>
      <dsp:spPr>
        <a:xfrm>
          <a:off x="2828360" y="2547000"/>
          <a:ext cx="656385" cy="547517"/>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DEBITO Cuentas Bancarias</a:t>
          </a:r>
        </a:p>
      </dsp:txBody>
      <dsp:txXfrm>
        <a:off x="2828360" y="2547000"/>
        <a:ext cx="656385" cy="547517"/>
      </dsp:txXfrm>
    </dsp:sp>
    <dsp:sp modelId="{564D8DCC-927D-4416-935D-2287458D3C80}">
      <dsp:nvSpPr>
        <dsp:cNvPr id="0" name=""/>
        <dsp:cNvSpPr/>
      </dsp:nvSpPr>
      <dsp:spPr>
        <a:xfrm>
          <a:off x="3458490" y="2080966"/>
          <a:ext cx="656385" cy="328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NO</a:t>
          </a:r>
        </a:p>
      </dsp:txBody>
      <dsp:txXfrm>
        <a:off x="3458490" y="2080966"/>
        <a:ext cx="656385" cy="328192"/>
      </dsp:txXfrm>
    </dsp:sp>
    <dsp:sp modelId="{846B354D-A2A6-4454-B33B-93D3E6D2BE2D}">
      <dsp:nvSpPr>
        <dsp:cNvPr id="0" name=""/>
        <dsp:cNvSpPr/>
      </dsp:nvSpPr>
      <dsp:spPr>
        <a:xfrm>
          <a:off x="3622587" y="2547000"/>
          <a:ext cx="656385" cy="547517"/>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DEBITO Recursos entregados en administración</a:t>
          </a:r>
        </a:p>
      </dsp:txBody>
      <dsp:txXfrm>
        <a:off x="3622587" y="2547000"/>
        <a:ext cx="656385" cy="547517"/>
      </dsp:txXfrm>
    </dsp:sp>
    <dsp:sp modelId="{C0713F1B-81EE-4524-AFF7-CF48D842A3B0}">
      <dsp:nvSpPr>
        <dsp:cNvPr id="0" name=""/>
        <dsp:cNvSpPr/>
      </dsp:nvSpPr>
      <dsp:spPr>
        <a:xfrm>
          <a:off x="3979762" y="1494574"/>
          <a:ext cx="656385" cy="448550"/>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CRÉDITO:</a:t>
          </a:r>
        </a:p>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 INGRESO</a:t>
          </a:r>
        </a:p>
      </dsp:txBody>
      <dsp:txXfrm>
        <a:off x="3979762" y="1494574"/>
        <a:ext cx="656385" cy="4485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B73612-4DB7-4141-AF36-6B24B402A187}">
      <dsp:nvSpPr>
        <dsp:cNvPr id="0" name=""/>
        <dsp:cNvSpPr/>
      </dsp:nvSpPr>
      <dsp:spPr>
        <a:xfrm>
          <a:off x="4068" y="739481"/>
          <a:ext cx="1036904" cy="5184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Cooperación</a:t>
          </a:r>
        </a:p>
      </dsp:txBody>
      <dsp:txXfrm>
        <a:off x="19253" y="754666"/>
        <a:ext cx="1006534" cy="488082"/>
      </dsp:txXfrm>
    </dsp:sp>
    <dsp:sp modelId="{4B1712E6-FB47-4F26-9F79-E5E777A27F0E}">
      <dsp:nvSpPr>
        <dsp:cNvPr id="0" name=""/>
        <dsp:cNvSpPr/>
      </dsp:nvSpPr>
      <dsp:spPr>
        <a:xfrm rot="18770822">
          <a:off x="943401" y="754798"/>
          <a:ext cx="609904" cy="40653"/>
        </a:xfrm>
        <a:custGeom>
          <a:avLst/>
          <a:gdLst/>
          <a:ahLst/>
          <a:cxnLst/>
          <a:rect l="0" t="0" r="0" b="0"/>
          <a:pathLst>
            <a:path>
              <a:moveTo>
                <a:pt x="0" y="20326"/>
              </a:moveTo>
              <a:lnTo>
                <a:pt x="609904" y="203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1233106" y="759877"/>
        <a:ext cx="30495" cy="30495"/>
      </dsp:txXfrm>
    </dsp:sp>
    <dsp:sp modelId="{D2B53590-CFD6-4524-A6E8-400C0C77A905}">
      <dsp:nvSpPr>
        <dsp:cNvPr id="0" name=""/>
        <dsp:cNvSpPr/>
      </dsp:nvSpPr>
      <dsp:spPr>
        <a:xfrm>
          <a:off x="1455734" y="292316"/>
          <a:ext cx="1036904" cy="5184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(Oficial) Internacional</a:t>
          </a:r>
        </a:p>
      </dsp:txBody>
      <dsp:txXfrm>
        <a:off x="1470919" y="307501"/>
        <a:ext cx="1006534" cy="488082"/>
      </dsp:txXfrm>
    </dsp:sp>
    <dsp:sp modelId="{174243AB-689E-40BA-9E32-BB96FE42D750}">
      <dsp:nvSpPr>
        <dsp:cNvPr id="0" name=""/>
        <dsp:cNvSpPr/>
      </dsp:nvSpPr>
      <dsp:spPr>
        <a:xfrm>
          <a:off x="2492639" y="531215"/>
          <a:ext cx="414761" cy="40653"/>
        </a:xfrm>
        <a:custGeom>
          <a:avLst/>
          <a:gdLst/>
          <a:ahLst/>
          <a:cxnLst/>
          <a:rect l="0" t="0" r="0" b="0"/>
          <a:pathLst>
            <a:path>
              <a:moveTo>
                <a:pt x="0" y="20326"/>
              </a:moveTo>
              <a:lnTo>
                <a:pt x="414761" y="203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2689650" y="541173"/>
        <a:ext cx="20738" cy="20738"/>
      </dsp:txXfrm>
    </dsp:sp>
    <dsp:sp modelId="{3FB8B1F0-C40E-41BB-8D94-C3A99F1F77DD}">
      <dsp:nvSpPr>
        <dsp:cNvPr id="0" name=""/>
        <dsp:cNvSpPr/>
      </dsp:nvSpPr>
      <dsp:spPr>
        <a:xfrm>
          <a:off x="2907400" y="292316"/>
          <a:ext cx="1605532" cy="5184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Por entendimientos internacionales directamente con las Cancillerias de otros paises</a:t>
          </a:r>
        </a:p>
      </dsp:txBody>
      <dsp:txXfrm>
        <a:off x="2922585" y="307501"/>
        <a:ext cx="1575162" cy="488082"/>
      </dsp:txXfrm>
    </dsp:sp>
    <dsp:sp modelId="{89A0B410-D922-4F69-B08E-520004C6C0CB}">
      <dsp:nvSpPr>
        <dsp:cNvPr id="0" name=""/>
        <dsp:cNvSpPr/>
      </dsp:nvSpPr>
      <dsp:spPr>
        <a:xfrm rot="2829178">
          <a:off x="943401" y="1201963"/>
          <a:ext cx="609904" cy="40653"/>
        </a:xfrm>
        <a:custGeom>
          <a:avLst/>
          <a:gdLst/>
          <a:ahLst/>
          <a:cxnLst/>
          <a:rect l="0" t="0" r="0" b="0"/>
          <a:pathLst>
            <a:path>
              <a:moveTo>
                <a:pt x="0" y="20326"/>
              </a:moveTo>
              <a:lnTo>
                <a:pt x="609904" y="203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1233106" y="1207042"/>
        <a:ext cx="30495" cy="30495"/>
      </dsp:txXfrm>
    </dsp:sp>
    <dsp:sp modelId="{E6581672-9A5E-4922-A562-22C781A870C2}">
      <dsp:nvSpPr>
        <dsp:cNvPr id="0" name=""/>
        <dsp:cNvSpPr/>
      </dsp:nvSpPr>
      <dsp:spPr>
        <a:xfrm>
          <a:off x="1455734" y="1186646"/>
          <a:ext cx="1036904" cy="5184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No oficial</a:t>
          </a:r>
        </a:p>
      </dsp:txBody>
      <dsp:txXfrm>
        <a:off x="1470919" y="1201831"/>
        <a:ext cx="1006534" cy="488082"/>
      </dsp:txXfrm>
    </dsp:sp>
    <dsp:sp modelId="{EE85BBEA-7B99-45A3-870C-77F55EB75E99}">
      <dsp:nvSpPr>
        <dsp:cNvPr id="0" name=""/>
        <dsp:cNvSpPr/>
      </dsp:nvSpPr>
      <dsp:spPr>
        <a:xfrm rot="19457599">
          <a:off x="2444629" y="1276490"/>
          <a:ext cx="510780" cy="40653"/>
        </a:xfrm>
        <a:custGeom>
          <a:avLst/>
          <a:gdLst/>
          <a:ahLst/>
          <a:cxnLst/>
          <a:rect l="0" t="0" r="0" b="0"/>
          <a:pathLst>
            <a:path>
              <a:moveTo>
                <a:pt x="0" y="20326"/>
              </a:moveTo>
              <a:lnTo>
                <a:pt x="510780" y="203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2687250" y="1284047"/>
        <a:ext cx="25539" cy="25539"/>
      </dsp:txXfrm>
    </dsp:sp>
    <dsp:sp modelId="{6AC0EE98-C68D-4F40-B876-7AE8872FD04D}">
      <dsp:nvSpPr>
        <dsp:cNvPr id="0" name=""/>
        <dsp:cNvSpPr/>
      </dsp:nvSpPr>
      <dsp:spPr>
        <a:xfrm>
          <a:off x="2907400" y="888536"/>
          <a:ext cx="1036904" cy="5184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Nacional</a:t>
          </a:r>
        </a:p>
      </dsp:txBody>
      <dsp:txXfrm>
        <a:off x="2922585" y="903721"/>
        <a:ext cx="1006534" cy="488082"/>
      </dsp:txXfrm>
    </dsp:sp>
    <dsp:sp modelId="{90DAEE3E-3511-474A-BE2E-D79820DE1A74}">
      <dsp:nvSpPr>
        <dsp:cNvPr id="0" name=""/>
        <dsp:cNvSpPr/>
      </dsp:nvSpPr>
      <dsp:spPr>
        <a:xfrm>
          <a:off x="3944305" y="1127435"/>
          <a:ext cx="414761" cy="40653"/>
        </a:xfrm>
        <a:custGeom>
          <a:avLst/>
          <a:gdLst/>
          <a:ahLst/>
          <a:cxnLst/>
          <a:rect l="0" t="0" r="0" b="0"/>
          <a:pathLst>
            <a:path>
              <a:moveTo>
                <a:pt x="0" y="20326"/>
              </a:moveTo>
              <a:lnTo>
                <a:pt x="414761" y="203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4141317" y="1137393"/>
        <a:ext cx="20738" cy="20738"/>
      </dsp:txXfrm>
    </dsp:sp>
    <dsp:sp modelId="{A1C84E73-C8CB-451A-9C95-3587EB861D44}">
      <dsp:nvSpPr>
        <dsp:cNvPr id="0" name=""/>
        <dsp:cNvSpPr/>
      </dsp:nvSpPr>
      <dsp:spPr>
        <a:xfrm>
          <a:off x="4359067" y="888536"/>
          <a:ext cx="1036904" cy="5184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Apoyo de organismos nacionales</a:t>
          </a:r>
        </a:p>
      </dsp:txBody>
      <dsp:txXfrm>
        <a:off x="4374252" y="903721"/>
        <a:ext cx="1006534" cy="488082"/>
      </dsp:txXfrm>
    </dsp:sp>
    <dsp:sp modelId="{D7509E4A-4ED7-467E-B071-31143F410153}">
      <dsp:nvSpPr>
        <dsp:cNvPr id="0" name=""/>
        <dsp:cNvSpPr/>
      </dsp:nvSpPr>
      <dsp:spPr>
        <a:xfrm rot="2142401">
          <a:off x="2444629" y="1574600"/>
          <a:ext cx="510780" cy="40653"/>
        </a:xfrm>
        <a:custGeom>
          <a:avLst/>
          <a:gdLst/>
          <a:ahLst/>
          <a:cxnLst/>
          <a:rect l="0" t="0" r="0" b="0"/>
          <a:pathLst>
            <a:path>
              <a:moveTo>
                <a:pt x="0" y="20326"/>
              </a:moveTo>
              <a:lnTo>
                <a:pt x="510780" y="203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2687250" y="1582158"/>
        <a:ext cx="25539" cy="25539"/>
      </dsp:txXfrm>
    </dsp:sp>
    <dsp:sp modelId="{0C3067E3-0574-4859-8D01-4F8737C5753B}">
      <dsp:nvSpPr>
        <dsp:cNvPr id="0" name=""/>
        <dsp:cNvSpPr/>
      </dsp:nvSpPr>
      <dsp:spPr>
        <a:xfrm>
          <a:off x="2907400" y="1484756"/>
          <a:ext cx="1036904" cy="5184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Internacional</a:t>
          </a:r>
        </a:p>
      </dsp:txBody>
      <dsp:txXfrm>
        <a:off x="2922585" y="1499941"/>
        <a:ext cx="1006534" cy="488082"/>
      </dsp:txXfrm>
    </dsp:sp>
    <dsp:sp modelId="{90CE861E-1021-4EEA-B354-685DBDC22226}">
      <dsp:nvSpPr>
        <dsp:cNvPr id="0" name=""/>
        <dsp:cNvSpPr/>
      </dsp:nvSpPr>
      <dsp:spPr>
        <a:xfrm>
          <a:off x="3944305" y="1723655"/>
          <a:ext cx="414761" cy="40653"/>
        </a:xfrm>
        <a:custGeom>
          <a:avLst/>
          <a:gdLst/>
          <a:ahLst/>
          <a:cxnLst/>
          <a:rect l="0" t="0" r="0" b="0"/>
          <a:pathLst>
            <a:path>
              <a:moveTo>
                <a:pt x="0" y="20326"/>
              </a:moveTo>
              <a:lnTo>
                <a:pt x="414761" y="203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4141317" y="1733613"/>
        <a:ext cx="20738" cy="20738"/>
      </dsp:txXfrm>
    </dsp:sp>
    <dsp:sp modelId="{7FE2E5AD-8B17-4C2D-A59C-7C27AFE38267}">
      <dsp:nvSpPr>
        <dsp:cNvPr id="0" name=""/>
        <dsp:cNvSpPr/>
      </dsp:nvSpPr>
      <dsp:spPr>
        <a:xfrm>
          <a:off x="4359067" y="1484756"/>
          <a:ext cx="1036904" cy="5184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Organismos internacionales sin intervencion de las candilelrias</a:t>
          </a:r>
        </a:p>
      </dsp:txBody>
      <dsp:txXfrm>
        <a:off x="4374252" y="1499941"/>
        <a:ext cx="1006534" cy="4880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8461A-29B2-4DF6-9B86-1436675D0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13032</TotalTime>
  <Pages>285</Pages>
  <Words>94476</Words>
  <Characters>519623</Characters>
  <Application>Microsoft Office Word</Application>
  <DocSecurity>0</DocSecurity>
  <Lines>4330</Lines>
  <Paragraphs>1225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Autor</cp:lastModifiedBy>
  <cp:revision>20</cp:revision>
  <dcterms:created xsi:type="dcterms:W3CDTF">2025-03-27T21:01:00Z</dcterms:created>
  <dcterms:modified xsi:type="dcterms:W3CDTF">2025-12-31T03:32:00Z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