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635" w:rsidRDefault="00035E13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2103121</wp:posOffset>
                </wp:positionH>
                <wp:positionV relativeFrom="paragraph">
                  <wp:posOffset>792481</wp:posOffset>
                </wp:positionV>
                <wp:extent cx="5265420" cy="1096010"/>
                <wp:effectExtent l="0" t="0" r="0" b="0"/>
                <wp:wrapNone/>
                <wp:docPr id="2081434260" name="Rectángulo 2081434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2815" y="3241520"/>
                          <a:ext cx="524637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12635" w:rsidRDefault="00035E1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b/>
                                <w:color w:val="FFFFFF"/>
                                <w:sz w:val="96"/>
                              </w:rPr>
                              <w:t>Nombre</w:t>
                            </w:r>
                            <w:r>
                              <w:rPr>
                                <w:rFonts w:ascii="Play" w:eastAsia="Play" w:hAnsi="Play" w:cs="Play"/>
                                <w:color w:val="FFFFFF"/>
                                <w:sz w:val="96"/>
                              </w:rPr>
                              <w:t xml:space="preserve"> plan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081434260" o:spid="_x0000_s1026" style="position:absolute;margin-left:165.6pt;margin-top:62.4pt;width:414.6pt;height:86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" filled="f" stroked="f">
                <v:textbox inset="2.53958mm,1.2694mm,2.53958mm,1.2694mm">
                  <w:txbxContent>
                    <w:p w:rsidR="00A12635" w:rsidRDefault="00035E13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Play" w:eastAsia="Play" w:hAnsi="Play" w:cs="Play"/>
                          <w:b/>
                          <w:color w:val="FFFFFF"/>
                          <w:sz w:val="96"/>
                        </w:rPr>
                        <w:t>Nombre</w:t>
                      </w:r>
                      <w:r>
                        <w:rPr>
                          <w:rFonts w:ascii="Play" w:eastAsia="Play" w:hAnsi="Play" w:cs="Play"/>
                          <w:color w:val="FFFFFF"/>
                          <w:sz w:val="96"/>
                        </w:rPr>
                        <w:t xml:space="preserve"> plan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-915858</wp:posOffset>
            </wp:positionH>
            <wp:positionV relativeFrom="paragraph">
              <wp:posOffset>-723642</wp:posOffset>
            </wp:positionV>
            <wp:extent cx="7761605" cy="10034270"/>
            <wp:effectExtent l="0" t="0" r="0" b="0"/>
            <wp:wrapSquare wrapText="bothSides" distT="0" distB="0" distL="114300" distR="114300"/>
            <wp:docPr id="20814342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3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-1080132</wp:posOffset>
            </wp:positionH>
            <wp:positionV relativeFrom="paragraph">
              <wp:posOffset>-890334</wp:posOffset>
            </wp:positionV>
            <wp:extent cx="7761605" cy="10034270"/>
            <wp:effectExtent l="0" t="0" r="0" b="0"/>
            <wp:wrapNone/>
            <wp:docPr id="20814342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3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2635" w:rsidRPr="00CA3538" w:rsidRDefault="00CA3538" w:rsidP="00CA3538">
      <w:pPr>
        <w:jc w:val="center"/>
        <w:rPr>
          <w:rFonts w:ascii="Arial Narrow" w:eastAsia="Play" w:hAnsi="Arial Narrow" w:cs="Play"/>
          <w:b/>
          <w:bCs/>
          <w:color w:val="3A7D22"/>
          <w:sz w:val="24"/>
          <w:szCs w:val="24"/>
        </w:rPr>
      </w:pPr>
      <w:r w:rsidRPr="00CA3538">
        <w:rPr>
          <w:rFonts w:ascii="Arial Narrow" w:eastAsia="Play" w:hAnsi="Arial Narrow" w:cs="Play"/>
          <w:b/>
          <w:bCs/>
          <w:color w:val="3A7D22"/>
          <w:sz w:val="24"/>
          <w:szCs w:val="24"/>
        </w:rPr>
        <w:lastRenderedPageBreak/>
        <w:t>ÍNDICE DE CONTENIDO</w:t>
      </w:r>
    </w:p>
    <w:sdt>
      <w:sdtPr>
        <w:rPr>
          <w:rFonts w:ascii="Arial Narrow" w:hAnsi="Arial Narrow"/>
          <w:sz w:val="24"/>
          <w:szCs w:val="24"/>
          <w:lang w:val="es-ES"/>
        </w:rPr>
        <w:id w:val="-1525300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A3538" w:rsidRPr="00CA3538" w:rsidRDefault="00CA3538">
          <w:pPr>
            <w:pStyle w:val="TtuloTDC"/>
            <w:rPr>
              <w:rFonts w:ascii="Arial Narrow" w:hAnsi="Arial Narrow"/>
              <w:sz w:val="24"/>
              <w:szCs w:val="24"/>
            </w:rPr>
          </w:pPr>
        </w:p>
        <w:p w:rsidR="00CA3538" w:rsidRDefault="00CA353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r w:rsidRPr="00CA3538">
            <w:rPr>
              <w:rFonts w:ascii="Arial Narrow" w:hAnsi="Arial Narrow"/>
              <w:sz w:val="24"/>
              <w:szCs w:val="24"/>
            </w:rPr>
            <w:fldChar w:fldCharType="begin"/>
          </w:r>
          <w:r w:rsidRPr="00CA3538">
            <w:rPr>
              <w:rFonts w:ascii="Arial Narrow" w:hAnsi="Arial Narrow"/>
              <w:sz w:val="24"/>
              <w:szCs w:val="24"/>
            </w:rPr>
            <w:instrText xml:space="preserve"> TOC \o "1-3" \h \z \u </w:instrText>
          </w:r>
          <w:r w:rsidRPr="00CA3538">
            <w:rPr>
              <w:rFonts w:ascii="Arial Narrow" w:hAnsi="Arial Narrow"/>
              <w:sz w:val="24"/>
              <w:szCs w:val="24"/>
            </w:rPr>
            <w:fldChar w:fldCharType="separate"/>
          </w:r>
          <w:hyperlink w:anchor="_Toc220605615" w:history="1">
            <w:r w:rsidRPr="00400E7B">
              <w:rPr>
                <w:rStyle w:val="Hipervnculo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Default="00CA353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20605616" w:history="1">
            <w:r w:rsidRPr="00400E7B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Default="00CA353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20605617" w:history="1">
            <w:r w:rsidRPr="00400E7B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MARCO DE REFERENCIA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Default="00CA353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20605618" w:history="1">
            <w:r w:rsidRPr="00400E7B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DIAGNÓSTICO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Default="00CA3538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20605619" w:history="1">
            <w:r w:rsidRPr="00400E7B">
              <w:rPr>
                <w:rStyle w:val="Hipervnculo"/>
                <w:rFonts w:ascii="Arial Narrow" w:hAnsi="Arial Narrow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Conformación de la planta por nivel jerárquico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Default="00CA353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20605620" w:history="1">
            <w:r w:rsidRPr="00400E7B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ESTRATEGIAS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Default="00CA3538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20605621" w:history="1">
            <w:r w:rsidRPr="00400E7B">
              <w:rPr>
                <w:rStyle w:val="Hipervnculo"/>
                <w:rFonts w:ascii="Arial Narrow" w:hAnsi="Arial Narrow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Análisis de necesidades de personal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Default="00CA3538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20605622" w:history="1">
            <w:r w:rsidRPr="00400E7B">
              <w:rPr>
                <w:rStyle w:val="Hipervnculo"/>
                <w:rFonts w:ascii="Arial Narrow" w:hAnsi="Arial Narrow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Análisis de disponibilidad de personal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Default="00CA3538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20605623" w:history="1">
            <w:r w:rsidRPr="00400E7B">
              <w:rPr>
                <w:rStyle w:val="Hipervnculo"/>
                <w:rFonts w:ascii="Arial Narrow" w:hAnsi="Arial Narrow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Identificación de fuentes de financiación de personal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Default="00CA353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20605624" w:history="1">
            <w:r w:rsidRPr="00400E7B">
              <w:rPr>
                <w:rStyle w:val="Hipervnculo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400E7B">
              <w:rPr>
                <w:rStyle w:val="Hipervnculo"/>
                <w:rFonts w:ascii="Arial Narrow" w:hAnsi="Arial Narrow"/>
                <w:noProof/>
              </w:rPr>
              <w:t>ROLES Y RESPONSABILIDADES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_Toc220605624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3538" w:rsidRPr="00CA3538" w:rsidRDefault="00CA3538">
          <w:pPr>
            <w:rPr>
              <w:rFonts w:ascii="Arial Narrow" w:hAnsi="Arial Narrow"/>
              <w:sz w:val="24"/>
              <w:szCs w:val="24"/>
            </w:rPr>
          </w:pPr>
          <w:r w:rsidRPr="00CA3538">
            <w:rPr>
              <w:rFonts w:ascii="Arial Narrow" w:hAnsi="Arial Narrow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:rsidR="00CA3538" w:rsidRPr="00CA3538" w:rsidRDefault="00CA3538" w:rsidP="00CA3538">
      <w:pPr>
        <w:jc w:val="center"/>
        <w:rPr>
          <w:rFonts w:ascii="Arial Narrow" w:eastAsia="Play" w:hAnsi="Arial Narrow" w:cs="Play"/>
          <w:b/>
          <w:bCs/>
          <w:color w:val="3A7D22"/>
          <w:sz w:val="24"/>
          <w:szCs w:val="24"/>
        </w:rPr>
      </w:pPr>
      <w:r w:rsidRPr="00CA3538">
        <w:rPr>
          <w:rFonts w:ascii="Arial Narrow" w:eastAsia="Play" w:hAnsi="Arial Narrow" w:cs="Play"/>
          <w:b/>
          <w:bCs/>
          <w:color w:val="3A7D22"/>
          <w:sz w:val="24"/>
          <w:szCs w:val="24"/>
        </w:rPr>
        <w:t>LISTADO DE TABLAS</w:t>
      </w:r>
    </w:p>
    <w:p w:rsidR="00CA3538" w:rsidRPr="00CA3538" w:rsidRDefault="00CA3538">
      <w:pPr>
        <w:pStyle w:val="Tabladeilustraciones"/>
        <w:tabs>
          <w:tab w:val="right" w:leader="dot" w:pos="8828"/>
        </w:tabs>
        <w:rPr>
          <w:rFonts w:ascii="Arial Narrow" w:eastAsiaTheme="minorEastAsia" w:hAnsi="Arial Narrow" w:cstheme="minorBidi"/>
          <w:noProof/>
          <w:sz w:val="24"/>
          <w:szCs w:val="24"/>
        </w:rPr>
      </w:pPr>
      <w:r w:rsidRPr="00CA3538">
        <w:rPr>
          <w:rFonts w:ascii="Arial Narrow" w:hAnsi="Arial Narrow"/>
          <w:sz w:val="24"/>
          <w:szCs w:val="24"/>
        </w:rPr>
        <w:fldChar w:fldCharType="begin"/>
      </w:r>
      <w:r w:rsidRPr="00CA3538">
        <w:rPr>
          <w:rFonts w:ascii="Arial Narrow" w:hAnsi="Arial Narrow"/>
          <w:sz w:val="24"/>
          <w:szCs w:val="24"/>
        </w:rPr>
        <w:instrText xml:space="preserve"> TOC \h \z \c "Tabla" </w:instrText>
      </w:r>
      <w:r w:rsidRPr="00CA3538">
        <w:rPr>
          <w:rFonts w:ascii="Arial Narrow" w:hAnsi="Arial Narrow"/>
          <w:sz w:val="24"/>
          <w:szCs w:val="24"/>
        </w:rPr>
        <w:fldChar w:fldCharType="separate"/>
      </w:r>
      <w:hyperlink w:anchor="_Toc220605474" w:history="1">
        <w:r w:rsidRPr="00CA3538">
          <w:rPr>
            <w:rStyle w:val="Hipervnculo"/>
            <w:rFonts w:ascii="Arial Narrow" w:hAnsi="Arial Narrow"/>
            <w:noProof/>
            <w:sz w:val="24"/>
            <w:szCs w:val="24"/>
          </w:rPr>
          <w:t>Tabla 1 Planta de Personal PNNC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_Toc220605474 \h </w:instrTex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>4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:rsidR="00CA3538" w:rsidRPr="00CA3538" w:rsidRDefault="00CA3538">
      <w:pPr>
        <w:pStyle w:val="Tabladeilustraciones"/>
        <w:tabs>
          <w:tab w:val="right" w:leader="dot" w:pos="8828"/>
        </w:tabs>
        <w:rPr>
          <w:rFonts w:ascii="Arial Narrow" w:eastAsiaTheme="minorEastAsia" w:hAnsi="Arial Narrow" w:cstheme="minorBidi"/>
          <w:noProof/>
          <w:sz w:val="24"/>
          <w:szCs w:val="24"/>
        </w:rPr>
      </w:pPr>
      <w:hyperlink w:anchor="_Toc220605475" w:history="1">
        <w:r w:rsidRPr="00CA3538">
          <w:rPr>
            <w:rStyle w:val="Hipervnculo"/>
            <w:rFonts w:ascii="Arial Narrow" w:hAnsi="Arial Narrow"/>
            <w:noProof/>
            <w:sz w:val="24"/>
            <w:szCs w:val="24"/>
          </w:rPr>
          <w:t>Tabla 2 Conformación de la Planta PNNC – Nivel del Cargo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_Toc220605475 \h </w:instrTex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>5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:rsidR="00CA3538" w:rsidRPr="00CA3538" w:rsidRDefault="00CA3538">
      <w:pPr>
        <w:pStyle w:val="Tabladeilustraciones"/>
        <w:tabs>
          <w:tab w:val="right" w:leader="dot" w:pos="8828"/>
        </w:tabs>
        <w:rPr>
          <w:rFonts w:ascii="Arial Narrow" w:eastAsiaTheme="minorEastAsia" w:hAnsi="Arial Narrow" w:cstheme="minorBidi"/>
          <w:noProof/>
          <w:sz w:val="24"/>
          <w:szCs w:val="24"/>
        </w:rPr>
      </w:pPr>
      <w:hyperlink w:anchor="_Toc220605476" w:history="1">
        <w:r w:rsidRPr="00CA3538">
          <w:rPr>
            <w:rStyle w:val="Hipervnculo"/>
            <w:rFonts w:ascii="Arial Narrow" w:hAnsi="Arial Narrow"/>
            <w:noProof/>
            <w:sz w:val="24"/>
            <w:szCs w:val="24"/>
          </w:rPr>
          <w:t>Tabla 3 Proceso de levantamiento de cargas en PNNC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_Toc220605476 \h </w:instrTex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>7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:rsidR="00CA3538" w:rsidRPr="00CA3538" w:rsidRDefault="00CA3538" w:rsidP="00CA3538">
      <w:pPr>
        <w:jc w:val="center"/>
        <w:rPr>
          <w:rFonts w:ascii="Arial Narrow" w:hAnsi="Arial Narrow"/>
          <w:sz w:val="24"/>
          <w:szCs w:val="24"/>
        </w:rPr>
      </w:pPr>
      <w:r w:rsidRPr="00CA3538">
        <w:rPr>
          <w:rFonts w:ascii="Arial Narrow" w:hAnsi="Arial Narrow"/>
          <w:sz w:val="24"/>
          <w:szCs w:val="24"/>
        </w:rPr>
        <w:fldChar w:fldCharType="end"/>
      </w:r>
    </w:p>
    <w:p w:rsidR="00CA3538" w:rsidRPr="00CA3538" w:rsidRDefault="00CA3538" w:rsidP="00CA3538">
      <w:pPr>
        <w:jc w:val="center"/>
        <w:rPr>
          <w:rFonts w:ascii="Arial Narrow" w:eastAsia="Play" w:hAnsi="Arial Narrow" w:cs="Play"/>
          <w:b/>
          <w:bCs/>
          <w:color w:val="3A7D22"/>
          <w:sz w:val="24"/>
          <w:szCs w:val="24"/>
        </w:rPr>
      </w:pPr>
      <w:r w:rsidRPr="00CA3538">
        <w:rPr>
          <w:rFonts w:ascii="Arial Narrow" w:eastAsia="Play" w:hAnsi="Arial Narrow" w:cs="Play"/>
          <w:b/>
          <w:bCs/>
          <w:color w:val="3A7D22"/>
          <w:sz w:val="24"/>
          <w:szCs w:val="24"/>
        </w:rPr>
        <w:t>LISTADO DE FIGURAS</w:t>
      </w:r>
    </w:p>
    <w:p w:rsidR="00CA3538" w:rsidRPr="00CA3538" w:rsidRDefault="00CA3538">
      <w:pPr>
        <w:pStyle w:val="Tabladeilustraciones"/>
        <w:tabs>
          <w:tab w:val="right" w:leader="dot" w:pos="8828"/>
        </w:tabs>
        <w:rPr>
          <w:rFonts w:ascii="Arial Narrow" w:eastAsiaTheme="minorEastAsia" w:hAnsi="Arial Narrow" w:cstheme="minorBidi"/>
          <w:noProof/>
          <w:sz w:val="24"/>
          <w:szCs w:val="24"/>
        </w:rPr>
      </w:pPr>
      <w:r w:rsidRPr="00CA3538">
        <w:rPr>
          <w:rFonts w:ascii="Arial Narrow" w:hAnsi="Arial Narrow"/>
          <w:sz w:val="24"/>
          <w:szCs w:val="24"/>
        </w:rPr>
        <w:fldChar w:fldCharType="begin"/>
      </w:r>
      <w:r w:rsidRPr="00CA3538">
        <w:rPr>
          <w:rFonts w:ascii="Arial Narrow" w:hAnsi="Arial Narrow"/>
          <w:sz w:val="24"/>
          <w:szCs w:val="24"/>
        </w:rPr>
        <w:instrText xml:space="preserve"> TOC \h \z \c "Figura" </w:instrText>
      </w:r>
      <w:r w:rsidRPr="00CA3538">
        <w:rPr>
          <w:rFonts w:ascii="Arial Narrow" w:hAnsi="Arial Narrow"/>
          <w:sz w:val="24"/>
          <w:szCs w:val="24"/>
        </w:rPr>
        <w:fldChar w:fldCharType="separate"/>
      </w:r>
      <w:hyperlink w:anchor="_Toc220605537" w:history="1">
        <w:r w:rsidRPr="00CA3538">
          <w:rPr>
            <w:rStyle w:val="Hipervnculo"/>
            <w:rFonts w:ascii="Arial Narrow" w:hAnsi="Arial Narrow"/>
            <w:noProof/>
            <w:sz w:val="24"/>
            <w:szCs w:val="24"/>
          </w:rPr>
          <w:t>Figura 1 Conformación de la Planta PNNC - Libre Nombramiento y Remoción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_Toc220605537 \h </w:instrTex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>5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:rsidR="00CA3538" w:rsidRPr="00CA3538" w:rsidRDefault="00CA3538">
      <w:pPr>
        <w:pStyle w:val="Tabladeilustraciones"/>
        <w:tabs>
          <w:tab w:val="right" w:leader="dot" w:pos="8828"/>
        </w:tabs>
        <w:rPr>
          <w:rFonts w:ascii="Arial Narrow" w:eastAsiaTheme="minorEastAsia" w:hAnsi="Arial Narrow" w:cstheme="minorBidi"/>
          <w:noProof/>
          <w:sz w:val="24"/>
          <w:szCs w:val="24"/>
        </w:rPr>
      </w:pPr>
      <w:hyperlink w:anchor="_Toc220605538" w:history="1">
        <w:r w:rsidRPr="00CA3538">
          <w:rPr>
            <w:rStyle w:val="Hipervnculo"/>
            <w:rFonts w:ascii="Arial Narrow" w:hAnsi="Arial Narrow"/>
            <w:noProof/>
            <w:sz w:val="24"/>
            <w:szCs w:val="24"/>
          </w:rPr>
          <w:t>Figura 2 Conformación de la Planta PNNC - Carrera Administrativa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_Toc220605538 \h </w:instrTex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>5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:rsidR="00CA3538" w:rsidRPr="00CA3538" w:rsidRDefault="00CA3538">
      <w:pPr>
        <w:pStyle w:val="Tabladeilustraciones"/>
        <w:tabs>
          <w:tab w:val="right" w:leader="dot" w:pos="8828"/>
        </w:tabs>
        <w:rPr>
          <w:rFonts w:ascii="Arial Narrow" w:eastAsiaTheme="minorEastAsia" w:hAnsi="Arial Narrow" w:cstheme="minorBidi"/>
          <w:noProof/>
          <w:sz w:val="24"/>
          <w:szCs w:val="24"/>
        </w:rPr>
      </w:pPr>
      <w:hyperlink w:anchor="_Toc220605539" w:history="1">
        <w:r w:rsidRPr="00CA3538">
          <w:rPr>
            <w:rStyle w:val="Hipervnculo"/>
            <w:rFonts w:ascii="Arial Narrow" w:hAnsi="Arial Narrow"/>
            <w:noProof/>
            <w:sz w:val="24"/>
            <w:szCs w:val="24"/>
          </w:rPr>
          <w:t xml:space="preserve">Figura 3 </w:t>
        </w:r>
        <w:r w:rsidRPr="00CA3538">
          <w:rPr>
            <w:rStyle w:val="Hipervnculo"/>
            <w:rFonts w:ascii="Arial Narrow" w:hAnsi="Arial Narrow"/>
            <w:bCs/>
            <w:noProof/>
            <w:sz w:val="24"/>
            <w:szCs w:val="24"/>
          </w:rPr>
          <w:t>Avance en el proceso de levantamiento de cargas de trabajo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_Toc220605539 \h </w:instrTex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t>9</w:t>
        </w:r>
        <w:r w:rsidRPr="00CA3538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:rsidR="00CA3538" w:rsidRDefault="00CA3538" w:rsidP="00CA3538">
      <w:pPr>
        <w:jc w:val="center"/>
      </w:pPr>
      <w:r w:rsidRPr="00CA3538">
        <w:rPr>
          <w:rFonts w:ascii="Arial Narrow" w:hAnsi="Arial Narrow"/>
          <w:sz w:val="24"/>
          <w:szCs w:val="24"/>
        </w:rPr>
        <w:fldChar w:fldCharType="end"/>
      </w:r>
    </w:p>
    <w:p w:rsidR="00A12635" w:rsidRPr="008C5524" w:rsidRDefault="008C5524" w:rsidP="008C5524">
      <w:pPr>
        <w:pStyle w:val="Ttulo1"/>
        <w:numPr>
          <w:ilvl w:val="0"/>
          <w:numId w:val="7"/>
        </w:numPr>
        <w:jc w:val="center"/>
      </w:pPr>
      <w:r>
        <w:br w:type="column"/>
      </w:r>
      <w:bookmarkStart w:id="0" w:name="_Toc220605615"/>
      <w:r w:rsidRPr="008C5524">
        <w:rPr>
          <w:rFonts w:ascii="Arial Narrow" w:hAnsi="Arial Narrow"/>
          <w:sz w:val="24"/>
          <w:szCs w:val="24"/>
        </w:rPr>
        <w:lastRenderedPageBreak/>
        <w:t>INTRODUCCIÓN</w:t>
      </w:r>
      <w:bookmarkEnd w:id="0"/>
    </w:p>
    <w:p w:rsidR="00A12635" w:rsidRPr="008C5524" w:rsidRDefault="00A12635" w:rsidP="008C552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hAnsi="Arial Narrow"/>
          <w:b/>
          <w:bCs/>
          <w:color w:val="3A7D22"/>
          <w:sz w:val="24"/>
          <w:szCs w:val="24"/>
        </w:rPr>
      </w:pP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 xml:space="preserve">El Decreto Ley 3572 del </w:t>
      </w:r>
      <w:r w:rsidRPr="008C5524">
        <w:rPr>
          <w:rFonts w:ascii="Arial Narrow" w:hAnsi="Arial Narrow"/>
          <w:sz w:val="24"/>
          <w:szCs w:val="24"/>
        </w:rPr>
        <w:t xml:space="preserve">27 de septiembre de 2011 creo Parques Nacionales Naturales de Colombia como Unidad Administrativa Especial, sin personería jurídica, con autonomía administrativa y financiera, con jurisdicción en todo el territorio nacional en los términos del artículo 67 </w:t>
      </w:r>
      <w:r w:rsidRPr="008C5524">
        <w:rPr>
          <w:rFonts w:ascii="Arial Narrow" w:hAnsi="Arial Narrow"/>
          <w:sz w:val="24"/>
          <w:szCs w:val="24"/>
        </w:rPr>
        <w:t>de la Ley 489 de 1998, encargada de la administración y manejo del Sistema de Parques Nacionales Naturales y la coordinación del Sistema Nacional de Áreas Protegidas, así como la protección del patrimonio natural y la diversidad biótica de la Nación, y  la</w:t>
      </w:r>
      <w:r w:rsidRPr="008C5524">
        <w:rPr>
          <w:rFonts w:ascii="Arial Narrow" w:hAnsi="Arial Narrow"/>
          <w:sz w:val="24"/>
          <w:szCs w:val="24"/>
        </w:rPr>
        <w:t xml:space="preserve"> conservación de las áreas de especial importancia ecosistémica, con el fin de atender las metas trazadas del Gobierno Nacional.</w:t>
      </w: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Respecto a la Alineación Institucional, el Modelo Integrado de Planeación y Gestión – MIPG constituye un marco de referencia pa</w:t>
      </w:r>
      <w:r w:rsidRPr="008C5524">
        <w:rPr>
          <w:rFonts w:ascii="Arial Narrow" w:hAnsi="Arial Narrow"/>
          <w:sz w:val="24"/>
          <w:szCs w:val="24"/>
        </w:rPr>
        <w:t>ra dirigir, planear, ejecutar, hacer seguimiento, evaluar y controlar la gestión de las entidades y organismos públicos; con el fin de generar resultados que atiendan los planes de desarrollo y resuelvan las necesidades y problemas de los ciudadanos, con i</w:t>
      </w:r>
      <w:r w:rsidRPr="008C5524">
        <w:rPr>
          <w:rFonts w:ascii="Arial Narrow" w:hAnsi="Arial Narrow"/>
          <w:sz w:val="24"/>
          <w:szCs w:val="24"/>
        </w:rPr>
        <w:t xml:space="preserve">ntegridad y calidad en el servicio. </w:t>
      </w:r>
      <w:r w:rsidRPr="008C5524">
        <w:rPr>
          <w:rFonts w:ascii="Arial Narrow" w:hAnsi="Arial Narrow"/>
          <w:b/>
          <w:bCs/>
          <w:i/>
          <w:iCs/>
          <w:sz w:val="24"/>
          <w:szCs w:val="24"/>
        </w:rPr>
        <w:t>“MIPG concibe al talento humano como el activo más importante con el que cuentan las entidades y como el gran factor de éxito que les facilita la gestión y el logro de sus objetivos y resultados.</w:t>
      </w:r>
      <w:r w:rsidRPr="008C5524">
        <w:rPr>
          <w:rFonts w:ascii="Arial Narrow" w:hAnsi="Arial Narrow"/>
          <w:i/>
          <w:iCs/>
          <w:sz w:val="24"/>
          <w:szCs w:val="24"/>
        </w:rPr>
        <w:t xml:space="preserve"> El talento humano, es decir, todas las personas que laboran en la administración pública, en el marco de los valores del servicio público, contribuyen con su trabajo, dedicación y esfuerzo al cumplimiento de la misión estatal, a garantizar los derechos y </w:t>
      </w:r>
      <w:r w:rsidRPr="008C5524">
        <w:rPr>
          <w:rFonts w:ascii="Arial Narrow" w:hAnsi="Arial Narrow"/>
          <w:i/>
          <w:iCs/>
          <w:sz w:val="24"/>
          <w:szCs w:val="24"/>
        </w:rPr>
        <w:t>a responder las demandas de los ciudadanos.”.</w:t>
      </w:r>
      <w:r w:rsidRPr="008C5524">
        <w:rPr>
          <w:rFonts w:ascii="Arial Narrow" w:hAnsi="Arial Narrow"/>
          <w:i/>
          <w:iCs/>
          <w:sz w:val="24"/>
          <w:szCs w:val="24"/>
          <w:vertAlign w:val="superscript"/>
        </w:rPr>
        <w:footnoteReference w:id="1"/>
      </w:r>
      <w:r w:rsidRPr="008C5524">
        <w:rPr>
          <w:rFonts w:ascii="Arial Narrow" w:hAnsi="Arial Narrow"/>
          <w:sz w:val="24"/>
          <w:szCs w:val="24"/>
        </w:rPr>
        <w:t xml:space="preserve">  (Negrilla fuera de texto).</w:t>
      </w: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 xml:space="preserve">El Decreto 1083 de 2015 </w:t>
      </w:r>
      <w:r w:rsidRPr="008C5524">
        <w:rPr>
          <w:rFonts w:ascii="Arial Narrow" w:hAnsi="Arial Narrow"/>
          <w:i/>
          <w:iCs/>
          <w:sz w:val="24"/>
          <w:szCs w:val="24"/>
        </w:rPr>
        <w:t>“Por medio del cual se expide el Decreto Único Reglamentario del Sector de Función Pública”,</w:t>
      </w:r>
      <w:r w:rsidRPr="008C5524">
        <w:rPr>
          <w:rFonts w:ascii="Arial Narrow" w:hAnsi="Arial Narrow"/>
          <w:sz w:val="24"/>
          <w:szCs w:val="24"/>
        </w:rPr>
        <w:t xml:space="preserve"> establece las directrices generales para la integración de los planes institucionales y estratégicos al Plan de Acción, de acuerdo con el ámbito de aplicación del Modelo Integrado de Planeación y Gestión buscando así fortalecer a las entidades del Estado </w:t>
      </w:r>
      <w:r w:rsidRPr="008C5524">
        <w:rPr>
          <w:rFonts w:ascii="Arial Narrow" w:hAnsi="Arial Narrow"/>
          <w:sz w:val="24"/>
          <w:szCs w:val="24"/>
        </w:rPr>
        <w:t>para mejorar su gestión.</w:t>
      </w: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 xml:space="preserve">Adicionalmente, el Decreto 612 de 2018 </w:t>
      </w:r>
      <w:r w:rsidRPr="008C5524">
        <w:rPr>
          <w:rFonts w:ascii="Arial Narrow" w:hAnsi="Arial Narrow"/>
          <w:i/>
          <w:iCs/>
          <w:sz w:val="24"/>
          <w:szCs w:val="24"/>
        </w:rPr>
        <w:t>“Por el cual se fijan directrices para la integración de los planes institucionales y estratégicos al Plan de Acción por parte de las entidades del Estado.”</w:t>
      </w:r>
      <w:r w:rsidRPr="008C5524">
        <w:rPr>
          <w:rFonts w:ascii="Arial Narrow" w:hAnsi="Arial Narrow"/>
          <w:sz w:val="24"/>
          <w:szCs w:val="24"/>
        </w:rPr>
        <w:t xml:space="preserve"> Se establecen los planes que son de</w:t>
      </w:r>
      <w:r w:rsidRPr="008C5524">
        <w:rPr>
          <w:rFonts w:ascii="Arial Narrow" w:hAnsi="Arial Narrow"/>
          <w:sz w:val="24"/>
          <w:szCs w:val="24"/>
        </w:rPr>
        <w:t xml:space="preserve"> competencia de las áreas de Talento Humano, entre ellos el Plan de Previsión de Recursos humanos.</w:t>
      </w: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Este documento presenta las acciones a realizar, dirigidas a contar con el personal idóneo, competente y suficiente, con conocimientos y valores instituciona</w:t>
      </w:r>
      <w:r w:rsidRPr="008C5524">
        <w:rPr>
          <w:rFonts w:ascii="Arial Narrow" w:hAnsi="Arial Narrow"/>
          <w:sz w:val="24"/>
          <w:szCs w:val="24"/>
        </w:rPr>
        <w:t>les que requiere la entidad para atender los compromisos establecidos y los retos fijados.</w:t>
      </w:r>
    </w:p>
    <w:p w:rsidR="00A12635" w:rsidRPr="008C5524" w:rsidRDefault="00035E13" w:rsidP="008C5524">
      <w:pPr>
        <w:ind w:left="360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lastRenderedPageBreak/>
        <w:t>Es así como la ley 909 de 2004, en su artículo 17, respecto de los planes y las plantas de empleos prescribió:</w:t>
      </w:r>
    </w:p>
    <w:p w:rsidR="00A12635" w:rsidRPr="008C5524" w:rsidRDefault="00035E13" w:rsidP="008C5524">
      <w:pPr>
        <w:ind w:left="567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“1. Todas las unidades de personal o quienes hagan sus</w:t>
      </w:r>
      <w:r w:rsidRPr="008C5524">
        <w:rPr>
          <w:rFonts w:ascii="Arial Narrow" w:hAnsi="Arial Narrow"/>
          <w:i/>
          <w:iCs/>
          <w:sz w:val="24"/>
          <w:szCs w:val="24"/>
        </w:rPr>
        <w:t xml:space="preserve"> veces de los organismos o entidades a las cuales se les aplica la presente ley, deberán elaborar y actualizar anualmente planes de previsión de recursos humanos que tengan el siguiente alcance:</w:t>
      </w:r>
    </w:p>
    <w:p w:rsidR="00A12635" w:rsidRPr="008C5524" w:rsidRDefault="00035E13" w:rsidP="008C5524">
      <w:pPr>
        <w:ind w:left="567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a) Cálculo de los empleos necesarios, de acuerdo con los requ</w:t>
      </w:r>
      <w:r w:rsidRPr="008C5524">
        <w:rPr>
          <w:rFonts w:ascii="Arial Narrow" w:hAnsi="Arial Narrow"/>
          <w:i/>
          <w:iCs/>
          <w:sz w:val="24"/>
          <w:szCs w:val="24"/>
        </w:rPr>
        <w:t>isitos y perfiles profesionales establecidos en los manuales específicos de funciones, con el fin de atender a las necesidades presentes y futuras derivadas del ejercicio de sus competencias;</w:t>
      </w:r>
    </w:p>
    <w:p w:rsidR="00A12635" w:rsidRPr="008C5524" w:rsidRDefault="00035E13" w:rsidP="008C5524">
      <w:pPr>
        <w:ind w:left="567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b) Identificación de las formas de cubrir las necesidades cuanti</w:t>
      </w:r>
      <w:r w:rsidRPr="008C5524">
        <w:rPr>
          <w:rFonts w:ascii="Arial Narrow" w:hAnsi="Arial Narrow"/>
          <w:i/>
          <w:iCs/>
          <w:sz w:val="24"/>
          <w:szCs w:val="24"/>
        </w:rPr>
        <w:t>tativas y cualitativas de personal para el período anual, considerando las medidas de ingreso, ascenso,</w:t>
      </w:r>
    </w:p>
    <w:p w:rsidR="00A12635" w:rsidRPr="008C5524" w:rsidRDefault="00035E13" w:rsidP="008C5524">
      <w:pPr>
        <w:ind w:left="567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capacitación y formación;</w:t>
      </w:r>
    </w:p>
    <w:p w:rsidR="00A12635" w:rsidRPr="008C5524" w:rsidRDefault="00035E13" w:rsidP="008C5524">
      <w:pPr>
        <w:ind w:left="567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c) Estimación de todos los costos de personal derivados de las medidas anteriores y el aseguramiento de su financiación con el</w:t>
      </w:r>
      <w:r w:rsidRPr="008C5524">
        <w:rPr>
          <w:rFonts w:ascii="Arial Narrow" w:hAnsi="Arial Narrow"/>
          <w:i/>
          <w:iCs/>
          <w:sz w:val="24"/>
          <w:szCs w:val="24"/>
        </w:rPr>
        <w:t xml:space="preserve"> presupuesto asignado.”.</w:t>
      </w:r>
    </w:p>
    <w:p w:rsidR="00A12635" w:rsidRPr="008C5524" w:rsidRDefault="008C5524" w:rsidP="008C5524">
      <w:pPr>
        <w:pStyle w:val="Ttulo1"/>
        <w:numPr>
          <w:ilvl w:val="0"/>
          <w:numId w:val="7"/>
        </w:numPr>
        <w:jc w:val="center"/>
        <w:rPr>
          <w:rFonts w:ascii="Arial Narrow" w:hAnsi="Arial Narrow"/>
          <w:sz w:val="24"/>
          <w:szCs w:val="24"/>
        </w:rPr>
      </w:pPr>
      <w:bookmarkStart w:id="1" w:name="_Toc220605616"/>
      <w:r w:rsidRPr="008C5524">
        <w:rPr>
          <w:rFonts w:ascii="Arial Narrow" w:hAnsi="Arial Narrow"/>
          <w:sz w:val="24"/>
          <w:szCs w:val="24"/>
        </w:rPr>
        <w:t>OBJETIVO</w:t>
      </w:r>
      <w:bookmarkEnd w:id="1"/>
    </w:p>
    <w:p w:rsidR="00A12635" w:rsidRPr="008C5524" w:rsidRDefault="00A12635" w:rsidP="008C5524">
      <w:pPr>
        <w:spacing w:after="0"/>
        <w:ind w:left="360"/>
        <w:rPr>
          <w:rFonts w:ascii="Arial Narrow" w:hAnsi="Arial Narrow"/>
          <w:sz w:val="24"/>
          <w:szCs w:val="24"/>
        </w:rPr>
      </w:pPr>
    </w:p>
    <w:p w:rsidR="00A12635" w:rsidRPr="008C5524" w:rsidRDefault="00035E13" w:rsidP="008C5524">
      <w:pPr>
        <w:ind w:left="360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Actualizar las necesidades de recursos humanos de la entidad, aplicando criterios de racionalización y optimización de recursos, en el marco de la dignificación del empleo que garantice condiciones de dignidad y equidad.</w:t>
      </w:r>
    </w:p>
    <w:p w:rsidR="00A12635" w:rsidRPr="008C5524" w:rsidRDefault="008C5524" w:rsidP="008C5524">
      <w:pPr>
        <w:pStyle w:val="Ttulo1"/>
        <w:numPr>
          <w:ilvl w:val="0"/>
          <w:numId w:val="7"/>
        </w:numPr>
        <w:jc w:val="center"/>
        <w:rPr>
          <w:rFonts w:ascii="Arial Narrow" w:hAnsi="Arial Narrow"/>
          <w:sz w:val="24"/>
          <w:szCs w:val="24"/>
        </w:rPr>
      </w:pPr>
      <w:bookmarkStart w:id="2" w:name="_Toc220605617"/>
      <w:r w:rsidRPr="008C5524">
        <w:rPr>
          <w:rFonts w:ascii="Arial Narrow" w:hAnsi="Arial Narrow"/>
          <w:sz w:val="24"/>
          <w:szCs w:val="24"/>
        </w:rPr>
        <w:t>MARCO DE REFERENCIA</w:t>
      </w:r>
      <w:bookmarkEnd w:id="2"/>
    </w:p>
    <w:p w:rsidR="00A12635" w:rsidRPr="008C5524" w:rsidRDefault="00A12635" w:rsidP="008C5524">
      <w:pPr>
        <w:spacing w:after="0"/>
        <w:ind w:left="360"/>
        <w:rPr>
          <w:rFonts w:ascii="Arial Narrow" w:hAnsi="Arial Narrow"/>
          <w:sz w:val="24"/>
          <w:szCs w:val="24"/>
        </w:rPr>
      </w:pPr>
    </w:p>
    <w:p w:rsidR="00A12635" w:rsidRPr="008C5524" w:rsidRDefault="00035E13" w:rsidP="008C5524">
      <w:pPr>
        <w:ind w:left="360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El Plan de Previsión de Recursos Humanos, surge dando cumplimiento a obligaciones normativas, así: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b/>
          <w:b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>Constitución Política de Colombia 1991.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>Ley 909 de 2004</w:t>
      </w:r>
      <w:r w:rsidRPr="008C5524">
        <w:rPr>
          <w:rFonts w:ascii="Arial Narrow" w:hAnsi="Arial Narrow"/>
          <w:sz w:val="24"/>
          <w:szCs w:val="24"/>
        </w:rPr>
        <w:t>, “</w:t>
      </w:r>
      <w:r w:rsidRPr="008C5524">
        <w:rPr>
          <w:rFonts w:ascii="Arial Narrow" w:hAnsi="Arial Narrow"/>
          <w:i/>
          <w:iCs/>
          <w:sz w:val="24"/>
          <w:szCs w:val="24"/>
        </w:rPr>
        <w:t>Por la cual se expiden normas que regulan el empleo público, la carrera administrativa, gerencia pública y se dictan otras disposiciones.”.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 xml:space="preserve">Ley 1960 de 2019 </w:t>
      </w:r>
      <w:r w:rsidRPr="008C5524">
        <w:rPr>
          <w:rFonts w:ascii="Arial Narrow" w:hAnsi="Arial Narrow"/>
          <w:sz w:val="24"/>
          <w:szCs w:val="24"/>
        </w:rPr>
        <w:t xml:space="preserve">– </w:t>
      </w:r>
      <w:r w:rsidRPr="008C5524">
        <w:rPr>
          <w:rFonts w:ascii="Arial Narrow" w:hAnsi="Arial Narrow"/>
          <w:i/>
          <w:iCs/>
          <w:sz w:val="24"/>
          <w:szCs w:val="24"/>
        </w:rPr>
        <w:t>“Por el cual se modifican la Ley 909 de 2004, el Decreto Ley 1567 de 1998 y se dictan otras disp</w:t>
      </w:r>
      <w:r w:rsidRPr="008C5524">
        <w:rPr>
          <w:rFonts w:ascii="Arial Narrow" w:hAnsi="Arial Narrow"/>
          <w:i/>
          <w:iCs/>
          <w:sz w:val="24"/>
          <w:szCs w:val="24"/>
        </w:rPr>
        <w:t>osiciones”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 xml:space="preserve">Decreto 1083 de 2015 </w:t>
      </w:r>
      <w:r w:rsidRPr="008C5524">
        <w:rPr>
          <w:rFonts w:ascii="Arial Narrow" w:hAnsi="Arial Narrow"/>
          <w:i/>
          <w:iCs/>
          <w:sz w:val="24"/>
          <w:szCs w:val="24"/>
        </w:rPr>
        <w:t>“Por medio del cual se expide el Decreto Único Reglamentario del Sector de Función Pública.”</w:t>
      </w:r>
      <w:r w:rsidRPr="008C5524">
        <w:rPr>
          <w:rFonts w:ascii="Arial Narrow" w:hAnsi="Arial Narrow"/>
          <w:sz w:val="24"/>
          <w:szCs w:val="24"/>
        </w:rPr>
        <w:t>, y sus decretos modificatorios.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spacing w:after="0" w:line="240" w:lineRule="auto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 xml:space="preserve">Decreto 3577 2011 </w:t>
      </w:r>
      <w:r w:rsidRPr="008C5524">
        <w:rPr>
          <w:rFonts w:ascii="Arial Narrow" w:hAnsi="Arial Narrow"/>
          <w:i/>
          <w:iCs/>
          <w:sz w:val="24"/>
          <w:szCs w:val="24"/>
        </w:rPr>
        <w:t>“Por el cual se establece la Planta de Personal de Parques Nacionales Naturales</w:t>
      </w:r>
      <w:r w:rsidRPr="008C5524">
        <w:rPr>
          <w:rFonts w:ascii="Arial Narrow" w:hAnsi="Arial Narrow"/>
          <w:i/>
          <w:iCs/>
          <w:sz w:val="24"/>
          <w:szCs w:val="24"/>
        </w:rPr>
        <w:t xml:space="preserve"> de Colombia y se dictan otras disposiciones.”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spacing w:after="0" w:line="240" w:lineRule="auto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>Decreto 1688 de 2013</w:t>
      </w:r>
      <w:r w:rsidRPr="008C5524">
        <w:rPr>
          <w:rFonts w:ascii="Arial Narrow" w:hAnsi="Arial Narrow"/>
          <w:sz w:val="24"/>
          <w:szCs w:val="24"/>
        </w:rPr>
        <w:t xml:space="preserve"> </w:t>
      </w:r>
      <w:r w:rsidRPr="008C5524">
        <w:rPr>
          <w:rFonts w:ascii="Arial Narrow" w:hAnsi="Arial Narrow"/>
          <w:i/>
          <w:iCs/>
          <w:sz w:val="24"/>
          <w:szCs w:val="24"/>
        </w:rPr>
        <w:t xml:space="preserve">“Por el cual se crean unos cargos en la Planta de Personal de </w:t>
      </w:r>
      <w:r w:rsidRPr="008C5524">
        <w:rPr>
          <w:rFonts w:ascii="Arial Narrow" w:hAnsi="Arial Narrow"/>
          <w:i/>
          <w:iCs/>
          <w:sz w:val="24"/>
          <w:szCs w:val="24"/>
        </w:rPr>
        <w:lastRenderedPageBreak/>
        <w:t>Parques Nacionales Naturales de Colombia y se dictan otras disposiciones.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spacing w:after="0" w:line="240" w:lineRule="auto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 xml:space="preserve">Decreto 1314 de 2020 </w:t>
      </w:r>
      <w:r w:rsidRPr="008C5524">
        <w:rPr>
          <w:rFonts w:ascii="Arial Narrow" w:hAnsi="Arial Narrow"/>
          <w:i/>
          <w:iCs/>
          <w:sz w:val="24"/>
          <w:szCs w:val="24"/>
        </w:rPr>
        <w:t>“Por el cual se modifica la planta de personal de la Unidad Administrativa Especial Parques Nacionales Naturales de Colombia - PNNC”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 xml:space="preserve">Decreto 1291 de 2021 </w:t>
      </w:r>
      <w:r w:rsidRPr="008C5524">
        <w:rPr>
          <w:rFonts w:ascii="Arial Narrow" w:hAnsi="Arial Narrow"/>
          <w:sz w:val="24"/>
          <w:szCs w:val="24"/>
        </w:rPr>
        <w:t>“</w:t>
      </w:r>
      <w:r w:rsidRPr="008C5524">
        <w:rPr>
          <w:rFonts w:ascii="Arial Narrow" w:hAnsi="Arial Narrow"/>
          <w:i/>
          <w:iCs/>
          <w:sz w:val="24"/>
          <w:szCs w:val="24"/>
        </w:rPr>
        <w:t>Por el cual se modifica la planta de personal de la Unidad Administrativa Especial Parques Nacionale</w:t>
      </w:r>
      <w:r w:rsidRPr="008C5524">
        <w:rPr>
          <w:rFonts w:ascii="Arial Narrow" w:hAnsi="Arial Narrow"/>
          <w:i/>
          <w:iCs/>
          <w:sz w:val="24"/>
          <w:szCs w:val="24"/>
        </w:rPr>
        <w:t>s Naturales de Colombia - PNNC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>Lineamientos de la Comisión Nacional del Servicio Civil-CNSC.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>Circular Conjunta 100-05 - 2022</w:t>
      </w:r>
      <w:r w:rsidRPr="008C5524">
        <w:rPr>
          <w:rFonts w:ascii="Arial Narrow" w:hAnsi="Arial Narrow"/>
          <w:sz w:val="24"/>
          <w:szCs w:val="24"/>
        </w:rPr>
        <w:t xml:space="preserve">, expedida por el </w:t>
      </w:r>
      <w:proofErr w:type="gramStart"/>
      <w:r w:rsidRPr="008C5524">
        <w:rPr>
          <w:rFonts w:ascii="Arial Narrow" w:hAnsi="Arial Narrow"/>
          <w:sz w:val="24"/>
          <w:szCs w:val="24"/>
        </w:rPr>
        <w:t>Director</w:t>
      </w:r>
      <w:proofErr w:type="gramEnd"/>
      <w:r w:rsidRPr="008C5524">
        <w:rPr>
          <w:rFonts w:ascii="Arial Narrow" w:hAnsi="Arial Narrow"/>
          <w:sz w:val="24"/>
          <w:szCs w:val="24"/>
        </w:rPr>
        <w:t xml:space="preserve"> del Departamento Administrativo de la Función Pública – DAFP y el Director de la Escuela Superior de Administración Pública – ESAP, del 29 de diciembre de 2022, según la cual: </w:t>
      </w:r>
      <w:r w:rsidRPr="008C5524">
        <w:rPr>
          <w:rFonts w:ascii="Arial Narrow" w:hAnsi="Arial Narrow"/>
          <w:i/>
          <w:iCs/>
          <w:sz w:val="24"/>
          <w:szCs w:val="24"/>
        </w:rPr>
        <w:t xml:space="preserve">“1. La formalización del empleo público se promoverá </w:t>
      </w:r>
      <w:r w:rsidRPr="008C5524">
        <w:rPr>
          <w:rFonts w:ascii="Arial Narrow" w:hAnsi="Arial Narrow"/>
          <w:i/>
          <w:iCs/>
          <w:sz w:val="24"/>
          <w:szCs w:val="24"/>
        </w:rPr>
        <w:t>teniendo en cuenta los siguientes mecanismos: (i) la provisión de todos los cargos de las plantas de personal existentes y en vacancia; (</w:t>
      </w:r>
      <w:proofErr w:type="spellStart"/>
      <w:r w:rsidRPr="008C5524">
        <w:rPr>
          <w:rFonts w:ascii="Arial Narrow" w:hAnsi="Arial Narrow"/>
          <w:i/>
          <w:iCs/>
          <w:sz w:val="24"/>
          <w:szCs w:val="24"/>
        </w:rPr>
        <w:t>ii</w:t>
      </w:r>
      <w:proofErr w:type="spellEnd"/>
      <w:r w:rsidRPr="008C5524">
        <w:rPr>
          <w:rFonts w:ascii="Arial Narrow" w:hAnsi="Arial Narrow"/>
          <w:i/>
          <w:iCs/>
          <w:sz w:val="24"/>
          <w:szCs w:val="24"/>
        </w:rPr>
        <w:t>) la ampliación de las plantas de personal existentes, siempre que las condiciones técnicas y financieras así lo perm</w:t>
      </w:r>
      <w:r w:rsidRPr="008C5524">
        <w:rPr>
          <w:rFonts w:ascii="Arial Narrow" w:hAnsi="Arial Narrow"/>
          <w:i/>
          <w:iCs/>
          <w:sz w:val="24"/>
          <w:szCs w:val="24"/>
        </w:rPr>
        <w:t>itan; (</w:t>
      </w:r>
      <w:proofErr w:type="spellStart"/>
      <w:r w:rsidRPr="008C5524">
        <w:rPr>
          <w:rFonts w:ascii="Arial Narrow" w:hAnsi="Arial Narrow"/>
          <w:i/>
          <w:iCs/>
          <w:sz w:val="24"/>
          <w:szCs w:val="24"/>
        </w:rPr>
        <w:t>iii</w:t>
      </w:r>
      <w:proofErr w:type="spellEnd"/>
      <w:r w:rsidRPr="008C5524">
        <w:rPr>
          <w:rFonts w:ascii="Arial Narrow" w:hAnsi="Arial Narrow"/>
          <w:i/>
          <w:iCs/>
          <w:sz w:val="24"/>
          <w:szCs w:val="24"/>
        </w:rPr>
        <w:t>) la creación de plantas temporales en equidad, con criterios meritocráticos y vocación de permanencia; y, (</w:t>
      </w:r>
      <w:proofErr w:type="spellStart"/>
      <w:r w:rsidRPr="008C5524">
        <w:rPr>
          <w:rFonts w:ascii="Arial Narrow" w:hAnsi="Arial Narrow"/>
          <w:i/>
          <w:iCs/>
          <w:sz w:val="24"/>
          <w:szCs w:val="24"/>
        </w:rPr>
        <w:t>iv</w:t>
      </w:r>
      <w:proofErr w:type="spellEnd"/>
      <w:r w:rsidRPr="008C5524">
        <w:rPr>
          <w:rFonts w:ascii="Arial Narrow" w:hAnsi="Arial Narrow"/>
          <w:i/>
          <w:iCs/>
          <w:sz w:val="24"/>
          <w:szCs w:val="24"/>
        </w:rPr>
        <w:t>) el uso racional de los contratos de prestación de servicios atendiendo exclusivamente lo establecido en la ley y en los fallos judicia</w:t>
      </w:r>
      <w:r w:rsidRPr="008C5524">
        <w:rPr>
          <w:rFonts w:ascii="Arial Narrow" w:hAnsi="Arial Narrow"/>
          <w:i/>
          <w:iCs/>
          <w:sz w:val="24"/>
          <w:szCs w:val="24"/>
        </w:rPr>
        <w:t>les.”.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 xml:space="preserve">Guía de Fortalecimiento Institucional </w:t>
      </w:r>
      <w:r w:rsidRPr="008C5524">
        <w:rPr>
          <w:rFonts w:ascii="Arial Narrow" w:hAnsi="Arial Narrow"/>
          <w:sz w:val="24"/>
          <w:szCs w:val="24"/>
        </w:rPr>
        <w:t>– Construcción de un documento técnico para la formalización laboral por un trabajo digno y en equidad, expedido por el Departamento Administrativo de la Función Pública el mes de noviembre de 20</w:t>
      </w:r>
      <w:r w:rsidRPr="008C5524">
        <w:rPr>
          <w:rFonts w:ascii="Arial Narrow" w:hAnsi="Arial Narrow"/>
          <w:sz w:val="24"/>
          <w:szCs w:val="24"/>
        </w:rPr>
        <w:t>2</w:t>
      </w:r>
      <w:r w:rsidRPr="008C5524">
        <w:rPr>
          <w:rFonts w:ascii="Arial Narrow" w:hAnsi="Arial Narrow"/>
          <w:sz w:val="24"/>
          <w:szCs w:val="24"/>
        </w:rPr>
        <w:t>2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sz w:val="24"/>
          <w:szCs w:val="24"/>
        </w:rPr>
      </w:pPr>
      <w:bookmarkStart w:id="3" w:name="_heading=h.1ci93xb" w:colFirst="0" w:colLast="0"/>
      <w:bookmarkEnd w:id="3"/>
      <w:r w:rsidRPr="008C5524">
        <w:rPr>
          <w:rFonts w:ascii="Arial Narrow" w:hAnsi="Arial Narrow"/>
          <w:b/>
          <w:bCs/>
          <w:sz w:val="24"/>
          <w:szCs w:val="24"/>
        </w:rPr>
        <w:t>Circular C</w:t>
      </w:r>
      <w:r w:rsidRPr="008C5524">
        <w:rPr>
          <w:rFonts w:ascii="Arial Narrow" w:hAnsi="Arial Narrow"/>
          <w:b/>
          <w:bCs/>
          <w:sz w:val="24"/>
          <w:szCs w:val="24"/>
        </w:rPr>
        <w:t>onjunta 100-006 de 2023</w:t>
      </w:r>
      <w:r w:rsidRPr="008C5524">
        <w:rPr>
          <w:rFonts w:ascii="Arial Narrow" w:hAnsi="Arial Narrow"/>
          <w:sz w:val="24"/>
          <w:szCs w:val="24"/>
        </w:rPr>
        <w:t>., expedida por el Departamento Administrativo de la Función Pública – DAF y la Escuela Superior de Administración Pública – ESAP, el 18 de julio de 2023, sobre “AVANCE EN EL PLAN DE FORMALIZACIÓN DEL EMPLEO PÚBLICO EN EQUIDAD - VIGE</w:t>
      </w:r>
      <w:r w:rsidRPr="008C5524">
        <w:rPr>
          <w:rFonts w:ascii="Arial Narrow" w:hAnsi="Arial Narrow"/>
          <w:sz w:val="24"/>
          <w:szCs w:val="24"/>
        </w:rPr>
        <w:t>NCIA 2023 - “PLAN DE DESARROLLO 2022- 2026: COLOMBIA POTENCIA DE LA VIDA”, ARTÍCULO 82.</w:t>
      </w:r>
    </w:p>
    <w:p w:rsidR="00A12635" w:rsidRPr="008C5524" w:rsidRDefault="00035E13" w:rsidP="008C552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>Circular Externa No. 100-001-2024</w:t>
      </w:r>
      <w:r w:rsidRPr="008C5524">
        <w:rPr>
          <w:rFonts w:ascii="Arial Narrow" w:hAnsi="Arial Narrow"/>
          <w:sz w:val="24"/>
          <w:szCs w:val="24"/>
        </w:rPr>
        <w:t xml:space="preserve"> expedida por el Departamento Administrativo de la Función Pública – DAFP.</w:t>
      </w:r>
    </w:p>
    <w:p w:rsidR="00A12635" w:rsidRPr="008C5524" w:rsidRDefault="00A12635" w:rsidP="008C552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hAnsi="Arial Narrow"/>
          <w:color w:val="000000"/>
          <w:sz w:val="24"/>
          <w:szCs w:val="24"/>
        </w:rPr>
      </w:pPr>
    </w:p>
    <w:p w:rsidR="00A12635" w:rsidRPr="008C5524" w:rsidRDefault="008C5524" w:rsidP="008C5524">
      <w:pPr>
        <w:pStyle w:val="Ttulo1"/>
        <w:numPr>
          <w:ilvl w:val="0"/>
          <w:numId w:val="7"/>
        </w:numPr>
        <w:jc w:val="center"/>
        <w:rPr>
          <w:rFonts w:ascii="Arial Narrow" w:hAnsi="Arial Narrow"/>
          <w:sz w:val="24"/>
          <w:szCs w:val="24"/>
        </w:rPr>
      </w:pPr>
      <w:bookmarkStart w:id="4" w:name="_Toc220605618"/>
      <w:r w:rsidRPr="008C5524">
        <w:rPr>
          <w:rFonts w:ascii="Arial Narrow" w:hAnsi="Arial Narrow"/>
          <w:sz w:val="24"/>
          <w:szCs w:val="24"/>
        </w:rPr>
        <w:t>DIAGNÓSTICO</w:t>
      </w:r>
      <w:bookmarkEnd w:id="4"/>
    </w:p>
    <w:p w:rsidR="00A12635" w:rsidRPr="008C5524" w:rsidRDefault="00A12635" w:rsidP="008C5524">
      <w:pPr>
        <w:spacing w:after="0"/>
        <w:ind w:left="360"/>
        <w:rPr>
          <w:rFonts w:ascii="Arial Narrow" w:hAnsi="Arial Narrow"/>
          <w:sz w:val="24"/>
          <w:szCs w:val="24"/>
        </w:rPr>
      </w:pP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Parques Nacionales Naturales de Colombia, cuenta con la siguiente planta de personal para el cumplimiento de sus funciones.</w:t>
      </w:r>
    </w:p>
    <w:p w:rsidR="00A12635" w:rsidRPr="00CA3538" w:rsidRDefault="00C16235" w:rsidP="008C552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Arial Narrow" w:hAnsi="Arial Narrow"/>
          <w:color w:val="000000" w:themeColor="text1"/>
          <w:sz w:val="24"/>
          <w:szCs w:val="24"/>
        </w:rPr>
      </w:pPr>
      <w:bookmarkStart w:id="5" w:name="_Toc220605474"/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Tabla </w:t>
      </w:r>
      <w:r w:rsidRPr="00DE5CE3">
        <w:rPr>
          <w:rFonts w:ascii="Arial Narrow" w:hAnsi="Arial Narrow"/>
          <w:color w:val="000000" w:themeColor="text1"/>
          <w:sz w:val="24"/>
          <w:szCs w:val="24"/>
        </w:rPr>
        <w:fldChar w:fldCharType="begin"/>
      </w:r>
      <w:r w:rsidRPr="00DE5CE3">
        <w:rPr>
          <w:rFonts w:ascii="Arial Narrow" w:hAnsi="Arial Narrow"/>
          <w:color w:val="000000" w:themeColor="text1"/>
          <w:sz w:val="24"/>
          <w:szCs w:val="24"/>
        </w:rPr>
        <w:instrText xml:space="preserve"> SEQ Tabla \* ARABIC </w:instrText>
      </w:r>
      <w:r w:rsidRPr="00DE5CE3">
        <w:rPr>
          <w:rFonts w:ascii="Arial Narrow" w:hAnsi="Arial Narrow"/>
          <w:color w:val="000000" w:themeColor="text1"/>
          <w:sz w:val="24"/>
          <w:szCs w:val="24"/>
        </w:rPr>
        <w:fldChar w:fldCharType="separate"/>
      </w:r>
      <w:r>
        <w:rPr>
          <w:rFonts w:ascii="Arial Narrow" w:hAnsi="Arial Narrow"/>
          <w:color w:val="000000" w:themeColor="text1"/>
          <w:sz w:val="24"/>
          <w:szCs w:val="24"/>
        </w:rPr>
        <w:t>1</w:t>
      </w:r>
      <w:r w:rsidRPr="00DE5CE3">
        <w:rPr>
          <w:rFonts w:ascii="Arial Narrow" w:hAnsi="Arial Narrow"/>
          <w:color w:val="000000" w:themeColor="text1"/>
          <w:sz w:val="24"/>
          <w:szCs w:val="24"/>
        </w:rPr>
        <w:fldChar w:fldCharType="end"/>
      </w:r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035E13" w:rsidRPr="00CA3538">
        <w:rPr>
          <w:rFonts w:ascii="Arial Narrow" w:hAnsi="Arial Narrow"/>
          <w:color w:val="000000" w:themeColor="text1"/>
          <w:sz w:val="24"/>
          <w:szCs w:val="24"/>
        </w:rPr>
        <w:t>Planta de Personal PNNC</w:t>
      </w:r>
      <w:bookmarkEnd w:id="5"/>
    </w:p>
    <w:tbl>
      <w:tblPr>
        <w:tblStyle w:val="a3"/>
        <w:tblW w:w="6658" w:type="dxa"/>
        <w:jc w:val="center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835"/>
        <w:gridCol w:w="1985"/>
      </w:tblGrid>
      <w:tr w:rsidR="00A12635" w:rsidRPr="008C5524" w:rsidTr="008C5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A12635" w:rsidRPr="008C5524" w:rsidRDefault="00035E13" w:rsidP="008C552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PLANTA DE PERSONAL</w:t>
            </w:r>
          </w:p>
        </w:tc>
        <w:tc>
          <w:tcPr>
            <w:tcW w:w="2835" w:type="dxa"/>
            <w:vAlign w:val="center"/>
          </w:tcPr>
          <w:p w:rsidR="00A12635" w:rsidRPr="008C5524" w:rsidRDefault="00035E13" w:rsidP="008C5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LIBRE NOMBRAMIENTO Y REMOCIÓN</w:t>
            </w:r>
          </w:p>
        </w:tc>
        <w:tc>
          <w:tcPr>
            <w:tcW w:w="1985" w:type="dxa"/>
            <w:vAlign w:val="center"/>
          </w:tcPr>
          <w:p w:rsidR="00A12635" w:rsidRPr="008C5524" w:rsidRDefault="00035E13" w:rsidP="008C5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CARRERA ADMINISTRATIVA</w:t>
            </w:r>
          </w:p>
        </w:tc>
      </w:tr>
      <w:tr w:rsidR="00A12635" w:rsidRPr="008C5524" w:rsidTr="00A12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660</w:t>
            </w:r>
          </w:p>
        </w:tc>
        <w:tc>
          <w:tcPr>
            <w:tcW w:w="2835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630</w:t>
            </w:r>
          </w:p>
        </w:tc>
      </w:tr>
    </w:tbl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 xml:space="preserve">Fuente: Elaboración </w:t>
      </w:r>
      <w:r w:rsidR="008C5524">
        <w:rPr>
          <w:rFonts w:ascii="Arial Narrow" w:hAnsi="Arial Narrow"/>
          <w:sz w:val="24"/>
          <w:szCs w:val="24"/>
        </w:rPr>
        <w:t>p</w:t>
      </w:r>
      <w:r w:rsidRPr="008C5524">
        <w:rPr>
          <w:rFonts w:ascii="Arial Narrow" w:hAnsi="Arial Narrow"/>
          <w:sz w:val="24"/>
          <w:szCs w:val="24"/>
        </w:rPr>
        <w:t>ropia GGH</w:t>
      </w:r>
    </w:p>
    <w:p w:rsidR="00A12635" w:rsidRPr="008C5524" w:rsidRDefault="00A12635" w:rsidP="008C5524">
      <w:pPr>
        <w:spacing w:after="0"/>
        <w:rPr>
          <w:rFonts w:ascii="Arial Narrow" w:hAnsi="Arial Narrow"/>
          <w:sz w:val="24"/>
          <w:szCs w:val="24"/>
        </w:rPr>
      </w:pPr>
    </w:p>
    <w:p w:rsidR="00A12635" w:rsidRPr="008C5524" w:rsidRDefault="00035E13" w:rsidP="008C5524">
      <w:pPr>
        <w:pStyle w:val="Ttulo2"/>
        <w:numPr>
          <w:ilvl w:val="1"/>
          <w:numId w:val="7"/>
        </w:numPr>
        <w:rPr>
          <w:rFonts w:ascii="Arial Narrow" w:hAnsi="Arial Narrow"/>
          <w:sz w:val="24"/>
          <w:szCs w:val="24"/>
        </w:rPr>
      </w:pPr>
      <w:bookmarkStart w:id="6" w:name="_Toc220605619"/>
      <w:r w:rsidRPr="008C5524">
        <w:rPr>
          <w:rFonts w:ascii="Arial Narrow" w:hAnsi="Arial Narrow"/>
          <w:sz w:val="24"/>
          <w:szCs w:val="24"/>
        </w:rPr>
        <w:lastRenderedPageBreak/>
        <w:t>Conformación de la planta por nivel jerárquico</w:t>
      </w:r>
      <w:bookmarkEnd w:id="6"/>
    </w:p>
    <w:p w:rsidR="00A12635" w:rsidRPr="008C5524" w:rsidRDefault="00A12635" w:rsidP="008C5524">
      <w:pPr>
        <w:spacing w:after="0"/>
        <w:rPr>
          <w:rFonts w:ascii="Arial Narrow" w:hAnsi="Arial Narrow"/>
          <w:sz w:val="24"/>
          <w:szCs w:val="24"/>
        </w:rPr>
      </w:pPr>
    </w:p>
    <w:p w:rsidR="00A12635" w:rsidRPr="008C5524" w:rsidRDefault="00035E13" w:rsidP="008C5524">
      <w:pPr>
        <w:ind w:left="284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La conformación de planta de personal por nivel jerárquico se detalla a continuación:</w:t>
      </w:r>
    </w:p>
    <w:p w:rsidR="00A12635" w:rsidRPr="00C16235" w:rsidRDefault="00C16235" w:rsidP="008C552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Arial Narrow" w:hAnsi="Arial Narrow"/>
          <w:color w:val="000000" w:themeColor="text1"/>
          <w:sz w:val="24"/>
          <w:szCs w:val="24"/>
        </w:rPr>
      </w:pPr>
      <w:bookmarkStart w:id="7" w:name="_Toc220605537"/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Figura </w:t>
      </w:r>
      <w:r w:rsidRPr="00C16235">
        <w:rPr>
          <w:rFonts w:ascii="Arial Narrow" w:hAnsi="Arial Narrow"/>
          <w:color w:val="000000" w:themeColor="text1"/>
          <w:sz w:val="24"/>
          <w:szCs w:val="24"/>
        </w:rPr>
        <w:fldChar w:fldCharType="begin"/>
      </w:r>
      <w:r w:rsidRPr="00DE5CE3">
        <w:rPr>
          <w:rFonts w:ascii="Arial Narrow" w:hAnsi="Arial Narrow"/>
          <w:color w:val="000000" w:themeColor="text1"/>
          <w:sz w:val="24"/>
          <w:szCs w:val="24"/>
        </w:rPr>
        <w:instrText xml:space="preserve"> SEQ Figura \* ARABIC </w:instrText>
      </w:r>
      <w:r w:rsidRPr="00C16235">
        <w:rPr>
          <w:rFonts w:ascii="Arial Narrow" w:hAnsi="Arial Narrow"/>
          <w:color w:val="000000" w:themeColor="text1"/>
          <w:sz w:val="24"/>
          <w:szCs w:val="24"/>
        </w:rPr>
        <w:fldChar w:fldCharType="separate"/>
      </w:r>
      <w:r>
        <w:rPr>
          <w:rFonts w:ascii="Arial Narrow" w:hAnsi="Arial Narrow"/>
          <w:color w:val="000000" w:themeColor="text1"/>
          <w:sz w:val="24"/>
          <w:szCs w:val="24"/>
        </w:rPr>
        <w:t>1</w:t>
      </w:r>
      <w:r w:rsidRPr="00C16235">
        <w:rPr>
          <w:rFonts w:ascii="Arial Narrow" w:hAnsi="Arial Narrow"/>
          <w:color w:val="000000" w:themeColor="text1"/>
          <w:sz w:val="24"/>
          <w:szCs w:val="24"/>
        </w:rPr>
        <w:fldChar w:fldCharType="end"/>
      </w:r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035E13" w:rsidRPr="00C16235">
        <w:rPr>
          <w:rFonts w:ascii="Arial Narrow" w:hAnsi="Arial Narrow"/>
          <w:color w:val="000000" w:themeColor="text1"/>
          <w:sz w:val="24"/>
          <w:szCs w:val="24"/>
        </w:rPr>
        <w:t>Conformación de la Planta PNNC - Libre Nombramiento y Remoción</w:t>
      </w:r>
      <w:bookmarkEnd w:id="7"/>
    </w:p>
    <w:p w:rsidR="00A12635" w:rsidRPr="008C5524" w:rsidRDefault="00035E13" w:rsidP="008C5524">
      <w:pPr>
        <w:rPr>
          <w:rFonts w:ascii="Arial Narrow" w:eastAsia="Verdana" w:hAnsi="Arial Narrow" w:cs="Verdana"/>
          <w:sz w:val="24"/>
          <w:szCs w:val="24"/>
        </w:rPr>
      </w:pPr>
      <w:r w:rsidRPr="008C5524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4911134" cy="1489131"/>
            <wp:effectExtent l="9525" t="9525" r="9525" b="9525"/>
            <wp:docPr id="2081434262" name="image3.png" descr="Gráfico, Gráfico en cascad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áfico, Gráfico en cascada&#10;&#10;El contenido generado por IA puede ser incorrecto."/>
                    <pic:cNvPicPr preferRelativeResize="0"/>
                  </pic:nvPicPr>
                  <pic:blipFill>
                    <a:blip r:embed="rId10"/>
                    <a:srcRect l="936" t="12664" r="944" b="4191"/>
                    <a:stretch>
                      <a:fillRect/>
                    </a:stretch>
                  </pic:blipFill>
                  <pic:spPr>
                    <a:xfrm>
                      <a:off x="0" y="0"/>
                      <a:ext cx="4911134" cy="1489131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Fuente: Elaboración Propia GGH</w:t>
      </w:r>
    </w:p>
    <w:p w:rsidR="00A12635" w:rsidRPr="00C16235" w:rsidRDefault="00C16235" w:rsidP="008C552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Arial Narrow" w:hAnsi="Arial Narrow"/>
          <w:color w:val="000000" w:themeColor="text1"/>
          <w:sz w:val="24"/>
          <w:szCs w:val="24"/>
        </w:rPr>
      </w:pPr>
      <w:bookmarkStart w:id="8" w:name="_Toc220605538"/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Figura </w:t>
      </w:r>
      <w:r w:rsidRPr="00C16235">
        <w:rPr>
          <w:rFonts w:ascii="Arial Narrow" w:hAnsi="Arial Narrow"/>
          <w:color w:val="000000" w:themeColor="text1"/>
          <w:sz w:val="24"/>
          <w:szCs w:val="24"/>
        </w:rPr>
        <w:fldChar w:fldCharType="begin"/>
      </w:r>
      <w:r w:rsidRPr="00DE5CE3">
        <w:rPr>
          <w:rFonts w:ascii="Arial Narrow" w:hAnsi="Arial Narrow"/>
          <w:color w:val="000000" w:themeColor="text1"/>
          <w:sz w:val="24"/>
          <w:szCs w:val="24"/>
        </w:rPr>
        <w:instrText xml:space="preserve"> SEQ Figura \* ARABIC </w:instrText>
      </w:r>
      <w:r w:rsidRPr="00C16235">
        <w:rPr>
          <w:rFonts w:ascii="Arial Narrow" w:hAnsi="Arial Narrow"/>
          <w:color w:val="000000" w:themeColor="text1"/>
          <w:sz w:val="24"/>
          <w:szCs w:val="24"/>
        </w:rPr>
        <w:fldChar w:fldCharType="separate"/>
      </w:r>
      <w:r>
        <w:rPr>
          <w:rFonts w:ascii="Arial Narrow" w:hAnsi="Arial Narrow"/>
          <w:color w:val="000000" w:themeColor="text1"/>
          <w:sz w:val="24"/>
          <w:szCs w:val="24"/>
        </w:rPr>
        <w:t>2</w:t>
      </w:r>
      <w:r w:rsidRPr="00C16235">
        <w:rPr>
          <w:rFonts w:ascii="Arial Narrow" w:hAnsi="Arial Narrow"/>
          <w:color w:val="000000" w:themeColor="text1"/>
          <w:sz w:val="24"/>
          <w:szCs w:val="24"/>
        </w:rPr>
        <w:fldChar w:fldCharType="end"/>
      </w:r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035E13" w:rsidRPr="00C16235">
        <w:rPr>
          <w:rFonts w:ascii="Arial Narrow" w:hAnsi="Arial Narrow"/>
          <w:color w:val="000000" w:themeColor="text1"/>
          <w:sz w:val="24"/>
          <w:szCs w:val="24"/>
        </w:rPr>
        <w:t>Conformación de la Planta PNNC - Carrera Administrativa</w:t>
      </w:r>
      <w:bookmarkEnd w:id="8"/>
    </w:p>
    <w:p w:rsidR="00A12635" w:rsidRPr="008C5524" w:rsidRDefault="00035E13" w:rsidP="008C5524">
      <w:pPr>
        <w:rPr>
          <w:rFonts w:ascii="Arial Narrow" w:eastAsia="Verdana" w:hAnsi="Arial Narrow" w:cs="Verdana"/>
          <w:sz w:val="24"/>
          <w:szCs w:val="24"/>
        </w:rPr>
      </w:pPr>
      <w:r w:rsidRPr="008C5524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4852607" cy="1507748"/>
            <wp:effectExtent l="0" t="0" r="0" b="0"/>
            <wp:docPr id="2081434263" name="image4.png" descr="Gráfico, Gráfico en cascad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, Gráfico en cascada&#10;&#10;El contenido generado por IA puede ser incorrecto."/>
                    <pic:cNvPicPr preferRelativeResize="0"/>
                  </pic:nvPicPr>
                  <pic:blipFill>
                    <a:blip r:embed="rId11"/>
                    <a:srcRect l="739" t="14005" r="1242" b="3539"/>
                    <a:stretch>
                      <a:fillRect/>
                    </a:stretch>
                  </pic:blipFill>
                  <pic:spPr>
                    <a:xfrm>
                      <a:off x="0" y="0"/>
                      <a:ext cx="4852607" cy="1507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Fuente: Elaboración Propia GGH</w:t>
      </w:r>
    </w:p>
    <w:p w:rsidR="00A12635" w:rsidRPr="00CA3538" w:rsidRDefault="00C16235" w:rsidP="008C552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Arial Narrow" w:hAnsi="Arial Narrow"/>
          <w:color w:val="000000" w:themeColor="text1"/>
          <w:sz w:val="24"/>
          <w:szCs w:val="24"/>
        </w:rPr>
      </w:pPr>
      <w:bookmarkStart w:id="9" w:name="_Toc220605475"/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Tabla </w:t>
      </w:r>
      <w:r w:rsidRPr="00DE5CE3">
        <w:rPr>
          <w:rFonts w:ascii="Arial Narrow" w:hAnsi="Arial Narrow"/>
          <w:color w:val="000000" w:themeColor="text1"/>
          <w:sz w:val="24"/>
          <w:szCs w:val="24"/>
        </w:rPr>
        <w:fldChar w:fldCharType="begin"/>
      </w:r>
      <w:r w:rsidRPr="00DE5CE3">
        <w:rPr>
          <w:rFonts w:ascii="Arial Narrow" w:hAnsi="Arial Narrow"/>
          <w:color w:val="000000" w:themeColor="text1"/>
          <w:sz w:val="24"/>
          <w:szCs w:val="24"/>
        </w:rPr>
        <w:instrText xml:space="preserve"> SEQ Tabla \* ARABIC </w:instrText>
      </w:r>
      <w:r w:rsidRPr="00DE5CE3">
        <w:rPr>
          <w:rFonts w:ascii="Arial Narrow" w:hAnsi="Arial Narrow"/>
          <w:color w:val="000000" w:themeColor="text1"/>
          <w:sz w:val="24"/>
          <w:szCs w:val="24"/>
        </w:rPr>
        <w:fldChar w:fldCharType="separate"/>
      </w:r>
      <w:r>
        <w:rPr>
          <w:rFonts w:ascii="Arial Narrow" w:hAnsi="Arial Narrow"/>
          <w:color w:val="000000" w:themeColor="text1"/>
          <w:sz w:val="24"/>
          <w:szCs w:val="24"/>
        </w:rPr>
        <w:t>2</w:t>
      </w:r>
      <w:r w:rsidRPr="00DE5CE3">
        <w:rPr>
          <w:rFonts w:ascii="Arial Narrow" w:hAnsi="Arial Narrow"/>
          <w:color w:val="000000" w:themeColor="text1"/>
          <w:sz w:val="24"/>
          <w:szCs w:val="24"/>
        </w:rPr>
        <w:fldChar w:fldCharType="end"/>
      </w:r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035E13" w:rsidRPr="00CA3538">
        <w:rPr>
          <w:rFonts w:ascii="Arial Narrow" w:hAnsi="Arial Narrow"/>
          <w:color w:val="000000" w:themeColor="text1"/>
          <w:sz w:val="24"/>
          <w:szCs w:val="24"/>
        </w:rPr>
        <w:t>Conformación de la Planta PNNC – Nivel del Cargo</w:t>
      </w:r>
      <w:bookmarkEnd w:id="9"/>
    </w:p>
    <w:tbl>
      <w:tblPr>
        <w:tblStyle w:val="a4"/>
        <w:tblW w:w="88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A12635" w:rsidRPr="008C5524" w:rsidTr="008C5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  <w:vAlign w:val="center"/>
          </w:tcPr>
          <w:p w:rsidR="00A12635" w:rsidRPr="008C5524" w:rsidRDefault="00035E13" w:rsidP="008C552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NIVEL</w:t>
            </w:r>
          </w:p>
        </w:tc>
        <w:tc>
          <w:tcPr>
            <w:tcW w:w="2207" w:type="dxa"/>
            <w:vAlign w:val="center"/>
          </w:tcPr>
          <w:p w:rsidR="00A12635" w:rsidRPr="008C5524" w:rsidRDefault="00035E13" w:rsidP="008C5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LIBRE NOMBRAMIENTO Y REMOCIÓN</w:t>
            </w:r>
          </w:p>
        </w:tc>
        <w:tc>
          <w:tcPr>
            <w:tcW w:w="2207" w:type="dxa"/>
            <w:vAlign w:val="center"/>
          </w:tcPr>
          <w:p w:rsidR="00A12635" w:rsidRPr="008C5524" w:rsidRDefault="00035E13" w:rsidP="008C5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CARRERA ADMINISTRATIVA</w:t>
            </w:r>
          </w:p>
        </w:tc>
        <w:tc>
          <w:tcPr>
            <w:tcW w:w="2207" w:type="dxa"/>
            <w:vAlign w:val="center"/>
          </w:tcPr>
          <w:p w:rsidR="00A12635" w:rsidRPr="008C5524" w:rsidRDefault="00035E13" w:rsidP="008C5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TOT</w:t>
            </w:r>
            <w:r w:rsidRPr="008C5524">
              <w:rPr>
                <w:rFonts w:ascii="Arial Narrow" w:hAnsi="Arial Narrow"/>
                <w:sz w:val="24"/>
                <w:szCs w:val="24"/>
              </w:rPr>
              <w:t>AL</w:t>
            </w:r>
          </w:p>
        </w:tc>
      </w:tr>
      <w:tr w:rsidR="00A12635" w:rsidRPr="008C5524" w:rsidTr="00A12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DIRECTIVO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0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</w:tr>
      <w:tr w:rsidR="00A12635" w:rsidRPr="008C5524" w:rsidTr="00A12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ASESOR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14</w:t>
            </w:r>
          </w:p>
        </w:tc>
      </w:tr>
      <w:tr w:rsidR="00A12635" w:rsidRPr="008C5524" w:rsidTr="00A12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PROFESIONAL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279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286</w:t>
            </w:r>
          </w:p>
        </w:tc>
      </w:tr>
      <w:tr w:rsidR="00A12635" w:rsidRPr="008C5524" w:rsidTr="00A12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TECNICO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0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132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132</w:t>
            </w:r>
          </w:p>
        </w:tc>
      </w:tr>
      <w:tr w:rsidR="00A12635" w:rsidRPr="008C5524" w:rsidTr="00A12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ASISTENCIAL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214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216</w:t>
            </w:r>
          </w:p>
        </w:tc>
      </w:tr>
      <w:tr w:rsidR="00A12635" w:rsidRPr="008C5524" w:rsidTr="00A12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TOTAL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sz w:val="24"/>
                <w:szCs w:val="24"/>
              </w:rPr>
              <w:t>630</w:t>
            </w:r>
          </w:p>
        </w:tc>
        <w:tc>
          <w:tcPr>
            <w:tcW w:w="2207" w:type="dxa"/>
          </w:tcPr>
          <w:p w:rsidR="00A12635" w:rsidRPr="008C5524" w:rsidRDefault="00035E13" w:rsidP="008C55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sz w:val="24"/>
                <w:szCs w:val="24"/>
              </w:rPr>
              <w:t>660</w:t>
            </w:r>
          </w:p>
        </w:tc>
      </w:tr>
    </w:tbl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Fuente: Elaboración Propia GGH</w:t>
      </w:r>
    </w:p>
    <w:p w:rsidR="00A12635" w:rsidRPr="008C5524" w:rsidRDefault="00CA3538" w:rsidP="00CA3538">
      <w:pPr>
        <w:pStyle w:val="Ttulo1"/>
        <w:numPr>
          <w:ilvl w:val="0"/>
          <w:numId w:val="7"/>
        </w:numPr>
        <w:jc w:val="center"/>
        <w:rPr>
          <w:rFonts w:ascii="Arial Narrow" w:hAnsi="Arial Narrow"/>
          <w:sz w:val="24"/>
          <w:szCs w:val="24"/>
        </w:rPr>
      </w:pPr>
      <w:bookmarkStart w:id="10" w:name="_Toc220605620"/>
      <w:r w:rsidRPr="008C5524">
        <w:rPr>
          <w:rFonts w:ascii="Arial Narrow" w:hAnsi="Arial Narrow"/>
          <w:sz w:val="24"/>
          <w:szCs w:val="24"/>
        </w:rPr>
        <w:lastRenderedPageBreak/>
        <w:t>ESTRATEGIAS</w:t>
      </w:r>
      <w:bookmarkEnd w:id="10"/>
    </w:p>
    <w:p w:rsidR="00A12635" w:rsidRPr="008C5524" w:rsidRDefault="00A12635" w:rsidP="008C5524">
      <w:pPr>
        <w:spacing w:after="0"/>
        <w:ind w:left="360"/>
        <w:rPr>
          <w:rFonts w:ascii="Arial Narrow" w:hAnsi="Arial Narrow"/>
          <w:sz w:val="24"/>
          <w:szCs w:val="24"/>
        </w:rPr>
      </w:pPr>
    </w:p>
    <w:p w:rsid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El presente Plan de Previsión de Recursos Humanos, se diseñó acogiendo las directrices técnicas proporcionadas por el Departamento Administrativo de la Función Pública y en especial atendiendo lo previsto en el artículo 2.2.1.4.1. del Decreto 1083 de 2015,</w:t>
      </w:r>
      <w:r w:rsidRPr="008C5524">
        <w:rPr>
          <w:rFonts w:ascii="Arial Narrow" w:hAnsi="Arial Narrow"/>
          <w:sz w:val="24"/>
          <w:szCs w:val="24"/>
        </w:rPr>
        <w:t xml:space="preserve"> adicionado por el Decreto 1800 de 2019, el cual prescribe:</w:t>
      </w: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“ACTUALIZACIÓN DE LAS PLANTAS GLOBALES DE EMPLEO</w:t>
      </w:r>
    </w:p>
    <w:p w:rsidR="00A12635" w:rsidRPr="008C5524" w:rsidRDefault="00035E13" w:rsidP="008C5524">
      <w:pPr>
        <w:shd w:val="clear" w:color="auto" w:fill="FFFFFF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ARTÍCULO 2.2.1.4.1. Actualización de plantas de empleo. Las entidades y organismos de la Administración Pública, con el objeto de mantener actualizadas sus plantas de personal, deberán adelantar las siguientes acciones mínimo cada dos años:</w:t>
      </w:r>
    </w:p>
    <w:p w:rsidR="00A12635" w:rsidRPr="008C5524" w:rsidRDefault="00035E13" w:rsidP="008C5524">
      <w:pPr>
        <w:shd w:val="clear" w:color="auto" w:fill="FFFFFF"/>
        <w:rPr>
          <w:rFonts w:ascii="Arial Narrow" w:hAnsi="Arial Narrow"/>
          <w:i/>
          <w:iCs/>
          <w:sz w:val="24"/>
          <w:szCs w:val="24"/>
        </w:rPr>
      </w:pPr>
      <w:bookmarkStart w:id="11" w:name="_heading=h.2s8eyo1" w:colFirst="0" w:colLast="0"/>
      <w:bookmarkEnd w:id="11"/>
      <w:r w:rsidRPr="008C5524">
        <w:rPr>
          <w:rFonts w:ascii="Arial Narrow" w:hAnsi="Arial Narrow"/>
          <w:i/>
          <w:iCs/>
          <w:sz w:val="24"/>
          <w:szCs w:val="24"/>
        </w:rPr>
        <w:t>a. Analizar y a</w:t>
      </w:r>
      <w:r w:rsidRPr="008C5524">
        <w:rPr>
          <w:rFonts w:ascii="Arial Narrow" w:hAnsi="Arial Narrow"/>
          <w:i/>
          <w:iCs/>
          <w:sz w:val="24"/>
          <w:szCs w:val="24"/>
        </w:rPr>
        <w:t>justar los procesos y procedimientos existentes en la entidad.</w:t>
      </w:r>
    </w:p>
    <w:p w:rsidR="00A12635" w:rsidRPr="008C5524" w:rsidRDefault="00035E13" w:rsidP="008C5524">
      <w:pPr>
        <w:shd w:val="clear" w:color="auto" w:fill="FFFFFF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b. Evaluar la incidencia de las nuevas funciones o metas asignadas al organismo o entidad, en relación con productos y/ o servicios y cobertura institucional.</w:t>
      </w:r>
    </w:p>
    <w:p w:rsidR="00A12635" w:rsidRPr="008C5524" w:rsidRDefault="00035E13" w:rsidP="008C5524">
      <w:pPr>
        <w:shd w:val="clear" w:color="auto" w:fill="FFFFFF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c. Analizar los perfiles y las car</w:t>
      </w:r>
      <w:r w:rsidRPr="008C5524">
        <w:rPr>
          <w:rFonts w:ascii="Arial Narrow" w:hAnsi="Arial Narrow"/>
          <w:i/>
          <w:iCs/>
          <w:sz w:val="24"/>
          <w:szCs w:val="24"/>
        </w:rPr>
        <w:t>gas de trabajo de los empleos que se requieran para el cumplimiento de las funciones.</w:t>
      </w:r>
    </w:p>
    <w:p w:rsidR="00A12635" w:rsidRPr="008C5524" w:rsidRDefault="00035E13" w:rsidP="008C5524">
      <w:pPr>
        <w:shd w:val="clear" w:color="auto" w:fill="FFFFFF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d. Evaluar el modelo de operación de la entidad y las distintas modalidades legales para la eficiente y eficaz prestación de servicios.</w:t>
      </w:r>
    </w:p>
    <w:p w:rsidR="00A12635" w:rsidRPr="008C5524" w:rsidRDefault="00035E13" w:rsidP="008C5524">
      <w:pPr>
        <w:shd w:val="clear" w:color="auto" w:fill="FFFFFF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e. Revisar los objetos de los cont</w:t>
      </w:r>
      <w:r w:rsidRPr="008C5524">
        <w:rPr>
          <w:rFonts w:ascii="Arial Narrow" w:hAnsi="Arial Narrow"/>
          <w:i/>
          <w:iCs/>
          <w:sz w:val="24"/>
          <w:szCs w:val="24"/>
        </w:rPr>
        <w:t>ratos de prestación de servicios, cuando a ello hubiere lugar, garantizando que se ajusten a los parámetros señalados en la Ley 80 de 1993, a la jurisprudencia de las Altas Cortes y en especial a las sentencias C-614 de 2009 y C-171 de 2012 de la Corte Con</w:t>
      </w:r>
      <w:r w:rsidRPr="008C5524">
        <w:rPr>
          <w:rFonts w:ascii="Arial Narrow" w:hAnsi="Arial Narrow"/>
          <w:i/>
          <w:iCs/>
          <w:sz w:val="24"/>
          <w:szCs w:val="24"/>
        </w:rPr>
        <w:t>stitucional.</w:t>
      </w:r>
    </w:p>
    <w:p w:rsidR="00A12635" w:rsidRPr="008C5524" w:rsidRDefault="00035E13" w:rsidP="008C5524">
      <w:pPr>
        <w:shd w:val="clear" w:color="auto" w:fill="FFFFFF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f. Determinar los empleos que se encuentran en vacancia definitiva y transitoria, así como aquellos provistos a través de nombramiento provisional.</w:t>
      </w:r>
    </w:p>
    <w:p w:rsidR="00A12635" w:rsidRPr="008C5524" w:rsidRDefault="00035E13" w:rsidP="008C5524">
      <w:pPr>
        <w:shd w:val="clear" w:color="auto" w:fill="FFFFFF"/>
        <w:rPr>
          <w:rFonts w:ascii="Arial Narrow" w:hAnsi="Arial Narrow"/>
          <w:i/>
          <w:iCs/>
          <w:sz w:val="24"/>
          <w:szCs w:val="24"/>
        </w:rPr>
      </w:pPr>
      <w:bookmarkStart w:id="12" w:name="_heading=h.17dp8vu" w:colFirst="0" w:colLast="0"/>
      <w:bookmarkEnd w:id="12"/>
      <w:r w:rsidRPr="008C5524">
        <w:rPr>
          <w:rFonts w:ascii="Arial Narrow" w:hAnsi="Arial Narrow"/>
          <w:i/>
          <w:iCs/>
          <w:sz w:val="24"/>
          <w:szCs w:val="24"/>
        </w:rPr>
        <w:t>PARÁGRAFO</w:t>
      </w:r>
      <w:bookmarkStart w:id="13" w:name="bookmark=id.3rdcrjn" w:colFirst="0" w:colLast="0"/>
      <w:bookmarkEnd w:id="13"/>
      <w:r w:rsidRPr="008C5524">
        <w:rPr>
          <w:rFonts w:ascii="Arial Narrow" w:hAnsi="Arial Narrow"/>
          <w:i/>
          <w:iCs/>
          <w:sz w:val="24"/>
          <w:szCs w:val="24"/>
        </w:rPr>
        <w:t xml:space="preserve"> 1. Si efectuados los análisis anteriores se determina que hay faltantes en la planta </w:t>
      </w:r>
      <w:r w:rsidRPr="008C5524">
        <w:rPr>
          <w:rFonts w:ascii="Arial Narrow" w:hAnsi="Arial Narrow"/>
          <w:i/>
          <w:iCs/>
          <w:sz w:val="24"/>
          <w:szCs w:val="24"/>
        </w:rPr>
        <w:t>de personal, la entidad adelantará el respectivo estudio técnico que soporte la ampliación de la planta de personal, revisando las posibles fuentes de financiación y presentarla a las autoridades competentes a nivel nacional o territorial para su estudio.</w:t>
      </w:r>
    </w:p>
    <w:p w:rsidR="00A12635" w:rsidRPr="008C5524" w:rsidRDefault="00035E13" w:rsidP="008C5524">
      <w:pPr>
        <w:shd w:val="clear" w:color="auto" w:fill="FFFFFF"/>
        <w:rPr>
          <w:rFonts w:ascii="Arial Narrow" w:hAnsi="Arial Narrow"/>
          <w:i/>
          <w:iCs/>
          <w:sz w:val="24"/>
          <w:szCs w:val="24"/>
        </w:rPr>
      </w:pPr>
      <w:r w:rsidRPr="008C5524">
        <w:rPr>
          <w:rFonts w:ascii="Arial Narrow" w:hAnsi="Arial Narrow"/>
          <w:i/>
          <w:iCs/>
          <w:sz w:val="24"/>
          <w:szCs w:val="24"/>
        </w:rPr>
        <w:t>PARÁGRAFO</w:t>
      </w:r>
      <w:bookmarkStart w:id="14" w:name="bookmark=id.26in1rg" w:colFirst="0" w:colLast="0"/>
      <w:bookmarkEnd w:id="14"/>
      <w:r w:rsidRPr="008C5524">
        <w:rPr>
          <w:rFonts w:ascii="Arial Narrow" w:hAnsi="Arial Narrow"/>
          <w:i/>
          <w:iCs/>
          <w:sz w:val="24"/>
          <w:szCs w:val="24"/>
        </w:rPr>
        <w:t xml:space="preserve"> 2. Las ampliaciones de planta se adelantarán teniendo en cuenta las normas presupuestales vigentes en los términos del artículo 71 del Decreto 111 de 1996 y las medidas de racionalización del gasto. En cualquier caso, estas modificaciones, y los </w:t>
      </w:r>
      <w:r w:rsidRPr="008C5524">
        <w:rPr>
          <w:rFonts w:ascii="Arial Narrow" w:hAnsi="Arial Narrow"/>
          <w:i/>
          <w:iCs/>
          <w:sz w:val="24"/>
          <w:szCs w:val="24"/>
        </w:rPr>
        <w:t>traslados presupuestales de recursos de inversión a funcionamiento relacionados, no podrán generar costos adicionales. (…)”.</w:t>
      </w:r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bookmarkStart w:id="15" w:name="_heading=h.lnxbz9" w:colFirst="0" w:colLast="0"/>
      <w:bookmarkEnd w:id="15"/>
      <w:r w:rsidRPr="008C5524">
        <w:rPr>
          <w:rFonts w:ascii="Arial Narrow" w:hAnsi="Arial Narrow"/>
          <w:sz w:val="24"/>
          <w:szCs w:val="24"/>
        </w:rPr>
        <w:lastRenderedPageBreak/>
        <w:t>D</w:t>
      </w:r>
      <w:r w:rsidRPr="008C5524">
        <w:rPr>
          <w:rFonts w:ascii="Arial Narrow" w:hAnsi="Arial Narrow"/>
          <w:sz w:val="24"/>
          <w:szCs w:val="24"/>
        </w:rPr>
        <w:t>e acuerdo con lo anterior, para la vigencia 2026 el grupo de gestión humana se enfocará en realizar la actualización del estudio d</w:t>
      </w:r>
      <w:r w:rsidRPr="008C5524">
        <w:rPr>
          <w:rFonts w:ascii="Arial Narrow" w:hAnsi="Arial Narrow"/>
          <w:sz w:val="24"/>
          <w:szCs w:val="24"/>
        </w:rPr>
        <w:t>e cargas laborales, conforme con los lineamientos establecidos por el Departamento Administrativo de la Función Pública.</w:t>
      </w:r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En atención a lo previsto en la Ley, las etapas definidas para la formulación del Plan corresponden a las siguientes:</w:t>
      </w:r>
    </w:p>
    <w:p w:rsidR="00A12635" w:rsidRPr="008C5524" w:rsidRDefault="00035E13" w:rsidP="008C55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color w:val="000000"/>
          <w:sz w:val="24"/>
          <w:szCs w:val="24"/>
        </w:rPr>
      </w:pPr>
      <w:r w:rsidRPr="008C5524">
        <w:rPr>
          <w:rFonts w:ascii="Arial Narrow" w:hAnsi="Arial Narrow"/>
          <w:color w:val="000000"/>
          <w:sz w:val="24"/>
          <w:szCs w:val="24"/>
        </w:rPr>
        <w:t>Análisis de neces</w:t>
      </w:r>
      <w:r w:rsidRPr="008C5524">
        <w:rPr>
          <w:rFonts w:ascii="Arial Narrow" w:hAnsi="Arial Narrow"/>
          <w:color w:val="000000"/>
          <w:sz w:val="24"/>
          <w:szCs w:val="24"/>
        </w:rPr>
        <w:t>idades de personal.</w:t>
      </w:r>
    </w:p>
    <w:p w:rsidR="00A12635" w:rsidRPr="008C5524" w:rsidRDefault="00035E13" w:rsidP="008C55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color w:val="000000"/>
          <w:sz w:val="24"/>
          <w:szCs w:val="24"/>
        </w:rPr>
      </w:pPr>
      <w:r w:rsidRPr="008C5524">
        <w:rPr>
          <w:rFonts w:ascii="Arial Narrow" w:hAnsi="Arial Narrow"/>
          <w:color w:val="000000"/>
          <w:sz w:val="24"/>
          <w:szCs w:val="24"/>
        </w:rPr>
        <w:t>Análisis de disponibilidad de personal.</w:t>
      </w:r>
    </w:p>
    <w:p w:rsidR="00A12635" w:rsidRPr="008C5524" w:rsidRDefault="00035E13" w:rsidP="008C55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hAnsi="Arial Narrow"/>
          <w:color w:val="000000"/>
          <w:sz w:val="24"/>
          <w:szCs w:val="24"/>
        </w:rPr>
      </w:pPr>
      <w:r w:rsidRPr="008C5524">
        <w:rPr>
          <w:rFonts w:ascii="Arial Narrow" w:hAnsi="Arial Narrow"/>
          <w:color w:val="000000"/>
          <w:sz w:val="24"/>
          <w:szCs w:val="24"/>
        </w:rPr>
        <w:t>Identificación de fuentes de financiación de personal.</w:t>
      </w:r>
    </w:p>
    <w:p w:rsidR="00A12635" w:rsidRPr="008C5524" w:rsidRDefault="00A12635" w:rsidP="008C5524">
      <w:pPr>
        <w:spacing w:after="0"/>
        <w:ind w:left="709"/>
        <w:rPr>
          <w:rFonts w:ascii="Arial Narrow" w:hAnsi="Arial Narrow"/>
          <w:sz w:val="24"/>
          <w:szCs w:val="24"/>
        </w:rPr>
      </w:pPr>
    </w:p>
    <w:p w:rsidR="00A12635" w:rsidRPr="008C5524" w:rsidRDefault="00035E13" w:rsidP="008C5524">
      <w:pPr>
        <w:pStyle w:val="Ttulo2"/>
        <w:numPr>
          <w:ilvl w:val="1"/>
          <w:numId w:val="7"/>
        </w:numPr>
        <w:rPr>
          <w:rFonts w:ascii="Arial Narrow" w:hAnsi="Arial Narrow"/>
          <w:sz w:val="24"/>
          <w:szCs w:val="24"/>
        </w:rPr>
      </w:pPr>
      <w:bookmarkStart w:id="16" w:name="_Toc220605621"/>
      <w:r w:rsidRPr="008C5524">
        <w:rPr>
          <w:rFonts w:ascii="Arial Narrow" w:hAnsi="Arial Narrow"/>
          <w:sz w:val="24"/>
          <w:szCs w:val="24"/>
        </w:rPr>
        <w:t xml:space="preserve">Análisis de necesidades de </w:t>
      </w:r>
      <w:r w:rsidR="0053676A">
        <w:rPr>
          <w:rFonts w:ascii="Arial Narrow" w:hAnsi="Arial Narrow"/>
          <w:sz w:val="24"/>
          <w:szCs w:val="24"/>
        </w:rPr>
        <w:t>p</w:t>
      </w:r>
      <w:r w:rsidRPr="008C5524">
        <w:rPr>
          <w:rFonts w:ascii="Arial Narrow" w:hAnsi="Arial Narrow"/>
          <w:sz w:val="24"/>
          <w:szCs w:val="24"/>
        </w:rPr>
        <w:t>ersonal</w:t>
      </w:r>
      <w:bookmarkEnd w:id="16"/>
    </w:p>
    <w:p w:rsidR="00A12635" w:rsidRPr="008C5524" w:rsidRDefault="00A12635" w:rsidP="008C5524">
      <w:pPr>
        <w:spacing w:after="0"/>
        <w:rPr>
          <w:rFonts w:ascii="Arial Narrow" w:hAnsi="Arial Narrow"/>
          <w:sz w:val="24"/>
          <w:szCs w:val="24"/>
        </w:rPr>
      </w:pPr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Frente a las necesidades de personal de la entidad, en la vigencia 2026 se culminará el ejercicio de levantamiento de cargas de trabajo, el cual con corte a 31 de diciembre de 2025 presenta los siguientes avances:</w:t>
      </w:r>
    </w:p>
    <w:p w:rsidR="00A12635" w:rsidRPr="00CA3538" w:rsidRDefault="00C16235" w:rsidP="008C552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Arial Narrow" w:hAnsi="Arial Narrow"/>
          <w:color w:val="000000" w:themeColor="text1"/>
          <w:sz w:val="24"/>
          <w:szCs w:val="24"/>
        </w:rPr>
      </w:pPr>
      <w:bookmarkStart w:id="17" w:name="_Toc220605476"/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Tabla </w:t>
      </w:r>
      <w:r w:rsidRPr="00DE5CE3">
        <w:rPr>
          <w:rFonts w:ascii="Arial Narrow" w:hAnsi="Arial Narrow"/>
          <w:color w:val="000000" w:themeColor="text1"/>
          <w:sz w:val="24"/>
          <w:szCs w:val="24"/>
        </w:rPr>
        <w:fldChar w:fldCharType="begin"/>
      </w:r>
      <w:r w:rsidRPr="00DE5CE3">
        <w:rPr>
          <w:rFonts w:ascii="Arial Narrow" w:hAnsi="Arial Narrow"/>
          <w:color w:val="000000" w:themeColor="text1"/>
          <w:sz w:val="24"/>
          <w:szCs w:val="24"/>
        </w:rPr>
        <w:instrText xml:space="preserve"> SEQ Tabla \* ARABIC </w:instrText>
      </w:r>
      <w:r w:rsidRPr="00DE5CE3">
        <w:rPr>
          <w:rFonts w:ascii="Arial Narrow" w:hAnsi="Arial Narrow"/>
          <w:color w:val="000000" w:themeColor="text1"/>
          <w:sz w:val="24"/>
          <w:szCs w:val="24"/>
        </w:rPr>
        <w:fldChar w:fldCharType="separate"/>
      </w:r>
      <w:r>
        <w:rPr>
          <w:rFonts w:ascii="Arial Narrow" w:hAnsi="Arial Narrow"/>
          <w:color w:val="000000" w:themeColor="text1"/>
          <w:sz w:val="24"/>
          <w:szCs w:val="24"/>
        </w:rPr>
        <w:t>3</w:t>
      </w:r>
      <w:r w:rsidRPr="00DE5CE3">
        <w:rPr>
          <w:rFonts w:ascii="Arial Narrow" w:hAnsi="Arial Narrow"/>
          <w:color w:val="000000" w:themeColor="text1"/>
          <w:sz w:val="24"/>
          <w:szCs w:val="24"/>
        </w:rPr>
        <w:fldChar w:fldCharType="end"/>
      </w:r>
      <w:r w:rsidRPr="00DE5CE3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035E13" w:rsidRPr="00CA3538">
        <w:rPr>
          <w:rFonts w:ascii="Arial Narrow" w:hAnsi="Arial Narrow"/>
          <w:color w:val="000000" w:themeColor="text1"/>
          <w:sz w:val="24"/>
          <w:szCs w:val="24"/>
        </w:rPr>
        <w:t xml:space="preserve">Proceso de </w:t>
      </w:r>
      <w:r w:rsidR="0053676A" w:rsidRPr="00CA3538">
        <w:rPr>
          <w:rFonts w:ascii="Arial Narrow" w:hAnsi="Arial Narrow"/>
          <w:color w:val="000000" w:themeColor="text1"/>
          <w:sz w:val="24"/>
          <w:szCs w:val="24"/>
        </w:rPr>
        <w:t xml:space="preserve">levantamiento de cargas </w:t>
      </w:r>
      <w:r w:rsidR="00035E13" w:rsidRPr="00CA3538">
        <w:rPr>
          <w:rFonts w:ascii="Arial Narrow" w:hAnsi="Arial Narrow"/>
          <w:color w:val="000000" w:themeColor="text1"/>
          <w:sz w:val="24"/>
          <w:szCs w:val="24"/>
        </w:rPr>
        <w:t>en PNNC</w:t>
      </w:r>
      <w:bookmarkEnd w:id="17"/>
    </w:p>
    <w:tbl>
      <w:tblPr>
        <w:tblStyle w:val="a5"/>
        <w:tblW w:w="9493" w:type="dxa"/>
        <w:tblInd w:w="0" w:type="dxa"/>
        <w:tblBorders>
          <w:top w:val="single" w:sz="4" w:space="0" w:color="84E291"/>
          <w:left w:val="single" w:sz="4" w:space="0" w:color="84E291"/>
          <w:bottom w:val="single" w:sz="4" w:space="0" w:color="84E291"/>
          <w:right w:val="single" w:sz="4" w:space="0" w:color="84E291"/>
          <w:insideH w:val="single" w:sz="4" w:space="0" w:color="84E291"/>
          <w:insideV w:val="single" w:sz="4" w:space="0" w:color="84E291"/>
        </w:tblBorders>
        <w:tblLayout w:type="fixed"/>
        <w:tblLook w:val="0600" w:firstRow="0" w:lastRow="0" w:firstColumn="0" w:lastColumn="0" w:noHBand="1" w:noVBand="1"/>
      </w:tblPr>
      <w:tblGrid>
        <w:gridCol w:w="2972"/>
        <w:gridCol w:w="709"/>
        <w:gridCol w:w="1134"/>
        <w:gridCol w:w="709"/>
        <w:gridCol w:w="2977"/>
        <w:gridCol w:w="992"/>
      </w:tblGrid>
      <w:tr w:rsidR="00A12635" w:rsidRPr="008C5524" w:rsidTr="0053676A">
        <w:trPr>
          <w:trHeight w:val="450"/>
          <w:tblHeader/>
        </w:trPr>
        <w:tc>
          <w:tcPr>
            <w:tcW w:w="2972" w:type="dxa"/>
            <w:shd w:val="clear" w:color="auto" w:fill="00B050"/>
            <w:vAlign w:val="center"/>
          </w:tcPr>
          <w:p w:rsidR="00A12635" w:rsidRPr="008C5524" w:rsidRDefault="00035E13" w:rsidP="0053676A">
            <w:pPr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DEPENDENCIA / DIRECCIÓN TERRITORIAL</w:t>
            </w:r>
          </w:p>
        </w:tc>
        <w:tc>
          <w:tcPr>
            <w:tcW w:w="709" w:type="dxa"/>
            <w:shd w:val="clear" w:color="auto" w:fill="00B050"/>
            <w:vAlign w:val="center"/>
          </w:tcPr>
          <w:p w:rsidR="00A12635" w:rsidRPr="008C5524" w:rsidRDefault="00035E13" w:rsidP="0053676A">
            <w:pPr>
              <w:ind w:left="-110" w:right="-114"/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SERVI DORES</w:t>
            </w:r>
          </w:p>
        </w:tc>
        <w:tc>
          <w:tcPr>
            <w:tcW w:w="1134" w:type="dxa"/>
            <w:shd w:val="clear" w:color="auto" w:fill="00B050"/>
            <w:vAlign w:val="center"/>
          </w:tcPr>
          <w:p w:rsidR="00A12635" w:rsidRPr="008C5524" w:rsidRDefault="00035E13" w:rsidP="0053676A">
            <w:pPr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CONTRA</w:t>
            </w:r>
          </w:p>
          <w:p w:rsidR="00A12635" w:rsidRPr="008C5524" w:rsidRDefault="00035E13" w:rsidP="0053676A">
            <w:pPr>
              <w:ind w:left="-100" w:right="-108"/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TISTAS</w:t>
            </w:r>
          </w:p>
        </w:tc>
        <w:tc>
          <w:tcPr>
            <w:tcW w:w="709" w:type="dxa"/>
            <w:shd w:val="clear" w:color="auto" w:fill="00B050"/>
            <w:vAlign w:val="center"/>
          </w:tcPr>
          <w:p w:rsidR="00A12635" w:rsidRPr="008C5524" w:rsidRDefault="00035E13" w:rsidP="0053676A">
            <w:pPr>
              <w:ind w:left="-114" w:right="-105"/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TOTAL</w:t>
            </w:r>
          </w:p>
        </w:tc>
        <w:tc>
          <w:tcPr>
            <w:tcW w:w="2977" w:type="dxa"/>
            <w:shd w:val="clear" w:color="auto" w:fill="00B050"/>
            <w:vAlign w:val="center"/>
          </w:tcPr>
          <w:p w:rsidR="00A12635" w:rsidRPr="008C5524" w:rsidRDefault="00035E13" w:rsidP="0053676A">
            <w:pPr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ETAPA</w:t>
            </w:r>
          </w:p>
        </w:tc>
        <w:tc>
          <w:tcPr>
            <w:tcW w:w="992" w:type="dxa"/>
            <w:shd w:val="clear" w:color="auto" w:fill="00B050"/>
            <w:vAlign w:val="center"/>
          </w:tcPr>
          <w:p w:rsidR="00A12635" w:rsidRPr="008C5524" w:rsidRDefault="00035E13" w:rsidP="0053676A">
            <w:pPr>
              <w:jc w:val="center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% DE AVANCE</w:t>
            </w:r>
          </w:p>
        </w:tc>
      </w:tr>
      <w:tr w:rsidR="00A12635" w:rsidRPr="008C5524" w:rsidTr="00A12635">
        <w:trPr>
          <w:trHeight w:val="36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Dirección General - Despacho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Comunicaciones y Educación Ambiental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45%</w:t>
            </w:r>
          </w:p>
        </w:tc>
      </w:tr>
      <w:tr w:rsidR="00A12635" w:rsidRPr="008C5524" w:rsidTr="00A12635">
        <w:trPr>
          <w:trHeight w:val="675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Control Interno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Socialización (Reunión inicial y entrega de pautas para diligenciamiento de la matriz)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15%</w:t>
            </w:r>
          </w:p>
        </w:tc>
      </w:tr>
      <w:tr w:rsidR="00A12635" w:rsidRPr="008C5524" w:rsidTr="00A12635">
        <w:trPr>
          <w:trHeight w:val="675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Tecnologías de la Información y las Comunicaciones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Aprobación matriz dependencia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100%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Oficina Asesora de Planeación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60%</w:t>
            </w:r>
          </w:p>
        </w:tc>
      </w:tr>
      <w:tr w:rsidR="00A12635" w:rsidRPr="008C5524" w:rsidTr="00A12635">
        <w:trPr>
          <w:trHeight w:val="675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Asuntos Internacionales y Cooperación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70%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Oficina Asesora Jurídica y Grupo de Predios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Oficina de Control Disciplinario Interno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65%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lastRenderedPageBreak/>
              <w:t>Oficina de Gestión de Riesgo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50%</w:t>
            </w:r>
          </w:p>
        </w:tc>
      </w:tr>
      <w:tr w:rsidR="00A12635" w:rsidRPr="008C5524" w:rsidTr="00A12635">
        <w:trPr>
          <w:trHeight w:val="675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Subdirección Administrativa Y Financiera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Documentación (</w:t>
            </w:r>
            <w:r w:rsidR="0053676A" w:rsidRPr="008C5524">
              <w:rPr>
                <w:rFonts w:ascii="Arial Narrow" w:hAnsi="Arial Narrow"/>
                <w:sz w:val="24"/>
                <w:szCs w:val="24"/>
              </w:rPr>
              <w:t>envío</w:t>
            </w:r>
            <w:r w:rsidRPr="008C5524">
              <w:rPr>
                <w:rFonts w:ascii="Arial Narrow" w:hAnsi="Arial Narrow"/>
                <w:sz w:val="24"/>
                <w:szCs w:val="24"/>
              </w:rPr>
              <w:t xml:space="preserve"> de la matriz para diligenciamiento por parte de los grupos)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35%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Atención al Ciudadano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Aprobación matriz dependencia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100%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Contratos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Aprobación matriz dependencia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100%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Gestión Financiera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Aprobación matriz dependencia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100%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Gestión Humana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Aprobación matriz dependencia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100%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Infraestructura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Aprobación matriz dependencia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100%</w:t>
            </w:r>
          </w:p>
        </w:tc>
      </w:tr>
      <w:tr w:rsidR="00A12635" w:rsidRPr="008C5524" w:rsidTr="00A12635">
        <w:trPr>
          <w:trHeight w:val="675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Procesos Corporativos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Documentación (envío de la matriz para diligenciamiento por parte de los grupos)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100%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 xml:space="preserve">Subdirección </w:t>
            </w:r>
            <w:r w:rsidR="0053676A">
              <w:rPr>
                <w:rFonts w:ascii="Arial Narrow" w:hAnsi="Arial Narrow"/>
                <w:sz w:val="24"/>
                <w:szCs w:val="24"/>
              </w:rPr>
              <w:t>d</w:t>
            </w:r>
            <w:r w:rsidRPr="008C5524">
              <w:rPr>
                <w:rFonts w:ascii="Arial Narrow" w:hAnsi="Arial Narrow"/>
                <w:sz w:val="24"/>
                <w:szCs w:val="24"/>
              </w:rPr>
              <w:t xml:space="preserve">e Gestión </w:t>
            </w:r>
            <w:r w:rsidR="0053676A">
              <w:rPr>
                <w:rFonts w:ascii="Arial Narrow" w:hAnsi="Arial Narrow"/>
                <w:sz w:val="24"/>
                <w:szCs w:val="24"/>
              </w:rPr>
              <w:t>y</w:t>
            </w:r>
            <w:r w:rsidRPr="008C5524">
              <w:rPr>
                <w:rFonts w:ascii="Arial Narrow" w:hAnsi="Arial Narrow"/>
                <w:sz w:val="24"/>
                <w:szCs w:val="24"/>
              </w:rPr>
              <w:t xml:space="preserve"> Manejo </w:t>
            </w:r>
            <w:r w:rsidR="0053676A">
              <w:rPr>
                <w:rFonts w:ascii="Arial Narrow" w:hAnsi="Arial Narrow"/>
                <w:sz w:val="24"/>
                <w:szCs w:val="24"/>
              </w:rPr>
              <w:t>d</w:t>
            </w:r>
            <w:r w:rsidRPr="008C5524">
              <w:rPr>
                <w:rFonts w:ascii="Arial Narrow" w:hAnsi="Arial Narrow"/>
                <w:sz w:val="24"/>
                <w:szCs w:val="24"/>
              </w:rPr>
              <w:t xml:space="preserve">e </w:t>
            </w:r>
            <w:r w:rsidR="0053676A" w:rsidRPr="008C5524">
              <w:rPr>
                <w:rFonts w:ascii="Arial Narrow" w:hAnsi="Arial Narrow"/>
                <w:sz w:val="24"/>
                <w:szCs w:val="24"/>
              </w:rPr>
              <w:t>Áreas</w:t>
            </w:r>
            <w:r w:rsidRPr="008C5524">
              <w:rPr>
                <w:rFonts w:ascii="Arial Narrow" w:hAnsi="Arial Narrow"/>
                <w:sz w:val="24"/>
                <w:szCs w:val="24"/>
              </w:rPr>
              <w:t xml:space="preserve"> Protegidas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25%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 xml:space="preserve">Grupo de </w:t>
            </w:r>
            <w:r w:rsidR="0053676A">
              <w:rPr>
                <w:rFonts w:ascii="Arial Narrow" w:hAnsi="Arial Narrow"/>
                <w:sz w:val="24"/>
                <w:szCs w:val="24"/>
              </w:rPr>
              <w:t>G</w:t>
            </w:r>
            <w:r w:rsidRPr="008C5524">
              <w:rPr>
                <w:rFonts w:ascii="Arial Narrow" w:hAnsi="Arial Narrow"/>
                <w:sz w:val="24"/>
                <w:szCs w:val="24"/>
              </w:rPr>
              <w:t xml:space="preserve">estión del Conocimiento e </w:t>
            </w:r>
            <w:r w:rsidR="0053676A">
              <w:rPr>
                <w:rFonts w:ascii="Arial Narrow" w:hAnsi="Arial Narrow"/>
                <w:sz w:val="24"/>
                <w:szCs w:val="24"/>
              </w:rPr>
              <w:t>I</w:t>
            </w:r>
            <w:r w:rsidRPr="008C5524">
              <w:rPr>
                <w:rFonts w:ascii="Arial Narrow" w:hAnsi="Arial Narrow"/>
                <w:sz w:val="24"/>
                <w:szCs w:val="24"/>
              </w:rPr>
              <w:t>nnovación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 xml:space="preserve">Grupo de </w:t>
            </w:r>
            <w:r w:rsidR="0053676A">
              <w:rPr>
                <w:rFonts w:ascii="Arial Narrow" w:hAnsi="Arial Narrow"/>
                <w:sz w:val="24"/>
                <w:szCs w:val="24"/>
              </w:rPr>
              <w:t>G</w:t>
            </w:r>
            <w:r w:rsidRPr="008C5524">
              <w:rPr>
                <w:rFonts w:ascii="Arial Narrow" w:hAnsi="Arial Narrow"/>
                <w:sz w:val="24"/>
                <w:szCs w:val="24"/>
              </w:rPr>
              <w:t xml:space="preserve">estión e </w:t>
            </w:r>
            <w:r w:rsidR="0053676A">
              <w:rPr>
                <w:rFonts w:ascii="Arial Narrow" w:hAnsi="Arial Narrow"/>
                <w:sz w:val="24"/>
                <w:szCs w:val="24"/>
              </w:rPr>
              <w:t>I</w:t>
            </w:r>
            <w:r w:rsidRPr="008C5524">
              <w:rPr>
                <w:rFonts w:ascii="Arial Narrow" w:hAnsi="Arial Narrow"/>
                <w:sz w:val="24"/>
                <w:szCs w:val="24"/>
              </w:rPr>
              <w:t>ntegración del SINAP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80%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Planeación y Manejo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60%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Grupo de Trámites y Evaluación Ambiental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45%</w:t>
            </w:r>
          </w:p>
        </w:tc>
      </w:tr>
      <w:tr w:rsidR="00A12635" w:rsidRPr="008C5524" w:rsidTr="00A12635">
        <w:trPr>
          <w:trHeight w:val="675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 xml:space="preserve">Subdirección </w:t>
            </w:r>
            <w:r w:rsidR="0053676A">
              <w:rPr>
                <w:rFonts w:ascii="Arial Narrow" w:hAnsi="Arial Narrow"/>
                <w:sz w:val="24"/>
                <w:szCs w:val="24"/>
              </w:rPr>
              <w:t>d</w:t>
            </w:r>
            <w:r w:rsidRPr="008C5524">
              <w:rPr>
                <w:rFonts w:ascii="Arial Narrow" w:hAnsi="Arial Narrow"/>
                <w:sz w:val="24"/>
                <w:szCs w:val="24"/>
              </w:rPr>
              <w:t xml:space="preserve">e Sostenibilidad </w:t>
            </w:r>
            <w:r w:rsidR="0053676A">
              <w:rPr>
                <w:rFonts w:ascii="Arial Narrow" w:hAnsi="Arial Narrow"/>
                <w:sz w:val="24"/>
                <w:szCs w:val="24"/>
              </w:rPr>
              <w:t>y</w:t>
            </w:r>
            <w:r w:rsidRPr="008C5524">
              <w:rPr>
                <w:rFonts w:ascii="Arial Narrow" w:hAnsi="Arial Narrow"/>
                <w:sz w:val="24"/>
                <w:szCs w:val="24"/>
              </w:rPr>
              <w:t xml:space="preserve"> Negocios Ambientales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45%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Dirección Territorial Amazonía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Revisión de matriz y envío de observaciones</w:t>
            </w:r>
          </w:p>
        </w:tc>
        <w:tc>
          <w:tcPr>
            <w:tcW w:w="992" w:type="dxa"/>
            <w:vAlign w:val="center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Pendiente</w:t>
            </w:r>
          </w:p>
        </w:tc>
      </w:tr>
      <w:tr w:rsidR="00A12635" w:rsidRPr="008C5524" w:rsidTr="00A12635">
        <w:trPr>
          <w:trHeight w:val="45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Dirección Territorial Orinoquía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Consolidación de la Matriz</w:t>
            </w:r>
          </w:p>
        </w:tc>
        <w:tc>
          <w:tcPr>
            <w:tcW w:w="992" w:type="dxa"/>
            <w:vAlign w:val="center"/>
          </w:tcPr>
          <w:p w:rsidR="00A12635" w:rsidRPr="008C5524" w:rsidRDefault="00035E13" w:rsidP="008C5524">
            <w:pPr>
              <w:rPr>
                <w:rFonts w:ascii="Arial Narrow" w:hAnsi="Arial Narrow"/>
                <w:sz w:val="24"/>
                <w:szCs w:val="24"/>
              </w:rPr>
            </w:pPr>
            <w:r w:rsidRPr="008C5524">
              <w:rPr>
                <w:rFonts w:ascii="Arial Narrow" w:hAnsi="Arial Narrow"/>
                <w:sz w:val="24"/>
                <w:szCs w:val="24"/>
              </w:rPr>
              <w:t>Pendiente</w:t>
            </w:r>
          </w:p>
        </w:tc>
      </w:tr>
      <w:tr w:rsidR="00A12635" w:rsidRPr="008C5524" w:rsidTr="00A12635">
        <w:trPr>
          <w:trHeight w:val="300"/>
        </w:trPr>
        <w:tc>
          <w:tcPr>
            <w:tcW w:w="2972" w:type="dxa"/>
          </w:tcPr>
          <w:p w:rsidR="00A12635" w:rsidRPr="008C5524" w:rsidRDefault="00035E13" w:rsidP="008C552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sz w:val="24"/>
                <w:szCs w:val="24"/>
              </w:rPr>
              <w:t>Totales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sz w:val="24"/>
                <w:szCs w:val="24"/>
              </w:rPr>
              <w:t>140</w:t>
            </w:r>
          </w:p>
        </w:tc>
        <w:tc>
          <w:tcPr>
            <w:tcW w:w="1134" w:type="dxa"/>
          </w:tcPr>
          <w:p w:rsidR="00A12635" w:rsidRPr="008C5524" w:rsidRDefault="00035E13" w:rsidP="008C552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sz w:val="24"/>
                <w:szCs w:val="24"/>
              </w:rPr>
              <w:t>397</w:t>
            </w:r>
          </w:p>
        </w:tc>
        <w:tc>
          <w:tcPr>
            <w:tcW w:w="709" w:type="dxa"/>
          </w:tcPr>
          <w:p w:rsidR="00A12635" w:rsidRPr="008C5524" w:rsidRDefault="00035E13" w:rsidP="008C552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sz w:val="24"/>
                <w:szCs w:val="24"/>
              </w:rPr>
              <w:t>537</w:t>
            </w:r>
          </w:p>
        </w:tc>
        <w:tc>
          <w:tcPr>
            <w:tcW w:w="2977" w:type="dxa"/>
          </w:tcPr>
          <w:p w:rsidR="00A12635" w:rsidRPr="008C5524" w:rsidRDefault="00A12635" w:rsidP="008C552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A12635" w:rsidRPr="008C5524" w:rsidRDefault="00035E13" w:rsidP="008C5524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C5524">
              <w:rPr>
                <w:rFonts w:ascii="Arial Narrow" w:hAnsi="Arial Narrow"/>
                <w:b/>
                <w:bCs/>
                <w:sz w:val="24"/>
                <w:szCs w:val="24"/>
              </w:rPr>
              <w:t>67%</w:t>
            </w:r>
          </w:p>
        </w:tc>
      </w:tr>
    </w:tbl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Fuente: Elaboración Propia GGH – Corte: 31.12.2025</w:t>
      </w:r>
    </w:p>
    <w:p w:rsidR="00A12635" w:rsidRPr="008C5524" w:rsidRDefault="00A12635" w:rsidP="008C5524">
      <w:pPr>
        <w:rPr>
          <w:rFonts w:ascii="Arial Narrow" w:hAnsi="Arial Narrow"/>
          <w:sz w:val="24"/>
          <w:szCs w:val="24"/>
        </w:rPr>
      </w:pPr>
    </w:p>
    <w:p w:rsidR="00A12635" w:rsidRPr="00C16235" w:rsidRDefault="00C16235" w:rsidP="008C552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Arial Narrow" w:hAnsi="Arial Narrow"/>
          <w:bCs/>
          <w:color w:val="000000"/>
          <w:sz w:val="24"/>
          <w:szCs w:val="24"/>
        </w:rPr>
      </w:pPr>
      <w:bookmarkStart w:id="18" w:name="_Toc220605539"/>
      <w:r w:rsidRPr="00C16235">
        <w:rPr>
          <w:rFonts w:ascii="Arial Narrow" w:hAnsi="Arial Narrow"/>
          <w:color w:val="000000" w:themeColor="text1"/>
          <w:sz w:val="24"/>
          <w:szCs w:val="24"/>
        </w:rPr>
        <w:lastRenderedPageBreak/>
        <w:t xml:space="preserve">Figura </w:t>
      </w:r>
      <w:r w:rsidRPr="00C16235">
        <w:rPr>
          <w:rFonts w:ascii="Arial Narrow" w:hAnsi="Arial Narrow"/>
          <w:i/>
          <w:color w:val="000000" w:themeColor="text1"/>
          <w:sz w:val="24"/>
          <w:szCs w:val="24"/>
        </w:rPr>
        <w:fldChar w:fldCharType="begin"/>
      </w:r>
      <w:r w:rsidRPr="00C16235">
        <w:rPr>
          <w:rFonts w:ascii="Arial Narrow" w:hAnsi="Arial Narrow"/>
          <w:color w:val="000000" w:themeColor="text1"/>
          <w:sz w:val="24"/>
          <w:szCs w:val="24"/>
        </w:rPr>
        <w:instrText xml:space="preserve"> SEQ Figura \* ARABIC </w:instrText>
      </w:r>
      <w:r w:rsidRPr="00C16235">
        <w:rPr>
          <w:rFonts w:ascii="Arial Narrow" w:hAnsi="Arial Narrow"/>
          <w:i/>
          <w:color w:val="000000" w:themeColor="text1"/>
          <w:sz w:val="24"/>
          <w:szCs w:val="24"/>
        </w:rPr>
        <w:fldChar w:fldCharType="separate"/>
      </w:r>
      <w:r w:rsidRPr="00C16235">
        <w:rPr>
          <w:rFonts w:ascii="Arial Narrow" w:hAnsi="Arial Narrow"/>
          <w:noProof/>
          <w:color w:val="000000" w:themeColor="text1"/>
          <w:sz w:val="24"/>
          <w:szCs w:val="24"/>
        </w:rPr>
        <w:t>3</w:t>
      </w:r>
      <w:r w:rsidRPr="00C16235">
        <w:rPr>
          <w:rFonts w:ascii="Arial Narrow" w:hAnsi="Arial Narrow"/>
          <w:i/>
          <w:color w:val="000000" w:themeColor="text1"/>
          <w:sz w:val="24"/>
          <w:szCs w:val="24"/>
        </w:rPr>
        <w:fldChar w:fldCharType="end"/>
      </w:r>
      <w:r w:rsidRPr="00C16235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035E13" w:rsidRPr="00C16235">
        <w:rPr>
          <w:rFonts w:ascii="Arial Narrow" w:hAnsi="Arial Narrow"/>
          <w:bCs/>
          <w:color w:val="000000"/>
          <w:sz w:val="24"/>
          <w:szCs w:val="24"/>
        </w:rPr>
        <w:t>Avance en el proceso de levantamiento de cargas de trabajo</w:t>
      </w:r>
      <w:bookmarkEnd w:id="18"/>
    </w:p>
    <w:p w:rsidR="00A12635" w:rsidRPr="008C5524" w:rsidRDefault="00035E13" w:rsidP="008C5524">
      <w:pPr>
        <w:ind w:left="696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5067300" cy="3028950"/>
            <wp:effectExtent l="0" t="0" r="0" b="0"/>
            <wp:docPr id="2081434258" name="Gráfico 2081434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2635" w:rsidRPr="008C5524" w:rsidRDefault="00035E13" w:rsidP="008C5524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Fuente: Elaboración Propia GGH – Corte: 31.12.2025</w:t>
      </w:r>
    </w:p>
    <w:p w:rsidR="00A12635" w:rsidRPr="008C5524" w:rsidRDefault="00035E13" w:rsidP="0053676A">
      <w:pPr>
        <w:rPr>
          <w:rFonts w:ascii="Arial Narrow" w:hAnsi="Arial Narrow"/>
          <w:b/>
          <w:b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 xml:space="preserve">Determinación de </w:t>
      </w:r>
      <w:r w:rsidR="0053676A">
        <w:rPr>
          <w:rFonts w:ascii="Arial Narrow" w:hAnsi="Arial Narrow"/>
          <w:b/>
          <w:bCs/>
          <w:sz w:val="24"/>
          <w:szCs w:val="24"/>
        </w:rPr>
        <w:t>n</w:t>
      </w:r>
      <w:r w:rsidRPr="008C5524">
        <w:rPr>
          <w:rFonts w:ascii="Arial Narrow" w:hAnsi="Arial Narrow"/>
          <w:b/>
          <w:bCs/>
          <w:sz w:val="24"/>
          <w:szCs w:val="24"/>
        </w:rPr>
        <w:t xml:space="preserve">ecesidades de </w:t>
      </w:r>
      <w:r w:rsidR="0053676A">
        <w:rPr>
          <w:rFonts w:ascii="Arial Narrow" w:hAnsi="Arial Narrow"/>
          <w:b/>
          <w:bCs/>
          <w:sz w:val="24"/>
          <w:szCs w:val="24"/>
        </w:rPr>
        <w:t>p</w:t>
      </w:r>
      <w:r w:rsidRPr="008C5524">
        <w:rPr>
          <w:rFonts w:ascii="Arial Narrow" w:hAnsi="Arial Narrow"/>
          <w:b/>
          <w:bCs/>
          <w:sz w:val="24"/>
          <w:szCs w:val="24"/>
        </w:rPr>
        <w:t>ersonal</w:t>
      </w:r>
    </w:p>
    <w:p w:rsidR="00A12635" w:rsidRPr="008C5524" w:rsidRDefault="00A12635" w:rsidP="008C5524">
      <w:pPr>
        <w:spacing w:after="0"/>
        <w:rPr>
          <w:rFonts w:ascii="Arial Narrow" w:hAnsi="Arial Narrow"/>
          <w:sz w:val="24"/>
          <w:szCs w:val="24"/>
        </w:rPr>
      </w:pPr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Dentro de los análisis a realizar, que soporten la determinación de las necesidades de personal, se encuentran los siguientes:</w:t>
      </w:r>
    </w:p>
    <w:p w:rsidR="00A12635" w:rsidRPr="008C5524" w:rsidRDefault="00035E13" w:rsidP="008C5524">
      <w:pPr>
        <w:numPr>
          <w:ilvl w:val="0"/>
          <w:numId w:val="5"/>
        </w:numPr>
        <w:shd w:val="clear" w:color="auto" w:fill="FFFFFF"/>
        <w:spacing w:after="0"/>
        <w:ind w:left="1134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Análisis y ajuste a los procesos y procedimientos existentes en la entidad, si a ello hay lugar.</w:t>
      </w:r>
    </w:p>
    <w:p w:rsidR="00A12635" w:rsidRPr="008C5524" w:rsidRDefault="00035E13" w:rsidP="008C5524">
      <w:pPr>
        <w:numPr>
          <w:ilvl w:val="0"/>
          <w:numId w:val="5"/>
        </w:numPr>
        <w:shd w:val="clear" w:color="auto" w:fill="FFFFFF"/>
        <w:spacing w:after="0"/>
        <w:ind w:left="1134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Evaluación de la incidencia de l</w:t>
      </w:r>
      <w:r w:rsidRPr="008C5524">
        <w:rPr>
          <w:rFonts w:ascii="Arial Narrow" w:hAnsi="Arial Narrow"/>
          <w:sz w:val="24"/>
          <w:szCs w:val="24"/>
        </w:rPr>
        <w:t>as nuevas competencias, en relación con productos y/ o servicios y cobertura institucional.</w:t>
      </w:r>
    </w:p>
    <w:p w:rsidR="00A12635" w:rsidRPr="008C5524" w:rsidRDefault="00035E13" w:rsidP="008C5524">
      <w:pPr>
        <w:numPr>
          <w:ilvl w:val="0"/>
          <w:numId w:val="5"/>
        </w:numPr>
        <w:shd w:val="clear" w:color="auto" w:fill="FFFFFF"/>
        <w:spacing w:after="0"/>
        <w:ind w:left="1134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Realizar las cargas de trabajo de los empleos que se requieran para el cumplimiento de las funciones y analizar los perfiles requeridos.</w:t>
      </w:r>
    </w:p>
    <w:p w:rsidR="00A12635" w:rsidRPr="008C5524" w:rsidRDefault="00035E13" w:rsidP="008C5524">
      <w:pPr>
        <w:numPr>
          <w:ilvl w:val="0"/>
          <w:numId w:val="5"/>
        </w:numPr>
        <w:shd w:val="clear" w:color="auto" w:fill="FFFFFF"/>
        <w:spacing w:after="0"/>
        <w:ind w:left="1134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 xml:space="preserve">Determinar los empleos que </w:t>
      </w:r>
      <w:r w:rsidRPr="008C5524">
        <w:rPr>
          <w:rFonts w:ascii="Arial Narrow" w:hAnsi="Arial Narrow"/>
          <w:sz w:val="24"/>
          <w:szCs w:val="24"/>
        </w:rPr>
        <w:t>se encuentran en vacancia definitiva y transitoria, así como aquellos provistos a través de nombramiento provisional.</w:t>
      </w:r>
    </w:p>
    <w:p w:rsidR="00A12635" w:rsidRPr="008C5524" w:rsidRDefault="00A12635" w:rsidP="008C5524">
      <w:pPr>
        <w:spacing w:after="0"/>
        <w:ind w:left="426"/>
        <w:rPr>
          <w:rFonts w:ascii="Arial Narrow" w:hAnsi="Arial Narrow"/>
          <w:sz w:val="24"/>
          <w:szCs w:val="24"/>
        </w:rPr>
      </w:pPr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En el caso de que se determine que se requiera ampliar la planta de personal de la entidad, se procederá a estructurar un documento que p</w:t>
      </w:r>
      <w:r w:rsidRPr="008C5524">
        <w:rPr>
          <w:rFonts w:ascii="Arial Narrow" w:hAnsi="Arial Narrow"/>
          <w:sz w:val="24"/>
          <w:szCs w:val="24"/>
        </w:rPr>
        <w:t>odrá servir de insumo cuando se defina institucionalmente gestionar una posible modificación de planta de empleos en la entidad.</w:t>
      </w:r>
    </w:p>
    <w:p w:rsidR="00A12635" w:rsidRPr="008C5524" w:rsidRDefault="00A12635" w:rsidP="008C5524">
      <w:pPr>
        <w:ind w:left="696"/>
        <w:rPr>
          <w:rFonts w:ascii="Arial Narrow" w:hAnsi="Arial Narrow"/>
          <w:sz w:val="24"/>
          <w:szCs w:val="24"/>
        </w:rPr>
      </w:pPr>
    </w:p>
    <w:p w:rsidR="00A12635" w:rsidRPr="008C5524" w:rsidRDefault="00035E13" w:rsidP="008C5524">
      <w:pPr>
        <w:pStyle w:val="Ttulo2"/>
        <w:numPr>
          <w:ilvl w:val="1"/>
          <w:numId w:val="7"/>
        </w:numPr>
        <w:rPr>
          <w:rFonts w:ascii="Arial Narrow" w:hAnsi="Arial Narrow"/>
          <w:sz w:val="24"/>
          <w:szCs w:val="24"/>
        </w:rPr>
      </w:pPr>
      <w:bookmarkStart w:id="19" w:name="_Toc220605622"/>
      <w:r w:rsidRPr="008C5524">
        <w:rPr>
          <w:rFonts w:ascii="Arial Narrow" w:hAnsi="Arial Narrow"/>
          <w:sz w:val="24"/>
          <w:szCs w:val="24"/>
        </w:rPr>
        <w:lastRenderedPageBreak/>
        <w:t xml:space="preserve">Análisis de </w:t>
      </w:r>
      <w:r w:rsidR="0053676A">
        <w:rPr>
          <w:rFonts w:ascii="Arial Narrow" w:hAnsi="Arial Narrow"/>
          <w:sz w:val="24"/>
          <w:szCs w:val="24"/>
        </w:rPr>
        <w:t>d</w:t>
      </w:r>
      <w:r w:rsidRPr="008C5524">
        <w:rPr>
          <w:rFonts w:ascii="Arial Narrow" w:hAnsi="Arial Narrow"/>
          <w:sz w:val="24"/>
          <w:szCs w:val="24"/>
        </w:rPr>
        <w:t>isponibilidad de personal</w:t>
      </w:r>
      <w:bookmarkEnd w:id="19"/>
    </w:p>
    <w:p w:rsidR="00A12635" w:rsidRPr="008C5524" w:rsidRDefault="00A12635" w:rsidP="008C5524">
      <w:pPr>
        <w:spacing w:after="0"/>
        <w:rPr>
          <w:rFonts w:ascii="Arial Narrow" w:hAnsi="Arial Narrow"/>
          <w:sz w:val="24"/>
          <w:szCs w:val="24"/>
        </w:rPr>
      </w:pPr>
      <w:bookmarkStart w:id="20" w:name="_heading=h.z337ya" w:colFirst="0" w:colLast="0"/>
      <w:bookmarkEnd w:id="20"/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En este acápite, se detalla lo relacionado con las formas de provisión de empleos, at</w:t>
      </w:r>
      <w:r w:rsidRPr="008C5524">
        <w:rPr>
          <w:rFonts w:ascii="Arial Narrow" w:hAnsi="Arial Narrow"/>
          <w:sz w:val="24"/>
          <w:szCs w:val="24"/>
        </w:rPr>
        <w:t>endiendo la naturaleza jurídica a la cual correspondan los empleos; revisando las funciones y la provisión de los mismos, con el fin de verificar si llegare a ser procedente su optimización a través de reubicaciones o de otras estrategias.</w:t>
      </w:r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Para la vigenci</w:t>
      </w:r>
      <w:r w:rsidRPr="008C5524">
        <w:rPr>
          <w:rFonts w:ascii="Arial Narrow" w:hAnsi="Arial Narrow"/>
          <w:sz w:val="24"/>
          <w:szCs w:val="24"/>
        </w:rPr>
        <w:t>a 2026, se procederá a proveer las vacantes que se requieran en la planta, conforme lo dispuesto en el plan anual de vacantes, por lo que ello incide en el ejercicio de formalización.</w:t>
      </w:r>
    </w:p>
    <w:p w:rsidR="00A12635" w:rsidRPr="008C5524" w:rsidRDefault="00A12635" w:rsidP="008C5524">
      <w:pPr>
        <w:spacing w:after="0"/>
        <w:ind w:left="696"/>
        <w:rPr>
          <w:rFonts w:ascii="Arial Narrow" w:hAnsi="Arial Narrow"/>
          <w:sz w:val="24"/>
          <w:szCs w:val="24"/>
        </w:rPr>
      </w:pPr>
    </w:p>
    <w:p w:rsidR="00A12635" w:rsidRPr="008C5524" w:rsidRDefault="00035E13" w:rsidP="008C5524">
      <w:pPr>
        <w:pStyle w:val="Ttulo2"/>
        <w:numPr>
          <w:ilvl w:val="1"/>
          <w:numId w:val="7"/>
        </w:numPr>
        <w:rPr>
          <w:rFonts w:ascii="Arial Narrow" w:hAnsi="Arial Narrow"/>
          <w:sz w:val="24"/>
          <w:szCs w:val="24"/>
        </w:rPr>
      </w:pPr>
      <w:bookmarkStart w:id="21" w:name="_Toc220605623"/>
      <w:r w:rsidRPr="008C5524">
        <w:rPr>
          <w:rFonts w:ascii="Arial Narrow" w:hAnsi="Arial Narrow"/>
          <w:sz w:val="24"/>
          <w:szCs w:val="24"/>
        </w:rPr>
        <w:t xml:space="preserve">Identificación de </w:t>
      </w:r>
      <w:r w:rsidR="0053676A" w:rsidRPr="008C5524">
        <w:rPr>
          <w:rFonts w:ascii="Arial Narrow" w:hAnsi="Arial Narrow"/>
          <w:sz w:val="24"/>
          <w:szCs w:val="24"/>
        </w:rPr>
        <w:t>fuentes de financiación de personal</w:t>
      </w:r>
      <w:bookmarkEnd w:id="21"/>
    </w:p>
    <w:p w:rsidR="00A12635" w:rsidRPr="008C5524" w:rsidRDefault="00A12635" w:rsidP="008C5524">
      <w:pPr>
        <w:rPr>
          <w:rFonts w:ascii="Arial Narrow" w:hAnsi="Arial Narrow"/>
          <w:sz w:val="24"/>
          <w:szCs w:val="24"/>
        </w:rPr>
      </w:pPr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De acuerdo con</w:t>
      </w:r>
      <w:r w:rsidRPr="008C5524">
        <w:rPr>
          <w:rFonts w:ascii="Arial Narrow" w:hAnsi="Arial Narrow"/>
          <w:sz w:val="24"/>
          <w:szCs w:val="24"/>
        </w:rPr>
        <w:t xml:space="preserve"> las directrices y lineamientos establecidos por el Ministerio de Hacienda y Crédito Público, al igual que por el Departamento Administrativo de la Función Pública, y el Ministerio del Medio Ambiente; se realizará la respectiva proyección de los costos aso</w:t>
      </w:r>
      <w:r w:rsidRPr="008C5524">
        <w:rPr>
          <w:rFonts w:ascii="Arial Narrow" w:hAnsi="Arial Narrow"/>
          <w:sz w:val="24"/>
          <w:szCs w:val="24"/>
        </w:rPr>
        <w:t>ciados al funcionamiento de la entidad, así como de la nómina de la misma, con el fin de consolidar el anteproyecto de presupuesto para la vigencia 2027 y estimar los valores asociados, para garantizar la continua prestación del servicio y el financiamient</w:t>
      </w:r>
      <w:r w:rsidRPr="008C5524">
        <w:rPr>
          <w:rFonts w:ascii="Arial Narrow" w:hAnsi="Arial Narrow"/>
          <w:sz w:val="24"/>
          <w:szCs w:val="24"/>
        </w:rPr>
        <w:t>o de la planta de personal de la Entidad.</w:t>
      </w:r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Para la vigencia 2026, Parques Nacionales Naturales de Colombia a través de la Resolución 576 del 31 de diciembre de 2025 por la cual s</w:t>
      </w:r>
      <w:r w:rsidRPr="008C5524">
        <w:rPr>
          <w:rFonts w:ascii="Arial Narrow" w:hAnsi="Arial Narrow"/>
          <w:sz w:val="24"/>
          <w:szCs w:val="24"/>
        </w:rPr>
        <w:t xml:space="preserve">e </w:t>
      </w:r>
      <w:r w:rsidR="0053676A" w:rsidRPr="008C5524">
        <w:rPr>
          <w:rFonts w:ascii="Arial Narrow" w:hAnsi="Arial Narrow"/>
          <w:sz w:val="24"/>
          <w:szCs w:val="24"/>
        </w:rPr>
        <w:t>desagrega y</w:t>
      </w:r>
      <w:r w:rsidRPr="008C5524">
        <w:rPr>
          <w:rFonts w:ascii="Arial Narrow" w:hAnsi="Arial Narrow"/>
          <w:sz w:val="24"/>
          <w:szCs w:val="24"/>
        </w:rPr>
        <w:t xml:space="preserve"> se distribuye el presupuesto de funcionamiento para la cuenta de gastos de personal y transferencia corriente (Incapacidades y licencias de maternidad y paternidad no de pensiones), cuenta con un presupuesto de Gastos de Personal por un valo</w:t>
      </w:r>
      <w:r w:rsidRPr="008C5524">
        <w:rPr>
          <w:rFonts w:ascii="Arial Narrow" w:hAnsi="Arial Narrow"/>
          <w:sz w:val="24"/>
          <w:szCs w:val="24"/>
        </w:rPr>
        <w:t>r total de $55.807.815.000.</w:t>
      </w:r>
    </w:p>
    <w:p w:rsidR="00A12635" w:rsidRPr="008C5524" w:rsidRDefault="00035E13" w:rsidP="0053676A">
      <w:pPr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Adicional a lo expuesto, en el caso de ser procedente la modificación de la planta de empleos, se revisará la viabilidad de consecución otras fuentes de financiación, para efectos de que la propuesta a presentar, incluya igualme</w:t>
      </w:r>
      <w:r w:rsidRPr="008C5524">
        <w:rPr>
          <w:rFonts w:ascii="Arial Narrow" w:hAnsi="Arial Narrow"/>
          <w:sz w:val="24"/>
          <w:szCs w:val="24"/>
        </w:rPr>
        <w:t>nte opción sobre los recursos dirigidos a soportar dicha modificación si a ello hubiere lugar.</w:t>
      </w:r>
    </w:p>
    <w:p w:rsidR="00A12635" w:rsidRDefault="00035E13" w:rsidP="0053676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El seguimiento al cumplimiento de las actividades del presente plan se realizará de manera trimestral a través de la herramienta SENDA, mediante la elaboración de informes que contengan las actividades realizadas en el periodo correspondiente, incluyendo e</w:t>
      </w:r>
      <w:r w:rsidRPr="008C5524">
        <w:rPr>
          <w:rFonts w:ascii="Arial Narrow" w:hAnsi="Arial Narrow"/>
          <w:sz w:val="24"/>
          <w:szCs w:val="24"/>
        </w:rPr>
        <w:t>l estado y la información acumulada a fecha de corte.</w:t>
      </w:r>
    </w:p>
    <w:p w:rsidR="0053676A" w:rsidRDefault="0053676A" w:rsidP="0053676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3676A" w:rsidRPr="008C5524" w:rsidRDefault="0053676A" w:rsidP="0053676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12635" w:rsidRPr="008C5524" w:rsidRDefault="0053676A" w:rsidP="0053676A">
      <w:pPr>
        <w:pStyle w:val="Ttulo1"/>
        <w:numPr>
          <w:ilvl w:val="0"/>
          <w:numId w:val="7"/>
        </w:numPr>
        <w:jc w:val="center"/>
        <w:rPr>
          <w:rFonts w:ascii="Arial Narrow" w:hAnsi="Arial Narrow"/>
          <w:sz w:val="24"/>
          <w:szCs w:val="24"/>
        </w:rPr>
      </w:pPr>
      <w:bookmarkStart w:id="22" w:name="_Toc220605624"/>
      <w:r w:rsidRPr="008C5524">
        <w:rPr>
          <w:rFonts w:ascii="Arial Narrow" w:hAnsi="Arial Narrow"/>
          <w:sz w:val="24"/>
          <w:szCs w:val="24"/>
        </w:rPr>
        <w:lastRenderedPageBreak/>
        <w:t xml:space="preserve">ROLES Y </w:t>
      </w:r>
      <w:r>
        <w:rPr>
          <w:rFonts w:ascii="Arial Narrow" w:hAnsi="Arial Narrow"/>
          <w:sz w:val="24"/>
          <w:szCs w:val="24"/>
        </w:rPr>
        <w:t>R</w:t>
      </w:r>
      <w:r w:rsidRPr="008C5524">
        <w:rPr>
          <w:rFonts w:ascii="Arial Narrow" w:hAnsi="Arial Narrow"/>
          <w:sz w:val="24"/>
          <w:szCs w:val="24"/>
        </w:rPr>
        <w:t>ESPONSABILIDADES</w:t>
      </w:r>
      <w:bookmarkEnd w:id="22"/>
    </w:p>
    <w:p w:rsidR="00A12635" w:rsidRPr="008C5524" w:rsidRDefault="00A12635" w:rsidP="008C552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12635" w:rsidRPr="008C5524" w:rsidRDefault="00035E13" w:rsidP="008C5524">
      <w:pPr>
        <w:spacing w:after="0" w:line="240" w:lineRule="auto"/>
        <w:ind w:firstLine="720"/>
        <w:rPr>
          <w:rFonts w:ascii="Arial Narrow" w:hAnsi="Arial Narrow"/>
          <w:b/>
          <w:b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>Comité Institucional de Gestión y Desempeño</w:t>
      </w:r>
      <w:r w:rsidR="0053676A">
        <w:rPr>
          <w:rFonts w:ascii="Arial Narrow" w:hAnsi="Arial Narrow"/>
          <w:b/>
          <w:bCs/>
          <w:sz w:val="24"/>
          <w:szCs w:val="24"/>
        </w:rPr>
        <w:t xml:space="preserve"> (CIGD)</w:t>
      </w:r>
    </w:p>
    <w:p w:rsidR="00A12635" w:rsidRPr="008C5524" w:rsidRDefault="00A12635" w:rsidP="008C5524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:rsidR="00A12635" w:rsidRPr="008C5524" w:rsidRDefault="00035E13" w:rsidP="008C5524">
      <w:pPr>
        <w:numPr>
          <w:ilvl w:val="0"/>
          <w:numId w:val="1"/>
        </w:numPr>
        <w:spacing w:after="0" w:line="240" w:lineRule="auto"/>
        <w:ind w:left="1417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 xml:space="preserve">Aprobar el Plan Estratégico Institucional, el Plan Acción Anual de la Entidad y los planes integrados al plan de acción, a que se </w:t>
      </w:r>
      <w:r w:rsidRPr="008C5524">
        <w:rPr>
          <w:rFonts w:ascii="Arial Narrow" w:hAnsi="Arial Narrow"/>
          <w:sz w:val="24"/>
          <w:szCs w:val="24"/>
        </w:rPr>
        <w:t>refiere el Decreto 612 de 2018 o aquel que reemplace o modifique y demás normatividad relacionada, así como también hacer el seguimiento al cumplimiento de las metas derivadas de dichos planes.</w:t>
      </w:r>
    </w:p>
    <w:p w:rsidR="00A12635" w:rsidRPr="008C5524" w:rsidRDefault="00A12635" w:rsidP="008C5524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:rsidR="00A12635" w:rsidRPr="008C5524" w:rsidRDefault="00A12635" w:rsidP="008C5524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:rsidR="00A12635" w:rsidRPr="008C5524" w:rsidRDefault="00035E13" w:rsidP="008C5524">
      <w:pPr>
        <w:spacing w:after="0" w:line="240" w:lineRule="auto"/>
        <w:ind w:firstLine="720"/>
        <w:rPr>
          <w:rFonts w:ascii="Arial Narrow" w:hAnsi="Arial Narrow"/>
          <w:b/>
          <w:b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 xml:space="preserve">Subdirección Administrativa y Financiera – Grupo de Gestión </w:t>
      </w:r>
      <w:r w:rsidRPr="008C5524">
        <w:rPr>
          <w:rFonts w:ascii="Arial Narrow" w:hAnsi="Arial Narrow"/>
          <w:b/>
          <w:bCs/>
          <w:sz w:val="24"/>
          <w:szCs w:val="24"/>
        </w:rPr>
        <w:t>Humana</w:t>
      </w:r>
    </w:p>
    <w:p w:rsidR="00A12635" w:rsidRPr="008C5524" w:rsidRDefault="00A12635" w:rsidP="008C5524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:rsidR="00A12635" w:rsidRPr="008C5524" w:rsidRDefault="00035E13" w:rsidP="008C5524">
      <w:pPr>
        <w:numPr>
          <w:ilvl w:val="0"/>
          <w:numId w:val="2"/>
        </w:numPr>
        <w:spacing w:after="0" w:line="240" w:lineRule="auto"/>
        <w:ind w:left="1417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Asistir a la Dirección General en la definición de políticas, objetivos y estrategias relacionadas con la administración del talento humano.</w:t>
      </w:r>
    </w:p>
    <w:p w:rsidR="00A12635" w:rsidRPr="008C5524" w:rsidRDefault="00035E13" w:rsidP="008C5524">
      <w:pPr>
        <w:numPr>
          <w:ilvl w:val="0"/>
          <w:numId w:val="2"/>
        </w:numPr>
        <w:spacing w:after="0" w:line="240" w:lineRule="auto"/>
        <w:ind w:left="1417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 xml:space="preserve">Administrar la planta de personal registrando las novedades de nombramientos, encargos, retiros, </w:t>
      </w:r>
      <w:proofErr w:type="spellStart"/>
      <w:r w:rsidRPr="008C5524">
        <w:rPr>
          <w:rFonts w:ascii="Arial Narrow" w:hAnsi="Arial Narrow"/>
          <w:sz w:val="24"/>
          <w:szCs w:val="24"/>
        </w:rPr>
        <w:t>etc</w:t>
      </w:r>
      <w:proofErr w:type="spellEnd"/>
      <w:r w:rsidRPr="008C5524">
        <w:rPr>
          <w:rFonts w:ascii="Arial Narrow" w:hAnsi="Arial Narrow"/>
          <w:sz w:val="24"/>
          <w:szCs w:val="24"/>
        </w:rPr>
        <w:t xml:space="preserve"> con</w:t>
      </w:r>
      <w:r w:rsidRPr="008C5524">
        <w:rPr>
          <w:rFonts w:ascii="Arial Narrow" w:hAnsi="Arial Narrow"/>
          <w:sz w:val="24"/>
          <w:szCs w:val="24"/>
        </w:rPr>
        <w:t>forme se presenten las situaciones administrativas en la sede central, direcciones territoriales y sus áreas adscritas, como referente de la formulación de programas al interior de la entidad y la toma de decisiones.</w:t>
      </w:r>
    </w:p>
    <w:p w:rsidR="00A12635" w:rsidRPr="008C5524" w:rsidRDefault="00035E13" w:rsidP="008C5524">
      <w:pPr>
        <w:numPr>
          <w:ilvl w:val="0"/>
          <w:numId w:val="2"/>
        </w:numPr>
        <w:spacing w:after="0" w:line="240" w:lineRule="auto"/>
        <w:ind w:left="1417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Gestionar la provisión de empleos en va</w:t>
      </w:r>
      <w:r w:rsidRPr="008C5524">
        <w:rPr>
          <w:rFonts w:ascii="Arial Narrow" w:hAnsi="Arial Narrow"/>
          <w:sz w:val="24"/>
          <w:szCs w:val="24"/>
        </w:rPr>
        <w:t>cancia temporal o definitiva d la planta de personal de la entidad a través de los concursos y/o convocatorias internas conforme el proceso de selección definido por la entidad, así como tramitar ante la Comisión Nacional de Servicio Civil - CNSC - el desa</w:t>
      </w:r>
      <w:r w:rsidRPr="008C5524">
        <w:rPr>
          <w:rFonts w:ascii="Arial Narrow" w:hAnsi="Arial Narrow"/>
          <w:sz w:val="24"/>
          <w:szCs w:val="24"/>
        </w:rPr>
        <w:t>rrollo de los concursos de méritos, para las vacancias definitivas.</w:t>
      </w:r>
    </w:p>
    <w:p w:rsidR="00A12635" w:rsidRPr="008C5524" w:rsidRDefault="00035E13" w:rsidP="008C5524">
      <w:pPr>
        <w:numPr>
          <w:ilvl w:val="0"/>
          <w:numId w:val="2"/>
        </w:numPr>
        <w:spacing w:after="0" w:line="240" w:lineRule="auto"/>
        <w:ind w:left="1417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 xml:space="preserve">Desarrollar las acciones relacionadas con la inscripción y/o actualización en carrera administrativa ante </w:t>
      </w:r>
      <w:r w:rsidR="00F00C82" w:rsidRPr="008C5524">
        <w:rPr>
          <w:rFonts w:ascii="Arial Narrow" w:hAnsi="Arial Narrow"/>
          <w:sz w:val="24"/>
          <w:szCs w:val="24"/>
        </w:rPr>
        <w:t>la Comisión</w:t>
      </w:r>
      <w:r w:rsidRPr="008C5524">
        <w:rPr>
          <w:rFonts w:ascii="Arial Narrow" w:hAnsi="Arial Narrow"/>
          <w:sz w:val="24"/>
          <w:szCs w:val="24"/>
        </w:rPr>
        <w:t xml:space="preserve"> Nacional de Servicio Civil - CNSC - conforme la normatividad vigente.</w:t>
      </w:r>
    </w:p>
    <w:p w:rsidR="00A12635" w:rsidRPr="008C5524" w:rsidRDefault="00A12635" w:rsidP="008C5524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:rsidR="00A12635" w:rsidRPr="008C5524" w:rsidRDefault="00035E13" w:rsidP="008C5524">
      <w:pPr>
        <w:spacing w:after="0" w:line="240" w:lineRule="auto"/>
        <w:ind w:left="720"/>
        <w:rPr>
          <w:rFonts w:ascii="Arial Narrow" w:hAnsi="Arial Narrow"/>
          <w:b/>
          <w:bCs/>
          <w:sz w:val="24"/>
          <w:szCs w:val="24"/>
        </w:rPr>
      </w:pPr>
      <w:r w:rsidRPr="008C5524">
        <w:rPr>
          <w:rFonts w:ascii="Arial Narrow" w:hAnsi="Arial Narrow"/>
          <w:b/>
          <w:bCs/>
          <w:sz w:val="24"/>
          <w:szCs w:val="24"/>
        </w:rPr>
        <w:t>Grupo Interno de trabajo de gestión financiera, humana, corporativa, infraestructura, predial y contractual</w:t>
      </w:r>
    </w:p>
    <w:p w:rsidR="00A12635" w:rsidRPr="008C5524" w:rsidRDefault="00A12635" w:rsidP="008C5524">
      <w:pPr>
        <w:spacing w:after="0" w:line="240" w:lineRule="auto"/>
        <w:ind w:left="720"/>
        <w:rPr>
          <w:rFonts w:ascii="Arial Narrow" w:hAnsi="Arial Narrow"/>
          <w:b/>
          <w:bCs/>
          <w:sz w:val="24"/>
          <w:szCs w:val="24"/>
        </w:rPr>
      </w:pPr>
    </w:p>
    <w:p w:rsidR="00A12635" w:rsidRPr="008C5524" w:rsidRDefault="00035E13" w:rsidP="008C5524">
      <w:pPr>
        <w:numPr>
          <w:ilvl w:val="0"/>
          <w:numId w:val="3"/>
        </w:numPr>
        <w:spacing w:after="0" w:line="240" w:lineRule="auto"/>
        <w:ind w:left="1417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Implementar en la Dirección Territorial y sus áreas Adscritas los lineamientos que en materia de administración de personal se formulen desde la Sede central.</w:t>
      </w:r>
    </w:p>
    <w:p w:rsidR="00A12635" w:rsidRPr="008C5524" w:rsidRDefault="00035E13" w:rsidP="008C5524">
      <w:pPr>
        <w:numPr>
          <w:ilvl w:val="0"/>
          <w:numId w:val="3"/>
        </w:numPr>
        <w:spacing w:after="0" w:line="240" w:lineRule="auto"/>
        <w:ind w:left="1417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 xml:space="preserve">Implementar los programas y planes que en materia de personal se definan, como lo son el Sistema </w:t>
      </w:r>
      <w:r w:rsidRPr="008C5524">
        <w:rPr>
          <w:rFonts w:ascii="Arial Narrow" w:hAnsi="Arial Narrow"/>
          <w:sz w:val="24"/>
          <w:szCs w:val="24"/>
        </w:rPr>
        <w:t>de Seguridad y Salud en el trabajo, formación y capacitación, bienestar laboral e incentivo, carrera administrativa, y evaluación del desempeño de los servidores de la entidad.</w:t>
      </w:r>
    </w:p>
    <w:p w:rsidR="00A12635" w:rsidRPr="008C5524" w:rsidRDefault="00A12635" w:rsidP="008C5524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</w:p>
    <w:p w:rsidR="00A12635" w:rsidRPr="008C5524" w:rsidRDefault="00A12635" w:rsidP="008C552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hAnsi="Arial Narrow"/>
          <w:b/>
          <w:bCs/>
          <w:color w:val="3A7D22"/>
          <w:sz w:val="24"/>
          <w:szCs w:val="24"/>
        </w:rPr>
      </w:pPr>
    </w:p>
    <w:p w:rsidR="00A12635" w:rsidRPr="008C5524" w:rsidRDefault="00F00C82" w:rsidP="00F00C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hAnsi="Arial Narrow"/>
          <w:b/>
          <w:bCs/>
          <w:color w:val="3A7D22"/>
          <w:sz w:val="24"/>
          <w:szCs w:val="24"/>
        </w:rPr>
      </w:pPr>
      <w:r w:rsidRPr="008C5524">
        <w:rPr>
          <w:rFonts w:ascii="Arial Narrow" w:hAnsi="Arial Narrow"/>
          <w:b/>
          <w:bCs/>
          <w:color w:val="3A7D22"/>
          <w:sz w:val="24"/>
          <w:szCs w:val="24"/>
        </w:rPr>
        <w:t>ANEXOS</w:t>
      </w:r>
    </w:p>
    <w:p w:rsidR="00A12635" w:rsidRPr="008C5524" w:rsidRDefault="00035E13" w:rsidP="008C5524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8C5524">
        <w:rPr>
          <w:rFonts w:ascii="Arial Narrow" w:hAnsi="Arial Narrow"/>
          <w:sz w:val="24"/>
          <w:szCs w:val="24"/>
        </w:rPr>
        <w:t>Cronograma de actividades 2026.</w:t>
      </w:r>
    </w:p>
    <w:p w:rsidR="00A12635" w:rsidRPr="008C5524" w:rsidRDefault="00A12635" w:rsidP="008C5524">
      <w:pPr>
        <w:spacing w:after="0" w:line="240" w:lineRule="auto"/>
        <w:ind w:left="708"/>
        <w:rPr>
          <w:rFonts w:ascii="Arial Narrow" w:hAnsi="Arial Narrow"/>
          <w:sz w:val="24"/>
          <w:szCs w:val="24"/>
        </w:rPr>
      </w:pPr>
    </w:p>
    <w:p w:rsidR="00A12635" w:rsidRPr="001F563F" w:rsidRDefault="00F00C82" w:rsidP="001F563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hAnsi="Arial Narrow"/>
          <w:b/>
          <w:bCs/>
          <w:color w:val="3A7D22"/>
          <w:sz w:val="24"/>
          <w:szCs w:val="24"/>
        </w:rPr>
      </w:pPr>
      <w:r w:rsidRPr="008C5524">
        <w:rPr>
          <w:rFonts w:ascii="Arial Narrow" w:hAnsi="Arial Narrow"/>
          <w:b/>
          <w:bCs/>
          <w:color w:val="3A7D22"/>
          <w:sz w:val="24"/>
          <w:szCs w:val="24"/>
        </w:rPr>
        <w:t>CONTROL DE CAMBIOS</w:t>
      </w:r>
      <w:bookmarkStart w:id="23" w:name="_GoBack"/>
      <w:bookmarkEnd w:id="23"/>
    </w:p>
    <w:tbl>
      <w:tblPr>
        <w:tblStyle w:val="a6"/>
        <w:tblW w:w="8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2450"/>
        <w:gridCol w:w="2390"/>
        <w:gridCol w:w="2727"/>
      </w:tblGrid>
      <w:tr w:rsidR="00A12635" w:rsidRPr="008C5524" w:rsidTr="001F563F">
        <w:trPr>
          <w:trHeight w:val="551"/>
          <w:tblHeader/>
        </w:trPr>
        <w:tc>
          <w:tcPr>
            <w:tcW w:w="1271" w:type="dxa"/>
            <w:vAlign w:val="center"/>
          </w:tcPr>
          <w:p w:rsidR="00A12635" w:rsidRPr="008C5524" w:rsidRDefault="00035E13" w:rsidP="00F00C82">
            <w:pPr>
              <w:tabs>
                <w:tab w:val="left" w:pos="1106"/>
              </w:tabs>
              <w:jc w:val="center"/>
              <w:rPr>
                <w:rFonts w:ascii="Arial Narrow" w:eastAsia="Play" w:hAnsi="Arial Narrow" w:cs="Play"/>
                <w:b/>
                <w:bCs/>
              </w:rPr>
            </w:pPr>
            <w:r w:rsidRPr="008C5524">
              <w:rPr>
                <w:rFonts w:ascii="Arial Narrow" w:eastAsia="Play" w:hAnsi="Arial Narrow" w:cs="Play"/>
                <w:b/>
                <w:bCs/>
              </w:rPr>
              <w:t>Fecha</w:t>
            </w:r>
          </w:p>
        </w:tc>
        <w:tc>
          <w:tcPr>
            <w:tcW w:w="2450" w:type="dxa"/>
            <w:vAlign w:val="center"/>
          </w:tcPr>
          <w:p w:rsidR="00A12635" w:rsidRPr="008C5524" w:rsidRDefault="00035E13" w:rsidP="00F00C82">
            <w:pPr>
              <w:tabs>
                <w:tab w:val="left" w:pos="1106"/>
              </w:tabs>
              <w:jc w:val="center"/>
              <w:rPr>
                <w:rFonts w:ascii="Arial Narrow" w:eastAsia="Play" w:hAnsi="Arial Narrow" w:cs="Play"/>
                <w:b/>
                <w:bCs/>
              </w:rPr>
            </w:pPr>
            <w:r w:rsidRPr="008C5524">
              <w:rPr>
                <w:rFonts w:ascii="Arial Narrow" w:eastAsia="Play" w:hAnsi="Arial Narrow" w:cs="Play"/>
                <w:b/>
                <w:bCs/>
              </w:rPr>
              <w:t>Elaboró</w:t>
            </w:r>
          </w:p>
        </w:tc>
        <w:tc>
          <w:tcPr>
            <w:tcW w:w="2390" w:type="dxa"/>
            <w:vAlign w:val="center"/>
          </w:tcPr>
          <w:p w:rsidR="00A12635" w:rsidRPr="008C5524" w:rsidRDefault="00035E13" w:rsidP="00F00C82">
            <w:pPr>
              <w:tabs>
                <w:tab w:val="left" w:pos="1106"/>
              </w:tabs>
              <w:jc w:val="center"/>
              <w:rPr>
                <w:rFonts w:ascii="Arial Narrow" w:eastAsia="Play" w:hAnsi="Arial Narrow" w:cs="Play"/>
                <w:b/>
                <w:bCs/>
              </w:rPr>
            </w:pPr>
            <w:r w:rsidRPr="008C5524">
              <w:rPr>
                <w:rFonts w:ascii="Arial Narrow" w:eastAsia="Play" w:hAnsi="Arial Narrow" w:cs="Play"/>
                <w:b/>
                <w:bCs/>
              </w:rPr>
              <w:t>Revisó</w:t>
            </w:r>
          </w:p>
        </w:tc>
        <w:tc>
          <w:tcPr>
            <w:tcW w:w="2727" w:type="dxa"/>
            <w:vAlign w:val="center"/>
          </w:tcPr>
          <w:p w:rsidR="00A12635" w:rsidRPr="008C5524" w:rsidRDefault="00035E13" w:rsidP="00F00C82">
            <w:pPr>
              <w:tabs>
                <w:tab w:val="left" w:pos="1106"/>
              </w:tabs>
              <w:jc w:val="center"/>
              <w:rPr>
                <w:rFonts w:ascii="Arial Narrow" w:eastAsia="Play" w:hAnsi="Arial Narrow" w:cs="Play"/>
                <w:b/>
                <w:bCs/>
              </w:rPr>
            </w:pPr>
            <w:r w:rsidRPr="008C5524">
              <w:rPr>
                <w:rFonts w:ascii="Arial Narrow" w:eastAsia="Play" w:hAnsi="Arial Narrow" w:cs="Play"/>
                <w:b/>
                <w:bCs/>
              </w:rPr>
              <w:t>Aprobó</w:t>
            </w:r>
          </w:p>
        </w:tc>
      </w:tr>
      <w:tr w:rsidR="00F00C82" w:rsidRPr="008C5524" w:rsidTr="001F563F">
        <w:trPr>
          <w:trHeight w:val="551"/>
          <w:tblHeader/>
        </w:trPr>
        <w:tc>
          <w:tcPr>
            <w:tcW w:w="1271" w:type="dxa"/>
            <w:vAlign w:val="center"/>
          </w:tcPr>
          <w:p w:rsidR="00F00C82" w:rsidRPr="008C5524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</w:rPr>
            </w:pPr>
            <w:r>
              <w:rPr>
                <w:rFonts w:ascii="Arial Narrow" w:eastAsia="Play" w:hAnsi="Arial Narrow" w:cs="Play"/>
              </w:rPr>
              <w:t>29</w:t>
            </w:r>
            <w:r w:rsidRPr="008C5524">
              <w:rPr>
                <w:rFonts w:ascii="Arial Narrow" w:eastAsia="Play" w:hAnsi="Arial Narrow" w:cs="Play"/>
              </w:rPr>
              <w:t>/01/2026</w:t>
            </w:r>
          </w:p>
        </w:tc>
        <w:tc>
          <w:tcPr>
            <w:tcW w:w="2450" w:type="dxa"/>
            <w:vAlign w:val="center"/>
          </w:tcPr>
          <w:p w:rsidR="00F00C82" w:rsidRPr="008C5524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  <w:b/>
                <w:bCs/>
              </w:rPr>
            </w:pPr>
            <w:r w:rsidRPr="008C5524">
              <w:rPr>
                <w:rFonts w:ascii="Arial Narrow" w:eastAsia="Play" w:hAnsi="Arial Narrow" w:cs="Play"/>
                <w:b/>
                <w:bCs/>
              </w:rPr>
              <w:t>Marcela Parra Meneses</w:t>
            </w:r>
          </w:p>
          <w:p w:rsidR="00F00C82" w:rsidRPr="008C5524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</w:rPr>
            </w:pPr>
            <w:r w:rsidRPr="008C5524">
              <w:rPr>
                <w:rFonts w:ascii="Arial Narrow" w:eastAsia="Play" w:hAnsi="Arial Narrow" w:cs="Play"/>
              </w:rPr>
              <w:t>Profesional Especializado GGH</w:t>
            </w:r>
          </w:p>
        </w:tc>
        <w:tc>
          <w:tcPr>
            <w:tcW w:w="2390" w:type="dxa"/>
            <w:vAlign w:val="center"/>
          </w:tcPr>
          <w:p w:rsidR="00F00C82" w:rsidRPr="00B20410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  <w:b/>
                <w:bCs/>
              </w:rPr>
            </w:pPr>
            <w:r w:rsidRPr="00B20410">
              <w:rPr>
                <w:rFonts w:ascii="Arial Narrow" w:eastAsia="Play" w:hAnsi="Arial Narrow" w:cs="Play"/>
                <w:b/>
                <w:bCs/>
              </w:rPr>
              <w:t>Astrid del Castillo Sabogal</w:t>
            </w:r>
          </w:p>
          <w:p w:rsidR="00F00C82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  <w:b/>
                <w:bCs/>
              </w:rPr>
            </w:pPr>
            <w:r w:rsidRPr="00B20410">
              <w:rPr>
                <w:rFonts w:ascii="Arial Narrow" w:eastAsia="Play" w:hAnsi="Arial Narrow" w:cs="Play"/>
              </w:rPr>
              <w:t>Subdirectora Administrativa y Financiera</w:t>
            </w:r>
          </w:p>
          <w:p w:rsidR="00F00C82" w:rsidRPr="008C5524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  <w:b/>
                <w:bCs/>
              </w:rPr>
            </w:pPr>
            <w:r w:rsidRPr="008C5524">
              <w:rPr>
                <w:rFonts w:ascii="Arial Narrow" w:eastAsia="Play" w:hAnsi="Arial Narrow" w:cs="Play"/>
                <w:b/>
                <w:bCs/>
              </w:rPr>
              <w:t>Lilian Hurtado Buitrago</w:t>
            </w:r>
          </w:p>
          <w:p w:rsidR="00F00C82" w:rsidRPr="008C5524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</w:rPr>
            </w:pPr>
            <w:r w:rsidRPr="008C5524">
              <w:rPr>
                <w:rFonts w:ascii="Arial Narrow" w:eastAsia="Play" w:hAnsi="Arial Narrow" w:cs="Play"/>
              </w:rPr>
              <w:t>Contratista SAF- GGH</w:t>
            </w:r>
          </w:p>
          <w:p w:rsidR="00F00C82" w:rsidRPr="008C5524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  <w:b/>
                <w:bCs/>
              </w:rPr>
            </w:pPr>
            <w:r w:rsidRPr="008C5524">
              <w:rPr>
                <w:rFonts w:ascii="Arial Narrow" w:eastAsia="Play" w:hAnsi="Arial Narrow" w:cs="Play"/>
                <w:b/>
                <w:bCs/>
              </w:rPr>
              <w:t>Erika Robayo Castillo</w:t>
            </w:r>
          </w:p>
          <w:p w:rsidR="00F00C82" w:rsidRPr="008C5524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</w:rPr>
            </w:pPr>
            <w:r w:rsidRPr="008C5524">
              <w:rPr>
                <w:rFonts w:ascii="Arial Narrow" w:eastAsia="Play" w:hAnsi="Arial Narrow" w:cs="Play"/>
              </w:rPr>
              <w:t>Contratista SAF</w:t>
            </w:r>
          </w:p>
        </w:tc>
        <w:tc>
          <w:tcPr>
            <w:tcW w:w="2727" w:type="dxa"/>
            <w:vAlign w:val="center"/>
          </w:tcPr>
          <w:p w:rsidR="00F00C82" w:rsidRPr="00B20410" w:rsidRDefault="00F00C82" w:rsidP="00F00C82">
            <w:pPr>
              <w:tabs>
                <w:tab w:val="left" w:pos="1106"/>
              </w:tabs>
              <w:rPr>
                <w:rFonts w:ascii="Arial Narrow" w:eastAsia="Play" w:hAnsi="Arial Narrow" w:cs="Play"/>
              </w:rPr>
            </w:pPr>
            <w:r>
              <w:rPr>
                <w:rFonts w:ascii="Arial Narrow" w:eastAsia="Play" w:hAnsi="Arial Narrow" w:cs="Play"/>
              </w:rPr>
              <w:t>Comité Institucional de Gestión y Desempeño (CIGD)</w:t>
            </w:r>
          </w:p>
        </w:tc>
      </w:tr>
    </w:tbl>
    <w:p w:rsidR="00A12635" w:rsidRDefault="00A12635"/>
    <w:sectPr w:rsidR="00A12635">
      <w:headerReference w:type="default" r:id="rId13"/>
      <w:headerReference w:type="first" r:id="rId14"/>
      <w:pgSz w:w="12240" w:h="15840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E13" w:rsidRDefault="00035E13">
      <w:pPr>
        <w:spacing w:after="0" w:line="240" w:lineRule="auto"/>
      </w:pPr>
      <w:r>
        <w:separator/>
      </w:r>
    </w:p>
  </w:endnote>
  <w:endnote w:type="continuationSeparator" w:id="0">
    <w:p w:rsidR="00035E13" w:rsidRDefault="00035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435CB28-08A8-42BC-B96A-5C517582EB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8EBED4B-EC71-4D8B-B4C6-17FED50419B0}"/>
  </w:font>
  <w:font w:name="Play">
    <w:charset w:val="00"/>
    <w:family w:val="auto"/>
    <w:pitch w:val="default"/>
    <w:embedRegular r:id="rId3" w:fontKey="{39D99A07-8F66-4A1C-A7E2-C4CA798D43F7}"/>
    <w:embedBold r:id="rId4" w:fontKey="{70E0DAB9-B554-432B-9816-ADCDF48FC5E4}"/>
  </w:font>
  <w:font w:name="Aptos Display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0EEF856-B253-4904-A1CE-83259EA8E1C4}"/>
    <w:embedBold r:id="rId6" w:fontKey="{CEA4F42C-5065-4566-85C8-38C6C94DA27C}"/>
    <w:embedItalic r:id="rId7" w:fontKey="{37321C39-0711-4288-A2C7-67D03154FCE4}"/>
    <w:embedBoldItalic r:id="rId8" w:fontKey="{35A44A48-13CC-402D-A85D-6CE5C7DC05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E13" w:rsidRDefault="00035E13">
      <w:pPr>
        <w:spacing w:after="0" w:line="240" w:lineRule="auto"/>
      </w:pPr>
      <w:r>
        <w:separator/>
      </w:r>
    </w:p>
  </w:footnote>
  <w:footnote w:type="continuationSeparator" w:id="0">
    <w:p w:rsidR="00035E13" w:rsidRDefault="00035E13">
      <w:pPr>
        <w:spacing w:after="0" w:line="240" w:lineRule="auto"/>
      </w:pPr>
      <w:r>
        <w:continuationSeparator/>
      </w:r>
    </w:p>
  </w:footnote>
  <w:footnote w:id="1">
    <w:p w:rsidR="00A12635" w:rsidRPr="008C5524" w:rsidRDefault="00035E13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" w:hAnsi="Arial Narrow" w:cs="Arial"/>
          <w:color w:val="000000"/>
          <w:sz w:val="24"/>
          <w:szCs w:val="24"/>
        </w:rPr>
      </w:pPr>
      <w:r w:rsidRPr="008C5524">
        <w:rPr>
          <w:rFonts w:ascii="Arial Narrow" w:hAnsi="Arial Narrow"/>
          <w:szCs w:val="24"/>
          <w:vertAlign w:val="superscript"/>
        </w:rPr>
        <w:footnoteRef/>
      </w:r>
      <w:r w:rsidRPr="008C5524">
        <w:rPr>
          <w:rFonts w:ascii="Arial Narrow" w:eastAsia="Arial" w:hAnsi="Arial Narrow" w:cs="Arial"/>
          <w:color w:val="000000"/>
          <w:szCs w:val="24"/>
        </w:rPr>
        <w:t xml:space="preserve"> https://www.funcionpublica.gov.co/web/mipg/detalle-del-modelo/tags/talento-humano#:~:text=MIPG%20concibe%20al%20talento%20humano,de%20sus%20objetivos%20y%20resultados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635" w:rsidRDefault="00035E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-1080132</wp:posOffset>
          </wp:positionH>
          <wp:positionV relativeFrom="paragraph">
            <wp:posOffset>-449577</wp:posOffset>
          </wp:positionV>
          <wp:extent cx="7772400" cy="1588770"/>
          <wp:effectExtent l="0" t="0" r="0" b="0"/>
          <wp:wrapSquare wrapText="bothSides" distT="0" distB="0" distL="114300" distR="114300"/>
          <wp:docPr id="2081434264" name="image2.png" descr="Imagen que contiene pasto, exterior, flor, montañ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que contiene pasto, exterior, flor, montaña&#10;&#10;El contenido generado por IA puede ser incorrecto."/>
                  <pic:cNvPicPr preferRelativeResize="0"/>
                </pic:nvPicPr>
                <pic:blipFill>
                  <a:blip r:embed="rId1"/>
                  <a:srcRect b="83634"/>
                  <a:stretch>
                    <a:fillRect/>
                  </a:stretch>
                </pic:blipFill>
                <pic:spPr>
                  <a:xfrm>
                    <a:off x="0" y="0"/>
                    <a:ext cx="7772400" cy="1588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-1153135</wp:posOffset>
              </wp:positionH>
              <wp:positionV relativeFrom="paragraph">
                <wp:posOffset>23330</wp:posOffset>
              </wp:positionV>
              <wp:extent cx="2880995" cy="425781"/>
              <wp:effectExtent l="0" t="0" r="0" b="0"/>
              <wp:wrapNone/>
              <wp:docPr id="2081434259" name="Rectángulo 2081434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10265" y="3571872"/>
                        <a:ext cx="2871470" cy="4162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12635" w:rsidRDefault="00035E13">
                          <w:pPr>
                            <w:spacing w:line="258" w:lineRule="auto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</w:rPr>
                            <w:t xml:space="preserve">PLAN DE PREVISIÓN DE RECURSOS HUMANOS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081434259" o:spid="_x0000_s1027" style="position:absolute;margin-left:-90.8pt;margin-top:1.85pt;width:226.85pt;height:3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" filled="f" stroked="f">
              <v:textbox inset="2.53958mm,1.2694mm,2.53958mm,1.2694mm">
                <w:txbxContent>
                  <w:p w:rsidR="00A12635" w:rsidRDefault="00035E13">
                    <w:pPr>
                      <w:spacing w:line="258" w:lineRule="auto"/>
                      <w:jc w:val="both"/>
                      <w:textDirection w:val="btLr"/>
                    </w:pPr>
                    <w:r>
                      <w:rPr>
                        <w:b/>
                        <w:color w:val="FFFFFF"/>
                      </w:rPr>
                      <w:t xml:space="preserve">PLAN DE PREVISIÓN DE RECURSOS HUMANOS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635" w:rsidRDefault="00035E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>[Escriba aquí]</w:t>
    </w:r>
  </w:p>
  <w:p w:rsidR="00A12635" w:rsidRDefault="00A126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F3535"/>
    <w:multiLevelType w:val="multilevel"/>
    <w:tmpl w:val="DA521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7B35AB"/>
    <w:multiLevelType w:val="multilevel"/>
    <w:tmpl w:val="2390B64E"/>
    <w:lvl w:ilvl="0">
      <w:start w:val="1"/>
      <w:numFmt w:val="bullet"/>
      <w:lvlText w:val="⮚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4F2970"/>
    <w:multiLevelType w:val="multilevel"/>
    <w:tmpl w:val="EECA6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2C394A13"/>
    <w:multiLevelType w:val="multilevel"/>
    <w:tmpl w:val="F2EAA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2E2D28"/>
    <w:multiLevelType w:val="multilevel"/>
    <w:tmpl w:val="3CDE9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791BCF"/>
    <w:multiLevelType w:val="multilevel"/>
    <w:tmpl w:val="155A9DEE"/>
    <w:lvl w:ilvl="0">
      <w:start w:val="1"/>
      <w:numFmt w:val="decimal"/>
      <w:lvlText w:val="%1."/>
      <w:lvlJc w:val="left"/>
      <w:pPr>
        <w:ind w:left="720" w:hanging="360"/>
      </w:pPr>
      <w:rPr>
        <w:rFonts w:ascii="Aptos" w:eastAsia="Aptos" w:hAnsi="Aptos" w:cs="Aptos"/>
        <w:b/>
        <w:bCs/>
        <w:i w:val="0"/>
        <w:iCs w:val="0"/>
        <w:color w:val="3A7D22"/>
        <w:sz w:val="28"/>
        <w:szCs w:val="28"/>
      </w:rPr>
    </w:lvl>
    <w:lvl w:ilvl="1">
      <w:start w:val="1"/>
      <w:numFmt w:val="decimal"/>
      <w:lvlText w:val="%1.%2"/>
      <w:lvlJc w:val="left"/>
      <w:pPr>
        <w:ind w:left="795" w:hanging="435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6" w15:restartNumberingAfterBreak="0">
    <w:nsid w:val="76BC50FB"/>
    <w:multiLevelType w:val="multilevel"/>
    <w:tmpl w:val="EB44520E"/>
    <w:lvl w:ilvl="0">
      <w:start w:val="8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635"/>
    <w:rsid w:val="00035E13"/>
    <w:rsid w:val="001F563F"/>
    <w:rsid w:val="0053676A"/>
    <w:rsid w:val="008C5524"/>
    <w:rsid w:val="00A12635"/>
    <w:rsid w:val="00C16235"/>
    <w:rsid w:val="00CA3538"/>
    <w:rsid w:val="00F0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2B788"/>
  <w15:docId w15:val="{A01638E6-C36D-428F-9C06-7CF413FC8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ind w:left="720" w:hanging="360"/>
      <w:outlineLvl w:val="0"/>
    </w:pPr>
    <w:rPr>
      <w:b/>
      <w:bCs/>
      <w:color w:val="3A7D22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b/>
      <w:bCs/>
      <w:color w:val="3A7D22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17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17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17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0F17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0F17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0F17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0F17B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0F17B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0F17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F17B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F17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F17B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0F1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0F1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F1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F17B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0F17B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F17B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17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17B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F17B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F1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7B2"/>
  </w:style>
  <w:style w:type="paragraph" w:styleId="Piedepgina">
    <w:name w:val="footer"/>
    <w:basedOn w:val="Normal"/>
    <w:link w:val="PiedepginaCar"/>
    <w:uiPriority w:val="99"/>
    <w:unhideWhenUsed/>
    <w:rsid w:val="000F1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7B2"/>
  </w:style>
  <w:style w:type="paragraph" w:styleId="TtuloTDC">
    <w:name w:val="TOC Heading"/>
    <w:next w:val="Normal"/>
    <w:uiPriority w:val="39"/>
    <w:unhideWhenUsed/>
    <w:qFormat/>
    <w:rsid w:val="0023708A"/>
    <w:pPr>
      <w:spacing w:before="240" w:after="0"/>
    </w:pPr>
    <w:rPr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84467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884467"/>
    <w:rPr>
      <w:color w:val="467886" w:themeColor="hyperlink"/>
      <w:u w:val="single"/>
    </w:rPr>
  </w:style>
  <w:style w:type="table" w:styleId="Tablaconcuadrcula">
    <w:name w:val="Table Grid"/>
    <w:basedOn w:val="Tablanormal"/>
    <w:rsid w:val="00884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15555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C65C4F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7D45A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2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scripcin">
    <w:name w:val="caption"/>
    <w:basedOn w:val="Normal"/>
    <w:next w:val="Normal"/>
    <w:uiPriority w:val="35"/>
    <w:unhideWhenUsed/>
    <w:qFormat/>
    <w:rsid w:val="006261C6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DC2">
    <w:name w:val="toc 2"/>
    <w:basedOn w:val="Normal"/>
    <w:next w:val="Normal"/>
    <w:autoRedefine/>
    <w:uiPriority w:val="39"/>
    <w:unhideWhenUsed/>
    <w:rsid w:val="00E22C2C"/>
    <w:pPr>
      <w:spacing w:after="100"/>
      <w:ind w:left="220"/>
    </w:pPr>
  </w:style>
  <w:style w:type="paragraph" w:styleId="Tabladeilustraciones">
    <w:name w:val="table of figures"/>
    <w:basedOn w:val="Normal"/>
    <w:next w:val="Normal"/>
    <w:uiPriority w:val="99"/>
    <w:unhideWhenUsed/>
    <w:rsid w:val="00E22C2C"/>
    <w:pPr>
      <w:spacing w:after="0"/>
    </w:p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7D45A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6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Hoja1!$M$6</c:f>
              <c:strCache>
                <c:ptCount val="1"/>
                <c:pt idx="0">
                  <c:v>% DE AVANCE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Hoja1!$L$7:$L$30</c:f>
              <c:strCache>
                <c:ptCount val="24"/>
                <c:pt idx="0">
                  <c:v>Dirección General - Despacho</c:v>
                </c:pt>
                <c:pt idx="1">
                  <c:v>Grupo de Comunicaciones y Educación Ambiental</c:v>
                </c:pt>
                <c:pt idx="2">
                  <c:v>Grupo de Control Interno</c:v>
                </c:pt>
                <c:pt idx="3">
                  <c:v>Grupo de Tecnologías de la Información y las Comunicaciones</c:v>
                </c:pt>
                <c:pt idx="4">
                  <c:v>Oficina Asesora de Planeación</c:v>
                </c:pt>
                <c:pt idx="5">
                  <c:v>Grupo de Asuntos Internacionales y Cooperación</c:v>
                </c:pt>
                <c:pt idx="6">
                  <c:v>Oficina Asesora Jurídica y Grupo de Predios</c:v>
                </c:pt>
                <c:pt idx="7">
                  <c:v>Oficina de Control Disciplinario Interno</c:v>
                </c:pt>
                <c:pt idx="8">
                  <c:v>Oficina de Gestión de Riesgo</c:v>
                </c:pt>
                <c:pt idx="9">
                  <c:v>Subdirección Administrativa Y Financiera</c:v>
                </c:pt>
                <c:pt idx="10">
                  <c:v>Grupo de Atención al Ciudadano</c:v>
                </c:pt>
                <c:pt idx="11">
                  <c:v>Grupo de Contratos</c:v>
                </c:pt>
                <c:pt idx="12">
                  <c:v>Grupo de Gestión Financiera</c:v>
                </c:pt>
                <c:pt idx="13">
                  <c:v>Grupo de Gestión Humana</c:v>
                </c:pt>
                <c:pt idx="14">
                  <c:v>Grupo de Infraestructura</c:v>
                </c:pt>
                <c:pt idx="15">
                  <c:v>Grupo de Procesos Corporativos</c:v>
                </c:pt>
                <c:pt idx="16">
                  <c:v>Subdirección De Gestion Y Manejo De Areas Protegidas</c:v>
                </c:pt>
                <c:pt idx="17">
                  <c:v>Grupo de Gestion del Conocimiento e Innovacion</c:v>
                </c:pt>
                <c:pt idx="18">
                  <c:v>Grupo de Gestion e Integracion del SINAP</c:v>
                </c:pt>
                <c:pt idx="19">
                  <c:v>Grupo de Planeación y Manejo</c:v>
                </c:pt>
                <c:pt idx="20">
                  <c:v>Grupo de Trámites y Evaluación Ambiental</c:v>
                </c:pt>
                <c:pt idx="21">
                  <c:v>Subdirección De Sostenibilidad Y Negocios Ambientales</c:v>
                </c:pt>
                <c:pt idx="22">
                  <c:v>Dirección Territorial Amazonía</c:v>
                </c:pt>
                <c:pt idx="23">
                  <c:v>Dirección Territorial Orinoquía</c:v>
                </c:pt>
              </c:strCache>
            </c:strRef>
          </c:cat>
          <c:val>
            <c:numRef>
              <c:f>Hoja1!$M$7:$M$30</c:f>
              <c:numCache>
                <c:formatCode>0%</c:formatCode>
                <c:ptCount val="24"/>
                <c:pt idx="0">
                  <c:v>0.6</c:v>
                </c:pt>
                <c:pt idx="1">
                  <c:v>0.45</c:v>
                </c:pt>
                <c:pt idx="2">
                  <c:v>0.15</c:v>
                </c:pt>
                <c:pt idx="3">
                  <c:v>1</c:v>
                </c:pt>
                <c:pt idx="4">
                  <c:v>0.6</c:v>
                </c:pt>
                <c:pt idx="5">
                  <c:v>0.7</c:v>
                </c:pt>
                <c:pt idx="6">
                  <c:v>0.6</c:v>
                </c:pt>
                <c:pt idx="7">
                  <c:v>0.65</c:v>
                </c:pt>
                <c:pt idx="8">
                  <c:v>0.5</c:v>
                </c:pt>
                <c:pt idx="9">
                  <c:v>0.35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0.25</c:v>
                </c:pt>
                <c:pt idx="17">
                  <c:v>0.6</c:v>
                </c:pt>
                <c:pt idx="18">
                  <c:v>0.8</c:v>
                </c:pt>
                <c:pt idx="19">
                  <c:v>0.6</c:v>
                </c:pt>
                <c:pt idx="20">
                  <c:v>0.45</c:v>
                </c:pt>
                <c:pt idx="21">
                  <c:v>0.45</c:v>
                </c:pt>
                <c:pt idx="22" formatCode="General">
                  <c:v>0</c:v>
                </c:pt>
                <c:pt idx="2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79-411B-9E56-130698DA9E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18029296"/>
        <c:axId val="1573796512"/>
      </c:barChart>
      <c:catAx>
        <c:axId val="1518029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73796512"/>
        <c:crosses val="autoZero"/>
        <c:auto val="1"/>
        <c:lblAlgn val="ctr"/>
        <c:lblOffset val="100"/>
        <c:noMultiLvlLbl val="0"/>
      </c:catAx>
      <c:valAx>
        <c:axId val="157379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1802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C/whW/2qPZgDTcE/XmafOobR/A==">CgMxLjAyDmgucHplaXBjcW93c2kxMg5oLjQ5aHNxYXY3cm5lZTIOaC5jdW5sZTZjem0zczQyCWguMWNpOTN4YjIOaC5nODJ4dnVrZzJpOHUyDmguOWJqb3hnbnhjMGx6Mg1oLmg1OTViNHpjdDlzMg5oLmx5bnRsaHRpcjFxOTIOaC5jdjduY21jMjdjdTcyDmgubmM5NjJzYjI3aDdsMg5oLnJicjEzYzJobXExZzIJaC4yczhleW8xMgppZC4zcmRjcmpuMgloLjE3ZHA4dnUyCmlkLjI2aW4xcmcyCGgubG54Yno5Mg5oLm01MHU3Z3JvcTNiZzIOaC50OWNrZmJ1ZGx2Y2YyDmguOWh6MWp6cHJxemRrMg5oLnA2aWRlejFhbzJlczIIaC56MzM3eWEyDmgucXhjbXF4bDFndGcxMg5oLmR3c3U1NzVzNnlvZDgAciExaEZLWjZLWUd0VFNxMjgxWk5veHFaZk40dFFRM0ZaR20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0DD4C7D-6E79-4E25-B734-1D46F8E3A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3180</Words>
  <Characters>17492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PNNC</Company>
  <LinksUpToDate>false</LinksUpToDate>
  <CharactersWithSpaces>20631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Carvajal Tapasco</dc:creator>
  <cp:lastModifiedBy>DIANA CAROLINA RAMIREZ GARCIA</cp:lastModifiedBy>
  <cp:revision>6</cp:revision>
  <dcterms:created xsi:type="dcterms:W3CDTF">2026-01-19T17:36:00Z</dcterms:created>
  <dcterms:modified xsi:type="dcterms:W3CDTF">2026-01-30T00:00:00Z</dcterms:modified>
</cp:coreProperties>
</file>