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457FC" w14:textId="4FEDC416" w:rsidR="000F17B2" w:rsidRDefault="008A13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886B36" wp14:editId="35510ADC">
                <wp:simplePos x="0" y="0"/>
                <wp:positionH relativeFrom="page">
                  <wp:align>right</wp:align>
                </wp:positionH>
                <wp:positionV relativeFrom="paragraph">
                  <wp:posOffset>275296</wp:posOffset>
                </wp:positionV>
                <wp:extent cx="4582233" cy="586854"/>
                <wp:effectExtent l="0" t="0" r="0" b="3810"/>
                <wp:wrapNone/>
                <wp:docPr id="201672201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233" cy="586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BBA43" w14:textId="63BF7857" w:rsidR="008A13A5" w:rsidRPr="008A13A5" w:rsidRDefault="008A13A5" w:rsidP="008A13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A13A5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Estrategia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86B3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09.6pt;margin-top:21.7pt;width:360.8pt;height:46.2pt;z-index:251661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3QFw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" filled="f" stroked="f" strokeweight=".5pt">
                <v:textbox>
                  <w:txbxContent>
                    <w:p w14:paraId="68CBBA43" w14:textId="63BF7857" w:rsidR="008A13A5" w:rsidRPr="008A13A5" w:rsidRDefault="008A13A5" w:rsidP="008A13A5">
                      <w:pP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8A13A5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Estrategia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sdt>
        <w:sdtPr>
          <w:rPr>
            <w:noProof/>
          </w:rPr>
          <w:id w:val="1264567142"/>
          <w:docPartObj>
            <w:docPartGallery w:val="Cover Pages"/>
            <w:docPartUnique/>
          </w:docPartObj>
        </w:sdtPr>
        <w:sdtContent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5C97954F" wp14:editId="34C7CFCB">
                    <wp:simplePos x="0" y="0"/>
                    <wp:positionH relativeFrom="column">
                      <wp:posOffset>2056470</wp:posOffset>
                    </wp:positionH>
                    <wp:positionV relativeFrom="paragraph">
                      <wp:posOffset>854577</wp:posOffset>
                    </wp:positionV>
                    <wp:extent cx="4582233" cy="1023797"/>
                    <wp:effectExtent l="0" t="0" r="0" b="5080"/>
                    <wp:wrapNone/>
                    <wp:docPr id="753861670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82233" cy="10237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3CA764" w14:textId="316521C8" w:rsidR="008A13A5" w:rsidRPr="008A13A5" w:rsidRDefault="008A13A5" w:rsidP="008A13A5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Para la s</w:t>
                                </w:r>
                                <w:r w:rsidRPr="008A13A5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implificación, </w:t>
                                </w:r>
                                <w: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r</w:t>
                                </w:r>
                                <w:r w:rsidRPr="008A13A5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acionalización y </w:t>
                                </w:r>
                                <w: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e</w:t>
                                </w:r>
                                <w:r w:rsidRPr="008A13A5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standarización de trámites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5C97954F" id="_x0000_s1027" type="#_x0000_t202" style="position:absolute;margin-left:161.95pt;margin-top:67.3pt;width:360.8pt;height:80.6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" filled="f" stroked="f" strokeweight=".5pt">
                    <v:textbox>
                      <w:txbxContent>
                        <w:p w14:paraId="203CA764" w14:textId="316521C8" w:rsidR="008A13A5" w:rsidRPr="008A13A5" w:rsidRDefault="008A13A5" w:rsidP="008A13A5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40"/>
                              <w:szCs w:val="40"/>
                            </w:rPr>
                            <w:t>Para la s</w:t>
                          </w:r>
                          <w:r w:rsidRPr="008A13A5">
                            <w:rPr>
                              <w:rFonts w:asciiTheme="majorHAnsi" w:hAnsiTheme="majorHAnsi"/>
                              <w:color w:val="FFFFFF" w:themeColor="background1"/>
                              <w:sz w:val="40"/>
                              <w:szCs w:val="40"/>
                            </w:rPr>
                            <w:t xml:space="preserve">implificación, 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40"/>
                              <w:szCs w:val="40"/>
                            </w:rPr>
                            <w:t>r</w:t>
                          </w:r>
                          <w:r w:rsidRPr="008A13A5">
                            <w:rPr>
                              <w:rFonts w:asciiTheme="majorHAnsi" w:hAnsiTheme="majorHAnsi"/>
                              <w:color w:val="FFFFFF" w:themeColor="background1"/>
                              <w:sz w:val="40"/>
                              <w:szCs w:val="40"/>
                            </w:rPr>
                            <w:t xml:space="preserve">acionalización y 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40"/>
                              <w:szCs w:val="40"/>
                            </w:rPr>
                            <w:t>e</w:t>
                          </w:r>
                          <w:r w:rsidRPr="008A13A5">
                            <w:rPr>
                              <w:rFonts w:asciiTheme="majorHAnsi" w:hAnsiTheme="majorHAnsi"/>
                              <w:color w:val="FFFFFF" w:themeColor="background1"/>
                              <w:sz w:val="40"/>
                              <w:szCs w:val="40"/>
                            </w:rPr>
                            <w:t>standarización de trámites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F3DE2"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57413354" wp14:editId="7D716CA4">
                <wp:simplePos x="0" y="0"/>
                <wp:positionH relativeFrom="page">
                  <wp:align>right</wp:align>
                </wp:positionH>
                <wp:positionV relativeFrom="paragraph">
                  <wp:posOffset>-890337</wp:posOffset>
                </wp:positionV>
                <wp:extent cx="7761605" cy="10034270"/>
                <wp:effectExtent l="0" t="0" r="0" b="5080"/>
                <wp:wrapNone/>
                <wp:docPr id="720855135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0855135" name="Imagen 720855135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1605" cy="10034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F17B2"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716F4919" wp14:editId="34BF11F4">
                <wp:simplePos x="0" y="0"/>
                <wp:positionH relativeFrom="column">
                  <wp:posOffset>-915860</wp:posOffset>
                </wp:positionH>
                <wp:positionV relativeFrom="paragraph">
                  <wp:posOffset>-723644</wp:posOffset>
                </wp:positionV>
                <wp:extent cx="7761605" cy="10034270"/>
                <wp:effectExtent l="0" t="0" r="0" b="0"/>
                <wp:wrapTight wrapText="bothSides">
                  <wp:wrapPolygon edited="0">
                    <wp:start x="0" y="0"/>
                    <wp:lineTo x="0" y="21570"/>
                    <wp:lineTo x="21524" y="21570"/>
                    <wp:lineTo x="21524" y="0"/>
                    <wp:lineTo x="0" y="0"/>
                  </wp:wrapPolygon>
                </wp:wrapTight>
                <wp:docPr id="71573533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0855135" name="Imagen 720855135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1605" cy="10034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656F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1AC2B63A" wp14:editId="739ED796">
                    <wp:simplePos x="0" y="0"/>
                    <wp:positionH relativeFrom="column">
                      <wp:posOffset>2112645</wp:posOffset>
                    </wp:positionH>
                    <wp:positionV relativeFrom="paragraph">
                      <wp:posOffset>802005</wp:posOffset>
                    </wp:positionV>
                    <wp:extent cx="5246370" cy="1076960"/>
                    <wp:effectExtent l="1905" t="0" r="0" b="2540"/>
                    <wp:wrapNone/>
                    <wp:docPr id="2081434248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6370" cy="1076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584B8" w14:textId="0FD7D7FD" w:rsidR="000F17B2" w:rsidRPr="000F17B2" w:rsidRDefault="0093235C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Nombre</w:t>
                                </w:r>
                                <w:r w:rsidR="000F17B2" w:rsidRPr="000F17B2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C2B63A" id="Text Box 3" o:spid="_x0000_s1028" type="#_x0000_t202" style="position:absolute;margin-left:166.35pt;margin-top:63.15pt;width:413.1pt;height:8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" filled="f" stroked="f">
                    <v:textbox>
                      <w:txbxContent>
                        <w:p w14:paraId="3AD584B8" w14:textId="0FD7D7FD" w:rsidR="000F17B2" w:rsidRPr="000F17B2" w:rsidRDefault="0093235C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Nombre</w:t>
                          </w:r>
                          <w:r w:rsidR="000F17B2" w:rsidRPr="000F17B2">
                            <w:rPr>
                              <w:rFonts w:asciiTheme="majorHAnsi" w:hAnsiTheme="majorHAnsi"/>
                              <w:color w:val="FFFFFF" w:themeColor="background1"/>
                              <w:sz w:val="96"/>
                              <w:szCs w:val="96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96"/>
                              <w:szCs w:val="96"/>
                            </w:rPr>
                            <w:t>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F17B2">
            <w:rPr>
              <w:noProof/>
            </w:rPr>
            <w:br w:type="page"/>
          </w:r>
        </w:sdtContent>
      </w:sdt>
    </w:p>
    <w:p w14:paraId="1BB18D59" w14:textId="77777777" w:rsidR="00B80871" w:rsidRDefault="00B80871">
      <w:pPr>
        <w:rPr>
          <w:noProof/>
        </w:rPr>
      </w:pPr>
    </w:p>
    <w:p w14:paraId="4138B104" w14:textId="77777777" w:rsidR="000F17B2" w:rsidRDefault="000F17B2">
      <w:pPr>
        <w:rPr>
          <w:noProof/>
        </w:rPr>
      </w:pPr>
    </w:p>
    <w:p w14:paraId="0AD88A78" w14:textId="77777777" w:rsidR="000F17B2" w:rsidRDefault="000F17B2">
      <w:pPr>
        <w:rPr>
          <w:noProof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s-ES" w:eastAsia="en-US"/>
        </w:rPr>
        <w:id w:val="12702769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AD4E46" w14:textId="56BD178A" w:rsidR="0023708A" w:rsidRDefault="00884467">
          <w:pPr>
            <w:pStyle w:val="TtuloTDC"/>
            <w:rPr>
              <w:b/>
              <w:bCs/>
              <w:color w:val="3A7C22" w:themeColor="accent6" w:themeShade="BF"/>
              <w:sz w:val="40"/>
              <w:szCs w:val="40"/>
              <w:lang w:val="es-ES"/>
            </w:rPr>
          </w:pPr>
          <w:r w:rsidRPr="00884467">
            <w:rPr>
              <w:b/>
              <w:bCs/>
              <w:color w:val="3A7C22" w:themeColor="accent6" w:themeShade="BF"/>
              <w:sz w:val="40"/>
              <w:szCs w:val="40"/>
              <w:lang w:val="es-ES"/>
            </w:rPr>
            <w:t>Tabla de c</w:t>
          </w:r>
          <w:r w:rsidR="0023708A" w:rsidRPr="00884467">
            <w:rPr>
              <w:b/>
              <w:bCs/>
              <w:color w:val="3A7C22" w:themeColor="accent6" w:themeShade="BF"/>
              <w:sz w:val="40"/>
              <w:szCs w:val="40"/>
              <w:lang w:val="es-ES"/>
            </w:rPr>
            <w:t>ontenido</w:t>
          </w:r>
        </w:p>
        <w:p w14:paraId="3FCCFB94" w14:textId="77777777" w:rsidR="00884467" w:rsidRDefault="00884467" w:rsidP="00884467">
          <w:pPr>
            <w:rPr>
              <w:lang w:val="es-ES" w:eastAsia="es-CO"/>
            </w:rPr>
          </w:pPr>
        </w:p>
        <w:p w14:paraId="5A36605A" w14:textId="77777777" w:rsidR="00884467" w:rsidRPr="00884467" w:rsidRDefault="00884467" w:rsidP="00884467">
          <w:pPr>
            <w:rPr>
              <w:lang w:val="es-ES" w:eastAsia="es-CO"/>
            </w:rPr>
          </w:pPr>
        </w:p>
        <w:p w14:paraId="12DE9BDD" w14:textId="35DEABE0" w:rsidR="00884467" w:rsidRDefault="0023708A">
          <w:pPr>
            <w:pStyle w:val="TDC1"/>
            <w:tabs>
              <w:tab w:val="left" w:pos="480"/>
              <w:tab w:val="right" w:leader="dot" w:pos="88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2019682" w:history="1">
            <w:r w:rsidR="00884467" w:rsidRPr="00D53840">
              <w:rPr>
                <w:rStyle w:val="Hipervnculo"/>
                <w:b/>
                <w:bCs/>
                <w:noProof/>
              </w:rPr>
              <w:t>1.</w:t>
            </w:r>
            <w:r w:rsidR="00884467">
              <w:rPr>
                <w:noProof/>
              </w:rPr>
              <w:tab/>
            </w:r>
            <w:r w:rsidR="00884467" w:rsidRPr="00D53840">
              <w:rPr>
                <w:rStyle w:val="Hipervnculo"/>
                <w:b/>
                <w:bCs/>
                <w:noProof/>
              </w:rPr>
              <w:t>Introducción</w:t>
            </w:r>
            <w:r w:rsidR="00884467">
              <w:rPr>
                <w:noProof/>
                <w:webHidden/>
              </w:rPr>
              <w:tab/>
            </w:r>
            <w:r w:rsidR="00884467">
              <w:rPr>
                <w:noProof/>
                <w:webHidden/>
              </w:rPr>
              <w:fldChar w:fldCharType="begin"/>
            </w:r>
            <w:r w:rsidR="00884467">
              <w:rPr>
                <w:noProof/>
                <w:webHidden/>
              </w:rPr>
              <w:instrText xml:space="preserve"> PAGEREF _Toc212019682 \h </w:instrText>
            </w:r>
            <w:r w:rsidR="00884467">
              <w:rPr>
                <w:noProof/>
                <w:webHidden/>
              </w:rPr>
            </w:r>
            <w:r w:rsidR="00884467">
              <w:rPr>
                <w:noProof/>
                <w:webHidden/>
              </w:rPr>
              <w:fldChar w:fldCharType="separate"/>
            </w:r>
            <w:r w:rsidR="00884467">
              <w:rPr>
                <w:noProof/>
                <w:webHidden/>
              </w:rPr>
              <w:t>2</w:t>
            </w:r>
            <w:r w:rsidR="00884467">
              <w:rPr>
                <w:noProof/>
                <w:webHidden/>
              </w:rPr>
              <w:fldChar w:fldCharType="end"/>
            </w:r>
          </w:hyperlink>
        </w:p>
        <w:p w14:paraId="010E3525" w14:textId="252C030A" w:rsidR="00884467" w:rsidRDefault="00884467">
          <w:pPr>
            <w:pStyle w:val="TDC1"/>
            <w:tabs>
              <w:tab w:val="left" w:pos="480"/>
              <w:tab w:val="right" w:leader="dot" w:pos="8828"/>
            </w:tabs>
            <w:rPr>
              <w:noProof/>
            </w:rPr>
          </w:pPr>
          <w:hyperlink w:anchor="_Toc212019683" w:history="1">
            <w:r w:rsidRPr="00D53840">
              <w:rPr>
                <w:rStyle w:val="Hipervnculo"/>
                <w:b/>
                <w:bCs/>
                <w:noProof/>
              </w:rPr>
              <w:t>2.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98756" w14:textId="7A734D95" w:rsidR="00884467" w:rsidRDefault="00884467">
          <w:pPr>
            <w:pStyle w:val="TDC1"/>
            <w:tabs>
              <w:tab w:val="left" w:pos="480"/>
              <w:tab w:val="right" w:leader="dot" w:pos="8828"/>
            </w:tabs>
            <w:rPr>
              <w:noProof/>
            </w:rPr>
          </w:pPr>
          <w:hyperlink w:anchor="_Toc212019684" w:history="1">
            <w:r w:rsidRPr="00D53840">
              <w:rPr>
                <w:rStyle w:val="Hipervnculo"/>
                <w:b/>
                <w:bCs/>
                <w:noProof/>
              </w:rPr>
              <w:t>3.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69BF3F" w14:textId="6E45D659" w:rsidR="00884467" w:rsidRDefault="00884467">
          <w:pPr>
            <w:pStyle w:val="TDC1"/>
            <w:tabs>
              <w:tab w:val="left" w:pos="480"/>
              <w:tab w:val="right" w:leader="dot" w:pos="8828"/>
            </w:tabs>
            <w:rPr>
              <w:noProof/>
            </w:rPr>
          </w:pPr>
          <w:hyperlink w:anchor="_Toc212019685" w:history="1">
            <w:r w:rsidRPr="00D53840">
              <w:rPr>
                <w:rStyle w:val="Hipervnculo"/>
                <w:b/>
                <w:bCs/>
                <w:noProof/>
              </w:rPr>
              <w:t>4.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Marco de Referencia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A7A11" w14:textId="2891D161" w:rsidR="00884467" w:rsidRDefault="00884467">
          <w:pPr>
            <w:pStyle w:val="TDC1"/>
            <w:tabs>
              <w:tab w:val="left" w:pos="480"/>
              <w:tab w:val="right" w:leader="dot" w:pos="8828"/>
            </w:tabs>
            <w:rPr>
              <w:noProof/>
            </w:rPr>
          </w:pPr>
          <w:hyperlink w:anchor="_Toc212019686" w:history="1">
            <w:r w:rsidRPr="00D53840">
              <w:rPr>
                <w:rStyle w:val="Hipervnculo"/>
                <w:b/>
                <w:bCs/>
                <w:noProof/>
              </w:rPr>
              <w:t>5.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Diagnóstico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99369" w14:textId="74458F08" w:rsidR="00884467" w:rsidRDefault="00884467">
          <w:pPr>
            <w:pStyle w:val="TDC1"/>
            <w:tabs>
              <w:tab w:val="left" w:pos="480"/>
              <w:tab w:val="right" w:leader="dot" w:pos="8828"/>
            </w:tabs>
            <w:rPr>
              <w:noProof/>
            </w:rPr>
          </w:pPr>
          <w:hyperlink w:anchor="_Toc212019687" w:history="1">
            <w:r w:rsidRPr="00D53840">
              <w:rPr>
                <w:rStyle w:val="Hipervnculo"/>
                <w:b/>
                <w:bCs/>
                <w:noProof/>
              </w:rPr>
              <w:t>6.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Estrategias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9124E" w14:textId="5F4125D5" w:rsidR="00884467" w:rsidRDefault="00884467">
          <w:pPr>
            <w:pStyle w:val="TDC1"/>
            <w:tabs>
              <w:tab w:val="left" w:pos="480"/>
              <w:tab w:val="right" w:leader="dot" w:pos="8828"/>
            </w:tabs>
            <w:rPr>
              <w:noProof/>
            </w:rPr>
          </w:pPr>
          <w:hyperlink w:anchor="_Toc212019688" w:history="1">
            <w:r w:rsidRPr="00D53840">
              <w:rPr>
                <w:rStyle w:val="Hipervnculo"/>
                <w:b/>
                <w:bCs/>
                <w:noProof/>
              </w:rPr>
              <w:t>7.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Roles y Responsabilidades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FEC77" w14:textId="212704D0" w:rsidR="00884467" w:rsidRDefault="00884467">
          <w:pPr>
            <w:pStyle w:val="TDC1"/>
            <w:tabs>
              <w:tab w:val="left" w:pos="480"/>
              <w:tab w:val="right" w:leader="dot" w:pos="8828"/>
            </w:tabs>
            <w:rPr>
              <w:noProof/>
            </w:rPr>
          </w:pPr>
          <w:hyperlink w:anchor="_Toc212019689" w:history="1">
            <w:r w:rsidRPr="00D53840">
              <w:rPr>
                <w:rStyle w:val="Hipervnculo"/>
                <w:b/>
                <w:bCs/>
                <w:noProof/>
              </w:rPr>
              <w:t>8.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F5890" w14:textId="532964B4" w:rsidR="00884467" w:rsidRDefault="00884467">
          <w:pPr>
            <w:pStyle w:val="TDC1"/>
            <w:tabs>
              <w:tab w:val="left" w:pos="480"/>
              <w:tab w:val="right" w:leader="dot" w:pos="8828"/>
            </w:tabs>
            <w:rPr>
              <w:noProof/>
            </w:rPr>
          </w:pPr>
          <w:hyperlink w:anchor="_Toc212019690" w:history="1">
            <w:r w:rsidRPr="00D53840">
              <w:rPr>
                <w:rStyle w:val="Hipervnculo"/>
                <w:b/>
                <w:bCs/>
                <w:noProof/>
              </w:rPr>
              <w:t>9.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56328" w14:textId="58F08B92" w:rsidR="00884467" w:rsidRDefault="00884467">
          <w:pPr>
            <w:pStyle w:val="TDC1"/>
            <w:tabs>
              <w:tab w:val="left" w:pos="720"/>
              <w:tab w:val="right" w:leader="dot" w:pos="8828"/>
            </w:tabs>
            <w:rPr>
              <w:noProof/>
            </w:rPr>
          </w:pPr>
          <w:hyperlink w:anchor="_Toc212019691" w:history="1">
            <w:r w:rsidRPr="00D53840">
              <w:rPr>
                <w:rStyle w:val="Hipervnculo"/>
                <w:b/>
                <w:bCs/>
                <w:noProof/>
              </w:rPr>
              <w:t>10.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9BD04" w14:textId="3E4EC523" w:rsidR="00884467" w:rsidRDefault="00884467">
          <w:pPr>
            <w:pStyle w:val="TDC1"/>
            <w:tabs>
              <w:tab w:val="left" w:pos="720"/>
              <w:tab w:val="right" w:leader="dot" w:pos="8828"/>
            </w:tabs>
            <w:rPr>
              <w:noProof/>
            </w:rPr>
          </w:pPr>
          <w:hyperlink w:anchor="_Toc212019692" w:history="1">
            <w:r w:rsidRPr="00D53840">
              <w:rPr>
                <w:rStyle w:val="Hipervnculo"/>
                <w:b/>
                <w:bCs/>
                <w:noProof/>
              </w:rPr>
              <w:t>11.</w:t>
            </w:r>
            <w:r>
              <w:rPr>
                <w:noProof/>
              </w:rPr>
              <w:tab/>
            </w:r>
            <w:r w:rsidRPr="00D53840">
              <w:rPr>
                <w:rStyle w:val="Hipervnculo"/>
                <w:b/>
                <w:bCs/>
                <w:noProof/>
              </w:rPr>
              <w:t>Consulta Pública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_Toc212019692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0A121" w14:textId="791500DE" w:rsidR="0023708A" w:rsidRDefault="0023708A">
          <w:r>
            <w:rPr>
              <w:b/>
              <w:bCs/>
              <w:lang w:val="es-ES"/>
            </w:rPr>
            <w:fldChar w:fldCharType="end"/>
          </w:r>
        </w:p>
      </w:sdtContent>
    </w:sdt>
    <w:p w14:paraId="5A54D9E0" w14:textId="77777777" w:rsidR="000F17B2" w:rsidRDefault="000F17B2">
      <w:pPr>
        <w:rPr>
          <w:noProof/>
        </w:rPr>
      </w:pPr>
    </w:p>
    <w:p w14:paraId="57B8635D" w14:textId="77777777" w:rsidR="000F17B2" w:rsidRDefault="000F17B2">
      <w:pPr>
        <w:rPr>
          <w:noProof/>
        </w:rPr>
      </w:pPr>
    </w:p>
    <w:p w14:paraId="501337F0" w14:textId="77777777" w:rsidR="000F17B2" w:rsidRDefault="000F17B2">
      <w:pPr>
        <w:rPr>
          <w:noProof/>
        </w:rPr>
      </w:pPr>
    </w:p>
    <w:p w14:paraId="51FFA009" w14:textId="77777777" w:rsidR="000F17B2" w:rsidRDefault="000F17B2">
      <w:pPr>
        <w:rPr>
          <w:noProof/>
        </w:rPr>
      </w:pPr>
    </w:p>
    <w:p w14:paraId="049A969E" w14:textId="77777777" w:rsidR="000F17B2" w:rsidRDefault="000F17B2">
      <w:pPr>
        <w:rPr>
          <w:noProof/>
        </w:rPr>
      </w:pPr>
    </w:p>
    <w:p w14:paraId="046738B3" w14:textId="77777777" w:rsidR="000F17B2" w:rsidRDefault="000F17B2">
      <w:pPr>
        <w:rPr>
          <w:noProof/>
        </w:rPr>
      </w:pPr>
    </w:p>
    <w:p w14:paraId="47AEAD71" w14:textId="77777777" w:rsidR="000F17B2" w:rsidRDefault="000F17B2">
      <w:pPr>
        <w:rPr>
          <w:noProof/>
        </w:rPr>
      </w:pPr>
    </w:p>
    <w:p w14:paraId="30112AB4" w14:textId="77777777" w:rsidR="000F17B2" w:rsidRDefault="000F17B2">
      <w:pPr>
        <w:rPr>
          <w:noProof/>
        </w:rPr>
      </w:pPr>
    </w:p>
    <w:p w14:paraId="5CAE74FC" w14:textId="77777777" w:rsidR="002F4801" w:rsidRDefault="002F4801">
      <w:pPr>
        <w:rPr>
          <w:noProof/>
        </w:rPr>
      </w:pPr>
    </w:p>
    <w:p w14:paraId="1CB1A168" w14:textId="77777777" w:rsidR="002F4801" w:rsidRDefault="002F4801">
      <w:pPr>
        <w:rPr>
          <w:noProof/>
        </w:rPr>
      </w:pPr>
    </w:p>
    <w:p w14:paraId="73452F9A" w14:textId="77777777" w:rsidR="002F4801" w:rsidRDefault="002F4801">
      <w:pPr>
        <w:rPr>
          <w:noProof/>
        </w:rPr>
      </w:pPr>
    </w:p>
    <w:p w14:paraId="76EC8286" w14:textId="77777777" w:rsidR="000F17B2" w:rsidRDefault="000F17B2">
      <w:pPr>
        <w:rPr>
          <w:noProof/>
        </w:rPr>
      </w:pPr>
    </w:p>
    <w:p w14:paraId="7952318C" w14:textId="079F1C28" w:rsidR="00884467" w:rsidRDefault="002F4801" w:rsidP="00884467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0" w:name="_Toc212019682"/>
      <w:r w:rsidRPr="00884467">
        <w:rPr>
          <w:b/>
          <w:bCs/>
          <w:noProof/>
          <w:color w:val="3A7C22" w:themeColor="accent6" w:themeShade="BF"/>
          <w:sz w:val="28"/>
          <w:szCs w:val="28"/>
        </w:rPr>
        <w:t>Introducción</w:t>
      </w:r>
      <w:bookmarkEnd w:id="0"/>
      <w:r w:rsidRPr="00884467">
        <w:rPr>
          <w:b/>
          <w:bCs/>
          <w:noProof/>
          <w:color w:val="3A7C22" w:themeColor="accent6" w:themeShade="BF"/>
          <w:sz w:val="28"/>
          <w:szCs w:val="28"/>
        </w:rPr>
        <w:t xml:space="preserve"> </w:t>
      </w:r>
    </w:p>
    <w:p w14:paraId="432D1099" w14:textId="77777777" w:rsidR="00884467" w:rsidRPr="00C4480E" w:rsidRDefault="00884467" w:rsidP="00884467">
      <w:pPr>
        <w:pStyle w:val="Prrafodelista"/>
        <w:outlineLvl w:val="0"/>
        <w:rPr>
          <w:noProof/>
          <w:color w:val="3A7C22" w:themeColor="accent6" w:themeShade="BF"/>
          <w:sz w:val="32"/>
          <w:szCs w:val="32"/>
        </w:rPr>
      </w:pPr>
    </w:p>
    <w:p w14:paraId="648AC6A7" w14:textId="03122494" w:rsidR="00C20F8D" w:rsidRPr="00C4480E" w:rsidRDefault="00C20F8D" w:rsidP="00C4480E">
      <w:pPr>
        <w:pStyle w:val="Prrafodelista"/>
        <w:outlineLvl w:val="0"/>
        <w:rPr>
          <w:noProof/>
        </w:rPr>
      </w:pPr>
      <w:r w:rsidRPr="00C4480E">
        <w:rPr>
          <w:noProof/>
        </w:rPr>
        <w:t>Parques Nacionales Naturales de Colombia –PNNC– desarrolla su gestión misional desde la conservación de la biodiversidad, el manejo de Áreas Protegidas del SINAP y la articulación con comunidades y actores territoriales</w:t>
      </w:r>
      <w:r w:rsidR="00C22285" w:rsidRPr="00C4480E">
        <w:rPr>
          <w:noProof/>
        </w:rPr>
        <w:t>, e</w:t>
      </w:r>
      <w:r w:rsidRPr="00C4480E">
        <w:rPr>
          <w:noProof/>
        </w:rPr>
        <w:t xml:space="preserve">n este marco, la interacción con la ciudadanía y grupos de valor se materializa a través de trámites, servicios ambientales, autorizaciones, permisos, certificaciones, y otros procedimientos administrativos –OPAS– </w:t>
      </w:r>
      <w:r w:rsidR="00C22285" w:rsidRPr="00C4480E">
        <w:rPr>
          <w:noProof/>
        </w:rPr>
        <w:t>.</w:t>
      </w:r>
    </w:p>
    <w:p w14:paraId="4C6D6F0B" w14:textId="77777777" w:rsidR="00C22285" w:rsidRPr="00C4480E" w:rsidRDefault="00C22285" w:rsidP="00C4480E">
      <w:pPr>
        <w:pStyle w:val="Prrafodelista"/>
        <w:outlineLvl w:val="0"/>
        <w:rPr>
          <w:noProof/>
        </w:rPr>
      </w:pPr>
    </w:p>
    <w:p w14:paraId="3A1E9A05" w14:textId="0D6C88D8" w:rsidR="00C22285" w:rsidRPr="00C4480E" w:rsidRDefault="00C22285" w:rsidP="00C4480E">
      <w:pPr>
        <w:pStyle w:val="Prrafodelista"/>
        <w:outlineLvl w:val="0"/>
        <w:rPr>
          <w:noProof/>
        </w:rPr>
      </w:pPr>
      <w:r w:rsidRPr="00C4480E">
        <w:rPr>
          <w:noProof/>
        </w:rPr>
        <w:t>En ese sentido,</w:t>
      </w:r>
      <w:r w:rsidR="00263F84" w:rsidRPr="00C4480E">
        <w:rPr>
          <w:noProof/>
        </w:rPr>
        <w:t>la entidad implementa,</w:t>
      </w:r>
      <w:r w:rsidRPr="00C4480E">
        <w:rPr>
          <w:noProof/>
        </w:rPr>
        <w:t xml:space="preserve"> la Política de Simplificación, Racionalización y Estandarización de Trámites, enmarcada en la tercera dimensión del Modelo Integrado de Planeación y Gestión –MIPG–, </w:t>
      </w:r>
      <w:r w:rsidR="00263F84" w:rsidRPr="00C4480E">
        <w:rPr>
          <w:noProof/>
        </w:rPr>
        <w:t xml:space="preserve">la cual </w:t>
      </w:r>
      <w:r w:rsidRPr="00C4480E">
        <w:rPr>
          <w:noProof/>
        </w:rPr>
        <w:t xml:space="preserve">tiene como propósito facilitar la interacción de la ciudadanía, comunidades locales, visitantes, operadores turísticos, investigadores y demás grupos de valor con Parques Nacionales Naturales de Colombia. </w:t>
      </w:r>
    </w:p>
    <w:p w14:paraId="63AC5459" w14:textId="77777777" w:rsidR="00C22285" w:rsidRPr="00C4480E" w:rsidRDefault="00C22285" w:rsidP="00C4480E">
      <w:pPr>
        <w:pStyle w:val="Prrafodelista"/>
        <w:outlineLvl w:val="0"/>
        <w:rPr>
          <w:noProof/>
        </w:rPr>
      </w:pPr>
    </w:p>
    <w:p w14:paraId="3688B221" w14:textId="5F5DF105" w:rsidR="00C22285" w:rsidRPr="00C4480E" w:rsidRDefault="00C22285" w:rsidP="00C4480E">
      <w:pPr>
        <w:pStyle w:val="Prrafodelista"/>
        <w:outlineLvl w:val="0"/>
        <w:rPr>
          <w:noProof/>
        </w:rPr>
      </w:pPr>
      <w:r w:rsidRPr="00C4480E">
        <w:rPr>
          <w:noProof/>
        </w:rPr>
        <w:t>Su implementación se articula con otras políticas del MIPG, tales como la Participación Ciudadana en la Gestión Pública, la Transparencia y Acceso a la Información, la Política de Servicio al Ciudadano y los lineamientos de Gobierno Digital, con el fin de promover procesos más claros, accesibles y orientados al usuario. Esto incluye el uso de lenguaje claro, la disponibilidad permanente de información actualizada sobre los trámites y OPAS, y su registro en el Sistema Único de Información de Trámites –SUIT–, garantizando coherencia, estandarización y  mejoras</w:t>
      </w:r>
      <w:r w:rsidR="00263F84" w:rsidRPr="00C4480E">
        <w:rPr>
          <w:noProof/>
        </w:rPr>
        <w:t xml:space="preserve"> administrativas y técnologicas que benefician</w:t>
      </w:r>
      <w:r w:rsidRPr="00C4480E">
        <w:rPr>
          <w:noProof/>
        </w:rPr>
        <w:t xml:space="preserve"> a los grupos de valor y de interés.</w:t>
      </w:r>
    </w:p>
    <w:p w14:paraId="527AEB7C" w14:textId="0C7462D3" w:rsidR="00C22285" w:rsidRPr="00C4480E" w:rsidRDefault="00C20F8D" w:rsidP="00C4480E">
      <w:pPr>
        <w:ind w:left="708"/>
        <w:outlineLvl w:val="0"/>
        <w:rPr>
          <w:noProof/>
        </w:rPr>
      </w:pPr>
      <w:r w:rsidRPr="00C4480E">
        <w:rPr>
          <w:noProof/>
        </w:rPr>
        <w:t>En razón a lo anterior</w:t>
      </w:r>
      <w:r w:rsidR="00C22285" w:rsidRPr="00C4480E">
        <w:rPr>
          <w:noProof/>
        </w:rPr>
        <w:t>, el presente plan</w:t>
      </w:r>
      <w:r w:rsidRPr="00C4480E">
        <w:rPr>
          <w:noProof/>
        </w:rPr>
        <w:t xml:space="preserve"> </w:t>
      </w:r>
      <w:r w:rsidR="00C22285" w:rsidRPr="00C4480E">
        <w:rPr>
          <w:noProof/>
        </w:rPr>
        <w:t>de racionalización</w:t>
      </w:r>
      <w:r w:rsidR="00263F84" w:rsidRPr="00C4480E">
        <w:rPr>
          <w:noProof/>
        </w:rPr>
        <w:t xml:space="preserve"> </w:t>
      </w:r>
      <w:r w:rsidR="00C22285" w:rsidRPr="00C4480E">
        <w:rPr>
          <w:noProof/>
        </w:rPr>
        <w:t>d</w:t>
      </w:r>
      <w:r w:rsidR="00263F84" w:rsidRPr="00C4480E">
        <w:rPr>
          <w:noProof/>
        </w:rPr>
        <w:t>e simplificación, racionalización y estandarización</w:t>
      </w:r>
      <w:r w:rsidR="00C22285" w:rsidRPr="00C4480E">
        <w:rPr>
          <w:noProof/>
        </w:rPr>
        <w:t xml:space="preserve"> de trámites 2026, </w:t>
      </w:r>
      <w:r w:rsidRPr="00C4480E">
        <w:rPr>
          <w:noProof/>
        </w:rPr>
        <w:t xml:space="preserve">adapta los lineamientos nacionales </w:t>
      </w:r>
      <w:r w:rsidR="00C22285" w:rsidRPr="00C4480E">
        <w:rPr>
          <w:noProof/>
        </w:rPr>
        <w:t xml:space="preserve"> y normativos  y se adopta como parte del compromiso institucional con la mejora continua, la gestión eficiente de los servicios y la consolidación de una relación más cercana, clara y efectiva con los ciudadanos y comunidades que interactúan con la Entidad.</w:t>
      </w:r>
    </w:p>
    <w:p w14:paraId="6460BD82" w14:textId="77777777" w:rsidR="00263F84" w:rsidRPr="00C22285" w:rsidRDefault="00263F84" w:rsidP="00C22285">
      <w:pPr>
        <w:outlineLvl w:val="0"/>
        <w:rPr>
          <w:noProof/>
          <w:sz w:val="28"/>
          <w:szCs w:val="28"/>
        </w:rPr>
      </w:pPr>
    </w:p>
    <w:p w14:paraId="35485719" w14:textId="74F9C7E5" w:rsidR="002F4801" w:rsidRDefault="002F4801" w:rsidP="002F4801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1" w:name="_Toc212019683"/>
      <w:r w:rsidRPr="00884467">
        <w:rPr>
          <w:b/>
          <w:bCs/>
          <w:noProof/>
          <w:color w:val="3A7C22" w:themeColor="accent6" w:themeShade="BF"/>
          <w:sz w:val="28"/>
          <w:szCs w:val="28"/>
        </w:rPr>
        <w:lastRenderedPageBreak/>
        <w:t>Definiciones</w:t>
      </w:r>
      <w:bookmarkEnd w:id="1"/>
      <w:r w:rsidRPr="00884467">
        <w:rPr>
          <w:b/>
          <w:bCs/>
          <w:noProof/>
          <w:color w:val="3A7C22" w:themeColor="accent6" w:themeShade="BF"/>
          <w:sz w:val="28"/>
          <w:szCs w:val="28"/>
        </w:rPr>
        <w:t xml:space="preserve"> </w:t>
      </w:r>
    </w:p>
    <w:p w14:paraId="5F64A947" w14:textId="77777777" w:rsidR="00884467" w:rsidRDefault="00884467" w:rsidP="00884467">
      <w:pPr>
        <w:pStyle w:val="Prrafodelista"/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p w14:paraId="7A81CC5F" w14:textId="77777777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MIPG:</w:t>
      </w:r>
      <w:r w:rsidRPr="00C4480E">
        <w:rPr>
          <w:noProof/>
        </w:rPr>
        <w:t xml:space="preserve"> Modelo integrado de Planeación y Gestión </w:t>
      </w:r>
    </w:p>
    <w:p w14:paraId="35D09DC9" w14:textId="77777777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DAFP:</w:t>
      </w:r>
      <w:r w:rsidRPr="00C4480E">
        <w:rPr>
          <w:noProof/>
        </w:rPr>
        <w:t xml:space="preserve"> Departamento Administrativo de la Función Pública</w:t>
      </w:r>
    </w:p>
    <w:p w14:paraId="7A3B6963" w14:textId="6F4BE36D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Cadena de Trámites:</w:t>
      </w:r>
      <w:r w:rsidRPr="00C4480E">
        <w:rPr>
          <w:noProof/>
        </w:rPr>
        <w:t xml:space="preserve"> Es la relación de dos o más trámites, que implica la interacción entre dos o más entidades o particulares que ejerzan funciones administrativas, con el propósito de cumplir con los requisitos de un determinado trámite. </w:t>
      </w:r>
    </w:p>
    <w:p w14:paraId="405B26BF" w14:textId="77777777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Consulta de acceso a la información pública: Consulta de acceso a la información pública, CAIP:</w:t>
      </w:r>
      <w:r w:rsidRPr="00C4480E">
        <w:rPr>
          <w:noProof/>
        </w:rPr>
        <w:t xml:space="preserve"> Información contenida en bases de datos o repositorios digitales relacionadas con trámites u otros procedimientos administrativos de las autoridades a la cual puede acceder la ciudadanía de manera digital, inmediata y gratuita para el ejercicio de un derecho, una actividad u obligación, que puede ser accedida por el titular o un tercero utilizando o no un mecanismo de autenticación según sea la tipología de la información de que se trate. </w:t>
      </w:r>
    </w:p>
    <w:p w14:paraId="11546030" w14:textId="6CFAD7F1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Grupos de valor:</w:t>
      </w:r>
      <w:r w:rsidRPr="00C4480E">
        <w:rPr>
          <w:noProof/>
        </w:rPr>
        <w:t xml:space="preserve"> Medición estadística, mediante la cual se pueden clasificar y asociar conjuntos de personas con características similares. </w:t>
      </w:r>
    </w:p>
    <w:p w14:paraId="332AFE4B" w14:textId="693E2D15" w:rsidR="00884467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Lenguaje claro:</w:t>
      </w:r>
      <w:r w:rsidRPr="00C4480E">
        <w:rPr>
          <w:noProof/>
        </w:rPr>
        <w:t xml:space="preserve"> Transmitir de forma clara y efectiva la información sobre sus programas, trámites y servicios</w:t>
      </w:r>
    </w:p>
    <w:p w14:paraId="01DAB2A9" w14:textId="77777777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Otro Procedimiento Administrativo - OPA:</w:t>
      </w:r>
      <w:r w:rsidRPr="00C4480E">
        <w:rPr>
          <w:noProof/>
        </w:rPr>
        <w:t xml:space="preserve"> Conjunto de requisitos, pasos o acciones dentro de un proceso misional, que determina una entidad u organismo de la administración pública o particular que ejerce funciones administrativas para permitir el acceso de los ciudadanos, usuarios o grupos de interés a los beneficios derivados de programas o estrategias cuya creación, adopción e implementación es potestativa de la entidad.</w:t>
      </w:r>
    </w:p>
    <w:p w14:paraId="1B623F69" w14:textId="77777777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noProof/>
        </w:rPr>
        <w:t xml:space="preserve"> </w:t>
      </w:r>
      <w:r w:rsidRPr="00C4480E">
        <w:rPr>
          <w:b/>
          <w:bCs/>
          <w:noProof/>
        </w:rPr>
        <w:t>Programa de Transparencia y Ética Pública:</w:t>
      </w:r>
      <w:r w:rsidRPr="00C4480E">
        <w:rPr>
          <w:noProof/>
        </w:rPr>
        <w:t xml:space="preserve"> Es un instrumento de tipo preventivo para el control de la corrupción, su metodología incluye cinco componentes autónomos e independientes (Gestión del Riesgo de Corrupción – Mapa de Riesgos de Corrupción; Racionalización de Trámites; Rendición de cuentas; Mecanismos para mejorar la atención al ciudadano; Mecanismos para la Transparencia y Acceso a la Información), que contienen parámetros y soporte normativo propio y un sexto componente que contempla iniciativas adicionales.</w:t>
      </w:r>
    </w:p>
    <w:p w14:paraId="4463ED14" w14:textId="3A177E38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Racionalización de Trámites:</w:t>
      </w:r>
      <w:r w:rsidRPr="00C4480E">
        <w:rPr>
          <w:noProof/>
        </w:rPr>
        <w:t xml:space="preserve"> Es la implementación de actividades relacionadas con la simplificación, estandarización, eliminación, optimización y automatización de trámites y procedimientos administrativos, que busca disminuir costos, tiempos, requisitos, pasos, procedimientos y procesos, </w:t>
      </w:r>
      <w:r w:rsidRPr="00C4480E">
        <w:rPr>
          <w:noProof/>
        </w:rPr>
        <w:lastRenderedPageBreak/>
        <w:t>mejorar canales de atención, facilitando a los ciudadanos, usuarios y grupos de interés el acceso a sus derechos, el ejercicio de actividades y el cumplimiento de sus obligaciones.</w:t>
      </w:r>
    </w:p>
    <w:p w14:paraId="0BB17C34" w14:textId="19B911CE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Racionalización Normativa:</w:t>
      </w:r>
      <w:r w:rsidRPr="00C4480E">
        <w:rPr>
          <w:noProof/>
        </w:rPr>
        <w:t xml:space="preserve"> Acción o medida de carácter legal para mejorar los trámites, asociada a la modificación, actualización o emisión de normas (eliminación de trámites u OPA, reducción, incentivos o eliminación del pago, ampliación de la vigencia del producto, entre otras).</w:t>
      </w:r>
    </w:p>
    <w:p w14:paraId="2719A43F" w14:textId="77777777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Sistema Único de Información de Trámites -SUIT:</w:t>
      </w:r>
      <w:r w:rsidRPr="00C4480E">
        <w:rPr>
          <w:noProof/>
        </w:rPr>
        <w:t xml:space="preserve"> Es el instrumento de acceso a la información de los trámites y otros procedimientos administrativos del Estado, y única fuente válida de información exigible y oponible a los ciudadanos, usuarios y grupos de interés. Así mismo, es la herramienta que facilita la implementación de la política de racionalización de trámites establecida en la Ley 962 de 2005 y en el Decreto Ley 019 de 2012. </w:t>
      </w:r>
    </w:p>
    <w:p w14:paraId="3C512FD1" w14:textId="77777777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Trámite:</w:t>
      </w:r>
      <w:r w:rsidRPr="00C4480E">
        <w:rPr>
          <w:noProof/>
        </w:rPr>
        <w:t xml:space="preserve"> Conjunto de requisitos, pasos, o acciones reguladas por el Estado, dentro de un proceso misional, que deben efectuar los ciudadanos, usuarios o grupos de interés ante una entidad u organismo de la administración pública o particular que ejerce funciones administrativas, para acceder a un derecho, ejercer una actividad o cumplir con una obligación, prevista o autorizada por la ley. </w:t>
      </w:r>
    </w:p>
    <w:p w14:paraId="0A43C062" w14:textId="22B1815A" w:rsidR="00802A6C" w:rsidRPr="00C4480E" w:rsidRDefault="00802A6C" w:rsidP="00802A6C">
      <w:pPr>
        <w:pStyle w:val="Prrafodelista"/>
        <w:numPr>
          <w:ilvl w:val="0"/>
          <w:numId w:val="4"/>
        </w:numPr>
        <w:jc w:val="both"/>
        <w:outlineLvl w:val="0"/>
        <w:rPr>
          <w:noProof/>
        </w:rPr>
      </w:pPr>
      <w:r w:rsidRPr="00C4480E">
        <w:rPr>
          <w:b/>
          <w:bCs/>
          <w:noProof/>
        </w:rPr>
        <w:t>Ventanilla Única Virtual-VITAL:</w:t>
      </w:r>
      <w:r w:rsidRPr="00C4480E">
        <w:rPr>
          <w:noProof/>
        </w:rPr>
        <w:t xml:space="preserve"> Sitio virtual desde el cual se gestiona de manera integrada la realización de trámites y procedimientos administrativos de cara al usuario que están en cabeza de una o varias entidades, dando la solución completa al interesado para el ejercicio de actividades, derechos o cumplimiento de obligaciones.</w:t>
      </w:r>
    </w:p>
    <w:p w14:paraId="4C4AB63D" w14:textId="77777777" w:rsidR="00802A6C" w:rsidRPr="00884467" w:rsidRDefault="00802A6C" w:rsidP="00884467">
      <w:pPr>
        <w:pStyle w:val="Prrafodelista"/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p w14:paraId="0D428EF1" w14:textId="6E026CBC" w:rsidR="002F4801" w:rsidRDefault="002F4801" w:rsidP="002F4801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2" w:name="_Toc212019684"/>
      <w:r w:rsidRPr="00884467">
        <w:rPr>
          <w:b/>
          <w:bCs/>
          <w:noProof/>
          <w:color w:val="3A7C22" w:themeColor="accent6" w:themeShade="BF"/>
          <w:sz w:val="28"/>
          <w:szCs w:val="28"/>
        </w:rPr>
        <w:t>Objetivo</w:t>
      </w:r>
      <w:bookmarkEnd w:id="2"/>
    </w:p>
    <w:p w14:paraId="460B2DD0" w14:textId="77777777" w:rsidR="00C22285" w:rsidRDefault="00C22285" w:rsidP="00C22285">
      <w:pPr>
        <w:pStyle w:val="Prrafodelista"/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p w14:paraId="38AAD247" w14:textId="5364A1B2" w:rsidR="00884467" w:rsidRPr="00C4480E" w:rsidRDefault="00C22285" w:rsidP="00C4480E">
      <w:pPr>
        <w:pStyle w:val="Prrafodelista"/>
        <w:outlineLvl w:val="0"/>
        <w:rPr>
          <w:b/>
          <w:bCs/>
          <w:noProof/>
          <w:color w:val="3A7C22" w:themeColor="accent6" w:themeShade="BF"/>
          <w:sz w:val="32"/>
          <w:szCs w:val="32"/>
        </w:rPr>
      </w:pPr>
      <w:r w:rsidRPr="00C4480E">
        <w:rPr>
          <w:noProof/>
        </w:rPr>
        <w:t xml:space="preserve">Establecer los lineamientos, estrategias y mecanismos mediante los cuales </w:t>
      </w:r>
      <w:r w:rsidR="00802A6C" w:rsidRPr="00C4480E">
        <w:rPr>
          <w:noProof/>
        </w:rPr>
        <w:t>Parques Nacionales Naturales de Colombia,</w:t>
      </w:r>
      <w:r w:rsidRPr="00C4480E">
        <w:rPr>
          <w:noProof/>
        </w:rPr>
        <w:t xml:space="preserve"> desarrolla e implementa a tr</w:t>
      </w:r>
      <w:r w:rsidR="00802A6C" w:rsidRPr="00C4480E">
        <w:rPr>
          <w:noProof/>
        </w:rPr>
        <w:t>a</w:t>
      </w:r>
      <w:r w:rsidRPr="00C4480E">
        <w:rPr>
          <w:noProof/>
        </w:rPr>
        <w:t>vés del plan de racionalización</w:t>
      </w:r>
      <w:r w:rsidR="00802A6C" w:rsidRPr="00C4480E">
        <w:rPr>
          <w:noProof/>
        </w:rPr>
        <w:t xml:space="preserve"> </w:t>
      </w:r>
      <w:r w:rsidRPr="00C4480E">
        <w:rPr>
          <w:noProof/>
        </w:rPr>
        <w:t>de trámites</w:t>
      </w:r>
      <w:r w:rsidR="00802A6C" w:rsidRPr="00C4480E">
        <w:rPr>
          <w:noProof/>
        </w:rPr>
        <w:t xml:space="preserve">, </w:t>
      </w:r>
      <w:r w:rsidRPr="00C4480E">
        <w:rPr>
          <w:noProof/>
        </w:rPr>
        <w:t xml:space="preserve">  la Política de Simplificación, Racionalización y Estandarización de Trámites y OPAS, en armonía con el MIPG, la normatividad aplicable y los instrumentos de planeación institucional.</w:t>
      </w:r>
    </w:p>
    <w:p w14:paraId="381F66A1" w14:textId="77777777" w:rsidR="00884467" w:rsidRPr="00884467" w:rsidRDefault="00884467" w:rsidP="00884467">
      <w:pPr>
        <w:pStyle w:val="Prrafodelista"/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p w14:paraId="1A3C4803" w14:textId="77777777" w:rsidR="00884467" w:rsidRDefault="002F4801" w:rsidP="00CF3DE2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3" w:name="_Toc212019685"/>
      <w:r w:rsidRPr="00884467">
        <w:rPr>
          <w:b/>
          <w:bCs/>
          <w:noProof/>
          <w:color w:val="3A7C22" w:themeColor="accent6" w:themeShade="BF"/>
          <w:sz w:val="28"/>
          <w:szCs w:val="28"/>
        </w:rPr>
        <w:t>Marco de Referencia</w:t>
      </w:r>
      <w:bookmarkEnd w:id="3"/>
      <w:r w:rsidRPr="00884467">
        <w:rPr>
          <w:b/>
          <w:bCs/>
          <w:noProof/>
          <w:color w:val="3A7C22" w:themeColor="accent6" w:themeShade="BF"/>
          <w:sz w:val="28"/>
          <w:szCs w:val="28"/>
        </w:rPr>
        <w:t xml:space="preserve"> </w:t>
      </w:r>
      <w:bookmarkStart w:id="4" w:name="_Toc212019686"/>
    </w:p>
    <w:p w14:paraId="17403494" w14:textId="77777777" w:rsidR="006F77F9" w:rsidRDefault="006F77F9" w:rsidP="006F77F9">
      <w:pPr>
        <w:pStyle w:val="Prrafodelista"/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p w14:paraId="29625DCB" w14:textId="77777777" w:rsidR="006F77F9" w:rsidRPr="00C4480E" w:rsidRDefault="006F77F9" w:rsidP="006F77F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C4480E">
        <w:rPr>
          <w:noProof/>
        </w:rPr>
        <w:t>Decreto Ley 2150 de 1995 “Por el cual se suprimen y reforman regulaciones, procedimientos o trámites</w:t>
      </w:r>
    </w:p>
    <w:p w14:paraId="7DBA0DDB" w14:textId="77777777" w:rsidR="003614BB" w:rsidRPr="00C4480E" w:rsidRDefault="003614BB" w:rsidP="003614BB">
      <w:pPr>
        <w:pStyle w:val="Prrafodelista"/>
        <w:numPr>
          <w:ilvl w:val="0"/>
          <w:numId w:val="5"/>
        </w:numPr>
        <w:spacing w:after="200" w:line="276" w:lineRule="auto"/>
        <w:rPr>
          <w:rFonts w:ascii="Aptos" w:hAnsi="Aptos"/>
        </w:rPr>
      </w:pPr>
      <w:r w:rsidRPr="00C4480E">
        <w:rPr>
          <w:rFonts w:ascii="Aptos" w:hAnsi="Aptos"/>
        </w:rPr>
        <w:lastRenderedPageBreak/>
        <w:t xml:space="preserve">Decreto Ley 2150 de </w:t>
      </w:r>
      <w:proofErr w:type="gramStart"/>
      <w:r w:rsidRPr="00C4480E">
        <w:rPr>
          <w:rFonts w:ascii="Aptos" w:hAnsi="Aptos"/>
        </w:rPr>
        <w:t>1995 :</w:t>
      </w:r>
      <w:proofErr w:type="gramEnd"/>
      <w:r w:rsidRPr="00C4480E">
        <w:rPr>
          <w:rFonts w:ascii="Aptos" w:hAnsi="Aptos"/>
        </w:rPr>
        <w:t xml:space="preserve"> “Por el cual se suprimen y reforman regulaciones, procedimientos o trámites innecesarios existentes en la Administración Pública”</w:t>
      </w:r>
    </w:p>
    <w:p w14:paraId="65B27E78" w14:textId="77777777" w:rsidR="003614BB" w:rsidRPr="00C4480E" w:rsidRDefault="003614BB" w:rsidP="003614BB">
      <w:pPr>
        <w:pStyle w:val="Prrafodelista"/>
        <w:numPr>
          <w:ilvl w:val="0"/>
          <w:numId w:val="5"/>
        </w:numPr>
        <w:spacing w:after="200" w:line="276" w:lineRule="auto"/>
        <w:rPr>
          <w:rFonts w:ascii="Aptos" w:hAnsi="Aptos"/>
        </w:rPr>
      </w:pPr>
      <w:r w:rsidRPr="00C4480E">
        <w:rPr>
          <w:rFonts w:ascii="Aptos" w:hAnsi="Aptos"/>
        </w:rPr>
        <w:t>Ley 489 de 1998: "Por la cual se dictan normas sobre la organización y funcionamiento de las entidades del orden nacional, se expiden las disposiciones, principios y reglas generales para el ejercicio de las atribuciones previstas en los numerales 15 y 16 del artículo 189 de la Constitución Política y se dictan otras disposiciones."</w:t>
      </w:r>
    </w:p>
    <w:p w14:paraId="0BAAC1CD" w14:textId="77777777" w:rsidR="003614BB" w:rsidRPr="00C4480E" w:rsidRDefault="003614BB" w:rsidP="003614BB">
      <w:pPr>
        <w:pStyle w:val="Prrafodelista"/>
        <w:numPr>
          <w:ilvl w:val="0"/>
          <w:numId w:val="5"/>
        </w:numPr>
        <w:spacing w:after="200" w:line="276" w:lineRule="auto"/>
        <w:rPr>
          <w:rFonts w:ascii="Aptos" w:hAnsi="Aptos"/>
        </w:rPr>
      </w:pPr>
      <w:r w:rsidRPr="00C4480E">
        <w:rPr>
          <w:rFonts w:ascii="Aptos" w:hAnsi="Aptos"/>
        </w:rPr>
        <w:t>Ley 962 de 2005: “Por la cual se dictan disposiciones sobre racionalización de trámites y procedimientos administrativos de los organismos y entidades del Estado y de los particulares que ejercen funciones públicas o prestan servicios públicos.”</w:t>
      </w:r>
    </w:p>
    <w:p w14:paraId="30D980C8" w14:textId="77777777" w:rsidR="003614BB" w:rsidRPr="00C4480E" w:rsidRDefault="003614BB" w:rsidP="003614BB">
      <w:pPr>
        <w:pStyle w:val="Prrafodelista"/>
        <w:numPr>
          <w:ilvl w:val="0"/>
          <w:numId w:val="5"/>
        </w:numPr>
        <w:spacing w:after="200" w:line="276" w:lineRule="auto"/>
        <w:rPr>
          <w:rFonts w:ascii="Aptos" w:hAnsi="Aptos"/>
        </w:rPr>
      </w:pPr>
      <w:r w:rsidRPr="00C4480E">
        <w:rPr>
          <w:rFonts w:ascii="Aptos" w:hAnsi="Aptos"/>
        </w:rPr>
        <w:t>Ley 1474 de 2011: “Dicta normas orientadas a fortalecer los mecanismos de prevención, investigación y sanción de actos de corrupción y la efectividad del control de la gestión pública”</w:t>
      </w:r>
    </w:p>
    <w:p w14:paraId="232E520C" w14:textId="77777777" w:rsidR="003614BB" w:rsidRPr="00C4480E" w:rsidRDefault="003614BB" w:rsidP="003614BB">
      <w:pPr>
        <w:pStyle w:val="Prrafodelista"/>
        <w:numPr>
          <w:ilvl w:val="0"/>
          <w:numId w:val="5"/>
        </w:numPr>
        <w:spacing w:after="200" w:line="276" w:lineRule="auto"/>
        <w:rPr>
          <w:rFonts w:ascii="Aptos" w:hAnsi="Aptos"/>
        </w:rPr>
      </w:pPr>
      <w:r w:rsidRPr="00C4480E">
        <w:rPr>
          <w:rFonts w:ascii="Aptos" w:hAnsi="Aptos"/>
        </w:rPr>
        <w:t>Decreto Ley 019 de 2012 “por el cual se dictan normas para suprimir o reformar regulaciones, procedimientos y trámites innecesarios existentes en la Administración Pública”</w:t>
      </w:r>
    </w:p>
    <w:p w14:paraId="430E6496" w14:textId="77777777" w:rsidR="003614BB" w:rsidRPr="00C4480E" w:rsidRDefault="003614BB" w:rsidP="003614BB">
      <w:pPr>
        <w:pStyle w:val="Prrafodelista"/>
        <w:numPr>
          <w:ilvl w:val="0"/>
          <w:numId w:val="5"/>
        </w:numPr>
        <w:spacing w:after="200" w:line="276" w:lineRule="auto"/>
        <w:rPr>
          <w:rFonts w:ascii="Aptos" w:hAnsi="Aptos"/>
        </w:rPr>
      </w:pPr>
      <w:r w:rsidRPr="00C4480E">
        <w:rPr>
          <w:rFonts w:ascii="Aptos" w:hAnsi="Aptos"/>
        </w:rPr>
        <w:t>Decreto Ley 2106 de 2019 “Por el cual se dictan normas para simplificar, suprimir y reformar trámites, procesos y procedimientos innecesarios existentes en la administración pública”</w:t>
      </w:r>
    </w:p>
    <w:p w14:paraId="1A359A3F" w14:textId="77777777" w:rsidR="003614BB" w:rsidRPr="00C4480E" w:rsidRDefault="003614BB" w:rsidP="003614BB">
      <w:pPr>
        <w:pStyle w:val="Prrafodelista"/>
        <w:numPr>
          <w:ilvl w:val="0"/>
          <w:numId w:val="5"/>
        </w:numPr>
        <w:spacing w:after="200" w:line="276" w:lineRule="auto"/>
        <w:rPr>
          <w:rFonts w:ascii="Aptos" w:hAnsi="Aptos"/>
        </w:rPr>
      </w:pPr>
      <w:r w:rsidRPr="00C4480E">
        <w:rPr>
          <w:rFonts w:ascii="Aptos" w:hAnsi="Aptos"/>
        </w:rPr>
        <w:t>Ley 2052 de 2020 “Por medio de la cual se establecen disposiciones transversales a la rama ejecutiva del nivel nacional y territorial y a los particulares que cumplan funciones públicas y/o administrativas, en relación con la racionalización de trámites y se dictan otras disposiciones"</w:t>
      </w:r>
    </w:p>
    <w:p w14:paraId="156B2EDE" w14:textId="77777777" w:rsidR="003614BB" w:rsidRPr="00C4480E" w:rsidRDefault="003614BB" w:rsidP="003614BB">
      <w:pPr>
        <w:pStyle w:val="Prrafodelista"/>
        <w:numPr>
          <w:ilvl w:val="0"/>
          <w:numId w:val="5"/>
        </w:numPr>
        <w:spacing w:after="200" w:line="276" w:lineRule="auto"/>
        <w:rPr>
          <w:rFonts w:ascii="Aptos" w:hAnsi="Aptos"/>
        </w:rPr>
      </w:pPr>
      <w:r w:rsidRPr="00C4480E">
        <w:rPr>
          <w:rFonts w:ascii="Aptos" w:hAnsi="Aptos"/>
        </w:rPr>
        <w:t>Resolución 455 de 2021 “Por la cual se establecen lineamientos generales para la autorización de trámites creados por la ley, la modificación de los trámites existentes, el seguimiento a la política de simplificación, racionalización y estandarización de trámites y se reglamenta el Artículo 25 de la Ley 2052 de 2020”</w:t>
      </w:r>
    </w:p>
    <w:p w14:paraId="4BF1B52B" w14:textId="77777777" w:rsidR="003614BB" w:rsidRPr="00C4480E" w:rsidRDefault="003614BB" w:rsidP="003614BB">
      <w:pPr>
        <w:pStyle w:val="Prrafodelista"/>
        <w:numPr>
          <w:ilvl w:val="0"/>
          <w:numId w:val="5"/>
        </w:numPr>
        <w:spacing w:after="200" w:line="276" w:lineRule="auto"/>
        <w:rPr>
          <w:rFonts w:ascii="Aptos" w:hAnsi="Aptos"/>
        </w:rPr>
      </w:pPr>
      <w:r w:rsidRPr="00C4480E">
        <w:rPr>
          <w:rFonts w:ascii="Aptos" w:hAnsi="Aptos"/>
        </w:rPr>
        <w:t>Decreto 1122 de 2024: “Por el cual se reglamenta el artículo </w:t>
      </w:r>
      <w:hyperlink r:id="rId9" w:anchor="73" w:tooltip="vinculo" w:history="1">
        <w:r w:rsidRPr="00C4480E">
          <w:rPr>
            <w:rFonts w:ascii="Aptos" w:hAnsi="Aptos"/>
          </w:rPr>
          <w:t>73</w:t>
        </w:r>
      </w:hyperlink>
      <w:r w:rsidRPr="00C4480E">
        <w:rPr>
          <w:rFonts w:ascii="Aptos" w:hAnsi="Aptos"/>
        </w:rPr>
        <w:t> de la Ley </w:t>
      </w:r>
      <w:hyperlink r:id="rId10" w:anchor="1474" w:tooltip="vinculo" w:history="1">
        <w:r w:rsidRPr="00C4480E">
          <w:rPr>
            <w:rFonts w:ascii="Aptos" w:hAnsi="Aptos"/>
          </w:rPr>
          <w:t>1474</w:t>
        </w:r>
      </w:hyperlink>
      <w:r w:rsidRPr="00C4480E">
        <w:rPr>
          <w:rFonts w:ascii="Aptos" w:hAnsi="Aptos"/>
        </w:rPr>
        <w:t> de 2011, modificado por el artículo </w:t>
      </w:r>
      <w:hyperlink r:id="rId11" w:anchor="31" w:tooltip="vinculo" w:history="1">
        <w:r w:rsidRPr="00C4480E">
          <w:rPr>
            <w:rFonts w:ascii="Aptos" w:hAnsi="Aptos"/>
          </w:rPr>
          <w:t>31</w:t>
        </w:r>
      </w:hyperlink>
      <w:r w:rsidRPr="00C4480E">
        <w:rPr>
          <w:rFonts w:ascii="Aptos" w:hAnsi="Aptos"/>
        </w:rPr>
        <w:t> de la  Ley </w:t>
      </w:r>
      <w:hyperlink r:id="rId12" w:anchor="2195" w:tooltip="vinculo" w:history="1">
        <w:r w:rsidRPr="00C4480E">
          <w:rPr>
            <w:rFonts w:ascii="Aptos" w:hAnsi="Aptos"/>
          </w:rPr>
          <w:t>2195</w:t>
        </w:r>
      </w:hyperlink>
      <w:r w:rsidRPr="00C4480E">
        <w:rPr>
          <w:rFonts w:ascii="Aptos" w:hAnsi="Aptos"/>
        </w:rPr>
        <w:t> de 2022, en lo relacionado con los Programas de Transparencia y Ética Pública”.</w:t>
      </w:r>
    </w:p>
    <w:p w14:paraId="3F0D5671" w14:textId="77777777" w:rsidR="003614BB" w:rsidRDefault="003614BB" w:rsidP="003614BB">
      <w:pPr>
        <w:autoSpaceDE w:val="0"/>
        <w:autoSpaceDN w:val="0"/>
        <w:adjustRightInd w:val="0"/>
        <w:spacing w:after="0" w:line="240" w:lineRule="auto"/>
        <w:rPr>
          <w:rFonts w:ascii="Aptos" w:hAnsi="Aptos"/>
        </w:rPr>
      </w:pPr>
    </w:p>
    <w:p w14:paraId="1D6C0788" w14:textId="77777777" w:rsidR="003614BB" w:rsidRPr="003614BB" w:rsidRDefault="003614BB" w:rsidP="003614BB">
      <w:pPr>
        <w:autoSpaceDE w:val="0"/>
        <w:autoSpaceDN w:val="0"/>
        <w:adjustRightInd w:val="0"/>
        <w:spacing w:after="0" w:line="240" w:lineRule="auto"/>
        <w:rPr>
          <w:noProof/>
          <w:sz w:val="20"/>
          <w:szCs w:val="20"/>
        </w:rPr>
      </w:pPr>
    </w:p>
    <w:p w14:paraId="6AE4039A" w14:textId="77777777" w:rsidR="00884467" w:rsidRDefault="00884467" w:rsidP="00884467">
      <w:pPr>
        <w:pStyle w:val="Prrafodelista"/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p w14:paraId="2778517C" w14:textId="09C87959" w:rsidR="002F4801" w:rsidRDefault="002F4801" w:rsidP="00CF3DE2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r w:rsidRPr="00884467">
        <w:rPr>
          <w:b/>
          <w:bCs/>
          <w:noProof/>
          <w:color w:val="3A7C22" w:themeColor="accent6" w:themeShade="BF"/>
          <w:sz w:val="28"/>
          <w:szCs w:val="28"/>
        </w:rPr>
        <w:lastRenderedPageBreak/>
        <w:t>Diagnóstico</w:t>
      </w:r>
      <w:bookmarkEnd w:id="4"/>
      <w:r w:rsidRPr="00884467">
        <w:rPr>
          <w:b/>
          <w:bCs/>
          <w:noProof/>
          <w:color w:val="3A7C22" w:themeColor="accent6" w:themeShade="BF"/>
          <w:sz w:val="28"/>
          <w:szCs w:val="28"/>
        </w:rPr>
        <w:t xml:space="preserve"> </w:t>
      </w:r>
    </w:p>
    <w:p w14:paraId="6DB4371D" w14:textId="77777777" w:rsidR="003614BB" w:rsidRDefault="003614BB" w:rsidP="00884467">
      <w:pPr>
        <w:pStyle w:val="Prrafodelista"/>
        <w:outlineLvl w:val="0"/>
        <w:rPr>
          <w:noProof/>
          <w:sz w:val="20"/>
          <w:szCs w:val="20"/>
        </w:rPr>
      </w:pPr>
    </w:p>
    <w:p w14:paraId="3B3420BA" w14:textId="77777777" w:rsidR="00C4480E" w:rsidRDefault="00C4480E" w:rsidP="00C4480E">
      <w:pPr>
        <w:pStyle w:val="Prrafodelista"/>
        <w:outlineLvl w:val="0"/>
        <w:rPr>
          <w:noProof/>
          <w:sz w:val="20"/>
          <w:szCs w:val="20"/>
        </w:rPr>
      </w:pPr>
      <w:r w:rsidRPr="00C4480E">
        <w:rPr>
          <w:noProof/>
          <w:sz w:val="20"/>
          <w:szCs w:val="20"/>
        </w:rPr>
        <w:t>En el marco del proceso de medición del Índice de Desempeño Institucional (IDI) 2024, llevado a cabo mediante el Formulario Único de Reporte de Avance a la Gestión – FURAG, esta política alcanzó un puntaje de 95,2, lo que representa un incremento significativo frente a la vigencia anterior. Este resultado evidencia el compromiso de la Entidad con el fortalecimiento de la gestión pública, la mejora continua y el cumplimiento de los lineamientos del Modelo Integrado de Planeación y Gestión – MIPG.</w:t>
      </w:r>
    </w:p>
    <w:p w14:paraId="1B2EBDF7" w14:textId="77777777" w:rsidR="00C4480E" w:rsidRPr="00C4480E" w:rsidRDefault="00C4480E" w:rsidP="00C4480E">
      <w:pPr>
        <w:pStyle w:val="Prrafodelista"/>
        <w:outlineLvl w:val="0"/>
        <w:rPr>
          <w:noProof/>
          <w:sz w:val="20"/>
          <w:szCs w:val="20"/>
        </w:rPr>
      </w:pPr>
    </w:p>
    <w:p w14:paraId="59D86579" w14:textId="55E218A7" w:rsidR="00C4480E" w:rsidRDefault="00C4480E" w:rsidP="00C4480E">
      <w:pPr>
        <w:pStyle w:val="Prrafodelista"/>
        <w:outlineLvl w:val="0"/>
        <w:rPr>
          <w:noProof/>
          <w:sz w:val="20"/>
          <w:szCs w:val="20"/>
        </w:rPr>
      </w:pPr>
      <w:r>
        <w:rPr>
          <w:noProof/>
          <w:sz w:val="20"/>
          <w:szCs w:val="20"/>
        </w:rPr>
        <w:t>Además</w:t>
      </w:r>
      <w:r w:rsidRPr="00C4480E">
        <w:rPr>
          <w:noProof/>
          <w:sz w:val="20"/>
          <w:szCs w:val="20"/>
        </w:rPr>
        <w:t>, el análisis de los resultados también permite identificar oportunidades de mejora que contribuirán al cierre de brechas y al sostenimiento de un desempeño institucional sobresaliente. Entre estas oportunidades se destacan:</w:t>
      </w:r>
    </w:p>
    <w:p w14:paraId="58850EBA" w14:textId="77777777" w:rsidR="00C4480E" w:rsidRDefault="00C4480E" w:rsidP="00C4480E">
      <w:pPr>
        <w:pStyle w:val="Prrafodelista"/>
        <w:outlineLvl w:val="0"/>
        <w:rPr>
          <w:noProof/>
          <w:sz w:val="20"/>
          <w:szCs w:val="20"/>
        </w:rPr>
      </w:pPr>
    </w:p>
    <w:p w14:paraId="340E7FA2" w14:textId="403FBA5E" w:rsidR="00C4480E" w:rsidRDefault="00C4480E" w:rsidP="004D0DE7">
      <w:pPr>
        <w:pStyle w:val="Prrafodelista"/>
        <w:numPr>
          <w:ilvl w:val="0"/>
          <w:numId w:val="14"/>
        </w:numPr>
        <w:outlineLvl w:val="0"/>
        <w:rPr>
          <w:noProof/>
          <w:sz w:val="20"/>
          <w:szCs w:val="20"/>
        </w:rPr>
      </w:pPr>
      <w:r w:rsidRPr="00C4480E">
        <w:rPr>
          <w:noProof/>
          <w:sz w:val="20"/>
          <w:szCs w:val="20"/>
        </w:rPr>
        <w:t>La</w:t>
      </w:r>
      <w:r w:rsidR="006350B7">
        <w:rPr>
          <w:noProof/>
          <w:sz w:val="20"/>
          <w:szCs w:val="20"/>
        </w:rPr>
        <w:t xml:space="preserve"> </w:t>
      </w:r>
      <w:r w:rsidRPr="00C4480E">
        <w:rPr>
          <w:noProof/>
          <w:sz w:val="20"/>
          <w:szCs w:val="20"/>
        </w:rPr>
        <w:t>priorización de trámites con base en las necesidades y expectativas de la ciudadanía y los grupos de valor</w:t>
      </w:r>
      <w:r w:rsidRPr="00C4480E">
        <w:rPr>
          <w:noProof/>
          <w:sz w:val="20"/>
          <w:szCs w:val="20"/>
        </w:rPr>
        <w:t xml:space="preserve"> a tráves de </w:t>
      </w:r>
      <w:r w:rsidRPr="00C4480E">
        <w:rPr>
          <w:noProof/>
          <w:sz w:val="20"/>
          <w:szCs w:val="20"/>
        </w:rPr>
        <w:t xml:space="preserve">la oferta institucional </w:t>
      </w:r>
    </w:p>
    <w:p w14:paraId="55F68EAE" w14:textId="77777777" w:rsidR="00C4480E" w:rsidRDefault="00C4480E" w:rsidP="00C4480E">
      <w:pPr>
        <w:pStyle w:val="Prrafodelista"/>
        <w:numPr>
          <w:ilvl w:val="0"/>
          <w:numId w:val="14"/>
        </w:numPr>
        <w:outlineLvl w:val="0"/>
        <w:rPr>
          <w:noProof/>
          <w:sz w:val="20"/>
          <w:szCs w:val="20"/>
        </w:rPr>
      </w:pPr>
      <w:r w:rsidRPr="00C4480E">
        <w:rPr>
          <w:noProof/>
          <w:sz w:val="20"/>
          <w:szCs w:val="20"/>
        </w:rPr>
        <w:t>El fortalecimiento del proceso de identificación, documentación y consolidación de los trámites racionalizados, para garantizar la trazabilidad de las acciones adelantadas</w:t>
      </w:r>
      <w:r>
        <w:rPr>
          <w:noProof/>
          <w:sz w:val="20"/>
          <w:szCs w:val="20"/>
        </w:rPr>
        <w:t>.</w:t>
      </w:r>
    </w:p>
    <w:p w14:paraId="0709F2A9" w14:textId="120A7BCB" w:rsidR="00C4480E" w:rsidRPr="006350B7" w:rsidRDefault="00C4480E" w:rsidP="006350B7">
      <w:pPr>
        <w:pStyle w:val="Prrafodelista"/>
        <w:numPr>
          <w:ilvl w:val="0"/>
          <w:numId w:val="14"/>
        </w:numPr>
        <w:outlineLvl w:val="0"/>
        <w:rPr>
          <w:noProof/>
          <w:sz w:val="20"/>
          <w:szCs w:val="20"/>
        </w:rPr>
      </w:pPr>
      <w:r w:rsidRPr="00C4480E">
        <w:rPr>
          <w:noProof/>
          <w:sz w:val="20"/>
          <w:szCs w:val="20"/>
        </w:rPr>
        <w:t xml:space="preserve">La incorporación y planificación </w:t>
      </w:r>
      <w:r w:rsidR="006350B7">
        <w:rPr>
          <w:noProof/>
          <w:sz w:val="20"/>
          <w:szCs w:val="20"/>
        </w:rPr>
        <w:t>mejoras</w:t>
      </w:r>
      <w:r w:rsidRPr="00C4480E">
        <w:rPr>
          <w:noProof/>
          <w:sz w:val="20"/>
          <w:szCs w:val="20"/>
        </w:rPr>
        <w:t xml:space="preserve"> administrativ</w:t>
      </w:r>
      <w:r w:rsidR="006350B7">
        <w:rPr>
          <w:noProof/>
          <w:sz w:val="20"/>
          <w:szCs w:val="20"/>
        </w:rPr>
        <w:t>a</w:t>
      </w:r>
      <w:r w:rsidRPr="00C4480E">
        <w:rPr>
          <w:noProof/>
          <w:sz w:val="20"/>
          <w:szCs w:val="20"/>
        </w:rPr>
        <w:t xml:space="preserve">s, tecnológicos y </w:t>
      </w:r>
      <w:r w:rsidR="006350B7">
        <w:rPr>
          <w:noProof/>
          <w:sz w:val="20"/>
          <w:szCs w:val="20"/>
        </w:rPr>
        <w:t xml:space="preserve"> normativas </w:t>
      </w:r>
      <w:r w:rsidRPr="00C4480E">
        <w:rPr>
          <w:noProof/>
          <w:sz w:val="20"/>
          <w:szCs w:val="20"/>
        </w:rPr>
        <w:t>necesari</w:t>
      </w:r>
      <w:r w:rsidR="006350B7">
        <w:rPr>
          <w:noProof/>
          <w:sz w:val="20"/>
          <w:szCs w:val="20"/>
        </w:rPr>
        <w:t>a</w:t>
      </w:r>
      <w:r w:rsidRPr="00C4480E">
        <w:rPr>
          <w:noProof/>
          <w:sz w:val="20"/>
          <w:szCs w:val="20"/>
        </w:rPr>
        <w:t>s</w:t>
      </w:r>
      <w:r w:rsidR="006350B7">
        <w:rPr>
          <w:noProof/>
          <w:sz w:val="20"/>
          <w:szCs w:val="20"/>
        </w:rPr>
        <w:t>, así como l</w:t>
      </w:r>
      <w:r w:rsidRPr="006350B7">
        <w:rPr>
          <w:noProof/>
          <w:sz w:val="20"/>
          <w:szCs w:val="20"/>
        </w:rPr>
        <w:t xml:space="preserve">a difusión y apropiación de los trámites de la entidad. </w:t>
      </w:r>
    </w:p>
    <w:p w14:paraId="3A52DA69" w14:textId="77777777" w:rsidR="003614BB" w:rsidRDefault="003614BB" w:rsidP="00884467">
      <w:pPr>
        <w:pStyle w:val="Prrafodelista"/>
        <w:outlineLvl w:val="0"/>
        <w:rPr>
          <w:noProof/>
          <w:sz w:val="20"/>
          <w:szCs w:val="20"/>
        </w:rPr>
      </w:pPr>
    </w:p>
    <w:p w14:paraId="0FA57B21" w14:textId="7905E0C6" w:rsidR="00DF4ADA" w:rsidRPr="003614BB" w:rsidRDefault="003614BB" w:rsidP="003614BB">
      <w:pPr>
        <w:pStyle w:val="Prrafodelista"/>
        <w:outlineLvl w:val="0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8F9CF09" wp14:editId="48A01EF4">
            <wp:extent cx="4752996" cy="2072646"/>
            <wp:effectExtent l="0" t="0" r="9525" b="3810"/>
            <wp:docPr id="8417899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899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5810" cy="20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1667" w14:textId="77777777" w:rsidR="00DF4ADA" w:rsidRDefault="00DF4ADA" w:rsidP="00884467">
      <w:pPr>
        <w:pStyle w:val="Prrafodelista"/>
        <w:outlineLvl w:val="0"/>
        <w:rPr>
          <w:noProof/>
          <w:sz w:val="20"/>
          <w:szCs w:val="20"/>
        </w:rPr>
      </w:pPr>
    </w:p>
    <w:p w14:paraId="1928D304" w14:textId="064098B1" w:rsidR="003D28DD" w:rsidRDefault="003D28DD" w:rsidP="00C4480E">
      <w:pPr>
        <w:outlineLvl w:val="0"/>
        <w:rPr>
          <w:b/>
          <w:bCs/>
          <w:noProof/>
          <w:sz w:val="20"/>
          <w:szCs w:val="20"/>
        </w:rPr>
      </w:pPr>
    </w:p>
    <w:p w14:paraId="2C8284B4" w14:textId="77777777" w:rsidR="00C4480E" w:rsidRDefault="00C4480E" w:rsidP="00C4480E">
      <w:pPr>
        <w:outlineLvl w:val="0"/>
        <w:rPr>
          <w:b/>
          <w:bCs/>
          <w:noProof/>
          <w:sz w:val="20"/>
          <w:szCs w:val="20"/>
        </w:rPr>
      </w:pPr>
    </w:p>
    <w:p w14:paraId="29B08C6C" w14:textId="77777777" w:rsidR="00C4480E" w:rsidRDefault="00C4480E" w:rsidP="00C4480E">
      <w:pPr>
        <w:outlineLvl w:val="0"/>
        <w:rPr>
          <w:b/>
          <w:bCs/>
          <w:noProof/>
          <w:sz w:val="20"/>
          <w:szCs w:val="20"/>
        </w:rPr>
      </w:pPr>
    </w:p>
    <w:p w14:paraId="463A51A2" w14:textId="77777777" w:rsidR="00C4480E" w:rsidRPr="00C4480E" w:rsidRDefault="00C4480E" w:rsidP="00C4480E">
      <w:pPr>
        <w:outlineLvl w:val="0"/>
        <w:rPr>
          <w:b/>
          <w:bCs/>
          <w:noProof/>
          <w:sz w:val="20"/>
          <w:szCs w:val="20"/>
        </w:rPr>
      </w:pPr>
    </w:p>
    <w:p w14:paraId="2106F3CE" w14:textId="77777777" w:rsidR="003D28DD" w:rsidRPr="003D28DD" w:rsidRDefault="003D28DD" w:rsidP="00884467">
      <w:pPr>
        <w:pStyle w:val="Prrafodelista"/>
        <w:outlineLvl w:val="0"/>
        <w:rPr>
          <w:b/>
          <w:bCs/>
          <w:noProof/>
          <w:sz w:val="20"/>
          <w:szCs w:val="20"/>
        </w:rPr>
      </w:pPr>
    </w:p>
    <w:p w14:paraId="161FF5D6" w14:textId="6BB4673C" w:rsidR="00C4480E" w:rsidRPr="00C4480E" w:rsidRDefault="002F4801" w:rsidP="00C4480E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5" w:name="_Toc212019687"/>
      <w:r w:rsidRPr="00884467">
        <w:rPr>
          <w:b/>
          <w:bCs/>
          <w:noProof/>
          <w:color w:val="3A7C22" w:themeColor="accent6" w:themeShade="BF"/>
          <w:sz w:val="28"/>
          <w:szCs w:val="28"/>
        </w:rPr>
        <w:lastRenderedPageBreak/>
        <w:t>Estrategias</w:t>
      </w:r>
      <w:bookmarkEnd w:id="5"/>
      <w:r w:rsidRPr="00884467">
        <w:rPr>
          <w:b/>
          <w:bCs/>
          <w:noProof/>
          <w:color w:val="3A7C22" w:themeColor="accent6" w:themeShade="BF"/>
          <w:sz w:val="28"/>
          <w:szCs w:val="28"/>
        </w:rPr>
        <w:t xml:space="preserve"> </w:t>
      </w:r>
    </w:p>
    <w:p w14:paraId="131436DF" w14:textId="1EFB3C91" w:rsidR="00C4480E" w:rsidRPr="00C4480E" w:rsidRDefault="00C4480E" w:rsidP="00C4480E">
      <w:pPr>
        <w:ind w:left="708"/>
        <w:outlineLvl w:val="0"/>
        <w:rPr>
          <w:noProof/>
        </w:rPr>
      </w:pPr>
      <w:r w:rsidRPr="00C4480E">
        <w:rPr>
          <w:noProof/>
        </w:rPr>
        <w:t>El Plan de la Estrategia para la Simplificación, Racionalización y Estandarización de Trámites</w:t>
      </w:r>
      <w:r>
        <w:rPr>
          <w:noProof/>
        </w:rPr>
        <w:t xml:space="preserve"> 2026</w:t>
      </w:r>
      <w:r w:rsidRPr="00C4480E">
        <w:rPr>
          <w:noProof/>
        </w:rPr>
        <w:t xml:space="preserve"> establece un conjunto de acciones orientadas a optimizar la oferta institucional, mejorar la experiencia del ciudadano y fortalecer la eficiencia administrativa. Su implementación se desarrolla a través de cuatro subcomponentes </w:t>
      </w:r>
      <w:r>
        <w:rPr>
          <w:noProof/>
        </w:rPr>
        <w:t>las cuales abarcan</w:t>
      </w:r>
      <w:r w:rsidRPr="00C4480E">
        <w:rPr>
          <w:noProof/>
        </w:rPr>
        <w:t xml:space="preserve"> el ciclo completo de gestión de trámites, desde su identificación hasta el seguimiento de resultados, </w:t>
      </w:r>
      <w:r>
        <w:rPr>
          <w:noProof/>
        </w:rPr>
        <w:t xml:space="preserve">lo anterior, en </w:t>
      </w:r>
      <w:r w:rsidRPr="00C4480E">
        <w:rPr>
          <w:noProof/>
        </w:rPr>
        <w:t>coherencia con los lineamientos del Modelo Integrado de Planeación y Gestión (MIPG) y el cumplimiento de los estándares del Sistema Único de Información de Trámites – SUIT.</w:t>
      </w:r>
    </w:p>
    <w:p w14:paraId="0989C063" w14:textId="653903A5" w:rsidR="00C4480E" w:rsidRPr="00C4480E" w:rsidRDefault="00C4480E" w:rsidP="00C4480E">
      <w:pPr>
        <w:ind w:left="708"/>
        <w:outlineLvl w:val="0"/>
        <w:rPr>
          <w:noProof/>
        </w:rPr>
      </w:pPr>
      <w:r w:rsidRPr="00C4480E">
        <w:rPr>
          <w:b/>
          <w:bCs/>
          <w:noProof/>
        </w:rPr>
        <w:t>1. Identificación y actualización del trámite u OPA</w:t>
      </w:r>
      <w:r w:rsidRPr="00C4480E">
        <w:rPr>
          <w:noProof/>
        </w:rPr>
        <w:br/>
        <w:t>Este subcomponente se centra en reconocer, revisar y priorizar los trámites y otros procedimientos administrativos (OPA) que la Entidad pone a disposición de la ciudadanía. Las actividades incluyen la identificación y selección de los trámites que requieren intervención, así como su respectivo registro y actualización en el SUIT</w:t>
      </w:r>
    </w:p>
    <w:p w14:paraId="04A6525C" w14:textId="351968F5" w:rsidR="00C4480E" w:rsidRPr="00C4480E" w:rsidRDefault="00C4480E" w:rsidP="00C4480E">
      <w:pPr>
        <w:ind w:left="708"/>
        <w:outlineLvl w:val="0"/>
        <w:rPr>
          <w:noProof/>
        </w:rPr>
      </w:pPr>
      <w:r w:rsidRPr="00C4480E">
        <w:rPr>
          <w:b/>
          <w:bCs/>
          <w:noProof/>
        </w:rPr>
        <w:t>2. Difusión y apropiación</w:t>
      </w:r>
      <w:r w:rsidRPr="00C4480E">
        <w:rPr>
          <w:noProof/>
        </w:rPr>
        <w:br/>
      </w:r>
      <w:r>
        <w:rPr>
          <w:noProof/>
        </w:rPr>
        <w:t>Este subcomponente tiene como propósito</w:t>
      </w:r>
      <w:r w:rsidRPr="00C4480E">
        <w:rPr>
          <w:noProof/>
        </w:rPr>
        <w:t xml:space="preserve"> fortalecer la comunicación, visibilidad y comprensión de la oferta institucional por parte de los ciudadanos y grupos de interés. Para ello, se contempla la presentación del portafolio institucional, la caracterización de usuarios, la integración con la Carpeta Ciudadana Digital y la actualización permanente de la información de trámites en Gov.co. Adicionalmente, se prioriza la divulgación interna y externa de las mejoras implementadas, promoviendo apropiación</w:t>
      </w:r>
      <w:r>
        <w:rPr>
          <w:noProof/>
        </w:rPr>
        <w:t xml:space="preserve"> de los trámites y servicios de la Entidad.</w:t>
      </w:r>
    </w:p>
    <w:p w14:paraId="7BB25654" w14:textId="77777777" w:rsidR="00C4480E" w:rsidRPr="00C4480E" w:rsidRDefault="00C4480E" w:rsidP="00C4480E">
      <w:pPr>
        <w:ind w:left="708"/>
        <w:outlineLvl w:val="0"/>
        <w:rPr>
          <w:noProof/>
        </w:rPr>
      </w:pPr>
      <w:r w:rsidRPr="00C4480E">
        <w:rPr>
          <w:b/>
          <w:bCs/>
          <w:noProof/>
        </w:rPr>
        <w:t>3. Racionalización y mejora de los trámites</w:t>
      </w:r>
      <w:r w:rsidRPr="00C4480E">
        <w:rPr>
          <w:noProof/>
        </w:rPr>
        <w:br/>
        <w:t>Este subcomponente impulsa las acciones de optimización administrativa y tecnológica que permiten simplificar y modernizar los trámites. Incluye la estructuración de un plan de trabajo para actualizar procedimientos conforme a ajustes normativos, la definición e implementación de estrategias de racionalización mediante mejoras tecnológicas o administrativas, y la optimización de la infraestructura tecnológica, como la habilitación de botones o pasarelas de pago. Asimismo, garantiza el registro trimestral de los trámites en el SUIT, en cumplimiento de la Ley 962 de 2005, fortaleciendo la transparencia y la calidad del servicio.</w:t>
      </w:r>
    </w:p>
    <w:p w14:paraId="03A6DC97" w14:textId="77777777" w:rsidR="00C4480E" w:rsidRPr="00C4480E" w:rsidRDefault="00C4480E" w:rsidP="00C4480E">
      <w:pPr>
        <w:ind w:left="708"/>
        <w:outlineLvl w:val="0"/>
        <w:rPr>
          <w:noProof/>
        </w:rPr>
      </w:pPr>
      <w:r w:rsidRPr="00C4480E">
        <w:rPr>
          <w:b/>
          <w:bCs/>
          <w:noProof/>
        </w:rPr>
        <w:t>4. Seguimiento y evaluación</w:t>
      </w:r>
      <w:r w:rsidRPr="00C4480E">
        <w:rPr>
          <w:noProof/>
        </w:rPr>
        <w:br/>
        <w:t xml:space="preserve">Su objetivo es monitorear el avance del plan, verificar la efectividad de las acciones implementadas y analizar su impacto en la experiencia ciudadana. Para ello, se contempla la implementación integral de la estrategia, la evaluación de la percepción y satisfacción de los usuarios respecto a los trámites, y la presentación periódica del </w:t>
      </w:r>
      <w:r w:rsidRPr="00C4480E">
        <w:rPr>
          <w:noProof/>
        </w:rPr>
        <w:lastRenderedPageBreak/>
        <w:t>estado de avance ante el Comité Institucional de Gestión y Desempeño (CIGD). Este seguimiento permite retroalimentar la gestión, tomar decisiones oportunas y asegurar el cumplimiento de las metas de simplificación definidas para 2026.</w:t>
      </w:r>
    </w:p>
    <w:p w14:paraId="3AB58D53" w14:textId="676EE522" w:rsidR="004024D0" w:rsidRPr="00C4480E" w:rsidRDefault="00C4480E" w:rsidP="00C4480E">
      <w:pPr>
        <w:ind w:left="708"/>
        <w:outlineLvl w:val="0"/>
        <w:rPr>
          <w:noProof/>
        </w:rPr>
      </w:pPr>
      <w:r w:rsidRPr="00C4480E">
        <w:rPr>
          <w:noProof/>
        </w:rPr>
        <w:t>A</w:t>
      </w:r>
      <w:r>
        <w:rPr>
          <w:noProof/>
        </w:rPr>
        <w:t xml:space="preserve"> </w:t>
      </w:r>
      <w:r w:rsidRPr="00C4480E">
        <w:rPr>
          <w:noProof/>
        </w:rPr>
        <w:t xml:space="preserve">continuación se describen las actividades a desarrollar en el plan: </w:t>
      </w:r>
    </w:p>
    <w:tbl>
      <w:tblPr>
        <w:tblStyle w:val="Tablaconcuadrcula"/>
        <w:tblW w:w="8347" w:type="dxa"/>
        <w:tblInd w:w="720" w:type="dxa"/>
        <w:tblLook w:val="04A0" w:firstRow="1" w:lastRow="0" w:firstColumn="1" w:lastColumn="0" w:noHBand="0" w:noVBand="1"/>
      </w:tblPr>
      <w:tblGrid>
        <w:gridCol w:w="3386"/>
        <w:gridCol w:w="4961"/>
      </w:tblGrid>
      <w:tr w:rsidR="003D28DD" w:rsidRPr="00C4480E" w14:paraId="0FFBE382" w14:textId="77777777" w:rsidTr="00C4480E">
        <w:tc>
          <w:tcPr>
            <w:tcW w:w="8347" w:type="dxa"/>
            <w:gridSpan w:val="2"/>
            <w:shd w:val="clear" w:color="auto" w:fill="ADADAD" w:themeFill="background2" w:themeFillShade="BF"/>
          </w:tcPr>
          <w:p w14:paraId="68A7FF59" w14:textId="2493DCD8" w:rsidR="003D28DD" w:rsidRPr="00C4480E" w:rsidRDefault="003D28DD" w:rsidP="003D28DD">
            <w:pPr>
              <w:jc w:val="center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  <w:t>Plan de la estrategia para la simplificación, racionalización y estandarización de trámites</w:t>
            </w:r>
          </w:p>
        </w:tc>
      </w:tr>
      <w:tr w:rsidR="00B0794F" w:rsidRPr="00C4480E" w14:paraId="0DCF17CA" w14:textId="77777777" w:rsidTr="00C4480E">
        <w:tc>
          <w:tcPr>
            <w:tcW w:w="3386" w:type="dxa"/>
            <w:shd w:val="clear" w:color="auto" w:fill="ADADAD" w:themeFill="background2" w:themeFillShade="BF"/>
          </w:tcPr>
          <w:p w14:paraId="5998A3BA" w14:textId="184A6BDA" w:rsidR="00B0794F" w:rsidRPr="00C4480E" w:rsidRDefault="00B0794F" w:rsidP="00E71315">
            <w:pPr>
              <w:pStyle w:val="Prrafodelista"/>
              <w:ind w:left="0"/>
              <w:jc w:val="center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  <w:t>Subcomponente</w:t>
            </w:r>
          </w:p>
        </w:tc>
        <w:tc>
          <w:tcPr>
            <w:tcW w:w="4961" w:type="dxa"/>
            <w:shd w:val="clear" w:color="auto" w:fill="ADADAD" w:themeFill="background2" w:themeFillShade="BF"/>
          </w:tcPr>
          <w:p w14:paraId="4FCDF641" w14:textId="26B11984" w:rsidR="00B0794F" w:rsidRPr="00C4480E" w:rsidRDefault="00B0794F" w:rsidP="00E71315">
            <w:pPr>
              <w:jc w:val="center"/>
              <w:outlineLvl w:val="0"/>
              <w:rPr>
                <w:rFonts w:asciiTheme="minorHAnsi" w:eastAsiaTheme="minorHAnsi" w:hAnsiTheme="minorHAnsi"/>
                <w:b/>
                <w:bCs/>
                <w:noProof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  <w:t>Actvidades</w:t>
            </w:r>
          </w:p>
        </w:tc>
      </w:tr>
      <w:tr w:rsidR="00B0794F" w:rsidRPr="00C4480E" w14:paraId="0899B0C5" w14:textId="77777777" w:rsidTr="00C4480E">
        <w:tc>
          <w:tcPr>
            <w:tcW w:w="3386" w:type="dxa"/>
          </w:tcPr>
          <w:p w14:paraId="3AF839B8" w14:textId="77777777" w:rsidR="00B0794F" w:rsidRPr="00C4480E" w:rsidRDefault="00B0794F" w:rsidP="00C95721">
            <w:pPr>
              <w:pStyle w:val="Prrafodelista"/>
              <w:ind w:left="0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</w:p>
          <w:p w14:paraId="6E710280" w14:textId="57DE1BBB" w:rsidR="00B0794F" w:rsidRPr="00C4480E" w:rsidRDefault="004F2ECF" w:rsidP="00C95721">
            <w:pPr>
              <w:pStyle w:val="Prrafodelista"/>
              <w:ind w:left="0"/>
              <w:outlineLvl w:val="0"/>
              <w:rPr>
                <w:b/>
                <w:bCs/>
                <w:noProof/>
                <w:sz w:val="22"/>
                <w:szCs w:val="22"/>
              </w:rPr>
            </w:pPr>
            <w:r w:rsidRPr="00C4480E"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  <w:t>Identificación y actualización del trámite u OPA</w:t>
            </w:r>
          </w:p>
        </w:tc>
        <w:tc>
          <w:tcPr>
            <w:tcW w:w="4961" w:type="dxa"/>
          </w:tcPr>
          <w:p w14:paraId="51DA4B46" w14:textId="77777777" w:rsidR="00801C09" w:rsidRPr="00C4480E" w:rsidRDefault="00801C09" w:rsidP="004F2ECF">
            <w:pPr>
              <w:pStyle w:val="Prrafodelista"/>
              <w:numPr>
                <w:ilvl w:val="0"/>
                <w:numId w:val="13"/>
              </w:numPr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Identificación y priorización de trámites y OPAS</w:t>
            </w:r>
          </w:p>
          <w:p w14:paraId="0079CCE8" w14:textId="2008DDBC" w:rsidR="00B0794F" w:rsidRPr="00C4480E" w:rsidRDefault="00801C09" w:rsidP="00801C09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Registro y actualización  de los trámites y OPAS en el Sistema Único de información del trámites SUIT </w:t>
            </w:r>
          </w:p>
        </w:tc>
      </w:tr>
      <w:tr w:rsidR="00B0794F" w:rsidRPr="00C4480E" w14:paraId="33DA778B" w14:textId="77777777" w:rsidTr="00C4480E">
        <w:tc>
          <w:tcPr>
            <w:tcW w:w="3386" w:type="dxa"/>
          </w:tcPr>
          <w:p w14:paraId="507E94DA" w14:textId="77777777" w:rsidR="00B0794F" w:rsidRPr="00C4480E" w:rsidRDefault="00B0794F" w:rsidP="004024D0">
            <w:pPr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</w:p>
          <w:p w14:paraId="505D4009" w14:textId="77777777" w:rsidR="00B0794F" w:rsidRPr="00C4480E" w:rsidRDefault="00B0794F" w:rsidP="004024D0">
            <w:pPr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</w:p>
          <w:p w14:paraId="3628981A" w14:textId="23215241" w:rsidR="00B0794F" w:rsidRPr="00C4480E" w:rsidRDefault="00B0794F" w:rsidP="004024D0">
            <w:pPr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  <w:t xml:space="preserve">Difusión y  apropiación </w:t>
            </w:r>
          </w:p>
          <w:p w14:paraId="0B1F375B" w14:textId="77777777" w:rsidR="00B0794F" w:rsidRPr="00C4480E" w:rsidRDefault="00B0794F" w:rsidP="00C95721">
            <w:pPr>
              <w:pStyle w:val="Prrafodelista"/>
              <w:ind w:left="0"/>
              <w:outlineLvl w:val="0"/>
              <w:rPr>
                <w:noProof/>
                <w:sz w:val="22"/>
                <w:szCs w:val="22"/>
              </w:rPr>
            </w:pPr>
          </w:p>
        </w:tc>
        <w:tc>
          <w:tcPr>
            <w:tcW w:w="4961" w:type="dxa"/>
          </w:tcPr>
          <w:p w14:paraId="1808AFCA" w14:textId="4E160B11" w:rsidR="00801C09" w:rsidRPr="00C4480E" w:rsidRDefault="00801C09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Presentar portafolio de la oferta institucional</w:t>
            </w:r>
          </w:p>
          <w:p w14:paraId="22F64093" w14:textId="7EAC0600" w:rsidR="003D28DD" w:rsidRPr="00C4480E" w:rsidRDefault="003D28DD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Caracterización</w:t>
            </w:r>
            <w:r w:rsidR="00A56338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 de usuarios de la Entidad</w:t>
            </w:r>
          </w:p>
          <w:p w14:paraId="1843A117" w14:textId="1F8CBD33" w:rsidR="003D28DD" w:rsidRPr="00C4480E" w:rsidRDefault="00801C09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Integración de la </w:t>
            </w:r>
            <w:r w:rsidR="003D28DD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Carpeta ciudadana</w:t>
            </w:r>
          </w:p>
          <w:p w14:paraId="7BDF26D7" w14:textId="0CAA80B0" w:rsidR="00B0794F" w:rsidRPr="00C4480E" w:rsidRDefault="00B0794F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Actualiza</w:t>
            </w:r>
            <w:r w:rsidR="001F1855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r</w:t>
            </w: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 y mejora</w:t>
            </w:r>
            <w:r w:rsidR="001F1855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r</w:t>
            </w: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 la información de los trámites a través de Gov.co </w:t>
            </w:r>
          </w:p>
          <w:p w14:paraId="479B63F7" w14:textId="3B1A8AC7" w:rsidR="00B0794F" w:rsidRPr="00C4480E" w:rsidRDefault="001F1855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 Divulgar  a la ciudadanía las mejoras efectuadas  a través de los distintos canales institucionales a nivel interno y externo</w:t>
            </w:r>
          </w:p>
        </w:tc>
      </w:tr>
      <w:tr w:rsidR="00B0794F" w:rsidRPr="00C4480E" w14:paraId="2A5AF49F" w14:textId="77777777" w:rsidTr="00C4480E">
        <w:tc>
          <w:tcPr>
            <w:tcW w:w="3386" w:type="dxa"/>
          </w:tcPr>
          <w:p w14:paraId="4703EE24" w14:textId="77777777" w:rsidR="00A56338" w:rsidRPr="00C4480E" w:rsidRDefault="00A56338" w:rsidP="004024D0">
            <w:pPr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</w:p>
          <w:p w14:paraId="618B44A3" w14:textId="77777777" w:rsidR="00A56338" w:rsidRPr="00C4480E" w:rsidRDefault="00A56338" w:rsidP="004024D0">
            <w:pPr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</w:p>
          <w:p w14:paraId="5F28ED28" w14:textId="49BD208E" w:rsidR="00B0794F" w:rsidRPr="00C4480E" w:rsidRDefault="004F2ECF" w:rsidP="00C95721">
            <w:pPr>
              <w:pStyle w:val="Prrafodelista"/>
              <w:ind w:left="0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  <w:t>Racionalización  y mejora de los trámites</w:t>
            </w:r>
          </w:p>
        </w:tc>
        <w:tc>
          <w:tcPr>
            <w:tcW w:w="4961" w:type="dxa"/>
          </w:tcPr>
          <w:p w14:paraId="77122061" w14:textId="60BA2C4C" w:rsidR="00B0794F" w:rsidRPr="00C4480E" w:rsidRDefault="001F1855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Estructurar un plan de trabajo para la actualización de los procedimientos de los trámites en concordancia con los ajustes normativos que se definen en las actividades.</w:t>
            </w:r>
            <w:r w:rsidR="00B0794F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Priorización de trámites</w:t>
            </w:r>
            <w:r w:rsidR="00A56338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.</w:t>
            </w:r>
          </w:p>
          <w:p w14:paraId="48C36FA7" w14:textId="77777777" w:rsidR="00B0794F" w:rsidRPr="00C4480E" w:rsidRDefault="001F1855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Defini</w:t>
            </w: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r</w:t>
            </w: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 e implementa</w:t>
            </w: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r </w:t>
            </w: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 la estrategia de racionalización de  trámites  mediante mejoras tecnológicas y/o mejoras administrativas.</w:t>
            </w:r>
          </w:p>
          <w:p w14:paraId="000A1744" w14:textId="039A22B3" w:rsidR="001F1855" w:rsidRPr="00C4480E" w:rsidRDefault="001F1855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Mejora</w:t>
            </w: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r</w:t>
            </w: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 la infraestructura tecnológica ( botón de pago y pasarela de pago )  que permita optimizar los procesos realizados</w:t>
            </w:r>
          </w:p>
          <w:p w14:paraId="401EF352" w14:textId="7A7BF03D" w:rsidR="001F1855" w:rsidRPr="00C4480E" w:rsidRDefault="001F1855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Realizar el registro trimestral de los trámites en SUIT conforme a lo establecido en Ley 962 de 2005</w:t>
            </w:r>
          </w:p>
        </w:tc>
      </w:tr>
      <w:tr w:rsidR="00B0794F" w:rsidRPr="00C4480E" w14:paraId="30BE5E7C" w14:textId="77777777" w:rsidTr="00C4480E">
        <w:tc>
          <w:tcPr>
            <w:tcW w:w="3386" w:type="dxa"/>
          </w:tcPr>
          <w:p w14:paraId="61C1290D" w14:textId="77777777" w:rsidR="00B0794F" w:rsidRPr="00C4480E" w:rsidRDefault="00B0794F" w:rsidP="004024D0">
            <w:pPr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</w:p>
          <w:p w14:paraId="7E674FCD" w14:textId="65F0A492" w:rsidR="00B0794F" w:rsidRPr="00C4480E" w:rsidRDefault="004F2ECF" w:rsidP="00C95721">
            <w:pPr>
              <w:pStyle w:val="Prrafodelista"/>
              <w:ind w:left="0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b/>
                <w:bCs/>
                <w:noProof/>
                <w:kern w:val="2"/>
                <w:sz w:val="22"/>
                <w:szCs w:val="22"/>
                <w:lang w:val="es-CO"/>
              </w:rPr>
              <w:t>Seguimiento y  evaluación</w:t>
            </w:r>
          </w:p>
        </w:tc>
        <w:tc>
          <w:tcPr>
            <w:tcW w:w="4961" w:type="dxa"/>
          </w:tcPr>
          <w:p w14:paraId="3742CEA1" w14:textId="77777777" w:rsidR="001F1855" w:rsidRPr="00C4480E" w:rsidRDefault="001F1855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implementar el Plan de la estrategia para la simplificación, racionalización y estandarización de trámites.</w:t>
            </w:r>
          </w:p>
          <w:p w14:paraId="1E8E2C2A" w14:textId="77777777" w:rsidR="001F1855" w:rsidRPr="00C4480E" w:rsidRDefault="001F1855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Evaluar de la experiencia ciudadana de los trámites hacia los ciudadanos</w:t>
            </w:r>
          </w:p>
          <w:p w14:paraId="5C6D55B8" w14:textId="1BED3FCC" w:rsidR="00B0794F" w:rsidRPr="00C4480E" w:rsidRDefault="001F1855" w:rsidP="00C4480E">
            <w:pPr>
              <w:pStyle w:val="Prrafodelista"/>
              <w:numPr>
                <w:ilvl w:val="0"/>
                <w:numId w:val="13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Presentar en CIGD, al cierre de la vigencia el estado del   Plan de la Estrategia para la Simplificación, Racionalización y Estandarización de trámites PNN 2026</w:t>
            </w:r>
          </w:p>
        </w:tc>
      </w:tr>
    </w:tbl>
    <w:p w14:paraId="2EF366FE" w14:textId="3F51BE63" w:rsidR="00884467" w:rsidRDefault="00884467" w:rsidP="00C4480E">
      <w:pPr>
        <w:outlineLvl w:val="0"/>
        <w:rPr>
          <w:b/>
          <w:bCs/>
          <w:noProof/>
          <w:sz w:val="20"/>
          <w:szCs w:val="20"/>
        </w:rPr>
      </w:pPr>
    </w:p>
    <w:p w14:paraId="7996EF6E" w14:textId="77777777" w:rsidR="00C4480E" w:rsidRPr="00C4480E" w:rsidRDefault="00C4480E" w:rsidP="00C4480E">
      <w:pPr>
        <w:ind w:left="708"/>
        <w:outlineLvl w:val="0"/>
        <w:rPr>
          <w:noProof/>
        </w:rPr>
      </w:pPr>
      <w:r w:rsidRPr="00C4480E">
        <w:rPr>
          <w:noProof/>
        </w:rPr>
        <w:t>De manera complementaria</w:t>
      </w:r>
      <w:r>
        <w:rPr>
          <w:noProof/>
        </w:rPr>
        <w:t xml:space="preserve"> al plan</w:t>
      </w:r>
      <w:r w:rsidRPr="00C4480E">
        <w:rPr>
          <w:noProof/>
        </w:rPr>
        <w:t>,</w:t>
      </w:r>
      <w:r>
        <w:rPr>
          <w:noProof/>
        </w:rPr>
        <w:t xml:space="preserve"> es importante mencionar que</w:t>
      </w:r>
      <w:r w:rsidRPr="00C4480E">
        <w:rPr>
          <w:noProof/>
        </w:rPr>
        <w:t xml:space="preserve"> estas acciones se </w:t>
      </w:r>
      <w:r>
        <w:rPr>
          <w:noProof/>
        </w:rPr>
        <w:t>articulan a las actividades contampladas</w:t>
      </w:r>
      <w:r w:rsidRPr="00C4480E">
        <w:rPr>
          <w:noProof/>
        </w:rPr>
        <w:t xml:space="preserve"> al Programa de Transparencia y Ética Pública (PTEP), en el componente de iniciativas adicionales acción estratégica de racionalización de trámites</w:t>
      </w:r>
      <w:r>
        <w:rPr>
          <w:noProof/>
        </w:rPr>
        <w:t>.</w:t>
      </w:r>
    </w:p>
    <w:p w14:paraId="054F8271" w14:textId="77777777" w:rsidR="00516368" w:rsidRPr="007C68A9" w:rsidRDefault="00516368" w:rsidP="007C68A9">
      <w:p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p w14:paraId="43CBDBD0" w14:textId="77777777" w:rsidR="00884467" w:rsidRDefault="002F4801" w:rsidP="002F4801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6" w:name="_Toc212019688"/>
      <w:r w:rsidRPr="00884467">
        <w:rPr>
          <w:b/>
          <w:bCs/>
          <w:noProof/>
          <w:color w:val="3A7C22" w:themeColor="accent6" w:themeShade="BF"/>
          <w:sz w:val="28"/>
          <w:szCs w:val="28"/>
        </w:rPr>
        <w:t>Roles y Responsabilidades</w:t>
      </w:r>
      <w:bookmarkEnd w:id="6"/>
    </w:p>
    <w:p w14:paraId="7EBCA0E9" w14:textId="77777777" w:rsidR="00884467" w:rsidRPr="00884467" w:rsidRDefault="00884467" w:rsidP="00884467">
      <w:pPr>
        <w:pStyle w:val="Prrafodelista"/>
        <w:rPr>
          <w:b/>
          <w:bCs/>
          <w:noProof/>
          <w:color w:val="3A7C22" w:themeColor="accent6" w:themeShade="BF"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827"/>
        <w:gridCol w:w="5843"/>
      </w:tblGrid>
      <w:tr w:rsidR="008760DA" w:rsidRPr="00C4480E" w14:paraId="11E4E8B6" w14:textId="77777777" w:rsidTr="00516368">
        <w:trPr>
          <w:trHeight w:val="367"/>
        </w:trPr>
        <w:tc>
          <w:tcPr>
            <w:tcW w:w="1827" w:type="dxa"/>
            <w:shd w:val="clear" w:color="auto" w:fill="ADADAD" w:themeFill="background2" w:themeFillShade="BF"/>
          </w:tcPr>
          <w:p w14:paraId="16018339" w14:textId="7159F011" w:rsidR="008760DA" w:rsidRPr="00C4480E" w:rsidRDefault="008760DA" w:rsidP="008760DA">
            <w:pPr>
              <w:pStyle w:val="Prrafodelista"/>
              <w:ind w:left="0"/>
              <w:jc w:val="center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color w:val="FFFFFF" w:themeColor="background1"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b/>
                <w:bCs/>
                <w:noProof/>
                <w:color w:val="FFFFFF" w:themeColor="background1"/>
                <w:kern w:val="2"/>
                <w:sz w:val="22"/>
                <w:szCs w:val="22"/>
                <w:lang w:val="es-CO"/>
              </w:rPr>
              <w:t>Línea</w:t>
            </w:r>
          </w:p>
        </w:tc>
        <w:tc>
          <w:tcPr>
            <w:tcW w:w="5843" w:type="dxa"/>
            <w:shd w:val="clear" w:color="auto" w:fill="ADADAD" w:themeFill="background2" w:themeFillShade="BF"/>
          </w:tcPr>
          <w:p w14:paraId="5313E4FE" w14:textId="5B239031" w:rsidR="008760DA" w:rsidRPr="00C4480E" w:rsidRDefault="008760DA" w:rsidP="008760DA">
            <w:pPr>
              <w:pStyle w:val="Prrafodelista"/>
              <w:ind w:left="0"/>
              <w:jc w:val="center"/>
              <w:outlineLvl w:val="0"/>
              <w:rPr>
                <w:rFonts w:asciiTheme="minorHAnsi" w:eastAsiaTheme="minorHAnsi" w:hAnsiTheme="minorHAnsi" w:cstheme="minorBidi"/>
                <w:b/>
                <w:bCs/>
                <w:noProof/>
                <w:color w:val="FFFFFF" w:themeColor="background1"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b/>
                <w:bCs/>
                <w:noProof/>
                <w:color w:val="FFFFFF" w:themeColor="background1"/>
                <w:kern w:val="2"/>
                <w:sz w:val="22"/>
                <w:szCs w:val="22"/>
                <w:lang w:val="es-CO"/>
              </w:rPr>
              <w:t>Instancia y responsables</w:t>
            </w:r>
          </w:p>
        </w:tc>
      </w:tr>
      <w:tr w:rsidR="008760DA" w:rsidRPr="00C4480E" w14:paraId="0D7E6A6E" w14:textId="77777777" w:rsidTr="00516368">
        <w:trPr>
          <w:trHeight w:val="383"/>
        </w:trPr>
        <w:tc>
          <w:tcPr>
            <w:tcW w:w="1827" w:type="dxa"/>
          </w:tcPr>
          <w:p w14:paraId="15C0384E" w14:textId="1BFA6467" w:rsidR="008760DA" w:rsidRPr="00C4480E" w:rsidRDefault="008760DA" w:rsidP="00884467">
            <w:pPr>
              <w:pStyle w:val="Prrafodelista"/>
              <w:ind w:left="0"/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Estratégica</w:t>
            </w:r>
          </w:p>
        </w:tc>
        <w:tc>
          <w:tcPr>
            <w:tcW w:w="5843" w:type="dxa"/>
          </w:tcPr>
          <w:p w14:paraId="59A8B6C8" w14:textId="6E3453AF" w:rsidR="00516368" w:rsidRPr="00C4480E" w:rsidRDefault="00516368" w:rsidP="00971CCA">
            <w:pPr>
              <w:pStyle w:val="Prrafodelista"/>
              <w:numPr>
                <w:ilvl w:val="0"/>
                <w:numId w:val="12"/>
              </w:numPr>
              <w:jc w:val="both"/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Comité Institucional de Gestión y Desempeño, mediante la </w:t>
            </w:r>
            <w:r w:rsidR="00A56338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m</w:t>
            </w: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esa técnicas para la socializacion, discusión y gestión de acciones operativas asociadas a la articulacion o implementacion de las politicas de gestion y desempeno del MIPG.</w:t>
            </w:r>
          </w:p>
          <w:p w14:paraId="0A3CC5EE" w14:textId="230D8280" w:rsidR="00516368" w:rsidRPr="00C4480E" w:rsidRDefault="00516368" w:rsidP="00884467">
            <w:pPr>
              <w:pStyle w:val="Prrafodelista"/>
              <w:ind w:left="0"/>
              <w:outlineLvl w:val="0"/>
              <w:rPr>
                <w:noProof/>
                <w:sz w:val="22"/>
                <w:szCs w:val="22"/>
              </w:rPr>
            </w:pPr>
          </w:p>
        </w:tc>
      </w:tr>
      <w:tr w:rsidR="008760DA" w:rsidRPr="00C4480E" w14:paraId="3F5BB469" w14:textId="77777777" w:rsidTr="00516368">
        <w:trPr>
          <w:trHeight w:val="367"/>
        </w:trPr>
        <w:tc>
          <w:tcPr>
            <w:tcW w:w="1827" w:type="dxa"/>
          </w:tcPr>
          <w:p w14:paraId="45C5B209" w14:textId="4F5B36F2" w:rsidR="008760DA" w:rsidRPr="00C4480E" w:rsidRDefault="008760DA" w:rsidP="00884467">
            <w:pPr>
              <w:pStyle w:val="Prrafodelista"/>
              <w:ind w:left="0"/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Implementación </w:t>
            </w:r>
          </w:p>
        </w:tc>
        <w:tc>
          <w:tcPr>
            <w:tcW w:w="5843" w:type="dxa"/>
          </w:tcPr>
          <w:p w14:paraId="3591F882" w14:textId="09FE1F59" w:rsidR="00971CCA" w:rsidRPr="00C4480E" w:rsidRDefault="00971CCA" w:rsidP="00971CCA">
            <w:pPr>
              <w:pStyle w:val="Prrafodelista"/>
              <w:numPr>
                <w:ilvl w:val="0"/>
                <w:numId w:val="12"/>
              </w:numPr>
              <w:outlineLvl w:val="0"/>
              <w:rPr>
                <w:noProof/>
                <w:sz w:val="22"/>
                <w:szCs w:val="22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Subdirección Administrativa y Financiera- Grupo de Gestión Financiera</w:t>
            </w:r>
          </w:p>
          <w:p w14:paraId="5B426349" w14:textId="05903113" w:rsidR="00971CCA" w:rsidRPr="00C4480E" w:rsidRDefault="00971CCA" w:rsidP="00971CCA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outlineLvl w:val="0"/>
              <w:rPr>
                <w:noProof/>
                <w:sz w:val="22"/>
                <w:szCs w:val="22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Subdirección Administrativa y Financiera- Grupo de Atención al Ciudadano</w:t>
            </w:r>
          </w:p>
          <w:p w14:paraId="3B603BB5" w14:textId="77777777" w:rsidR="00971CCA" w:rsidRPr="00C4480E" w:rsidRDefault="00971CCA" w:rsidP="00971CCA">
            <w:pPr>
              <w:pStyle w:val="Prrafodelista"/>
              <w:numPr>
                <w:ilvl w:val="0"/>
                <w:numId w:val="12"/>
              </w:numPr>
              <w:outlineLvl w:val="0"/>
              <w:rPr>
                <w:noProof/>
                <w:sz w:val="22"/>
                <w:szCs w:val="22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Subdirección de Gestion y Manejo de Areas Protegidas - Grupo de Tramites y Evaluacion Ambiental</w:t>
            </w:r>
          </w:p>
          <w:p w14:paraId="1D94B2DB" w14:textId="77777777" w:rsidR="008760DA" w:rsidRPr="00C4480E" w:rsidRDefault="00971CCA" w:rsidP="00971CCA">
            <w:pPr>
              <w:pStyle w:val="Prrafodelista"/>
              <w:numPr>
                <w:ilvl w:val="0"/>
                <w:numId w:val="12"/>
              </w:numPr>
              <w:outlineLvl w:val="0"/>
              <w:rPr>
                <w:noProof/>
                <w:sz w:val="22"/>
                <w:szCs w:val="22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Subdirección de Gestión y Manejo de Areas Protegidas- Grupo de Planeación y Manejo.</w:t>
            </w:r>
          </w:p>
          <w:p w14:paraId="6D203AC5" w14:textId="77777777" w:rsidR="00971CCA" w:rsidRPr="00C4480E" w:rsidRDefault="00971CCA" w:rsidP="00971CCA">
            <w:pPr>
              <w:pStyle w:val="Prrafodelista"/>
              <w:numPr>
                <w:ilvl w:val="0"/>
                <w:numId w:val="12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Grupo de Tecnologías de la información</w:t>
            </w:r>
          </w:p>
          <w:p w14:paraId="3952F2A4" w14:textId="77777777" w:rsidR="00971CCA" w:rsidRPr="00C4480E" w:rsidRDefault="00971CCA" w:rsidP="00971CCA">
            <w:pPr>
              <w:pStyle w:val="Prrafodelista"/>
              <w:numPr>
                <w:ilvl w:val="0"/>
                <w:numId w:val="12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Grupo de Comunicaciones y Educación ambiental</w:t>
            </w:r>
          </w:p>
          <w:p w14:paraId="5736A7C1" w14:textId="64703320" w:rsidR="00B0794F" w:rsidRPr="00C4480E" w:rsidRDefault="00B0794F" w:rsidP="00971CCA">
            <w:pPr>
              <w:pStyle w:val="Prrafodelista"/>
              <w:numPr>
                <w:ilvl w:val="0"/>
                <w:numId w:val="12"/>
              </w:numPr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Oficina Asesora de Planeación</w:t>
            </w:r>
            <w:r w:rsidR="00EF30B2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.</w:t>
            </w:r>
          </w:p>
          <w:p w14:paraId="4C4BE653" w14:textId="68C2DCAF" w:rsidR="00B0794F" w:rsidRPr="00C4480E" w:rsidRDefault="00B0794F" w:rsidP="00B0794F">
            <w:pPr>
              <w:ind w:left="360"/>
              <w:outlineLvl w:val="0"/>
              <w:rPr>
                <w:noProof/>
                <w:sz w:val="22"/>
                <w:szCs w:val="22"/>
              </w:rPr>
            </w:pPr>
          </w:p>
        </w:tc>
      </w:tr>
      <w:tr w:rsidR="008760DA" w:rsidRPr="00C4480E" w14:paraId="442F2FB2" w14:textId="77777777" w:rsidTr="00516368">
        <w:trPr>
          <w:trHeight w:val="367"/>
        </w:trPr>
        <w:tc>
          <w:tcPr>
            <w:tcW w:w="1827" w:type="dxa"/>
          </w:tcPr>
          <w:p w14:paraId="680ADAE2" w14:textId="0FD45CFC" w:rsidR="008760DA" w:rsidRPr="00C4480E" w:rsidRDefault="008760DA" w:rsidP="00884467">
            <w:pPr>
              <w:pStyle w:val="Prrafodelista"/>
              <w:ind w:left="0"/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lastRenderedPageBreak/>
              <w:t>Seguimiento</w:t>
            </w:r>
          </w:p>
        </w:tc>
        <w:tc>
          <w:tcPr>
            <w:tcW w:w="5843" w:type="dxa"/>
          </w:tcPr>
          <w:p w14:paraId="037BEC91" w14:textId="1A710B25" w:rsidR="008760DA" w:rsidRPr="00C4480E" w:rsidRDefault="008760DA" w:rsidP="00884467">
            <w:pPr>
              <w:pStyle w:val="Prrafodelista"/>
              <w:ind w:left="0"/>
              <w:outlineLvl w:val="0"/>
              <w:rPr>
                <w:noProof/>
                <w:sz w:val="22"/>
                <w:szCs w:val="22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Oficina Asesora</w:t>
            </w:r>
            <w:r w:rsidR="00971CCA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 xml:space="preserve"> </w:t>
            </w:r>
            <w:r w:rsidR="00516368"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de Planeación</w:t>
            </w:r>
          </w:p>
        </w:tc>
      </w:tr>
      <w:tr w:rsidR="008760DA" w:rsidRPr="00C4480E" w14:paraId="1B0BF630" w14:textId="77777777" w:rsidTr="00516368">
        <w:trPr>
          <w:trHeight w:val="367"/>
        </w:trPr>
        <w:tc>
          <w:tcPr>
            <w:tcW w:w="1827" w:type="dxa"/>
          </w:tcPr>
          <w:p w14:paraId="0A3BB55F" w14:textId="16BDC67D" w:rsidR="008760DA" w:rsidRPr="00C4480E" w:rsidRDefault="008760DA" w:rsidP="00884467">
            <w:pPr>
              <w:pStyle w:val="Prrafodelista"/>
              <w:ind w:left="0"/>
              <w:outlineLvl w:val="0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Control y evaluación</w:t>
            </w:r>
          </w:p>
        </w:tc>
        <w:tc>
          <w:tcPr>
            <w:tcW w:w="5843" w:type="dxa"/>
          </w:tcPr>
          <w:p w14:paraId="2FA9AAD8" w14:textId="23246655" w:rsidR="008760DA" w:rsidRPr="00C4480E" w:rsidRDefault="00971CCA" w:rsidP="00884467">
            <w:pPr>
              <w:pStyle w:val="Prrafodelista"/>
              <w:ind w:left="0"/>
              <w:outlineLvl w:val="0"/>
              <w:rPr>
                <w:noProof/>
                <w:sz w:val="22"/>
                <w:szCs w:val="22"/>
              </w:rPr>
            </w:pPr>
            <w:r w:rsidRPr="00C4480E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s-CO"/>
              </w:rPr>
              <w:t>Oficina de Control Interno</w:t>
            </w:r>
          </w:p>
        </w:tc>
      </w:tr>
    </w:tbl>
    <w:p w14:paraId="6636E27B" w14:textId="37103CBE" w:rsidR="002F4801" w:rsidRPr="00B0794F" w:rsidRDefault="002F4801" w:rsidP="00B0794F">
      <w:p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p w14:paraId="629B6332" w14:textId="77777777" w:rsidR="002F4801" w:rsidRDefault="002F4801" w:rsidP="002F4801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7" w:name="_Toc212019689"/>
      <w:r w:rsidRPr="00884467">
        <w:rPr>
          <w:b/>
          <w:bCs/>
          <w:noProof/>
          <w:color w:val="3A7C22" w:themeColor="accent6" w:themeShade="BF"/>
          <w:sz w:val="28"/>
          <w:szCs w:val="28"/>
        </w:rPr>
        <w:t>Anexos</w:t>
      </w:r>
      <w:bookmarkEnd w:id="7"/>
      <w:r w:rsidRPr="00884467">
        <w:rPr>
          <w:b/>
          <w:bCs/>
          <w:noProof/>
          <w:color w:val="3A7C22" w:themeColor="accent6" w:themeShade="BF"/>
          <w:sz w:val="28"/>
          <w:szCs w:val="28"/>
        </w:rPr>
        <w:t xml:space="preserve"> </w:t>
      </w:r>
    </w:p>
    <w:p w14:paraId="0DE92AAB" w14:textId="340EE34E" w:rsidR="00B0794F" w:rsidRPr="00C4480E" w:rsidRDefault="00C4480E" w:rsidP="00C4480E">
      <w:pPr>
        <w:ind w:left="360"/>
        <w:outlineLvl w:val="0"/>
        <w:rPr>
          <w:noProof/>
        </w:rPr>
      </w:pPr>
      <w:r w:rsidRPr="006350B7">
        <w:rPr>
          <w:b/>
          <w:bCs/>
          <w:noProof/>
        </w:rPr>
        <w:t>Anexo 1_</w:t>
      </w:r>
      <w:r w:rsidRPr="00C4480E">
        <w:rPr>
          <w:noProof/>
        </w:rPr>
        <w:t xml:space="preserve"> </w:t>
      </w:r>
      <w:r w:rsidRPr="00C4480E">
        <w:rPr>
          <w:noProof/>
        </w:rPr>
        <w:t>Plan de la estrategia para la simplificación, racionalización y estandarización de trámites</w:t>
      </w:r>
    </w:p>
    <w:p w14:paraId="696C3B49" w14:textId="77777777" w:rsidR="00C4480E" w:rsidRPr="00C4480E" w:rsidRDefault="00C4480E" w:rsidP="00C4480E">
      <w:pPr>
        <w:ind w:left="360"/>
        <w:outlineLvl w:val="0"/>
        <w:rPr>
          <w:noProof/>
        </w:rPr>
      </w:pPr>
      <w:r w:rsidRPr="00C4480E">
        <w:rPr>
          <w:noProof/>
        </w:rPr>
        <w:t>Programa de Transparencia  y Ética Pública componente iniciativas adicionales</w:t>
      </w:r>
    </w:p>
    <w:p w14:paraId="4A603F61" w14:textId="77777777" w:rsidR="00C4480E" w:rsidRPr="00C4480E" w:rsidRDefault="00C4480E" w:rsidP="00C4480E">
      <w:pPr>
        <w:outlineLvl w:val="0"/>
        <w:rPr>
          <w:noProof/>
          <w:sz w:val="20"/>
          <w:szCs w:val="20"/>
        </w:rPr>
      </w:pPr>
    </w:p>
    <w:p w14:paraId="42C288F8" w14:textId="0B449DC8" w:rsidR="00C4480E" w:rsidRPr="00C4480E" w:rsidRDefault="002F4801" w:rsidP="00C4480E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8" w:name="_Toc212019690"/>
      <w:r w:rsidRPr="00884467">
        <w:rPr>
          <w:b/>
          <w:bCs/>
          <w:noProof/>
          <w:color w:val="3A7C22" w:themeColor="accent6" w:themeShade="BF"/>
          <w:sz w:val="28"/>
          <w:szCs w:val="28"/>
        </w:rPr>
        <w:t>Bibliografia</w:t>
      </w:r>
      <w:bookmarkEnd w:id="8"/>
      <w:r w:rsidRPr="00884467">
        <w:rPr>
          <w:b/>
          <w:bCs/>
          <w:noProof/>
          <w:color w:val="3A7C22" w:themeColor="accent6" w:themeShade="BF"/>
          <w:sz w:val="28"/>
          <w:szCs w:val="28"/>
        </w:rPr>
        <w:t xml:space="preserve"> </w:t>
      </w:r>
    </w:p>
    <w:p w14:paraId="00CF2E2F" w14:textId="77777777" w:rsidR="00C4480E" w:rsidRPr="006350B7" w:rsidRDefault="00C4480E" w:rsidP="00C4480E">
      <w:pPr>
        <w:pStyle w:val="Prrafodelista"/>
        <w:outlineLvl w:val="0"/>
        <w:rPr>
          <w:noProof/>
        </w:rPr>
      </w:pPr>
      <w:r w:rsidRPr="00F60F6B">
        <w:rPr>
          <w:noProof/>
        </w:rPr>
        <w:t>Manual Operativo del Modelo Integrado de Planeación y Gestión</w:t>
      </w:r>
      <w:r w:rsidRPr="006350B7">
        <w:rPr>
          <w:noProof/>
        </w:rPr>
        <w:t>, Versión 6</w:t>
      </w:r>
    </w:p>
    <w:p w14:paraId="5A881914" w14:textId="77777777" w:rsidR="00C4480E" w:rsidRPr="00884467" w:rsidRDefault="00C4480E" w:rsidP="00884467">
      <w:pPr>
        <w:pStyle w:val="Prrafodelista"/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p w14:paraId="424FAA31" w14:textId="77777777" w:rsidR="002F4801" w:rsidRDefault="002F4801" w:rsidP="002F4801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9" w:name="_Toc212019691"/>
      <w:r w:rsidRPr="00884467">
        <w:rPr>
          <w:b/>
          <w:bCs/>
          <w:noProof/>
          <w:color w:val="3A7C22" w:themeColor="accent6" w:themeShade="BF"/>
          <w:sz w:val="28"/>
          <w:szCs w:val="28"/>
        </w:rPr>
        <w:t>Control de Cambios</w:t>
      </w:r>
      <w:bookmarkEnd w:id="9"/>
      <w:r w:rsidRPr="00884467">
        <w:rPr>
          <w:b/>
          <w:bCs/>
          <w:noProof/>
          <w:color w:val="3A7C22" w:themeColor="accent6" w:themeShade="BF"/>
          <w:sz w:val="28"/>
          <w:szCs w:val="28"/>
        </w:rPr>
        <w:t xml:space="preserve"> </w:t>
      </w:r>
    </w:p>
    <w:p w14:paraId="3990D5DF" w14:textId="77777777" w:rsidR="00884467" w:rsidRDefault="00884467" w:rsidP="00884467">
      <w:pPr>
        <w:pStyle w:val="Prrafodelista"/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</w:p>
    <w:tbl>
      <w:tblPr>
        <w:tblStyle w:val="Tablaconcuadrcula"/>
        <w:tblW w:w="8838" w:type="dxa"/>
        <w:tblLook w:val="04A0" w:firstRow="1" w:lastRow="0" w:firstColumn="1" w:lastColumn="0" w:noHBand="0" w:noVBand="1"/>
      </w:tblPr>
      <w:tblGrid>
        <w:gridCol w:w="1439"/>
        <w:gridCol w:w="2181"/>
        <w:gridCol w:w="2026"/>
        <w:gridCol w:w="3192"/>
      </w:tblGrid>
      <w:tr w:rsidR="00C4480E" w:rsidRPr="00884467" w14:paraId="7006A933" w14:textId="77777777" w:rsidTr="004A7598">
        <w:trPr>
          <w:trHeight w:val="551"/>
          <w:tblHeader/>
        </w:trPr>
        <w:tc>
          <w:tcPr>
            <w:tcW w:w="0" w:type="auto"/>
            <w:vAlign w:val="center"/>
          </w:tcPr>
          <w:p w14:paraId="37178127" w14:textId="77777777" w:rsidR="00C4480E" w:rsidRPr="00884467" w:rsidRDefault="00C4480E" w:rsidP="004A7598">
            <w:pPr>
              <w:tabs>
                <w:tab w:val="left" w:pos="1106"/>
              </w:tabs>
              <w:jc w:val="center"/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</w:pPr>
            <w:r w:rsidRPr="00884467"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  <w:t>Fecha</w:t>
            </w:r>
          </w:p>
        </w:tc>
        <w:tc>
          <w:tcPr>
            <w:tcW w:w="2296" w:type="dxa"/>
            <w:vAlign w:val="center"/>
          </w:tcPr>
          <w:p w14:paraId="1BC2784E" w14:textId="77777777" w:rsidR="00C4480E" w:rsidRPr="00884467" w:rsidRDefault="00C4480E" w:rsidP="004A7598">
            <w:pPr>
              <w:tabs>
                <w:tab w:val="left" w:pos="1106"/>
              </w:tabs>
              <w:jc w:val="center"/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</w:pPr>
            <w:r w:rsidRPr="00884467"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  <w:t>Elaboró</w:t>
            </w:r>
          </w:p>
        </w:tc>
        <w:tc>
          <w:tcPr>
            <w:tcW w:w="2126" w:type="dxa"/>
            <w:vAlign w:val="center"/>
          </w:tcPr>
          <w:p w14:paraId="0E8E1896" w14:textId="77777777" w:rsidR="00C4480E" w:rsidRPr="00884467" w:rsidRDefault="00C4480E" w:rsidP="004A7598">
            <w:pPr>
              <w:tabs>
                <w:tab w:val="left" w:pos="1106"/>
              </w:tabs>
              <w:jc w:val="center"/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</w:pPr>
            <w:r w:rsidRPr="00884467"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  <w:t>Revisó</w:t>
            </w:r>
          </w:p>
        </w:tc>
        <w:tc>
          <w:tcPr>
            <w:tcW w:w="3402" w:type="dxa"/>
            <w:vAlign w:val="center"/>
          </w:tcPr>
          <w:p w14:paraId="7C51FA92" w14:textId="77777777" w:rsidR="00C4480E" w:rsidRPr="00884467" w:rsidRDefault="00C4480E" w:rsidP="004A7598">
            <w:pPr>
              <w:tabs>
                <w:tab w:val="left" w:pos="1106"/>
              </w:tabs>
              <w:jc w:val="center"/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</w:pPr>
            <w:r w:rsidRPr="00884467"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  <w:t>Aprobó</w:t>
            </w:r>
          </w:p>
        </w:tc>
      </w:tr>
      <w:tr w:rsidR="00C4480E" w:rsidRPr="00884467" w14:paraId="35BB8F83" w14:textId="77777777" w:rsidTr="004A7598">
        <w:trPr>
          <w:trHeight w:val="551"/>
          <w:tblHeader/>
        </w:trPr>
        <w:tc>
          <w:tcPr>
            <w:tcW w:w="0" w:type="auto"/>
            <w:vAlign w:val="center"/>
          </w:tcPr>
          <w:p w14:paraId="4A95F499" w14:textId="77777777" w:rsidR="00C4480E" w:rsidRPr="00884467" w:rsidRDefault="00C4480E" w:rsidP="004A7598">
            <w:pPr>
              <w:tabs>
                <w:tab w:val="left" w:pos="1106"/>
              </w:tabs>
              <w:jc w:val="center"/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</w:pPr>
            <w:r>
              <w:rPr>
                <w:rFonts w:asciiTheme="majorHAnsi" w:eastAsia="Arial Narrow" w:hAnsiTheme="majorHAnsi" w:cs="Arial"/>
                <w:b/>
                <w:bCs/>
                <w:lang w:eastAsia="es-ES"/>
                <w14:ligatures w14:val="none"/>
              </w:rPr>
              <w:t>05/12/2025</w:t>
            </w:r>
          </w:p>
        </w:tc>
        <w:tc>
          <w:tcPr>
            <w:tcW w:w="2296" w:type="dxa"/>
            <w:vAlign w:val="center"/>
          </w:tcPr>
          <w:p w14:paraId="75D58126" w14:textId="77777777" w:rsidR="00C4480E" w:rsidRPr="00F60F6B" w:rsidRDefault="00C4480E" w:rsidP="004A7598">
            <w:pPr>
              <w:tabs>
                <w:tab w:val="left" w:pos="1106"/>
              </w:tabs>
              <w:jc w:val="center"/>
              <w:rPr>
                <w:rFonts w:asciiTheme="majorHAnsi" w:eastAsia="Arial Narrow" w:hAnsiTheme="majorHAnsi" w:cs="Arial"/>
                <w:lang w:eastAsia="es-ES"/>
                <w14:ligatures w14:val="none"/>
              </w:rPr>
            </w:pPr>
            <w:r w:rsidRPr="00F60F6B">
              <w:rPr>
                <w:rFonts w:asciiTheme="majorHAnsi" w:eastAsia="Arial Narrow" w:hAnsiTheme="majorHAnsi" w:cs="Arial"/>
                <w:lang w:eastAsia="es-ES"/>
                <w14:ligatures w14:val="none"/>
              </w:rPr>
              <w:t>Daniela Carvajal</w:t>
            </w:r>
          </w:p>
        </w:tc>
        <w:tc>
          <w:tcPr>
            <w:tcW w:w="2126" w:type="dxa"/>
            <w:vAlign w:val="center"/>
          </w:tcPr>
          <w:p w14:paraId="1AC87A68" w14:textId="77777777" w:rsidR="00C4480E" w:rsidRPr="00F60F6B" w:rsidRDefault="00C4480E" w:rsidP="004A7598">
            <w:pPr>
              <w:tabs>
                <w:tab w:val="left" w:pos="1106"/>
              </w:tabs>
              <w:jc w:val="center"/>
              <w:rPr>
                <w:rFonts w:asciiTheme="majorHAnsi" w:eastAsia="Arial Narrow" w:hAnsiTheme="majorHAnsi" w:cs="Arial"/>
                <w:lang w:eastAsia="es-ES"/>
                <w14:ligatures w14:val="none"/>
              </w:rPr>
            </w:pPr>
            <w:r w:rsidRPr="00F60F6B">
              <w:rPr>
                <w:rFonts w:asciiTheme="majorHAnsi" w:eastAsia="Arial Narrow" w:hAnsiTheme="majorHAnsi" w:cs="Arial"/>
                <w:lang w:eastAsia="es-ES"/>
                <w14:ligatures w14:val="none"/>
              </w:rPr>
              <w:t>Marcela Borda</w:t>
            </w:r>
          </w:p>
        </w:tc>
        <w:tc>
          <w:tcPr>
            <w:tcW w:w="3402" w:type="dxa"/>
            <w:vAlign w:val="center"/>
          </w:tcPr>
          <w:p w14:paraId="180C94F7" w14:textId="77777777" w:rsidR="00C4480E" w:rsidRPr="00F60F6B" w:rsidRDefault="00C4480E" w:rsidP="004A7598">
            <w:pPr>
              <w:tabs>
                <w:tab w:val="left" w:pos="1106"/>
              </w:tabs>
              <w:jc w:val="center"/>
              <w:rPr>
                <w:rFonts w:asciiTheme="majorHAnsi" w:eastAsia="Arial Narrow" w:hAnsiTheme="majorHAnsi" w:cs="Arial"/>
                <w:lang w:eastAsia="es-ES"/>
                <w14:ligatures w14:val="none"/>
              </w:rPr>
            </w:pPr>
            <w:r w:rsidRPr="00F60F6B">
              <w:rPr>
                <w:rFonts w:asciiTheme="majorHAnsi" w:eastAsia="Arial Narrow" w:hAnsiTheme="majorHAnsi" w:cs="Arial"/>
                <w:lang w:eastAsia="es-ES"/>
                <w14:ligatures w14:val="none"/>
              </w:rPr>
              <w:t>Andrés Mauricio León</w:t>
            </w:r>
          </w:p>
        </w:tc>
      </w:tr>
    </w:tbl>
    <w:p w14:paraId="6556FEFE" w14:textId="77777777" w:rsidR="00884467" w:rsidRPr="00884467" w:rsidRDefault="00884467" w:rsidP="00884467">
      <w:pPr>
        <w:pStyle w:val="Prrafodelista"/>
        <w:outlineLvl w:val="0"/>
        <w:rPr>
          <w:b/>
          <w:bCs/>
          <w:noProof/>
          <w:color w:val="3A7C22" w:themeColor="accent6" w:themeShade="BF"/>
          <w:sz w:val="28"/>
          <w:szCs w:val="28"/>
          <w:lang w:val="es-ES"/>
        </w:rPr>
      </w:pPr>
    </w:p>
    <w:p w14:paraId="68FA3FDE" w14:textId="0540FA3D" w:rsidR="000F17B2" w:rsidRPr="00884467" w:rsidRDefault="002F4801" w:rsidP="002F4801">
      <w:pPr>
        <w:pStyle w:val="Prrafodelista"/>
        <w:numPr>
          <w:ilvl w:val="0"/>
          <w:numId w:val="1"/>
        </w:numPr>
        <w:outlineLvl w:val="0"/>
        <w:rPr>
          <w:b/>
          <w:bCs/>
          <w:noProof/>
          <w:color w:val="3A7C22" w:themeColor="accent6" w:themeShade="BF"/>
          <w:sz w:val="28"/>
          <w:szCs w:val="28"/>
        </w:rPr>
      </w:pPr>
      <w:bookmarkStart w:id="10" w:name="_Toc212019692"/>
      <w:r w:rsidRPr="00884467">
        <w:rPr>
          <w:b/>
          <w:bCs/>
          <w:noProof/>
          <w:color w:val="3A7C22" w:themeColor="accent6" w:themeShade="BF"/>
          <w:sz w:val="28"/>
          <w:szCs w:val="28"/>
        </w:rPr>
        <w:t>Consulta Pública</w:t>
      </w:r>
      <w:bookmarkEnd w:id="10"/>
    </w:p>
    <w:p w14:paraId="022A8063" w14:textId="77777777" w:rsidR="000F17B2" w:rsidRDefault="000F17B2" w:rsidP="000F17B2">
      <w:pPr>
        <w:jc w:val="right"/>
        <w:rPr>
          <w:noProof/>
        </w:rPr>
      </w:pPr>
    </w:p>
    <w:p w14:paraId="1DEE6A41" w14:textId="77777777" w:rsidR="000F17B2" w:rsidRDefault="000F17B2">
      <w:pPr>
        <w:rPr>
          <w:noProof/>
        </w:rPr>
      </w:pPr>
    </w:p>
    <w:p w14:paraId="63703401" w14:textId="77777777" w:rsidR="000F17B2" w:rsidRDefault="000F17B2">
      <w:pPr>
        <w:rPr>
          <w:noProof/>
        </w:rPr>
      </w:pPr>
    </w:p>
    <w:p w14:paraId="1746B725" w14:textId="77777777" w:rsidR="000F17B2" w:rsidRDefault="000F17B2">
      <w:pPr>
        <w:rPr>
          <w:noProof/>
        </w:rPr>
      </w:pPr>
    </w:p>
    <w:p w14:paraId="2C546AA5" w14:textId="77777777" w:rsidR="000F17B2" w:rsidRDefault="000F17B2">
      <w:pPr>
        <w:rPr>
          <w:noProof/>
        </w:rPr>
      </w:pPr>
    </w:p>
    <w:p w14:paraId="4174739B" w14:textId="77777777" w:rsidR="000F17B2" w:rsidRDefault="000F17B2">
      <w:pPr>
        <w:rPr>
          <w:noProof/>
        </w:rPr>
      </w:pPr>
    </w:p>
    <w:p w14:paraId="7BB1DB87" w14:textId="77777777" w:rsidR="000F17B2" w:rsidRDefault="000F17B2">
      <w:pPr>
        <w:rPr>
          <w:noProof/>
        </w:rPr>
      </w:pPr>
    </w:p>
    <w:p w14:paraId="346A453A" w14:textId="77777777" w:rsidR="000F17B2" w:rsidRDefault="000F17B2">
      <w:pPr>
        <w:rPr>
          <w:noProof/>
        </w:rPr>
      </w:pPr>
    </w:p>
    <w:p w14:paraId="3784BD7F" w14:textId="77777777" w:rsidR="000F17B2" w:rsidRDefault="000F17B2">
      <w:pPr>
        <w:rPr>
          <w:noProof/>
        </w:rPr>
      </w:pPr>
    </w:p>
    <w:p w14:paraId="490B8038" w14:textId="77777777" w:rsidR="000F17B2" w:rsidRDefault="000F17B2">
      <w:pPr>
        <w:rPr>
          <w:noProof/>
        </w:rPr>
      </w:pPr>
    </w:p>
    <w:p w14:paraId="70C06028" w14:textId="77777777" w:rsidR="000F17B2" w:rsidRDefault="000F17B2">
      <w:pPr>
        <w:rPr>
          <w:noProof/>
        </w:rPr>
      </w:pPr>
    </w:p>
    <w:p w14:paraId="6FC2EEA5" w14:textId="77777777" w:rsidR="000F17B2" w:rsidRDefault="000F17B2">
      <w:pPr>
        <w:rPr>
          <w:noProof/>
        </w:rPr>
      </w:pPr>
    </w:p>
    <w:p w14:paraId="4D062E89" w14:textId="77777777" w:rsidR="000F17B2" w:rsidRDefault="000F17B2">
      <w:pPr>
        <w:rPr>
          <w:noProof/>
        </w:rPr>
      </w:pPr>
    </w:p>
    <w:p w14:paraId="4774A218" w14:textId="77777777" w:rsidR="000F17B2" w:rsidRDefault="000F17B2">
      <w:pPr>
        <w:rPr>
          <w:noProof/>
        </w:rPr>
      </w:pPr>
    </w:p>
    <w:p w14:paraId="7326DEC0" w14:textId="77777777" w:rsidR="000F17B2" w:rsidRDefault="000F17B2">
      <w:pPr>
        <w:rPr>
          <w:noProof/>
        </w:rPr>
      </w:pPr>
    </w:p>
    <w:p w14:paraId="66CA66A2" w14:textId="77777777" w:rsidR="000F17B2" w:rsidRDefault="000F17B2">
      <w:pPr>
        <w:rPr>
          <w:noProof/>
        </w:rPr>
      </w:pPr>
    </w:p>
    <w:p w14:paraId="373A26DC" w14:textId="77777777" w:rsidR="000F17B2" w:rsidRDefault="000F17B2">
      <w:pPr>
        <w:rPr>
          <w:noProof/>
        </w:rPr>
      </w:pPr>
    </w:p>
    <w:p w14:paraId="6D038814" w14:textId="77777777" w:rsidR="000F17B2" w:rsidRDefault="000F17B2">
      <w:pPr>
        <w:rPr>
          <w:noProof/>
        </w:rPr>
      </w:pPr>
    </w:p>
    <w:p w14:paraId="77F3DAFF" w14:textId="77777777" w:rsidR="000F17B2" w:rsidRDefault="000F17B2"/>
    <w:sectPr w:rsidR="000F17B2" w:rsidSect="000F17B2">
      <w:headerReference w:type="default" r:id="rId14"/>
      <w:headerReference w:type="first" r:id="rId15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6EFDF" w14:textId="77777777" w:rsidR="00033449" w:rsidRDefault="00033449" w:rsidP="000F17B2">
      <w:pPr>
        <w:spacing w:after="0" w:line="240" w:lineRule="auto"/>
      </w:pPr>
      <w:r>
        <w:separator/>
      </w:r>
    </w:p>
  </w:endnote>
  <w:endnote w:type="continuationSeparator" w:id="0">
    <w:p w14:paraId="31632DFE" w14:textId="77777777" w:rsidR="00033449" w:rsidRDefault="00033449" w:rsidP="000F1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509ED" w14:textId="77777777" w:rsidR="00033449" w:rsidRDefault="00033449" w:rsidP="000F17B2">
      <w:pPr>
        <w:spacing w:after="0" w:line="240" w:lineRule="auto"/>
      </w:pPr>
      <w:r>
        <w:separator/>
      </w:r>
    </w:p>
  </w:footnote>
  <w:footnote w:type="continuationSeparator" w:id="0">
    <w:p w14:paraId="64FAB252" w14:textId="77777777" w:rsidR="00033449" w:rsidRDefault="00033449" w:rsidP="000F1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18158" w14:textId="314A9431" w:rsidR="0081101D" w:rsidRDefault="001656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BAAFA1" wp14:editId="56068549">
              <wp:simplePos x="0" y="0"/>
              <wp:positionH relativeFrom="column">
                <wp:posOffset>-738941</wp:posOffset>
              </wp:positionH>
              <wp:positionV relativeFrom="paragraph">
                <wp:posOffset>28092</wp:posOffset>
              </wp:positionV>
              <wp:extent cx="2743200" cy="419100"/>
              <wp:effectExtent l="0" t="0" r="0" b="0"/>
              <wp:wrapNone/>
              <wp:docPr id="13857003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305E6" w14:textId="46E6CDA7" w:rsidR="0081101D" w:rsidRPr="008A13A5" w:rsidRDefault="008A13A5">
                          <w:pP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8A13A5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Estrategia para simplificación, </w:t>
                          </w:r>
                          <w:r w:rsidR="00263F84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racionalización</w:t>
                          </w:r>
                          <w:r w:rsidRPr="008A13A5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y </w:t>
                          </w:r>
                          <w:r w:rsidR="00263F84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estandarización</w:t>
                          </w:r>
                          <w:r w:rsidRPr="008A13A5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263F84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de</w:t>
                          </w:r>
                          <w:r w:rsidRPr="008A13A5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Trámites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AAF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58.2pt;margin-top:2.2pt;width:3in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" filled="f" stroked="f">
              <v:textbox>
                <w:txbxContent>
                  <w:p w14:paraId="13A305E6" w14:textId="46E6CDA7" w:rsidR="0081101D" w:rsidRPr="008A13A5" w:rsidRDefault="008A13A5">
                    <w:pPr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8A13A5">
                      <w:rPr>
                        <w:color w:val="FFFFFF" w:themeColor="background1"/>
                        <w:sz w:val="18"/>
                        <w:szCs w:val="18"/>
                      </w:rPr>
                      <w:t xml:space="preserve">Estrategia para simplificación, </w:t>
                    </w:r>
                    <w:r w:rsidR="00263F84">
                      <w:rPr>
                        <w:color w:val="FFFFFF" w:themeColor="background1"/>
                        <w:sz w:val="18"/>
                        <w:szCs w:val="18"/>
                      </w:rPr>
                      <w:t>racionalización</w:t>
                    </w:r>
                    <w:r w:rsidRPr="008A13A5">
                      <w:rPr>
                        <w:color w:val="FFFFFF" w:themeColor="background1"/>
                        <w:sz w:val="18"/>
                        <w:szCs w:val="18"/>
                      </w:rPr>
                      <w:t xml:space="preserve"> y </w:t>
                    </w:r>
                    <w:r w:rsidR="00263F84">
                      <w:rPr>
                        <w:color w:val="FFFFFF" w:themeColor="background1"/>
                        <w:sz w:val="18"/>
                        <w:szCs w:val="18"/>
                      </w:rPr>
                      <w:t>estandarización</w:t>
                    </w:r>
                    <w:r w:rsidRPr="008A13A5">
                      <w:rPr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263F84">
                      <w:rPr>
                        <w:color w:val="FFFFFF" w:themeColor="background1"/>
                        <w:sz w:val="18"/>
                        <w:szCs w:val="18"/>
                      </w:rPr>
                      <w:t>de</w:t>
                    </w:r>
                    <w:r w:rsidRPr="008A13A5">
                      <w:rPr>
                        <w:color w:val="FFFFFF" w:themeColor="background1"/>
                        <w:sz w:val="18"/>
                        <w:szCs w:val="18"/>
                      </w:rPr>
                      <w:t xml:space="preserve"> Trámites  </w:t>
                    </w:r>
                  </w:p>
                </w:txbxContent>
              </v:textbox>
            </v:shape>
          </w:pict>
        </mc:Fallback>
      </mc:AlternateContent>
    </w:r>
    <w:r w:rsidR="0081101D" w:rsidRPr="0081101D">
      <w:rPr>
        <w:noProof/>
      </w:rPr>
      <w:drawing>
        <wp:anchor distT="0" distB="0" distL="114300" distR="114300" simplePos="0" relativeHeight="251658240" behindDoc="1" locked="0" layoutInCell="1" allowOverlap="1" wp14:anchorId="3DF10E27" wp14:editId="1AB04DE3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588770"/>
          <wp:effectExtent l="0" t="0" r="0" b="0"/>
          <wp:wrapTight wrapText="bothSides">
            <wp:wrapPolygon edited="0">
              <wp:start x="0" y="0"/>
              <wp:lineTo x="0" y="21237"/>
              <wp:lineTo x="21547" y="21237"/>
              <wp:lineTo x="21547" y="0"/>
              <wp:lineTo x="0" y="0"/>
            </wp:wrapPolygon>
          </wp:wrapTight>
          <wp:docPr id="5" name="Imagen 4" descr="Imagen que contiene pasto, exterior, flor, montaña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89125D52-F2DF-BE03-2EC7-5E56D37B8E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 descr="Imagen que contiene pasto, exterior, flor, montaña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89125D52-F2DF-BE03-2EC7-5E56D37B8EB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634"/>
                  <a:stretch>
                    <a:fillRect/>
                  </a:stretch>
                </pic:blipFill>
                <pic:spPr>
                  <a:xfrm>
                    <a:off x="0" y="0"/>
                    <a:ext cx="7772400" cy="158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36F319070AC941DABE7CF95A3E2D163E"/>
      </w:placeholder>
      <w:temporary/>
      <w:showingPlcHdr/>
      <w15:appearance w15:val="hidden"/>
    </w:sdtPr>
    <w:sdtContent>
      <w:p w14:paraId="1E17057A" w14:textId="77777777" w:rsidR="0081101D" w:rsidRDefault="0081101D">
        <w:pPr>
          <w:pStyle w:val="Encabezado"/>
        </w:pPr>
        <w:r>
          <w:rPr>
            <w:lang w:val="es-ES"/>
          </w:rPr>
          <w:t>[Escriba aquí]</w:t>
        </w:r>
      </w:p>
    </w:sdtContent>
  </w:sdt>
  <w:p w14:paraId="60FF83F3" w14:textId="77777777" w:rsidR="0081101D" w:rsidRDefault="008110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67B67"/>
    <w:multiLevelType w:val="hybridMultilevel"/>
    <w:tmpl w:val="63EA5F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4699F"/>
    <w:multiLevelType w:val="hybridMultilevel"/>
    <w:tmpl w:val="8826B34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967A90"/>
    <w:multiLevelType w:val="hybridMultilevel"/>
    <w:tmpl w:val="6144D6B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B62740"/>
    <w:multiLevelType w:val="hybridMultilevel"/>
    <w:tmpl w:val="904665B8"/>
    <w:lvl w:ilvl="0" w:tplc="DC203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DE75BF"/>
    <w:multiLevelType w:val="hybridMultilevel"/>
    <w:tmpl w:val="F9A02D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C6436D"/>
    <w:multiLevelType w:val="hybridMultilevel"/>
    <w:tmpl w:val="CCA8DC7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9B0D09"/>
    <w:multiLevelType w:val="hybridMultilevel"/>
    <w:tmpl w:val="E53A7C6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6644DC"/>
    <w:multiLevelType w:val="hybridMultilevel"/>
    <w:tmpl w:val="1952C03C"/>
    <w:lvl w:ilvl="0" w:tplc="240A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8" w15:restartNumberingAfterBreak="0">
    <w:nsid w:val="4F996FA5"/>
    <w:multiLevelType w:val="hybridMultilevel"/>
    <w:tmpl w:val="F904CC9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022F2A"/>
    <w:multiLevelType w:val="hybridMultilevel"/>
    <w:tmpl w:val="2472A2E6"/>
    <w:lvl w:ilvl="0" w:tplc="485EC38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0647AB"/>
    <w:multiLevelType w:val="hybridMultilevel"/>
    <w:tmpl w:val="F322E2A8"/>
    <w:lvl w:ilvl="0" w:tplc="C7300B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47474" w:themeColor="background2" w:themeShade="80"/>
        <w:sz w:val="16"/>
        <w:szCs w:val="16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47B35CA"/>
    <w:multiLevelType w:val="hybridMultilevel"/>
    <w:tmpl w:val="A64A0606"/>
    <w:lvl w:ilvl="0" w:tplc="240A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2" w15:restartNumberingAfterBreak="0">
    <w:nsid w:val="633408B8"/>
    <w:multiLevelType w:val="hybridMultilevel"/>
    <w:tmpl w:val="4CA0240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B2106"/>
    <w:multiLevelType w:val="hybridMultilevel"/>
    <w:tmpl w:val="4C0CFA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9783438">
    <w:abstractNumId w:val="12"/>
  </w:num>
  <w:num w:numId="2" w16cid:durableId="1076634274">
    <w:abstractNumId w:val="10"/>
  </w:num>
  <w:num w:numId="3" w16cid:durableId="1363702291">
    <w:abstractNumId w:val="9"/>
  </w:num>
  <w:num w:numId="4" w16cid:durableId="235362244">
    <w:abstractNumId w:val="5"/>
  </w:num>
  <w:num w:numId="5" w16cid:durableId="481501953">
    <w:abstractNumId w:val="1"/>
  </w:num>
  <w:num w:numId="6" w16cid:durableId="114951707">
    <w:abstractNumId w:val="13"/>
  </w:num>
  <w:num w:numId="7" w16cid:durableId="220335500">
    <w:abstractNumId w:val="3"/>
  </w:num>
  <w:num w:numId="8" w16cid:durableId="1520656159">
    <w:abstractNumId w:val="8"/>
  </w:num>
  <w:num w:numId="9" w16cid:durableId="1350257859">
    <w:abstractNumId w:val="2"/>
  </w:num>
  <w:num w:numId="10" w16cid:durableId="1835947019">
    <w:abstractNumId w:val="4"/>
  </w:num>
  <w:num w:numId="11" w16cid:durableId="883444696">
    <w:abstractNumId w:val="6"/>
  </w:num>
  <w:num w:numId="12" w16cid:durableId="858588006">
    <w:abstractNumId w:val="0"/>
  </w:num>
  <w:num w:numId="13" w16cid:durableId="494808909">
    <w:abstractNumId w:val="7"/>
  </w:num>
  <w:num w:numId="14" w16cid:durableId="12931699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B2"/>
    <w:rsid w:val="00006042"/>
    <w:rsid w:val="0001552B"/>
    <w:rsid w:val="00031E03"/>
    <w:rsid w:val="00033449"/>
    <w:rsid w:val="000B3432"/>
    <w:rsid w:val="000F17B2"/>
    <w:rsid w:val="00122ED4"/>
    <w:rsid w:val="001656F2"/>
    <w:rsid w:val="00184985"/>
    <w:rsid w:val="001B2B7B"/>
    <w:rsid w:val="001F1855"/>
    <w:rsid w:val="0023708A"/>
    <w:rsid w:val="002505F0"/>
    <w:rsid w:val="00260805"/>
    <w:rsid w:val="00263F84"/>
    <w:rsid w:val="002F4801"/>
    <w:rsid w:val="003614BB"/>
    <w:rsid w:val="003D28DD"/>
    <w:rsid w:val="004024D0"/>
    <w:rsid w:val="00404240"/>
    <w:rsid w:val="00454A9D"/>
    <w:rsid w:val="004553CC"/>
    <w:rsid w:val="004F2ECF"/>
    <w:rsid w:val="004F6963"/>
    <w:rsid w:val="005136D6"/>
    <w:rsid w:val="00516368"/>
    <w:rsid w:val="005D6232"/>
    <w:rsid w:val="006350B7"/>
    <w:rsid w:val="006F77F9"/>
    <w:rsid w:val="00786879"/>
    <w:rsid w:val="007C61AE"/>
    <w:rsid w:val="007C68A9"/>
    <w:rsid w:val="00800E74"/>
    <w:rsid w:val="00801C09"/>
    <w:rsid w:val="00802A6C"/>
    <w:rsid w:val="0081101D"/>
    <w:rsid w:val="00841087"/>
    <w:rsid w:val="008760DA"/>
    <w:rsid w:val="00884467"/>
    <w:rsid w:val="008A13A5"/>
    <w:rsid w:val="008B590D"/>
    <w:rsid w:val="008C36F9"/>
    <w:rsid w:val="008F215E"/>
    <w:rsid w:val="00901BBC"/>
    <w:rsid w:val="0093235C"/>
    <w:rsid w:val="009715E7"/>
    <w:rsid w:val="00971CCA"/>
    <w:rsid w:val="00A56338"/>
    <w:rsid w:val="00A5670B"/>
    <w:rsid w:val="00B0794F"/>
    <w:rsid w:val="00B160EF"/>
    <w:rsid w:val="00B80871"/>
    <w:rsid w:val="00C20F8D"/>
    <w:rsid w:val="00C22285"/>
    <w:rsid w:val="00C4480E"/>
    <w:rsid w:val="00C73A3D"/>
    <w:rsid w:val="00C95721"/>
    <w:rsid w:val="00CF3DE2"/>
    <w:rsid w:val="00D35179"/>
    <w:rsid w:val="00D35C71"/>
    <w:rsid w:val="00DF4ADA"/>
    <w:rsid w:val="00E5138F"/>
    <w:rsid w:val="00E71315"/>
    <w:rsid w:val="00EF30B2"/>
    <w:rsid w:val="00E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2FCE8"/>
  <w15:chartTrackingRefBased/>
  <w15:docId w15:val="{20EC5CCC-34F4-43BF-8DBF-48D5579B7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F1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F1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17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F1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F17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F17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17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17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17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F17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F17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F17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F17B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F17B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F17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F17B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F17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F17B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F17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F1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F1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F1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F1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F17B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F17B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F17B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17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17B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F17B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F1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7B2"/>
  </w:style>
  <w:style w:type="paragraph" w:styleId="Piedepgina">
    <w:name w:val="footer"/>
    <w:basedOn w:val="Normal"/>
    <w:link w:val="PiedepginaCar"/>
    <w:uiPriority w:val="99"/>
    <w:unhideWhenUsed/>
    <w:rsid w:val="000F1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7B2"/>
  </w:style>
  <w:style w:type="paragraph" w:styleId="TtuloTDC">
    <w:name w:val="TOC Heading"/>
    <w:basedOn w:val="Ttulo1"/>
    <w:next w:val="Normal"/>
    <w:uiPriority w:val="39"/>
    <w:unhideWhenUsed/>
    <w:qFormat/>
    <w:rsid w:val="0023708A"/>
    <w:pPr>
      <w:spacing w:before="240" w:after="0"/>
      <w:outlineLvl w:val="9"/>
    </w:pPr>
    <w:rPr>
      <w:kern w:val="0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884467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884467"/>
    <w:rPr>
      <w:color w:val="467886" w:themeColor="hyperlink"/>
      <w:u w:val="single"/>
    </w:rPr>
  </w:style>
  <w:style w:type="table" w:styleId="Tablaconcuadrcula">
    <w:name w:val="Table Grid"/>
    <w:basedOn w:val="Tablanormal"/>
    <w:rsid w:val="0088446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2228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cionpublica.gov.co/eva/gestornormativo/norma.php?i=175606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cionpublica.gov.co/eva/gestornormativo/norma.php?i=17560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uncionpublica.gov.co/eva/gestornormativo/norma.php?i=4329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uncionpublica.gov.co/eva/gestornormativo/norma.php?i=43292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6F319070AC941DABE7CF95A3E2D1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C037B-D401-4ACC-901B-487106FF93C8}"/>
      </w:docPartPr>
      <w:docPartBody>
        <w:p w:rsidR="0073156A" w:rsidRDefault="0073156A" w:rsidP="0073156A">
          <w:pPr>
            <w:pStyle w:val="36F319070AC941DABE7CF95A3E2D163E"/>
          </w:pPr>
          <w:r>
            <w:rPr>
              <w:lang w:val="es-ES"/>
            </w:rP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56A"/>
    <w:rsid w:val="000476CD"/>
    <w:rsid w:val="000E4A91"/>
    <w:rsid w:val="001B2B7B"/>
    <w:rsid w:val="004553CC"/>
    <w:rsid w:val="00571B1B"/>
    <w:rsid w:val="0073156A"/>
    <w:rsid w:val="00900D5F"/>
    <w:rsid w:val="00901BBC"/>
    <w:rsid w:val="00FC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6F319070AC941DABE7CF95A3E2D163E">
    <w:name w:val="36F319070AC941DABE7CF95A3E2D163E"/>
    <w:rsid w:val="007315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C0BE1-F046-45E1-A2B6-E2776059C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2674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Carvajal Tapasco</dc:creator>
  <cp:keywords/>
  <dc:description/>
  <cp:lastModifiedBy>Daniela Carvajal Tapasco</cp:lastModifiedBy>
  <cp:revision>2</cp:revision>
  <dcterms:created xsi:type="dcterms:W3CDTF">2025-12-09T10:24:00Z</dcterms:created>
  <dcterms:modified xsi:type="dcterms:W3CDTF">2025-12-09T10:24:00Z</dcterms:modified>
</cp:coreProperties>
</file>