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5A1E9" w14:textId="77777777" w:rsidR="00D84CA1" w:rsidRDefault="000D1CDC">
      <w:pPr>
        <w:pBdr>
          <w:top w:val="nil"/>
          <w:left w:val="nil"/>
          <w:bottom w:val="nil"/>
          <w:right w:val="nil"/>
          <w:between w:val="nil"/>
        </w:pBdr>
        <w:spacing w:after="0"/>
        <w:ind w:left="1440" w:hanging="1440"/>
        <w:jc w:val="left"/>
        <w:rPr>
          <w:rFonts w:ascii="Arial" w:eastAsia="Arial" w:hAnsi="Arial" w:cs="Arial"/>
          <w:b/>
          <w:color w:val="000000"/>
        </w:rPr>
      </w:pPr>
      <w:r>
        <w:rPr>
          <w:rFonts w:ascii="Arial" w:eastAsia="Arial" w:hAnsi="Arial" w:cs="Arial"/>
          <w:b/>
          <w:noProof/>
          <w:color w:val="000000"/>
        </w:rPr>
        <w:drawing>
          <wp:inline distT="0" distB="0" distL="0" distR="0" wp14:anchorId="25ECB173" wp14:editId="04604DF1">
            <wp:extent cx="3708886" cy="1447800"/>
            <wp:effectExtent l="0" t="0" r="0" b="0"/>
            <wp:docPr id="12231015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08886" cy="1447800"/>
                    </a:xfrm>
                    <a:prstGeom prst="rect">
                      <a:avLst/>
                    </a:prstGeom>
                    <a:ln/>
                  </pic:spPr>
                </pic:pic>
              </a:graphicData>
            </a:graphic>
          </wp:inline>
        </w:drawing>
      </w:r>
    </w:p>
    <w:p w14:paraId="74E15BDB" w14:textId="77777777" w:rsidR="00D84CA1" w:rsidRDefault="00D84CA1">
      <w:pPr>
        <w:pBdr>
          <w:top w:val="nil"/>
          <w:left w:val="nil"/>
          <w:bottom w:val="nil"/>
          <w:right w:val="nil"/>
          <w:between w:val="nil"/>
        </w:pBdr>
        <w:spacing w:after="0"/>
        <w:jc w:val="left"/>
        <w:rPr>
          <w:rFonts w:ascii="Arial" w:eastAsia="Arial" w:hAnsi="Arial" w:cs="Arial"/>
          <w:b/>
          <w:color w:val="000000"/>
        </w:rPr>
      </w:pPr>
    </w:p>
    <w:p w14:paraId="048DD646" w14:textId="77777777" w:rsidR="00D84CA1" w:rsidRDefault="00D84CA1">
      <w:pPr>
        <w:pBdr>
          <w:top w:val="nil"/>
          <w:left w:val="nil"/>
          <w:bottom w:val="nil"/>
          <w:right w:val="nil"/>
          <w:between w:val="nil"/>
        </w:pBdr>
        <w:spacing w:after="0"/>
        <w:jc w:val="left"/>
        <w:rPr>
          <w:rFonts w:ascii="Arial" w:eastAsia="Arial" w:hAnsi="Arial" w:cs="Arial"/>
          <w:b/>
          <w:color w:val="000000"/>
        </w:rPr>
      </w:pPr>
    </w:p>
    <w:p w14:paraId="5061FCB1" w14:textId="77777777" w:rsidR="00D84CA1" w:rsidRDefault="00D84CA1">
      <w:pPr>
        <w:pBdr>
          <w:top w:val="nil"/>
          <w:left w:val="nil"/>
          <w:bottom w:val="nil"/>
          <w:right w:val="nil"/>
          <w:between w:val="nil"/>
        </w:pBdr>
        <w:spacing w:after="0"/>
        <w:jc w:val="left"/>
        <w:rPr>
          <w:rFonts w:ascii="Arial" w:eastAsia="Arial" w:hAnsi="Arial" w:cs="Arial"/>
          <w:b/>
          <w:color w:val="000000"/>
        </w:rPr>
      </w:pPr>
    </w:p>
    <w:p w14:paraId="5A27F428" w14:textId="77777777" w:rsidR="00D84CA1" w:rsidRDefault="00D84CA1">
      <w:pPr>
        <w:pBdr>
          <w:top w:val="nil"/>
          <w:left w:val="nil"/>
          <w:bottom w:val="nil"/>
          <w:right w:val="nil"/>
          <w:between w:val="nil"/>
        </w:pBdr>
        <w:spacing w:after="0"/>
        <w:jc w:val="left"/>
        <w:rPr>
          <w:rFonts w:ascii="Arial" w:eastAsia="Arial" w:hAnsi="Arial" w:cs="Arial"/>
          <w:b/>
          <w:color w:val="000000"/>
        </w:rPr>
      </w:pPr>
    </w:p>
    <w:p w14:paraId="49CE84E9" w14:textId="77777777" w:rsidR="00D84CA1" w:rsidRDefault="00D84CA1">
      <w:pPr>
        <w:pBdr>
          <w:top w:val="nil"/>
          <w:left w:val="nil"/>
          <w:bottom w:val="nil"/>
          <w:right w:val="nil"/>
          <w:between w:val="nil"/>
        </w:pBdr>
        <w:spacing w:after="0"/>
        <w:jc w:val="left"/>
        <w:rPr>
          <w:rFonts w:ascii="Arial" w:eastAsia="Arial" w:hAnsi="Arial" w:cs="Arial"/>
          <w:b/>
          <w:color w:val="000000"/>
        </w:rPr>
      </w:pPr>
    </w:p>
    <w:p w14:paraId="12CDCB72" w14:textId="77777777" w:rsidR="00D84CA1" w:rsidRDefault="00D84CA1">
      <w:pPr>
        <w:pBdr>
          <w:top w:val="nil"/>
          <w:left w:val="nil"/>
          <w:bottom w:val="nil"/>
          <w:right w:val="nil"/>
          <w:between w:val="nil"/>
        </w:pBdr>
        <w:spacing w:after="0"/>
        <w:jc w:val="left"/>
        <w:rPr>
          <w:rFonts w:ascii="Arial" w:eastAsia="Arial" w:hAnsi="Arial" w:cs="Arial"/>
          <w:b/>
          <w:color w:val="000000"/>
        </w:rPr>
      </w:pPr>
    </w:p>
    <w:p w14:paraId="7C027DFF" w14:textId="77777777" w:rsidR="00D84CA1" w:rsidRDefault="00D84CA1">
      <w:pPr>
        <w:pBdr>
          <w:top w:val="nil"/>
          <w:left w:val="nil"/>
          <w:bottom w:val="nil"/>
          <w:right w:val="nil"/>
          <w:between w:val="nil"/>
        </w:pBdr>
        <w:spacing w:after="0"/>
        <w:jc w:val="left"/>
        <w:rPr>
          <w:rFonts w:ascii="Arial" w:eastAsia="Arial" w:hAnsi="Arial" w:cs="Arial"/>
          <w:b/>
          <w:color w:val="000000"/>
        </w:rPr>
      </w:pPr>
    </w:p>
    <w:p w14:paraId="06A89893" w14:textId="77777777" w:rsidR="00D84CA1" w:rsidRDefault="000D1CDC">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32"/>
          <w:szCs w:val="32"/>
        </w:rPr>
        <w:t>INFORME DE CONSULTA CIUDADANA SOBRE EL PROGRAMA DE TRANSPARENCIA Y ÉTICA PÚBLICA (PTEP), PLAN DE PARTICIPACIÓN CIUDADANA Y ESTRATEGIA DE RACIONALIZACIÓN DE TRÁMITES</w:t>
      </w:r>
    </w:p>
    <w:p w14:paraId="0CF1F97A" w14:textId="77777777" w:rsidR="00D84CA1" w:rsidRDefault="00D84CA1">
      <w:pPr>
        <w:jc w:val="left"/>
        <w:rPr>
          <w:rFonts w:ascii="Arial" w:eastAsia="Arial" w:hAnsi="Arial" w:cs="Arial"/>
          <w:b/>
          <w:color w:val="000000"/>
        </w:rPr>
      </w:pPr>
    </w:p>
    <w:p w14:paraId="39FC6808" w14:textId="77777777" w:rsidR="00D84CA1" w:rsidRDefault="00D84CA1">
      <w:pPr>
        <w:jc w:val="left"/>
        <w:rPr>
          <w:rFonts w:ascii="Arial" w:eastAsia="Arial" w:hAnsi="Arial" w:cs="Arial"/>
          <w:b/>
          <w:color w:val="000000"/>
        </w:rPr>
      </w:pPr>
    </w:p>
    <w:p w14:paraId="232FC2EA" w14:textId="77777777" w:rsidR="00D84CA1" w:rsidRDefault="00D84CA1">
      <w:pPr>
        <w:jc w:val="left"/>
        <w:rPr>
          <w:rFonts w:ascii="Arial" w:eastAsia="Arial" w:hAnsi="Arial" w:cs="Arial"/>
          <w:b/>
          <w:color w:val="000000"/>
        </w:rPr>
      </w:pPr>
    </w:p>
    <w:p w14:paraId="7A5553D6" w14:textId="77777777" w:rsidR="00D84CA1" w:rsidRDefault="00D84CA1">
      <w:pPr>
        <w:jc w:val="left"/>
        <w:rPr>
          <w:rFonts w:ascii="Arial" w:eastAsia="Arial" w:hAnsi="Arial" w:cs="Arial"/>
          <w:b/>
          <w:color w:val="000000"/>
        </w:rPr>
      </w:pPr>
      <w:bookmarkStart w:id="0" w:name="_heading=h.1ksv4uv" w:colFirst="0" w:colLast="0"/>
      <w:bookmarkEnd w:id="0"/>
    </w:p>
    <w:p w14:paraId="367E27DD" w14:textId="77777777" w:rsidR="00D84CA1" w:rsidRDefault="00D84CA1">
      <w:pPr>
        <w:jc w:val="left"/>
        <w:rPr>
          <w:rFonts w:ascii="Arial" w:eastAsia="Arial" w:hAnsi="Arial" w:cs="Arial"/>
          <w:b/>
          <w:color w:val="000000"/>
        </w:rPr>
      </w:pPr>
    </w:p>
    <w:p w14:paraId="20CC0B26" w14:textId="77777777" w:rsidR="00D84CA1" w:rsidRDefault="00D84CA1">
      <w:pPr>
        <w:jc w:val="left"/>
        <w:rPr>
          <w:rFonts w:ascii="Arial" w:eastAsia="Arial" w:hAnsi="Arial" w:cs="Arial"/>
          <w:b/>
          <w:color w:val="000000"/>
        </w:rPr>
      </w:pPr>
    </w:p>
    <w:p w14:paraId="4ED47DAE" w14:textId="77777777" w:rsidR="00D84CA1" w:rsidRDefault="00D84CA1">
      <w:pPr>
        <w:jc w:val="left"/>
        <w:rPr>
          <w:rFonts w:ascii="Arial" w:eastAsia="Arial" w:hAnsi="Arial" w:cs="Arial"/>
          <w:b/>
          <w:color w:val="000000"/>
        </w:rPr>
      </w:pPr>
    </w:p>
    <w:p w14:paraId="48E663FD" w14:textId="77777777" w:rsidR="00D84CA1" w:rsidRDefault="000D1CDC">
      <w:pPr>
        <w:jc w:val="center"/>
        <w:rPr>
          <w:rFonts w:ascii="Arial" w:eastAsia="Arial" w:hAnsi="Arial" w:cs="Arial"/>
          <w:b/>
          <w:color w:val="000000"/>
        </w:rPr>
      </w:pPr>
      <w:r>
        <w:rPr>
          <w:rFonts w:ascii="Arial" w:eastAsia="Arial" w:hAnsi="Arial" w:cs="Arial"/>
          <w:b/>
          <w:color w:val="000000"/>
        </w:rPr>
        <w:t>OFICINA ASESORA DE PLANECIÓN (OAP)</w:t>
      </w:r>
    </w:p>
    <w:p w14:paraId="4996AA57" w14:textId="77777777" w:rsidR="00D84CA1" w:rsidRDefault="00D84CA1">
      <w:pPr>
        <w:jc w:val="left"/>
        <w:rPr>
          <w:rFonts w:ascii="Arial" w:eastAsia="Arial" w:hAnsi="Arial" w:cs="Arial"/>
          <w:b/>
          <w:color w:val="000000"/>
        </w:rPr>
      </w:pPr>
    </w:p>
    <w:p w14:paraId="3411A5BF" w14:textId="77777777" w:rsidR="00D84CA1" w:rsidRDefault="00D84CA1">
      <w:pPr>
        <w:jc w:val="left"/>
        <w:rPr>
          <w:rFonts w:ascii="Arial" w:eastAsia="Arial" w:hAnsi="Arial" w:cs="Arial"/>
          <w:b/>
          <w:color w:val="000000"/>
        </w:rPr>
      </w:pPr>
    </w:p>
    <w:p w14:paraId="24105792" w14:textId="77777777" w:rsidR="00D84CA1" w:rsidRDefault="00D84CA1">
      <w:pPr>
        <w:jc w:val="left"/>
        <w:rPr>
          <w:rFonts w:ascii="Arial" w:eastAsia="Arial" w:hAnsi="Arial" w:cs="Arial"/>
          <w:b/>
          <w:color w:val="000000"/>
        </w:rPr>
      </w:pPr>
    </w:p>
    <w:p w14:paraId="21FC44F2" w14:textId="77777777" w:rsidR="00D84CA1" w:rsidRDefault="00D84CA1">
      <w:pPr>
        <w:jc w:val="left"/>
        <w:rPr>
          <w:rFonts w:ascii="Arial" w:eastAsia="Arial" w:hAnsi="Arial" w:cs="Arial"/>
          <w:b/>
          <w:color w:val="000000"/>
        </w:rPr>
      </w:pPr>
    </w:p>
    <w:p w14:paraId="65EDC7A3" w14:textId="77777777" w:rsidR="00D84CA1" w:rsidRDefault="00D84CA1">
      <w:pPr>
        <w:jc w:val="left"/>
        <w:rPr>
          <w:rFonts w:ascii="Arial" w:eastAsia="Arial" w:hAnsi="Arial" w:cs="Arial"/>
          <w:b/>
          <w:color w:val="000000"/>
        </w:rPr>
      </w:pPr>
    </w:p>
    <w:p w14:paraId="6E109C3E" w14:textId="77777777" w:rsidR="00D84CA1" w:rsidRDefault="000D1CDC">
      <w:pPr>
        <w:jc w:val="center"/>
        <w:rPr>
          <w:rFonts w:ascii="Arial" w:eastAsia="Arial" w:hAnsi="Arial" w:cs="Arial"/>
          <w:b/>
          <w:color w:val="000000"/>
        </w:rPr>
      </w:pPr>
      <w:r>
        <w:rPr>
          <w:rFonts w:ascii="Arial" w:eastAsia="Arial" w:hAnsi="Arial" w:cs="Arial"/>
          <w:b/>
          <w:color w:val="000000"/>
        </w:rPr>
        <w:t>BOGOTÁ D.C</w:t>
      </w:r>
    </w:p>
    <w:p w14:paraId="0E46E32C" w14:textId="77777777" w:rsidR="00D84CA1" w:rsidRDefault="000D1CDC">
      <w:pPr>
        <w:jc w:val="center"/>
        <w:rPr>
          <w:rFonts w:ascii="Arial" w:eastAsia="Arial" w:hAnsi="Arial" w:cs="Arial"/>
          <w:b/>
          <w:color w:val="000000"/>
        </w:rPr>
      </w:pPr>
      <w:r>
        <w:rPr>
          <w:rFonts w:ascii="Arial" w:eastAsia="Arial" w:hAnsi="Arial" w:cs="Arial"/>
          <w:b/>
          <w:color w:val="000000"/>
        </w:rPr>
        <w:t>2025</w:t>
      </w:r>
    </w:p>
    <w:p w14:paraId="5085D125" w14:textId="77777777" w:rsidR="00D84CA1" w:rsidRDefault="000D1CDC">
      <w:pPr>
        <w:spacing w:after="0"/>
        <w:jc w:val="left"/>
        <w:rPr>
          <w:rFonts w:ascii="Arial" w:eastAsia="Arial" w:hAnsi="Arial" w:cs="Arial"/>
          <w:i/>
        </w:rPr>
      </w:pPr>
      <w:r>
        <w:rPr>
          <w:rFonts w:ascii="Arial" w:eastAsia="Arial" w:hAnsi="Arial" w:cs="Arial"/>
          <w:i/>
        </w:rPr>
        <w:lastRenderedPageBreak/>
        <w:t>Luisz Olmedo Martínez Zamora</w:t>
      </w:r>
    </w:p>
    <w:p w14:paraId="38B56131" w14:textId="77777777" w:rsidR="00D84CA1" w:rsidRDefault="000D1CDC">
      <w:pPr>
        <w:spacing w:after="0"/>
        <w:jc w:val="left"/>
        <w:rPr>
          <w:rFonts w:ascii="Arial" w:eastAsia="Arial" w:hAnsi="Arial" w:cs="Arial"/>
          <w:i/>
        </w:rPr>
      </w:pPr>
      <w:r>
        <w:rPr>
          <w:rFonts w:ascii="Arial" w:eastAsia="Arial" w:hAnsi="Arial" w:cs="Arial"/>
          <w:i/>
        </w:rPr>
        <w:t>Director General</w:t>
      </w:r>
    </w:p>
    <w:p w14:paraId="215E6C18" w14:textId="77777777" w:rsidR="00D84CA1" w:rsidRDefault="00D84CA1">
      <w:pPr>
        <w:spacing w:after="0"/>
        <w:jc w:val="left"/>
        <w:rPr>
          <w:rFonts w:ascii="Arial" w:eastAsia="Arial" w:hAnsi="Arial" w:cs="Arial"/>
          <w:i/>
        </w:rPr>
      </w:pPr>
    </w:p>
    <w:p w14:paraId="3E659FA6" w14:textId="77777777" w:rsidR="00D84CA1" w:rsidRDefault="00D84CA1">
      <w:pPr>
        <w:spacing w:after="0"/>
        <w:jc w:val="left"/>
        <w:rPr>
          <w:rFonts w:ascii="Arial" w:eastAsia="Arial" w:hAnsi="Arial" w:cs="Arial"/>
          <w:i/>
        </w:rPr>
      </w:pPr>
    </w:p>
    <w:p w14:paraId="5BAA6F5B" w14:textId="77777777" w:rsidR="00D84CA1" w:rsidRDefault="00D84CA1">
      <w:pPr>
        <w:spacing w:after="0"/>
        <w:jc w:val="left"/>
        <w:rPr>
          <w:rFonts w:ascii="Arial" w:eastAsia="Arial" w:hAnsi="Arial" w:cs="Arial"/>
          <w:i/>
        </w:rPr>
      </w:pPr>
    </w:p>
    <w:p w14:paraId="347EDDE9" w14:textId="77777777" w:rsidR="00D84CA1" w:rsidRDefault="00D84CA1">
      <w:pPr>
        <w:spacing w:after="0"/>
        <w:jc w:val="left"/>
        <w:rPr>
          <w:rFonts w:ascii="Arial" w:eastAsia="Arial" w:hAnsi="Arial" w:cs="Arial"/>
          <w:i/>
        </w:rPr>
      </w:pPr>
    </w:p>
    <w:p w14:paraId="0214040C" w14:textId="77777777" w:rsidR="00D84CA1" w:rsidRDefault="000D1CDC">
      <w:pPr>
        <w:spacing w:after="0"/>
        <w:jc w:val="left"/>
        <w:rPr>
          <w:rFonts w:ascii="Arial" w:eastAsia="Arial" w:hAnsi="Arial" w:cs="Arial"/>
          <w:i/>
        </w:rPr>
      </w:pPr>
      <w:r>
        <w:rPr>
          <w:rFonts w:ascii="Arial" w:eastAsia="Arial" w:hAnsi="Arial" w:cs="Arial"/>
          <w:i/>
        </w:rPr>
        <w:t xml:space="preserve">Andrés Mauricio León López </w:t>
      </w:r>
    </w:p>
    <w:p w14:paraId="54EBF003" w14:textId="77777777" w:rsidR="00D84CA1" w:rsidRDefault="000D1CDC">
      <w:pPr>
        <w:spacing w:after="0"/>
        <w:jc w:val="left"/>
        <w:rPr>
          <w:rFonts w:ascii="Arial" w:eastAsia="Arial" w:hAnsi="Arial" w:cs="Arial"/>
          <w:i/>
        </w:rPr>
      </w:pPr>
      <w:r>
        <w:rPr>
          <w:rFonts w:ascii="Arial" w:eastAsia="Arial" w:hAnsi="Arial" w:cs="Arial"/>
          <w:i/>
        </w:rPr>
        <w:t>Jefe Oficina Asesora de Planeación</w:t>
      </w:r>
    </w:p>
    <w:p w14:paraId="7A639102" w14:textId="77777777" w:rsidR="00D84CA1" w:rsidRDefault="00D84CA1">
      <w:pPr>
        <w:jc w:val="left"/>
        <w:rPr>
          <w:rFonts w:ascii="Arial" w:eastAsia="Arial" w:hAnsi="Arial" w:cs="Arial"/>
          <w:b/>
        </w:rPr>
      </w:pPr>
    </w:p>
    <w:p w14:paraId="58BEFC7A" w14:textId="77777777" w:rsidR="00D84CA1" w:rsidRDefault="00D84CA1">
      <w:pPr>
        <w:jc w:val="left"/>
        <w:rPr>
          <w:rFonts w:ascii="Arial" w:eastAsia="Arial" w:hAnsi="Arial" w:cs="Arial"/>
          <w:b/>
        </w:rPr>
      </w:pPr>
    </w:p>
    <w:p w14:paraId="31E8ACD0" w14:textId="77777777" w:rsidR="00D84CA1" w:rsidRDefault="00D84CA1">
      <w:pPr>
        <w:jc w:val="left"/>
        <w:rPr>
          <w:rFonts w:ascii="Arial" w:eastAsia="Arial" w:hAnsi="Arial" w:cs="Arial"/>
          <w:b/>
        </w:rPr>
      </w:pPr>
    </w:p>
    <w:p w14:paraId="463A6EE5" w14:textId="77777777" w:rsidR="00D84CA1" w:rsidRDefault="000D1CDC">
      <w:pPr>
        <w:jc w:val="left"/>
        <w:rPr>
          <w:rFonts w:ascii="Arial" w:eastAsia="Arial" w:hAnsi="Arial" w:cs="Arial"/>
          <w:i/>
        </w:rPr>
      </w:pPr>
      <w:r>
        <w:rPr>
          <w:rFonts w:ascii="Arial" w:eastAsia="Arial" w:hAnsi="Arial" w:cs="Arial"/>
          <w:i/>
        </w:rPr>
        <w:t>Equipo de trabajo</w:t>
      </w:r>
    </w:p>
    <w:p w14:paraId="4ABD1E08" w14:textId="77777777" w:rsidR="00D84CA1" w:rsidRDefault="000D1CDC">
      <w:pPr>
        <w:jc w:val="left"/>
        <w:rPr>
          <w:rFonts w:ascii="Arial" w:eastAsia="Arial" w:hAnsi="Arial" w:cs="Arial"/>
          <w:i/>
        </w:rPr>
      </w:pPr>
      <w:r>
        <w:rPr>
          <w:rFonts w:ascii="Arial" w:eastAsia="Arial" w:hAnsi="Arial" w:cs="Arial"/>
          <w:i/>
        </w:rPr>
        <w:t>Myriam Nelly Borda Torres, profesional especializada Oficina Asesora de Planeación</w:t>
      </w:r>
    </w:p>
    <w:p w14:paraId="543606C0" w14:textId="77777777" w:rsidR="00D84CA1" w:rsidRDefault="000D1CDC">
      <w:pPr>
        <w:jc w:val="left"/>
        <w:rPr>
          <w:rFonts w:ascii="Arial" w:eastAsia="Arial" w:hAnsi="Arial" w:cs="Arial"/>
          <w:i/>
        </w:rPr>
      </w:pPr>
      <w:r>
        <w:rPr>
          <w:rFonts w:ascii="Arial" w:eastAsia="Arial" w:hAnsi="Arial" w:cs="Arial"/>
          <w:i/>
        </w:rPr>
        <w:t>Diana Carolina Ramírez García, profesional universitario Oficina Asesora de Planeación</w:t>
      </w:r>
    </w:p>
    <w:p w14:paraId="37ADD888" w14:textId="77777777" w:rsidR="00D84CA1" w:rsidRDefault="00D84CA1">
      <w:pPr>
        <w:jc w:val="left"/>
        <w:rPr>
          <w:rFonts w:ascii="Arial" w:eastAsia="Arial" w:hAnsi="Arial" w:cs="Arial"/>
        </w:rPr>
      </w:pPr>
    </w:p>
    <w:p w14:paraId="235898A6" w14:textId="77777777" w:rsidR="00D84CA1" w:rsidRDefault="00D84CA1">
      <w:pPr>
        <w:jc w:val="left"/>
        <w:rPr>
          <w:rFonts w:ascii="Arial" w:eastAsia="Arial" w:hAnsi="Arial" w:cs="Arial"/>
          <w:i/>
        </w:rPr>
      </w:pPr>
    </w:p>
    <w:p w14:paraId="18E4D779" w14:textId="77777777" w:rsidR="00D84CA1" w:rsidRDefault="000D1CDC">
      <w:pPr>
        <w:jc w:val="left"/>
        <w:rPr>
          <w:rFonts w:ascii="Arial" w:eastAsia="Arial" w:hAnsi="Arial" w:cs="Arial"/>
          <w:i/>
        </w:rPr>
      </w:pPr>
      <w:r>
        <w:rPr>
          <w:rFonts w:ascii="Arial" w:eastAsia="Arial" w:hAnsi="Arial" w:cs="Arial"/>
          <w:i/>
        </w:rPr>
        <w:t>Revisó</w:t>
      </w:r>
    </w:p>
    <w:p w14:paraId="1E2AF528" w14:textId="77777777" w:rsidR="00D84CA1" w:rsidRDefault="000D1CDC">
      <w:pPr>
        <w:jc w:val="left"/>
        <w:rPr>
          <w:rFonts w:ascii="Arial" w:eastAsia="Arial" w:hAnsi="Arial" w:cs="Arial"/>
          <w:i/>
        </w:rPr>
      </w:pPr>
      <w:r>
        <w:rPr>
          <w:rFonts w:ascii="Arial" w:eastAsia="Arial" w:hAnsi="Arial" w:cs="Arial"/>
          <w:i/>
        </w:rPr>
        <w:t>Marcela Borda Rodríguez, contratista Oficina Asesora de Planeación</w:t>
      </w:r>
    </w:p>
    <w:p w14:paraId="710BBBD9" w14:textId="77777777" w:rsidR="00D84CA1" w:rsidRDefault="00D84CA1">
      <w:pPr>
        <w:jc w:val="left"/>
        <w:rPr>
          <w:rFonts w:ascii="Arial" w:eastAsia="Arial" w:hAnsi="Arial" w:cs="Arial"/>
          <w:color w:val="009999"/>
        </w:rPr>
      </w:pPr>
    </w:p>
    <w:p w14:paraId="6A325623" w14:textId="77777777" w:rsidR="00D84CA1" w:rsidRDefault="00D84CA1">
      <w:pPr>
        <w:jc w:val="left"/>
        <w:rPr>
          <w:rFonts w:ascii="Arial" w:eastAsia="Arial" w:hAnsi="Arial" w:cs="Arial"/>
          <w:color w:val="009999"/>
        </w:rPr>
      </w:pPr>
    </w:p>
    <w:p w14:paraId="281F628B" w14:textId="77777777" w:rsidR="00D84CA1" w:rsidRDefault="00D84CA1">
      <w:pPr>
        <w:jc w:val="left"/>
        <w:rPr>
          <w:rFonts w:ascii="Arial" w:eastAsia="Arial" w:hAnsi="Arial" w:cs="Arial"/>
          <w:color w:val="009999"/>
        </w:rPr>
      </w:pPr>
    </w:p>
    <w:p w14:paraId="57144291" w14:textId="77777777" w:rsidR="00D84CA1" w:rsidRDefault="00D84CA1">
      <w:pPr>
        <w:jc w:val="left"/>
        <w:rPr>
          <w:rFonts w:ascii="Arial" w:eastAsia="Arial" w:hAnsi="Arial" w:cs="Arial"/>
          <w:color w:val="009999"/>
        </w:rPr>
      </w:pPr>
    </w:p>
    <w:p w14:paraId="3F4A86DF" w14:textId="77777777" w:rsidR="00D84CA1" w:rsidRDefault="00D84CA1">
      <w:pPr>
        <w:jc w:val="left"/>
        <w:rPr>
          <w:rFonts w:ascii="Arial" w:eastAsia="Arial" w:hAnsi="Arial" w:cs="Arial"/>
          <w:color w:val="009999"/>
        </w:rPr>
      </w:pPr>
    </w:p>
    <w:p w14:paraId="2924FCD1" w14:textId="77777777" w:rsidR="00D84CA1" w:rsidRDefault="00D84CA1">
      <w:pPr>
        <w:jc w:val="left"/>
        <w:rPr>
          <w:rFonts w:ascii="Arial" w:eastAsia="Arial" w:hAnsi="Arial" w:cs="Arial"/>
          <w:color w:val="009999"/>
        </w:rPr>
      </w:pPr>
    </w:p>
    <w:p w14:paraId="0B03B5AC" w14:textId="77777777" w:rsidR="00D84CA1" w:rsidRDefault="00D84CA1">
      <w:pPr>
        <w:jc w:val="left"/>
        <w:rPr>
          <w:rFonts w:ascii="Arial" w:eastAsia="Arial" w:hAnsi="Arial" w:cs="Arial"/>
          <w:color w:val="009999"/>
        </w:rPr>
      </w:pPr>
    </w:p>
    <w:p w14:paraId="285D2F7F" w14:textId="77777777" w:rsidR="00D84CA1" w:rsidRDefault="00D84CA1">
      <w:pPr>
        <w:jc w:val="left"/>
        <w:rPr>
          <w:rFonts w:ascii="Arial" w:eastAsia="Arial" w:hAnsi="Arial" w:cs="Arial"/>
          <w:color w:val="009999"/>
        </w:rPr>
      </w:pPr>
    </w:p>
    <w:p w14:paraId="19F3F4D4" w14:textId="77777777" w:rsidR="00D84CA1" w:rsidRDefault="00D84CA1">
      <w:pPr>
        <w:jc w:val="left"/>
        <w:rPr>
          <w:rFonts w:ascii="Arial" w:eastAsia="Arial" w:hAnsi="Arial" w:cs="Arial"/>
          <w:color w:val="009999"/>
        </w:rPr>
      </w:pPr>
    </w:p>
    <w:p w14:paraId="3F042CC0" w14:textId="77777777" w:rsidR="00D84CA1" w:rsidRDefault="00D84CA1">
      <w:pPr>
        <w:jc w:val="left"/>
        <w:rPr>
          <w:rFonts w:ascii="Arial" w:eastAsia="Arial" w:hAnsi="Arial" w:cs="Arial"/>
          <w:color w:val="009999"/>
        </w:rPr>
      </w:pPr>
    </w:p>
    <w:p w14:paraId="1E35A362" w14:textId="77777777" w:rsidR="00D84CA1" w:rsidRDefault="00D84CA1">
      <w:pPr>
        <w:jc w:val="left"/>
        <w:rPr>
          <w:rFonts w:ascii="Arial" w:eastAsia="Arial" w:hAnsi="Arial" w:cs="Arial"/>
          <w:color w:val="009999"/>
        </w:rPr>
      </w:pPr>
    </w:p>
    <w:p w14:paraId="0AC9B415" w14:textId="77777777" w:rsidR="00D84CA1" w:rsidRDefault="00D84CA1">
      <w:pPr>
        <w:jc w:val="left"/>
        <w:rPr>
          <w:rFonts w:ascii="Arial" w:eastAsia="Arial" w:hAnsi="Arial" w:cs="Arial"/>
          <w:color w:val="009999"/>
        </w:rPr>
      </w:pPr>
    </w:p>
    <w:p w14:paraId="770E360F" w14:textId="77777777" w:rsidR="00D84CA1" w:rsidRDefault="00D84CA1">
      <w:pPr>
        <w:jc w:val="left"/>
        <w:rPr>
          <w:rFonts w:ascii="Arial" w:eastAsia="Arial" w:hAnsi="Arial" w:cs="Arial"/>
          <w:color w:val="009999"/>
        </w:rPr>
      </w:pPr>
    </w:p>
    <w:p w14:paraId="773CD2A2" w14:textId="77777777" w:rsidR="00D84CA1" w:rsidRDefault="000D1CDC">
      <w:pPr>
        <w:keepNext/>
        <w:keepLines/>
        <w:pBdr>
          <w:top w:val="nil"/>
          <w:left w:val="nil"/>
          <w:bottom w:val="nil"/>
          <w:right w:val="nil"/>
          <w:between w:val="nil"/>
        </w:pBdr>
        <w:spacing w:after="0"/>
        <w:ind w:left="720" w:hanging="360"/>
        <w:jc w:val="center"/>
        <w:rPr>
          <w:rFonts w:ascii="Arial" w:eastAsia="Arial" w:hAnsi="Arial" w:cs="Arial"/>
        </w:rPr>
      </w:pPr>
      <w:r>
        <w:rPr>
          <w:rFonts w:ascii="Arial" w:eastAsia="Arial" w:hAnsi="Arial" w:cs="Arial"/>
          <w:b/>
          <w:color w:val="000000"/>
        </w:rPr>
        <w:t>CONTENIDO</w:t>
      </w:r>
    </w:p>
    <w:p w14:paraId="73699459" w14:textId="77777777" w:rsidR="00D84CA1" w:rsidRDefault="00D84CA1">
      <w:pPr>
        <w:keepNext/>
        <w:keepLines/>
        <w:pBdr>
          <w:top w:val="nil"/>
          <w:left w:val="nil"/>
          <w:bottom w:val="nil"/>
          <w:right w:val="nil"/>
          <w:between w:val="nil"/>
        </w:pBdr>
        <w:spacing w:after="0" w:line="276" w:lineRule="auto"/>
        <w:ind w:left="720" w:hanging="720"/>
        <w:jc w:val="center"/>
        <w:rPr>
          <w:rFonts w:ascii="Arial" w:eastAsia="Arial" w:hAnsi="Arial" w:cs="Arial"/>
          <w:b/>
          <w:color w:val="000000"/>
        </w:rPr>
      </w:pPr>
    </w:p>
    <w:sdt>
      <w:sdtPr>
        <w:id w:val="972405642"/>
        <w:docPartObj>
          <w:docPartGallery w:val="Table of Contents"/>
          <w:docPartUnique/>
        </w:docPartObj>
      </w:sdtPr>
      <w:sdtEndPr/>
      <w:sdtContent>
        <w:p w14:paraId="346D1225" w14:textId="77777777" w:rsidR="00D84CA1" w:rsidRDefault="000D1CDC">
          <w:pPr>
            <w:pBdr>
              <w:top w:val="nil"/>
              <w:left w:val="nil"/>
              <w:bottom w:val="nil"/>
              <w:right w:val="nil"/>
              <w:between w:val="nil"/>
            </w:pBdr>
            <w:tabs>
              <w:tab w:val="left" w:pos="440"/>
              <w:tab w:val="right" w:pos="8828"/>
            </w:tabs>
            <w:spacing w:after="100" w:line="276" w:lineRule="auto"/>
            <w:jc w:val="left"/>
            <w:rPr>
              <w:rFonts w:ascii="Arial" w:eastAsia="Arial" w:hAnsi="Arial" w:cs="Arial"/>
              <w:color w:val="000000"/>
            </w:rPr>
          </w:pPr>
          <w:r>
            <w:fldChar w:fldCharType="begin"/>
          </w:r>
          <w:r>
            <w:instrText xml:space="preserve"> TOC \h \u \z \t "Heading 1,1,Heading 2,2,Heading 3,3,"</w:instrText>
          </w:r>
          <w:r>
            <w:fldChar w:fldCharType="separate"/>
          </w:r>
          <w:hyperlink w:anchor="_heading=h.44sinio">
            <w:r>
              <w:rPr>
                <w:rFonts w:ascii="Arial" w:eastAsia="Arial" w:hAnsi="Arial" w:cs="Arial"/>
                <w:color w:val="000000"/>
              </w:rPr>
              <w:t>1.</w:t>
            </w:r>
            <w:r>
              <w:rPr>
                <w:rFonts w:ascii="Arial" w:eastAsia="Arial" w:hAnsi="Arial" w:cs="Arial"/>
                <w:color w:val="000000"/>
              </w:rPr>
              <w:tab/>
              <w:t>INTRODUCCIÓN</w:t>
            </w:r>
            <w:r>
              <w:rPr>
                <w:rFonts w:ascii="Arial" w:eastAsia="Arial" w:hAnsi="Arial" w:cs="Arial"/>
                <w:color w:val="000000"/>
              </w:rPr>
              <w:tab/>
              <w:t>4</w:t>
            </w:r>
          </w:hyperlink>
        </w:p>
        <w:p w14:paraId="575DDA00" w14:textId="77777777" w:rsidR="00D84CA1" w:rsidRDefault="000D1CDC">
          <w:pPr>
            <w:pBdr>
              <w:top w:val="nil"/>
              <w:left w:val="nil"/>
              <w:bottom w:val="nil"/>
              <w:right w:val="nil"/>
              <w:between w:val="nil"/>
            </w:pBdr>
            <w:tabs>
              <w:tab w:val="left" w:pos="440"/>
              <w:tab w:val="right" w:pos="8828"/>
            </w:tabs>
            <w:spacing w:after="100" w:line="276" w:lineRule="auto"/>
            <w:jc w:val="left"/>
            <w:rPr>
              <w:rFonts w:ascii="Arial" w:eastAsia="Arial" w:hAnsi="Arial" w:cs="Arial"/>
              <w:color w:val="000000"/>
            </w:rPr>
          </w:pPr>
          <w:hyperlink w:anchor="_heading=h.2jxsxqh">
            <w:r>
              <w:rPr>
                <w:rFonts w:ascii="Arial" w:eastAsia="Arial" w:hAnsi="Arial" w:cs="Arial"/>
                <w:color w:val="000000"/>
              </w:rPr>
              <w:t>1.</w:t>
            </w:r>
            <w:r>
              <w:rPr>
                <w:rFonts w:ascii="Arial" w:eastAsia="Arial" w:hAnsi="Arial" w:cs="Arial"/>
                <w:color w:val="000000"/>
              </w:rPr>
              <w:tab/>
              <w:t>MEDIOS DE PUBLICACIÓN</w:t>
            </w:r>
            <w:r>
              <w:rPr>
                <w:rFonts w:ascii="Arial" w:eastAsia="Arial" w:hAnsi="Arial" w:cs="Arial"/>
                <w:color w:val="000000"/>
              </w:rPr>
              <w:tab/>
              <w:t>5</w:t>
            </w:r>
          </w:hyperlink>
        </w:p>
        <w:p w14:paraId="4681138E" w14:textId="77777777" w:rsidR="00D84CA1" w:rsidRDefault="000D1CDC">
          <w:pPr>
            <w:pBdr>
              <w:top w:val="nil"/>
              <w:left w:val="nil"/>
              <w:bottom w:val="nil"/>
              <w:right w:val="nil"/>
              <w:between w:val="nil"/>
            </w:pBdr>
            <w:tabs>
              <w:tab w:val="left" w:pos="880"/>
              <w:tab w:val="right" w:pos="8828"/>
            </w:tabs>
            <w:spacing w:after="100" w:line="276" w:lineRule="auto"/>
            <w:ind w:left="240"/>
            <w:jc w:val="left"/>
            <w:rPr>
              <w:rFonts w:ascii="Arial" w:eastAsia="Arial" w:hAnsi="Arial" w:cs="Arial"/>
              <w:color w:val="000000"/>
            </w:rPr>
          </w:pPr>
          <w:hyperlink w:anchor="_heading=h.z337ya">
            <w:r>
              <w:rPr>
                <w:rFonts w:ascii="Arial" w:eastAsia="Arial" w:hAnsi="Arial" w:cs="Arial"/>
                <w:color w:val="000000"/>
              </w:rPr>
              <w:t>1.1.</w:t>
            </w:r>
            <w:r>
              <w:rPr>
                <w:rFonts w:ascii="Arial" w:eastAsia="Arial" w:hAnsi="Arial" w:cs="Arial"/>
                <w:color w:val="000000"/>
              </w:rPr>
              <w:tab/>
              <w:t>Espacio “Participe” en la página web institucional</w:t>
            </w:r>
            <w:r>
              <w:rPr>
                <w:rFonts w:ascii="Arial" w:eastAsia="Arial" w:hAnsi="Arial" w:cs="Arial"/>
                <w:color w:val="000000"/>
              </w:rPr>
              <w:tab/>
              <w:t>5</w:t>
            </w:r>
          </w:hyperlink>
        </w:p>
        <w:p w14:paraId="60D81B74" w14:textId="77777777" w:rsidR="00D84CA1" w:rsidRDefault="000D1CDC">
          <w:pPr>
            <w:pBdr>
              <w:top w:val="nil"/>
              <w:left w:val="nil"/>
              <w:bottom w:val="nil"/>
              <w:right w:val="nil"/>
              <w:between w:val="nil"/>
            </w:pBdr>
            <w:tabs>
              <w:tab w:val="left" w:pos="880"/>
              <w:tab w:val="right" w:pos="8828"/>
            </w:tabs>
            <w:spacing w:after="100" w:line="276" w:lineRule="auto"/>
            <w:ind w:left="240"/>
            <w:jc w:val="left"/>
            <w:rPr>
              <w:rFonts w:ascii="Arial" w:eastAsia="Arial" w:hAnsi="Arial" w:cs="Arial"/>
              <w:color w:val="000000"/>
            </w:rPr>
          </w:pPr>
          <w:hyperlink w:anchor="_heading=h.1y810tw">
            <w:r>
              <w:rPr>
                <w:rFonts w:ascii="Arial" w:eastAsia="Arial" w:hAnsi="Arial" w:cs="Arial"/>
                <w:color w:val="000000"/>
              </w:rPr>
              <w:t>1.2.</w:t>
            </w:r>
            <w:r>
              <w:rPr>
                <w:rFonts w:ascii="Arial" w:eastAsia="Arial" w:hAnsi="Arial" w:cs="Arial"/>
                <w:color w:val="000000"/>
              </w:rPr>
              <w:tab/>
              <w:t>Página oficial institucional</w:t>
            </w:r>
            <w:r>
              <w:rPr>
                <w:rFonts w:ascii="Arial" w:eastAsia="Arial" w:hAnsi="Arial" w:cs="Arial"/>
                <w:color w:val="000000"/>
              </w:rPr>
              <w:tab/>
              <w:t>5</w:t>
            </w:r>
          </w:hyperlink>
        </w:p>
        <w:p w14:paraId="5DA22E6B" w14:textId="77777777" w:rsidR="00D84CA1" w:rsidRDefault="000D1CDC">
          <w:pPr>
            <w:pBdr>
              <w:top w:val="nil"/>
              <w:left w:val="nil"/>
              <w:bottom w:val="nil"/>
              <w:right w:val="nil"/>
              <w:between w:val="nil"/>
            </w:pBdr>
            <w:tabs>
              <w:tab w:val="left" w:pos="880"/>
              <w:tab w:val="right" w:pos="8828"/>
            </w:tabs>
            <w:spacing w:after="100" w:line="276" w:lineRule="auto"/>
            <w:ind w:left="240"/>
            <w:jc w:val="left"/>
            <w:rPr>
              <w:rFonts w:ascii="Arial" w:eastAsia="Arial" w:hAnsi="Arial" w:cs="Arial"/>
              <w:color w:val="000000"/>
            </w:rPr>
          </w:pPr>
          <w:hyperlink w:anchor="_heading=h.1ci93xb">
            <w:r>
              <w:rPr>
                <w:rFonts w:ascii="Arial" w:eastAsia="Arial" w:hAnsi="Arial" w:cs="Arial"/>
                <w:color w:val="000000"/>
              </w:rPr>
              <w:t>1.3.</w:t>
            </w:r>
            <w:r>
              <w:rPr>
                <w:rFonts w:ascii="Arial" w:eastAsia="Arial" w:hAnsi="Arial" w:cs="Arial"/>
                <w:color w:val="000000"/>
              </w:rPr>
              <w:tab/>
              <w:t>Comunicación interna</w:t>
            </w:r>
            <w:r>
              <w:rPr>
                <w:rFonts w:ascii="Arial" w:eastAsia="Arial" w:hAnsi="Arial" w:cs="Arial"/>
                <w:color w:val="000000"/>
              </w:rPr>
              <w:tab/>
              <w:t>7</w:t>
            </w:r>
          </w:hyperlink>
        </w:p>
        <w:p w14:paraId="31DBB3AF" w14:textId="77777777" w:rsidR="00D84CA1" w:rsidRDefault="000D1CDC">
          <w:pPr>
            <w:pBdr>
              <w:top w:val="nil"/>
              <w:left w:val="nil"/>
              <w:bottom w:val="nil"/>
              <w:right w:val="nil"/>
              <w:between w:val="nil"/>
            </w:pBdr>
            <w:tabs>
              <w:tab w:val="left" w:pos="440"/>
              <w:tab w:val="right" w:pos="8828"/>
            </w:tabs>
            <w:spacing w:after="100" w:line="276" w:lineRule="auto"/>
            <w:jc w:val="left"/>
            <w:rPr>
              <w:rFonts w:ascii="Arial" w:eastAsia="Arial" w:hAnsi="Arial" w:cs="Arial"/>
              <w:color w:val="000000"/>
            </w:rPr>
          </w:pPr>
          <w:hyperlink w:anchor="_heading=h.2bn6wsx">
            <w:r>
              <w:rPr>
                <w:rFonts w:ascii="Arial" w:eastAsia="Arial" w:hAnsi="Arial" w:cs="Arial"/>
                <w:color w:val="000000"/>
              </w:rPr>
              <w:t>2.</w:t>
            </w:r>
            <w:r>
              <w:rPr>
                <w:rFonts w:ascii="Arial" w:eastAsia="Arial" w:hAnsi="Arial" w:cs="Arial"/>
                <w:color w:val="000000"/>
              </w:rPr>
              <w:tab/>
              <w:t>Análisis de resultados de la Consulta Ciudadana</w:t>
            </w:r>
            <w:r>
              <w:rPr>
                <w:rFonts w:ascii="Arial" w:eastAsia="Arial" w:hAnsi="Arial" w:cs="Arial"/>
                <w:color w:val="000000"/>
              </w:rPr>
              <w:tab/>
              <w:t>8</w:t>
            </w:r>
          </w:hyperlink>
        </w:p>
        <w:p w14:paraId="5489213B" w14:textId="77777777" w:rsidR="00D84CA1" w:rsidRDefault="000D1CDC">
          <w:pPr>
            <w:pBdr>
              <w:top w:val="nil"/>
              <w:left w:val="nil"/>
              <w:bottom w:val="nil"/>
              <w:right w:val="nil"/>
              <w:between w:val="nil"/>
            </w:pBdr>
            <w:tabs>
              <w:tab w:val="left" w:pos="880"/>
              <w:tab w:val="right" w:pos="8828"/>
            </w:tabs>
            <w:spacing w:after="100" w:line="276" w:lineRule="auto"/>
            <w:ind w:left="240"/>
            <w:jc w:val="left"/>
            <w:rPr>
              <w:rFonts w:ascii="Arial" w:eastAsia="Arial" w:hAnsi="Arial" w:cs="Arial"/>
              <w:color w:val="000000"/>
            </w:rPr>
          </w:pPr>
          <w:hyperlink w:anchor="_heading=h.qsh70q">
            <w:r>
              <w:rPr>
                <w:rFonts w:ascii="Arial" w:eastAsia="Arial" w:hAnsi="Arial" w:cs="Arial"/>
                <w:color w:val="000000"/>
              </w:rPr>
              <w:t>1.1.</w:t>
            </w:r>
            <w:r>
              <w:rPr>
                <w:rFonts w:ascii="Arial" w:eastAsia="Arial" w:hAnsi="Arial" w:cs="Arial"/>
                <w:color w:val="000000"/>
              </w:rPr>
              <w:tab/>
              <w:t>Observaciones a la Consulta Pública del Programa de Transparencia y Ética Pública (PTEP).</w:t>
            </w:r>
            <w:r>
              <w:rPr>
                <w:rFonts w:ascii="Arial" w:eastAsia="Arial" w:hAnsi="Arial" w:cs="Arial"/>
                <w:color w:val="000000"/>
              </w:rPr>
              <w:tab/>
              <w:t>9</w:t>
            </w:r>
          </w:hyperlink>
        </w:p>
        <w:p w14:paraId="2BCCBA6A" w14:textId="77777777" w:rsidR="00D84CA1" w:rsidRDefault="000D1CDC">
          <w:pPr>
            <w:pBdr>
              <w:top w:val="nil"/>
              <w:left w:val="nil"/>
              <w:bottom w:val="nil"/>
              <w:right w:val="nil"/>
              <w:between w:val="nil"/>
            </w:pBdr>
            <w:tabs>
              <w:tab w:val="left" w:pos="880"/>
              <w:tab w:val="right" w:pos="8828"/>
            </w:tabs>
            <w:spacing w:after="100" w:line="276" w:lineRule="auto"/>
            <w:ind w:left="240"/>
            <w:jc w:val="left"/>
            <w:rPr>
              <w:rFonts w:ascii="Arial" w:eastAsia="Arial" w:hAnsi="Arial" w:cs="Arial"/>
              <w:color w:val="000000"/>
            </w:rPr>
          </w:pPr>
          <w:hyperlink w:anchor="_heading=h.1pxezwc">
            <w:r>
              <w:rPr>
                <w:rFonts w:ascii="Arial" w:eastAsia="Arial" w:hAnsi="Arial" w:cs="Arial"/>
                <w:color w:val="000000"/>
              </w:rPr>
              <w:t>1.2.</w:t>
            </w:r>
            <w:r>
              <w:rPr>
                <w:rFonts w:ascii="Arial" w:eastAsia="Arial" w:hAnsi="Arial" w:cs="Arial"/>
                <w:color w:val="000000"/>
              </w:rPr>
              <w:tab/>
            </w:r>
            <w:r>
              <w:rPr>
                <w:rFonts w:ascii="Arial" w:eastAsia="Arial" w:hAnsi="Arial" w:cs="Arial"/>
                <w:color w:val="000000"/>
              </w:rPr>
              <w:t>Observaciones a la Consulta Pública del Plan de Participación Ciudadana</w:t>
            </w:r>
            <w:r>
              <w:rPr>
                <w:rFonts w:ascii="Arial" w:eastAsia="Arial" w:hAnsi="Arial" w:cs="Arial"/>
                <w:color w:val="000000"/>
              </w:rPr>
              <w:tab/>
              <w:t>11</w:t>
            </w:r>
          </w:hyperlink>
        </w:p>
        <w:p w14:paraId="68183026" w14:textId="77777777" w:rsidR="00D84CA1" w:rsidRDefault="000D1CDC">
          <w:pPr>
            <w:pBdr>
              <w:top w:val="nil"/>
              <w:left w:val="nil"/>
              <w:bottom w:val="nil"/>
              <w:right w:val="nil"/>
              <w:between w:val="nil"/>
            </w:pBdr>
            <w:tabs>
              <w:tab w:val="left" w:pos="880"/>
              <w:tab w:val="right" w:pos="8828"/>
            </w:tabs>
            <w:spacing w:after="100" w:line="276" w:lineRule="auto"/>
            <w:ind w:left="240"/>
            <w:jc w:val="left"/>
            <w:rPr>
              <w:rFonts w:ascii="Arial" w:eastAsia="Arial" w:hAnsi="Arial" w:cs="Arial"/>
              <w:color w:val="000000"/>
            </w:rPr>
          </w:pPr>
          <w:hyperlink w:anchor="_heading=h.2p2csry">
            <w:r>
              <w:rPr>
                <w:rFonts w:ascii="Arial" w:eastAsia="Arial" w:hAnsi="Arial" w:cs="Arial"/>
                <w:color w:val="000000"/>
              </w:rPr>
              <w:t>1.3.</w:t>
            </w:r>
            <w:r>
              <w:rPr>
                <w:rFonts w:ascii="Arial" w:eastAsia="Arial" w:hAnsi="Arial" w:cs="Arial"/>
                <w:color w:val="000000"/>
              </w:rPr>
              <w:tab/>
            </w:r>
            <w:r>
              <w:rPr>
                <w:rFonts w:ascii="Arial" w:eastAsia="Arial" w:hAnsi="Arial" w:cs="Arial"/>
                <w:color w:val="000000"/>
              </w:rPr>
              <w:t>Observaciones a la Consulta Pública de la Estrategia de Racionalización de Trámites</w:t>
            </w:r>
            <w:r>
              <w:rPr>
                <w:rFonts w:ascii="Arial" w:eastAsia="Arial" w:hAnsi="Arial" w:cs="Arial"/>
                <w:color w:val="000000"/>
              </w:rPr>
              <w:tab/>
              <w:t>19</w:t>
            </w:r>
          </w:hyperlink>
        </w:p>
        <w:p w14:paraId="02FC1220" w14:textId="77777777" w:rsidR="00D84CA1" w:rsidRDefault="000D1CDC">
          <w:pPr>
            <w:spacing w:line="276" w:lineRule="auto"/>
            <w:jc w:val="left"/>
          </w:pPr>
          <w:r>
            <w:fldChar w:fldCharType="end"/>
          </w:r>
        </w:p>
      </w:sdtContent>
    </w:sdt>
    <w:p w14:paraId="1B5013D1" w14:textId="77777777" w:rsidR="00D84CA1" w:rsidRDefault="00D84CA1">
      <w:pPr>
        <w:keepNext/>
        <w:keepLines/>
        <w:pBdr>
          <w:top w:val="nil"/>
          <w:left w:val="nil"/>
          <w:bottom w:val="nil"/>
          <w:right w:val="nil"/>
          <w:between w:val="nil"/>
        </w:pBdr>
        <w:spacing w:after="0" w:line="276" w:lineRule="auto"/>
        <w:ind w:left="720" w:hanging="360"/>
        <w:jc w:val="center"/>
        <w:rPr>
          <w:rFonts w:ascii="Arial" w:eastAsia="Arial" w:hAnsi="Arial" w:cs="Arial"/>
        </w:rPr>
      </w:pPr>
    </w:p>
    <w:p w14:paraId="6A1509A0" w14:textId="77777777" w:rsidR="00D84CA1" w:rsidRDefault="00D84CA1">
      <w:pPr>
        <w:spacing w:line="276" w:lineRule="auto"/>
        <w:jc w:val="center"/>
        <w:rPr>
          <w:rFonts w:ascii="Arial" w:eastAsia="Arial" w:hAnsi="Arial" w:cs="Arial"/>
          <w:b/>
        </w:rPr>
      </w:pPr>
    </w:p>
    <w:p w14:paraId="441F21A8" w14:textId="77777777" w:rsidR="00D84CA1" w:rsidRDefault="000D1CDC">
      <w:pPr>
        <w:spacing w:line="276" w:lineRule="auto"/>
        <w:jc w:val="center"/>
        <w:rPr>
          <w:rFonts w:ascii="Arial" w:eastAsia="Arial" w:hAnsi="Arial" w:cs="Arial"/>
          <w:b/>
        </w:rPr>
      </w:pPr>
      <w:r>
        <w:rPr>
          <w:rFonts w:ascii="Arial" w:eastAsia="Arial" w:hAnsi="Arial" w:cs="Arial"/>
          <w:b/>
        </w:rPr>
        <w:t>LISTADO DE TABLAS</w:t>
      </w:r>
    </w:p>
    <w:sdt>
      <w:sdtPr>
        <w:id w:val="57982130"/>
        <w:docPartObj>
          <w:docPartGallery w:val="Table of Contents"/>
          <w:docPartUnique/>
        </w:docPartObj>
      </w:sdtPr>
      <w:sdtEndPr/>
      <w:sdtContent>
        <w:p w14:paraId="795AFE66" w14:textId="77777777" w:rsidR="00D84CA1" w:rsidRDefault="000D1CDC">
          <w:pPr>
            <w:pBdr>
              <w:top w:val="nil"/>
              <w:left w:val="nil"/>
              <w:bottom w:val="nil"/>
              <w:right w:val="nil"/>
              <w:between w:val="nil"/>
            </w:pBdr>
            <w:tabs>
              <w:tab w:val="right" w:pos="8828"/>
            </w:tabs>
            <w:spacing w:after="0" w:line="276" w:lineRule="auto"/>
            <w:jc w:val="left"/>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heading=h.3as4poj">
            <w:r>
              <w:rPr>
                <w:rFonts w:ascii="Arial" w:eastAsia="Arial" w:hAnsi="Arial" w:cs="Arial"/>
                <w:color w:val="000000"/>
              </w:rPr>
              <w:t>Tabla 1 Observaciones a la Consulta Pública del PTEP</w:t>
            </w:r>
            <w:r>
              <w:rPr>
                <w:rFonts w:ascii="Arial" w:eastAsia="Arial" w:hAnsi="Arial" w:cs="Arial"/>
                <w:color w:val="000000"/>
              </w:rPr>
              <w:tab/>
              <w:t>9</w:t>
            </w:r>
          </w:hyperlink>
        </w:p>
        <w:p w14:paraId="32DE7D20" w14:textId="77777777" w:rsidR="00D84CA1" w:rsidRDefault="000D1CDC">
          <w:pPr>
            <w:pBdr>
              <w:top w:val="nil"/>
              <w:left w:val="nil"/>
              <w:bottom w:val="nil"/>
              <w:right w:val="nil"/>
              <w:between w:val="nil"/>
            </w:pBdr>
            <w:tabs>
              <w:tab w:val="right" w:pos="8828"/>
            </w:tabs>
            <w:spacing w:after="0" w:line="276" w:lineRule="auto"/>
            <w:jc w:val="left"/>
            <w:rPr>
              <w:rFonts w:ascii="Arial" w:eastAsia="Arial" w:hAnsi="Arial" w:cs="Arial"/>
              <w:color w:val="000000"/>
            </w:rPr>
          </w:pPr>
          <w:hyperlink w:anchor="_heading=h.49x2ik5">
            <w:r>
              <w:rPr>
                <w:rFonts w:ascii="Arial" w:eastAsia="Arial" w:hAnsi="Arial" w:cs="Arial"/>
                <w:color w:val="000000"/>
              </w:rPr>
              <w:t>Tabla 2 Observaciones al Plan de Participación Ciudadana</w:t>
            </w:r>
            <w:r>
              <w:rPr>
                <w:rFonts w:ascii="Arial" w:eastAsia="Arial" w:hAnsi="Arial" w:cs="Arial"/>
                <w:color w:val="000000"/>
              </w:rPr>
              <w:tab/>
              <w:t>12</w:t>
            </w:r>
          </w:hyperlink>
        </w:p>
        <w:p w14:paraId="1C730806" w14:textId="77777777" w:rsidR="00D84CA1" w:rsidRDefault="000D1CDC">
          <w:pPr>
            <w:pBdr>
              <w:top w:val="nil"/>
              <w:left w:val="nil"/>
              <w:bottom w:val="nil"/>
              <w:right w:val="nil"/>
              <w:between w:val="nil"/>
            </w:pBdr>
            <w:tabs>
              <w:tab w:val="right" w:pos="8828"/>
            </w:tabs>
            <w:spacing w:after="0" w:line="276" w:lineRule="auto"/>
            <w:jc w:val="left"/>
            <w:rPr>
              <w:rFonts w:ascii="Arial" w:eastAsia="Arial" w:hAnsi="Arial" w:cs="Arial"/>
              <w:color w:val="000000"/>
            </w:rPr>
          </w:pPr>
          <w:hyperlink w:anchor="_heading=h.147n2zr">
            <w:r>
              <w:rPr>
                <w:rFonts w:ascii="Arial" w:eastAsia="Arial" w:hAnsi="Arial" w:cs="Arial"/>
                <w:color w:val="000000"/>
              </w:rPr>
              <w:t>Tabla 3 Observaciones a la Estrategia de Racionalización de Trámites</w:t>
            </w:r>
            <w:r>
              <w:rPr>
                <w:rFonts w:ascii="Arial" w:eastAsia="Arial" w:hAnsi="Arial" w:cs="Arial"/>
                <w:color w:val="000000"/>
              </w:rPr>
              <w:tab/>
              <w:t>19</w:t>
            </w:r>
          </w:hyperlink>
        </w:p>
        <w:p w14:paraId="04078807" w14:textId="77777777" w:rsidR="00D84CA1" w:rsidRDefault="000D1CDC">
          <w:pPr>
            <w:spacing w:line="276" w:lineRule="auto"/>
            <w:jc w:val="center"/>
            <w:rPr>
              <w:rFonts w:ascii="Arial" w:eastAsia="Arial" w:hAnsi="Arial" w:cs="Arial"/>
              <w:b/>
            </w:rPr>
          </w:pPr>
          <w:r>
            <w:fldChar w:fldCharType="end"/>
          </w:r>
        </w:p>
      </w:sdtContent>
    </w:sdt>
    <w:p w14:paraId="2FFA30B6" w14:textId="77777777" w:rsidR="00D84CA1" w:rsidRDefault="000D1CDC">
      <w:pPr>
        <w:spacing w:line="276" w:lineRule="auto"/>
        <w:jc w:val="center"/>
        <w:rPr>
          <w:rFonts w:ascii="Arial" w:eastAsia="Arial" w:hAnsi="Arial" w:cs="Arial"/>
          <w:b/>
        </w:rPr>
      </w:pPr>
      <w:r>
        <w:rPr>
          <w:rFonts w:ascii="Arial" w:eastAsia="Arial" w:hAnsi="Arial" w:cs="Arial"/>
          <w:b/>
        </w:rPr>
        <w:t>LISTADO DE FIGURAS</w:t>
      </w:r>
    </w:p>
    <w:sdt>
      <w:sdtPr>
        <w:id w:val="1707599457"/>
        <w:docPartObj>
          <w:docPartGallery w:val="Table of Contents"/>
          <w:docPartUnique/>
        </w:docPartObj>
      </w:sdtPr>
      <w:sdtEndPr/>
      <w:sdtContent>
        <w:p w14:paraId="2C2B8A7D" w14:textId="77777777" w:rsidR="00D84CA1" w:rsidRDefault="000D1CDC">
          <w:pPr>
            <w:pBdr>
              <w:top w:val="nil"/>
              <w:left w:val="nil"/>
              <w:bottom w:val="nil"/>
              <w:right w:val="nil"/>
              <w:between w:val="nil"/>
            </w:pBdr>
            <w:tabs>
              <w:tab w:val="right" w:pos="8828"/>
            </w:tabs>
            <w:spacing w:after="0" w:line="276" w:lineRule="auto"/>
            <w:jc w:val="left"/>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heading=h.3j2qqm3">
            <w:r>
              <w:rPr>
                <w:rFonts w:ascii="Arial" w:eastAsia="Arial" w:hAnsi="Arial" w:cs="Arial"/>
                <w:color w:val="000000"/>
              </w:rPr>
              <w:t>Figura 1 Pantallazo espacio Partipa en página web</w:t>
            </w:r>
            <w:r>
              <w:rPr>
                <w:rFonts w:ascii="Arial" w:eastAsia="Arial" w:hAnsi="Arial" w:cs="Arial"/>
                <w:color w:val="000000"/>
              </w:rPr>
              <w:tab/>
              <w:t>5</w:t>
            </w:r>
          </w:hyperlink>
        </w:p>
        <w:p w14:paraId="1D6CA51E" w14:textId="77777777" w:rsidR="00D84CA1" w:rsidRDefault="000D1CDC">
          <w:pPr>
            <w:pBdr>
              <w:top w:val="nil"/>
              <w:left w:val="nil"/>
              <w:bottom w:val="nil"/>
              <w:right w:val="nil"/>
              <w:between w:val="nil"/>
            </w:pBdr>
            <w:tabs>
              <w:tab w:val="right" w:pos="8828"/>
            </w:tabs>
            <w:spacing w:after="0" w:line="276" w:lineRule="auto"/>
            <w:jc w:val="left"/>
            <w:rPr>
              <w:rFonts w:ascii="Arial" w:eastAsia="Arial" w:hAnsi="Arial" w:cs="Arial"/>
              <w:color w:val="000000"/>
            </w:rPr>
          </w:pPr>
          <w:hyperlink w:anchor="_heading=h.4i7ojhp">
            <w:r>
              <w:rPr>
                <w:rFonts w:ascii="Arial" w:eastAsia="Arial" w:hAnsi="Arial" w:cs="Arial"/>
                <w:color w:val="000000"/>
              </w:rPr>
              <w:t>Figura 2 Pantallazo pieza gráfica en página web</w:t>
            </w:r>
            <w:r>
              <w:rPr>
                <w:rFonts w:ascii="Arial" w:eastAsia="Arial" w:hAnsi="Arial" w:cs="Arial"/>
                <w:color w:val="000000"/>
              </w:rPr>
              <w:tab/>
              <w:t>6</w:t>
            </w:r>
          </w:hyperlink>
        </w:p>
        <w:p w14:paraId="6C074337" w14:textId="77777777" w:rsidR="00D84CA1" w:rsidRDefault="000D1CDC">
          <w:pPr>
            <w:pBdr>
              <w:top w:val="nil"/>
              <w:left w:val="nil"/>
              <w:bottom w:val="nil"/>
              <w:right w:val="nil"/>
              <w:between w:val="nil"/>
            </w:pBdr>
            <w:tabs>
              <w:tab w:val="right" w:pos="8828"/>
            </w:tabs>
            <w:spacing w:after="0" w:line="276" w:lineRule="auto"/>
            <w:jc w:val="left"/>
            <w:rPr>
              <w:rFonts w:ascii="Arial" w:eastAsia="Arial" w:hAnsi="Arial" w:cs="Arial"/>
              <w:color w:val="000000"/>
            </w:rPr>
          </w:pPr>
          <w:hyperlink w:anchor="_heading=h.2xcytpi">
            <w:r>
              <w:rPr>
                <w:rFonts w:ascii="Arial" w:eastAsia="Arial" w:hAnsi="Arial" w:cs="Arial"/>
                <w:color w:val="000000"/>
              </w:rPr>
              <w:t>Figura 3 Información de consulta planes en página web</w:t>
            </w:r>
            <w:r>
              <w:rPr>
                <w:rFonts w:ascii="Arial" w:eastAsia="Arial" w:hAnsi="Arial" w:cs="Arial"/>
                <w:color w:val="000000"/>
              </w:rPr>
              <w:tab/>
              <w:t>7</w:t>
            </w:r>
          </w:hyperlink>
        </w:p>
        <w:p w14:paraId="6DAA9495" w14:textId="77777777" w:rsidR="00D84CA1" w:rsidRDefault="000D1CDC">
          <w:pPr>
            <w:pBdr>
              <w:top w:val="nil"/>
              <w:left w:val="nil"/>
              <w:bottom w:val="nil"/>
              <w:right w:val="nil"/>
              <w:between w:val="nil"/>
            </w:pBdr>
            <w:tabs>
              <w:tab w:val="right" w:pos="8828"/>
            </w:tabs>
            <w:spacing w:after="0" w:line="276" w:lineRule="auto"/>
            <w:jc w:val="left"/>
            <w:rPr>
              <w:rFonts w:ascii="Arial" w:eastAsia="Arial" w:hAnsi="Arial" w:cs="Arial"/>
              <w:color w:val="000000"/>
            </w:rPr>
          </w:pPr>
          <w:hyperlink w:anchor="_heading=h.3whwml4">
            <w:r>
              <w:rPr>
                <w:rFonts w:ascii="Arial" w:eastAsia="Arial" w:hAnsi="Arial" w:cs="Arial"/>
                <w:color w:val="000000"/>
              </w:rPr>
              <w:t>Figura 4 Pieza gráfica en comunicación interna</w:t>
            </w:r>
            <w:r>
              <w:rPr>
                <w:rFonts w:ascii="Arial" w:eastAsia="Arial" w:hAnsi="Arial" w:cs="Arial"/>
                <w:color w:val="000000"/>
              </w:rPr>
              <w:tab/>
              <w:t>8</w:t>
            </w:r>
          </w:hyperlink>
        </w:p>
        <w:p w14:paraId="4412FEDB" w14:textId="77777777" w:rsidR="00D84CA1" w:rsidRDefault="000D1CDC">
          <w:pPr>
            <w:spacing w:line="276" w:lineRule="auto"/>
            <w:rPr>
              <w:rFonts w:ascii="Arial" w:eastAsia="Arial" w:hAnsi="Arial" w:cs="Arial"/>
              <w:b/>
            </w:rPr>
          </w:pPr>
          <w:r>
            <w:fldChar w:fldCharType="end"/>
          </w:r>
        </w:p>
      </w:sdtContent>
    </w:sdt>
    <w:p w14:paraId="27C7F299" w14:textId="77777777" w:rsidR="00D84CA1" w:rsidRDefault="000D1CDC">
      <w:pPr>
        <w:pStyle w:val="Ttulo1"/>
        <w:numPr>
          <w:ilvl w:val="0"/>
          <w:numId w:val="2"/>
        </w:numPr>
      </w:pPr>
      <w:bookmarkStart w:id="1" w:name="_heading=h.44sinio" w:colFirst="0" w:colLast="0"/>
      <w:bookmarkEnd w:id="1"/>
      <w:r>
        <w:br w:type="column"/>
      </w:r>
      <w:r>
        <w:lastRenderedPageBreak/>
        <w:t>INTRODUCCIÓN</w:t>
      </w:r>
    </w:p>
    <w:p w14:paraId="3CB2A5A8" w14:textId="77777777" w:rsidR="00D84CA1" w:rsidRDefault="00D84CA1">
      <w:pPr>
        <w:rPr>
          <w:rFonts w:ascii="Arial" w:eastAsia="Arial" w:hAnsi="Arial" w:cs="Arial"/>
        </w:rPr>
      </w:pPr>
    </w:p>
    <w:p w14:paraId="2C8A0236" w14:textId="77777777" w:rsidR="00D84CA1" w:rsidRDefault="000D1CDC">
      <w:pPr>
        <w:jc w:val="left"/>
        <w:rPr>
          <w:rFonts w:ascii="Arial" w:eastAsia="Arial" w:hAnsi="Arial" w:cs="Arial"/>
          <w:highlight w:val="white"/>
        </w:rPr>
      </w:pPr>
      <w:r>
        <w:rPr>
          <w:rFonts w:ascii="Arial" w:eastAsia="Arial" w:hAnsi="Arial" w:cs="Arial"/>
          <w:highlight w:val="white"/>
        </w:rPr>
        <w:t>De acuerdo con los lineamientos establecidos por el Departamento Administrativo de la Función Pública (DAFP), la Consulta Ciudadana se presenta como un mecanismo de participación diseñado para recoger opiniones, sugerencias, comentarios, propuestas y aportes de los ciudadanos, usuarios y grupos de interés, este mecanismo busca garantizar que las decisiones relacionadas con planes, programas o trámites adelantados por la entidad cuenten con insumos proporcionados por la comunidad antes de su formulación o im</w:t>
      </w:r>
      <w:r>
        <w:rPr>
          <w:rFonts w:ascii="Arial" w:eastAsia="Arial" w:hAnsi="Arial" w:cs="Arial"/>
          <w:highlight w:val="white"/>
        </w:rPr>
        <w:t>plementación.</w:t>
      </w:r>
    </w:p>
    <w:p w14:paraId="4583A5D6" w14:textId="77777777" w:rsidR="00D84CA1" w:rsidRDefault="00D84CA1">
      <w:pPr>
        <w:jc w:val="left"/>
        <w:rPr>
          <w:rFonts w:ascii="Arial" w:eastAsia="Arial" w:hAnsi="Arial" w:cs="Arial"/>
          <w:highlight w:val="white"/>
        </w:rPr>
      </w:pPr>
    </w:p>
    <w:p w14:paraId="667DE2E0" w14:textId="77777777" w:rsidR="00D84CA1" w:rsidRDefault="000D1CDC">
      <w:pPr>
        <w:jc w:val="left"/>
        <w:rPr>
          <w:rFonts w:ascii="Arial" w:eastAsia="Arial" w:hAnsi="Arial" w:cs="Arial"/>
          <w:highlight w:val="white"/>
        </w:rPr>
      </w:pPr>
      <w:r>
        <w:rPr>
          <w:rFonts w:ascii="Arial" w:eastAsia="Arial" w:hAnsi="Arial" w:cs="Arial"/>
          <w:highlight w:val="white"/>
        </w:rPr>
        <w:t>Parques Nacionales Naturales de Colombia (PNNC) reconoce la participación ciudadana como un eje central en el cumplimiento de sus objetivos, consolidándola como un mecanismo esencial para fortalecer el vínculo entre la entidad y la comunidad. Este enfoque permite comunicar de manera transparente los avances, logros y desafíos relacionados con la gestión de las áreas protegidas y el desarrollo administrativo.</w:t>
      </w:r>
    </w:p>
    <w:p w14:paraId="067586F1" w14:textId="77777777" w:rsidR="00D84CA1" w:rsidRDefault="00D84CA1">
      <w:pPr>
        <w:jc w:val="left"/>
        <w:rPr>
          <w:rFonts w:ascii="Arial" w:eastAsia="Arial" w:hAnsi="Arial" w:cs="Arial"/>
          <w:highlight w:val="white"/>
        </w:rPr>
      </w:pPr>
    </w:p>
    <w:p w14:paraId="65C67DAD" w14:textId="77777777" w:rsidR="00D84CA1" w:rsidRDefault="000D1CDC">
      <w:pPr>
        <w:jc w:val="left"/>
        <w:rPr>
          <w:rFonts w:ascii="Arial" w:eastAsia="Arial" w:hAnsi="Arial" w:cs="Arial"/>
          <w:highlight w:val="white"/>
        </w:rPr>
      </w:pPr>
      <w:r>
        <w:rPr>
          <w:rFonts w:ascii="Arial" w:eastAsia="Arial" w:hAnsi="Arial" w:cs="Arial"/>
          <w:highlight w:val="white"/>
        </w:rPr>
        <w:t>En concordancia con la Ley 1757 de 2015, que tiene como objetivo promover, proteger y garantizar el derecho de los ciudadanos a participar en la vida política, administrativa, económica, social y cultural, además de ejercer control sobre el poder político, PNNC fomenta activamente la inclusión de la ciudadanía en sus procesos.</w:t>
      </w:r>
    </w:p>
    <w:p w14:paraId="0AD0438C" w14:textId="77777777" w:rsidR="00D84CA1" w:rsidRDefault="00D84CA1">
      <w:pPr>
        <w:jc w:val="left"/>
        <w:rPr>
          <w:rFonts w:ascii="Arial" w:eastAsia="Arial" w:hAnsi="Arial" w:cs="Arial"/>
          <w:highlight w:val="white"/>
        </w:rPr>
      </w:pPr>
    </w:p>
    <w:p w14:paraId="72BC0256" w14:textId="77777777" w:rsidR="00D84CA1" w:rsidRDefault="000D1CDC">
      <w:pPr>
        <w:jc w:val="left"/>
        <w:rPr>
          <w:rFonts w:ascii="Arial" w:eastAsia="Arial" w:hAnsi="Arial" w:cs="Arial"/>
          <w:highlight w:val="white"/>
        </w:rPr>
      </w:pPr>
      <w:r>
        <w:rPr>
          <w:rFonts w:ascii="Arial" w:eastAsia="Arial" w:hAnsi="Arial" w:cs="Arial"/>
          <w:highlight w:val="white"/>
        </w:rPr>
        <w:t>Con el fin de garantizar la efectividad de este ejercicio, PNNC ha desarrollado estrategias de comunicación y divulgación que incentivan y facilitan la participación activa de la comunidad, estas incluyen la publicación de información en los canales oficiales de la entidad, así como la implementación de herramientas de consulta y espacios de comunicación interna. De este modo, PNNC reafirma su compromiso con un modelo de gestión participativa que integre las voces y perspectivas de la ciudadanía, fortalecie</w:t>
      </w:r>
      <w:r>
        <w:rPr>
          <w:rFonts w:ascii="Arial" w:eastAsia="Arial" w:hAnsi="Arial" w:cs="Arial"/>
          <w:highlight w:val="white"/>
        </w:rPr>
        <w:t>ndo la protección y el manejo sostenible del patrimonio natural del país.</w:t>
      </w:r>
    </w:p>
    <w:p w14:paraId="31B28B17" w14:textId="77777777" w:rsidR="00D84CA1" w:rsidRDefault="000D1CDC">
      <w:pPr>
        <w:pStyle w:val="Ttulo1"/>
      </w:pPr>
      <w:bookmarkStart w:id="2" w:name="_heading=h.2jxsxqh" w:colFirst="0" w:colLast="0"/>
      <w:bookmarkEnd w:id="2"/>
      <w:r>
        <w:br w:type="column"/>
      </w:r>
      <w:r>
        <w:lastRenderedPageBreak/>
        <w:t>MEDIOS DE PUBLICACIÓN</w:t>
      </w:r>
    </w:p>
    <w:p w14:paraId="298EAFEC" w14:textId="77777777" w:rsidR="00D84CA1" w:rsidRDefault="000D1CDC">
      <w:pPr>
        <w:spacing w:after="0"/>
        <w:rPr>
          <w:rFonts w:ascii="Arial" w:eastAsia="Arial" w:hAnsi="Arial" w:cs="Arial"/>
        </w:rPr>
      </w:pPr>
      <w:r>
        <w:rPr>
          <w:rFonts w:ascii="Arial" w:eastAsia="Arial" w:hAnsi="Arial" w:cs="Arial"/>
        </w:rPr>
        <w:t>Se identificaron los siguientes medios de divulgación utilizados para la Consulta Ciudadana:</w:t>
      </w:r>
    </w:p>
    <w:p w14:paraId="61FFBDE9" w14:textId="77777777" w:rsidR="00D84CA1" w:rsidRDefault="00D84CA1">
      <w:pPr>
        <w:spacing w:after="0"/>
        <w:rPr>
          <w:rFonts w:ascii="Arial" w:eastAsia="Arial" w:hAnsi="Arial" w:cs="Arial"/>
        </w:rPr>
      </w:pPr>
    </w:p>
    <w:p w14:paraId="2B2570EF" w14:textId="77777777" w:rsidR="00D84CA1" w:rsidRDefault="000D1CDC">
      <w:pPr>
        <w:pStyle w:val="Ttulo2"/>
        <w:numPr>
          <w:ilvl w:val="1"/>
          <w:numId w:val="1"/>
        </w:numPr>
        <w:rPr>
          <w:rFonts w:ascii="Arial" w:eastAsia="Arial" w:hAnsi="Arial" w:cs="Arial"/>
        </w:rPr>
      </w:pPr>
      <w:bookmarkStart w:id="3" w:name="_heading=h.z337ya" w:colFirst="0" w:colLast="0"/>
      <w:bookmarkEnd w:id="3"/>
      <w:r>
        <w:rPr>
          <w:rFonts w:ascii="Arial" w:eastAsia="Arial" w:hAnsi="Arial" w:cs="Arial"/>
        </w:rPr>
        <w:t>Espacio “Participe” en la página web institucional</w:t>
      </w:r>
    </w:p>
    <w:p w14:paraId="566A39C5" w14:textId="77777777" w:rsidR="00D84CA1" w:rsidRDefault="000D1CDC">
      <w:pPr>
        <w:pBdr>
          <w:top w:val="nil"/>
          <w:left w:val="nil"/>
          <w:bottom w:val="nil"/>
          <w:right w:val="nil"/>
          <w:between w:val="nil"/>
        </w:pBdr>
        <w:spacing w:after="200"/>
        <w:rPr>
          <w:rFonts w:ascii="Arial" w:eastAsia="Arial" w:hAnsi="Arial" w:cs="Arial"/>
          <w:color w:val="000000"/>
        </w:rPr>
      </w:pPr>
      <w:r>
        <w:rPr>
          <w:rFonts w:ascii="Arial" w:eastAsia="Arial" w:hAnsi="Arial" w:cs="Arial"/>
          <w:color w:val="000000"/>
        </w:rPr>
        <w:t>La entidad dispone del botón "Participe" en su página web, el cual facilita a los ciudadanos ejercer control social y participar activamente en la gestión institucional. Este espacio se encuentra diseñado para ofrecer información relevante y accesible a los diferentes públicos de interés.</w:t>
      </w:r>
    </w:p>
    <w:p w14:paraId="44371634" w14:textId="77777777" w:rsidR="00D84CA1" w:rsidRDefault="000D1CDC">
      <w:pPr>
        <w:pBdr>
          <w:top w:val="nil"/>
          <w:left w:val="nil"/>
          <w:bottom w:val="nil"/>
          <w:right w:val="nil"/>
          <w:between w:val="nil"/>
        </w:pBdr>
        <w:spacing w:after="200"/>
        <w:rPr>
          <w:rFonts w:ascii="Arial" w:eastAsia="Arial" w:hAnsi="Arial" w:cs="Arial"/>
          <w:color w:val="000000"/>
        </w:rPr>
      </w:pPr>
      <w:bookmarkStart w:id="4" w:name="_heading=h.3j2qqm3" w:colFirst="0" w:colLast="0"/>
      <w:bookmarkEnd w:id="4"/>
      <w:r>
        <w:rPr>
          <w:rFonts w:ascii="Arial" w:eastAsia="Arial" w:hAnsi="Arial" w:cs="Arial"/>
          <w:color w:val="000000"/>
        </w:rPr>
        <w:t xml:space="preserve">Figura 1 Pantallazo espacio Partipa en página web </w:t>
      </w:r>
    </w:p>
    <w:p w14:paraId="105BA85A" w14:textId="77777777" w:rsidR="00D84CA1" w:rsidRDefault="000D1CDC">
      <w:pPr>
        <w:jc w:val="left"/>
        <w:rPr>
          <w:rFonts w:ascii="Arial" w:eastAsia="Arial" w:hAnsi="Arial" w:cs="Arial"/>
        </w:rPr>
      </w:pPr>
      <w:r>
        <w:rPr>
          <w:rFonts w:ascii="Arial" w:eastAsia="Arial" w:hAnsi="Arial" w:cs="Arial"/>
          <w:noProof/>
        </w:rPr>
        <w:drawing>
          <wp:inline distT="0" distB="0" distL="0" distR="0" wp14:anchorId="7D9ABCC3" wp14:editId="3448771B">
            <wp:extent cx="5612130" cy="2869565"/>
            <wp:effectExtent l="0" t="0" r="0" b="0"/>
            <wp:docPr id="1223101596" name="image3.png" descr="Captura de pantalla del espacio &quot;Participe&quot; en la página web institucional, mostrando las opciones disponibles para la participación ciudadana."/>
            <wp:cNvGraphicFramePr/>
            <a:graphic xmlns:a="http://schemas.openxmlformats.org/drawingml/2006/main">
              <a:graphicData uri="http://schemas.openxmlformats.org/drawingml/2006/picture">
                <pic:pic xmlns:pic="http://schemas.openxmlformats.org/drawingml/2006/picture">
                  <pic:nvPicPr>
                    <pic:cNvPr id="0" name="image3.png" descr="Captura de pantalla del espacio &quot;Participe&quot; en la página web institucional, mostrando las opciones disponibles para la participación ciudadana."/>
                    <pic:cNvPicPr preferRelativeResize="0"/>
                  </pic:nvPicPr>
                  <pic:blipFill>
                    <a:blip r:embed="rId9"/>
                    <a:srcRect/>
                    <a:stretch>
                      <a:fillRect/>
                    </a:stretch>
                  </pic:blipFill>
                  <pic:spPr>
                    <a:xfrm>
                      <a:off x="0" y="0"/>
                      <a:ext cx="5612130" cy="2869565"/>
                    </a:xfrm>
                    <a:prstGeom prst="rect">
                      <a:avLst/>
                    </a:prstGeom>
                    <a:ln/>
                  </pic:spPr>
                </pic:pic>
              </a:graphicData>
            </a:graphic>
          </wp:inline>
        </w:drawing>
      </w:r>
    </w:p>
    <w:p w14:paraId="275647E8" w14:textId="77777777" w:rsidR="00D84CA1" w:rsidRDefault="00D84CA1">
      <w:pPr>
        <w:rPr>
          <w:rFonts w:ascii="Arial" w:eastAsia="Arial" w:hAnsi="Arial" w:cs="Arial"/>
        </w:rPr>
      </w:pPr>
    </w:p>
    <w:p w14:paraId="34116680" w14:textId="77777777" w:rsidR="00D84CA1" w:rsidRDefault="000D1CDC">
      <w:pPr>
        <w:pStyle w:val="Ttulo2"/>
        <w:numPr>
          <w:ilvl w:val="1"/>
          <w:numId w:val="1"/>
        </w:numPr>
        <w:rPr>
          <w:rFonts w:ascii="Arial" w:eastAsia="Arial" w:hAnsi="Arial" w:cs="Arial"/>
        </w:rPr>
      </w:pPr>
      <w:bookmarkStart w:id="5" w:name="_heading=h.1y810tw" w:colFirst="0" w:colLast="0"/>
      <w:bookmarkEnd w:id="5"/>
      <w:r>
        <w:rPr>
          <w:rFonts w:ascii="Arial" w:eastAsia="Arial" w:hAnsi="Arial" w:cs="Arial"/>
        </w:rPr>
        <w:t xml:space="preserve">Página oficial institucional </w:t>
      </w:r>
    </w:p>
    <w:p w14:paraId="1A960076" w14:textId="77777777" w:rsidR="00D84CA1" w:rsidRDefault="00D84CA1"/>
    <w:p w14:paraId="079C7F0B" w14:textId="77777777" w:rsidR="00D84CA1" w:rsidRDefault="000D1CDC">
      <w:pPr>
        <w:jc w:val="left"/>
        <w:rPr>
          <w:rFonts w:ascii="Arial" w:eastAsia="Arial" w:hAnsi="Arial" w:cs="Arial"/>
        </w:rPr>
      </w:pPr>
      <w:r>
        <w:rPr>
          <w:rFonts w:ascii="Arial" w:eastAsia="Arial" w:hAnsi="Arial" w:cs="Arial"/>
        </w:rPr>
        <w:t>A partir del 18 de diciembre de 2024, se publicó en la página principal de la web institucional, dentro del apartado de Transparencia y Acceso a la Información Pública, una pieza gráfica que promovía la Consulta Ciudadana. Esta contenía información clave sobre cómo participar, incluyendo el correo electrónico destinado a la recepción de observaciones y aportes.</w:t>
      </w:r>
    </w:p>
    <w:p w14:paraId="19C28A1D" w14:textId="77777777" w:rsidR="00D84CA1" w:rsidRDefault="00D84CA1">
      <w:pPr>
        <w:jc w:val="left"/>
        <w:rPr>
          <w:rFonts w:ascii="Arial" w:eastAsia="Arial" w:hAnsi="Arial" w:cs="Arial"/>
        </w:rPr>
      </w:pPr>
    </w:p>
    <w:p w14:paraId="57392817" w14:textId="77777777" w:rsidR="00D84CA1" w:rsidRDefault="000D1CDC">
      <w:pPr>
        <w:jc w:val="left"/>
        <w:rPr>
          <w:rFonts w:ascii="Arial" w:eastAsia="Arial" w:hAnsi="Arial" w:cs="Arial"/>
        </w:rPr>
      </w:pPr>
      <w:r>
        <w:rPr>
          <w:rFonts w:ascii="Arial" w:eastAsia="Arial" w:hAnsi="Arial" w:cs="Arial"/>
        </w:rPr>
        <w:t xml:space="preserve">Los documentos puestos a disposición del público para la consulta fueron los </w:t>
      </w:r>
      <w:r>
        <w:rPr>
          <w:rFonts w:ascii="Arial" w:eastAsia="Arial" w:hAnsi="Arial" w:cs="Arial"/>
        </w:rPr>
        <w:lastRenderedPageBreak/>
        <w:t>siguientes:</w:t>
      </w:r>
    </w:p>
    <w:p w14:paraId="46C3E4FA" w14:textId="77777777" w:rsidR="00D84CA1" w:rsidRDefault="00D84CA1">
      <w:pPr>
        <w:jc w:val="left"/>
        <w:rPr>
          <w:rFonts w:ascii="Arial" w:eastAsia="Arial" w:hAnsi="Arial" w:cs="Arial"/>
        </w:rPr>
      </w:pPr>
    </w:p>
    <w:p w14:paraId="643436DD" w14:textId="77777777" w:rsidR="00D84CA1" w:rsidRDefault="000D1CDC">
      <w:pPr>
        <w:numPr>
          <w:ilvl w:val="0"/>
          <w:numId w:val="3"/>
        </w:numPr>
        <w:pBdr>
          <w:top w:val="nil"/>
          <w:left w:val="nil"/>
          <w:bottom w:val="nil"/>
          <w:right w:val="nil"/>
          <w:between w:val="nil"/>
        </w:pBdr>
        <w:spacing w:after="0"/>
        <w:jc w:val="left"/>
        <w:rPr>
          <w:rFonts w:ascii="Arial" w:eastAsia="Arial" w:hAnsi="Arial" w:cs="Arial"/>
          <w:color w:val="000000"/>
        </w:rPr>
      </w:pPr>
      <w:r>
        <w:rPr>
          <w:rFonts w:ascii="Arial" w:eastAsia="Arial" w:hAnsi="Arial" w:cs="Arial"/>
          <w:color w:val="000000"/>
        </w:rPr>
        <w:t>Plan de Participación Ciudadana 2025.</w:t>
      </w:r>
    </w:p>
    <w:p w14:paraId="4229B9A4" w14:textId="77777777" w:rsidR="00D84CA1" w:rsidRDefault="000D1CDC">
      <w:pPr>
        <w:numPr>
          <w:ilvl w:val="0"/>
          <w:numId w:val="3"/>
        </w:numPr>
        <w:pBdr>
          <w:top w:val="nil"/>
          <w:left w:val="nil"/>
          <w:bottom w:val="nil"/>
          <w:right w:val="nil"/>
          <w:between w:val="nil"/>
        </w:pBdr>
        <w:spacing w:after="0"/>
        <w:jc w:val="left"/>
        <w:rPr>
          <w:rFonts w:ascii="Arial" w:eastAsia="Arial" w:hAnsi="Arial" w:cs="Arial"/>
          <w:color w:val="000000"/>
        </w:rPr>
      </w:pPr>
      <w:r>
        <w:rPr>
          <w:rFonts w:ascii="Arial" w:eastAsia="Arial" w:hAnsi="Arial" w:cs="Arial"/>
          <w:color w:val="000000"/>
        </w:rPr>
        <w:t>Estrategia de Racionalización de Trámites 2025.</w:t>
      </w:r>
    </w:p>
    <w:p w14:paraId="55C39DFF" w14:textId="77777777" w:rsidR="00D84CA1" w:rsidRDefault="000D1CDC">
      <w:pPr>
        <w:numPr>
          <w:ilvl w:val="0"/>
          <w:numId w:val="3"/>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Programa de Transparencia y Ética Pública 2025.</w:t>
      </w:r>
    </w:p>
    <w:p w14:paraId="4C911C2C" w14:textId="77777777" w:rsidR="00D84CA1" w:rsidRDefault="00D84CA1">
      <w:pPr>
        <w:jc w:val="left"/>
        <w:rPr>
          <w:rFonts w:ascii="Arial" w:eastAsia="Arial" w:hAnsi="Arial" w:cs="Arial"/>
        </w:rPr>
      </w:pPr>
    </w:p>
    <w:p w14:paraId="75F2AA55" w14:textId="77777777" w:rsidR="00D84CA1" w:rsidRDefault="000D1CDC">
      <w:pPr>
        <w:jc w:val="left"/>
        <w:rPr>
          <w:rFonts w:ascii="Arial" w:eastAsia="Arial" w:hAnsi="Arial" w:cs="Arial"/>
        </w:rPr>
      </w:pPr>
      <w:bookmarkStart w:id="6" w:name="_heading=h.4i7ojhp" w:colFirst="0" w:colLast="0"/>
      <w:bookmarkEnd w:id="6"/>
      <w:r>
        <w:rPr>
          <w:rFonts w:ascii="Arial" w:eastAsia="Arial" w:hAnsi="Arial" w:cs="Arial"/>
          <w:color w:val="000000"/>
        </w:rPr>
        <w:t xml:space="preserve">Figura 2 </w:t>
      </w:r>
      <w:r>
        <w:rPr>
          <w:rFonts w:ascii="Arial" w:eastAsia="Arial" w:hAnsi="Arial" w:cs="Arial"/>
        </w:rPr>
        <w:t xml:space="preserve">Pantallazo pieza gráfica en página web </w:t>
      </w:r>
    </w:p>
    <w:p w14:paraId="797D83B9" w14:textId="77777777" w:rsidR="00D84CA1" w:rsidRDefault="000D1CDC">
      <w:pPr>
        <w:keepNext/>
        <w:jc w:val="left"/>
        <w:rPr>
          <w:rFonts w:ascii="Arial" w:eastAsia="Arial" w:hAnsi="Arial" w:cs="Arial"/>
        </w:rPr>
      </w:pPr>
      <w:r>
        <w:rPr>
          <w:rFonts w:ascii="Arial" w:eastAsia="Arial" w:hAnsi="Arial" w:cs="Arial"/>
          <w:noProof/>
        </w:rPr>
        <w:drawing>
          <wp:inline distT="0" distB="0" distL="0" distR="0" wp14:anchorId="5B0E20CC" wp14:editId="480D11B8">
            <wp:extent cx="5612130" cy="4986020"/>
            <wp:effectExtent l="0" t="0" r="0" b="0"/>
            <wp:docPr id="1223101595" name="image2.png" descr="Captura de pantalla de la pieza gráfica publicada en la página web oficial, con detalles sobre la consulta ciudadana y las opciones para participar."/>
            <wp:cNvGraphicFramePr/>
            <a:graphic xmlns:a="http://schemas.openxmlformats.org/drawingml/2006/main">
              <a:graphicData uri="http://schemas.openxmlformats.org/drawingml/2006/picture">
                <pic:pic xmlns:pic="http://schemas.openxmlformats.org/drawingml/2006/picture">
                  <pic:nvPicPr>
                    <pic:cNvPr id="0" name="image2.png" descr="Captura de pantalla de la pieza gráfica publicada en la página web oficial, con detalles sobre la consulta ciudadana y las opciones para participar."/>
                    <pic:cNvPicPr preferRelativeResize="0"/>
                  </pic:nvPicPr>
                  <pic:blipFill>
                    <a:blip r:embed="rId10"/>
                    <a:srcRect/>
                    <a:stretch>
                      <a:fillRect/>
                    </a:stretch>
                  </pic:blipFill>
                  <pic:spPr>
                    <a:xfrm>
                      <a:off x="0" y="0"/>
                      <a:ext cx="5612130" cy="4986020"/>
                    </a:xfrm>
                    <a:prstGeom prst="rect">
                      <a:avLst/>
                    </a:prstGeom>
                    <a:ln/>
                  </pic:spPr>
                </pic:pic>
              </a:graphicData>
            </a:graphic>
          </wp:inline>
        </w:drawing>
      </w:r>
    </w:p>
    <w:p w14:paraId="5F33525B" w14:textId="77777777" w:rsidR="00D84CA1" w:rsidRDefault="00D84CA1">
      <w:pPr>
        <w:jc w:val="left"/>
        <w:rPr>
          <w:rFonts w:ascii="Arial" w:eastAsia="Arial" w:hAnsi="Arial" w:cs="Arial"/>
        </w:rPr>
      </w:pPr>
    </w:p>
    <w:p w14:paraId="4EEB5A87" w14:textId="77777777" w:rsidR="00D84CA1" w:rsidRDefault="000D1CDC">
      <w:pPr>
        <w:jc w:val="left"/>
        <w:rPr>
          <w:rFonts w:ascii="Arial" w:eastAsia="Arial" w:hAnsi="Arial" w:cs="Arial"/>
        </w:rPr>
      </w:pPr>
      <w:r>
        <w:rPr>
          <w:rFonts w:ascii="Arial" w:eastAsia="Arial" w:hAnsi="Arial" w:cs="Arial"/>
        </w:rPr>
        <w:t xml:space="preserve">Este apartado del menú "Participe - Consulta Ciudadana" está destinado a publicar información de interés público y accesible, permitiendo una consulta </w:t>
      </w:r>
      <w:r>
        <w:rPr>
          <w:rFonts w:ascii="Arial" w:eastAsia="Arial" w:hAnsi="Arial" w:cs="Arial"/>
        </w:rPr>
        <w:lastRenderedPageBreak/>
        <w:t>constante por parte de los actores involucrados. En este caso específico, se estableció un plazo hasta el 10 de enero de 2025, ofreciendo 24 días calendario para recibir aportes y observaciones con el propósito de fortalecer los planes propuestos.</w:t>
      </w:r>
    </w:p>
    <w:p w14:paraId="35FCD558" w14:textId="77777777" w:rsidR="00D84CA1" w:rsidRDefault="00D84CA1">
      <w:pPr>
        <w:jc w:val="left"/>
        <w:rPr>
          <w:rFonts w:ascii="Arial" w:eastAsia="Arial" w:hAnsi="Arial" w:cs="Arial"/>
        </w:rPr>
      </w:pPr>
    </w:p>
    <w:p w14:paraId="3F9164D0" w14:textId="77777777" w:rsidR="00D84CA1" w:rsidRDefault="000D1CDC">
      <w:pPr>
        <w:pBdr>
          <w:top w:val="nil"/>
          <w:left w:val="nil"/>
          <w:bottom w:val="nil"/>
          <w:right w:val="nil"/>
          <w:between w:val="nil"/>
        </w:pBdr>
        <w:spacing w:after="200"/>
        <w:rPr>
          <w:rFonts w:ascii="Arial" w:eastAsia="Arial" w:hAnsi="Arial" w:cs="Arial"/>
          <w:color w:val="000000"/>
        </w:rPr>
      </w:pPr>
      <w:bookmarkStart w:id="7" w:name="_heading=h.2xcytpi" w:colFirst="0" w:colLast="0"/>
      <w:bookmarkEnd w:id="7"/>
      <w:r>
        <w:rPr>
          <w:rFonts w:ascii="Arial" w:eastAsia="Arial" w:hAnsi="Arial" w:cs="Arial"/>
          <w:color w:val="000000"/>
        </w:rPr>
        <w:t xml:space="preserve">Figura 3 Información de consulta planes en página web </w:t>
      </w:r>
    </w:p>
    <w:p w14:paraId="47D56338" w14:textId="77777777" w:rsidR="00D84CA1" w:rsidRDefault="000D1CDC">
      <w:pPr>
        <w:jc w:val="left"/>
        <w:rPr>
          <w:rFonts w:ascii="Arial" w:eastAsia="Arial" w:hAnsi="Arial" w:cs="Arial"/>
        </w:rPr>
      </w:pPr>
      <w:r>
        <w:rPr>
          <w:rFonts w:ascii="Arial" w:eastAsia="Arial" w:hAnsi="Arial" w:cs="Arial"/>
          <w:noProof/>
        </w:rPr>
        <w:drawing>
          <wp:inline distT="0" distB="0" distL="0" distR="0" wp14:anchorId="386D90FE" wp14:editId="5E602F3F">
            <wp:extent cx="5612130" cy="3218180"/>
            <wp:effectExtent l="0" t="0" r="0" b="0"/>
            <wp:docPr id="1223101598" name="image1.png" descr="Captura de pantalla del apartado dedicado a la consulta de los planes en la página web institucional."/>
            <wp:cNvGraphicFramePr/>
            <a:graphic xmlns:a="http://schemas.openxmlformats.org/drawingml/2006/main">
              <a:graphicData uri="http://schemas.openxmlformats.org/drawingml/2006/picture">
                <pic:pic xmlns:pic="http://schemas.openxmlformats.org/drawingml/2006/picture">
                  <pic:nvPicPr>
                    <pic:cNvPr id="0" name="image1.png" descr="Captura de pantalla del apartado dedicado a la consulta de los planes en la página web institucional."/>
                    <pic:cNvPicPr preferRelativeResize="0"/>
                  </pic:nvPicPr>
                  <pic:blipFill>
                    <a:blip r:embed="rId11"/>
                    <a:srcRect/>
                    <a:stretch>
                      <a:fillRect/>
                    </a:stretch>
                  </pic:blipFill>
                  <pic:spPr>
                    <a:xfrm>
                      <a:off x="0" y="0"/>
                      <a:ext cx="5612130" cy="3218180"/>
                    </a:xfrm>
                    <a:prstGeom prst="rect">
                      <a:avLst/>
                    </a:prstGeom>
                    <a:ln/>
                  </pic:spPr>
                </pic:pic>
              </a:graphicData>
            </a:graphic>
          </wp:inline>
        </w:drawing>
      </w:r>
    </w:p>
    <w:p w14:paraId="604C2525" w14:textId="77777777" w:rsidR="00D84CA1" w:rsidRDefault="00D84CA1">
      <w:pPr>
        <w:jc w:val="left"/>
        <w:rPr>
          <w:rFonts w:ascii="Arial" w:eastAsia="Arial" w:hAnsi="Arial" w:cs="Arial"/>
        </w:rPr>
      </w:pPr>
    </w:p>
    <w:p w14:paraId="6439F96B" w14:textId="77777777" w:rsidR="00D84CA1" w:rsidRDefault="000D1CDC">
      <w:pPr>
        <w:pStyle w:val="Ttulo2"/>
        <w:numPr>
          <w:ilvl w:val="1"/>
          <w:numId w:val="1"/>
        </w:numPr>
        <w:rPr>
          <w:rFonts w:ascii="Arial" w:eastAsia="Arial" w:hAnsi="Arial" w:cs="Arial"/>
        </w:rPr>
      </w:pPr>
      <w:bookmarkStart w:id="8" w:name="_heading=h.1ci93xb" w:colFirst="0" w:colLast="0"/>
      <w:bookmarkEnd w:id="8"/>
      <w:r>
        <w:rPr>
          <w:rFonts w:ascii="Arial" w:eastAsia="Arial" w:hAnsi="Arial" w:cs="Arial"/>
        </w:rPr>
        <w:t>Comunicación interna</w:t>
      </w:r>
    </w:p>
    <w:p w14:paraId="1F227D2D" w14:textId="77777777" w:rsidR="00D84CA1" w:rsidRDefault="000D1CDC">
      <w:pPr>
        <w:jc w:val="left"/>
        <w:rPr>
          <w:rFonts w:ascii="Arial" w:eastAsia="Arial" w:hAnsi="Arial" w:cs="Arial"/>
        </w:rPr>
      </w:pPr>
      <w:r>
        <w:rPr>
          <w:rFonts w:ascii="Arial" w:eastAsia="Arial" w:hAnsi="Arial" w:cs="Arial"/>
        </w:rPr>
        <w:t>El 18 de diciembre de 2024, se envió una comunicación interna masiva a través del correo institucional, dirigida a todos los funcionarios y colaboradores de la entidad. Este mensaje tenía como objetivo invitar a revisar y enviar sus observaciones y aportes sobre cada uno de los planes propuestos publicados en la página web en el menú de “Participa”</w:t>
      </w:r>
    </w:p>
    <w:p w14:paraId="0928F221" w14:textId="77777777" w:rsidR="00D84CA1" w:rsidRDefault="00D84CA1">
      <w:pPr>
        <w:jc w:val="left"/>
        <w:rPr>
          <w:rFonts w:ascii="Arial" w:eastAsia="Arial" w:hAnsi="Arial" w:cs="Arial"/>
        </w:rPr>
      </w:pPr>
    </w:p>
    <w:p w14:paraId="02DD9A1C" w14:textId="77777777" w:rsidR="00D84CA1" w:rsidRDefault="00D84CA1">
      <w:pPr>
        <w:jc w:val="left"/>
        <w:rPr>
          <w:rFonts w:ascii="Arial" w:eastAsia="Arial" w:hAnsi="Arial" w:cs="Arial"/>
        </w:rPr>
      </w:pPr>
    </w:p>
    <w:p w14:paraId="0A6DC78B" w14:textId="77777777" w:rsidR="00D84CA1" w:rsidRDefault="00D84CA1">
      <w:pPr>
        <w:jc w:val="left"/>
        <w:rPr>
          <w:rFonts w:ascii="Arial" w:eastAsia="Arial" w:hAnsi="Arial" w:cs="Arial"/>
        </w:rPr>
      </w:pPr>
    </w:p>
    <w:p w14:paraId="308CC8C9" w14:textId="77777777" w:rsidR="00D84CA1" w:rsidRDefault="00D84CA1">
      <w:pPr>
        <w:jc w:val="left"/>
        <w:rPr>
          <w:rFonts w:ascii="Arial" w:eastAsia="Arial" w:hAnsi="Arial" w:cs="Arial"/>
        </w:rPr>
      </w:pPr>
    </w:p>
    <w:p w14:paraId="23FF94B6" w14:textId="77777777" w:rsidR="00D84CA1" w:rsidRDefault="00D84CA1">
      <w:pPr>
        <w:jc w:val="left"/>
        <w:rPr>
          <w:rFonts w:ascii="Arial" w:eastAsia="Arial" w:hAnsi="Arial" w:cs="Arial"/>
        </w:rPr>
      </w:pPr>
    </w:p>
    <w:p w14:paraId="1EF8E293" w14:textId="77777777" w:rsidR="00D84CA1" w:rsidRDefault="000D1CDC">
      <w:pPr>
        <w:rPr>
          <w:rFonts w:ascii="Arial" w:eastAsia="Arial" w:hAnsi="Arial" w:cs="Arial"/>
        </w:rPr>
      </w:pPr>
      <w:bookmarkStart w:id="9" w:name="_heading=h.3whwml4" w:colFirst="0" w:colLast="0"/>
      <w:bookmarkEnd w:id="9"/>
      <w:r>
        <w:rPr>
          <w:rFonts w:ascii="Arial" w:eastAsia="Arial" w:hAnsi="Arial" w:cs="Arial"/>
          <w:color w:val="000000"/>
        </w:rPr>
        <w:lastRenderedPageBreak/>
        <w:t xml:space="preserve">Figura 4 </w:t>
      </w:r>
      <w:r>
        <w:rPr>
          <w:rFonts w:ascii="Arial" w:eastAsia="Arial" w:hAnsi="Arial" w:cs="Arial"/>
        </w:rPr>
        <w:t>Pieza gráfica en comunicación interna</w:t>
      </w:r>
    </w:p>
    <w:p w14:paraId="4D18D211" w14:textId="77777777" w:rsidR="00D84CA1" w:rsidRDefault="000D1CDC">
      <w:pPr>
        <w:rPr>
          <w:rFonts w:ascii="Arial" w:eastAsia="Arial" w:hAnsi="Arial" w:cs="Arial"/>
        </w:rPr>
      </w:pPr>
      <w:r>
        <w:rPr>
          <w:rFonts w:ascii="Arial" w:eastAsia="Arial" w:hAnsi="Arial" w:cs="Arial"/>
          <w:noProof/>
        </w:rPr>
        <w:drawing>
          <wp:inline distT="0" distB="0" distL="0" distR="0" wp14:anchorId="2B016EF6" wp14:editId="710A9C7F">
            <wp:extent cx="5612130" cy="4694555"/>
            <wp:effectExtent l="0" t="0" r="0" b="0"/>
            <wp:docPr id="1223101597" name="image5.png" descr="Captura de pantalla de la pieza gráfica enviada a través de comunicación interna por correo electrónico, con detalles sobre la consulta ciudadana y las opciones para participar."/>
            <wp:cNvGraphicFramePr/>
            <a:graphic xmlns:a="http://schemas.openxmlformats.org/drawingml/2006/main">
              <a:graphicData uri="http://schemas.openxmlformats.org/drawingml/2006/picture">
                <pic:pic xmlns:pic="http://schemas.openxmlformats.org/drawingml/2006/picture">
                  <pic:nvPicPr>
                    <pic:cNvPr id="0" name="image5.png" descr="Captura de pantalla de la pieza gráfica enviada a través de comunicación interna por correo electrónico, con detalles sobre la consulta ciudadana y las opciones para participar."/>
                    <pic:cNvPicPr preferRelativeResize="0"/>
                  </pic:nvPicPr>
                  <pic:blipFill>
                    <a:blip r:embed="rId12"/>
                    <a:srcRect/>
                    <a:stretch>
                      <a:fillRect/>
                    </a:stretch>
                  </pic:blipFill>
                  <pic:spPr>
                    <a:xfrm>
                      <a:off x="0" y="0"/>
                      <a:ext cx="5612130" cy="4694555"/>
                    </a:xfrm>
                    <a:prstGeom prst="rect">
                      <a:avLst/>
                    </a:prstGeom>
                    <a:ln/>
                  </pic:spPr>
                </pic:pic>
              </a:graphicData>
            </a:graphic>
          </wp:inline>
        </w:drawing>
      </w:r>
    </w:p>
    <w:p w14:paraId="4C3FC242" w14:textId="77777777" w:rsidR="00D84CA1" w:rsidRDefault="000D1CDC">
      <w:pPr>
        <w:pStyle w:val="Ttulo1"/>
        <w:numPr>
          <w:ilvl w:val="0"/>
          <w:numId w:val="2"/>
        </w:numPr>
      </w:pPr>
      <w:bookmarkStart w:id="10" w:name="_heading=h.2bn6wsx" w:colFirst="0" w:colLast="0"/>
      <w:bookmarkEnd w:id="10"/>
      <w:r>
        <w:t>Análisis de resultados de la Consulta Ciudadana</w:t>
      </w:r>
    </w:p>
    <w:p w14:paraId="450C4BAC" w14:textId="77777777" w:rsidR="00D84CA1" w:rsidRDefault="000D1CDC">
      <w:pPr>
        <w:jc w:val="left"/>
        <w:rPr>
          <w:rFonts w:ascii="Arial" w:eastAsia="Arial" w:hAnsi="Arial" w:cs="Arial"/>
        </w:rPr>
        <w:sectPr w:rsidR="00D84CA1">
          <w:footerReference w:type="default" r:id="rId13"/>
          <w:pgSz w:w="12240" w:h="15840"/>
          <w:pgMar w:top="1701" w:right="1701" w:bottom="1701" w:left="1701" w:header="709" w:footer="709" w:gutter="0"/>
          <w:pgNumType w:start="1"/>
          <w:cols w:space="720"/>
        </w:sectPr>
      </w:pPr>
      <w:r>
        <w:rPr>
          <w:rFonts w:ascii="Arial" w:eastAsia="Arial" w:hAnsi="Arial" w:cs="Arial"/>
        </w:rPr>
        <w:t>Los planes estuvieron disponibles para consulta pública desde el 18 de diciembre de 2024 hasta el 10 de enero de 2025 en la página web institucional. Durante este periodo, se obtuvo la participación de un total de 9 personas, con un total de 26 observaciones.</w:t>
      </w:r>
    </w:p>
    <w:p w14:paraId="03BFDC55" w14:textId="77777777" w:rsidR="00D84CA1" w:rsidRDefault="000D1CDC">
      <w:pPr>
        <w:pStyle w:val="Ttulo2"/>
        <w:numPr>
          <w:ilvl w:val="1"/>
          <w:numId w:val="4"/>
        </w:numPr>
        <w:rPr>
          <w:rFonts w:ascii="Arial" w:eastAsia="Arial" w:hAnsi="Arial" w:cs="Arial"/>
        </w:rPr>
      </w:pPr>
      <w:bookmarkStart w:id="11" w:name="_heading=h.qsh70q" w:colFirst="0" w:colLast="0"/>
      <w:bookmarkEnd w:id="11"/>
      <w:r>
        <w:rPr>
          <w:rFonts w:ascii="Arial" w:eastAsia="Arial" w:hAnsi="Arial" w:cs="Arial"/>
        </w:rPr>
        <w:lastRenderedPageBreak/>
        <w:t>Observaciones a la Consulta Pública del Programa de Transparencia y Ética Pública (PTEP).</w:t>
      </w:r>
    </w:p>
    <w:p w14:paraId="727449FF" w14:textId="77777777" w:rsidR="00D84CA1" w:rsidRDefault="00D84CA1">
      <w:pPr>
        <w:rPr>
          <w:rFonts w:ascii="Arial" w:eastAsia="Arial" w:hAnsi="Arial" w:cs="Arial"/>
        </w:rPr>
      </w:pPr>
    </w:p>
    <w:p w14:paraId="7247A06A" w14:textId="77777777" w:rsidR="00D84CA1" w:rsidRDefault="000D1CDC">
      <w:pPr>
        <w:rPr>
          <w:rFonts w:ascii="Arial" w:eastAsia="Arial" w:hAnsi="Arial" w:cs="Arial"/>
        </w:rPr>
      </w:pPr>
      <w:r>
        <w:rPr>
          <w:rFonts w:ascii="Arial" w:eastAsia="Arial" w:hAnsi="Arial" w:cs="Arial"/>
        </w:rPr>
        <w:t xml:space="preserve">Se recibió un correo electrónico por parte del Grupo de Atención al Ciudadano con un total de cuatro observaciones. De estas, </w:t>
      </w:r>
      <w:r>
        <w:rPr>
          <w:rFonts w:ascii="Arial" w:eastAsia="Arial" w:hAnsi="Arial" w:cs="Arial"/>
          <w:b/>
        </w:rPr>
        <w:t>se acogió una (1) observación</w:t>
      </w:r>
      <w:r>
        <w:rPr>
          <w:rFonts w:ascii="Arial" w:eastAsia="Arial" w:hAnsi="Arial" w:cs="Arial"/>
        </w:rPr>
        <w:t xml:space="preserve">, realizando el ajuste correspondiente para asignar a la Oficina Asesora de Planeación la responsabilidad de socializar los riesgos. Sin embargo, </w:t>
      </w:r>
      <w:r>
        <w:rPr>
          <w:rFonts w:ascii="Arial" w:eastAsia="Arial" w:hAnsi="Arial" w:cs="Arial"/>
          <w:b/>
        </w:rPr>
        <w:t>tres (3) observaciones no fueron aceptadas</w:t>
      </w:r>
      <w:r>
        <w:rPr>
          <w:rFonts w:ascii="Arial" w:eastAsia="Arial" w:hAnsi="Arial" w:cs="Arial"/>
        </w:rPr>
        <w:t>, ya que, al revisar las funciones del Grupo de Atención al Ciudadano y las metas aprobadas, se confirmó que la responsabilidad de liderar dichas actividades recae efectivamente sobre este grupo.</w:t>
      </w:r>
    </w:p>
    <w:p w14:paraId="40E1E830" w14:textId="77777777" w:rsidR="00D84CA1" w:rsidRDefault="00D84CA1">
      <w:pPr>
        <w:rPr>
          <w:rFonts w:ascii="Arial" w:eastAsia="Arial" w:hAnsi="Arial" w:cs="Arial"/>
        </w:rPr>
      </w:pPr>
    </w:p>
    <w:p w14:paraId="35953FA5" w14:textId="77777777" w:rsidR="00D84CA1" w:rsidRDefault="000D1CDC">
      <w:pPr>
        <w:pBdr>
          <w:top w:val="nil"/>
          <w:left w:val="nil"/>
          <w:bottom w:val="nil"/>
          <w:right w:val="nil"/>
          <w:between w:val="nil"/>
        </w:pBdr>
        <w:spacing w:after="200"/>
        <w:rPr>
          <w:rFonts w:ascii="Arial" w:eastAsia="Arial" w:hAnsi="Arial" w:cs="Arial"/>
          <w:i/>
          <w:color w:val="000000"/>
          <w:sz w:val="18"/>
          <w:szCs w:val="18"/>
        </w:rPr>
      </w:pPr>
      <w:bookmarkStart w:id="12" w:name="_heading=h.3as4poj" w:colFirst="0" w:colLast="0"/>
      <w:bookmarkEnd w:id="12"/>
      <w:r>
        <w:rPr>
          <w:rFonts w:ascii="Arial" w:eastAsia="Arial" w:hAnsi="Arial" w:cs="Arial"/>
          <w:color w:val="000000"/>
        </w:rPr>
        <w:t>Tabla 1</w:t>
      </w:r>
      <w:r>
        <w:rPr>
          <w:rFonts w:eastAsia="Calibri"/>
          <w:i/>
          <w:color w:val="44546A"/>
          <w:sz w:val="18"/>
          <w:szCs w:val="18"/>
        </w:rPr>
        <w:t xml:space="preserve"> </w:t>
      </w:r>
      <w:r>
        <w:rPr>
          <w:rFonts w:ascii="Arial" w:eastAsia="Arial" w:hAnsi="Arial" w:cs="Arial"/>
          <w:color w:val="000000"/>
        </w:rPr>
        <w:t>Observaciones a la Consulta Pública del PTEP</w:t>
      </w:r>
    </w:p>
    <w:tbl>
      <w:tblPr>
        <w:tblStyle w:val="a2"/>
        <w:tblW w:w="124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2"/>
        <w:gridCol w:w="2657"/>
        <w:gridCol w:w="5629"/>
      </w:tblGrid>
      <w:tr w:rsidR="00D84CA1" w14:paraId="5F8271FC" w14:textId="77777777">
        <w:trPr>
          <w:tblHeader/>
        </w:trPr>
        <w:tc>
          <w:tcPr>
            <w:tcW w:w="4142" w:type="dxa"/>
            <w:vAlign w:val="center"/>
          </w:tcPr>
          <w:p w14:paraId="39B77E59" w14:textId="77777777" w:rsidR="00D84CA1" w:rsidRDefault="000D1CDC">
            <w:pPr>
              <w:jc w:val="center"/>
              <w:rPr>
                <w:rFonts w:ascii="Arial" w:eastAsia="Arial" w:hAnsi="Arial" w:cs="Arial"/>
              </w:rPr>
            </w:pPr>
            <w:r>
              <w:rPr>
                <w:rFonts w:ascii="Arial" w:eastAsia="Arial" w:hAnsi="Arial" w:cs="Arial"/>
                <w:b/>
                <w:color w:val="000000"/>
              </w:rPr>
              <w:t>Información correo</w:t>
            </w:r>
          </w:p>
        </w:tc>
        <w:tc>
          <w:tcPr>
            <w:tcW w:w="2657" w:type="dxa"/>
            <w:vAlign w:val="center"/>
          </w:tcPr>
          <w:p w14:paraId="4F76FB44" w14:textId="77777777" w:rsidR="00D84CA1" w:rsidRDefault="000D1CDC">
            <w:pPr>
              <w:jc w:val="center"/>
              <w:rPr>
                <w:rFonts w:ascii="Arial" w:eastAsia="Arial" w:hAnsi="Arial" w:cs="Arial"/>
              </w:rPr>
            </w:pPr>
            <w:r>
              <w:rPr>
                <w:rFonts w:ascii="Arial" w:eastAsia="Arial" w:hAnsi="Arial" w:cs="Arial"/>
                <w:b/>
                <w:color w:val="000000"/>
              </w:rPr>
              <w:t>Actividades del PTEP con observaciones</w:t>
            </w:r>
          </w:p>
        </w:tc>
        <w:tc>
          <w:tcPr>
            <w:tcW w:w="5629" w:type="dxa"/>
            <w:vAlign w:val="center"/>
          </w:tcPr>
          <w:p w14:paraId="22923EDD" w14:textId="77777777" w:rsidR="00D84CA1" w:rsidRDefault="000D1CDC">
            <w:pPr>
              <w:jc w:val="center"/>
              <w:rPr>
                <w:rFonts w:ascii="Arial" w:eastAsia="Arial" w:hAnsi="Arial" w:cs="Arial"/>
              </w:rPr>
            </w:pPr>
            <w:r>
              <w:rPr>
                <w:rFonts w:ascii="Arial" w:eastAsia="Arial" w:hAnsi="Arial" w:cs="Arial"/>
                <w:b/>
                <w:color w:val="000000"/>
              </w:rPr>
              <w:t>Respuesta OAP</w:t>
            </w:r>
          </w:p>
        </w:tc>
      </w:tr>
      <w:tr w:rsidR="00D84CA1" w14:paraId="2989C05A" w14:textId="77777777">
        <w:tc>
          <w:tcPr>
            <w:tcW w:w="4142" w:type="dxa"/>
            <w:vMerge w:val="restart"/>
            <w:vAlign w:val="center"/>
          </w:tcPr>
          <w:p w14:paraId="2A5BB840" w14:textId="77777777" w:rsidR="00D84CA1" w:rsidRDefault="000D1CDC">
            <w:pPr>
              <w:jc w:val="left"/>
              <w:rPr>
                <w:rFonts w:ascii="Arial" w:eastAsia="Arial" w:hAnsi="Arial" w:cs="Arial"/>
              </w:rPr>
            </w:pPr>
            <w:r>
              <w:rPr>
                <w:rFonts w:ascii="Arial" w:eastAsia="Arial" w:hAnsi="Arial" w:cs="Arial"/>
              </w:rPr>
              <w:t>Verificando el contenido preliminar del nuevo Programa de Transparencia y Ética Pública 2025 (antes Plan Anticorrupción y Atención al Ciudadano), encontramos que en dos pestañas, estas son "gestión del riesgo" e "iniciativas adicionales", existen 4 tareas a cargo del Grupo de Atención al Ciudadano -GAC-.</w:t>
            </w:r>
            <w:r>
              <w:rPr>
                <w:rFonts w:ascii="Arial" w:eastAsia="Arial" w:hAnsi="Arial" w:cs="Arial"/>
              </w:rPr>
              <w:br/>
            </w:r>
            <w:r>
              <w:rPr>
                <w:rFonts w:ascii="Arial" w:eastAsia="Arial" w:hAnsi="Arial" w:cs="Arial"/>
              </w:rPr>
              <w:br/>
              <w:t xml:space="preserve">Al valorar el contenido de estas actividades, encontramos que no son competencia exclusiva de </w:t>
            </w:r>
            <w:r>
              <w:rPr>
                <w:rFonts w:ascii="Arial" w:eastAsia="Arial" w:hAnsi="Arial" w:cs="Arial"/>
              </w:rPr>
              <w:lastRenderedPageBreak/>
              <w:t xml:space="preserve">nuestro grupo de trabajo, pues una "estrategia sobre riesgos de corrupción, gestión y fraude" y "una política de denuncias", parecen documentos competencia de la Oficina de Control Disciplinario Interno conforme al objeto y naturaleza de esa dependencia y el GAC únicamente es el encargado de los canales de recepción de denuncias. </w:t>
            </w:r>
            <w:r>
              <w:rPr>
                <w:rFonts w:ascii="Arial" w:eastAsia="Arial" w:hAnsi="Arial" w:cs="Arial"/>
              </w:rPr>
              <w:br/>
            </w:r>
            <w:r>
              <w:rPr>
                <w:rFonts w:ascii="Arial" w:eastAsia="Arial" w:hAnsi="Arial" w:cs="Arial"/>
              </w:rPr>
              <w:br/>
              <w:t>Inclusive, advertimos que a la fecha se encuentra en construcción una nueva versió</w:t>
            </w:r>
            <w:r>
              <w:rPr>
                <w:rFonts w:ascii="Arial" w:eastAsia="Arial" w:hAnsi="Arial" w:cs="Arial"/>
              </w:rPr>
              <w:t>n del "PROCEDIMIENTO DE RECEPCIÓN Y RADICACIÓN DENUNCIA POR PRESUNTOS ACTOS DE CORRUPCIÓN" A7-PR-06 que hará la distinción mencionada de la responsabilidad respecto a la Oficina de Control Disciplinario Interno.</w:t>
            </w:r>
            <w:r>
              <w:rPr>
                <w:rFonts w:ascii="Arial" w:eastAsia="Arial" w:hAnsi="Arial" w:cs="Arial"/>
              </w:rPr>
              <w:br/>
            </w:r>
            <w:r>
              <w:rPr>
                <w:rFonts w:ascii="Arial" w:eastAsia="Arial" w:hAnsi="Arial" w:cs="Arial"/>
              </w:rPr>
              <w:br/>
              <w:t xml:space="preserve">En virtud de lo anterior, solicito tener en cuenta estos comentarios y </w:t>
            </w:r>
            <w:r>
              <w:rPr>
                <w:rFonts w:ascii="Arial" w:eastAsia="Arial" w:hAnsi="Arial" w:cs="Arial"/>
              </w:rPr>
              <w:lastRenderedPageBreak/>
              <w:t xml:space="preserve">reformular la responsabilidad de estas 4 actividades en el programa de transparencia y ética pública del año 2025 (antes PAAC). </w:t>
            </w:r>
          </w:p>
        </w:tc>
        <w:tc>
          <w:tcPr>
            <w:tcW w:w="2657" w:type="dxa"/>
          </w:tcPr>
          <w:p w14:paraId="1BB831B7" w14:textId="77777777" w:rsidR="00D84CA1" w:rsidRDefault="000D1CDC">
            <w:pPr>
              <w:jc w:val="left"/>
              <w:rPr>
                <w:rFonts w:ascii="Arial" w:eastAsia="Arial" w:hAnsi="Arial" w:cs="Arial"/>
              </w:rPr>
            </w:pPr>
            <w:r>
              <w:rPr>
                <w:rFonts w:ascii="Arial" w:eastAsia="Arial" w:hAnsi="Arial" w:cs="Arial"/>
              </w:rPr>
              <w:lastRenderedPageBreak/>
              <w:t>Componente 1 - Actividad 1,4: Incluir de acuerdo a los lineamientos de comunicación interna y externa, las acciones de divulgación de los canales de denuncia de PNNC</w:t>
            </w:r>
          </w:p>
        </w:tc>
        <w:tc>
          <w:tcPr>
            <w:tcW w:w="5629" w:type="dxa"/>
            <w:vAlign w:val="center"/>
          </w:tcPr>
          <w:p w14:paraId="0457F162" w14:textId="77777777" w:rsidR="00D84CA1" w:rsidRDefault="000D1CDC">
            <w:pPr>
              <w:jc w:val="left"/>
              <w:rPr>
                <w:rFonts w:ascii="Arial" w:eastAsia="Arial" w:hAnsi="Arial" w:cs="Arial"/>
                <w:color w:val="000000"/>
              </w:rPr>
            </w:pPr>
            <w:r>
              <w:rPr>
                <w:rFonts w:ascii="Arial" w:eastAsia="Arial" w:hAnsi="Arial" w:cs="Arial"/>
                <w:color w:val="000000"/>
              </w:rPr>
              <w:t>El Grupo de Atención al Ciudadano sí es el responsable de liderar la acción de socialización del canal de denuncias enmarcada en las siguientes funciones:</w:t>
            </w:r>
            <w:r>
              <w:rPr>
                <w:rFonts w:ascii="Arial" w:eastAsia="Arial" w:hAnsi="Arial" w:cs="Arial"/>
                <w:color w:val="000000"/>
              </w:rPr>
              <w:br/>
              <w:t>* Informar a los ciudadanos sobre el trámite dado a las peticiones, consultas, quejas, reclamos, sugerencias y denuncias por ellos presentadas.</w:t>
            </w:r>
            <w:r>
              <w:rPr>
                <w:rFonts w:ascii="Arial" w:eastAsia="Arial" w:hAnsi="Arial" w:cs="Arial"/>
                <w:color w:val="000000"/>
              </w:rPr>
              <w:br/>
              <w:t xml:space="preserve">* Crear e implementar mecanismos que permitan incrementar el uso de los canales de atención de Parques Nacionales, para mejorar el contacto con el ciudadano y la participación de este, acorde con los lineamientos dados por el Programa de Gobierno en Línea, el Programa Nacional del Servicio al Ciudadano, el Plan Anticorrupción y </w:t>
            </w:r>
            <w:r>
              <w:rPr>
                <w:rFonts w:ascii="Arial" w:eastAsia="Arial" w:hAnsi="Arial" w:cs="Arial"/>
                <w:color w:val="000000"/>
              </w:rPr>
              <w:lastRenderedPageBreak/>
              <w:t>demás relacionados con atención al Ci</w:t>
            </w:r>
            <w:r>
              <w:rPr>
                <w:rFonts w:ascii="Arial" w:eastAsia="Arial" w:hAnsi="Arial" w:cs="Arial"/>
                <w:color w:val="000000"/>
              </w:rPr>
              <w:t>udadano.</w:t>
            </w:r>
          </w:p>
          <w:p w14:paraId="3CD3DD0C" w14:textId="77777777" w:rsidR="00D84CA1" w:rsidRDefault="000D1CDC">
            <w:pPr>
              <w:jc w:val="left"/>
              <w:rPr>
                <w:rFonts w:ascii="Arial" w:eastAsia="Arial" w:hAnsi="Arial" w:cs="Arial"/>
                <w:color w:val="000000"/>
              </w:rPr>
            </w:pPr>
            <w:r>
              <w:rPr>
                <w:rFonts w:ascii="Arial" w:eastAsia="Arial" w:hAnsi="Arial" w:cs="Arial"/>
                <w:color w:val="000000"/>
              </w:rPr>
              <w:t xml:space="preserve">La gestión y las acciones relacionadas con las </w:t>
            </w:r>
            <w:r>
              <w:rPr>
                <w:rFonts w:ascii="Arial" w:eastAsia="Arial" w:hAnsi="Arial" w:cs="Arial"/>
                <w:b/>
                <w:color w:val="000000"/>
              </w:rPr>
              <w:t>denuncias recibidas</w:t>
            </w:r>
            <w:r>
              <w:rPr>
                <w:rFonts w:ascii="Arial" w:eastAsia="Arial" w:hAnsi="Arial" w:cs="Arial"/>
                <w:color w:val="000000"/>
              </w:rPr>
              <w:t xml:space="preserve"> son responsabilidad de Control Disciplinario Interno.</w:t>
            </w:r>
          </w:p>
          <w:p w14:paraId="26D3E1CA" w14:textId="77777777" w:rsidR="00D84CA1" w:rsidRDefault="000D1CDC">
            <w:pPr>
              <w:jc w:val="left"/>
              <w:rPr>
                <w:rFonts w:ascii="Arial" w:eastAsia="Arial" w:hAnsi="Arial" w:cs="Arial"/>
                <w:b/>
                <w:color w:val="000000"/>
              </w:rPr>
            </w:pPr>
            <w:r>
              <w:rPr>
                <w:rFonts w:ascii="Arial" w:eastAsia="Arial" w:hAnsi="Arial" w:cs="Arial"/>
                <w:b/>
                <w:color w:val="000000"/>
              </w:rPr>
              <w:t>No se acepta la observación.</w:t>
            </w:r>
          </w:p>
        </w:tc>
      </w:tr>
      <w:tr w:rsidR="00D84CA1" w14:paraId="77ED8DB0" w14:textId="77777777">
        <w:tc>
          <w:tcPr>
            <w:tcW w:w="4142" w:type="dxa"/>
            <w:vMerge/>
            <w:vAlign w:val="center"/>
          </w:tcPr>
          <w:p w14:paraId="24A4F87D" w14:textId="77777777" w:rsidR="00D84CA1" w:rsidRDefault="00D84CA1">
            <w:pPr>
              <w:pBdr>
                <w:top w:val="nil"/>
                <w:left w:val="nil"/>
                <w:bottom w:val="nil"/>
                <w:right w:val="nil"/>
                <w:between w:val="nil"/>
              </w:pBdr>
              <w:spacing w:line="276" w:lineRule="auto"/>
              <w:jc w:val="left"/>
              <w:rPr>
                <w:rFonts w:ascii="Arial" w:eastAsia="Arial" w:hAnsi="Arial" w:cs="Arial"/>
                <w:b/>
                <w:color w:val="000000"/>
              </w:rPr>
            </w:pPr>
          </w:p>
        </w:tc>
        <w:tc>
          <w:tcPr>
            <w:tcW w:w="2657" w:type="dxa"/>
            <w:vAlign w:val="center"/>
          </w:tcPr>
          <w:p w14:paraId="67DDAB4D" w14:textId="77777777" w:rsidR="00D84CA1" w:rsidRDefault="000D1CDC">
            <w:pPr>
              <w:jc w:val="left"/>
              <w:rPr>
                <w:rFonts w:ascii="Arial" w:eastAsia="Arial" w:hAnsi="Arial" w:cs="Arial"/>
              </w:rPr>
            </w:pPr>
            <w:r>
              <w:rPr>
                <w:rFonts w:ascii="Arial" w:eastAsia="Arial" w:hAnsi="Arial" w:cs="Arial"/>
              </w:rPr>
              <w:t>Componente 1 - Actividad 1,5: Diseñar e implementar una estrategia de socialización y toma de conciencia de riesgos de corrupción, gestión y fraude al interior de la Entidad teniendo en cuenta los aspectos relacionados en el Programa de Transparencia y Ética en el Sector Público</w:t>
            </w:r>
          </w:p>
        </w:tc>
        <w:tc>
          <w:tcPr>
            <w:tcW w:w="5629" w:type="dxa"/>
          </w:tcPr>
          <w:p w14:paraId="3E018549" w14:textId="77777777" w:rsidR="00D84CA1" w:rsidRDefault="000D1CDC">
            <w:pPr>
              <w:widowControl/>
              <w:jc w:val="left"/>
              <w:rPr>
                <w:rFonts w:ascii="Arial" w:eastAsia="Arial" w:hAnsi="Arial" w:cs="Arial"/>
              </w:rPr>
            </w:pPr>
            <w:r>
              <w:rPr>
                <w:rFonts w:ascii="Arial" w:eastAsia="Arial" w:hAnsi="Arial" w:cs="Arial"/>
              </w:rPr>
              <w:t xml:space="preserve">Se considera que la responsabilidad efectivamente no sería del Grupo de Atención al Ciudadano. </w:t>
            </w:r>
          </w:p>
          <w:p w14:paraId="5B6312F7" w14:textId="77777777" w:rsidR="00D84CA1" w:rsidRDefault="000D1CDC">
            <w:pPr>
              <w:widowControl/>
              <w:jc w:val="left"/>
              <w:rPr>
                <w:rFonts w:ascii="Arial" w:eastAsia="Arial" w:hAnsi="Arial" w:cs="Arial"/>
              </w:rPr>
            </w:pPr>
            <w:r>
              <w:rPr>
                <w:rFonts w:ascii="Arial" w:eastAsia="Arial" w:hAnsi="Arial" w:cs="Arial"/>
              </w:rPr>
              <w:br/>
              <w:t>De acuerdo al análisis, se ajusta la responsabilidad a la Oficina Asesora de Planeación.</w:t>
            </w:r>
          </w:p>
          <w:p w14:paraId="02DB7895" w14:textId="77777777" w:rsidR="00D84CA1" w:rsidRDefault="00D84CA1">
            <w:pPr>
              <w:widowControl/>
              <w:jc w:val="left"/>
              <w:rPr>
                <w:rFonts w:ascii="Arial" w:eastAsia="Arial" w:hAnsi="Arial" w:cs="Arial"/>
              </w:rPr>
            </w:pPr>
          </w:p>
          <w:p w14:paraId="38ADA05B" w14:textId="77777777" w:rsidR="00D84CA1" w:rsidRDefault="000D1CDC">
            <w:pPr>
              <w:jc w:val="left"/>
              <w:rPr>
                <w:rFonts w:ascii="Arial" w:eastAsia="Arial" w:hAnsi="Arial" w:cs="Arial"/>
              </w:rPr>
            </w:pPr>
            <w:r>
              <w:rPr>
                <w:rFonts w:ascii="Arial" w:eastAsia="Arial" w:hAnsi="Arial" w:cs="Arial"/>
                <w:b/>
                <w:color w:val="000000"/>
              </w:rPr>
              <w:t>Se acepta la observación y se ajusta el responsable.</w:t>
            </w:r>
          </w:p>
        </w:tc>
      </w:tr>
      <w:tr w:rsidR="00D84CA1" w14:paraId="06BC1693" w14:textId="77777777">
        <w:tc>
          <w:tcPr>
            <w:tcW w:w="4142" w:type="dxa"/>
            <w:vMerge/>
            <w:vAlign w:val="center"/>
          </w:tcPr>
          <w:p w14:paraId="6F61867B"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2657" w:type="dxa"/>
            <w:vAlign w:val="center"/>
          </w:tcPr>
          <w:p w14:paraId="0B710C1B" w14:textId="77777777" w:rsidR="00D84CA1" w:rsidRDefault="000D1CDC">
            <w:pPr>
              <w:jc w:val="left"/>
              <w:rPr>
                <w:rFonts w:ascii="Arial" w:eastAsia="Arial" w:hAnsi="Arial" w:cs="Arial"/>
              </w:rPr>
            </w:pPr>
            <w:r>
              <w:rPr>
                <w:rFonts w:ascii="Arial" w:eastAsia="Arial" w:hAnsi="Arial" w:cs="Arial"/>
              </w:rPr>
              <w:t>Componente 4 - Actividad 4.1: Desarrollar acciones para fortalecer y difundir los canales de denuncia de hechos de corrupción</w:t>
            </w:r>
          </w:p>
        </w:tc>
        <w:tc>
          <w:tcPr>
            <w:tcW w:w="5629" w:type="dxa"/>
          </w:tcPr>
          <w:p w14:paraId="0AEA1F2F" w14:textId="77777777" w:rsidR="00D84CA1" w:rsidRDefault="000D1CDC">
            <w:pPr>
              <w:jc w:val="left"/>
              <w:rPr>
                <w:rFonts w:ascii="Arial" w:eastAsia="Arial" w:hAnsi="Arial" w:cs="Arial"/>
                <w:b/>
              </w:rPr>
            </w:pPr>
            <w:r>
              <w:rPr>
                <w:rFonts w:ascii="Arial" w:eastAsia="Arial" w:hAnsi="Arial" w:cs="Arial"/>
              </w:rPr>
              <w:t xml:space="preserve">Se completa la información de la meta de la acción: Socializaciones de los ajustes realizados al </w:t>
            </w:r>
            <w:r>
              <w:rPr>
                <w:rFonts w:ascii="Arial" w:eastAsia="Arial" w:hAnsi="Arial" w:cs="Arial"/>
                <w:b/>
              </w:rPr>
              <w:t>procedimiento denuncia por presuntos actos de corrupción.</w:t>
            </w:r>
          </w:p>
          <w:p w14:paraId="52BB0A77" w14:textId="77777777" w:rsidR="00D84CA1" w:rsidRDefault="00D84CA1">
            <w:pPr>
              <w:jc w:val="left"/>
              <w:rPr>
                <w:rFonts w:ascii="Arial" w:eastAsia="Arial" w:hAnsi="Arial" w:cs="Arial"/>
              </w:rPr>
            </w:pPr>
          </w:p>
          <w:p w14:paraId="6C8D6081" w14:textId="77777777" w:rsidR="00D84CA1" w:rsidRDefault="000D1CDC">
            <w:pPr>
              <w:jc w:val="left"/>
              <w:rPr>
                <w:rFonts w:ascii="Arial" w:eastAsia="Arial" w:hAnsi="Arial" w:cs="Arial"/>
              </w:rPr>
            </w:pPr>
            <w:r>
              <w:rPr>
                <w:rFonts w:ascii="Arial" w:eastAsia="Arial" w:hAnsi="Arial" w:cs="Arial"/>
              </w:rPr>
              <w:t xml:space="preserve">Dado que este procedimiento es responsabilidad del grupo de Atención al Ciudadano, </w:t>
            </w:r>
            <w:r>
              <w:rPr>
                <w:rFonts w:ascii="Arial" w:eastAsia="Arial" w:hAnsi="Arial" w:cs="Arial"/>
                <w:b/>
              </w:rPr>
              <w:t xml:space="preserve">no se acoge </w:t>
            </w:r>
            <w:r>
              <w:rPr>
                <w:rFonts w:ascii="Arial" w:eastAsia="Arial" w:hAnsi="Arial" w:cs="Arial"/>
                <w:b/>
              </w:rPr>
              <w:lastRenderedPageBreak/>
              <w:t>la observación</w:t>
            </w:r>
            <w:r>
              <w:rPr>
                <w:rFonts w:ascii="Arial" w:eastAsia="Arial" w:hAnsi="Arial" w:cs="Arial"/>
              </w:rPr>
              <w:t>, ya que dicho grupo es el responsable del procedimiento mencionado.</w:t>
            </w:r>
          </w:p>
        </w:tc>
      </w:tr>
      <w:tr w:rsidR="00D84CA1" w14:paraId="35C22873" w14:textId="77777777">
        <w:tc>
          <w:tcPr>
            <w:tcW w:w="4142" w:type="dxa"/>
            <w:vMerge/>
            <w:vAlign w:val="center"/>
          </w:tcPr>
          <w:p w14:paraId="78BAB37B"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2657" w:type="dxa"/>
          </w:tcPr>
          <w:p w14:paraId="2D846AB9" w14:textId="77777777" w:rsidR="00D84CA1" w:rsidRDefault="000D1CDC">
            <w:pPr>
              <w:jc w:val="left"/>
              <w:rPr>
                <w:rFonts w:ascii="Arial" w:eastAsia="Arial" w:hAnsi="Arial" w:cs="Arial"/>
              </w:rPr>
            </w:pPr>
            <w:r>
              <w:rPr>
                <w:rFonts w:ascii="Arial" w:eastAsia="Arial" w:hAnsi="Arial" w:cs="Arial"/>
              </w:rPr>
              <w:t>Componente 4 - Actividad 4.3: Formular la política de denuncias al interior de PNNC y realizar la socialización de la misma.</w:t>
            </w:r>
          </w:p>
        </w:tc>
        <w:tc>
          <w:tcPr>
            <w:tcW w:w="5629" w:type="dxa"/>
          </w:tcPr>
          <w:p w14:paraId="4BFF0A8E" w14:textId="77777777" w:rsidR="00D84CA1" w:rsidRDefault="000D1CDC">
            <w:pPr>
              <w:jc w:val="left"/>
              <w:rPr>
                <w:rFonts w:ascii="Arial" w:eastAsia="Arial" w:hAnsi="Arial" w:cs="Arial"/>
              </w:rPr>
            </w:pPr>
            <w:r>
              <w:rPr>
                <w:rFonts w:ascii="Arial" w:eastAsia="Arial" w:hAnsi="Arial" w:cs="Arial"/>
              </w:rPr>
              <w:t xml:space="preserve">Se completa la información de la meta de la acción: Formular la política de denuncias </w:t>
            </w:r>
            <w:r>
              <w:rPr>
                <w:rFonts w:ascii="Arial" w:eastAsia="Arial" w:hAnsi="Arial" w:cs="Arial"/>
                <w:b/>
              </w:rPr>
              <w:t>en el marco de la política de servicio al ciudadano</w:t>
            </w:r>
            <w:r>
              <w:rPr>
                <w:rFonts w:ascii="Arial" w:eastAsia="Arial" w:hAnsi="Arial" w:cs="Arial"/>
              </w:rPr>
              <w:t xml:space="preserve"> al interior de PNNC y realizar la socialización de la misma.</w:t>
            </w:r>
          </w:p>
          <w:p w14:paraId="1244D124" w14:textId="77777777" w:rsidR="00D84CA1" w:rsidRDefault="00D84CA1">
            <w:pPr>
              <w:jc w:val="left"/>
              <w:rPr>
                <w:rFonts w:ascii="Arial" w:eastAsia="Arial" w:hAnsi="Arial" w:cs="Arial"/>
              </w:rPr>
            </w:pPr>
          </w:p>
          <w:p w14:paraId="7518069A" w14:textId="77777777" w:rsidR="00D84CA1" w:rsidRDefault="000D1CDC">
            <w:pPr>
              <w:jc w:val="left"/>
              <w:rPr>
                <w:rFonts w:ascii="Arial" w:eastAsia="Arial" w:hAnsi="Arial" w:cs="Arial"/>
              </w:rPr>
            </w:pPr>
            <w:r>
              <w:rPr>
                <w:rFonts w:ascii="Arial" w:eastAsia="Arial" w:hAnsi="Arial" w:cs="Arial"/>
              </w:rPr>
              <w:t xml:space="preserve">Dado que esta política es responsabilidad del grupo de Atención al Ciudadano, </w:t>
            </w:r>
            <w:r>
              <w:rPr>
                <w:rFonts w:ascii="Arial" w:eastAsia="Arial" w:hAnsi="Arial" w:cs="Arial"/>
                <w:b/>
              </w:rPr>
              <w:t>no se acoge la observación</w:t>
            </w:r>
            <w:r>
              <w:rPr>
                <w:rFonts w:ascii="Arial" w:eastAsia="Arial" w:hAnsi="Arial" w:cs="Arial"/>
              </w:rPr>
              <w:t>, ya que dicho grupo es el responsable de la política.</w:t>
            </w:r>
          </w:p>
        </w:tc>
      </w:tr>
    </w:tbl>
    <w:p w14:paraId="749689D5" w14:textId="77777777" w:rsidR="00D84CA1" w:rsidRDefault="00D84CA1">
      <w:pPr>
        <w:rPr>
          <w:rFonts w:ascii="Arial" w:eastAsia="Arial" w:hAnsi="Arial" w:cs="Arial"/>
        </w:rPr>
      </w:pPr>
    </w:p>
    <w:p w14:paraId="4E32AA36" w14:textId="77777777" w:rsidR="00D84CA1" w:rsidRDefault="000D1CDC">
      <w:pPr>
        <w:pStyle w:val="Ttulo2"/>
        <w:numPr>
          <w:ilvl w:val="1"/>
          <w:numId w:val="4"/>
        </w:numPr>
        <w:rPr>
          <w:rFonts w:ascii="Arial" w:eastAsia="Arial" w:hAnsi="Arial" w:cs="Arial"/>
        </w:rPr>
      </w:pPr>
      <w:bookmarkStart w:id="13" w:name="_heading=h.1pxezwc" w:colFirst="0" w:colLast="0"/>
      <w:bookmarkEnd w:id="13"/>
      <w:r>
        <w:rPr>
          <w:rFonts w:ascii="Arial" w:eastAsia="Arial" w:hAnsi="Arial" w:cs="Arial"/>
        </w:rPr>
        <w:t xml:space="preserve">Observaciones a la Consulta Pública del Plan de Participación Ciudadana </w:t>
      </w:r>
    </w:p>
    <w:p w14:paraId="08B8C0F2" w14:textId="77777777" w:rsidR="00D84CA1" w:rsidRDefault="000D1CDC">
      <w:pPr>
        <w:rPr>
          <w:rFonts w:ascii="Arial" w:eastAsia="Arial" w:hAnsi="Arial" w:cs="Arial"/>
        </w:rPr>
      </w:pPr>
      <w:bookmarkStart w:id="14" w:name="_heading=h.lnxbz9" w:colFirst="0" w:colLast="0"/>
      <w:bookmarkEnd w:id="14"/>
      <w:r>
        <w:rPr>
          <w:rFonts w:ascii="Arial" w:eastAsia="Arial" w:hAnsi="Arial" w:cs="Arial"/>
        </w:rPr>
        <w:t xml:space="preserve">Llegaron 3 correos electrónicos, uno del enlace de calidad de la Dirección Territorial Pacífico, otro del Grupo de Planeación y Manejo y otro de Andes Occidentales, los cuales contenían </w:t>
      </w:r>
      <w:r>
        <w:rPr>
          <w:rFonts w:ascii="Arial" w:eastAsia="Arial" w:hAnsi="Arial" w:cs="Arial"/>
          <w:b/>
        </w:rPr>
        <w:t xml:space="preserve">15 </w:t>
      </w:r>
      <w:r>
        <w:rPr>
          <w:rFonts w:ascii="Arial" w:eastAsia="Arial" w:hAnsi="Arial" w:cs="Arial"/>
        </w:rPr>
        <w:t xml:space="preserve">observaciones y las cuales todas fueron aceptadas y atendidas. </w:t>
      </w:r>
    </w:p>
    <w:p w14:paraId="32CEC9E6" w14:textId="77777777" w:rsidR="00D84CA1" w:rsidRDefault="00D84CA1">
      <w:pPr>
        <w:pBdr>
          <w:top w:val="nil"/>
          <w:left w:val="nil"/>
          <w:bottom w:val="nil"/>
          <w:right w:val="nil"/>
          <w:between w:val="nil"/>
        </w:pBdr>
        <w:spacing w:after="200"/>
        <w:rPr>
          <w:rFonts w:ascii="Arial" w:eastAsia="Arial" w:hAnsi="Arial" w:cs="Arial"/>
          <w:color w:val="000000"/>
        </w:rPr>
      </w:pPr>
    </w:p>
    <w:p w14:paraId="4224490F" w14:textId="77777777" w:rsidR="00D84CA1" w:rsidRDefault="000D1CDC">
      <w:pPr>
        <w:pBdr>
          <w:top w:val="nil"/>
          <w:left w:val="nil"/>
          <w:bottom w:val="nil"/>
          <w:right w:val="nil"/>
          <w:between w:val="nil"/>
        </w:pBdr>
        <w:spacing w:after="200"/>
        <w:rPr>
          <w:rFonts w:ascii="Arial" w:eastAsia="Arial" w:hAnsi="Arial" w:cs="Arial"/>
          <w:color w:val="000000"/>
        </w:rPr>
      </w:pPr>
      <w:bookmarkStart w:id="15" w:name="_heading=h.49x2ik5" w:colFirst="0" w:colLast="0"/>
      <w:bookmarkEnd w:id="15"/>
      <w:r>
        <w:rPr>
          <w:rFonts w:ascii="Arial" w:eastAsia="Arial" w:hAnsi="Arial" w:cs="Arial"/>
          <w:color w:val="000000"/>
        </w:rPr>
        <w:t>Tabla 2</w:t>
      </w:r>
      <w:r>
        <w:t xml:space="preserve"> </w:t>
      </w:r>
      <w:r>
        <w:rPr>
          <w:rFonts w:ascii="Arial" w:eastAsia="Arial" w:hAnsi="Arial" w:cs="Arial"/>
          <w:color w:val="000000"/>
        </w:rPr>
        <w:t>Observaciones al Plan de Participación Ciudadana</w:t>
      </w:r>
    </w:p>
    <w:tbl>
      <w:tblPr>
        <w:tblStyle w:val="a3"/>
        <w:tblW w:w="124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4144"/>
        <w:gridCol w:w="4394"/>
        <w:gridCol w:w="3260"/>
      </w:tblGrid>
      <w:tr w:rsidR="00D84CA1" w14:paraId="4EFD9729" w14:textId="77777777">
        <w:trPr>
          <w:trHeight w:val="498"/>
          <w:tblHeader/>
        </w:trPr>
        <w:tc>
          <w:tcPr>
            <w:tcW w:w="671" w:type="dxa"/>
            <w:vAlign w:val="center"/>
          </w:tcPr>
          <w:p w14:paraId="05138963" w14:textId="77777777" w:rsidR="00D84CA1" w:rsidRDefault="000D1CDC">
            <w:pPr>
              <w:widowControl/>
              <w:jc w:val="center"/>
              <w:rPr>
                <w:rFonts w:ascii="Arial" w:eastAsia="Arial" w:hAnsi="Arial" w:cs="Arial"/>
                <w:b/>
                <w:color w:val="000000"/>
              </w:rPr>
            </w:pPr>
            <w:r>
              <w:rPr>
                <w:rFonts w:ascii="Arial" w:eastAsia="Arial" w:hAnsi="Arial" w:cs="Arial"/>
                <w:b/>
                <w:color w:val="000000"/>
              </w:rPr>
              <w:lastRenderedPageBreak/>
              <w:t>No.</w:t>
            </w:r>
          </w:p>
        </w:tc>
        <w:tc>
          <w:tcPr>
            <w:tcW w:w="4144" w:type="dxa"/>
            <w:vAlign w:val="center"/>
          </w:tcPr>
          <w:p w14:paraId="598A52A3" w14:textId="77777777" w:rsidR="00D84CA1" w:rsidRDefault="000D1CDC">
            <w:pPr>
              <w:widowControl/>
              <w:jc w:val="center"/>
              <w:rPr>
                <w:rFonts w:ascii="Arial" w:eastAsia="Arial" w:hAnsi="Arial" w:cs="Arial"/>
                <w:b/>
                <w:color w:val="000000"/>
              </w:rPr>
            </w:pPr>
            <w:r>
              <w:rPr>
                <w:rFonts w:ascii="Arial" w:eastAsia="Arial" w:hAnsi="Arial" w:cs="Arial"/>
                <w:b/>
                <w:color w:val="000000"/>
              </w:rPr>
              <w:t>Información correo</w:t>
            </w:r>
          </w:p>
        </w:tc>
        <w:tc>
          <w:tcPr>
            <w:tcW w:w="4394" w:type="dxa"/>
            <w:vAlign w:val="center"/>
          </w:tcPr>
          <w:p w14:paraId="2A910F7B" w14:textId="77777777" w:rsidR="00D84CA1" w:rsidRDefault="000D1CDC">
            <w:pPr>
              <w:widowControl/>
              <w:jc w:val="center"/>
              <w:rPr>
                <w:rFonts w:ascii="Arial" w:eastAsia="Arial" w:hAnsi="Arial" w:cs="Arial"/>
                <w:b/>
                <w:color w:val="000000"/>
              </w:rPr>
            </w:pPr>
            <w:r>
              <w:rPr>
                <w:rFonts w:ascii="Arial" w:eastAsia="Arial" w:hAnsi="Arial" w:cs="Arial"/>
                <w:b/>
                <w:color w:val="000000"/>
              </w:rPr>
              <w:t>Actividades con observaciones</w:t>
            </w:r>
          </w:p>
        </w:tc>
        <w:tc>
          <w:tcPr>
            <w:tcW w:w="3260" w:type="dxa"/>
            <w:vAlign w:val="center"/>
          </w:tcPr>
          <w:p w14:paraId="1A0BBA7A" w14:textId="77777777" w:rsidR="00D84CA1" w:rsidRDefault="000D1CDC">
            <w:pPr>
              <w:widowControl/>
              <w:jc w:val="center"/>
              <w:rPr>
                <w:rFonts w:ascii="Arial" w:eastAsia="Arial" w:hAnsi="Arial" w:cs="Arial"/>
                <w:b/>
                <w:color w:val="000000"/>
              </w:rPr>
            </w:pPr>
            <w:r>
              <w:rPr>
                <w:rFonts w:ascii="Arial" w:eastAsia="Arial" w:hAnsi="Arial" w:cs="Arial"/>
                <w:b/>
                <w:color w:val="000000"/>
              </w:rPr>
              <w:t>Respuesta OAP</w:t>
            </w:r>
          </w:p>
        </w:tc>
      </w:tr>
      <w:tr w:rsidR="00D84CA1" w14:paraId="155D89F5" w14:textId="77777777">
        <w:trPr>
          <w:trHeight w:val="615"/>
        </w:trPr>
        <w:tc>
          <w:tcPr>
            <w:tcW w:w="671" w:type="dxa"/>
            <w:vMerge w:val="restart"/>
          </w:tcPr>
          <w:p w14:paraId="719CEC9D" w14:textId="77777777" w:rsidR="00D84CA1" w:rsidRDefault="000D1CDC">
            <w:pPr>
              <w:widowControl/>
              <w:jc w:val="center"/>
              <w:rPr>
                <w:rFonts w:ascii="Arial" w:eastAsia="Arial" w:hAnsi="Arial" w:cs="Arial"/>
                <w:b/>
              </w:rPr>
            </w:pPr>
            <w:r>
              <w:rPr>
                <w:rFonts w:ascii="Arial" w:eastAsia="Arial" w:hAnsi="Arial" w:cs="Arial"/>
                <w:b/>
              </w:rPr>
              <w:t>1</w:t>
            </w:r>
          </w:p>
        </w:tc>
        <w:tc>
          <w:tcPr>
            <w:tcW w:w="4144" w:type="dxa"/>
            <w:vMerge w:val="restart"/>
          </w:tcPr>
          <w:p w14:paraId="2C2E3261" w14:textId="77777777" w:rsidR="00D84CA1" w:rsidRDefault="000D1CDC">
            <w:pPr>
              <w:widowControl/>
              <w:jc w:val="center"/>
              <w:rPr>
                <w:rFonts w:ascii="Arial" w:eastAsia="Arial" w:hAnsi="Arial" w:cs="Arial"/>
              </w:rPr>
            </w:pPr>
            <w:r>
              <w:rPr>
                <w:rFonts w:ascii="Arial" w:eastAsia="Arial" w:hAnsi="Arial" w:cs="Arial"/>
              </w:rPr>
              <w:t xml:space="preserve">Buen día </w:t>
            </w:r>
            <w:r>
              <w:rPr>
                <w:rFonts w:ascii="Arial" w:eastAsia="Arial" w:hAnsi="Arial" w:cs="Arial"/>
              </w:rPr>
              <w:br/>
            </w:r>
            <w:r>
              <w:rPr>
                <w:rFonts w:ascii="Arial" w:eastAsia="Arial" w:hAnsi="Arial" w:cs="Arial"/>
              </w:rPr>
              <w:br/>
              <w:t>Cordial saludo</w:t>
            </w:r>
            <w:r>
              <w:rPr>
                <w:rFonts w:ascii="Arial" w:eastAsia="Arial" w:hAnsi="Arial" w:cs="Arial"/>
              </w:rPr>
              <w:br/>
            </w:r>
            <w:r>
              <w:rPr>
                <w:rFonts w:ascii="Arial" w:eastAsia="Arial" w:hAnsi="Arial" w:cs="Arial"/>
              </w:rPr>
              <w:br/>
            </w:r>
            <w:r>
              <w:rPr>
                <w:rFonts w:ascii="Arial" w:eastAsia="Arial" w:hAnsi="Arial" w:cs="Arial"/>
              </w:rPr>
              <w:t>De acuerdo al correo anterior, remito algunas recomendaciones y comentarios enviados por los profesionales al Plan de Participación. Se adjuntan tres archivos dos con recomendaciones y el otro con control de cambios.</w:t>
            </w:r>
            <w:r>
              <w:rPr>
                <w:rFonts w:ascii="Arial" w:eastAsia="Arial" w:hAnsi="Arial" w:cs="Arial"/>
              </w:rPr>
              <w:br/>
            </w:r>
            <w:r>
              <w:rPr>
                <w:rFonts w:ascii="Arial" w:eastAsia="Arial" w:hAnsi="Arial" w:cs="Arial"/>
              </w:rPr>
              <w:br/>
              <w:t xml:space="preserve">Quedo atenta </w:t>
            </w:r>
            <w:r>
              <w:rPr>
                <w:rFonts w:ascii="Arial" w:eastAsia="Arial" w:hAnsi="Arial" w:cs="Arial"/>
              </w:rPr>
              <w:br/>
            </w:r>
            <w:r>
              <w:rPr>
                <w:rFonts w:ascii="Arial" w:eastAsia="Arial" w:hAnsi="Arial" w:cs="Arial"/>
              </w:rPr>
              <w:br/>
              <w:t>Cordialmente</w:t>
            </w:r>
          </w:p>
        </w:tc>
        <w:tc>
          <w:tcPr>
            <w:tcW w:w="4394" w:type="dxa"/>
          </w:tcPr>
          <w:p w14:paraId="034F8A16" w14:textId="77777777" w:rsidR="00D84CA1" w:rsidRDefault="000D1CDC">
            <w:pPr>
              <w:widowControl/>
              <w:jc w:val="left"/>
              <w:rPr>
                <w:rFonts w:ascii="Arial" w:eastAsia="Arial" w:hAnsi="Arial" w:cs="Arial"/>
              </w:rPr>
            </w:pPr>
            <w:r>
              <w:rPr>
                <w:rFonts w:ascii="Arial" w:eastAsia="Arial" w:hAnsi="Arial" w:cs="Arial"/>
              </w:rPr>
              <w:t>Se adjunta el documento word del plan, en control de cambios con observaciones de forma.</w:t>
            </w:r>
          </w:p>
        </w:tc>
        <w:tc>
          <w:tcPr>
            <w:tcW w:w="3260" w:type="dxa"/>
          </w:tcPr>
          <w:p w14:paraId="1D710F1D" w14:textId="77777777" w:rsidR="00D84CA1" w:rsidRDefault="000D1CDC">
            <w:pPr>
              <w:widowControl/>
              <w:jc w:val="left"/>
              <w:rPr>
                <w:rFonts w:ascii="Arial" w:eastAsia="Arial" w:hAnsi="Arial" w:cs="Arial"/>
                <w:b/>
              </w:rPr>
            </w:pPr>
            <w:r>
              <w:rPr>
                <w:rFonts w:ascii="Arial" w:eastAsia="Arial" w:hAnsi="Arial" w:cs="Arial"/>
                <w:b/>
              </w:rPr>
              <w:t>Se aceptan las observaciones</w:t>
            </w:r>
          </w:p>
        </w:tc>
      </w:tr>
      <w:tr w:rsidR="00D84CA1" w14:paraId="2ED49B30" w14:textId="77777777">
        <w:trPr>
          <w:trHeight w:val="255"/>
        </w:trPr>
        <w:tc>
          <w:tcPr>
            <w:tcW w:w="671" w:type="dxa"/>
            <w:vMerge/>
          </w:tcPr>
          <w:p w14:paraId="40822BE2" w14:textId="77777777" w:rsidR="00D84CA1" w:rsidRDefault="00D84CA1">
            <w:pPr>
              <w:pBdr>
                <w:top w:val="nil"/>
                <w:left w:val="nil"/>
                <w:bottom w:val="nil"/>
                <w:right w:val="nil"/>
                <w:between w:val="nil"/>
              </w:pBdr>
              <w:spacing w:line="276" w:lineRule="auto"/>
              <w:jc w:val="left"/>
              <w:rPr>
                <w:rFonts w:ascii="Arial" w:eastAsia="Arial" w:hAnsi="Arial" w:cs="Arial"/>
                <w:b/>
              </w:rPr>
            </w:pPr>
          </w:p>
        </w:tc>
        <w:tc>
          <w:tcPr>
            <w:tcW w:w="4144" w:type="dxa"/>
            <w:vMerge/>
          </w:tcPr>
          <w:p w14:paraId="5CDA5990" w14:textId="77777777" w:rsidR="00D84CA1" w:rsidRDefault="00D84CA1">
            <w:pPr>
              <w:pBdr>
                <w:top w:val="nil"/>
                <w:left w:val="nil"/>
                <w:bottom w:val="nil"/>
                <w:right w:val="nil"/>
                <w:between w:val="nil"/>
              </w:pBdr>
              <w:spacing w:line="276" w:lineRule="auto"/>
              <w:jc w:val="left"/>
              <w:rPr>
                <w:rFonts w:ascii="Arial" w:eastAsia="Arial" w:hAnsi="Arial" w:cs="Arial"/>
                <w:b/>
              </w:rPr>
            </w:pPr>
          </w:p>
        </w:tc>
        <w:tc>
          <w:tcPr>
            <w:tcW w:w="4394" w:type="dxa"/>
          </w:tcPr>
          <w:p w14:paraId="3FAAC8B2" w14:textId="77777777" w:rsidR="00D84CA1" w:rsidRDefault="000D1CDC">
            <w:pPr>
              <w:widowControl/>
              <w:jc w:val="left"/>
              <w:rPr>
                <w:rFonts w:ascii="Arial" w:eastAsia="Arial" w:hAnsi="Arial" w:cs="Arial"/>
              </w:rPr>
            </w:pPr>
            <w:r>
              <w:rPr>
                <w:rFonts w:ascii="Arial" w:eastAsia="Arial" w:hAnsi="Arial" w:cs="Arial"/>
              </w:rPr>
              <w:t>Documento PDF con las siguientes observaciones:</w:t>
            </w:r>
            <w:r>
              <w:rPr>
                <w:rFonts w:ascii="Arial" w:eastAsia="Arial" w:hAnsi="Arial" w:cs="Arial"/>
              </w:rPr>
              <w:br/>
            </w:r>
            <w:r>
              <w:rPr>
                <w:rFonts w:ascii="Arial" w:eastAsia="Arial" w:hAnsi="Arial" w:cs="Arial"/>
              </w:rPr>
              <w:t>Se recomienda en los documentos asociados al Plan:</w:t>
            </w:r>
            <w:r>
              <w:rPr>
                <w:rFonts w:ascii="Arial" w:eastAsia="Arial" w:hAnsi="Arial" w:cs="Arial"/>
              </w:rPr>
              <w:br/>
              <w:t>* Proponer una ruta metodológica, que permita la participación de comunidades étnicas y campesinas que habitan en las áreas protegidas, en la construcción de sus planes de manejo. Lo anterior con enfoque diferencial, de acuerdo con las particularidades de estas comunidades, con el fin de incluir la visión de territorio de cada una en los planes de manejo.</w:t>
            </w:r>
          </w:p>
        </w:tc>
        <w:tc>
          <w:tcPr>
            <w:tcW w:w="3260" w:type="dxa"/>
            <w:vMerge w:val="restart"/>
          </w:tcPr>
          <w:p w14:paraId="15E23746" w14:textId="77777777" w:rsidR="00D84CA1" w:rsidRDefault="000D1CDC">
            <w:pPr>
              <w:widowControl/>
              <w:jc w:val="left"/>
              <w:rPr>
                <w:rFonts w:ascii="Arial" w:eastAsia="Arial" w:hAnsi="Arial" w:cs="Arial"/>
              </w:rPr>
            </w:pPr>
            <w:r>
              <w:rPr>
                <w:rFonts w:ascii="Arial" w:eastAsia="Arial" w:hAnsi="Arial" w:cs="Arial"/>
              </w:rPr>
              <w:t xml:space="preserve">Se incorporan nuevos apartados en el marco de referencia del documento y un capítulo sobre la caracterización de usuarios externos, proporcionando un lineamiento general para abordar las observaciones presentadas. </w:t>
            </w:r>
          </w:p>
          <w:p w14:paraId="226F2D68" w14:textId="77777777" w:rsidR="00D84CA1" w:rsidRDefault="00D84CA1">
            <w:pPr>
              <w:widowControl/>
              <w:jc w:val="left"/>
              <w:rPr>
                <w:rFonts w:ascii="Arial" w:eastAsia="Arial" w:hAnsi="Arial" w:cs="Arial"/>
              </w:rPr>
            </w:pPr>
          </w:p>
          <w:p w14:paraId="1E2DB25E" w14:textId="77777777" w:rsidR="00D84CA1" w:rsidRDefault="000D1CDC">
            <w:pPr>
              <w:widowControl/>
              <w:jc w:val="left"/>
              <w:rPr>
                <w:rFonts w:ascii="Arial" w:eastAsia="Arial" w:hAnsi="Arial" w:cs="Arial"/>
                <w:b/>
              </w:rPr>
            </w:pPr>
            <w:r>
              <w:rPr>
                <w:rFonts w:ascii="Arial" w:eastAsia="Arial" w:hAnsi="Arial" w:cs="Arial"/>
                <w:b/>
              </w:rPr>
              <w:t>Se aceptan las observaciones</w:t>
            </w:r>
          </w:p>
          <w:p w14:paraId="5A2093D8" w14:textId="77777777" w:rsidR="00D84CA1" w:rsidRDefault="00D84CA1">
            <w:pPr>
              <w:widowControl/>
              <w:jc w:val="left"/>
              <w:rPr>
                <w:rFonts w:ascii="Arial" w:eastAsia="Arial" w:hAnsi="Arial" w:cs="Arial"/>
              </w:rPr>
            </w:pPr>
          </w:p>
        </w:tc>
      </w:tr>
      <w:tr w:rsidR="00D84CA1" w14:paraId="25EB154A" w14:textId="77777777">
        <w:trPr>
          <w:trHeight w:val="255"/>
        </w:trPr>
        <w:tc>
          <w:tcPr>
            <w:tcW w:w="671" w:type="dxa"/>
            <w:vMerge/>
          </w:tcPr>
          <w:p w14:paraId="2D52527C"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tcPr>
          <w:p w14:paraId="4A3334EA"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2981D4FE" w14:textId="77777777" w:rsidR="00D84CA1" w:rsidRDefault="000D1CDC">
            <w:pPr>
              <w:widowControl/>
              <w:jc w:val="left"/>
              <w:rPr>
                <w:rFonts w:ascii="Arial" w:eastAsia="Arial" w:hAnsi="Arial" w:cs="Arial"/>
              </w:rPr>
            </w:pPr>
            <w:r>
              <w:rPr>
                <w:rFonts w:ascii="Arial" w:eastAsia="Arial" w:hAnsi="Arial" w:cs="Arial"/>
              </w:rPr>
              <w:t>* Organizar espacios con la academia y universidades para la socialización de instrumentos de planificación, gestión y evaluación de las áreas protegidas, así como sus programas, proyectos y trámites. Así mismo promover la retroalimentación de los mismos con la ciudadanía.</w:t>
            </w:r>
          </w:p>
        </w:tc>
        <w:tc>
          <w:tcPr>
            <w:tcW w:w="3260" w:type="dxa"/>
            <w:vMerge/>
          </w:tcPr>
          <w:p w14:paraId="74D4E1E5" w14:textId="77777777" w:rsidR="00D84CA1" w:rsidRDefault="00D84CA1">
            <w:pPr>
              <w:pBdr>
                <w:top w:val="nil"/>
                <w:left w:val="nil"/>
                <w:bottom w:val="nil"/>
                <w:right w:val="nil"/>
                <w:between w:val="nil"/>
              </w:pBdr>
              <w:spacing w:line="276" w:lineRule="auto"/>
              <w:jc w:val="left"/>
              <w:rPr>
                <w:rFonts w:ascii="Arial" w:eastAsia="Arial" w:hAnsi="Arial" w:cs="Arial"/>
              </w:rPr>
            </w:pPr>
          </w:p>
        </w:tc>
      </w:tr>
      <w:tr w:rsidR="00D84CA1" w14:paraId="0F943738" w14:textId="77777777">
        <w:trPr>
          <w:trHeight w:val="255"/>
        </w:trPr>
        <w:tc>
          <w:tcPr>
            <w:tcW w:w="671" w:type="dxa"/>
            <w:vMerge/>
          </w:tcPr>
          <w:p w14:paraId="469C7E8A"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tcPr>
          <w:p w14:paraId="7CAF58FC"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6DF5A81E" w14:textId="77777777" w:rsidR="00D84CA1" w:rsidRDefault="000D1CDC">
            <w:pPr>
              <w:widowControl/>
              <w:jc w:val="left"/>
              <w:rPr>
                <w:rFonts w:ascii="Arial" w:eastAsia="Arial" w:hAnsi="Arial" w:cs="Arial"/>
              </w:rPr>
            </w:pPr>
            <w:r>
              <w:rPr>
                <w:rFonts w:ascii="Arial" w:eastAsia="Arial" w:hAnsi="Arial" w:cs="Arial"/>
              </w:rPr>
              <w:t>* Incluir en las fases de diagnóstico, formulación y ejecución participativas, metodologías participativas de trabajo comunitario, como cartografía social y talleres dinámicos que tengan en cuenta los niveles de esc teolaridad y las características culturales de las poblaciones con las que se adelanten estos procesos.</w:t>
            </w:r>
          </w:p>
        </w:tc>
        <w:tc>
          <w:tcPr>
            <w:tcW w:w="3260" w:type="dxa"/>
            <w:vMerge/>
          </w:tcPr>
          <w:p w14:paraId="043F6862" w14:textId="77777777" w:rsidR="00D84CA1" w:rsidRDefault="00D84CA1">
            <w:pPr>
              <w:pBdr>
                <w:top w:val="nil"/>
                <w:left w:val="nil"/>
                <w:bottom w:val="nil"/>
                <w:right w:val="nil"/>
                <w:between w:val="nil"/>
              </w:pBdr>
              <w:spacing w:line="276" w:lineRule="auto"/>
              <w:jc w:val="left"/>
              <w:rPr>
                <w:rFonts w:ascii="Arial" w:eastAsia="Arial" w:hAnsi="Arial" w:cs="Arial"/>
              </w:rPr>
            </w:pPr>
          </w:p>
        </w:tc>
      </w:tr>
      <w:tr w:rsidR="00D84CA1" w14:paraId="4578DD70" w14:textId="77777777">
        <w:trPr>
          <w:trHeight w:val="255"/>
        </w:trPr>
        <w:tc>
          <w:tcPr>
            <w:tcW w:w="671" w:type="dxa"/>
            <w:vMerge/>
          </w:tcPr>
          <w:p w14:paraId="44171AFD"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tcPr>
          <w:p w14:paraId="457325DD"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6D8073D6" w14:textId="77777777" w:rsidR="00D84CA1" w:rsidRDefault="000D1CDC">
            <w:pPr>
              <w:widowControl/>
              <w:jc w:val="left"/>
              <w:rPr>
                <w:rFonts w:ascii="Arial" w:eastAsia="Arial" w:hAnsi="Arial" w:cs="Arial"/>
              </w:rPr>
            </w:pPr>
            <w:r>
              <w:rPr>
                <w:rFonts w:ascii="Arial" w:eastAsia="Arial" w:hAnsi="Arial" w:cs="Arial"/>
              </w:rPr>
              <w:t>* Incluir en las socializaciones de planes, programas y proyectos los espacios de participación a población mestiza no campesina, que habite de forma permanente u ocasional en las áreas protegidas.</w:t>
            </w:r>
          </w:p>
        </w:tc>
        <w:tc>
          <w:tcPr>
            <w:tcW w:w="3260" w:type="dxa"/>
            <w:vMerge/>
          </w:tcPr>
          <w:p w14:paraId="73E8CFCD" w14:textId="77777777" w:rsidR="00D84CA1" w:rsidRDefault="00D84CA1">
            <w:pPr>
              <w:pBdr>
                <w:top w:val="nil"/>
                <w:left w:val="nil"/>
                <w:bottom w:val="nil"/>
                <w:right w:val="nil"/>
                <w:between w:val="nil"/>
              </w:pBdr>
              <w:spacing w:line="276" w:lineRule="auto"/>
              <w:jc w:val="left"/>
              <w:rPr>
                <w:rFonts w:ascii="Arial" w:eastAsia="Arial" w:hAnsi="Arial" w:cs="Arial"/>
              </w:rPr>
            </w:pPr>
          </w:p>
        </w:tc>
      </w:tr>
      <w:tr w:rsidR="00D84CA1" w14:paraId="30418A79" w14:textId="77777777">
        <w:trPr>
          <w:trHeight w:val="255"/>
        </w:trPr>
        <w:tc>
          <w:tcPr>
            <w:tcW w:w="671" w:type="dxa"/>
          </w:tcPr>
          <w:p w14:paraId="48D3F62B" w14:textId="77777777" w:rsidR="00D84CA1" w:rsidRDefault="000D1CDC">
            <w:pPr>
              <w:widowControl/>
              <w:jc w:val="center"/>
              <w:rPr>
                <w:rFonts w:ascii="Arial" w:eastAsia="Arial" w:hAnsi="Arial" w:cs="Arial"/>
                <w:b/>
              </w:rPr>
            </w:pPr>
            <w:r>
              <w:rPr>
                <w:rFonts w:ascii="Arial" w:eastAsia="Arial" w:hAnsi="Arial" w:cs="Arial"/>
                <w:b/>
              </w:rPr>
              <w:t>2</w:t>
            </w:r>
          </w:p>
        </w:tc>
        <w:tc>
          <w:tcPr>
            <w:tcW w:w="4144" w:type="dxa"/>
          </w:tcPr>
          <w:p w14:paraId="0697995B" w14:textId="77777777" w:rsidR="00D84CA1" w:rsidRDefault="000D1CDC">
            <w:pPr>
              <w:widowControl/>
              <w:jc w:val="center"/>
              <w:rPr>
                <w:rFonts w:ascii="Arial" w:eastAsia="Arial" w:hAnsi="Arial" w:cs="Arial"/>
              </w:rPr>
            </w:pPr>
            <w:r>
              <w:rPr>
                <w:rFonts w:ascii="Arial" w:eastAsia="Arial" w:hAnsi="Arial" w:cs="Arial"/>
                <w:color w:val="000000"/>
              </w:rPr>
              <w:t>Remito algunos ajustes en:</w:t>
            </w:r>
            <w:r>
              <w:rPr>
                <w:rFonts w:ascii="Arial" w:eastAsia="Arial" w:hAnsi="Arial" w:cs="Arial"/>
                <w:color w:val="000000"/>
              </w:rPr>
              <w:br/>
              <w:t>- Estrategia de racionalización de trámites: Inscripción de GPV (señalados en rojo)</w:t>
            </w:r>
            <w:r>
              <w:rPr>
                <w:rFonts w:ascii="Arial" w:eastAsia="Arial" w:hAnsi="Arial" w:cs="Arial"/>
                <w:color w:val="000000"/>
              </w:rPr>
              <w:br/>
              <w:t>-</w:t>
            </w:r>
            <w:r>
              <w:rPr>
                <w:rFonts w:ascii="Arial" w:eastAsia="Arial" w:hAnsi="Arial" w:cs="Arial"/>
                <w:b/>
                <w:color w:val="000000"/>
              </w:rPr>
              <w:t xml:space="preserve"> Plan de Participación ciudadana: Se ajustan algunas imprecisiones y se agregan actividades de formulación participativa de planes de manejo, POE y otros instrumentos de planeación y manejo en lo local (para tu consideración).</w:t>
            </w:r>
            <w:r>
              <w:rPr>
                <w:rFonts w:ascii="Arial" w:eastAsia="Arial" w:hAnsi="Arial" w:cs="Arial"/>
                <w:color w:val="00FF00"/>
              </w:rPr>
              <w:t xml:space="preserve"> </w:t>
            </w:r>
            <w:r>
              <w:rPr>
                <w:rFonts w:ascii="Arial" w:eastAsia="Arial" w:hAnsi="Arial" w:cs="Arial"/>
                <w:color w:val="000000"/>
              </w:rPr>
              <w:t>No sabría si es necesario incluir el tema de las consultas previas como un ítem específico dentro del plan.</w:t>
            </w:r>
            <w:r>
              <w:rPr>
                <w:rFonts w:ascii="Arial" w:eastAsia="Arial" w:hAnsi="Arial" w:cs="Arial"/>
                <w:color w:val="000000"/>
              </w:rPr>
              <w:br/>
            </w:r>
            <w:r>
              <w:rPr>
                <w:rFonts w:ascii="Arial" w:eastAsia="Arial" w:hAnsi="Arial" w:cs="Arial"/>
                <w:b/>
                <w:color w:val="000000"/>
              </w:rPr>
              <w:t>- Formato de plan de instancias y mecanismos: Se ajusta de acuerdo a lo propuesto en el PPC.</w:t>
            </w:r>
          </w:p>
        </w:tc>
        <w:tc>
          <w:tcPr>
            <w:tcW w:w="4394" w:type="dxa"/>
          </w:tcPr>
          <w:p w14:paraId="00E2E159" w14:textId="77777777" w:rsidR="00D84CA1" w:rsidRDefault="000D1CDC">
            <w:pPr>
              <w:widowControl/>
              <w:jc w:val="left"/>
              <w:rPr>
                <w:rFonts w:ascii="Arial" w:eastAsia="Arial" w:hAnsi="Arial" w:cs="Arial"/>
              </w:rPr>
            </w:pPr>
            <w:r>
              <w:rPr>
                <w:rFonts w:ascii="Arial" w:eastAsia="Arial" w:hAnsi="Arial" w:cs="Arial"/>
              </w:rPr>
              <w:t>Incluir otra actividad denominada: Actividades de formulación participativa de planes de manejo de áreas protegidas, planes de ordenamiento ecoturístico y otros instrumentos de planeación y manejo en los territorios de las áreas administradas por PNNC</w:t>
            </w:r>
          </w:p>
        </w:tc>
        <w:tc>
          <w:tcPr>
            <w:tcW w:w="3260" w:type="dxa"/>
          </w:tcPr>
          <w:p w14:paraId="1AEBCA08" w14:textId="77777777" w:rsidR="00D84CA1" w:rsidRDefault="000D1CDC">
            <w:pPr>
              <w:widowControl/>
              <w:jc w:val="left"/>
              <w:rPr>
                <w:rFonts w:ascii="Arial" w:eastAsia="Arial" w:hAnsi="Arial" w:cs="Arial"/>
              </w:rPr>
            </w:pPr>
            <w:r>
              <w:rPr>
                <w:rFonts w:ascii="Arial" w:eastAsia="Arial" w:hAnsi="Arial" w:cs="Arial"/>
              </w:rPr>
              <w:t xml:space="preserve">En cuanto al formato del Plan de Instancias y Mecanismos, se incluye actividad propuesta desde el grupo de trabajo y se ajustan los nombres de acuerdo a la recomendación. </w:t>
            </w:r>
          </w:p>
          <w:p w14:paraId="62B25F4F" w14:textId="77777777" w:rsidR="00D84CA1" w:rsidRDefault="00D84CA1">
            <w:pPr>
              <w:widowControl/>
              <w:jc w:val="left"/>
              <w:rPr>
                <w:rFonts w:ascii="Arial" w:eastAsia="Arial" w:hAnsi="Arial" w:cs="Arial"/>
              </w:rPr>
            </w:pPr>
          </w:p>
          <w:p w14:paraId="6FFF4D33" w14:textId="77777777" w:rsidR="00D84CA1" w:rsidRDefault="000D1CDC">
            <w:pPr>
              <w:widowControl/>
              <w:jc w:val="left"/>
              <w:rPr>
                <w:rFonts w:ascii="Arial" w:eastAsia="Arial" w:hAnsi="Arial" w:cs="Arial"/>
                <w:b/>
              </w:rPr>
            </w:pPr>
            <w:r>
              <w:rPr>
                <w:rFonts w:ascii="Arial" w:eastAsia="Arial" w:hAnsi="Arial" w:cs="Arial"/>
                <w:b/>
              </w:rPr>
              <w:t>Se acepta y se incluye la actividad.</w:t>
            </w:r>
          </w:p>
        </w:tc>
      </w:tr>
      <w:tr w:rsidR="00D84CA1" w14:paraId="7AEBB9D0" w14:textId="77777777">
        <w:trPr>
          <w:trHeight w:val="2115"/>
        </w:trPr>
        <w:tc>
          <w:tcPr>
            <w:tcW w:w="671" w:type="dxa"/>
            <w:vMerge w:val="restart"/>
            <w:vAlign w:val="center"/>
          </w:tcPr>
          <w:p w14:paraId="5D6A21FE" w14:textId="77777777" w:rsidR="00D84CA1" w:rsidRDefault="000D1CDC">
            <w:pPr>
              <w:widowControl/>
              <w:jc w:val="left"/>
              <w:rPr>
                <w:rFonts w:ascii="Arial" w:eastAsia="Arial" w:hAnsi="Arial" w:cs="Arial"/>
                <w:b/>
              </w:rPr>
            </w:pPr>
            <w:r>
              <w:rPr>
                <w:rFonts w:ascii="Arial" w:eastAsia="Arial" w:hAnsi="Arial" w:cs="Arial"/>
                <w:b/>
              </w:rPr>
              <w:t>3</w:t>
            </w:r>
          </w:p>
        </w:tc>
        <w:tc>
          <w:tcPr>
            <w:tcW w:w="4144" w:type="dxa"/>
            <w:vMerge w:val="restart"/>
            <w:vAlign w:val="center"/>
          </w:tcPr>
          <w:p w14:paraId="4BA6E58A" w14:textId="77777777" w:rsidR="00D84CA1" w:rsidRDefault="000D1CDC">
            <w:pPr>
              <w:widowControl/>
              <w:jc w:val="left"/>
              <w:rPr>
                <w:rFonts w:ascii="Arial" w:eastAsia="Arial" w:hAnsi="Arial" w:cs="Arial"/>
              </w:rPr>
            </w:pPr>
            <w:r>
              <w:rPr>
                <w:rFonts w:ascii="Arial" w:eastAsia="Arial" w:hAnsi="Arial" w:cs="Arial"/>
                <w:color w:val="000000"/>
              </w:rPr>
              <w:t>Informo que revisadas las matrices tenemos los siguientes aportes los cuales están en detalle en el Excel adjunto:</w:t>
            </w:r>
          </w:p>
        </w:tc>
        <w:tc>
          <w:tcPr>
            <w:tcW w:w="4394" w:type="dxa"/>
          </w:tcPr>
          <w:p w14:paraId="5CC0B7EC" w14:textId="77777777" w:rsidR="00D84CA1" w:rsidRDefault="000D1CDC">
            <w:pPr>
              <w:widowControl/>
              <w:jc w:val="left"/>
              <w:rPr>
                <w:rFonts w:ascii="Arial" w:eastAsia="Arial" w:hAnsi="Arial" w:cs="Arial"/>
              </w:rPr>
            </w:pPr>
            <w:r>
              <w:rPr>
                <w:rFonts w:ascii="Arial" w:eastAsia="Arial" w:hAnsi="Arial" w:cs="Arial"/>
                <w:color w:val="000000"/>
              </w:rPr>
              <w:t>1. Plan de Participación ciudadana Parques Nacionales Naturales de Colombia Vigencia 2025</w:t>
            </w:r>
            <w:r>
              <w:rPr>
                <w:rFonts w:ascii="Arial" w:eastAsia="Arial" w:hAnsi="Arial" w:cs="Arial"/>
                <w:color w:val="000000"/>
              </w:rPr>
              <w:br/>
              <w:t>1.1. Anexo. Formato de instancias y mecanismos de participación ciudadana 2025</w:t>
            </w:r>
            <w:r>
              <w:rPr>
                <w:rFonts w:ascii="Arial" w:eastAsia="Arial" w:hAnsi="Arial" w:cs="Arial"/>
                <w:color w:val="000000"/>
              </w:rPr>
              <w:br/>
              <w:t>Comentarios y/o sugerencias</w:t>
            </w:r>
            <w:r>
              <w:rPr>
                <w:rFonts w:ascii="Arial" w:eastAsia="Arial" w:hAnsi="Arial" w:cs="Arial"/>
                <w:color w:val="000000"/>
              </w:rPr>
              <w:br/>
            </w:r>
            <w:r>
              <w:rPr>
                <w:rFonts w:ascii="Arial" w:eastAsia="Arial" w:hAnsi="Arial" w:cs="Arial"/>
                <w:b/>
                <w:color w:val="000000"/>
              </w:rPr>
              <w:t>Aclarar las reuniones zonales a que se refiere ?? es lo mismo que reunión virtual o presencial</w:t>
            </w:r>
          </w:p>
        </w:tc>
        <w:tc>
          <w:tcPr>
            <w:tcW w:w="3260" w:type="dxa"/>
          </w:tcPr>
          <w:p w14:paraId="685CBBF0" w14:textId="77777777" w:rsidR="00D84CA1" w:rsidRDefault="000D1CDC">
            <w:pPr>
              <w:widowControl/>
              <w:jc w:val="left"/>
              <w:rPr>
                <w:rFonts w:ascii="Arial" w:eastAsia="Arial" w:hAnsi="Arial" w:cs="Arial"/>
              </w:rPr>
            </w:pPr>
            <w:r>
              <w:rPr>
                <w:rFonts w:ascii="Arial" w:eastAsia="Arial" w:hAnsi="Arial" w:cs="Arial"/>
              </w:rPr>
              <w:t xml:space="preserve">Se ajusta la redacción en la metodología participativa para dar claridad a las reuniones zonales y a lo desarrollado de manera presencial y virtual. </w:t>
            </w:r>
          </w:p>
          <w:p w14:paraId="48A2D2E9" w14:textId="77777777" w:rsidR="00D84CA1" w:rsidRDefault="00D84CA1">
            <w:pPr>
              <w:widowControl/>
              <w:jc w:val="left"/>
              <w:rPr>
                <w:rFonts w:ascii="Arial" w:eastAsia="Arial" w:hAnsi="Arial" w:cs="Arial"/>
              </w:rPr>
            </w:pPr>
          </w:p>
          <w:p w14:paraId="2981FDA0" w14:textId="77777777" w:rsidR="00D84CA1" w:rsidRDefault="000D1CDC">
            <w:pPr>
              <w:widowControl/>
              <w:jc w:val="left"/>
              <w:rPr>
                <w:rFonts w:ascii="Arial" w:eastAsia="Arial" w:hAnsi="Arial" w:cs="Arial"/>
                <w:b/>
              </w:rPr>
            </w:pPr>
            <w:r>
              <w:rPr>
                <w:rFonts w:ascii="Arial" w:eastAsia="Arial" w:hAnsi="Arial" w:cs="Arial"/>
                <w:b/>
              </w:rPr>
              <w:t>Se acepta observación.</w:t>
            </w:r>
          </w:p>
        </w:tc>
      </w:tr>
      <w:tr w:rsidR="00D84CA1" w14:paraId="688487E5" w14:textId="77777777">
        <w:trPr>
          <w:trHeight w:val="1770"/>
        </w:trPr>
        <w:tc>
          <w:tcPr>
            <w:tcW w:w="671" w:type="dxa"/>
            <w:vMerge/>
            <w:vAlign w:val="center"/>
          </w:tcPr>
          <w:p w14:paraId="404466D6" w14:textId="77777777" w:rsidR="00D84CA1" w:rsidRDefault="00D84CA1">
            <w:pPr>
              <w:pBdr>
                <w:top w:val="nil"/>
                <w:left w:val="nil"/>
                <w:bottom w:val="nil"/>
                <w:right w:val="nil"/>
                <w:between w:val="nil"/>
              </w:pBdr>
              <w:spacing w:line="276" w:lineRule="auto"/>
              <w:jc w:val="left"/>
              <w:rPr>
                <w:rFonts w:ascii="Arial" w:eastAsia="Arial" w:hAnsi="Arial" w:cs="Arial"/>
                <w:b/>
              </w:rPr>
            </w:pPr>
          </w:p>
        </w:tc>
        <w:tc>
          <w:tcPr>
            <w:tcW w:w="4144" w:type="dxa"/>
            <w:vMerge/>
            <w:vAlign w:val="center"/>
          </w:tcPr>
          <w:p w14:paraId="1B29E667" w14:textId="77777777" w:rsidR="00D84CA1" w:rsidRDefault="00D84CA1">
            <w:pPr>
              <w:pBdr>
                <w:top w:val="nil"/>
                <w:left w:val="nil"/>
                <w:bottom w:val="nil"/>
                <w:right w:val="nil"/>
                <w:between w:val="nil"/>
              </w:pBdr>
              <w:spacing w:line="276" w:lineRule="auto"/>
              <w:jc w:val="left"/>
              <w:rPr>
                <w:rFonts w:ascii="Arial" w:eastAsia="Arial" w:hAnsi="Arial" w:cs="Arial"/>
                <w:b/>
              </w:rPr>
            </w:pPr>
          </w:p>
        </w:tc>
        <w:tc>
          <w:tcPr>
            <w:tcW w:w="4394" w:type="dxa"/>
          </w:tcPr>
          <w:p w14:paraId="3178BBE9" w14:textId="77777777" w:rsidR="00D84CA1" w:rsidRDefault="000D1CDC">
            <w:pPr>
              <w:widowControl/>
              <w:jc w:val="left"/>
              <w:rPr>
                <w:rFonts w:ascii="Arial" w:eastAsia="Arial" w:hAnsi="Arial" w:cs="Arial"/>
              </w:rPr>
            </w:pPr>
            <w:r>
              <w:rPr>
                <w:rFonts w:ascii="Arial" w:eastAsia="Arial" w:hAnsi="Arial" w:cs="Arial"/>
                <w:b/>
                <w:color w:val="000000"/>
              </w:rPr>
              <w:t xml:space="preserve">Actividad #5 / </w:t>
            </w:r>
            <w:r>
              <w:rPr>
                <w:rFonts w:ascii="Arial" w:eastAsia="Arial" w:hAnsi="Arial" w:cs="Arial"/>
                <w:b/>
                <w:color w:val="ED7D31"/>
              </w:rPr>
              <w:t>6."</w:t>
            </w:r>
            <w:r>
              <w:rPr>
                <w:rFonts w:ascii="Arial" w:eastAsia="Arial" w:hAnsi="Arial" w:cs="Arial"/>
                <w:color w:val="222222"/>
              </w:rPr>
              <w:t>Incluir todos los espacios que se tienen con las comunidades, incluyendo las negras o afrodescendientes en los consejos comunitarios. Ya que algunas APP como por ejemplo Tatamá tienen estos espacios de participación.</w:t>
            </w:r>
          </w:p>
        </w:tc>
        <w:tc>
          <w:tcPr>
            <w:tcW w:w="3260" w:type="dxa"/>
          </w:tcPr>
          <w:p w14:paraId="7FCD9FD9" w14:textId="77777777" w:rsidR="00D84CA1" w:rsidRDefault="000D1CDC">
            <w:pPr>
              <w:widowControl/>
              <w:jc w:val="left"/>
              <w:rPr>
                <w:rFonts w:ascii="Arial" w:eastAsia="Arial" w:hAnsi="Arial" w:cs="Arial"/>
              </w:rPr>
            </w:pPr>
            <w:r>
              <w:rPr>
                <w:rFonts w:ascii="Arial" w:eastAsia="Arial" w:hAnsi="Arial" w:cs="Arial"/>
              </w:rPr>
              <w:t>Se ajusta la actividad incluyendo en el marco de la acción de gestión las comunidades específicas.</w:t>
            </w:r>
          </w:p>
          <w:p w14:paraId="0E7A4F9B" w14:textId="77777777" w:rsidR="00D84CA1" w:rsidRDefault="00D84CA1">
            <w:pPr>
              <w:widowControl/>
              <w:jc w:val="left"/>
              <w:rPr>
                <w:rFonts w:ascii="Arial" w:eastAsia="Arial" w:hAnsi="Arial" w:cs="Arial"/>
              </w:rPr>
            </w:pPr>
          </w:p>
          <w:p w14:paraId="054CA5E2" w14:textId="77777777" w:rsidR="00D84CA1" w:rsidRDefault="000D1CDC">
            <w:pPr>
              <w:widowControl/>
              <w:jc w:val="left"/>
              <w:rPr>
                <w:rFonts w:ascii="Arial" w:eastAsia="Arial" w:hAnsi="Arial" w:cs="Arial"/>
              </w:rPr>
            </w:pPr>
            <w:r>
              <w:rPr>
                <w:rFonts w:ascii="Arial" w:eastAsia="Arial" w:hAnsi="Arial" w:cs="Arial"/>
                <w:b/>
              </w:rPr>
              <w:t>Se acepta observación.</w:t>
            </w:r>
          </w:p>
        </w:tc>
      </w:tr>
      <w:tr w:rsidR="00D84CA1" w14:paraId="20738517" w14:textId="77777777">
        <w:trPr>
          <w:trHeight w:val="470"/>
        </w:trPr>
        <w:tc>
          <w:tcPr>
            <w:tcW w:w="671" w:type="dxa"/>
            <w:vMerge/>
            <w:vAlign w:val="center"/>
          </w:tcPr>
          <w:p w14:paraId="3F5E5041"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vAlign w:val="center"/>
          </w:tcPr>
          <w:p w14:paraId="2039B551"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60EDA6E3" w14:textId="77777777" w:rsidR="00D84CA1" w:rsidRDefault="000D1CDC">
            <w:pPr>
              <w:widowControl/>
              <w:jc w:val="left"/>
              <w:rPr>
                <w:rFonts w:ascii="Arial" w:eastAsia="Arial" w:hAnsi="Arial" w:cs="Arial"/>
              </w:rPr>
            </w:pPr>
            <w:r>
              <w:rPr>
                <w:rFonts w:ascii="Arial" w:eastAsia="Arial" w:hAnsi="Arial" w:cs="Arial"/>
                <w:b/>
                <w:color w:val="222222"/>
              </w:rPr>
              <w:t xml:space="preserve">Actividad #6 / </w:t>
            </w:r>
            <w:r>
              <w:rPr>
                <w:rFonts w:ascii="Arial" w:eastAsia="Arial" w:hAnsi="Arial" w:cs="Arial"/>
                <w:b/>
                <w:color w:val="ED7D31"/>
              </w:rPr>
              <w:t>7.</w:t>
            </w:r>
            <w:r>
              <w:rPr>
                <w:rFonts w:ascii="Arial" w:eastAsia="Arial" w:hAnsi="Arial" w:cs="Arial"/>
                <w:color w:val="ED7D31"/>
              </w:rPr>
              <w:t>"</w:t>
            </w:r>
            <w:r>
              <w:rPr>
                <w:rFonts w:ascii="Arial" w:eastAsia="Arial" w:hAnsi="Arial" w:cs="Arial"/>
                <w:color w:val="222222"/>
              </w:rPr>
              <w:t>Hay espacios ya constituidos que tiene una dinámica más formal con el tema socioambiental y que se dan en los PNN selva de florencia y Nevados que tienen traslapes.</w:t>
            </w:r>
            <w:r>
              <w:rPr>
                <w:rFonts w:ascii="Arial" w:eastAsia="Arial" w:hAnsi="Arial" w:cs="Arial"/>
                <w:color w:val="222222"/>
              </w:rPr>
              <w:br/>
            </w:r>
            <w:r>
              <w:rPr>
                <w:rFonts w:ascii="Arial" w:eastAsia="Arial" w:hAnsi="Arial" w:cs="Arial"/>
                <w:color w:val="222222"/>
              </w:rPr>
              <w:br/>
              <w:t>Pero se generan espacios de aprestamiento que no están formalmente constituidos pero hacen parte de la gestión que desarrollan las AP para concertar con las comunidades actividades o acciones de trabajo con el fin de llegar a acuerdos, gestión predial, educación ambiental etc. y que no se han visibilizado en estos informes."</w:t>
            </w:r>
          </w:p>
        </w:tc>
        <w:tc>
          <w:tcPr>
            <w:tcW w:w="3260" w:type="dxa"/>
          </w:tcPr>
          <w:p w14:paraId="182830BA" w14:textId="77777777" w:rsidR="00D84CA1" w:rsidRDefault="000D1CDC">
            <w:pPr>
              <w:widowControl/>
              <w:jc w:val="left"/>
              <w:rPr>
                <w:rFonts w:ascii="Arial" w:eastAsia="Arial" w:hAnsi="Arial" w:cs="Arial"/>
              </w:rPr>
            </w:pPr>
            <w:r>
              <w:rPr>
                <w:rFonts w:ascii="Arial" w:eastAsia="Arial" w:hAnsi="Arial" w:cs="Arial"/>
              </w:rPr>
              <w:t>Se incluyen los espacios de aprestamiento como parte de la metodología participativa.</w:t>
            </w:r>
          </w:p>
          <w:p w14:paraId="58E21660" w14:textId="77777777" w:rsidR="00D84CA1" w:rsidRDefault="00D84CA1">
            <w:pPr>
              <w:widowControl/>
              <w:jc w:val="left"/>
              <w:rPr>
                <w:rFonts w:ascii="Arial" w:eastAsia="Arial" w:hAnsi="Arial" w:cs="Arial"/>
              </w:rPr>
            </w:pPr>
          </w:p>
          <w:p w14:paraId="748153AA" w14:textId="77777777" w:rsidR="00D84CA1" w:rsidRDefault="000D1CDC">
            <w:pPr>
              <w:widowControl/>
              <w:jc w:val="left"/>
              <w:rPr>
                <w:rFonts w:ascii="Arial" w:eastAsia="Arial" w:hAnsi="Arial" w:cs="Arial"/>
              </w:rPr>
            </w:pPr>
            <w:r>
              <w:rPr>
                <w:rFonts w:ascii="Arial" w:eastAsia="Arial" w:hAnsi="Arial" w:cs="Arial"/>
                <w:b/>
              </w:rPr>
              <w:t>Se acepta observación.</w:t>
            </w:r>
          </w:p>
        </w:tc>
      </w:tr>
      <w:tr w:rsidR="00D84CA1" w14:paraId="1226C008" w14:textId="77777777">
        <w:trPr>
          <w:trHeight w:val="470"/>
        </w:trPr>
        <w:tc>
          <w:tcPr>
            <w:tcW w:w="671" w:type="dxa"/>
            <w:vMerge/>
            <w:vAlign w:val="center"/>
          </w:tcPr>
          <w:p w14:paraId="0AC57F3A"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vAlign w:val="center"/>
          </w:tcPr>
          <w:p w14:paraId="55AE8C91"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24536EDE" w14:textId="77777777" w:rsidR="00D84CA1" w:rsidRDefault="000D1CDC">
            <w:pPr>
              <w:widowControl/>
              <w:jc w:val="left"/>
              <w:rPr>
                <w:rFonts w:ascii="Arial" w:eastAsia="Arial" w:hAnsi="Arial" w:cs="Arial"/>
                <w:color w:val="222222"/>
              </w:rPr>
            </w:pPr>
            <w:r>
              <w:rPr>
                <w:rFonts w:ascii="Arial" w:eastAsia="Arial" w:hAnsi="Arial" w:cs="Arial"/>
                <w:b/>
                <w:color w:val="222222"/>
              </w:rPr>
              <w:t>Actividad #7 /</w:t>
            </w:r>
            <w:r>
              <w:rPr>
                <w:rFonts w:ascii="Arial" w:eastAsia="Arial" w:hAnsi="Arial" w:cs="Arial"/>
                <w:b/>
                <w:color w:val="00B050"/>
              </w:rPr>
              <w:t xml:space="preserve"> </w:t>
            </w:r>
            <w:r>
              <w:rPr>
                <w:rFonts w:ascii="Arial" w:eastAsia="Arial" w:hAnsi="Arial" w:cs="Arial"/>
                <w:b/>
                <w:color w:val="ED7D31"/>
              </w:rPr>
              <w:t>8</w:t>
            </w:r>
            <w:r>
              <w:rPr>
                <w:rFonts w:ascii="Arial" w:eastAsia="Arial" w:hAnsi="Arial" w:cs="Arial"/>
                <w:color w:val="ED7D31"/>
              </w:rPr>
              <w:t> "</w:t>
            </w:r>
            <w:r>
              <w:rPr>
                <w:rFonts w:ascii="Arial" w:eastAsia="Arial" w:hAnsi="Arial" w:cs="Arial"/>
                <w:color w:val="222222"/>
              </w:rPr>
              <w:t>Incluir los espacios de educación ambiental formal y no formal,  se sugiere que estos reportes coincidan con los trimestrales, puesto que la información que se envió hace parte de estas las entregas, para no duplicar esfuerzo e información.</w:t>
            </w:r>
            <w:r>
              <w:rPr>
                <w:rFonts w:ascii="Arial" w:eastAsia="Arial" w:hAnsi="Arial" w:cs="Arial"/>
                <w:color w:val="222222"/>
              </w:rPr>
              <w:br/>
            </w:r>
            <w:r>
              <w:rPr>
                <w:rFonts w:ascii="Arial" w:eastAsia="Arial" w:hAnsi="Arial" w:cs="Arial"/>
                <w:color w:val="222222"/>
              </w:rPr>
              <w:br/>
              <w:t>Adicional se debe definir de acuerdo a los indicadores de educación ambiental con qué indicador se va insumar este reporte (personas capacitadas o número de áreas protegidas que implementan acciones de educación ambiental) de esto depende la información que se entrega.</w:t>
            </w:r>
          </w:p>
          <w:p w14:paraId="2FD10C79" w14:textId="77777777" w:rsidR="00D84CA1" w:rsidRDefault="000D1CDC">
            <w:pPr>
              <w:widowControl/>
              <w:jc w:val="left"/>
              <w:rPr>
                <w:rFonts w:ascii="Arial" w:eastAsia="Arial" w:hAnsi="Arial" w:cs="Arial"/>
                <w:b/>
                <w:color w:val="222222"/>
              </w:rPr>
            </w:pPr>
            <w:r>
              <w:rPr>
                <w:rFonts w:ascii="Arial" w:eastAsia="Arial" w:hAnsi="Arial" w:cs="Arial"/>
                <w:color w:val="222222"/>
              </w:rPr>
              <w:br/>
              <w:t>Los reportes deberían coincidir con los reportes trimestrales de las AP y cómo esta información también se carga en SENDA la idea sería que no se cargue doble.</w:t>
            </w:r>
            <w:r>
              <w:rPr>
                <w:rFonts w:ascii="Arial" w:eastAsia="Arial" w:hAnsi="Arial" w:cs="Arial"/>
                <w:color w:val="222222"/>
              </w:rPr>
              <w:br/>
              <w:t>evidencia:</w:t>
            </w:r>
            <w:r>
              <w:rPr>
                <w:rFonts w:ascii="Arial" w:eastAsia="Arial" w:hAnsi="Arial" w:cs="Arial"/>
                <w:color w:val="222222"/>
              </w:rPr>
              <w:br/>
              <w:t>1 reporte: informe trimestral a marzo 2025</w:t>
            </w:r>
            <w:r>
              <w:rPr>
                <w:rFonts w:ascii="Arial" w:eastAsia="Arial" w:hAnsi="Arial" w:cs="Arial"/>
                <w:color w:val="222222"/>
              </w:rPr>
              <w:br/>
              <w:t>2 reporte: informe trimestral a junio 2025</w:t>
            </w:r>
            <w:r>
              <w:rPr>
                <w:rFonts w:ascii="Arial" w:eastAsia="Arial" w:hAnsi="Arial" w:cs="Arial"/>
                <w:color w:val="222222"/>
              </w:rPr>
              <w:br/>
              <w:t>3 reporte: informe trimestral a septiembre 2025 (porque el reporte se da antes de diciembre)</w:t>
            </w:r>
          </w:p>
        </w:tc>
        <w:tc>
          <w:tcPr>
            <w:tcW w:w="3260" w:type="dxa"/>
          </w:tcPr>
          <w:p w14:paraId="01D83EED" w14:textId="77777777" w:rsidR="00D84CA1" w:rsidRDefault="000D1CDC">
            <w:pPr>
              <w:widowControl/>
              <w:jc w:val="left"/>
              <w:rPr>
                <w:rFonts w:ascii="Arial" w:eastAsia="Arial" w:hAnsi="Arial" w:cs="Arial"/>
              </w:rPr>
            </w:pPr>
            <w:r>
              <w:rPr>
                <w:rFonts w:ascii="Arial" w:eastAsia="Arial" w:hAnsi="Arial" w:cs="Arial"/>
              </w:rPr>
              <w:t>Se incluye como metodología participativa los talleres de educación ambiental.</w:t>
            </w:r>
          </w:p>
          <w:p w14:paraId="5FF2A9B7" w14:textId="77777777" w:rsidR="00D84CA1" w:rsidRDefault="00D84CA1">
            <w:pPr>
              <w:widowControl/>
              <w:jc w:val="left"/>
              <w:rPr>
                <w:rFonts w:ascii="Arial" w:eastAsia="Arial" w:hAnsi="Arial" w:cs="Arial"/>
              </w:rPr>
            </w:pPr>
          </w:p>
          <w:p w14:paraId="7B65C458" w14:textId="77777777" w:rsidR="00D84CA1" w:rsidRDefault="000D1CDC">
            <w:pPr>
              <w:widowControl/>
              <w:jc w:val="left"/>
              <w:rPr>
                <w:rFonts w:ascii="Arial" w:eastAsia="Arial" w:hAnsi="Arial" w:cs="Arial"/>
              </w:rPr>
            </w:pPr>
            <w:r>
              <w:rPr>
                <w:rFonts w:ascii="Arial" w:eastAsia="Arial" w:hAnsi="Arial" w:cs="Arial"/>
              </w:rPr>
              <w:t>Se acepta la sugerencia para que los reportes sean trimestrales en articulación con los demás reportes.</w:t>
            </w:r>
          </w:p>
          <w:p w14:paraId="0A2A6646" w14:textId="77777777" w:rsidR="00D84CA1" w:rsidRDefault="00D84CA1">
            <w:pPr>
              <w:widowControl/>
              <w:jc w:val="left"/>
              <w:rPr>
                <w:rFonts w:ascii="Arial" w:eastAsia="Arial" w:hAnsi="Arial" w:cs="Arial"/>
              </w:rPr>
            </w:pPr>
          </w:p>
          <w:p w14:paraId="17A23A1D" w14:textId="77777777" w:rsidR="00D84CA1" w:rsidRDefault="000D1CDC">
            <w:pPr>
              <w:widowControl/>
              <w:jc w:val="left"/>
              <w:rPr>
                <w:rFonts w:ascii="Arial" w:eastAsia="Arial" w:hAnsi="Arial" w:cs="Arial"/>
              </w:rPr>
            </w:pPr>
            <w:r>
              <w:rPr>
                <w:rFonts w:ascii="Arial" w:eastAsia="Arial" w:hAnsi="Arial" w:cs="Arial"/>
                <w:b/>
              </w:rPr>
              <w:t>Se acepta observación.</w:t>
            </w:r>
          </w:p>
          <w:p w14:paraId="459C243B" w14:textId="77777777" w:rsidR="00D84CA1" w:rsidRDefault="00D84CA1">
            <w:pPr>
              <w:widowControl/>
              <w:jc w:val="left"/>
              <w:rPr>
                <w:rFonts w:ascii="Arial" w:eastAsia="Arial" w:hAnsi="Arial" w:cs="Arial"/>
              </w:rPr>
            </w:pPr>
          </w:p>
        </w:tc>
      </w:tr>
      <w:tr w:rsidR="00D84CA1" w14:paraId="03E358AF" w14:textId="77777777">
        <w:trPr>
          <w:trHeight w:val="470"/>
        </w:trPr>
        <w:tc>
          <w:tcPr>
            <w:tcW w:w="671" w:type="dxa"/>
            <w:vMerge/>
            <w:vAlign w:val="center"/>
          </w:tcPr>
          <w:p w14:paraId="73A1A927"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vAlign w:val="center"/>
          </w:tcPr>
          <w:p w14:paraId="1BE32A7E"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74E1D7D8" w14:textId="77777777" w:rsidR="00D84CA1" w:rsidRDefault="000D1CDC">
            <w:pPr>
              <w:widowControl/>
              <w:jc w:val="left"/>
              <w:rPr>
                <w:rFonts w:ascii="Arial" w:eastAsia="Arial" w:hAnsi="Arial" w:cs="Arial"/>
                <w:b/>
                <w:color w:val="222222"/>
              </w:rPr>
            </w:pPr>
            <w:r>
              <w:rPr>
                <w:rFonts w:ascii="Arial" w:eastAsia="Arial" w:hAnsi="Arial" w:cs="Arial"/>
                <w:b/>
                <w:color w:val="222222"/>
              </w:rPr>
              <w:t xml:space="preserve">Actividad #11 / </w:t>
            </w:r>
            <w:r>
              <w:rPr>
                <w:rFonts w:ascii="Arial" w:eastAsia="Arial" w:hAnsi="Arial" w:cs="Arial"/>
                <w:b/>
                <w:color w:val="ED7D31"/>
              </w:rPr>
              <w:t>12.  </w:t>
            </w:r>
            <w:r>
              <w:rPr>
                <w:rFonts w:ascii="Arial" w:eastAsia="Arial" w:hAnsi="Arial" w:cs="Arial"/>
                <w:color w:val="222222"/>
              </w:rPr>
              <w:t>"Se entiende que la acción es la identificación de las veedurías ciudadanas y el producto es un informe de identificación, pero la metodología hace referencia a "Espacios de diálogo en territorio modalidad presencial y virtual"; esto genera confusión, puesto que se entiende que solamente se realizará la identificación de estos espacios de veeduría ciudadana. Es importante definir una actividad clara, el producto a aportar y la metodología a utilizar</w:t>
            </w:r>
          </w:p>
        </w:tc>
        <w:tc>
          <w:tcPr>
            <w:tcW w:w="3260" w:type="dxa"/>
          </w:tcPr>
          <w:p w14:paraId="172282E4" w14:textId="77777777" w:rsidR="00D84CA1" w:rsidRDefault="000D1CDC">
            <w:pPr>
              <w:widowControl/>
              <w:jc w:val="left"/>
              <w:rPr>
                <w:rFonts w:ascii="Arial" w:eastAsia="Arial" w:hAnsi="Arial" w:cs="Arial"/>
              </w:rPr>
            </w:pPr>
            <w:r>
              <w:rPr>
                <w:rFonts w:ascii="Arial" w:eastAsia="Arial" w:hAnsi="Arial" w:cs="Arial"/>
              </w:rPr>
              <w:t>Se da claridad en la metodología participativa que se utilizará.</w:t>
            </w:r>
          </w:p>
          <w:p w14:paraId="22041D67" w14:textId="77777777" w:rsidR="00D84CA1" w:rsidRDefault="00D84CA1">
            <w:pPr>
              <w:widowControl/>
              <w:jc w:val="left"/>
              <w:rPr>
                <w:rFonts w:ascii="Arial" w:eastAsia="Arial" w:hAnsi="Arial" w:cs="Arial"/>
              </w:rPr>
            </w:pPr>
          </w:p>
          <w:p w14:paraId="12E8B137" w14:textId="77777777" w:rsidR="00D84CA1" w:rsidRDefault="000D1CDC">
            <w:pPr>
              <w:widowControl/>
              <w:jc w:val="left"/>
              <w:rPr>
                <w:rFonts w:ascii="Arial" w:eastAsia="Arial" w:hAnsi="Arial" w:cs="Arial"/>
              </w:rPr>
            </w:pPr>
            <w:r>
              <w:rPr>
                <w:rFonts w:ascii="Arial" w:eastAsia="Arial" w:hAnsi="Arial" w:cs="Arial"/>
                <w:b/>
              </w:rPr>
              <w:t>Se acepta observación.</w:t>
            </w:r>
          </w:p>
        </w:tc>
      </w:tr>
      <w:tr w:rsidR="00D84CA1" w14:paraId="50A34173" w14:textId="77777777">
        <w:trPr>
          <w:trHeight w:val="470"/>
        </w:trPr>
        <w:tc>
          <w:tcPr>
            <w:tcW w:w="671" w:type="dxa"/>
            <w:vMerge/>
            <w:vAlign w:val="center"/>
          </w:tcPr>
          <w:p w14:paraId="43CDF2E9"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vAlign w:val="center"/>
          </w:tcPr>
          <w:p w14:paraId="4EECBD78"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6B2D82DA" w14:textId="77777777" w:rsidR="00D84CA1" w:rsidRDefault="000D1CDC">
            <w:pPr>
              <w:widowControl/>
              <w:jc w:val="left"/>
              <w:rPr>
                <w:rFonts w:ascii="Arial" w:eastAsia="Arial" w:hAnsi="Arial" w:cs="Arial"/>
                <w:b/>
                <w:color w:val="222222"/>
              </w:rPr>
            </w:pPr>
            <w:r>
              <w:rPr>
                <w:rFonts w:ascii="Arial" w:eastAsia="Arial" w:hAnsi="Arial" w:cs="Arial"/>
                <w:b/>
                <w:color w:val="000000"/>
              </w:rPr>
              <w:t>Sugerencias:</w:t>
            </w:r>
            <w:r>
              <w:rPr>
                <w:rFonts w:ascii="Arial" w:eastAsia="Arial" w:hAnsi="Arial" w:cs="Arial"/>
                <w:color w:val="000000"/>
              </w:rPr>
              <w:t xml:space="preserve"> </w:t>
            </w:r>
            <w:r>
              <w:rPr>
                <w:rFonts w:ascii="Arial" w:eastAsia="Arial" w:hAnsi="Arial" w:cs="Arial"/>
                <w:color w:val="000000"/>
              </w:rPr>
              <w:br/>
            </w:r>
            <w:r>
              <w:rPr>
                <w:rFonts w:ascii="Arial" w:eastAsia="Arial" w:hAnsi="Arial" w:cs="Arial"/>
                <w:color w:val="000000"/>
              </w:rPr>
              <w:t>Realizar la socialización del Plan de Participación ciudadana a principio del año con las personas que reportarán en las AP y la DT en la vigencia 2025 y que esta reunión sea liderada por la dependencia del NC responsable de la actividad, donde se haga la socialización de este reporte y las fechas programadas, esto ayuda a que mes a mes se vaya organizando la información y no estar corriendo. También es importante que desde la OAP y el GCEA se pongan de acuerdo, hay información que se envía en Proyecto de i</w:t>
            </w:r>
            <w:r>
              <w:rPr>
                <w:rFonts w:ascii="Arial" w:eastAsia="Arial" w:hAnsi="Arial" w:cs="Arial"/>
                <w:color w:val="000000"/>
              </w:rPr>
              <w:t>nversión y PEI mes a mes, información cada 3 meses en PAA, se duplica información y esfuerzos entregando información que ya se ha enviado, además que es importante unificar criterios con todas las DT</w:t>
            </w:r>
          </w:p>
        </w:tc>
        <w:tc>
          <w:tcPr>
            <w:tcW w:w="3260" w:type="dxa"/>
          </w:tcPr>
          <w:p w14:paraId="4C01D25E" w14:textId="77777777" w:rsidR="00D84CA1" w:rsidRDefault="000D1CDC">
            <w:pPr>
              <w:widowControl/>
              <w:jc w:val="left"/>
              <w:rPr>
                <w:rFonts w:ascii="Arial" w:eastAsia="Arial" w:hAnsi="Arial" w:cs="Arial"/>
              </w:rPr>
            </w:pPr>
            <w:r>
              <w:rPr>
                <w:rFonts w:ascii="Arial" w:eastAsia="Arial" w:hAnsi="Arial" w:cs="Arial"/>
              </w:rPr>
              <w:t>En el documento explicativo se incluye un capítulo enfocado en la socialización del plan.</w:t>
            </w:r>
          </w:p>
          <w:p w14:paraId="7CF02CA6" w14:textId="77777777" w:rsidR="00D84CA1" w:rsidRDefault="00D84CA1">
            <w:pPr>
              <w:widowControl/>
              <w:jc w:val="left"/>
              <w:rPr>
                <w:rFonts w:ascii="Arial" w:eastAsia="Arial" w:hAnsi="Arial" w:cs="Arial"/>
              </w:rPr>
            </w:pPr>
          </w:p>
          <w:p w14:paraId="24EDC79B" w14:textId="77777777" w:rsidR="00D84CA1" w:rsidRDefault="00D84CA1">
            <w:pPr>
              <w:widowControl/>
              <w:jc w:val="left"/>
              <w:rPr>
                <w:rFonts w:ascii="Arial" w:eastAsia="Arial" w:hAnsi="Arial" w:cs="Arial"/>
              </w:rPr>
            </w:pPr>
          </w:p>
          <w:p w14:paraId="510F3CFB" w14:textId="77777777" w:rsidR="00D84CA1" w:rsidRDefault="000D1CDC">
            <w:pPr>
              <w:widowControl/>
              <w:jc w:val="left"/>
              <w:rPr>
                <w:rFonts w:ascii="Arial" w:eastAsia="Arial" w:hAnsi="Arial" w:cs="Arial"/>
              </w:rPr>
            </w:pPr>
            <w:r>
              <w:rPr>
                <w:rFonts w:ascii="Arial" w:eastAsia="Arial" w:hAnsi="Arial" w:cs="Arial"/>
                <w:b/>
              </w:rPr>
              <w:t>Se acepta sugerencia.</w:t>
            </w:r>
          </w:p>
        </w:tc>
      </w:tr>
      <w:tr w:rsidR="00D84CA1" w14:paraId="6CBC2171" w14:textId="77777777">
        <w:trPr>
          <w:trHeight w:val="470"/>
        </w:trPr>
        <w:tc>
          <w:tcPr>
            <w:tcW w:w="671" w:type="dxa"/>
            <w:vMerge/>
            <w:vAlign w:val="center"/>
          </w:tcPr>
          <w:p w14:paraId="2212B192"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vAlign w:val="center"/>
          </w:tcPr>
          <w:p w14:paraId="4232EAE2"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3669A676" w14:textId="77777777" w:rsidR="00D84CA1" w:rsidRDefault="000D1CDC">
            <w:pPr>
              <w:widowControl/>
              <w:jc w:val="left"/>
              <w:rPr>
                <w:rFonts w:ascii="Arial" w:eastAsia="Arial" w:hAnsi="Arial" w:cs="Arial"/>
                <w:b/>
                <w:color w:val="222222"/>
              </w:rPr>
            </w:pPr>
            <w:r>
              <w:rPr>
                <w:rFonts w:ascii="Arial" w:eastAsia="Arial" w:hAnsi="Arial" w:cs="Arial"/>
              </w:rPr>
              <w:t>Si bien es cierto el seguimiento es cuatrimestral, las evidencias podrían coincidir con las reportadas en PAA, y tener en cuenta que en enero, febrero la gestión es mínima por los temas de contratación del personal y en diciembre por cierre de vigencia se cruza con todos los reportes e informes de cierre, cumplimiento de metas etc.</w:t>
            </w:r>
          </w:p>
        </w:tc>
        <w:tc>
          <w:tcPr>
            <w:tcW w:w="3260" w:type="dxa"/>
          </w:tcPr>
          <w:p w14:paraId="0E23C5DA" w14:textId="77777777" w:rsidR="00D84CA1" w:rsidRDefault="000D1CDC">
            <w:pPr>
              <w:widowControl/>
              <w:jc w:val="left"/>
              <w:rPr>
                <w:rFonts w:ascii="Arial" w:eastAsia="Arial" w:hAnsi="Arial" w:cs="Arial"/>
              </w:rPr>
            </w:pPr>
            <w:r>
              <w:rPr>
                <w:rFonts w:ascii="Arial" w:eastAsia="Arial" w:hAnsi="Arial" w:cs="Arial"/>
              </w:rPr>
              <w:t>Se atiende observación y se ajustan las evidencias trimestrales.</w:t>
            </w:r>
          </w:p>
          <w:p w14:paraId="0D69EC87" w14:textId="77777777" w:rsidR="00D84CA1" w:rsidRDefault="00D84CA1">
            <w:pPr>
              <w:widowControl/>
              <w:jc w:val="left"/>
              <w:rPr>
                <w:rFonts w:ascii="Arial" w:eastAsia="Arial" w:hAnsi="Arial" w:cs="Arial"/>
              </w:rPr>
            </w:pPr>
          </w:p>
          <w:p w14:paraId="33A3B097" w14:textId="77777777" w:rsidR="00D84CA1" w:rsidRDefault="00D84CA1">
            <w:pPr>
              <w:widowControl/>
              <w:jc w:val="left"/>
              <w:rPr>
                <w:rFonts w:ascii="Arial" w:eastAsia="Arial" w:hAnsi="Arial" w:cs="Arial"/>
              </w:rPr>
            </w:pPr>
          </w:p>
          <w:p w14:paraId="29BA5784" w14:textId="77777777" w:rsidR="00D84CA1" w:rsidRDefault="000D1CDC">
            <w:pPr>
              <w:widowControl/>
              <w:jc w:val="left"/>
              <w:rPr>
                <w:rFonts w:ascii="Arial" w:eastAsia="Arial" w:hAnsi="Arial" w:cs="Arial"/>
              </w:rPr>
            </w:pPr>
            <w:r>
              <w:rPr>
                <w:rFonts w:ascii="Arial" w:eastAsia="Arial" w:hAnsi="Arial" w:cs="Arial"/>
                <w:b/>
              </w:rPr>
              <w:t>Se acepta sugerencia.</w:t>
            </w:r>
          </w:p>
        </w:tc>
      </w:tr>
      <w:tr w:rsidR="00D84CA1" w14:paraId="6ABE3C5D" w14:textId="77777777">
        <w:trPr>
          <w:trHeight w:val="470"/>
        </w:trPr>
        <w:tc>
          <w:tcPr>
            <w:tcW w:w="671" w:type="dxa"/>
            <w:vMerge/>
            <w:vAlign w:val="center"/>
          </w:tcPr>
          <w:p w14:paraId="085BD8A0"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144" w:type="dxa"/>
            <w:vMerge/>
            <w:vAlign w:val="center"/>
          </w:tcPr>
          <w:p w14:paraId="46922D3E"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4394" w:type="dxa"/>
          </w:tcPr>
          <w:p w14:paraId="70DE896C" w14:textId="77777777" w:rsidR="00D84CA1" w:rsidRDefault="000D1CDC">
            <w:pPr>
              <w:widowControl/>
              <w:jc w:val="left"/>
              <w:rPr>
                <w:rFonts w:ascii="Arial" w:eastAsia="Arial" w:hAnsi="Arial" w:cs="Arial"/>
                <w:b/>
                <w:color w:val="222222"/>
              </w:rPr>
            </w:pPr>
            <w:r>
              <w:rPr>
                <w:rFonts w:ascii="Arial" w:eastAsia="Arial" w:hAnsi="Arial" w:cs="Arial"/>
              </w:rPr>
              <w:t>La información reportada en el PPC se carga en SENDA y el PAA también, es importante no duplicar la información y sobrecargar el sistema.</w:t>
            </w:r>
          </w:p>
        </w:tc>
        <w:tc>
          <w:tcPr>
            <w:tcW w:w="3260" w:type="dxa"/>
          </w:tcPr>
          <w:p w14:paraId="244AF5A3" w14:textId="77777777" w:rsidR="00D84CA1" w:rsidRDefault="000D1CDC">
            <w:pPr>
              <w:widowControl/>
              <w:jc w:val="left"/>
              <w:rPr>
                <w:rFonts w:ascii="Arial" w:eastAsia="Arial" w:hAnsi="Arial" w:cs="Arial"/>
                <w:b/>
              </w:rPr>
            </w:pPr>
            <w:r>
              <w:rPr>
                <w:rFonts w:ascii="Arial" w:eastAsia="Arial" w:hAnsi="Arial" w:cs="Arial"/>
                <w:b/>
              </w:rPr>
              <w:t>Agradecemos la sugerencia.</w:t>
            </w:r>
          </w:p>
        </w:tc>
      </w:tr>
      <w:tr w:rsidR="00D84CA1" w14:paraId="5B3B088C" w14:textId="77777777">
        <w:trPr>
          <w:trHeight w:val="470"/>
        </w:trPr>
        <w:tc>
          <w:tcPr>
            <w:tcW w:w="671" w:type="dxa"/>
            <w:vMerge/>
            <w:vAlign w:val="center"/>
          </w:tcPr>
          <w:p w14:paraId="1F1EA6EF" w14:textId="77777777" w:rsidR="00D84CA1" w:rsidRDefault="00D84CA1">
            <w:pPr>
              <w:pBdr>
                <w:top w:val="nil"/>
                <w:left w:val="nil"/>
                <w:bottom w:val="nil"/>
                <w:right w:val="nil"/>
                <w:between w:val="nil"/>
              </w:pBdr>
              <w:spacing w:line="276" w:lineRule="auto"/>
              <w:jc w:val="left"/>
              <w:rPr>
                <w:rFonts w:ascii="Arial" w:eastAsia="Arial" w:hAnsi="Arial" w:cs="Arial"/>
                <w:b/>
              </w:rPr>
            </w:pPr>
          </w:p>
        </w:tc>
        <w:tc>
          <w:tcPr>
            <w:tcW w:w="4144" w:type="dxa"/>
            <w:vMerge/>
            <w:vAlign w:val="center"/>
          </w:tcPr>
          <w:p w14:paraId="75F6EEEB" w14:textId="77777777" w:rsidR="00D84CA1" w:rsidRDefault="00D84CA1">
            <w:pPr>
              <w:pBdr>
                <w:top w:val="nil"/>
                <w:left w:val="nil"/>
                <w:bottom w:val="nil"/>
                <w:right w:val="nil"/>
                <w:between w:val="nil"/>
              </w:pBdr>
              <w:spacing w:line="276" w:lineRule="auto"/>
              <w:jc w:val="left"/>
              <w:rPr>
                <w:rFonts w:ascii="Arial" w:eastAsia="Arial" w:hAnsi="Arial" w:cs="Arial"/>
                <w:b/>
              </w:rPr>
            </w:pPr>
          </w:p>
        </w:tc>
        <w:tc>
          <w:tcPr>
            <w:tcW w:w="4394" w:type="dxa"/>
          </w:tcPr>
          <w:p w14:paraId="1D38B43F" w14:textId="77777777" w:rsidR="00D84CA1" w:rsidRDefault="000D1CDC">
            <w:pPr>
              <w:widowControl/>
              <w:jc w:val="left"/>
              <w:rPr>
                <w:rFonts w:ascii="Arial" w:eastAsia="Arial" w:hAnsi="Arial" w:cs="Arial"/>
              </w:rPr>
            </w:pPr>
            <w:r>
              <w:rPr>
                <w:rFonts w:ascii="Arial" w:eastAsia="Arial" w:hAnsi="Arial" w:cs="Arial"/>
              </w:rPr>
              <w:t>En diciembre se presentan muchos informes y reportes, por tanto, es importante que se definan las fechas de seguimiento.</w:t>
            </w:r>
          </w:p>
        </w:tc>
        <w:tc>
          <w:tcPr>
            <w:tcW w:w="3260" w:type="dxa"/>
          </w:tcPr>
          <w:p w14:paraId="23678691" w14:textId="77777777" w:rsidR="00D84CA1" w:rsidRDefault="000D1CDC">
            <w:pPr>
              <w:widowControl/>
              <w:jc w:val="left"/>
              <w:rPr>
                <w:rFonts w:ascii="Arial" w:eastAsia="Arial" w:hAnsi="Arial" w:cs="Arial"/>
              </w:rPr>
            </w:pPr>
            <w:r>
              <w:rPr>
                <w:rFonts w:ascii="Arial" w:eastAsia="Arial" w:hAnsi="Arial" w:cs="Arial"/>
              </w:rPr>
              <w:t>Se desarrollará una circular general que defina las fechas institucionales de reportes.</w:t>
            </w:r>
          </w:p>
          <w:p w14:paraId="55A22C8F" w14:textId="77777777" w:rsidR="00D84CA1" w:rsidRDefault="00D84CA1">
            <w:pPr>
              <w:widowControl/>
              <w:jc w:val="left"/>
              <w:rPr>
                <w:rFonts w:ascii="Arial" w:eastAsia="Arial" w:hAnsi="Arial" w:cs="Arial"/>
              </w:rPr>
            </w:pPr>
          </w:p>
          <w:p w14:paraId="49945984" w14:textId="77777777" w:rsidR="00D84CA1" w:rsidRDefault="000D1CDC">
            <w:pPr>
              <w:widowControl/>
              <w:jc w:val="left"/>
              <w:rPr>
                <w:rFonts w:ascii="Arial" w:eastAsia="Arial" w:hAnsi="Arial" w:cs="Arial"/>
              </w:rPr>
            </w:pPr>
            <w:r>
              <w:rPr>
                <w:rFonts w:ascii="Arial" w:eastAsia="Arial" w:hAnsi="Arial" w:cs="Arial"/>
                <w:b/>
              </w:rPr>
              <w:t>Se acepta sugerencia.</w:t>
            </w:r>
          </w:p>
        </w:tc>
      </w:tr>
    </w:tbl>
    <w:p w14:paraId="02C3DCC6" w14:textId="77777777" w:rsidR="00D84CA1" w:rsidRDefault="000D1CDC">
      <w:pPr>
        <w:pStyle w:val="Ttulo2"/>
        <w:numPr>
          <w:ilvl w:val="1"/>
          <w:numId w:val="4"/>
        </w:numPr>
        <w:rPr>
          <w:rFonts w:ascii="Arial" w:eastAsia="Arial" w:hAnsi="Arial" w:cs="Arial"/>
        </w:rPr>
      </w:pPr>
      <w:bookmarkStart w:id="16" w:name="_heading=h.2p2csry" w:colFirst="0" w:colLast="0"/>
      <w:bookmarkEnd w:id="16"/>
      <w:r>
        <w:br w:type="page"/>
      </w:r>
      <w:r>
        <w:rPr>
          <w:rFonts w:ascii="Arial" w:eastAsia="Arial" w:hAnsi="Arial" w:cs="Arial"/>
        </w:rPr>
        <w:t>Observaciones a la Consulta Pública de la Estrategia de Racionalización de Trámites</w:t>
      </w:r>
    </w:p>
    <w:p w14:paraId="2EF93959" w14:textId="77777777" w:rsidR="00D84CA1" w:rsidRDefault="000D1CDC">
      <w:pPr>
        <w:jc w:val="left"/>
        <w:rPr>
          <w:rFonts w:ascii="Arial" w:eastAsia="Arial" w:hAnsi="Arial" w:cs="Arial"/>
        </w:rPr>
      </w:pPr>
      <w:r>
        <w:rPr>
          <w:rFonts w:ascii="Arial" w:eastAsia="Arial" w:hAnsi="Arial" w:cs="Arial"/>
        </w:rPr>
        <w:t xml:space="preserve">Llegaron 5 correos electrónicos, uno del enlace de calidad de la Dirección territorial pacifico, Grupo de Atención al Ciudadano, Grupo de Planeación y Manejo y del Grupo de Trámites y Evaluación Ambiental, los cuales contenían </w:t>
      </w:r>
      <w:r>
        <w:rPr>
          <w:rFonts w:ascii="Arial" w:eastAsia="Arial" w:hAnsi="Arial" w:cs="Arial"/>
          <w:b/>
        </w:rPr>
        <w:t xml:space="preserve">7 </w:t>
      </w:r>
      <w:r>
        <w:rPr>
          <w:rFonts w:ascii="Arial" w:eastAsia="Arial" w:hAnsi="Arial" w:cs="Arial"/>
        </w:rPr>
        <w:t xml:space="preserve">observaciones, y las cuales todas fueron aceptadas y atendidas. </w:t>
      </w:r>
    </w:p>
    <w:p w14:paraId="2A19E5A0" w14:textId="77777777" w:rsidR="00D84CA1" w:rsidRDefault="00D84CA1">
      <w:pPr>
        <w:rPr>
          <w:rFonts w:ascii="Arial" w:eastAsia="Arial" w:hAnsi="Arial" w:cs="Arial"/>
        </w:rPr>
      </w:pPr>
    </w:p>
    <w:p w14:paraId="3E8AF0E2" w14:textId="77777777" w:rsidR="00D84CA1" w:rsidRDefault="000D1CDC">
      <w:pPr>
        <w:rPr>
          <w:rFonts w:ascii="Arial" w:eastAsia="Arial" w:hAnsi="Arial" w:cs="Arial"/>
        </w:rPr>
      </w:pPr>
      <w:bookmarkStart w:id="17" w:name="_heading=h.147n2zr" w:colFirst="0" w:colLast="0"/>
      <w:bookmarkEnd w:id="17"/>
      <w:r>
        <w:rPr>
          <w:rFonts w:ascii="Arial" w:eastAsia="Arial" w:hAnsi="Arial" w:cs="Arial"/>
          <w:color w:val="000000"/>
        </w:rPr>
        <w:t>Tabla 3 Observaciones a la Estrategia de Racionalización de Trámites</w:t>
      </w:r>
    </w:p>
    <w:tbl>
      <w:tblPr>
        <w:tblStyle w:val="a4"/>
        <w:tblW w:w="1250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7262"/>
        <w:gridCol w:w="4569"/>
      </w:tblGrid>
      <w:tr w:rsidR="00D84CA1" w14:paraId="70D42654" w14:textId="77777777">
        <w:trPr>
          <w:tblHeader/>
        </w:trPr>
        <w:tc>
          <w:tcPr>
            <w:tcW w:w="671" w:type="dxa"/>
            <w:vAlign w:val="center"/>
          </w:tcPr>
          <w:p w14:paraId="7347EC0F" w14:textId="77777777" w:rsidR="00D84CA1" w:rsidRDefault="000D1CDC">
            <w:pPr>
              <w:jc w:val="center"/>
              <w:rPr>
                <w:rFonts w:ascii="Arial" w:eastAsia="Arial" w:hAnsi="Arial" w:cs="Arial"/>
              </w:rPr>
            </w:pPr>
            <w:r>
              <w:rPr>
                <w:rFonts w:ascii="Arial" w:eastAsia="Arial" w:hAnsi="Arial" w:cs="Arial"/>
                <w:b/>
                <w:color w:val="000000"/>
              </w:rPr>
              <w:t>No.</w:t>
            </w:r>
          </w:p>
        </w:tc>
        <w:tc>
          <w:tcPr>
            <w:tcW w:w="7262" w:type="dxa"/>
            <w:vAlign w:val="center"/>
          </w:tcPr>
          <w:p w14:paraId="2937F31D" w14:textId="77777777" w:rsidR="00D84CA1" w:rsidRDefault="000D1CDC">
            <w:pPr>
              <w:jc w:val="center"/>
              <w:rPr>
                <w:rFonts w:ascii="Arial" w:eastAsia="Arial" w:hAnsi="Arial" w:cs="Arial"/>
              </w:rPr>
            </w:pPr>
            <w:r>
              <w:rPr>
                <w:rFonts w:ascii="Arial" w:eastAsia="Arial" w:hAnsi="Arial" w:cs="Arial"/>
                <w:b/>
                <w:color w:val="000000"/>
              </w:rPr>
              <w:t>Información correo</w:t>
            </w:r>
          </w:p>
        </w:tc>
        <w:tc>
          <w:tcPr>
            <w:tcW w:w="4569" w:type="dxa"/>
            <w:vAlign w:val="center"/>
          </w:tcPr>
          <w:p w14:paraId="62765628" w14:textId="77777777" w:rsidR="00D84CA1" w:rsidRDefault="000D1CDC">
            <w:pPr>
              <w:jc w:val="center"/>
              <w:rPr>
                <w:rFonts w:ascii="Arial" w:eastAsia="Arial" w:hAnsi="Arial" w:cs="Arial"/>
              </w:rPr>
            </w:pPr>
            <w:r>
              <w:rPr>
                <w:rFonts w:ascii="Arial" w:eastAsia="Arial" w:hAnsi="Arial" w:cs="Arial"/>
                <w:b/>
                <w:color w:val="000000"/>
              </w:rPr>
              <w:t>Respuesta OAP</w:t>
            </w:r>
          </w:p>
        </w:tc>
      </w:tr>
      <w:tr w:rsidR="00D84CA1" w14:paraId="312E77BA" w14:textId="77777777">
        <w:tc>
          <w:tcPr>
            <w:tcW w:w="671" w:type="dxa"/>
            <w:vMerge w:val="restart"/>
            <w:vAlign w:val="center"/>
          </w:tcPr>
          <w:p w14:paraId="15CF50A4" w14:textId="77777777" w:rsidR="00D84CA1" w:rsidRDefault="000D1CDC">
            <w:pPr>
              <w:jc w:val="center"/>
              <w:rPr>
                <w:rFonts w:ascii="Arial" w:eastAsia="Arial" w:hAnsi="Arial" w:cs="Arial"/>
                <w:b/>
              </w:rPr>
            </w:pPr>
            <w:r>
              <w:rPr>
                <w:rFonts w:ascii="Arial" w:eastAsia="Arial" w:hAnsi="Arial" w:cs="Arial"/>
                <w:b/>
              </w:rPr>
              <w:t>1</w:t>
            </w:r>
          </w:p>
        </w:tc>
        <w:tc>
          <w:tcPr>
            <w:tcW w:w="7262" w:type="dxa"/>
            <w:vAlign w:val="center"/>
          </w:tcPr>
          <w:p w14:paraId="4D555B40" w14:textId="77777777" w:rsidR="00D84CA1" w:rsidRDefault="000D1CDC">
            <w:pPr>
              <w:jc w:val="left"/>
              <w:rPr>
                <w:rFonts w:ascii="Arial" w:eastAsia="Arial" w:hAnsi="Arial" w:cs="Arial"/>
              </w:rPr>
            </w:pPr>
            <w:r>
              <w:rPr>
                <w:rFonts w:ascii="Arial" w:eastAsia="Arial" w:hAnsi="Arial" w:cs="Arial"/>
                <w:color w:val="000000"/>
              </w:rPr>
              <w:t>Documento PDF con dos sugerencias:</w:t>
            </w:r>
            <w:r>
              <w:rPr>
                <w:rFonts w:ascii="Arial" w:eastAsia="Arial" w:hAnsi="Arial" w:cs="Arial"/>
                <w:color w:val="000000"/>
              </w:rPr>
              <w:br/>
              <w:t>1. Trámite “31637: Permiso de estudio para la recolección de especímenes de especies silvestres de la diversidad biológica con fines de elaboración de estudios ambientales en Parques Nacionales Naturales”. Este proceso abarca comúnmente permisos relacionados con investigaciones. Sin embargo, es importante considerar que también se realizan investigaciones de carácter social o sobre componentes abióticos que no implican la manipulación de especímenes. Por lo tanto, sería útil incluir en los formatos de segu</w:t>
            </w:r>
            <w:r>
              <w:rPr>
                <w:rFonts w:ascii="Arial" w:eastAsia="Arial" w:hAnsi="Arial" w:cs="Arial"/>
                <w:color w:val="000000"/>
              </w:rPr>
              <w:t>imiento puntos específicos que aborden este otro tipo de investigaciones, asegurando así que el proceso sea más inclusivo y adecuado para las diversas necesidades de investigación.</w:t>
            </w:r>
          </w:p>
        </w:tc>
        <w:tc>
          <w:tcPr>
            <w:tcW w:w="4569" w:type="dxa"/>
            <w:vAlign w:val="center"/>
          </w:tcPr>
          <w:p w14:paraId="5E9A7E84" w14:textId="77777777" w:rsidR="00D84CA1" w:rsidRDefault="000D1CDC">
            <w:pPr>
              <w:jc w:val="left"/>
              <w:rPr>
                <w:rFonts w:ascii="Arial" w:eastAsia="Arial" w:hAnsi="Arial" w:cs="Arial"/>
                <w:b/>
                <w:color w:val="000000"/>
              </w:rPr>
            </w:pPr>
            <w:r>
              <w:rPr>
                <w:rFonts w:ascii="Arial" w:eastAsia="Arial" w:hAnsi="Arial" w:cs="Arial"/>
                <w:color w:val="000000"/>
              </w:rPr>
              <w:t>Se envía al área técnica para su revisión y evaluación frente a los trámites analizados.</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Observación atendida.</w:t>
            </w:r>
          </w:p>
          <w:p w14:paraId="67F466BE" w14:textId="77777777" w:rsidR="00D84CA1" w:rsidRDefault="00D84CA1">
            <w:pPr>
              <w:jc w:val="left"/>
              <w:rPr>
                <w:rFonts w:ascii="Arial" w:eastAsia="Arial" w:hAnsi="Arial" w:cs="Arial"/>
              </w:rPr>
            </w:pPr>
          </w:p>
          <w:p w14:paraId="26166A3B" w14:textId="77777777" w:rsidR="00D84CA1" w:rsidRDefault="000D1CDC">
            <w:pPr>
              <w:rPr>
                <w:rFonts w:ascii="Arial" w:eastAsia="Arial" w:hAnsi="Arial" w:cs="Arial"/>
              </w:rPr>
            </w:pPr>
            <w:r>
              <w:rPr>
                <w:rFonts w:ascii="Arial" w:eastAsia="Arial" w:hAnsi="Arial" w:cs="Arial"/>
                <w:i/>
              </w:rPr>
              <w:t xml:space="preserve">Respuesta área técnica -  Grupo de Trámites y Evaluación Ambiental: </w:t>
            </w:r>
            <w:r>
              <w:rPr>
                <w:rFonts w:ascii="Arial" w:eastAsia="Arial" w:hAnsi="Arial" w:cs="Arial"/>
              </w:rPr>
              <w:t>Es necesario tener presente que el trámite que se enuncia ha sido reglamentado para un propósito en particular y es el de permitir las acciones de colecta de especímenes de especies silvestres de la diversidad biológica con fines de elaboración de estudios ambientales, por lo que se centra de manera específica en la Diversidad Biológica y no es procedente ampliar su alcance, requisitos, formatos y seguimiento para cubrir actividades de investigación científica de aspectos socioeconómicos o de factores abiót</w:t>
            </w:r>
            <w:r>
              <w:rPr>
                <w:rFonts w:ascii="Arial" w:eastAsia="Arial" w:hAnsi="Arial" w:cs="Arial"/>
              </w:rPr>
              <w:t>icos que no impliquen colecta, ya que para los trámites establecidos, normativamente no aplica el principio de inclusión a menos que se adelante un cambio en el marco legal del trámite previsto en el Decreto Único Reglamentario 1076 del año 2015.</w:t>
            </w:r>
          </w:p>
          <w:p w14:paraId="44F61FCB" w14:textId="77777777" w:rsidR="00D84CA1" w:rsidRDefault="00D84CA1">
            <w:pPr>
              <w:jc w:val="left"/>
              <w:rPr>
                <w:rFonts w:ascii="Arial" w:eastAsia="Arial" w:hAnsi="Arial" w:cs="Arial"/>
              </w:rPr>
            </w:pPr>
          </w:p>
        </w:tc>
      </w:tr>
      <w:tr w:rsidR="00D84CA1" w14:paraId="5C0D423F" w14:textId="77777777">
        <w:tc>
          <w:tcPr>
            <w:tcW w:w="671" w:type="dxa"/>
            <w:vMerge/>
            <w:vAlign w:val="center"/>
          </w:tcPr>
          <w:p w14:paraId="5EB3F143"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7262" w:type="dxa"/>
            <w:vAlign w:val="center"/>
          </w:tcPr>
          <w:p w14:paraId="383B7740" w14:textId="77777777" w:rsidR="00D84CA1" w:rsidRDefault="000D1CDC">
            <w:pPr>
              <w:jc w:val="left"/>
              <w:rPr>
                <w:rFonts w:ascii="Arial" w:eastAsia="Arial" w:hAnsi="Arial" w:cs="Arial"/>
              </w:rPr>
            </w:pPr>
            <w:r>
              <w:rPr>
                <w:rFonts w:ascii="Arial" w:eastAsia="Arial" w:hAnsi="Arial" w:cs="Arial"/>
                <w:color w:val="000000"/>
              </w:rPr>
              <w:t>2. Trámite “491: Permiso para la realización de obras audiovisuales, toma de fotografías y su uso posterior”. Propongo considerar la creación de un proceso o formato similar dirigido específicamente a entidades territoriales, como gobernaciones y alcaldías. Estas entidades suelen realizar obras audiovisuales dentro de las áreas protegidas, a menudo sin una articulación previa con los Parques Nacionales Naturales.</w:t>
            </w:r>
            <w:r>
              <w:rPr>
                <w:rFonts w:ascii="Arial" w:eastAsia="Arial" w:hAnsi="Arial" w:cs="Arial"/>
                <w:color w:val="000000"/>
              </w:rPr>
              <w:br/>
              <w:t>Actualmente, no existe un formato diseñado para permisos que no contemplen directamente un uso comercial posterior de los productos audiovisuales, lo cual podría abordarse con esta propuesta y que además le apunta a tener un lineamiento específico para abordar este punto con los entes territoriales.</w:t>
            </w:r>
          </w:p>
        </w:tc>
        <w:tc>
          <w:tcPr>
            <w:tcW w:w="4569" w:type="dxa"/>
            <w:vAlign w:val="center"/>
          </w:tcPr>
          <w:p w14:paraId="5C5A98E8" w14:textId="77777777" w:rsidR="00D84CA1" w:rsidRDefault="000D1CDC">
            <w:pPr>
              <w:jc w:val="left"/>
              <w:rPr>
                <w:rFonts w:ascii="Arial" w:eastAsia="Arial" w:hAnsi="Arial" w:cs="Arial"/>
                <w:b/>
                <w:color w:val="000000"/>
              </w:rPr>
            </w:pPr>
            <w:r>
              <w:rPr>
                <w:rFonts w:ascii="Arial" w:eastAsia="Arial" w:hAnsi="Arial" w:cs="Arial"/>
                <w:color w:val="000000"/>
              </w:rPr>
              <w:t>Se envía al área técnica para su revisión y evaluación frente a los trámites analizados.</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Observación atendida.</w:t>
            </w:r>
          </w:p>
          <w:p w14:paraId="1AA8E123" w14:textId="77777777" w:rsidR="00D84CA1" w:rsidRDefault="00D84CA1">
            <w:pPr>
              <w:jc w:val="left"/>
              <w:rPr>
                <w:rFonts w:ascii="Arial" w:eastAsia="Arial" w:hAnsi="Arial" w:cs="Arial"/>
              </w:rPr>
            </w:pPr>
          </w:p>
          <w:p w14:paraId="5BD1C1EC" w14:textId="77777777" w:rsidR="00D84CA1" w:rsidRDefault="000D1CDC">
            <w:pPr>
              <w:jc w:val="left"/>
              <w:rPr>
                <w:rFonts w:ascii="Arial" w:eastAsia="Arial" w:hAnsi="Arial" w:cs="Arial"/>
              </w:rPr>
            </w:pPr>
            <w:r>
              <w:rPr>
                <w:rFonts w:ascii="Arial" w:eastAsia="Arial" w:hAnsi="Arial" w:cs="Arial"/>
                <w:i/>
              </w:rPr>
              <w:t xml:space="preserve">Respuesta área técnica - Grupo de Trámites y Evaluación Ambiental: </w:t>
            </w:r>
            <w:r>
              <w:rPr>
                <w:rFonts w:ascii="Arial" w:eastAsia="Arial" w:hAnsi="Arial" w:cs="Arial"/>
              </w:rPr>
              <w:t>Es necesario señalar que los Entes Territoriales están facultados para presentar sus solicitudes de trámite a través de los formularios y</w:t>
            </w:r>
            <w:r>
              <w:rPr>
                <w:rFonts w:ascii="Arial" w:eastAsia="Arial" w:hAnsi="Arial" w:cs="Arial"/>
                <w:i/>
              </w:rPr>
              <w:t xml:space="preserve"> </w:t>
            </w:r>
            <w:r>
              <w:rPr>
                <w:rFonts w:ascii="Arial" w:eastAsia="Arial" w:hAnsi="Arial" w:cs="Arial"/>
              </w:rPr>
              <w:t>formatos actualmente establecidos, por lo que no es necesario adelantar la creación de procesos o formatos específicos para los mencionados Entes que actualmente pueden hacerlo a través de su representante legal o apoderado. Por otra parte, es necesario recordar que toda conducta relacionada con el desarrollo de actividades, obras y/o proyectos -que estén sujetas a la exp</w:t>
            </w:r>
            <w:r>
              <w:rPr>
                <w:rFonts w:ascii="Arial" w:eastAsia="Arial" w:hAnsi="Arial" w:cs="Arial"/>
              </w:rPr>
              <w:t>edición de permisos, concesiones, autorizaciones y/o licencias- se debe adelantar únicamente con la acreditación de los respectivos actos administrativos, en los que así haya sido aprobado por parte de la Subdirección de Gestión y Manejo de Áreas Protegidas de Parques Nacionales; por lo que se insta en este caso a que se desplieguen las acciones de control en el marco de las facultades y funciones de las áreas protegidas y Direcciones Territoriales del régimen sancionatorio ambiental.</w:t>
            </w:r>
          </w:p>
          <w:p w14:paraId="19095C25" w14:textId="77777777" w:rsidR="00D84CA1" w:rsidRDefault="00D84CA1">
            <w:pPr>
              <w:jc w:val="left"/>
              <w:rPr>
                <w:rFonts w:ascii="Arial" w:eastAsia="Arial" w:hAnsi="Arial" w:cs="Arial"/>
              </w:rPr>
            </w:pPr>
          </w:p>
          <w:p w14:paraId="1720B004" w14:textId="77777777" w:rsidR="00D84CA1" w:rsidRDefault="000D1CDC">
            <w:pPr>
              <w:jc w:val="left"/>
              <w:rPr>
                <w:rFonts w:ascii="Arial" w:eastAsia="Arial" w:hAnsi="Arial" w:cs="Arial"/>
              </w:rPr>
            </w:pPr>
            <w:r>
              <w:rPr>
                <w:rFonts w:ascii="Arial" w:eastAsia="Arial" w:hAnsi="Arial" w:cs="Arial"/>
              </w:rPr>
              <w:t>Por lo tanto, no se considera que las observaciones presentadas justifiquen la realización de cambios en la estrategia de racionalización de trámites.</w:t>
            </w:r>
          </w:p>
        </w:tc>
      </w:tr>
      <w:tr w:rsidR="00D84CA1" w14:paraId="56028A33" w14:textId="77777777">
        <w:tc>
          <w:tcPr>
            <w:tcW w:w="671" w:type="dxa"/>
            <w:vAlign w:val="center"/>
          </w:tcPr>
          <w:p w14:paraId="03B35EF4" w14:textId="77777777" w:rsidR="00D84CA1" w:rsidRDefault="000D1CDC">
            <w:pPr>
              <w:jc w:val="center"/>
              <w:rPr>
                <w:rFonts w:ascii="Arial" w:eastAsia="Arial" w:hAnsi="Arial" w:cs="Arial"/>
                <w:b/>
              </w:rPr>
            </w:pPr>
            <w:r>
              <w:rPr>
                <w:rFonts w:ascii="Arial" w:eastAsia="Arial" w:hAnsi="Arial" w:cs="Arial"/>
                <w:b/>
              </w:rPr>
              <w:t>2</w:t>
            </w:r>
          </w:p>
        </w:tc>
        <w:tc>
          <w:tcPr>
            <w:tcW w:w="7262" w:type="dxa"/>
            <w:vAlign w:val="center"/>
          </w:tcPr>
          <w:p w14:paraId="134E77FB" w14:textId="77777777" w:rsidR="00D84CA1" w:rsidRDefault="000D1CDC">
            <w:pPr>
              <w:jc w:val="left"/>
              <w:rPr>
                <w:rFonts w:ascii="Arial" w:eastAsia="Arial" w:hAnsi="Arial" w:cs="Arial"/>
              </w:rPr>
            </w:pPr>
            <w:r>
              <w:rPr>
                <w:rFonts w:ascii="Arial" w:eastAsia="Arial" w:hAnsi="Arial" w:cs="Arial"/>
                <w:color w:val="000000"/>
              </w:rPr>
              <w:t>Antes de enviar a remitir la propuesta a la siguiente etapa, favor aclarar la actividad de apoyo que se menciona en los primeros 8 trámites enlistados en la propuesta enviada, esto es, "GRUPO DE ATENCIÓN AL CIUDADANO - GAC -Revisión del formato de encuesta de percepción de los trámites a mejorar".</w:t>
            </w:r>
          </w:p>
        </w:tc>
        <w:tc>
          <w:tcPr>
            <w:tcW w:w="4569" w:type="dxa"/>
            <w:vAlign w:val="center"/>
          </w:tcPr>
          <w:p w14:paraId="445D9AA5" w14:textId="77777777" w:rsidR="00D84CA1" w:rsidRDefault="000D1CDC">
            <w:pPr>
              <w:jc w:val="left"/>
              <w:rPr>
                <w:rFonts w:ascii="Arial" w:eastAsia="Arial" w:hAnsi="Arial" w:cs="Arial"/>
              </w:rPr>
            </w:pPr>
            <w:r>
              <w:rPr>
                <w:rFonts w:ascii="Arial" w:eastAsia="Arial" w:hAnsi="Arial" w:cs="Arial"/>
                <w:color w:val="000000"/>
              </w:rPr>
              <w:t>De acuerdo con los lineamientos establecidos en la Guía para la Racionalización de Trámites del DAFP, específicamente en el paso 6: Evaluación y ciclo continuo de racionalización, se resalta la importancia de evaluar las acciones implementadas y continuar con nuevos ciclos de racionalización. Este paso busca garantizar una evaluación constante de las medidas adoptadas, permitiendo así una mejora continua en los procesos.</w:t>
            </w:r>
            <w:r>
              <w:rPr>
                <w:rFonts w:ascii="Arial" w:eastAsia="Arial" w:hAnsi="Arial" w:cs="Arial"/>
                <w:color w:val="000000"/>
              </w:rPr>
              <w:br/>
            </w:r>
            <w:r>
              <w:rPr>
                <w:rFonts w:ascii="Arial" w:eastAsia="Arial" w:hAnsi="Arial" w:cs="Arial"/>
                <w:color w:val="000000"/>
              </w:rPr>
              <w:br/>
              <w:t>La evaluación de la estrategia se lleva a cabo de manera conjunta entre los grupos de trabajo responsables de liderar los trámites y el Grupo de Atención al Ciudadano. Este enfoque colaborativo asegura que la evaluación sea integral e independiente, y que el grupo encargado de los trámites cuente con los insumos necesarios para gestionar de manera efectiva todo el ciclo de racionalización del trámite, promoviendo así una mejora sostenible y alineada con los objetivos institucionales.</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Observación atendid</w:t>
            </w:r>
            <w:r>
              <w:rPr>
                <w:rFonts w:ascii="Arial" w:eastAsia="Arial" w:hAnsi="Arial" w:cs="Arial"/>
                <w:b/>
                <w:color w:val="000000"/>
              </w:rPr>
              <w:t>a.</w:t>
            </w:r>
          </w:p>
        </w:tc>
      </w:tr>
      <w:tr w:rsidR="00D84CA1" w14:paraId="4048A1C0" w14:textId="77777777">
        <w:tc>
          <w:tcPr>
            <w:tcW w:w="671" w:type="dxa"/>
            <w:vAlign w:val="center"/>
          </w:tcPr>
          <w:p w14:paraId="3A7CB3B3" w14:textId="77777777" w:rsidR="00D84CA1" w:rsidRDefault="000D1CDC">
            <w:pPr>
              <w:jc w:val="center"/>
              <w:rPr>
                <w:rFonts w:ascii="Arial" w:eastAsia="Arial" w:hAnsi="Arial" w:cs="Arial"/>
                <w:b/>
              </w:rPr>
            </w:pPr>
            <w:r>
              <w:rPr>
                <w:rFonts w:ascii="Arial" w:eastAsia="Arial" w:hAnsi="Arial" w:cs="Arial"/>
                <w:b/>
              </w:rPr>
              <w:t>3</w:t>
            </w:r>
          </w:p>
        </w:tc>
        <w:tc>
          <w:tcPr>
            <w:tcW w:w="7262" w:type="dxa"/>
            <w:vAlign w:val="center"/>
          </w:tcPr>
          <w:p w14:paraId="5D06A674" w14:textId="77777777" w:rsidR="00D84CA1" w:rsidRDefault="000D1CDC">
            <w:pPr>
              <w:jc w:val="left"/>
              <w:rPr>
                <w:rFonts w:ascii="Arial" w:eastAsia="Arial" w:hAnsi="Arial" w:cs="Arial"/>
              </w:rPr>
            </w:pPr>
            <w:r>
              <w:rPr>
                <w:rFonts w:ascii="Arial" w:eastAsia="Arial" w:hAnsi="Arial" w:cs="Arial"/>
                <w:color w:val="000000"/>
              </w:rPr>
              <w:t>Jefe remito algunos ajustes en:</w:t>
            </w:r>
            <w:r>
              <w:rPr>
                <w:rFonts w:ascii="Arial" w:eastAsia="Arial" w:hAnsi="Arial" w:cs="Arial"/>
                <w:color w:val="000000"/>
              </w:rPr>
              <w:br/>
            </w:r>
            <w:r>
              <w:rPr>
                <w:rFonts w:ascii="Arial" w:eastAsia="Arial" w:hAnsi="Arial" w:cs="Arial"/>
                <w:b/>
                <w:color w:val="000000"/>
              </w:rPr>
              <w:t>- Estrategia de racionalización de trámites: Inscripción de GPV (señalados en rojo) /// // Ajuste en responsable de ejecución en el programa de inscripción de guardaparques asi como en el de certificación como guardaparques voluntario.</w:t>
            </w:r>
            <w:r>
              <w:rPr>
                <w:rFonts w:ascii="Arial" w:eastAsia="Arial" w:hAnsi="Arial" w:cs="Arial"/>
                <w:color w:val="000000"/>
              </w:rPr>
              <w:br/>
              <w:t>- Plan de Participación ciudadana: Se ajustan algunas imprecisiones y se agregan actividades de formulación participativa de planes de manejo, POE y otros instrumentos de planeación y manejo en lo local (para tu consideración). No sabría si es necesario incluir el tema de la</w:t>
            </w:r>
            <w:r>
              <w:rPr>
                <w:rFonts w:ascii="Arial" w:eastAsia="Arial" w:hAnsi="Arial" w:cs="Arial"/>
                <w:color w:val="000000"/>
              </w:rPr>
              <w:t>s consultas previas como un ítem específico dentro del plan.</w:t>
            </w:r>
            <w:r>
              <w:rPr>
                <w:rFonts w:ascii="Arial" w:eastAsia="Arial" w:hAnsi="Arial" w:cs="Arial"/>
                <w:color w:val="000000"/>
              </w:rPr>
              <w:br/>
              <w:t>- Formato de plan de instancias y mecanismos: Se ajusta de acuerdo a lo propuesto en el PPC.</w:t>
            </w:r>
          </w:p>
        </w:tc>
        <w:tc>
          <w:tcPr>
            <w:tcW w:w="4569" w:type="dxa"/>
            <w:vAlign w:val="center"/>
          </w:tcPr>
          <w:p w14:paraId="632C9478" w14:textId="77777777" w:rsidR="00D84CA1" w:rsidRDefault="000D1CDC">
            <w:pPr>
              <w:jc w:val="left"/>
              <w:rPr>
                <w:rFonts w:ascii="Arial" w:eastAsia="Arial" w:hAnsi="Arial" w:cs="Arial"/>
              </w:rPr>
            </w:pPr>
            <w:r>
              <w:rPr>
                <w:rFonts w:ascii="Arial" w:eastAsia="Arial" w:hAnsi="Arial" w:cs="Arial"/>
                <w:color w:val="000000"/>
              </w:rPr>
              <w:t>En cuanto a Racionalización de trámites, se ajustó el responsable del trámite 40408.</w:t>
            </w:r>
            <w:r>
              <w:rPr>
                <w:rFonts w:ascii="Arial" w:eastAsia="Arial" w:hAnsi="Arial" w:cs="Arial"/>
                <w:color w:val="000000"/>
              </w:rPr>
              <w:br/>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Observación atendida.</w:t>
            </w:r>
          </w:p>
        </w:tc>
      </w:tr>
      <w:tr w:rsidR="00D84CA1" w14:paraId="7E729D46" w14:textId="77777777">
        <w:tc>
          <w:tcPr>
            <w:tcW w:w="671" w:type="dxa"/>
            <w:vAlign w:val="center"/>
          </w:tcPr>
          <w:p w14:paraId="3D721AA4" w14:textId="77777777" w:rsidR="00D84CA1" w:rsidRDefault="000D1CDC">
            <w:pPr>
              <w:jc w:val="center"/>
              <w:rPr>
                <w:rFonts w:ascii="Arial" w:eastAsia="Arial" w:hAnsi="Arial" w:cs="Arial"/>
                <w:b/>
              </w:rPr>
            </w:pPr>
            <w:r>
              <w:rPr>
                <w:rFonts w:ascii="Arial" w:eastAsia="Arial" w:hAnsi="Arial" w:cs="Arial"/>
                <w:b/>
              </w:rPr>
              <w:t>4</w:t>
            </w:r>
          </w:p>
        </w:tc>
        <w:tc>
          <w:tcPr>
            <w:tcW w:w="7262" w:type="dxa"/>
            <w:vAlign w:val="center"/>
          </w:tcPr>
          <w:p w14:paraId="5D74E1E3" w14:textId="77777777" w:rsidR="00D84CA1" w:rsidRDefault="000D1CDC">
            <w:pPr>
              <w:jc w:val="left"/>
              <w:rPr>
                <w:rFonts w:ascii="Arial" w:eastAsia="Arial" w:hAnsi="Arial" w:cs="Arial"/>
              </w:rPr>
            </w:pPr>
            <w:r>
              <w:rPr>
                <w:rFonts w:ascii="Arial" w:eastAsia="Arial" w:hAnsi="Arial" w:cs="Arial"/>
                <w:color w:val="000000"/>
              </w:rPr>
              <w:t>Considero necesario aclarar que el pago por los servicios de evaluación como requisito para iniciar la solicitud de trámite de registro de RNSC únicamente es aplicable a personas jurídicas con ánimo de lucro.</w:t>
            </w:r>
          </w:p>
        </w:tc>
        <w:tc>
          <w:tcPr>
            <w:tcW w:w="4569" w:type="dxa"/>
            <w:vAlign w:val="center"/>
          </w:tcPr>
          <w:p w14:paraId="680AB946" w14:textId="77777777" w:rsidR="00D84CA1" w:rsidRDefault="000D1CDC">
            <w:pPr>
              <w:jc w:val="left"/>
              <w:rPr>
                <w:rFonts w:ascii="Arial" w:eastAsia="Arial" w:hAnsi="Arial" w:cs="Arial"/>
              </w:rPr>
            </w:pPr>
            <w:r>
              <w:rPr>
                <w:rFonts w:ascii="Arial" w:eastAsia="Arial" w:hAnsi="Arial" w:cs="Arial"/>
                <w:color w:val="000000"/>
              </w:rPr>
              <w:t>En atención a la observación recibida, se procederá a incluir la información correspondiente en el portal www.gov.co.</w:t>
            </w:r>
            <w:r>
              <w:rPr>
                <w:rFonts w:ascii="Arial" w:eastAsia="Arial" w:hAnsi="Arial" w:cs="Arial"/>
                <w:color w:val="000000"/>
              </w:rPr>
              <w:br/>
              <w:t xml:space="preserve">Tras revisar los instrumentos del trámite, se identificó que en el formato </w:t>
            </w:r>
            <w:r>
              <w:rPr>
                <w:rFonts w:ascii="Arial" w:eastAsia="Arial" w:hAnsi="Arial" w:cs="Arial"/>
                <w:i/>
                <w:color w:val="000000"/>
              </w:rPr>
              <w:t>M1-FO-05 Autoliquidación del servicio de evaluación para el trámite de registro de reservas naturales de la sociedad civil,</w:t>
            </w:r>
            <w:r>
              <w:rPr>
                <w:rFonts w:ascii="Arial" w:eastAsia="Arial" w:hAnsi="Arial" w:cs="Arial"/>
                <w:color w:val="000000"/>
              </w:rPr>
              <w:t xml:space="preserve"> específicamente en el apartado de AUTOLIQUIDACIÓN, ya se detalla la información relacionada con el pago, indicando: "El pago de esta tarifa solo aplica para propietarios privados que se clasifiquen como personas jurídicas con ánimo de lucro."</w:t>
            </w:r>
            <w:r>
              <w:rPr>
                <w:rFonts w:ascii="Arial" w:eastAsia="Arial" w:hAnsi="Arial" w:cs="Arial"/>
                <w:color w:val="000000"/>
              </w:rPr>
              <w:br/>
            </w:r>
            <w:r>
              <w:rPr>
                <w:rFonts w:ascii="Arial" w:eastAsia="Arial" w:hAnsi="Arial" w:cs="Arial"/>
                <w:color w:val="000000"/>
              </w:rPr>
              <w:br/>
              <w:t>De esta manera, se asegura que la información sea clara y esté dispo</w:t>
            </w:r>
            <w:r>
              <w:rPr>
                <w:rFonts w:ascii="Arial" w:eastAsia="Arial" w:hAnsi="Arial" w:cs="Arial"/>
                <w:color w:val="000000"/>
              </w:rPr>
              <w:t>nible tanto en el formato como en el portal mencionado.</w:t>
            </w:r>
            <w:r>
              <w:rPr>
                <w:rFonts w:ascii="Arial" w:eastAsia="Arial" w:hAnsi="Arial" w:cs="Arial"/>
                <w:color w:val="000000"/>
              </w:rPr>
              <w:br/>
            </w:r>
            <w:r>
              <w:rPr>
                <w:rFonts w:ascii="Arial" w:eastAsia="Arial" w:hAnsi="Arial" w:cs="Arial"/>
                <w:b/>
                <w:color w:val="000000"/>
              </w:rPr>
              <w:br/>
              <w:t>Observación atendida.</w:t>
            </w:r>
          </w:p>
        </w:tc>
      </w:tr>
      <w:tr w:rsidR="00D84CA1" w14:paraId="644DF8AE" w14:textId="77777777">
        <w:tc>
          <w:tcPr>
            <w:tcW w:w="671" w:type="dxa"/>
            <w:vMerge w:val="restart"/>
            <w:vAlign w:val="center"/>
          </w:tcPr>
          <w:p w14:paraId="0E088762" w14:textId="77777777" w:rsidR="00D84CA1" w:rsidRDefault="000D1CDC">
            <w:pPr>
              <w:jc w:val="center"/>
              <w:rPr>
                <w:rFonts w:ascii="Arial" w:eastAsia="Arial" w:hAnsi="Arial" w:cs="Arial"/>
                <w:b/>
              </w:rPr>
            </w:pPr>
            <w:r>
              <w:rPr>
                <w:rFonts w:ascii="Arial" w:eastAsia="Arial" w:hAnsi="Arial" w:cs="Arial"/>
                <w:b/>
              </w:rPr>
              <w:t>5</w:t>
            </w:r>
          </w:p>
        </w:tc>
        <w:tc>
          <w:tcPr>
            <w:tcW w:w="7262" w:type="dxa"/>
            <w:vAlign w:val="center"/>
          </w:tcPr>
          <w:p w14:paraId="783E854D" w14:textId="77777777" w:rsidR="00D84CA1" w:rsidRDefault="000D1CDC">
            <w:pPr>
              <w:jc w:val="left"/>
              <w:rPr>
                <w:rFonts w:ascii="Arial" w:eastAsia="Arial" w:hAnsi="Arial" w:cs="Arial"/>
              </w:rPr>
            </w:pPr>
            <w:r>
              <w:rPr>
                <w:rFonts w:ascii="Arial" w:eastAsia="Arial" w:hAnsi="Arial" w:cs="Arial"/>
                <w:color w:val="000000"/>
              </w:rPr>
              <w:t>Cordial saludo Clara:</w:t>
            </w:r>
            <w:r>
              <w:rPr>
                <w:rFonts w:ascii="Arial" w:eastAsia="Arial" w:hAnsi="Arial" w:cs="Arial"/>
                <w:color w:val="000000"/>
              </w:rPr>
              <w:br/>
              <w:t>Dando alcance al correo anterior, debo comentar lo siguiente:</w:t>
            </w:r>
            <w:r>
              <w:rPr>
                <w:rFonts w:ascii="Arial" w:eastAsia="Arial" w:hAnsi="Arial" w:cs="Arial"/>
                <w:color w:val="000000"/>
              </w:rPr>
              <w:br/>
              <w:t>1. Está el GTEA como responsable de la siguiente actividad: "Actualmente el procedimiento interno del procedimiento del programa de guardaparques voluntario está desactualizado con respecto a los requisitos legales, tiempos, responsables y puntos de control en el Sistema de Gestión de la Calidad", el cual no hace parte de nuestro grupo, sino del GPM.</w:t>
            </w:r>
          </w:p>
        </w:tc>
        <w:tc>
          <w:tcPr>
            <w:tcW w:w="4569" w:type="dxa"/>
            <w:vAlign w:val="center"/>
          </w:tcPr>
          <w:p w14:paraId="118CDED9" w14:textId="77777777" w:rsidR="00D84CA1" w:rsidRDefault="000D1CDC">
            <w:pPr>
              <w:jc w:val="left"/>
              <w:rPr>
                <w:rFonts w:ascii="Arial" w:eastAsia="Arial" w:hAnsi="Arial" w:cs="Arial"/>
              </w:rPr>
            </w:pPr>
            <w:r>
              <w:rPr>
                <w:rFonts w:ascii="Arial" w:eastAsia="Arial" w:hAnsi="Arial" w:cs="Arial"/>
                <w:color w:val="000000"/>
              </w:rPr>
              <w:t>Se ajustó el responsable del trámite 40408.</w:t>
            </w:r>
            <w:r>
              <w:rPr>
                <w:rFonts w:ascii="Arial" w:eastAsia="Arial" w:hAnsi="Arial" w:cs="Arial"/>
                <w:color w:val="000000"/>
              </w:rPr>
              <w:br/>
            </w:r>
            <w:r>
              <w:rPr>
                <w:rFonts w:ascii="Arial" w:eastAsia="Arial" w:hAnsi="Arial" w:cs="Arial"/>
                <w:color w:val="000000"/>
              </w:rPr>
              <w:br/>
            </w:r>
            <w:r>
              <w:rPr>
                <w:rFonts w:ascii="Arial" w:eastAsia="Arial" w:hAnsi="Arial" w:cs="Arial"/>
                <w:b/>
                <w:color w:val="000000"/>
              </w:rPr>
              <w:t>Observación atendida.</w:t>
            </w:r>
          </w:p>
        </w:tc>
      </w:tr>
      <w:tr w:rsidR="00D84CA1" w14:paraId="6BA12454" w14:textId="77777777">
        <w:tc>
          <w:tcPr>
            <w:tcW w:w="671" w:type="dxa"/>
            <w:vMerge/>
            <w:vAlign w:val="center"/>
          </w:tcPr>
          <w:p w14:paraId="1E4A20DA" w14:textId="77777777" w:rsidR="00D84CA1" w:rsidRDefault="00D84CA1">
            <w:pPr>
              <w:pBdr>
                <w:top w:val="nil"/>
                <w:left w:val="nil"/>
                <w:bottom w:val="nil"/>
                <w:right w:val="nil"/>
                <w:between w:val="nil"/>
              </w:pBdr>
              <w:spacing w:line="276" w:lineRule="auto"/>
              <w:jc w:val="left"/>
              <w:rPr>
                <w:rFonts w:ascii="Arial" w:eastAsia="Arial" w:hAnsi="Arial" w:cs="Arial"/>
              </w:rPr>
            </w:pPr>
          </w:p>
        </w:tc>
        <w:tc>
          <w:tcPr>
            <w:tcW w:w="7262" w:type="dxa"/>
            <w:vAlign w:val="center"/>
          </w:tcPr>
          <w:p w14:paraId="1CDB056B" w14:textId="77777777" w:rsidR="00D84CA1" w:rsidRDefault="000D1CDC">
            <w:pPr>
              <w:jc w:val="left"/>
              <w:rPr>
                <w:rFonts w:ascii="Arial" w:eastAsia="Arial" w:hAnsi="Arial" w:cs="Arial"/>
              </w:rPr>
            </w:pPr>
            <w:r>
              <w:rPr>
                <w:rFonts w:ascii="Arial" w:eastAsia="Arial" w:hAnsi="Arial" w:cs="Arial"/>
                <w:color w:val="000000"/>
              </w:rPr>
              <w:t>2. Análisis plan de cierre de brechas: Se relaciona en entregable "una documentación de buenas prácticas trámites", es importante aclarar que esta brecha es de la Oficina Asesora de Planeación.</w:t>
            </w:r>
          </w:p>
        </w:tc>
        <w:tc>
          <w:tcPr>
            <w:tcW w:w="4569" w:type="dxa"/>
            <w:vAlign w:val="center"/>
          </w:tcPr>
          <w:p w14:paraId="196B9285" w14:textId="77777777" w:rsidR="00D84CA1" w:rsidRDefault="000D1CDC">
            <w:pPr>
              <w:jc w:val="left"/>
              <w:rPr>
                <w:rFonts w:ascii="Arial" w:eastAsia="Arial" w:hAnsi="Arial" w:cs="Arial"/>
                <w:color w:val="000000"/>
              </w:rPr>
            </w:pPr>
            <w:r>
              <w:rPr>
                <w:rFonts w:ascii="Arial" w:eastAsia="Arial" w:hAnsi="Arial" w:cs="Arial"/>
                <w:color w:val="000000"/>
              </w:rPr>
              <w:t>Aunque este tema no forma parte de los documentos enviados a consulta ciudadana, se informa que, al revisar el Plan de Brechas, se establece que la brecha es compartida y se articula para ser trabajada de manera conjunta entre los líderes de la política, conforme a lo dispuesto en la Resolución 112 de 2024 de PNNC. En dicha resolución se especifica que la responsabilidad de la política de Simplificación, Racionalización y Estandarización de Trámites recae de manera compartida entre la Oficina Asesora de Pla</w:t>
            </w:r>
            <w:r>
              <w:rPr>
                <w:rFonts w:ascii="Arial" w:eastAsia="Arial" w:hAnsi="Arial" w:cs="Arial"/>
                <w:color w:val="000000"/>
              </w:rPr>
              <w:t>neación, la Subdirección de Gestión y Manejo de Áreas Protegidas, y el Grupo de Trámites y Evaluación Ambiental.</w:t>
            </w:r>
          </w:p>
          <w:p w14:paraId="4EE0B814" w14:textId="77777777" w:rsidR="00D84CA1" w:rsidRDefault="00D84CA1">
            <w:pPr>
              <w:jc w:val="left"/>
              <w:rPr>
                <w:rFonts w:ascii="Arial" w:eastAsia="Arial" w:hAnsi="Arial" w:cs="Arial"/>
              </w:rPr>
            </w:pPr>
          </w:p>
          <w:p w14:paraId="1E02C736" w14:textId="77777777" w:rsidR="00D84CA1" w:rsidRDefault="000D1CDC">
            <w:pPr>
              <w:jc w:val="left"/>
              <w:rPr>
                <w:rFonts w:ascii="Arial" w:eastAsia="Arial" w:hAnsi="Arial" w:cs="Arial"/>
              </w:rPr>
            </w:pPr>
            <w:r>
              <w:rPr>
                <w:rFonts w:ascii="Arial" w:eastAsia="Arial" w:hAnsi="Arial" w:cs="Arial"/>
                <w:b/>
                <w:color w:val="000000"/>
              </w:rPr>
              <w:t>Observación atendida.</w:t>
            </w:r>
          </w:p>
        </w:tc>
      </w:tr>
    </w:tbl>
    <w:p w14:paraId="1FFB8FD2" w14:textId="77777777" w:rsidR="00D84CA1" w:rsidRDefault="00D84CA1">
      <w:pPr>
        <w:rPr>
          <w:rFonts w:ascii="Arial" w:eastAsia="Arial" w:hAnsi="Arial" w:cs="Arial"/>
        </w:rPr>
      </w:pPr>
    </w:p>
    <w:p w14:paraId="10C934F2" w14:textId="77777777" w:rsidR="00D84CA1" w:rsidRDefault="00D84CA1">
      <w:pPr>
        <w:rPr>
          <w:rFonts w:ascii="Arial" w:eastAsia="Arial" w:hAnsi="Arial" w:cs="Arial"/>
        </w:rPr>
      </w:pPr>
    </w:p>
    <w:p w14:paraId="1200F099" w14:textId="77777777" w:rsidR="00D84CA1" w:rsidRDefault="00D84CA1">
      <w:pPr>
        <w:rPr>
          <w:rFonts w:ascii="Arial" w:eastAsia="Arial" w:hAnsi="Arial" w:cs="Arial"/>
        </w:rPr>
      </w:pPr>
    </w:p>
    <w:p w14:paraId="491AD867" w14:textId="77777777" w:rsidR="00D84CA1" w:rsidRDefault="00D84CA1">
      <w:pPr>
        <w:rPr>
          <w:rFonts w:ascii="Arial" w:eastAsia="Arial" w:hAnsi="Arial" w:cs="Arial"/>
        </w:rPr>
      </w:pPr>
    </w:p>
    <w:sectPr w:rsidR="00D84CA1">
      <w:pgSz w:w="15840" w:h="12240" w:orient="landscape"/>
      <w:pgMar w:top="1701" w:right="1701"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F7758" w14:textId="77777777" w:rsidR="000D1CDC" w:rsidRDefault="000D1CDC">
      <w:pPr>
        <w:spacing w:after="0"/>
      </w:pPr>
      <w:r>
        <w:separator/>
      </w:r>
    </w:p>
  </w:endnote>
  <w:endnote w:type="continuationSeparator" w:id="0">
    <w:p w14:paraId="6C7EDDDD" w14:textId="77777777" w:rsidR="000D1CDC" w:rsidRDefault="000D1C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1BFA268-ED36-4881-9728-BA6585D0D5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E3B4B4-EF0F-430A-8B2C-6CEA7ADD2E2A}"/>
    <w:embedBold r:id="rId3" w:fontKey="{0D089B16-084F-4BB7-82E5-5D9DD8D48E2C}"/>
    <w:embedItalic r:id="rId4" w:fontKey="{63120E2D-3520-441B-A40F-9181B826353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BAD6E78-89AC-4AF4-AF25-FFE396A5B8F5}"/>
    <w:embedBold r:id="rId6" w:fontKey="{637F2550-4028-4F5C-8909-A13C2FD29E10}"/>
  </w:font>
  <w:font w:name="Segoe UI">
    <w:panose1 w:val="020B0502040204020203"/>
    <w:charset w:val="00"/>
    <w:family w:val="swiss"/>
    <w:pitch w:val="variable"/>
    <w:sig w:usb0="E4002EFF" w:usb1="C000E47F" w:usb2="00000009" w:usb3="00000000" w:csb0="000001FF" w:csb1="00000000"/>
    <w:embedRegular r:id="rId7" w:fontKey="{289C6AC3-D7C6-4CE2-B03B-C45657EB0F8D}"/>
  </w:font>
  <w:font w:name="Georgia">
    <w:panose1 w:val="02040502050405020303"/>
    <w:charset w:val="00"/>
    <w:family w:val="roman"/>
    <w:pitch w:val="variable"/>
    <w:sig w:usb0="00000287" w:usb1="00000000" w:usb2="00000000" w:usb3="00000000" w:csb0="0000009F" w:csb1="00000000"/>
    <w:embedRegular r:id="rId8" w:fontKey="{3259895A-5B08-470E-9556-7B484A9E2B0C}"/>
    <w:embedItalic r:id="rId9" w:fontKey="{AB348040-1ECD-4A87-80EB-D50FDC1AE929}"/>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84E9CA80-C3B6-4D7A-9080-CF1E8EED6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5249" w14:textId="77777777" w:rsidR="00D84CA1" w:rsidRDefault="000D1CDC">
    <w:pPr>
      <w:pBdr>
        <w:top w:val="nil"/>
        <w:left w:val="nil"/>
        <w:bottom w:val="nil"/>
        <w:right w:val="nil"/>
        <w:between w:val="nil"/>
      </w:pBdr>
      <w:tabs>
        <w:tab w:val="center" w:pos="4419"/>
        <w:tab w:val="right" w:pos="8838"/>
      </w:tabs>
      <w:rPr>
        <w:color w:val="000000"/>
        <w:sz w:val="22"/>
        <w:szCs w:val="22"/>
      </w:rPr>
    </w:pPr>
    <w:r>
      <w:rPr>
        <w:noProof/>
        <w:color w:val="000000"/>
        <w:sz w:val="22"/>
        <w:szCs w:val="22"/>
      </w:rPr>
      <mc:AlternateContent>
        <mc:Choice Requires="wpg">
          <w:drawing>
            <wp:inline distT="0" distB="0" distL="0" distR="0" wp14:anchorId="3F80766A" wp14:editId="3E4B9C25">
              <wp:extent cx="6048375" cy="1038225"/>
              <wp:effectExtent l="0" t="0" r="0" b="0"/>
              <wp:docPr id="1223101593" name="Rectángulo 1223101593"/>
              <wp:cNvGraphicFramePr/>
              <a:graphic xmlns:a="http://schemas.openxmlformats.org/drawingml/2006/main">
                <a:graphicData uri="http://schemas.microsoft.com/office/word/2010/wordprocessingShape">
                  <wps:wsp>
                    <wps:cNvSpPr/>
                    <wps:spPr>
                      <a:xfrm>
                        <a:off x="2331338" y="3270413"/>
                        <a:ext cx="6029325" cy="1019175"/>
                      </a:xfrm>
                      <a:prstGeom prst="rect">
                        <a:avLst/>
                      </a:prstGeom>
                      <a:noFill/>
                      <a:ln>
                        <a:noFill/>
                      </a:ln>
                    </wps:spPr>
                    <wps:txbx>
                      <w:txbxContent>
                        <w:p w14:paraId="75B216E6" w14:textId="77777777" w:rsidR="00D84CA1" w:rsidRDefault="000D1CDC">
                          <w:pPr>
                            <w:spacing w:line="275" w:lineRule="auto"/>
                            <w:textDirection w:val="btLr"/>
                          </w:pPr>
                          <w:r>
                            <w:rPr>
                              <w:rFonts w:ascii="Helvetica Neue" w:eastAsia="Helvetica Neue" w:hAnsi="Helvetica Neue" w:cs="Helvetica Neue"/>
                              <w:color w:val="000000"/>
                              <w:sz w:val="20"/>
                            </w:rPr>
                            <w:t>_______________________________________________________________________________</w:t>
                          </w:r>
                        </w:p>
                        <w:p w14:paraId="4C255F21" w14:textId="77777777" w:rsidR="00D84CA1" w:rsidRDefault="000D1CDC">
                          <w:pPr>
                            <w:spacing w:after="0"/>
                            <w:textDirection w:val="btLr"/>
                          </w:pPr>
                          <w:r>
                            <w:rPr>
                              <w:rFonts w:ascii="Verdana" w:eastAsia="Verdana" w:hAnsi="Verdana" w:cs="Verdana"/>
                              <w:color w:val="000000"/>
                              <w:sz w:val="22"/>
                            </w:rPr>
                            <w:t>Oficina Asesora de Planeación (OAP)</w:t>
                          </w:r>
                        </w:p>
                        <w:p w14:paraId="50BF4C47" w14:textId="77777777" w:rsidR="00D84CA1" w:rsidRDefault="000D1CDC">
                          <w:pPr>
                            <w:spacing w:after="0"/>
                            <w:textDirection w:val="btLr"/>
                          </w:pPr>
                          <w:r>
                            <w:rPr>
                              <w:rFonts w:ascii="Verdana" w:eastAsia="Verdana" w:hAnsi="Verdana" w:cs="Verdana"/>
                              <w:color w:val="000000"/>
                              <w:sz w:val="22"/>
                            </w:rPr>
                            <w:t>Dirección: Calle 74 No. 11 - 81, Bogotá D.C., Colombia</w:t>
                          </w:r>
                        </w:p>
                        <w:p w14:paraId="55DE3115" w14:textId="77777777" w:rsidR="00D84CA1" w:rsidRDefault="000D1CDC">
                          <w:pPr>
                            <w:spacing w:after="0"/>
                            <w:textDirection w:val="btLr"/>
                          </w:pPr>
                          <w:r>
                            <w:rPr>
                              <w:rFonts w:ascii="Verdana" w:eastAsia="Verdana" w:hAnsi="Verdana" w:cs="Verdana"/>
                              <w:color w:val="000000"/>
                              <w:sz w:val="22"/>
                            </w:rPr>
                            <w:t>Conmutador: (+57) 601 353 2400</w:t>
                          </w:r>
                        </w:p>
                        <w:p w14:paraId="480DE50B" w14:textId="77777777" w:rsidR="00D84CA1" w:rsidRDefault="000D1CDC">
                          <w:pPr>
                            <w:spacing w:after="0"/>
                            <w:textDirection w:val="btLr"/>
                          </w:pPr>
                          <w:r>
                            <w:rPr>
                              <w:rFonts w:ascii="Verdana" w:eastAsia="Verdana" w:hAnsi="Verdana" w:cs="Verdana"/>
                              <w:color w:val="000000"/>
                              <w:sz w:val="22"/>
                            </w:rPr>
                            <w:t>Línea Gratuita: (+57) 01 8000 129722</w:t>
                          </w:r>
                          <w:r>
                            <w:rPr>
                              <w:rFonts w:ascii="Verdana" w:eastAsia="Verdana" w:hAnsi="Verdana" w:cs="Verdana"/>
                              <w:color w:val="000000"/>
                              <w:sz w:val="22"/>
                            </w:rPr>
                            <w:tab/>
                          </w:r>
                          <w:r>
                            <w:rPr>
                              <w:rFonts w:ascii="Verdana" w:eastAsia="Verdana" w:hAnsi="Verdana" w:cs="Verdana"/>
                              <w:color w:val="000000"/>
                              <w:sz w:val="20"/>
                            </w:rPr>
                            <w:tab/>
                          </w:r>
                          <w:r>
                            <w:rPr>
                              <w:rFonts w:ascii="Verdana" w:eastAsia="Verdana" w:hAnsi="Verdana" w:cs="Verdana"/>
                              <w:color w:val="000000"/>
                              <w:sz w:val="20"/>
                            </w:rPr>
                            <w:tab/>
                            <w:t xml:space="preserve">          </w:t>
                          </w: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048375" cy="1038225"/>
              <wp:effectExtent b="0" l="0" r="0" t="0"/>
              <wp:docPr id="122310159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048375" cy="1038225"/>
                      </a:xfrm>
                      <a:prstGeom prst="rect"/>
                      <a:ln/>
                    </pic:spPr>
                  </pic:pic>
                </a:graphicData>
              </a:graphic>
            </wp:inline>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B6EF2" w14:textId="77777777" w:rsidR="000D1CDC" w:rsidRDefault="000D1CDC">
      <w:pPr>
        <w:spacing w:after="0"/>
      </w:pPr>
      <w:r>
        <w:separator/>
      </w:r>
    </w:p>
  </w:footnote>
  <w:footnote w:type="continuationSeparator" w:id="0">
    <w:p w14:paraId="1706D893" w14:textId="77777777" w:rsidR="000D1CDC" w:rsidRDefault="000D1CD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26F21"/>
    <w:multiLevelType w:val="multilevel"/>
    <w:tmpl w:val="32D0D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5D5411"/>
    <w:multiLevelType w:val="multilevel"/>
    <w:tmpl w:val="A6C2F348"/>
    <w:lvl w:ilvl="0">
      <w:start w:val="1"/>
      <w:numFmt w:val="decimal"/>
      <w:pStyle w:val="Ttulo1"/>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3B5A2402"/>
    <w:multiLevelType w:val="multilevel"/>
    <w:tmpl w:val="3AC6276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48786585"/>
    <w:multiLevelType w:val="multilevel"/>
    <w:tmpl w:val="C2280FB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536F068C"/>
    <w:multiLevelType w:val="multilevel"/>
    <w:tmpl w:val="A858E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7809046">
    <w:abstractNumId w:val="3"/>
  </w:num>
  <w:num w:numId="2" w16cid:durableId="719594656">
    <w:abstractNumId w:val="4"/>
  </w:num>
  <w:num w:numId="3" w16cid:durableId="480511965">
    <w:abstractNumId w:val="0"/>
  </w:num>
  <w:num w:numId="4" w16cid:durableId="1683848902">
    <w:abstractNumId w:val="2"/>
  </w:num>
  <w:num w:numId="5" w16cid:durableId="919558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CA1"/>
    <w:rsid w:val="000D1CDC"/>
    <w:rsid w:val="00B73475"/>
    <w:rsid w:val="00D84C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75B3"/>
  <w15:docId w15:val="{1C0D2C16-A14C-4A69-A762-A36AAD4F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pPr>
        <w:widowControl w:val="0"/>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571"/>
    <w:rPr>
      <w:rFonts w:eastAsiaTheme="minorEastAsia"/>
    </w:rPr>
  </w:style>
  <w:style w:type="paragraph" w:styleId="Ttulo1">
    <w:name w:val="heading 1"/>
    <w:basedOn w:val="Normal"/>
    <w:next w:val="Normal"/>
    <w:link w:val="Ttulo1Car"/>
    <w:uiPriority w:val="9"/>
    <w:qFormat/>
    <w:rsid w:val="00D17DD6"/>
    <w:pPr>
      <w:keepNext/>
      <w:keepLines/>
      <w:numPr>
        <w:numId w:val="5"/>
      </w:numPr>
      <w:spacing w:after="0" w:line="480" w:lineRule="auto"/>
      <w:jc w:val="center"/>
      <w:outlineLvl w:val="0"/>
    </w:pPr>
    <w:rPr>
      <w:rFonts w:ascii="Arial" w:eastAsiaTheme="majorEastAsia" w:hAnsi="Arial" w:cstheme="majorBidi"/>
      <w:b/>
      <w:szCs w:val="32"/>
      <w:lang w:val="es-CO" w:eastAsia="en-US"/>
    </w:rPr>
  </w:style>
  <w:style w:type="paragraph" w:styleId="Ttulo2">
    <w:name w:val="heading 2"/>
    <w:basedOn w:val="Normal"/>
    <w:next w:val="Normal"/>
    <w:link w:val="Ttulo2Car"/>
    <w:uiPriority w:val="9"/>
    <w:unhideWhenUsed/>
    <w:qFormat/>
    <w:rsid w:val="00FF3353"/>
    <w:pPr>
      <w:keepNext/>
      <w:keepLines/>
      <w:tabs>
        <w:tab w:val="num" w:pos="720"/>
      </w:tabs>
      <w:spacing w:before="40"/>
      <w:ind w:left="720" w:hanging="720"/>
      <w:jc w:val="left"/>
      <w:outlineLvl w:val="1"/>
    </w:pPr>
    <w:rPr>
      <w:rFonts w:ascii="Verdana" w:eastAsiaTheme="majorEastAsia" w:hAnsi="Verdana" w:cstheme="majorBidi"/>
      <w:b/>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D17DD6"/>
    <w:rPr>
      <w:rFonts w:ascii="Arial" w:eastAsiaTheme="majorEastAsia" w:hAnsi="Arial" w:cstheme="majorBidi"/>
      <w:b/>
      <w:szCs w:val="32"/>
      <w:lang w:eastAsia="en-US"/>
    </w:rPr>
  </w:style>
  <w:style w:type="character" w:customStyle="1" w:styleId="Ttulo2Car">
    <w:name w:val="Título 2 Car"/>
    <w:basedOn w:val="Fuentedeprrafopredeter"/>
    <w:link w:val="Ttulo2"/>
    <w:uiPriority w:val="9"/>
    <w:semiHidden/>
    <w:rsid w:val="00411932"/>
    <w:rPr>
      <w:rFonts w:ascii="Verdana" w:eastAsiaTheme="majorEastAsia" w:hAnsi="Verdana" w:cstheme="majorBidi"/>
      <w:b/>
      <w:szCs w:val="26"/>
      <w:lang w:val="es-ES_tradnl" w:eastAsia="es-ES"/>
    </w:rPr>
  </w:style>
  <w:style w:type="paragraph" w:styleId="Piedepgina">
    <w:name w:val="footer"/>
    <w:basedOn w:val="Normal"/>
    <w:link w:val="PiedepginaCar"/>
    <w:uiPriority w:val="99"/>
    <w:unhideWhenUsed/>
    <w:rsid w:val="00272571"/>
    <w:pPr>
      <w:tabs>
        <w:tab w:val="center" w:pos="4419"/>
        <w:tab w:val="right" w:pos="8838"/>
      </w:tabs>
    </w:pPr>
    <w:rPr>
      <w:rFonts w:eastAsiaTheme="minorHAnsi"/>
      <w:sz w:val="22"/>
      <w:szCs w:val="22"/>
      <w:lang w:val="es-CO" w:eastAsia="en-US"/>
    </w:rPr>
  </w:style>
  <w:style w:type="character" w:customStyle="1" w:styleId="PiedepginaCar">
    <w:name w:val="Pie de página Car"/>
    <w:basedOn w:val="Fuentedeprrafopredeter"/>
    <w:link w:val="Piedepgina"/>
    <w:uiPriority w:val="99"/>
    <w:rsid w:val="00272571"/>
  </w:style>
  <w:style w:type="paragraph" w:styleId="TtuloTDC">
    <w:name w:val="TOC Heading"/>
    <w:basedOn w:val="Ttulo1"/>
    <w:next w:val="Normal"/>
    <w:uiPriority w:val="39"/>
    <w:unhideWhenUsed/>
    <w:qFormat/>
    <w:rsid w:val="00272571"/>
    <w:pPr>
      <w:numPr>
        <w:numId w:val="0"/>
      </w:numPr>
      <w:outlineLvl w:val="9"/>
    </w:pPr>
    <w:rPr>
      <w:lang w:eastAsia="es-CO"/>
    </w:rPr>
  </w:style>
  <w:style w:type="paragraph" w:styleId="TDC1">
    <w:name w:val="toc 1"/>
    <w:basedOn w:val="Normal"/>
    <w:next w:val="Normal"/>
    <w:autoRedefine/>
    <w:uiPriority w:val="39"/>
    <w:unhideWhenUsed/>
    <w:rsid w:val="00272571"/>
    <w:pPr>
      <w:spacing w:after="100" w:line="259" w:lineRule="auto"/>
    </w:pPr>
    <w:rPr>
      <w:rFonts w:eastAsiaTheme="minorHAnsi"/>
      <w:sz w:val="22"/>
      <w:szCs w:val="22"/>
      <w:lang w:val="es-CO" w:eastAsia="en-US"/>
    </w:rPr>
  </w:style>
  <w:style w:type="character" w:styleId="Hipervnculo">
    <w:name w:val="Hyperlink"/>
    <w:basedOn w:val="Fuentedeprrafopredeter"/>
    <w:uiPriority w:val="99"/>
    <w:unhideWhenUsed/>
    <w:rsid w:val="00272571"/>
    <w:rPr>
      <w:color w:val="0563C1" w:themeColor="hyperlink"/>
      <w:u w:val="single"/>
    </w:rPr>
  </w:style>
  <w:style w:type="character" w:styleId="Refdenotaalpie">
    <w:name w:val="footnote reference"/>
    <w:basedOn w:val="Fuentedeprrafopredeter"/>
    <w:uiPriority w:val="99"/>
    <w:semiHidden/>
    <w:unhideWhenUsed/>
    <w:rsid w:val="00272571"/>
    <w:rPr>
      <w:vertAlign w:val="superscript"/>
    </w:rPr>
  </w:style>
  <w:style w:type="paragraph" w:styleId="TDC2">
    <w:name w:val="toc 2"/>
    <w:basedOn w:val="Normal"/>
    <w:next w:val="Normal"/>
    <w:autoRedefine/>
    <w:uiPriority w:val="39"/>
    <w:unhideWhenUsed/>
    <w:rsid w:val="00272571"/>
    <w:pPr>
      <w:spacing w:after="100"/>
      <w:ind w:left="240"/>
    </w:pPr>
  </w:style>
  <w:style w:type="paragraph" w:styleId="Descripcin">
    <w:name w:val="caption"/>
    <w:basedOn w:val="Normal"/>
    <w:next w:val="Normal"/>
    <w:uiPriority w:val="35"/>
    <w:unhideWhenUsed/>
    <w:qFormat/>
    <w:rsid w:val="00272571"/>
    <w:pPr>
      <w:spacing w:after="200"/>
    </w:pPr>
    <w:rPr>
      <w:i/>
      <w:iCs/>
      <w:color w:val="44546A" w:themeColor="text2"/>
      <w:sz w:val="18"/>
      <w:szCs w:val="18"/>
    </w:rPr>
  </w:style>
  <w:style w:type="paragraph" w:styleId="Tabladeilustraciones">
    <w:name w:val="table of figures"/>
    <w:basedOn w:val="Normal"/>
    <w:next w:val="Normal"/>
    <w:uiPriority w:val="99"/>
    <w:unhideWhenUsed/>
    <w:rsid w:val="00272571"/>
    <w:pPr>
      <w:spacing w:after="0"/>
      <w:jc w:val="left"/>
    </w:pPr>
    <w:rPr>
      <w:rFonts w:cstheme="minorHAnsi"/>
      <w:i/>
      <w:iCs/>
      <w:sz w:val="20"/>
      <w:szCs w:val="20"/>
    </w:rPr>
  </w:style>
  <w:style w:type="paragraph" w:styleId="Sinespaciado">
    <w:name w:val="No Spacing"/>
    <w:uiPriority w:val="1"/>
    <w:qFormat/>
    <w:rsid w:val="00272571"/>
    <w:pPr>
      <w:spacing w:after="0"/>
    </w:pPr>
    <w:rPr>
      <w:rFonts w:eastAsiaTheme="minorEastAsia"/>
    </w:rPr>
  </w:style>
  <w:style w:type="paragraph" w:styleId="Encabezado">
    <w:name w:val="header"/>
    <w:basedOn w:val="Normal"/>
    <w:link w:val="EncabezadoCar"/>
    <w:uiPriority w:val="99"/>
    <w:unhideWhenUsed/>
    <w:rsid w:val="003E4CFC"/>
    <w:pPr>
      <w:tabs>
        <w:tab w:val="center" w:pos="4419"/>
        <w:tab w:val="right" w:pos="8838"/>
      </w:tabs>
      <w:spacing w:after="0"/>
    </w:pPr>
  </w:style>
  <w:style w:type="character" w:customStyle="1" w:styleId="EncabezadoCar">
    <w:name w:val="Encabezado Car"/>
    <w:basedOn w:val="Fuentedeprrafopredeter"/>
    <w:link w:val="Encabezado"/>
    <w:uiPriority w:val="99"/>
    <w:rsid w:val="003E4CFC"/>
    <w:rPr>
      <w:rFonts w:eastAsiaTheme="minorEastAsia"/>
      <w:sz w:val="24"/>
      <w:szCs w:val="24"/>
      <w:lang w:val="es-ES_tradnl" w:eastAsia="es-ES"/>
    </w:rPr>
  </w:style>
  <w:style w:type="paragraph" w:styleId="Textonotapie">
    <w:name w:val="footnote text"/>
    <w:basedOn w:val="Normal"/>
    <w:link w:val="TextonotapieCar"/>
    <w:uiPriority w:val="99"/>
    <w:semiHidden/>
    <w:unhideWhenUsed/>
    <w:rsid w:val="003A75B6"/>
    <w:pPr>
      <w:spacing w:after="0"/>
    </w:pPr>
    <w:rPr>
      <w:sz w:val="20"/>
      <w:szCs w:val="20"/>
    </w:rPr>
  </w:style>
  <w:style w:type="character" w:customStyle="1" w:styleId="TextonotapieCar">
    <w:name w:val="Texto nota pie Car"/>
    <w:basedOn w:val="Fuentedeprrafopredeter"/>
    <w:link w:val="Textonotapie"/>
    <w:uiPriority w:val="99"/>
    <w:semiHidden/>
    <w:rsid w:val="003A75B6"/>
    <w:rPr>
      <w:rFonts w:eastAsiaTheme="minorEastAsia"/>
      <w:sz w:val="20"/>
      <w:szCs w:val="20"/>
      <w:lang w:val="es-ES_tradnl" w:eastAsia="es-ES"/>
    </w:rPr>
  </w:style>
  <w:style w:type="paragraph" w:styleId="Prrafodelista">
    <w:name w:val="List Paragraph"/>
    <w:basedOn w:val="Normal"/>
    <w:uiPriority w:val="34"/>
    <w:qFormat/>
    <w:rsid w:val="0023645D"/>
    <w:pPr>
      <w:ind w:left="720"/>
      <w:contextualSpacing/>
    </w:pPr>
  </w:style>
  <w:style w:type="character" w:styleId="Refdecomentario">
    <w:name w:val="annotation reference"/>
    <w:basedOn w:val="Fuentedeprrafopredeter"/>
    <w:uiPriority w:val="99"/>
    <w:semiHidden/>
    <w:unhideWhenUsed/>
    <w:rsid w:val="008E5910"/>
    <w:rPr>
      <w:sz w:val="16"/>
      <w:szCs w:val="16"/>
    </w:rPr>
  </w:style>
  <w:style w:type="paragraph" w:styleId="Textocomentario">
    <w:name w:val="annotation text"/>
    <w:basedOn w:val="Normal"/>
    <w:link w:val="TextocomentarioCar"/>
    <w:uiPriority w:val="99"/>
    <w:unhideWhenUsed/>
    <w:rsid w:val="008E5910"/>
    <w:rPr>
      <w:sz w:val="20"/>
      <w:szCs w:val="20"/>
    </w:rPr>
  </w:style>
  <w:style w:type="character" w:customStyle="1" w:styleId="TextocomentarioCar">
    <w:name w:val="Texto comentario Car"/>
    <w:basedOn w:val="Fuentedeprrafopredeter"/>
    <w:link w:val="Textocomentario"/>
    <w:uiPriority w:val="99"/>
    <w:rsid w:val="008E5910"/>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E5910"/>
    <w:rPr>
      <w:b/>
      <w:bCs/>
    </w:rPr>
  </w:style>
  <w:style w:type="character" w:customStyle="1" w:styleId="AsuntodelcomentarioCar">
    <w:name w:val="Asunto del comentario Car"/>
    <w:basedOn w:val="TextocomentarioCar"/>
    <w:link w:val="Asuntodelcomentario"/>
    <w:uiPriority w:val="99"/>
    <w:semiHidden/>
    <w:rsid w:val="008E5910"/>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8E591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5910"/>
    <w:rPr>
      <w:rFonts w:ascii="Segoe UI" w:eastAsiaTheme="minorEastAsia" w:hAnsi="Segoe UI" w:cs="Segoe UI"/>
      <w:sz w:val="18"/>
      <w:szCs w:val="18"/>
      <w:lang w:val="es-ES_tradnl" w:eastAsia="es-ES"/>
    </w:rPr>
  </w:style>
  <w:style w:type="table" w:styleId="Tablaconcuadrcula">
    <w:name w:val="Table Grid"/>
    <w:basedOn w:val="Tablanormal"/>
    <w:uiPriority w:val="39"/>
    <w:rsid w:val="00085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tblPr>
      <w:tblStyleRowBandSize w:val="1"/>
      <w:tblStyleColBandSize w:val="1"/>
      <w:tblCellMar>
        <w:left w:w="108" w:type="dxa"/>
        <w:right w:w="108" w:type="dxa"/>
      </w:tblCellMar>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a3">
    <w:basedOn w:val="TableNormal0"/>
    <w:pPr>
      <w:spacing w:after="0"/>
    </w:pPr>
    <w:tblPr>
      <w:tblStyleRowBandSize w:val="1"/>
      <w:tblStyleColBandSize w:val="1"/>
      <w:tblCellMar>
        <w:left w:w="108" w:type="dxa"/>
        <w:right w:w="108" w:type="dxa"/>
      </w:tblCellMar>
    </w:tblPr>
  </w:style>
  <w:style w:type="table" w:customStyle="1" w:styleId="a4">
    <w:basedOn w:val="TableNormal0"/>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KEfeD02JICS7Jln+PEodSwaGg==">CgMxLjAyCWguMWtzdjR1djIJaC40NHNpbmlvMgloLjJqeHN4cWgyCGguejMzN3lhMgloLjNqMnFxbTMyCWguMXk4MTB0dzIJaC40aTdvamhwMgloLjJ4Y3l0cGkyCWguMWNpOTN4YjIJaC4zd2h3bWw0MgloLjJibjZ3c3gyCGgucXNoNzBxMgloLjNhczRwb2oyCWguMXB4ZXp3YzIIaC5sbnhiejkyCWguNDl4MmlrNTIJaC4ycDJjc3J5MgloLjE0N24yenI4AHIhMTE0NE8waWc5bkNPejRYSi1pQncySDY4czZSUXJoYl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4300</Words>
  <Characters>23653</Characters>
  <Application>Microsoft Office Word</Application>
  <DocSecurity>0</DocSecurity>
  <Lines>197</Lines>
  <Paragraphs>55</Paragraphs>
  <ScaleCrop>false</ScaleCrop>
  <Company/>
  <LinksUpToDate>false</LinksUpToDate>
  <CharactersWithSpaces>27898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CAROLINA RAMIREZ GARCIA</dc:creator>
  <cp:lastModifiedBy>Marcela Borda Rodriguez</cp:lastModifiedBy>
  <cp:revision>2</cp:revision>
  <dcterms:created xsi:type="dcterms:W3CDTF">2025-04-09T16:20:00Z</dcterms:created>
  <dcterms:modified xsi:type="dcterms:W3CDTF">2025-04-09T16:20:00Z</dcterms:modified>
</cp:coreProperties>
</file>