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01822" w14:textId="77777777" w:rsidR="00ED0CBD" w:rsidRDefault="00ED0CBD">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368AAB9D" w14:textId="77777777" w:rsidR="00ED0CBD" w:rsidRDefault="00ED0CBD">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E68905" w14:textId="77777777" w:rsidR="00ED0CBD" w:rsidRDefault="00BF0AB5">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Pr>
          <w:rFonts w:ascii="Arial Narrow" w:eastAsia="Arial Narrow" w:hAnsi="Arial Narrow" w:cs="Arial Narrow"/>
          <w:b/>
          <w:color w:val="000000"/>
          <w:sz w:val="22"/>
          <w:szCs w:val="22"/>
        </w:rPr>
        <w:t>TABLA DE CONTENIDO</w:t>
      </w:r>
    </w:p>
    <w:p w14:paraId="0CE5CA6A" w14:textId="77777777" w:rsidR="00ED0CBD" w:rsidRDefault="00ED0CBD">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rFonts w:ascii="Times New Roman" w:hAnsi="Times New Roman"/>
          <w:color w:val="auto"/>
          <w:sz w:val="24"/>
          <w:szCs w:val="24"/>
          <w:lang w:val="es-ES" w:eastAsia="es-ES"/>
        </w:rPr>
        <w:id w:val="-724910385"/>
        <w:docPartObj>
          <w:docPartGallery w:val="Table of Contents"/>
          <w:docPartUnique/>
        </w:docPartObj>
      </w:sdtPr>
      <w:sdtEndPr>
        <w:rPr>
          <w:b/>
          <w:bCs/>
        </w:rPr>
      </w:sdtEndPr>
      <w:sdtContent>
        <w:p w14:paraId="19A6872D" w14:textId="005D0538" w:rsidR="006846C8" w:rsidRDefault="006846C8">
          <w:pPr>
            <w:pStyle w:val="TtuloTDC"/>
          </w:pPr>
        </w:p>
        <w:p w14:paraId="08D0EFDC" w14:textId="367B12BE" w:rsidR="001C445E" w:rsidRDefault="006846C8">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71065297" w:history="1">
            <w:r w:rsidR="001C445E" w:rsidRPr="00E05DDB">
              <w:rPr>
                <w:rStyle w:val="Hipervnculo"/>
                <w:rFonts w:eastAsia="Arial Narrow" w:cs="Arial Narrow"/>
                <w:noProof/>
              </w:rPr>
              <w:t>1.</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OBJETIVO</w:t>
            </w:r>
            <w:r w:rsidR="001C445E">
              <w:rPr>
                <w:noProof/>
                <w:webHidden/>
              </w:rPr>
              <w:tab/>
            </w:r>
            <w:r w:rsidR="001C445E">
              <w:rPr>
                <w:noProof/>
                <w:webHidden/>
              </w:rPr>
              <w:fldChar w:fldCharType="begin"/>
            </w:r>
            <w:r w:rsidR="001C445E">
              <w:rPr>
                <w:noProof/>
                <w:webHidden/>
              </w:rPr>
              <w:instrText xml:space="preserve"> PAGEREF _Toc171065297 \h </w:instrText>
            </w:r>
            <w:r w:rsidR="001C445E">
              <w:rPr>
                <w:noProof/>
                <w:webHidden/>
              </w:rPr>
            </w:r>
            <w:r w:rsidR="001C445E">
              <w:rPr>
                <w:noProof/>
                <w:webHidden/>
              </w:rPr>
              <w:fldChar w:fldCharType="separate"/>
            </w:r>
            <w:r w:rsidR="001C445E">
              <w:rPr>
                <w:noProof/>
                <w:webHidden/>
              </w:rPr>
              <w:t>2</w:t>
            </w:r>
            <w:r w:rsidR="001C445E">
              <w:rPr>
                <w:noProof/>
                <w:webHidden/>
              </w:rPr>
              <w:fldChar w:fldCharType="end"/>
            </w:r>
          </w:hyperlink>
        </w:p>
        <w:p w14:paraId="528E75DB" w14:textId="467A61FC" w:rsidR="001C445E" w:rsidRDefault="00000000">
          <w:pPr>
            <w:pStyle w:val="TDC3"/>
            <w:rPr>
              <w:rFonts w:asciiTheme="minorHAnsi" w:eastAsiaTheme="minorEastAsia" w:hAnsiTheme="minorHAnsi" w:cstheme="minorBidi"/>
              <w:b w:val="0"/>
              <w:bCs w:val="0"/>
              <w:noProof/>
              <w:lang w:val="es-CO" w:eastAsia="es-CO"/>
            </w:rPr>
          </w:pPr>
          <w:hyperlink w:anchor="_Toc171065298" w:history="1">
            <w:r w:rsidR="001C445E" w:rsidRPr="00E05DDB">
              <w:rPr>
                <w:rStyle w:val="Hipervnculo"/>
                <w:rFonts w:eastAsia="Arial Narrow" w:cs="Arial Narrow"/>
                <w:noProof/>
              </w:rPr>
              <w:t>2.</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ALCANCE</w:t>
            </w:r>
            <w:r w:rsidR="001C445E">
              <w:rPr>
                <w:noProof/>
                <w:webHidden/>
              </w:rPr>
              <w:tab/>
            </w:r>
            <w:r w:rsidR="001C445E">
              <w:rPr>
                <w:noProof/>
                <w:webHidden/>
              </w:rPr>
              <w:fldChar w:fldCharType="begin"/>
            </w:r>
            <w:r w:rsidR="001C445E">
              <w:rPr>
                <w:noProof/>
                <w:webHidden/>
              </w:rPr>
              <w:instrText xml:space="preserve"> PAGEREF _Toc171065298 \h </w:instrText>
            </w:r>
            <w:r w:rsidR="001C445E">
              <w:rPr>
                <w:noProof/>
                <w:webHidden/>
              </w:rPr>
            </w:r>
            <w:r w:rsidR="001C445E">
              <w:rPr>
                <w:noProof/>
                <w:webHidden/>
              </w:rPr>
              <w:fldChar w:fldCharType="separate"/>
            </w:r>
            <w:r w:rsidR="001C445E">
              <w:rPr>
                <w:noProof/>
                <w:webHidden/>
              </w:rPr>
              <w:t>2</w:t>
            </w:r>
            <w:r w:rsidR="001C445E">
              <w:rPr>
                <w:noProof/>
                <w:webHidden/>
              </w:rPr>
              <w:fldChar w:fldCharType="end"/>
            </w:r>
          </w:hyperlink>
        </w:p>
        <w:p w14:paraId="3E4C2F78" w14:textId="0958D4F7" w:rsidR="001C445E" w:rsidRDefault="00000000">
          <w:pPr>
            <w:pStyle w:val="TDC3"/>
            <w:rPr>
              <w:rFonts w:asciiTheme="minorHAnsi" w:eastAsiaTheme="minorEastAsia" w:hAnsiTheme="minorHAnsi" w:cstheme="minorBidi"/>
              <w:b w:val="0"/>
              <w:bCs w:val="0"/>
              <w:noProof/>
              <w:lang w:val="es-CO" w:eastAsia="es-CO"/>
            </w:rPr>
          </w:pPr>
          <w:hyperlink w:anchor="_Toc171065299" w:history="1">
            <w:r w:rsidR="001C445E" w:rsidRPr="00E05DDB">
              <w:rPr>
                <w:rStyle w:val="Hipervnculo"/>
                <w:rFonts w:eastAsia="Arial Narrow" w:cs="Arial Narrow"/>
                <w:noProof/>
              </w:rPr>
              <w:t>3.</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DEFINICIONES</w:t>
            </w:r>
            <w:r w:rsidR="001C445E">
              <w:rPr>
                <w:noProof/>
                <w:webHidden/>
              </w:rPr>
              <w:tab/>
            </w:r>
            <w:r w:rsidR="001C445E">
              <w:rPr>
                <w:noProof/>
                <w:webHidden/>
              </w:rPr>
              <w:fldChar w:fldCharType="begin"/>
            </w:r>
            <w:r w:rsidR="001C445E">
              <w:rPr>
                <w:noProof/>
                <w:webHidden/>
              </w:rPr>
              <w:instrText xml:space="preserve"> PAGEREF _Toc171065299 \h </w:instrText>
            </w:r>
            <w:r w:rsidR="001C445E">
              <w:rPr>
                <w:noProof/>
                <w:webHidden/>
              </w:rPr>
            </w:r>
            <w:r w:rsidR="001C445E">
              <w:rPr>
                <w:noProof/>
                <w:webHidden/>
              </w:rPr>
              <w:fldChar w:fldCharType="separate"/>
            </w:r>
            <w:r w:rsidR="001C445E">
              <w:rPr>
                <w:noProof/>
                <w:webHidden/>
              </w:rPr>
              <w:t>2</w:t>
            </w:r>
            <w:r w:rsidR="001C445E">
              <w:rPr>
                <w:noProof/>
                <w:webHidden/>
              </w:rPr>
              <w:fldChar w:fldCharType="end"/>
            </w:r>
          </w:hyperlink>
        </w:p>
        <w:p w14:paraId="0BC5F16D" w14:textId="15DD95E6" w:rsidR="001C445E" w:rsidRDefault="00000000">
          <w:pPr>
            <w:pStyle w:val="TDC3"/>
            <w:rPr>
              <w:rFonts w:asciiTheme="minorHAnsi" w:eastAsiaTheme="minorEastAsia" w:hAnsiTheme="minorHAnsi" w:cstheme="minorBidi"/>
              <w:b w:val="0"/>
              <w:bCs w:val="0"/>
              <w:noProof/>
              <w:lang w:val="es-CO" w:eastAsia="es-CO"/>
            </w:rPr>
          </w:pPr>
          <w:hyperlink w:anchor="_Toc171065300" w:history="1">
            <w:r w:rsidR="001C445E" w:rsidRPr="00E05DDB">
              <w:rPr>
                <w:rStyle w:val="Hipervnculo"/>
                <w:rFonts w:eastAsia="Arial Narrow" w:cs="Arial Narrow"/>
                <w:noProof/>
              </w:rPr>
              <w:t>4.</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NORMAS LEGALES</w:t>
            </w:r>
            <w:r w:rsidR="001C445E">
              <w:rPr>
                <w:noProof/>
                <w:webHidden/>
              </w:rPr>
              <w:tab/>
            </w:r>
            <w:r w:rsidR="001C445E">
              <w:rPr>
                <w:noProof/>
                <w:webHidden/>
              </w:rPr>
              <w:fldChar w:fldCharType="begin"/>
            </w:r>
            <w:r w:rsidR="001C445E">
              <w:rPr>
                <w:noProof/>
                <w:webHidden/>
              </w:rPr>
              <w:instrText xml:space="preserve"> PAGEREF _Toc171065300 \h </w:instrText>
            </w:r>
            <w:r w:rsidR="001C445E">
              <w:rPr>
                <w:noProof/>
                <w:webHidden/>
              </w:rPr>
            </w:r>
            <w:r w:rsidR="001C445E">
              <w:rPr>
                <w:noProof/>
                <w:webHidden/>
              </w:rPr>
              <w:fldChar w:fldCharType="separate"/>
            </w:r>
            <w:r w:rsidR="001C445E">
              <w:rPr>
                <w:noProof/>
                <w:webHidden/>
              </w:rPr>
              <w:t>3</w:t>
            </w:r>
            <w:r w:rsidR="001C445E">
              <w:rPr>
                <w:noProof/>
                <w:webHidden/>
              </w:rPr>
              <w:fldChar w:fldCharType="end"/>
            </w:r>
          </w:hyperlink>
        </w:p>
        <w:p w14:paraId="43CBAC7A" w14:textId="101233C7" w:rsidR="001C445E" w:rsidRDefault="00000000">
          <w:pPr>
            <w:pStyle w:val="TDC3"/>
            <w:rPr>
              <w:rFonts w:asciiTheme="minorHAnsi" w:eastAsiaTheme="minorEastAsia" w:hAnsiTheme="minorHAnsi" w:cstheme="minorBidi"/>
              <w:b w:val="0"/>
              <w:bCs w:val="0"/>
              <w:noProof/>
              <w:lang w:val="es-CO" w:eastAsia="es-CO"/>
            </w:rPr>
          </w:pPr>
          <w:hyperlink w:anchor="_Toc171065301" w:history="1">
            <w:r w:rsidR="001C445E" w:rsidRPr="00E05DDB">
              <w:rPr>
                <w:rStyle w:val="Hipervnculo"/>
                <w:rFonts w:eastAsia="Arial Narrow" w:cs="Arial Narrow"/>
                <w:noProof/>
              </w:rPr>
              <w:t>5.</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NORMAS TÉCNICAS</w:t>
            </w:r>
            <w:r w:rsidR="001C445E">
              <w:rPr>
                <w:noProof/>
                <w:webHidden/>
              </w:rPr>
              <w:tab/>
            </w:r>
            <w:r w:rsidR="001C445E">
              <w:rPr>
                <w:noProof/>
                <w:webHidden/>
              </w:rPr>
              <w:fldChar w:fldCharType="begin"/>
            </w:r>
            <w:r w:rsidR="001C445E">
              <w:rPr>
                <w:noProof/>
                <w:webHidden/>
              </w:rPr>
              <w:instrText xml:space="preserve"> PAGEREF _Toc171065301 \h </w:instrText>
            </w:r>
            <w:r w:rsidR="001C445E">
              <w:rPr>
                <w:noProof/>
                <w:webHidden/>
              </w:rPr>
            </w:r>
            <w:r w:rsidR="001C445E">
              <w:rPr>
                <w:noProof/>
                <w:webHidden/>
              </w:rPr>
              <w:fldChar w:fldCharType="separate"/>
            </w:r>
            <w:r w:rsidR="001C445E">
              <w:rPr>
                <w:noProof/>
                <w:webHidden/>
              </w:rPr>
              <w:t>4</w:t>
            </w:r>
            <w:r w:rsidR="001C445E">
              <w:rPr>
                <w:noProof/>
                <w:webHidden/>
              </w:rPr>
              <w:fldChar w:fldCharType="end"/>
            </w:r>
          </w:hyperlink>
        </w:p>
        <w:p w14:paraId="77A4A1E7" w14:textId="648D5CBE" w:rsidR="001C445E" w:rsidRDefault="00000000">
          <w:pPr>
            <w:pStyle w:val="TDC3"/>
            <w:rPr>
              <w:rFonts w:asciiTheme="minorHAnsi" w:eastAsiaTheme="minorEastAsia" w:hAnsiTheme="minorHAnsi" w:cstheme="minorBidi"/>
              <w:b w:val="0"/>
              <w:bCs w:val="0"/>
              <w:noProof/>
              <w:lang w:val="es-CO" w:eastAsia="es-CO"/>
            </w:rPr>
          </w:pPr>
          <w:hyperlink w:anchor="_Toc171065302" w:history="1">
            <w:r w:rsidR="001C445E" w:rsidRPr="00E05DDB">
              <w:rPr>
                <w:rStyle w:val="Hipervnculo"/>
                <w:rFonts w:eastAsia="Arial Narrow" w:cs="Arial Narrow"/>
                <w:noProof/>
              </w:rPr>
              <w:t>6.</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LINEAMIENTOS GENERALES</w:t>
            </w:r>
            <w:r w:rsidR="001C445E">
              <w:rPr>
                <w:noProof/>
                <w:webHidden/>
              </w:rPr>
              <w:tab/>
            </w:r>
            <w:r w:rsidR="001C445E">
              <w:rPr>
                <w:noProof/>
                <w:webHidden/>
              </w:rPr>
              <w:fldChar w:fldCharType="begin"/>
            </w:r>
            <w:r w:rsidR="001C445E">
              <w:rPr>
                <w:noProof/>
                <w:webHidden/>
              </w:rPr>
              <w:instrText xml:space="preserve"> PAGEREF _Toc171065302 \h </w:instrText>
            </w:r>
            <w:r w:rsidR="001C445E">
              <w:rPr>
                <w:noProof/>
                <w:webHidden/>
              </w:rPr>
            </w:r>
            <w:r w:rsidR="001C445E">
              <w:rPr>
                <w:noProof/>
                <w:webHidden/>
              </w:rPr>
              <w:fldChar w:fldCharType="separate"/>
            </w:r>
            <w:r w:rsidR="001C445E">
              <w:rPr>
                <w:noProof/>
                <w:webHidden/>
              </w:rPr>
              <w:t>4</w:t>
            </w:r>
            <w:r w:rsidR="001C445E">
              <w:rPr>
                <w:noProof/>
                <w:webHidden/>
              </w:rPr>
              <w:fldChar w:fldCharType="end"/>
            </w:r>
          </w:hyperlink>
        </w:p>
        <w:p w14:paraId="01E4161B" w14:textId="501AB09F" w:rsidR="001C445E" w:rsidRDefault="00000000">
          <w:pPr>
            <w:pStyle w:val="TDC3"/>
            <w:rPr>
              <w:rFonts w:asciiTheme="minorHAnsi" w:eastAsiaTheme="minorEastAsia" w:hAnsiTheme="minorHAnsi" w:cstheme="minorBidi"/>
              <w:b w:val="0"/>
              <w:bCs w:val="0"/>
              <w:noProof/>
              <w:lang w:val="es-CO" w:eastAsia="es-CO"/>
            </w:rPr>
          </w:pPr>
          <w:hyperlink w:anchor="_Toc171065303" w:history="1">
            <w:r w:rsidR="001C445E" w:rsidRPr="00E05DDB">
              <w:rPr>
                <w:rStyle w:val="Hipervnculo"/>
                <w:rFonts w:eastAsia="Arial Narrow" w:cs="Arial Narrow"/>
                <w:noProof/>
              </w:rPr>
              <w:t>7.</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FORMATOS, REGISTROS O REPORTES</w:t>
            </w:r>
            <w:r w:rsidR="001C445E">
              <w:rPr>
                <w:noProof/>
                <w:webHidden/>
              </w:rPr>
              <w:tab/>
            </w:r>
            <w:r w:rsidR="001C445E">
              <w:rPr>
                <w:noProof/>
                <w:webHidden/>
              </w:rPr>
              <w:fldChar w:fldCharType="begin"/>
            </w:r>
            <w:r w:rsidR="001C445E">
              <w:rPr>
                <w:noProof/>
                <w:webHidden/>
              </w:rPr>
              <w:instrText xml:space="preserve"> PAGEREF _Toc171065303 \h </w:instrText>
            </w:r>
            <w:r w:rsidR="001C445E">
              <w:rPr>
                <w:noProof/>
                <w:webHidden/>
              </w:rPr>
            </w:r>
            <w:r w:rsidR="001C445E">
              <w:rPr>
                <w:noProof/>
                <w:webHidden/>
              </w:rPr>
              <w:fldChar w:fldCharType="separate"/>
            </w:r>
            <w:r w:rsidR="001C445E">
              <w:rPr>
                <w:noProof/>
                <w:webHidden/>
              </w:rPr>
              <w:t>4</w:t>
            </w:r>
            <w:r w:rsidR="001C445E">
              <w:rPr>
                <w:noProof/>
                <w:webHidden/>
              </w:rPr>
              <w:fldChar w:fldCharType="end"/>
            </w:r>
          </w:hyperlink>
        </w:p>
        <w:p w14:paraId="2630AE9A" w14:textId="7A581C4A" w:rsidR="001C445E" w:rsidRDefault="00000000">
          <w:pPr>
            <w:pStyle w:val="TDC3"/>
            <w:rPr>
              <w:rFonts w:asciiTheme="minorHAnsi" w:eastAsiaTheme="minorEastAsia" w:hAnsiTheme="minorHAnsi" w:cstheme="minorBidi"/>
              <w:b w:val="0"/>
              <w:bCs w:val="0"/>
              <w:noProof/>
              <w:lang w:val="es-CO" w:eastAsia="es-CO"/>
            </w:rPr>
          </w:pPr>
          <w:hyperlink w:anchor="_Toc171065304" w:history="1">
            <w:r w:rsidR="001C445E" w:rsidRPr="00E05DDB">
              <w:rPr>
                <w:rStyle w:val="Hipervnculo"/>
                <w:rFonts w:eastAsia="Arial Narrow" w:cs="Arial Narrow"/>
                <w:noProof/>
              </w:rPr>
              <w:t>8.</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PROCEDIMIENTO PASO A PASO</w:t>
            </w:r>
            <w:r w:rsidR="001C445E">
              <w:rPr>
                <w:noProof/>
                <w:webHidden/>
              </w:rPr>
              <w:tab/>
            </w:r>
            <w:r w:rsidR="001C445E">
              <w:rPr>
                <w:noProof/>
                <w:webHidden/>
              </w:rPr>
              <w:fldChar w:fldCharType="begin"/>
            </w:r>
            <w:r w:rsidR="001C445E">
              <w:rPr>
                <w:noProof/>
                <w:webHidden/>
              </w:rPr>
              <w:instrText xml:space="preserve"> PAGEREF _Toc171065304 \h </w:instrText>
            </w:r>
            <w:r w:rsidR="001C445E">
              <w:rPr>
                <w:noProof/>
                <w:webHidden/>
              </w:rPr>
            </w:r>
            <w:r w:rsidR="001C445E">
              <w:rPr>
                <w:noProof/>
                <w:webHidden/>
              </w:rPr>
              <w:fldChar w:fldCharType="separate"/>
            </w:r>
            <w:r w:rsidR="001C445E">
              <w:rPr>
                <w:noProof/>
                <w:webHidden/>
              </w:rPr>
              <w:t>5</w:t>
            </w:r>
            <w:r w:rsidR="001C445E">
              <w:rPr>
                <w:noProof/>
                <w:webHidden/>
              </w:rPr>
              <w:fldChar w:fldCharType="end"/>
            </w:r>
          </w:hyperlink>
        </w:p>
        <w:p w14:paraId="34A7048B" w14:textId="62726184" w:rsidR="001C445E" w:rsidRDefault="00000000">
          <w:pPr>
            <w:pStyle w:val="TDC3"/>
            <w:rPr>
              <w:rFonts w:asciiTheme="minorHAnsi" w:eastAsiaTheme="minorEastAsia" w:hAnsiTheme="minorHAnsi" w:cstheme="minorBidi"/>
              <w:b w:val="0"/>
              <w:bCs w:val="0"/>
              <w:noProof/>
              <w:lang w:val="es-CO" w:eastAsia="es-CO"/>
            </w:rPr>
          </w:pPr>
          <w:hyperlink w:anchor="_Toc171065305" w:history="1">
            <w:r w:rsidR="001C445E" w:rsidRPr="00E05DDB">
              <w:rPr>
                <w:rStyle w:val="Hipervnculo"/>
                <w:rFonts w:eastAsia="Arial Narrow" w:cs="Arial Narrow"/>
                <w:noProof/>
              </w:rPr>
              <w:t>9.</w:t>
            </w:r>
            <w:r w:rsidR="001C445E">
              <w:rPr>
                <w:rFonts w:asciiTheme="minorHAnsi" w:eastAsiaTheme="minorEastAsia" w:hAnsiTheme="minorHAnsi" w:cstheme="minorBidi"/>
                <w:b w:val="0"/>
                <w:bCs w:val="0"/>
                <w:noProof/>
                <w:lang w:val="es-CO" w:eastAsia="es-CO"/>
              </w:rPr>
              <w:tab/>
            </w:r>
            <w:r w:rsidR="001C445E" w:rsidRPr="00E05DDB">
              <w:rPr>
                <w:rStyle w:val="Hipervnculo"/>
                <w:rFonts w:eastAsia="Arial Narrow" w:cs="Arial Narrow"/>
                <w:noProof/>
              </w:rPr>
              <w:t>CONTROL DE CAMBIOS</w:t>
            </w:r>
            <w:r w:rsidR="001C445E">
              <w:rPr>
                <w:noProof/>
                <w:webHidden/>
              </w:rPr>
              <w:tab/>
            </w:r>
            <w:r w:rsidR="001C445E">
              <w:rPr>
                <w:noProof/>
                <w:webHidden/>
              </w:rPr>
              <w:fldChar w:fldCharType="begin"/>
            </w:r>
            <w:r w:rsidR="001C445E">
              <w:rPr>
                <w:noProof/>
                <w:webHidden/>
              </w:rPr>
              <w:instrText xml:space="preserve"> PAGEREF _Toc171065305 \h </w:instrText>
            </w:r>
            <w:r w:rsidR="001C445E">
              <w:rPr>
                <w:noProof/>
                <w:webHidden/>
              </w:rPr>
            </w:r>
            <w:r w:rsidR="001C445E">
              <w:rPr>
                <w:noProof/>
                <w:webHidden/>
              </w:rPr>
              <w:fldChar w:fldCharType="separate"/>
            </w:r>
            <w:r w:rsidR="001C445E">
              <w:rPr>
                <w:noProof/>
                <w:webHidden/>
              </w:rPr>
              <w:t>10</w:t>
            </w:r>
            <w:r w:rsidR="001C445E">
              <w:rPr>
                <w:noProof/>
                <w:webHidden/>
              </w:rPr>
              <w:fldChar w:fldCharType="end"/>
            </w:r>
          </w:hyperlink>
        </w:p>
        <w:p w14:paraId="249C799A" w14:textId="066614A1" w:rsidR="006846C8" w:rsidRDefault="006846C8">
          <w:r>
            <w:rPr>
              <w:b/>
              <w:bCs/>
            </w:rPr>
            <w:fldChar w:fldCharType="end"/>
          </w:r>
        </w:p>
      </w:sdtContent>
    </w:sdt>
    <w:p w14:paraId="24F8B531" w14:textId="77777777" w:rsidR="00ED0CBD" w:rsidRDefault="00BF0AB5">
      <w:pPr>
        <w:pStyle w:val="Ttulo3"/>
        <w:tabs>
          <w:tab w:val="left" w:pos="340"/>
        </w:tabs>
        <w:spacing w:after="240" w:line="240" w:lineRule="auto"/>
        <w:ind w:left="340" w:hanging="340"/>
        <w:rPr>
          <w:rFonts w:ascii="Arial Narrow" w:eastAsia="Arial Narrow" w:hAnsi="Arial Narrow" w:cs="Arial Narrow"/>
          <w:b w:val="0"/>
          <w:sz w:val="22"/>
          <w:szCs w:val="22"/>
        </w:rPr>
      </w:pPr>
      <w:r>
        <w:br w:type="page"/>
      </w:r>
      <w:bookmarkStart w:id="1" w:name="_Toc171065297"/>
      <w:r>
        <w:rPr>
          <w:rFonts w:ascii="Arial Narrow" w:eastAsia="Arial Narrow" w:hAnsi="Arial Narrow" w:cs="Arial Narrow"/>
          <w:sz w:val="22"/>
          <w:szCs w:val="22"/>
        </w:rPr>
        <w:lastRenderedPageBreak/>
        <w:t>OBJETIVO</w:t>
      </w:r>
      <w:bookmarkEnd w:id="1"/>
    </w:p>
    <w:p w14:paraId="50A734C1" w14:textId="399FAB60" w:rsidR="004D2521" w:rsidRDefault="004D2521">
      <w:pPr>
        <w:jc w:val="both"/>
        <w:rPr>
          <w:rFonts w:ascii="Arial Narrow" w:eastAsia="Arial Narrow" w:hAnsi="Arial Narrow" w:cs="Arial Narrow"/>
          <w:sz w:val="22"/>
          <w:szCs w:val="22"/>
        </w:rPr>
      </w:pPr>
    </w:p>
    <w:p w14:paraId="3D7E64DB" w14:textId="16211200" w:rsidR="004D2521" w:rsidRPr="00541C38" w:rsidRDefault="004D2521">
      <w:pPr>
        <w:jc w:val="both"/>
        <w:rPr>
          <w:rFonts w:ascii="Arial Narrow" w:eastAsia="Arial Narrow" w:hAnsi="Arial Narrow" w:cs="Arial Narrow"/>
          <w:sz w:val="22"/>
          <w:szCs w:val="22"/>
        </w:rPr>
      </w:pPr>
      <w:r w:rsidRPr="00541C38">
        <w:rPr>
          <w:rFonts w:ascii="Arial Narrow" w:eastAsia="Arial Narrow" w:hAnsi="Arial Narrow" w:cs="Arial Narrow"/>
          <w:sz w:val="22"/>
          <w:szCs w:val="22"/>
        </w:rPr>
        <w:t>Evaluar y resolver las solicitudes de permiso individual de autorización para ubicación, mantenimiento, reubicación y reposición de estructuras de comunicación de largo alcance en el marco de las Resoluciones 227 de 2005, 072 de 2006, 093 de 2006 y 120 de 2008, evaluando técnica y jurídicamente en armonía con la reglamentación de PNNC; así como realizar el seguimiento a l</w:t>
      </w:r>
      <w:r w:rsidR="00541C38" w:rsidRPr="00541C38">
        <w:rPr>
          <w:rFonts w:ascii="Arial Narrow" w:eastAsia="Arial Narrow" w:hAnsi="Arial Narrow" w:cs="Arial Narrow"/>
          <w:sz w:val="22"/>
          <w:szCs w:val="22"/>
        </w:rPr>
        <w:t>a</w:t>
      </w:r>
      <w:r w:rsidRPr="00541C38">
        <w:rPr>
          <w:rFonts w:ascii="Arial Narrow" w:eastAsia="Arial Narrow" w:hAnsi="Arial Narrow" w:cs="Arial Narrow"/>
          <w:sz w:val="22"/>
          <w:szCs w:val="22"/>
        </w:rPr>
        <w:t>s autorizaciones otorgadas de conformidad con lo establecido en la normatividad vigente.</w:t>
      </w:r>
    </w:p>
    <w:p w14:paraId="1AE89178" w14:textId="77777777"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2" w:name="_Toc171065298"/>
      <w:r>
        <w:rPr>
          <w:rFonts w:ascii="Arial Narrow" w:eastAsia="Arial Narrow" w:hAnsi="Arial Narrow" w:cs="Arial Narrow"/>
          <w:sz w:val="22"/>
          <w:szCs w:val="22"/>
        </w:rPr>
        <w:t>ALCANCE</w:t>
      </w:r>
      <w:bookmarkEnd w:id="2"/>
    </w:p>
    <w:p w14:paraId="05CA70BB" w14:textId="77777777" w:rsidR="00ED0CBD" w:rsidRDefault="00ED0CBD">
      <w:pPr>
        <w:jc w:val="both"/>
        <w:rPr>
          <w:rFonts w:ascii="Arial Narrow" w:eastAsia="Arial Narrow" w:hAnsi="Arial Narrow" w:cs="Arial Narrow"/>
          <w:sz w:val="22"/>
          <w:szCs w:val="22"/>
        </w:rPr>
      </w:pPr>
    </w:p>
    <w:p w14:paraId="099EDF70" w14:textId="6C5DB2FC" w:rsidR="008741EC" w:rsidRDefault="008741EC">
      <w:pPr>
        <w:jc w:val="both"/>
        <w:rPr>
          <w:rFonts w:ascii="Arial Narrow" w:eastAsia="Arial Narrow" w:hAnsi="Arial Narrow" w:cs="Arial Narrow"/>
          <w:sz w:val="22"/>
          <w:szCs w:val="22"/>
        </w:rPr>
      </w:pPr>
    </w:p>
    <w:p w14:paraId="7A643DDF" w14:textId="0A3E4B5A" w:rsidR="008741EC" w:rsidRDefault="008741EC" w:rsidP="008741EC">
      <w:pPr>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Este procedimiento es el resultado de la recepción de las solicitudes para trámites ambientales, </w:t>
      </w:r>
      <w:r>
        <w:rPr>
          <w:rFonts w:ascii="Arial Narrow" w:eastAsia="Arial Narrow" w:hAnsi="Arial Narrow" w:cs="Arial Narrow"/>
          <w:sz w:val="22"/>
          <w:szCs w:val="22"/>
        </w:rPr>
        <w:t>el</w:t>
      </w:r>
      <w:r w:rsidRPr="006D5D55">
        <w:rPr>
          <w:rFonts w:ascii="Arial Narrow" w:eastAsia="Arial Narrow" w:hAnsi="Arial Narrow" w:cs="Arial Narrow"/>
          <w:sz w:val="22"/>
          <w:szCs w:val="22"/>
        </w:rPr>
        <w:t xml:space="preserve"> cual es gestionado por el Grupo de Atención al Ciudadano</w:t>
      </w:r>
      <w:r>
        <w:rPr>
          <w:rFonts w:ascii="Arial Narrow" w:eastAsia="Arial Narrow" w:hAnsi="Arial Narrow" w:cs="Arial Narrow"/>
          <w:sz w:val="22"/>
          <w:szCs w:val="22"/>
        </w:rPr>
        <w:t>.</w:t>
      </w:r>
      <w:r w:rsidRPr="006D5D55">
        <w:rPr>
          <w:rFonts w:ascii="Arial Narrow" w:eastAsia="Arial Narrow" w:hAnsi="Arial Narrow" w:cs="Arial Narrow"/>
          <w:sz w:val="22"/>
          <w:szCs w:val="22"/>
        </w:rPr>
        <w:t xml:space="preserve"> </w:t>
      </w:r>
      <w:r>
        <w:rPr>
          <w:rFonts w:ascii="Arial Narrow" w:eastAsia="Arial Narrow" w:hAnsi="Arial Narrow" w:cs="Arial Narrow"/>
          <w:sz w:val="22"/>
          <w:szCs w:val="22"/>
        </w:rPr>
        <w:t>I</w:t>
      </w:r>
      <w:r w:rsidRPr="006D5D55">
        <w:rPr>
          <w:rFonts w:ascii="Arial Narrow" w:eastAsia="Arial Narrow" w:hAnsi="Arial Narrow" w:cs="Arial Narrow"/>
          <w:sz w:val="22"/>
          <w:szCs w:val="22"/>
        </w:rPr>
        <w:t xml:space="preserve">nicia con el recibo de los expedientes </w:t>
      </w:r>
      <w:r>
        <w:rPr>
          <w:rFonts w:ascii="Arial Narrow" w:eastAsia="Arial Narrow" w:hAnsi="Arial Narrow" w:cs="Arial Narrow"/>
          <w:sz w:val="22"/>
          <w:szCs w:val="22"/>
        </w:rPr>
        <w:t>de la A</w:t>
      </w:r>
      <w:r w:rsidRPr="00541C38">
        <w:rPr>
          <w:rFonts w:ascii="Arial Narrow" w:eastAsia="Arial Narrow" w:hAnsi="Arial Narrow" w:cs="Arial Narrow"/>
          <w:sz w:val="22"/>
          <w:szCs w:val="22"/>
        </w:rPr>
        <w:t>utorización para ubicación, mantenimiento, reubicación y reposición de estructuras de comunicación de largo alcance</w:t>
      </w:r>
      <w:r w:rsidRPr="006D5D55">
        <w:rPr>
          <w:rFonts w:ascii="Arial Narrow" w:eastAsia="Arial Narrow" w:hAnsi="Arial Narrow" w:cs="Arial Narrow"/>
          <w:sz w:val="22"/>
          <w:szCs w:val="22"/>
        </w:rPr>
        <w:t xml:space="preserve"> por parte del Grupo de Trámites y Evaluación Ambiental de la Subdirección de Gestión y Manejo de Áreas Protegidas. La gestión continúa con la evaluación jurídica y técnica de los documentos que componen la solicitud, los cuales deben cumplir con lo establecido en </w:t>
      </w:r>
      <w:r>
        <w:rPr>
          <w:rFonts w:ascii="Arial Narrow" w:eastAsia="Arial Narrow" w:hAnsi="Arial Narrow" w:cs="Arial Narrow"/>
          <w:sz w:val="22"/>
          <w:szCs w:val="22"/>
        </w:rPr>
        <w:t>las</w:t>
      </w:r>
      <w:r w:rsidRPr="006D5D55">
        <w:rPr>
          <w:rFonts w:ascii="Arial Narrow" w:eastAsia="Arial Narrow" w:hAnsi="Arial Narrow" w:cs="Arial Narrow"/>
          <w:sz w:val="22"/>
          <w:szCs w:val="22"/>
        </w:rPr>
        <w:t xml:space="preserve"> </w:t>
      </w:r>
      <w:r w:rsidRPr="00541C38">
        <w:rPr>
          <w:rFonts w:ascii="Arial Narrow" w:eastAsia="Arial Narrow" w:hAnsi="Arial Narrow" w:cs="Arial Narrow"/>
          <w:sz w:val="22"/>
          <w:szCs w:val="22"/>
        </w:rPr>
        <w:t>Resoluciones 227 de 2005, 072 de 2006, 093 de 2006 y 120 de 2008</w:t>
      </w:r>
      <w:r w:rsidRPr="006D5D55">
        <w:rPr>
          <w:rFonts w:ascii="Arial Narrow" w:eastAsia="Arial Narrow" w:hAnsi="Arial Narrow" w:cs="Arial Narrow"/>
          <w:sz w:val="22"/>
          <w:szCs w:val="22"/>
        </w:rPr>
        <w:t xml:space="preserve"> y la demás reglamentación vigente, para lo cual se emite el acto administrativo resolutorio, y finaliza con el seguimiento </w:t>
      </w:r>
      <w:r>
        <w:rPr>
          <w:rFonts w:ascii="Arial Narrow" w:eastAsia="Arial Narrow" w:hAnsi="Arial Narrow" w:cs="Arial Narrow"/>
          <w:sz w:val="22"/>
          <w:szCs w:val="22"/>
        </w:rPr>
        <w:t>a la autorización otorgada</w:t>
      </w:r>
      <w:r w:rsidRPr="006D5D55">
        <w:rPr>
          <w:rFonts w:ascii="Arial Narrow" w:eastAsia="Arial Narrow" w:hAnsi="Arial Narrow" w:cs="Arial Narrow"/>
          <w:sz w:val="22"/>
          <w:szCs w:val="22"/>
        </w:rPr>
        <w:t>, en caso de haberse concedido y su posterior archivo.</w:t>
      </w:r>
    </w:p>
    <w:p w14:paraId="12DD6C8D" w14:textId="539A212F" w:rsidR="008741EC" w:rsidRDefault="008741EC" w:rsidP="008741EC">
      <w:pPr>
        <w:jc w:val="both"/>
        <w:rPr>
          <w:rFonts w:ascii="Arial Narrow" w:eastAsia="Arial Narrow" w:hAnsi="Arial Narrow" w:cs="Arial Narrow"/>
          <w:sz w:val="22"/>
          <w:szCs w:val="22"/>
        </w:rPr>
      </w:pPr>
    </w:p>
    <w:p w14:paraId="712FD05C" w14:textId="77777777" w:rsidR="008741EC" w:rsidRDefault="008741EC" w:rsidP="008741EC">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procedimiento aplica para el Subdirección de Gestión y Manejo de Áreas Protegidas y Grupo de Trámites y Evaluación Ambiental. </w:t>
      </w:r>
    </w:p>
    <w:p w14:paraId="5AF7D83F" w14:textId="77777777" w:rsidR="008741EC" w:rsidRPr="006D5D55" w:rsidRDefault="008741EC" w:rsidP="008741EC">
      <w:pPr>
        <w:jc w:val="both"/>
        <w:rPr>
          <w:rFonts w:ascii="Arial Narrow" w:eastAsia="Arial Narrow" w:hAnsi="Arial Narrow" w:cs="Arial Narrow"/>
          <w:sz w:val="22"/>
          <w:szCs w:val="22"/>
        </w:rPr>
      </w:pPr>
    </w:p>
    <w:p w14:paraId="2673EF43" w14:textId="77777777" w:rsidR="008741EC" w:rsidRPr="006D5D55" w:rsidRDefault="008741EC" w:rsidP="008741EC">
      <w:pPr>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Notas aclaratorias:</w:t>
      </w:r>
    </w:p>
    <w:p w14:paraId="48AEAB31" w14:textId="77777777" w:rsidR="008741EC" w:rsidRPr="006D5D55" w:rsidRDefault="008741EC" w:rsidP="008741EC">
      <w:pPr>
        <w:jc w:val="both"/>
        <w:rPr>
          <w:rFonts w:ascii="Arial Narrow" w:eastAsia="Arial Narrow" w:hAnsi="Arial Narrow" w:cs="Arial Narrow"/>
          <w:sz w:val="22"/>
          <w:szCs w:val="22"/>
        </w:rPr>
      </w:pPr>
    </w:p>
    <w:p w14:paraId="4E1A1F88" w14:textId="4527EAD0" w:rsidR="00B03B4D" w:rsidRPr="00B03B4D" w:rsidRDefault="00B03B4D" w:rsidP="00B03B4D">
      <w:pPr>
        <w:jc w:val="both"/>
        <w:rPr>
          <w:rFonts w:ascii="Arial Narrow" w:eastAsia="Arial Narrow" w:hAnsi="Arial Narrow" w:cs="Arial Narrow"/>
          <w:sz w:val="22"/>
          <w:szCs w:val="22"/>
        </w:rPr>
      </w:pPr>
      <w:r w:rsidRPr="00B03B4D">
        <w:rPr>
          <w:rFonts w:ascii="Arial Narrow" w:hAnsi="Arial Narrow"/>
          <w:color w:val="202124"/>
          <w:sz w:val="22"/>
          <w:szCs w:val="22"/>
          <w:shd w:val="clear" w:color="auto" w:fill="FFFFFF"/>
        </w:rPr>
        <w:t>Este trámite aplica para aquellas estructuras que estuviesen en funcionamiento con anterioridad al año 2005 en cumplimiento a la Resolución 072 de mayo 19 de 2006.</w:t>
      </w:r>
    </w:p>
    <w:p w14:paraId="24A2E248" w14:textId="77777777" w:rsidR="00B03B4D" w:rsidRPr="00B03B4D" w:rsidRDefault="00B03B4D" w:rsidP="00B03B4D">
      <w:pPr>
        <w:jc w:val="both"/>
        <w:rPr>
          <w:rFonts w:ascii="Arial Narrow" w:eastAsia="Arial Narrow" w:hAnsi="Arial Narrow" w:cs="Arial Narrow"/>
          <w:sz w:val="22"/>
          <w:szCs w:val="22"/>
        </w:rPr>
      </w:pPr>
    </w:p>
    <w:p w14:paraId="2AE34E93" w14:textId="4CE3B3A3" w:rsidR="00B03B4D" w:rsidRPr="00B03B4D" w:rsidRDefault="00B03B4D" w:rsidP="00B03B4D">
      <w:pPr>
        <w:shd w:val="clear" w:color="auto" w:fill="FFFFFF"/>
        <w:jc w:val="both"/>
        <w:rPr>
          <w:rFonts w:ascii="Arial Narrow" w:hAnsi="Arial Narrow"/>
          <w:sz w:val="22"/>
          <w:szCs w:val="22"/>
        </w:rPr>
      </w:pPr>
      <w:r w:rsidRPr="00B03B4D">
        <w:rPr>
          <w:rFonts w:ascii="Arial Narrow" w:eastAsia="Arial Narrow" w:hAnsi="Arial Narrow" w:cs="Arial Narrow"/>
          <w:sz w:val="22"/>
          <w:szCs w:val="22"/>
        </w:rPr>
        <w:t>E</w:t>
      </w:r>
      <w:r w:rsidR="008741EC" w:rsidRPr="00B03B4D">
        <w:rPr>
          <w:rFonts w:ascii="Arial Narrow" w:eastAsia="Arial Narrow" w:hAnsi="Arial Narrow" w:cs="Arial Narrow"/>
          <w:sz w:val="22"/>
          <w:szCs w:val="22"/>
        </w:rPr>
        <w:t xml:space="preserve">ste procedimiento no aplica </w:t>
      </w:r>
      <w:r w:rsidRPr="00B03B4D">
        <w:rPr>
          <w:rFonts w:ascii="Arial Narrow" w:eastAsia="Arial Narrow" w:hAnsi="Arial Narrow" w:cs="Arial Narrow"/>
          <w:sz w:val="22"/>
          <w:szCs w:val="22"/>
        </w:rPr>
        <w:t xml:space="preserve">para solicitudes de ubicación, mantenimiento, reubicación y reposición de nuevas estructuras, </w:t>
      </w:r>
      <w:r w:rsidRPr="00B03B4D">
        <w:rPr>
          <w:rFonts w:ascii="Arial Narrow" w:hAnsi="Arial Narrow"/>
          <w:sz w:val="22"/>
          <w:szCs w:val="22"/>
        </w:rPr>
        <w:t>ya que las que se pretendan ubicar actualmente al interior del Sistema de Parques Nacionales Naturales –SPNN-, al ser considerados proyectos que pueden afectar a un Área, requieren adelantar un proceso de licenciamiento ambiental con la Autoridad Nacional de Licencias Ambientales –ANLA-, en virtud del Literal a); Numeral 12; Artículo 2.2.2.3.2.2. del Decreto 1076 de 2015.</w:t>
      </w:r>
    </w:p>
    <w:p w14:paraId="22F2834E" w14:textId="77777777" w:rsidR="008741EC" w:rsidRPr="006D5D55" w:rsidRDefault="008741EC" w:rsidP="008741EC">
      <w:pPr>
        <w:jc w:val="both"/>
        <w:rPr>
          <w:rFonts w:ascii="Arial Narrow" w:eastAsia="Arial Narrow" w:hAnsi="Arial Narrow" w:cs="Arial Narrow"/>
          <w:sz w:val="22"/>
          <w:szCs w:val="22"/>
        </w:rPr>
      </w:pPr>
    </w:p>
    <w:p w14:paraId="0C9A4D8F" w14:textId="77777777" w:rsidR="008741EC" w:rsidRDefault="008741EC">
      <w:pPr>
        <w:jc w:val="both"/>
        <w:rPr>
          <w:rFonts w:ascii="Arial Narrow" w:eastAsia="Arial Narrow" w:hAnsi="Arial Narrow" w:cs="Arial Narrow"/>
          <w:sz w:val="22"/>
          <w:szCs w:val="22"/>
        </w:rPr>
      </w:pPr>
    </w:p>
    <w:p w14:paraId="1766D725" w14:textId="77777777"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3" w:name="_Toc171065299"/>
      <w:r>
        <w:rPr>
          <w:rFonts w:ascii="Arial Narrow" w:eastAsia="Arial Narrow" w:hAnsi="Arial Narrow" w:cs="Arial Narrow"/>
          <w:sz w:val="22"/>
          <w:szCs w:val="22"/>
        </w:rPr>
        <w:t>DEFINICIONES</w:t>
      </w:r>
      <w:bookmarkEnd w:id="3"/>
      <w:r>
        <w:rPr>
          <w:rFonts w:ascii="Arial Narrow" w:eastAsia="Arial Narrow" w:hAnsi="Arial Narrow" w:cs="Arial Narrow"/>
          <w:sz w:val="22"/>
          <w:szCs w:val="22"/>
        </w:rPr>
        <w:t xml:space="preserve"> </w:t>
      </w:r>
    </w:p>
    <w:tbl>
      <w:tblPr>
        <w:tblStyle w:val="Tablaconcuadrcula1clara"/>
        <w:tblW w:w="9397" w:type="dxa"/>
        <w:tblLayout w:type="fixed"/>
        <w:tblLook w:val="04A0" w:firstRow="1" w:lastRow="0" w:firstColumn="1" w:lastColumn="0" w:noHBand="0" w:noVBand="1"/>
      </w:tblPr>
      <w:tblGrid>
        <w:gridCol w:w="2405"/>
        <w:gridCol w:w="6992"/>
      </w:tblGrid>
      <w:tr w:rsidR="00C123FD" w14:paraId="0E0B3781" w14:textId="77777777" w:rsidTr="00C123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1F0326A" w14:textId="7BFAFC7F" w:rsidR="00C123FD" w:rsidRPr="00C123FD" w:rsidRDefault="00C123FD" w:rsidP="00C123FD">
            <w:pPr>
              <w:spacing w:before="80" w:after="80"/>
              <w:jc w:val="center"/>
              <w:rPr>
                <w:rFonts w:ascii="Arial Narrow" w:eastAsia="Arial Narrow" w:hAnsi="Arial Narrow" w:cs="Arial Narrow"/>
                <w:bCs w:val="0"/>
                <w:sz w:val="22"/>
                <w:szCs w:val="22"/>
              </w:rPr>
            </w:pPr>
            <w:r w:rsidRPr="00C123FD">
              <w:rPr>
                <w:rFonts w:ascii="Arial Narrow" w:eastAsia="Arial Narrow" w:hAnsi="Arial Narrow" w:cs="Arial Narrow"/>
                <w:bCs w:val="0"/>
                <w:sz w:val="22"/>
                <w:szCs w:val="22"/>
              </w:rPr>
              <w:t>TÉRMINO</w:t>
            </w:r>
          </w:p>
        </w:tc>
        <w:tc>
          <w:tcPr>
            <w:tcW w:w="6992" w:type="dxa"/>
          </w:tcPr>
          <w:p w14:paraId="66CAD2F0" w14:textId="117244C0" w:rsidR="00C123FD" w:rsidRPr="00C123FD" w:rsidRDefault="00C123FD" w:rsidP="00C123FD">
            <w:pPr>
              <w:spacing w:before="80" w:after="80"/>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bCs w:val="0"/>
                <w:sz w:val="22"/>
                <w:szCs w:val="22"/>
              </w:rPr>
            </w:pPr>
            <w:r w:rsidRPr="00C123FD">
              <w:rPr>
                <w:rFonts w:ascii="Arial Narrow" w:eastAsia="Arial Narrow" w:hAnsi="Arial Narrow" w:cs="Arial Narrow"/>
                <w:bCs w:val="0"/>
                <w:sz w:val="22"/>
                <w:szCs w:val="22"/>
              </w:rPr>
              <w:t>DEFINICIÓN</w:t>
            </w:r>
          </w:p>
        </w:tc>
      </w:tr>
      <w:tr w:rsidR="00B03B4D" w14:paraId="19EAA563"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5F5859EA" w14:textId="7694F4D7" w:rsidR="00B03B4D" w:rsidRDefault="00B03B4D" w:rsidP="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ACTO ADMINISTRATIVO</w:t>
            </w:r>
          </w:p>
        </w:tc>
        <w:tc>
          <w:tcPr>
            <w:tcW w:w="6992" w:type="dxa"/>
          </w:tcPr>
          <w:p w14:paraId="5B7E5E0B" w14:textId="61A86E0C" w:rsidR="00B03B4D" w:rsidRDefault="00B03B4D" w:rsidP="00B03B4D">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Manifestación unilateral de la voluntad de la administración para producir efectos jurídicos, que se dicte en ejercicio de la función administrativa, por cualquier órgano del Estado.  </w:t>
            </w:r>
          </w:p>
        </w:tc>
      </w:tr>
      <w:tr w:rsidR="00ED0CBD" w14:paraId="4CE9C790"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59D79530" w14:textId="4BCF4319"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lastRenderedPageBreak/>
              <w:t>ANTENAS</w:t>
            </w:r>
          </w:p>
        </w:tc>
        <w:tc>
          <w:tcPr>
            <w:tcW w:w="6992" w:type="dxa"/>
          </w:tcPr>
          <w:p w14:paraId="3E83448E"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Son todos aquellos elementos específicos destinados a la transmisión y/o recepción de radiofrecuencias.</w:t>
            </w:r>
          </w:p>
        </w:tc>
      </w:tr>
      <w:tr w:rsidR="00ED0CBD" w14:paraId="77B39350"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51FEC46C" w14:textId="3B873E59"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AUTORIZACIÓN PARA UBICAR, MANTENER, REUBICAR Y REPONER ESTRUCTURAS DE COMUNICACIÓN DE LARGO ALCANCE</w:t>
            </w:r>
          </w:p>
        </w:tc>
        <w:tc>
          <w:tcPr>
            <w:tcW w:w="6992" w:type="dxa"/>
          </w:tcPr>
          <w:p w14:paraId="35C23D39"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Autorización que solicita cualquier persona natural o jurídica que requiere la ubicación, reubicación, reposición y operación de estructuras de largo alcance, para redes de telecomunicación y radiocomunicación pública y privada dentro las áreas del Sistema de Parques, con el fin de hacer uso del espacio electromagnético para la difusión de radio y/o televisión en distintas áreas de la geografía nacional colombiana.</w:t>
            </w:r>
          </w:p>
        </w:tc>
      </w:tr>
      <w:tr w:rsidR="00ED0CBD" w14:paraId="2B9F5ED2" w14:textId="77777777" w:rsidTr="00C123FD">
        <w:trPr>
          <w:trHeight w:val="1134"/>
        </w:trPr>
        <w:tc>
          <w:tcPr>
            <w:cnfStyle w:val="001000000000" w:firstRow="0" w:lastRow="0" w:firstColumn="1" w:lastColumn="0" w:oddVBand="0" w:evenVBand="0" w:oddHBand="0" w:evenHBand="0" w:firstRowFirstColumn="0" w:firstRowLastColumn="0" w:lastRowFirstColumn="0" w:lastRowLastColumn="0"/>
            <w:tcW w:w="2405" w:type="dxa"/>
          </w:tcPr>
          <w:p w14:paraId="3F275B93" w14:textId="2FA0DCAA"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CONCEPTO TÉCNICO</w:t>
            </w:r>
          </w:p>
        </w:tc>
        <w:tc>
          <w:tcPr>
            <w:tcW w:w="6992" w:type="dxa"/>
          </w:tcPr>
          <w:p w14:paraId="63F0E573"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Documento que presenta los resultados de una evaluación técnica ambiental y se define la viabilidad de tomar decisiones sobre la aprobación o negación de permisos, concesiones, autorizaciones y demás instrumentos de control y manejo ambiental propios del ámbito de competencia de una autoridad.</w:t>
            </w:r>
          </w:p>
        </w:tc>
      </w:tr>
      <w:tr w:rsidR="00ED0CBD" w14:paraId="64F83E2D" w14:textId="77777777" w:rsidTr="00C123FD">
        <w:trPr>
          <w:trHeight w:val="624"/>
        </w:trPr>
        <w:tc>
          <w:tcPr>
            <w:cnfStyle w:val="001000000000" w:firstRow="0" w:lastRow="0" w:firstColumn="1" w:lastColumn="0" w:oddVBand="0" w:evenVBand="0" w:oddHBand="0" w:evenHBand="0" w:firstRowFirstColumn="0" w:firstRowLastColumn="0" w:lastRowFirstColumn="0" w:lastRowLastColumn="0"/>
            <w:tcW w:w="2405" w:type="dxa"/>
          </w:tcPr>
          <w:p w14:paraId="1C05634D" w14:textId="7348CBB1"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OPERADOR DE LA INFRAESTRUCTURA DE TELECOMUNICACIONES</w:t>
            </w:r>
          </w:p>
        </w:tc>
        <w:tc>
          <w:tcPr>
            <w:tcW w:w="6992" w:type="dxa"/>
          </w:tcPr>
          <w:p w14:paraId="15BF3F9E"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Persona natural o jurídica debidamente autorizada por el ente regulador, para brindar un servicio de comunicaciones de telefonía celular y microondas de servicio público.</w:t>
            </w:r>
          </w:p>
        </w:tc>
      </w:tr>
      <w:tr w:rsidR="00ED0CBD" w14:paraId="3B05BF91" w14:textId="77777777" w:rsidTr="00C123FD">
        <w:trPr>
          <w:trHeight w:val="711"/>
        </w:trPr>
        <w:tc>
          <w:tcPr>
            <w:cnfStyle w:val="001000000000" w:firstRow="0" w:lastRow="0" w:firstColumn="1" w:lastColumn="0" w:oddVBand="0" w:evenVBand="0" w:oddHBand="0" w:evenHBand="0" w:firstRowFirstColumn="0" w:firstRowLastColumn="0" w:lastRowFirstColumn="0" w:lastRowLastColumn="0"/>
            <w:tcW w:w="2405" w:type="dxa"/>
          </w:tcPr>
          <w:p w14:paraId="227643E1" w14:textId="0C6C22CA"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RADIOCOMUNICACIÓN</w:t>
            </w:r>
          </w:p>
        </w:tc>
        <w:tc>
          <w:tcPr>
            <w:tcW w:w="6992" w:type="dxa"/>
          </w:tcPr>
          <w:p w14:paraId="2E16C80F"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Forma de telecomunicación que se realiza a través de ondas de radio u ondas hertzianas, la que a su vez está caracterizada por el movimiento de los campos eléctricos y campos magnéticos. La comunicación vía radio se realiza a través del espectro radioeléctrico cuyas propiedades son diversas dependiendo de sus bandas de frecuencia. Existiendo bandas de baja frecuencia, media frecuencia, alta frecuencia, muy alta frecuencia, ultra alta frecuencia, etc. En cada una de ellas, el comportamiento de las ondas es diferente.</w:t>
            </w:r>
          </w:p>
        </w:tc>
      </w:tr>
      <w:tr w:rsidR="00ED0CBD" w14:paraId="786E9D61"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6692E887" w14:textId="1592AFFB"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 xml:space="preserve">SEGUIMIENTO </w:t>
            </w:r>
          </w:p>
        </w:tc>
        <w:tc>
          <w:tcPr>
            <w:tcW w:w="6992" w:type="dxa"/>
          </w:tcPr>
          <w:p w14:paraId="2CEF6E7E" w14:textId="44ED0B0D" w:rsidR="00ED0CBD" w:rsidRDefault="000C2DB4">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sidRPr="006D5D55">
              <w:rPr>
                <w:rFonts w:ascii="Arial Narrow" w:eastAsia="Arial Narrow" w:hAnsi="Arial Narrow" w:cs="Arial Narrow"/>
                <w:sz w:val="22"/>
                <w:szCs w:val="22"/>
              </w:rPr>
              <w:t>Es la etapa mediante la cual se verifica el cumplimiento de las obligaciones contenidas en los permisos, concesiones y autorizaciones otorgadas de acuerdo a la normatividad ambiental vigente, conforme a lo señalado por el art. 2.2.2.8.6.2. Decreto 1076 de 2015 de control y seguimiento.</w:t>
            </w:r>
          </w:p>
        </w:tc>
      </w:tr>
      <w:tr w:rsidR="00A50547" w14:paraId="5988DE5E"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59D0EE4A" w14:textId="7162511C" w:rsidR="00A50547" w:rsidRDefault="00A50547" w:rsidP="00A50547">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SILA</w:t>
            </w:r>
          </w:p>
        </w:tc>
        <w:tc>
          <w:tcPr>
            <w:tcW w:w="6992" w:type="dxa"/>
          </w:tcPr>
          <w:p w14:paraId="3F527615" w14:textId="63CE8213" w:rsidR="00A50547" w:rsidRPr="006D5D55" w:rsidRDefault="00A50547" w:rsidP="00A50547">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sidRPr="00E8661B">
              <w:rPr>
                <w:rFonts w:ascii="Arial Narrow" w:eastAsia="Arial Narrow" w:hAnsi="Arial Narrow" w:cs="Arial Narrow"/>
                <w:sz w:val="22"/>
                <w:szCs w:val="22"/>
              </w:rPr>
              <w:t>Sistema de Información para la Gestión de Trámites Ambientales</w:t>
            </w:r>
            <w:r>
              <w:rPr>
                <w:rFonts w:ascii="Arial Narrow" w:eastAsia="Arial Narrow" w:hAnsi="Arial Narrow" w:cs="Arial Narrow"/>
                <w:sz w:val="22"/>
                <w:szCs w:val="22"/>
              </w:rPr>
              <w:t>, es el aplicativo mediante el cual las autoridades ambientales gestionan los trámites y transmiten la información para que sea publica en VITAL.</w:t>
            </w:r>
          </w:p>
        </w:tc>
      </w:tr>
      <w:tr w:rsidR="00ED0CBD" w14:paraId="71A326BE" w14:textId="77777777" w:rsidTr="00C123FD">
        <w:tc>
          <w:tcPr>
            <w:cnfStyle w:val="001000000000" w:firstRow="0" w:lastRow="0" w:firstColumn="1" w:lastColumn="0" w:oddVBand="0" w:evenVBand="0" w:oddHBand="0" w:evenHBand="0" w:firstRowFirstColumn="0" w:firstRowLastColumn="0" w:lastRowFirstColumn="0" w:lastRowLastColumn="0"/>
            <w:tcW w:w="2405" w:type="dxa"/>
          </w:tcPr>
          <w:p w14:paraId="38A6553F" w14:textId="2CEBEBD4"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TELECOMUNICACIÓN</w:t>
            </w:r>
          </w:p>
        </w:tc>
        <w:tc>
          <w:tcPr>
            <w:tcW w:w="6992" w:type="dxa"/>
          </w:tcPr>
          <w:p w14:paraId="60211EB0" w14:textId="77777777" w:rsidR="00ED0CBD" w:rsidRDefault="00BF0AB5">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Pr>
                <w:rFonts w:ascii="Arial Narrow" w:eastAsia="Arial Narrow" w:hAnsi="Arial Narrow" w:cs="Arial Narrow"/>
                <w:sz w:val="22"/>
                <w:szCs w:val="22"/>
              </w:rPr>
              <w:t>Toda emisión, transmisión o recepción de señales, escritura, imágenes, signos, sonidos, datos o información de cualquier naturaleza por hilo, radio, u otros sistemas ópticos o electromagnéticos”, artículo 2 del Decreto Nacional 1900 de 1990.</w:t>
            </w:r>
          </w:p>
        </w:tc>
      </w:tr>
      <w:tr w:rsidR="00ED0CBD" w14:paraId="36F15537" w14:textId="77777777" w:rsidTr="00C123FD">
        <w:trPr>
          <w:trHeight w:val="510"/>
        </w:trPr>
        <w:tc>
          <w:tcPr>
            <w:cnfStyle w:val="001000000000" w:firstRow="0" w:lastRow="0" w:firstColumn="1" w:lastColumn="0" w:oddVBand="0" w:evenVBand="0" w:oddHBand="0" w:evenHBand="0" w:firstRowFirstColumn="0" w:firstRowLastColumn="0" w:lastRowFirstColumn="0" w:lastRowLastColumn="0"/>
            <w:tcW w:w="2405" w:type="dxa"/>
          </w:tcPr>
          <w:p w14:paraId="1B123AF1" w14:textId="5FF93315" w:rsidR="00ED0CBD" w:rsidRDefault="00B03B4D">
            <w:pPr>
              <w:spacing w:before="80" w:after="80"/>
              <w:rPr>
                <w:rFonts w:ascii="Arial Narrow" w:eastAsia="Arial Narrow" w:hAnsi="Arial Narrow" w:cs="Arial Narrow"/>
                <w:b w:val="0"/>
                <w:sz w:val="22"/>
                <w:szCs w:val="22"/>
              </w:rPr>
            </w:pPr>
            <w:r>
              <w:rPr>
                <w:rFonts w:ascii="Arial Narrow" w:eastAsia="Arial Narrow" w:hAnsi="Arial Narrow" w:cs="Arial Narrow"/>
                <w:sz w:val="22"/>
                <w:szCs w:val="22"/>
              </w:rPr>
              <w:t>USUARIO</w:t>
            </w:r>
          </w:p>
        </w:tc>
        <w:tc>
          <w:tcPr>
            <w:tcW w:w="6992" w:type="dxa"/>
          </w:tcPr>
          <w:p w14:paraId="256BE307" w14:textId="54CDD620" w:rsidR="00ED0CBD" w:rsidRDefault="000C2DB4">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sidRPr="006D5D55">
              <w:rPr>
                <w:rFonts w:ascii="Arial Narrow" w:eastAsia="Arial Narrow" w:hAnsi="Arial Narrow" w:cs="Arial Narrow"/>
                <w:sz w:val="22"/>
                <w:szCs w:val="22"/>
              </w:rPr>
              <w:t>Persona natural o jurídica solicitante de un trámite ambiental.</w:t>
            </w:r>
          </w:p>
        </w:tc>
      </w:tr>
      <w:tr w:rsidR="000C2DB4" w14:paraId="36B3C428" w14:textId="77777777" w:rsidTr="00C123FD">
        <w:trPr>
          <w:trHeight w:val="510"/>
        </w:trPr>
        <w:tc>
          <w:tcPr>
            <w:cnfStyle w:val="001000000000" w:firstRow="0" w:lastRow="0" w:firstColumn="1" w:lastColumn="0" w:oddVBand="0" w:evenVBand="0" w:oddHBand="0" w:evenHBand="0" w:firstRowFirstColumn="0" w:firstRowLastColumn="0" w:lastRowFirstColumn="0" w:lastRowLastColumn="0"/>
            <w:tcW w:w="2405" w:type="dxa"/>
          </w:tcPr>
          <w:p w14:paraId="5936449D" w14:textId="772A31B1" w:rsidR="000C2DB4" w:rsidRDefault="000C2DB4" w:rsidP="000C2DB4">
            <w:pPr>
              <w:spacing w:before="80" w:after="80"/>
              <w:rPr>
                <w:rFonts w:ascii="Arial Narrow" w:eastAsia="Arial Narrow" w:hAnsi="Arial Narrow" w:cs="Arial Narrow"/>
                <w:b w:val="0"/>
                <w:sz w:val="22"/>
                <w:szCs w:val="22"/>
              </w:rPr>
            </w:pPr>
            <w:r w:rsidRPr="006D5D55">
              <w:rPr>
                <w:rFonts w:ascii="Arial Narrow" w:eastAsia="Arial Narrow" w:hAnsi="Arial Narrow" w:cs="Arial Narrow"/>
                <w:sz w:val="22"/>
                <w:szCs w:val="22"/>
              </w:rPr>
              <w:t>VITAL</w:t>
            </w:r>
          </w:p>
        </w:tc>
        <w:tc>
          <w:tcPr>
            <w:tcW w:w="6992" w:type="dxa"/>
          </w:tcPr>
          <w:p w14:paraId="11F31D32" w14:textId="28C150CF" w:rsidR="000C2DB4" w:rsidRPr="006D5D55" w:rsidRDefault="000C2DB4" w:rsidP="000C2DB4">
            <w:pPr>
              <w:spacing w:before="80" w:after="80"/>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2"/>
                <w:szCs w:val="22"/>
              </w:rPr>
            </w:pPr>
            <w:r w:rsidRPr="006D5D55">
              <w:rPr>
                <w:rFonts w:ascii="Arial Narrow" w:eastAsia="Arial Narrow" w:hAnsi="Arial Narrow" w:cs="Arial Narrow"/>
                <w:sz w:val="22"/>
                <w:szCs w:val="22"/>
              </w:rPr>
              <w:t>Es un sistema centralizado de cobertura nacional través del cual se direccionan y unifican todos los trámites administrativos de licencia ambiental, planes de manejo ambiental, permisos, concesiones y autorizaciones ambientales, así como la información de todos los actores que participan de una u otra forma en el mismo, lo cual permite mejorar (Decreto No. 1076 de 2025 ARTÍCULO 2.2.2.3.10.1.</w:t>
            </w:r>
          </w:p>
        </w:tc>
      </w:tr>
    </w:tbl>
    <w:p w14:paraId="635EF85E" w14:textId="332225E7" w:rsidR="00ED0CBD" w:rsidRDefault="001C445E">
      <w:pPr>
        <w:pStyle w:val="Ttulo3"/>
        <w:tabs>
          <w:tab w:val="left" w:pos="340"/>
        </w:tabs>
        <w:spacing w:after="240" w:line="240" w:lineRule="auto"/>
        <w:ind w:left="340" w:hanging="340"/>
        <w:rPr>
          <w:rFonts w:ascii="Arial Narrow" w:eastAsia="Arial Narrow" w:hAnsi="Arial Narrow" w:cs="Arial Narrow"/>
          <w:sz w:val="22"/>
          <w:szCs w:val="22"/>
        </w:rPr>
      </w:pPr>
      <w:bookmarkStart w:id="4" w:name="_Toc171065300"/>
      <w:r>
        <w:rPr>
          <w:rFonts w:ascii="Arial Narrow" w:eastAsia="Arial Narrow" w:hAnsi="Arial Narrow" w:cs="Arial Narrow"/>
          <w:sz w:val="22"/>
          <w:szCs w:val="22"/>
        </w:rPr>
        <w:lastRenderedPageBreak/>
        <w:t>NORMAS LEGALES</w:t>
      </w:r>
      <w:bookmarkEnd w:id="4"/>
    </w:p>
    <w:p w14:paraId="206EED16" w14:textId="77777777" w:rsidR="000C2DB4" w:rsidRPr="006D5D55" w:rsidRDefault="000C2DB4" w:rsidP="000C2DB4">
      <w:pPr>
        <w:rPr>
          <w:rFonts w:ascii="Arial Narrow" w:eastAsia="Arial Narrow" w:hAnsi="Arial Narrow" w:cs="Arial Narrow"/>
          <w:sz w:val="22"/>
          <w:szCs w:val="22"/>
        </w:rPr>
      </w:pPr>
      <w:r w:rsidRPr="006D5D55">
        <w:rPr>
          <w:rFonts w:ascii="Arial Narrow" w:eastAsia="Arial Narrow" w:hAnsi="Arial Narrow" w:cs="Arial Narrow"/>
          <w:sz w:val="22"/>
          <w:szCs w:val="22"/>
          <w:u w:val="single"/>
        </w:rPr>
        <w:t>Normas generales:</w:t>
      </w:r>
    </w:p>
    <w:p w14:paraId="5A8A35C4" w14:textId="77777777" w:rsidR="000C2DB4" w:rsidRPr="006D5D55" w:rsidRDefault="000C2DB4" w:rsidP="000C2DB4">
      <w:pPr>
        <w:rPr>
          <w:rFonts w:ascii="Arial Narrow" w:eastAsia="Arial Narrow" w:hAnsi="Arial Narrow" w:cs="Arial Narrow"/>
          <w:b/>
          <w:bCs/>
          <w:sz w:val="22"/>
          <w:szCs w:val="22"/>
          <w:u w:val="single"/>
        </w:rPr>
      </w:pPr>
    </w:p>
    <w:p w14:paraId="033D89B5" w14:textId="13ED8658" w:rsidR="000C2DB4" w:rsidRPr="006D5D55" w:rsidRDefault="000C2DB4" w:rsidP="000C2DB4">
      <w:pPr>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Consultar normograma </w:t>
      </w:r>
      <w:r w:rsidRPr="00B648DA">
        <w:rPr>
          <w:rFonts w:ascii="Arial Narrow" w:eastAsia="Arial Narrow" w:hAnsi="Arial Narrow" w:cs="Arial Narrow"/>
          <w:sz w:val="22"/>
          <w:szCs w:val="22"/>
        </w:rPr>
        <w:t>PNN</w:t>
      </w:r>
      <w:r w:rsidR="002C7BBC" w:rsidRPr="002951A8">
        <w:rPr>
          <w:rFonts w:ascii="Arial Narrow" w:eastAsia="Arial Narrow" w:hAnsi="Arial Narrow" w:cs="Arial Narrow"/>
          <w:sz w:val="22"/>
          <w:szCs w:val="22"/>
        </w:rPr>
        <w:t>C</w:t>
      </w:r>
    </w:p>
    <w:p w14:paraId="0C370D59" w14:textId="77777777" w:rsidR="00472A60" w:rsidRPr="006D5D55" w:rsidRDefault="00472A60" w:rsidP="00472A60">
      <w:pPr>
        <w:spacing w:before="120" w:after="120"/>
        <w:jc w:val="both"/>
        <w:rPr>
          <w:rFonts w:ascii="Arial Narrow" w:eastAsia="Arial Narrow" w:hAnsi="Arial Narrow" w:cs="Arial Narrow"/>
          <w:b/>
          <w:sz w:val="22"/>
          <w:szCs w:val="22"/>
        </w:rPr>
      </w:pPr>
      <w:r w:rsidRPr="006D5D55">
        <w:rPr>
          <w:rFonts w:ascii="Arial Narrow" w:eastAsia="Arial Narrow" w:hAnsi="Arial Narrow" w:cs="Arial Narrow"/>
          <w:b/>
          <w:sz w:val="22"/>
          <w:szCs w:val="22"/>
        </w:rPr>
        <w:t>Normas específicas:</w:t>
      </w:r>
    </w:p>
    <w:p w14:paraId="6CD6FDF3" w14:textId="3F74360D"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227 de 2005: Por medio de la cual se regula la instalación de antenas de redes de telecomunicación y radiocomunicación pública y privada en el SPNN.</w:t>
      </w:r>
    </w:p>
    <w:p w14:paraId="0ED93E5A" w14:textId="77777777"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072 de 2006: Por la cual modifica la Resolución 227 del 30 de agosto de 2005.</w:t>
      </w:r>
    </w:p>
    <w:p w14:paraId="3F39CBE7" w14:textId="77777777"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093 de 2006: Por la cual se amplía el plazo fijado en el artículo 4 de la Resolución 072 de mayo de 2006.</w:t>
      </w:r>
    </w:p>
    <w:p w14:paraId="27502227" w14:textId="77777777"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120 de 2008: Por medio de la cual se modifica parcialmente la resolución 072 de mayo de 2006.</w:t>
      </w:r>
    </w:p>
    <w:p w14:paraId="483B05B6" w14:textId="77777777"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321 de 2015:  Por la cual se fijan las tarifas para el cobro de los servicios de evaluación y seguimiento de permisos, concesiones, autorizaciones y demás instrumentos de control y manejo ambiental.</w:t>
      </w:r>
    </w:p>
    <w:p w14:paraId="1B570544" w14:textId="6EB74DEE" w:rsidR="00ED0CBD" w:rsidRDefault="00BF0AB5">
      <w:pPr>
        <w:numPr>
          <w:ilvl w:val="0"/>
          <w:numId w:val="1"/>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Resolución 136 de 2018: Por la cual se modifica la Resolución 321 de agosto 10 de 2015, por la cual se fijó las tarifas para el cobro de los servicios de evaluación y seguimiento de los permisos, concesiones y autorizaciones y demás instrumentos de control y manejo ambiental.</w:t>
      </w:r>
    </w:p>
    <w:p w14:paraId="09358AF1" w14:textId="77777777" w:rsidR="009E2E3C" w:rsidRDefault="009E2E3C" w:rsidP="009E2E3C">
      <w:pPr>
        <w:spacing w:before="120" w:after="120"/>
        <w:ind w:left="340"/>
        <w:jc w:val="both"/>
        <w:rPr>
          <w:rFonts w:ascii="Arial Narrow" w:eastAsia="Arial Narrow" w:hAnsi="Arial Narrow" w:cs="Arial Narrow"/>
          <w:sz w:val="22"/>
          <w:szCs w:val="22"/>
        </w:rPr>
      </w:pPr>
    </w:p>
    <w:p w14:paraId="7471B5A0" w14:textId="77777777"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5" w:name="_Toc171065301"/>
      <w:r>
        <w:rPr>
          <w:rFonts w:ascii="Arial Narrow" w:eastAsia="Arial Narrow" w:hAnsi="Arial Narrow" w:cs="Arial Narrow"/>
          <w:sz w:val="22"/>
          <w:szCs w:val="22"/>
        </w:rPr>
        <w:t>NORMAS TÉCNICAS</w:t>
      </w:r>
      <w:bookmarkEnd w:id="5"/>
      <w:r>
        <w:rPr>
          <w:rFonts w:ascii="Arial Narrow" w:eastAsia="Arial Narrow" w:hAnsi="Arial Narrow" w:cs="Arial Narrow"/>
          <w:sz w:val="22"/>
          <w:szCs w:val="22"/>
        </w:rPr>
        <w:t xml:space="preserve"> </w:t>
      </w:r>
    </w:p>
    <w:p w14:paraId="1C5A8340" w14:textId="5620D083" w:rsidR="00472A60" w:rsidRDefault="00472A60" w:rsidP="00DF4CCD">
      <w:pPr>
        <w:numPr>
          <w:ilvl w:val="0"/>
          <w:numId w:val="4"/>
        </w:numPr>
        <w:spacing w:before="120" w:after="12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t xml:space="preserve">Planes de Manejo de las Áreas Protegidas de </w:t>
      </w:r>
      <w:r w:rsidRPr="002951A8">
        <w:rPr>
          <w:rFonts w:ascii="Arial Narrow" w:eastAsia="Arial Narrow" w:hAnsi="Arial Narrow" w:cs="Arial Narrow"/>
          <w:sz w:val="22"/>
          <w:szCs w:val="22"/>
        </w:rPr>
        <w:t>PNN</w:t>
      </w:r>
      <w:r w:rsidR="002C7BBC" w:rsidRPr="002951A8">
        <w:rPr>
          <w:rFonts w:ascii="Arial Narrow" w:eastAsia="Arial Narrow" w:hAnsi="Arial Narrow" w:cs="Arial Narrow"/>
          <w:sz w:val="22"/>
          <w:szCs w:val="22"/>
        </w:rPr>
        <w:t>C</w:t>
      </w:r>
      <w:r w:rsidRPr="002951A8">
        <w:rPr>
          <w:rFonts w:ascii="Arial Narrow" w:eastAsia="Arial Narrow" w:hAnsi="Arial Narrow" w:cs="Arial Narrow"/>
          <w:sz w:val="22"/>
          <w:szCs w:val="22"/>
        </w:rPr>
        <w:t>.</w:t>
      </w:r>
    </w:p>
    <w:p w14:paraId="19CDD401" w14:textId="07CB6D78" w:rsidR="00A50547" w:rsidRDefault="00BF0AB5" w:rsidP="00A50547">
      <w:pPr>
        <w:pStyle w:val="Ttulo3"/>
        <w:tabs>
          <w:tab w:val="left" w:pos="340"/>
        </w:tabs>
        <w:spacing w:after="240" w:line="240" w:lineRule="auto"/>
        <w:ind w:left="340" w:hanging="340"/>
        <w:rPr>
          <w:rFonts w:ascii="Arial Narrow" w:eastAsia="Arial Narrow" w:hAnsi="Arial Narrow" w:cs="Arial Narrow"/>
          <w:sz w:val="22"/>
          <w:szCs w:val="22"/>
        </w:rPr>
      </w:pPr>
      <w:bookmarkStart w:id="6" w:name="_Toc171065302"/>
      <w:r>
        <w:rPr>
          <w:rFonts w:ascii="Arial Narrow" w:eastAsia="Arial Narrow" w:hAnsi="Arial Narrow" w:cs="Arial Narrow"/>
          <w:sz w:val="22"/>
          <w:szCs w:val="22"/>
        </w:rPr>
        <w:t>LINEAMIENTOS GENERALES</w:t>
      </w:r>
      <w:bookmarkEnd w:id="6"/>
    </w:p>
    <w:p w14:paraId="22333F9B" w14:textId="6A34B21C" w:rsidR="00A50547" w:rsidRPr="00A50547" w:rsidRDefault="00A50547" w:rsidP="00A50547">
      <w:pPr>
        <w:pStyle w:val="Prrafodelista"/>
        <w:numPr>
          <w:ilvl w:val="0"/>
          <w:numId w:val="7"/>
        </w:numPr>
        <w:spacing w:before="120" w:after="120"/>
        <w:ind w:left="284"/>
        <w:jc w:val="both"/>
        <w:rPr>
          <w:rFonts w:ascii="Arial Narrow" w:eastAsia="Arial Narrow" w:hAnsi="Arial Narrow" w:cs="Arial Narrow"/>
          <w:sz w:val="22"/>
          <w:szCs w:val="22"/>
        </w:rPr>
      </w:pPr>
      <w:r w:rsidRPr="00A50547">
        <w:rPr>
          <w:rFonts w:ascii="Arial Narrow" w:eastAsia="Arial Narrow" w:hAnsi="Arial Narrow" w:cs="Arial Narrow"/>
          <w:sz w:val="22"/>
          <w:szCs w:val="22"/>
        </w:rPr>
        <w:t>El uso de la Ventanilla Integral de Trámites Ambientales VITAL es de uso obligatorio (Decreto No. 1076 de 2025 ARTÍCULO 2.2.2.3.10.1), por lo tanto, todas las actuaciones realizadas en el trámite de la solicitud deben ser actualizadas simultáneamente en la plataforma SILA para que se hagan visibles en VITAL.</w:t>
      </w:r>
    </w:p>
    <w:p w14:paraId="02A596B8" w14:textId="4AF41961" w:rsidR="00ED0CBD" w:rsidRPr="00A50547" w:rsidRDefault="00BF0AB5" w:rsidP="00A50547">
      <w:pPr>
        <w:pStyle w:val="Prrafodelista"/>
        <w:numPr>
          <w:ilvl w:val="0"/>
          <w:numId w:val="7"/>
        </w:numPr>
        <w:spacing w:before="120" w:after="120"/>
        <w:ind w:left="284"/>
        <w:jc w:val="both"/>
        <w:rPr>
          <w:rFonts w:ascii="Arial Narrow" w:eastAsia="Arial Narrow" w:hAnsi="Arial Narrow" w:cs="Arial Narrow"/>
          <w:sz w:val="22"/>
          <w:szCs w:val="22"/>
        </w:rPr>
      </w:pPr>
      <w:r w:rsidRPr="00A50547">
        <w:rPr>
          <w:rFonts w:ascii="Arial Narrow" w:eastAsia="Arial Narrow" w:hAnsi="Arial Narrow" w:cs="Arial Narrow"/>
          <w:sz w:val="22"/>
          <w:szCs w:val="22"/>
        </w:rPr>
        <w:t>El trámite correspondiente al presente procedimiento obedece al cumplimiento del marco normativo establecido en las Resoluciones 227 de 2005, 072 de 2006, 093 de 2006 y 120 de 2008, en la que se estipulan las condiciones y /o pautas internas de desarrollo del trámite; no obedece a la aplicación de lineamientos y/o políticas de operación de la Entidad.</w:t>
      </w:r>
    </w:p>
    <w:p w14:paraId="1A0E7095" w14:textId="77777777" w:rsidR="00A50547" w:rsidRDefault="00BF0AB5" w:rsidP="00A50547">
      <w:pPr>
        <w:numPr>
          <w:ilvl w:val="0"/>
          <w:numId w:val="7"/>
        </w:numPr>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La información registrada en el marco del trámite se regula conforme a la Ley 1266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14:paraId="6F2FAD2D" w14:textId="47E43D3F" w:rsidR="009C2F90" w:rsidRPr="00A50547" w:rsidRDefault="009C2F90" w:rsidP="00A50547">
      <w:pPr>
        <w:numPr>
          <w:ilvl w:val="0"/>
          <w:numId w:val="7"/>
        </w:numPr>
        <w:spacing w:before="120" w:after="120"/>
        <w:ind w:left="340" w:hanging="340"/>
        <w:jc w:val="both"/>
        <w:rPr>
          <w:rFonts w:ascii="Arial Narrow" w:eastAsia="Arial Narrow" w:hAnsi="Arial Narrow" w:cs="Arial Narrow"/>
          <w:sz w:val="22"/>
          <w:szCs w:val="22"/>
        </w:rPr>
      </w:pPr>
      <w:r w:rsidRPr="00A50547">
        <w:rPr>
          <w:rFonts w:ascii="Arial Narrow" w:eastAsia="Arial Narrow" w:hAnsi="Arial Narrow" w:cs="Arial Narrow"/>
          <w:sz w:val="22"/>
          <w:szCs w:val="22"/>
        </w:rPr>
        <w:t>Para el trámite se tendrá presente el uso de las tecnologías de la información y las telecomunicaciones en cuanto a la operativización mediante el uso de la Ventanilla Integral de Trámites VITAL, conforme al Decreto Único Reglamentario 1076 de 2015 y la captura de información en el aplicativo de seguimiento a trámites ambientales.</w:t>
      </w:r>
    </w:p>
    <w:p w14:paraId="3742A794" w14:textId="1323A1E6" w:rsidR="00472A60" w:rsidRDefault="00472A60" w:rsidP="00A50547">
      <w:pPr>
        <w:numPr>
          <w:ilvl w:val="0"/>
          <w:numId w:val="7"/>
        </w:numPr>
        <w:spacing w:before="120" w:after="120"/>
        <w:ind w:left="340" w:hanging="340"/>
        <w:jc w:val="both"/>
        <w:rPr>
          <w:rFonts w:ascii="Arial Narrow" w:eastAsia="Arial Narrow" w:hAnsi="Arial Narrow" w:cs="Arial Narrow"/>
          <w:sz w:val="22"/>
          <w:szCs w:val="22"/>
        </w:rPr>
      </w:pPr>
      <w:r w:rsidRPr="006D5D55">
        <w:rPr>
          <w:rFonts w:ascii="Arial Narrow" w:eastAsia="Arial Narrow" w:hAnsi="Arial Narrow" w:cs="Arial Narrow"/>
          <w:sz w:val="22"/>
          <w:szCs w:val="22"/>
        </w:rPr>
        <w:lastRenderedPageBreak/>
        <w:t>Uso de naves no tripuladas se hará conforme a lo establecido en la Resolución No. 01983 de septiembre 27 de 2023 y las circulares No. 20192000006213 y 20222400000014.</w:t>
      </w:r>
    </w:p>
    <w:p w14:paraId="1985B1AC" w14:textId="73D29D44"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7" w:name="_Toc171065303"/>
      <w:r>
        <w:rPr>
          <w:rFonts w:ascii="Arial Narrow" w:eastAsia="Arial Narrow" w:hAnsi="Arial Narrow" w:cs="Arial Narrow"/>
          <w:sz w:val="22"/>
          <w:szCs w:val="22"/>
        </w:rPr>
        <w:t>FORMATOS</w:t>
      </w:r>
      <w:r w:rsidR="001C445E">
        <w:rPr>
          <w:rFonts w:ascii="Arial Narrow" w:eastAsia="Arial Narrow" w:hAnsi="Arial Narrow" w:cs="Arial Narrow"/>
          <w:sz w:val="22"/>
          <w:szCs w:val="22"/>
        </w:rPr>
        <w:t>, REGISTROS O REPORTES</w:t>
      </w:r>
      <w:bookmarkEnd w:id="7"/>
      <w:r>
        <w:rPr>
          <w:rFonts w:ascii="Arial Narrow" w:eastAsia="Arial Narrow" w:hAnsi="Arial Narrow" w:cs="Arial Narrow"/>
          <w:sz w:val="22"/>
          <w:szCs w:val="22"/>
        </w:rPr>
        <w:t xml:space="preserve"> </w:t>
      </w:r>
    </w:p>
    <w:p w14:paraId="38FDC204"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Concepto Técnico.</w:t>
      </w:r>
    </w:p>
    <w:p w14:paraId="7A08E592"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bookmarkStart w:id="8" w:name="_Hlk171085924"/>
      <w:r>
        <w:rPr>
          <w:rFonts w:ascii="Arial Narrow" w:eastAsia="Arial Narrow" w:hAnsi="Arial Narrow" w:cs="Arial Narrow"/>
          <w:sz w:val="22"/>
          <w:szCs w:val="22"/>
        </w:rPr>
        <w:t>Acta de notificación personal.</w:t>
      </w:r>
    </w:p>
    <w:bookmarkEnd w:id="8"/>
    <w:p w14:paraId="425C153D"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Informe visita técnica.</w:t>
      </w:r>
    </w:p>
    <w:p w14:paraId="61A7A118"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Notificación por aviso.</w:t>
      </w:r>
    </w:p>
    <w:p w14:paraId="76DC110C"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Solicitud de la autorización para la ubicación, reubicación, mantenimiento reposición de estructuras de comunicación de largo alcance.</w:t>
      </w:r>
    </w:p>
    <w:p w14:paraId="7386F8CF"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Chequeo y seguimiento, ubicación, mantenimiento, reubicación y reubicación y reposición de comunicaciones de largo alcance.</w:t>
      </w:r>
    </w:p>
    <w:p w14:paraId="1C041C5B"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bookmarkStart w:id="9" w:name="_Hlk171085941"/>
      <w:r>
        <w:rPr>
          <w:rFonts w:ascii="Arial Narrow" w:eastAsia="Arial Narrow" w:hAnsi="Arial Narrow" w:cs="Arial Narrow"/>
          <w:sz w:val="22"/>
          <w:szCs w:val="22"/>
        </w:rPr>
        <w:t>Constancia de ejecutoria.</w:t>
      </w:r>
    </w:p>
    <w:p w14:paraId="64C08BF9" w14:textId="229EC1B8" w:rsidR="00ED0CBD" w:rsidRDefault="00472A60" w:rsidP="00A50547">
      <w:pPr>
        <w:numPr>
          <w:ilvl w:val="0"/>
          <w:numId w:val="9"/>
        </w:numPr>
        <w:spacing w:before="120" w:after="120"/>
        <w:jc w:val="both"/>
        <w:rPr>
          <w:rFonts w:ascii="Arial Narrow" w:eastAsia="Arial Narrow" w:hAnsi="Arial Narrow" w:cs="Arial Narrow"/>
          <w:sz w:val="22"/>
          <w:szCs w:val="22"/>
        </w:rPr>
      </w:pPr>
      <w:r w:rsidRPr="00472A60">
        <w:rPr>
          <w:rFonts w:ascii="Arial Narrow" w:eastAsia="Arial Narrow" w:hAnsi="Arial Narrow" w:cs="Arial Narrow"/>
          <w:sz w:val="22"/>
          <w:szCs w:val="22"/>
        </w:rPr>
        <w:t>Modelo de autorización para notificación electrónica</w:t>
      </w:r>
      <w:r w:rsidR="00BF0AB5">
        <w:rPr>
          <w:rFonts w:ascii="Arial Narrow" w:eastAsia="Arial Narrow" w:hAnsi="Arial Narrow" w:cs="Arial Narrow"/>
          <w:sz w:val="22"/>
          <w:szCs w:val="22"/>
        </w:rPr>
        <w:t>.</w:t>
      </w:r>
    </w:p>
    <w:bookmarkEnd w:id="9"/>
    <w:p w14:paraId="49C6C325" w14:textId="77777777" w:rsidR="00ED0CBD" w:rsidRDefault="00BF0AB5" w:rsidP="00A50547">
      <w:pPr>
        <w:numPr>
          <w:ilvl w:val="0"/>
          <w:numId w:val="9"/>
        </w:num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Formulario de liquidación servicios de evaluación o seguimiento ambiental de permisos, concesiones y autorizaciones ambientales.</w:t>
      </w:r>
    </w:p>
    <w:p w14:paraId="69394DA9" w14:textId="77777777"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10" w:name="_Toc171065304"/>
      <w:r>
        <w:rPr>
          <w:rFonts w:ascii="Arial Narrow" w:eastAsia="Arial Narrow" w:hAnsi="Arial Narrow" w:cs="Arial Narrow"/>
          <w:sz w:val="22"/>
          <w:szCs w:val="22"/>
        </w:rPr>
        <w:t>PROCEDIMIENTO PASO A PASO</w:t>
      </w:r>
      <w:bookmarkEnd w:id="10"/>
      <w:r>
        <w:rPr>
          <w:rFonts w:ascii="Arial Narrow" w:eastAsia="Arial Narrow" w:hAnsi="Arial Narrow" w:cs="Arial Narrow"/>
          <w:sz w:val="22"/>
          <w:szCs w:val="22"/>
        </w:rPr>
        <w:t xml:space="preserve"> </w:t>
      </w:r>
    </w:p>
    <w:tbl>
      <w:tblPr>
        <w:tblStyle w:val="af5"/>
        <w:tblpPr w:leftFromText="141" w:rightFromText="141" w:vertAnchor="text" w:tblpY="1"/>
        <w:tblOverlap w:val="never"/>
        <w:tblW w:w="9351" w:type="dxa"/>
        <w:tblInd w:w="0" w:type="dxa"/>
        <w:tblLayout w:type="fixed"/>
        <w:tblLook w:val="0420" w:firstRow="1" w:lastRow="0" w:firstColumn="0" w:lastColumn="0" w:noHBand="0" w:noVBand="1"/>
      </w:tblPr>
      <w:tblGrid>
        <w:gridCol w:w="487"/>
        <w:gridCol w:w="3390"/>
        <w:gridCol w:w="27"/>
        <w:gridCol w:w="1686"/>
        <w:gridCol w:w="2343"/>
        <w:gridCol w:w="1418"/>
      </w:tblGrid>
      <w:tr w:rsidR="00ED0CBD" w14:paraId="2F9A8F43" w14:textId="77777777" w:rsidTr="00EF48C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49D3" w14:textId="77777777" w:rsidR="00ED0CBD" w:rsidRDefault="00BF0AB5"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3417" w:type="dxa"/>
            <w:gridSpan w:val="2"/>
            <w:tcBorders>
              <w:top w:val="single" w:sz="4" w:space="0" w:color="000000"/>
              <w:left w:val="nil"/>
              <w:bottom w:val="single" w:sz="4" w:space="0" w:color="000000"/>
              <w:right w:val="single" w:sz="4" w:space="0" w:color="000000"/>
            </w:tcBorders>
            <w:shd w:val="clear" w:color="auto" w:fill="auto"/>
            <w:vAlign w:val="center"/>
          </w:tcPr>
          <w:p w14:paraId="06CE000B" w14:textId="77777777" w:rsidR="00ED0CBD" w:rsidRDefault="00BF0AB5"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6" w:type="dxa"/>
            <w:tcBorders>
              <w:top w:val="single" w:sz="4" w:space="0" w:color="000000"/>
              <w:left w:val="nil"/>
              <w:bottom w:val="single" w:sz="4" w:space="0" w:color="000000"/>
              <w:right w:val="single" w:sz="4" w:space="0" w:color="000000"/>
            </w:tcBorders>
            <w:shd w:val="clear" w:color="auto" w:fill="auto"/>
            <w:vAlign w:val="center"/>
          </w:tcPr>
          <w:p w14:paraId="27E4580D" w14:textId="77777777" w:rsidR="00ED0CBD" w:rsidRDefault="00BF0AB5"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343" w:type="dxa"/>
            <w:tcBorders>
              <w:top w:val="single" w:sz="4" w:space="0" w:color="000000"/>
              <w:left w:val="nil"/>
              <w:bottom w:val="single" w:sz="4" w:space="0" w:color="000000"/>
              <w:right w:val="single" w:sz="4" w:space="0" w:color="000000"/>
            </w:tcBorders>
            <w:shd w:val="clear" w:color="auto" w:fill="auto"/>
            <w:vAlign w:val="center"/>
          </w:tcPr>
          <w:p w14:paraId="7E12AB15" w14:textId="77777777" w:rsidR="00ED0CBD" w:rsidRDefault="00BF0AB5"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1"/>
                <w:szCs w:val="21"/>
              </w:rPr>
              <w:t>REGISTRO</w:t>
            </w:r>
            <w:r>
              <w:t xml:space="preserve">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D3A45F5" w14:textId="77777777" w:rsidR="00ED0CBD" w:rsidRDefault="00BF0AB5"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DF4CCD" w14:paraId="7899CEA2" w14:textId="77777777" w:rsidTr="00EF48C7">
        <w:trPr>
          <w:trHeight w:val="510"/>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32EC22" w14:textId="3590FAC6" w:rsidR="00DF4CCD" w:rsidRPr="00DF4CCD" w:rsidRDefault="00DF4CCD" w:rsidP="000224E3">
            <w:pPr>
              <w:spacing w:before="120" w:after="120"/>
              <w:jc w:val="center"/>
              <w:rPr>
                <w:rFonts w:ascii="Arial Narrow" w:eastAsia="Arial Narrow" w:hAnsi="Arial Narrow" w:cs="Arial Narrow"/>
                <w:color w:val="FF0000"/>
                <w:sz w:val="20"/>
                <w:szCs w:val="20"/>
              </w:rPr>
            </w:pPr>
            <w:r w:rsidRPr="00174729">
              <w:rPr>
                <w:rFonts w:ascii="Arial Narrow" w:eastAsia="Arial Narrow" w:hAnsi="Arial Narrow" w:cs="Arial Narrow"/>
                <w:b/>
                <w:sz w:val="20"/>
                <w:szCs w:val="20"/>
              </w:rPr>
              <w:t xml:space="preserve">FASE </w:t>
            </w:r>
            <w:r>
              <w:rPr>
                <w:rFonts w:ascii="Arial Narrow" w:eastAsia="Arial Narrow" w:hAnsi="Arial Narrow" w:cs="Arial Narrow"/>
                <w:b/>
                <w:sz w:val="20"/>
                <w:szCs w:val="20"/>
              </w:rPr>
              <w:t>DE RECEPCIÓN DE SOLICITUD</w:t>
            </w:r>
          </w:p>
        </w:tc>
      </w:tr>
      <w:tr w:rsidR="00ED0CBD" w14:paraId="28F22F69" w14:textId="77777777" w:rsidTr="00EF48C7">
        <w:trPr>
          <w:trHeight w:val="3855"/>
        </w:trPr>
        <w:tc>
          <w:tcPr>
            <w:tcW w:w="487" w:type="dxa"/>
            <w:tcBorders>
              <w:top w:val="nil"/>
              <w:left w:val="single" w:sz="4" w:space="0" w:color="000000"/>
              <w:bottom w:val="single" w:sz="4" w:space="0" w:color="000000"/>
              <w:right w:val="single" w:sz="4" w:space="0" w:color="000000"/>
            </w:tcBorders>
            <w:shd w:val="clear" w:color="auto" w:fill="auto"/>
            <w:vAlign w:val="center"/>
          </w:tcPr>
          <w:p w14:paraId="5776CD36"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17" w:type="dxa"/>
            <w:gridSpan w:val="2"/>
            <w:tcBorders>
              <w:top w:val="single" w:sz="4" w:space="0" w:color="000000"/>
              <w:left w:val="nil"/>
              <w:bottom w:val="single" w:sz="4" w:space="0" w:color="000000"/>
              <w:right w:val="single" w:sz="4" w:space="0" w:color="000000"/>
            </w:tcBorders>
            <w:shd w:val="clear" w:color="auto" w:fill="auto"/>
            <w:vAlign w:val="center"/>
          </w:tcPr>
          <w:p w14:paraId="03AB8296" w14:textId="491E3C2B" w:rsidR="00ED0CBD" w:rsidRDefault="00C43790" w:rsidP="000224E3">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Recibir</w:t>
            </w:r>
            <w:r w:rsidR="00BF0AB5">
              <w:rPr>
                <w:rFonts w:ascii="Arial Narrow" w:eastAsia="Arial Narrow" w:hAnsi="Arial Narrow" w:cs="Arial Narrow"/>
                <w:color w:val="000000"/>
                <w:sz w:val="20"/>
                <w:szCs w:val="20"/>
              </w:rPr>
              <w:t xml:space="preserve"> solicitudes de trámites ambientales conforme al procedimiento vigente</w:t>
            </w:r>
            <w:r>
              <w:rPr>
                <w:rFonts w:ascii="Arial Narrow" w:eastAsia="Arial Narrow" w:hAnsi="Arial Narrow" w:cs="Arial Narrow"/>
                <w:color w:val="000000"/>
                <w:sz w:val="20"/>
                <w:szCs w:val="20"/>
              </w:rPr>
              <w:t xml:space="preserve"> </w:t>
            </w:r>
            <w:r w:rsidRPr="006D5D55">
              <w:rPr>
                <w:rFonts w:ascii="Arial Narrow" w:eastAsia="Arial Narrow" w:hAnsi="Arial Narrow" w:cs="Arial Narrow"/>
                <w:sz w:val="20"/>
                <w:szCs w:val="20"/>
              </w:rPr>
              <w:t>“Recepción</w:t>
            </w:r>
            <w:r>
              <w:rPr>
                <w:rFonts w:ascii="Arial Narrow" w:eastAsia="Arial Narrow" w:hAnsi="Arial Narrow" w:cs="Arial Narrow"/>
                <w:sz w:val="20"/>
                <w:szCs w:val="20"/>
              </w:rPr>
              <w:t xml:space="preserve"> d</w:t>
            </w:r>
            <w:r w:rsidRPr="006D5D55">
              <w:rPr>
                <w:rFonts w:ascii="Arial Narrow" w:eastAsia="Arial Narrow" w:hAnsi="Arial Narrow" w:cs="Arial Narrow"/>
                <w:sz w:val="20"/>
                <w:szCs w:val="20"/>
              </w:rPr>
              <w:t xml:space="preserve">e </w:t>
            </w:r>
            <w:r>
              <w:rPr>
                <w:rFonts w:ascii="Arial Narrow" w:eastAsia="Arial Narrow" w:hAnsi="Arial Narrow" w:cs="Arial Narrow"/>
                <w:sz w:val="20"/>
                <w:szCs w:val="20"/>
              </w:rPr>
              <w:t>l</w:t>
            </w:r>
            <w:r w:rsidRPr="006D5D55">
              <w:rPr>
                <w:rFonts w:ascii="Arial Narrow" w:eastAsia="Arial Narrow" w:hAnsi="Arial Narrow" w:cs="Arial Narrow"/>
                <w:sz w:val="20"/>
                <w:szCs w:val="20"/>
              </w:rPr>
              <w:t xml:space="preserve">as Solicitudes </w:t>
            </w:r>
            <w:r>
              <w:rPr>
                <w:rFonts w:ascii="Arial Narrow" w:eastAsia="Arial Narrow" w:hAnsi="Arial Narrow" w:cs="Arial Narrow"/>
                <w:sz w:val="20"/>
                <w:szCs w:val="20"/>
              </w:rPr>
              <w:t>p</w:t>
            </w:r>
            <w:r w:rsidRPr="006D5D55">
              <w:rPr>
                <w:rFonts w:ascii="Arial Narrow" w:eastAsia="Arial Narrow" w:hAnsi="Arial Narrow" w:cs="Arial Narrow"/>
                <w:sz w:val="20"/>
                <w:szCs w:val="20"/>
              </w:rPr>
              <w:t>ara Tramites Ambientales” A7-PR-02</w:t>
            </w:r>
            <w:r w:rsidR="00BF0AB5">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y</w:t>
            </w:r>
            <w:r w:rsidRPr="006D5D55">
              <w:rPr>
                <w:rFonts w:ascii="Arial Narrow" w:eastAsia="Arial Narrow" w:hAnsi="Arial Narrow" w:cs="Arial Narrow"/>
                <w:sz w:val="20"/>
                <w:szCs w:val="20"/>
              </w:rPr>
              <w:t xml:space="preserve"> asignar número de radicado y número expediente</w:t>
            </w:r>
            <w:r>
              <w:rPr>
                <w:rFonts w:ascii="Arial Narrow" w:eastAsia="Arial Narrow" w:hAnsi="Arial Narrow" w:cs="Arial Narrow"/>
                <w:sz w:val="20"/>
                <w:szCs w:val="20"/>
              </w:rPr>
              <w:t xml:space="preserve"> de correspondencia y en la Ventanilla Integral de Trámites Ambientales VITAL </w:t>
            </w:r>
            <w:r w:rsidRPr="002951A8">
              <w:rPr>
                <w:rFonts w:ascii="Arial Narrow" w:eastAsia="Arial Narrow" w:hAnsi="Arial Narrow" w:cs="Arial Narrow"/>
                <w:sz w:val="20"/>
                <w:szCs w:val="20"/>
              </w:rPr>
              <w:t>(</w:t>
            </w:r>
            <w:r w:rsidR="002951A8" w:rsidRPr="002951A8">
              <w:rPr>
                <w:rFonts w:ascii="Arial Narrow" w:eastAsia="Arial Narrow" w:hAnsi="Arial Narrow" w:cs="Arial Narrow"/>
                <w:sz w:val="20"/>
                <w:szCs w:val="20"/>
              </w:rPr>
              <w:t xml:space="preserve">Aplica si </w:t>
            </w:r>
            <w:r w:rsidRPr="002951A8">
              <w:rPr>
                <w:rFonts w:ascii="Arial Narrow" w:eastAsia="Arial Narrow" w:hAnsi="Arial Narrow" w:cs="Arial Narrow"/>
                <w:sz w:val="20"/>
                <w:szCs w:val="20"/>
              </w:rPr>
              <w:t>se emplea dicho canal).</w:t>
            </w:r>
          </w:p>
          <w:p w14:paraId="65BD7288" w14:textId="77777777" w:rsidR="00ED0CBD" w:rsidRDefault="00BF0AB5" w:rsidP="000224E3">
            <w:pPr>
              <w:spacing w:before="120" w:after="120"/>
              <w:jc w:val="both"/>
            </w:pPr>
            <w:r>
              <w:rPr>
                <w:rFonts w:ascii="Arial Narrow" w:eastAsia="Arial Narrow" w:hAnsi="Arial Narrow" w:cs="Arial Narrow"/>
                <w:color w:val="000000"/>
                <w:sz w:val="20"/>
                <w:szCs w:val="20"/>
              </w:rPr>
              <w:t>Expediente de la solicitud con el formato de chequeo y seguimiento de la ubicación, mantenimiento, reubicación y reposición de comunicaciones de largo alcance; diligenciado y con la totalidad de los requisitos del trámite.</w:t>
            </w:r>
          </w:p>
        </w:tc>
        <w:tc>
          <w:tcPr>
            <w:tcW w:w="1686" w:type="dxa"/>
            <w:tcBorders>
              <w:top w:val="nil"/>
              <w:left w:val="nil"/>
              <w:bottom w:val="single" w:sz="4" w:space="0" w:color="000000"/>
              <w:right w:val="single" w:sz="4" w:space="0" w:color="000000"/>
            </w:tcBorders>
            <w:shd w:val="clear" w:color="auto" w:fill="auto"/>
            <w:vAlign w:val="center"/>
          </w:tcPr>
          <w:p w14:paraId="2FDFB488"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Grupo de Atención al Ciudadano - GAU</w:t>
            </w:r>
          </w:p>
        </w:tc>
        <w:tc>
          <w:tcPr>
            <w:tcW w:w="2343" w:type="dxa"/>
            <w:tcBorders>
              <w:top w:val="nil"/>
              <w:left w:val="nil"/>
              <w:bottom w:val="single" w:sz="4" w:space="0" w:color="000000"/>
              <w:right w:val="single" w:sz="4" w:space="0" w:color="000000"/>
            </w:tcBorders>
            <w:shd w:val="clear" w:color="auto" w:fill="auto"/>
            <w:vAlign w:val="center"/>
          </w:tcPr>
          <w:p w14:paraId="06582C55" w14:textId="1A0EA480" w:rsidR="00E764EB" w:rsidRPr="006D5D55" w:rsidRDefault="00E764EB" w:rsidP="000224E3">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Radicado en sistema de correspondencia </w:t>
            </w:r>
            <w:r>
              <w:rPr>
                <w:rFonts w:ascii="Arial Narrow" w:eastAsia="Arial Narrow" w:hAnsi="Arial Narrow" w:cs="Arial Narrow"/>
                <w:sz w:val="20"/>
                <w:szCs w:val="20"/>
              </w:rPr>
              <w:t xml:space="preserve">y VITAL </w:t>
            </w:r>
            <w:r w:rsidRPr="006D5D55">
              <w:rPr>
                <w:rFonts w:ascii="Arial Narrow" w:eastAsia="Arial Narrow" w:hAnsi="Arial Narrow" w:cs="Arial Narrow"/>
                <w:sz w:val="20"/>
                <w:szCs w:val="20"/>
              </w:rPr>
              <w:t xml:space="preserve">con número de expediente asignado, éste contendrá todos los documentos anexados dentro de la solicitud hecha por el usuario. </w:t>
            </w:r>
          </w:p>
          <w:p w14:paraId="7FA97A5D" w14:textId="77777777" w:rsidR="00E764EB" w:rsidRPr="006D5D55" w:rsidRDefault="00E764EB" w:rsidP="000224E3">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Formato chequeo para la solicitud de permiso individual de recolección. </w:t>
            </w:r>
          </w:p>
          <w:p w14:paraId="6E8A3008" w14:textId="24DCEC3E" w:rsidR="00ED0CBD" w:rsidRDefault="00BF0AB5" w:rsidP="000224E3">
            <w:pPr>
              <w:spacing w:before="120" w:after="120"/>
              <w:rPr>
                <w:rFonts w:ascii="Arial Narrow" w:eastAsia="Arial Narrow" w:hAnsi="Arial Narrow" w:cs="Arial Narrow"/>
                <w:i/>
                <w:sz w:val="20"/>
                <w:szCs w:val="20"/>
              </w:rPr>
            </w:pPr>
            <w:r>
              <w:rPr>
                <w:rFonts w:ascii="Arial Narrow" w:eastAsia="Arial Narrow" w:hAnsi="Arial Narrow" w:cs="Arial Narrow"/>
                <w:color w:val="000000"/>
                <w:sz w:val="20"/>
                <w:szCs w:val="20"/>
              </w:rPr>
              <w:t xml:space="preserve"> </w:t>
            </w:r>
          </w:p>
        </w:tc>
        <w:tc>
          <w:tcPr>
            <w:tcW w:w="1418" w:type="dxa"/>
            <w:tcBorders>
              <w:top w:val="nil"/>
              <w:left w:val="nil"/>
              <w:bottom w:val="single" w:sz="4" w:space="0" w:color="000000"/>
              <w:right w:val="single" w:sz="4" w:space="0" w:color="000000"/>
            </w:tcBorders>
            <w:shd w:val="clear" w:color="auto" w:fill="auto"/>
            <w:vAlign w:val="center"/>
          </w:tcPr>
          <w:p w14:paraId="46619732" w14:textId="6748B309" w:rsidR="00ED0CBD" w:rsidRDefault="00254FE1" w:rsidP="000224E3">
            <w:pPr>
              <w:spacing w:before="120" w:after="120"/>
              <w:jc w:val="center"/>
              <w:rPr>
                <w:rFonts w:ascii="Arial Narrow" w:eastAsia="Arial Narrow" w:hAnsi="Arial Narrow" w:cs="Arial Narrow"/>
                <w:sz w:val="20"/>
                <w:szCs w:val="20"/>
              </w:rPr>
            </w:pPr>
            <w:r w:rsidRPr="00AC363E">
              <w:rPr>
                <w:rFonts w:ascii="Arial Narrow" w:eastAsia="Arial Narrow" w:hAnsi="Arial Narrow" w:cs="Arial Narrow"/>
                <w:sz w:val="20"/>
                <w:szCs w:val="20"/>
              </w:rPr>
              <w:t xml:space="preserve">Conforme a los tiempos establecidos en </w:t>
            </w:r>
            <w:r w:rsidR="0038483E">
              <w:rPr>
                <w:rFonts w:ascii="Arial Narrow" w:eastAsia="Arial Narrow" w:hAnsi="Arial Narrow" w:cs="Arial Narrow"/>
                <w:sz w:val="20"/>
                <w:szCs w:val="20"/>
              </w:rPr>
              <w:t xml:space="preserve">dicho procedimiento y </w:t>
            </w:r>
            <w:r w:rsidRPr="00AC363E">
              <w:rPr>
                <w:rFonts w:ascii="Arial Narrow" w:eastAsia="Arial Narrow" w:hAnsi="Arial Narrow" w:cs="Arial Narrow"/>
                <w:sz w:val="20"/>
                <w:szCs w:val="20"/>
              </w:rPr>
              <w:t>el Código Contencioso Administrativo.</w:t>
            </w:r>
          </w:p>
        </w:tc>
      </w:tr>
      <w:tr w:rsidR="00DF4CCD" w14:paraId="741C27A0" w14:textId="77777777" w:rsidTr="00EF48C7">
        <w:trPr>
          <w:trHeight w:val="56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3D20B1" w14:textId="1DE1F3EB" w:rsidR="00DF4CCD" w:rsidRDefault="00DF4CCD" w:rsidP="000224E3">
            <w:pPr>
              <w:spacing w:before="120" w:after="120"/>
              <w:jc w:val="center"/>
              <w:rPr>
                <w:rFonts w:ascii="Arial Narrow" w:eastAsia="Arial Narrow" w:hAnsi="Arial Narrow" w:cs="Arial Narrow"/>
                <w:sz w:val="20"/>
                <w:szCs w:val="20"/>
              </w:rPr>
            </w:pPr>
            <w:r w:rsidRPr="00174729">
              <w:rPr>
                <w:rFonts w:ascii="Arial Narrow" w:eastAsia="Arial Narrow" w:hAnsi="Arial Narrow" w:cs="Arial Narrow"/>
                <w:b/>
                <w:sz w:val="20"/>
                <w:szCs w:val="20"/>
              </w:rPr>
              <w:lastRenderedPageBreak/>
              <w:t xml:space="preserve">FASE </w:t>
            </w:r>
            <w:r>
              <w:rPr>
                <w:rFonts w:ascii="Arial Narrow" w:eastAsia="Arial Narrow" w:hAnsi="Arial Narrow" w:cs="Arial Narrow"/>
                <w:b/>
                <w:sz w:val="20"/>
                <w:szCs w:val="20"/>
              </w:rPr>
              <w:t>DE EVALUACIÓN</w:t>
            </w:r>
          </w:p>
        </w:tc>
      </w:tr>
      <w:tr w:rsidR="00ED0CBD" w14:paraId="1AB9DCAB" w14:textId="77777777" w:rsidTr="00EF48C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1853E"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317AE9" w14:textId="2B3F8F04" w:rsidR="00ED0CBD" w:rsidRPr="002951A8" w:rsidRDefault="0038483E" w:rsidP="000224E3">
            <w:pPr>
              <w:spacing w:before="120" w:after="120"/>
              <w:jc w:val="both"/>
              <w:rPr>
                <w:rFonts w:ascii="Arial Narrow" w:eastAsia="Arial Narrow" w:hAnsi="Arial Narrow" w:cs="Arial Narrow"/>
                <w:sz w:val="20"/>
                <w:szCs w:val="20"/>
              </w:rPr>
            </w:pPr>
            <w:r w:rsidRPr="002951A8">
              <w:rPr>
                <w:rFonts w:ascii="Arial Narrow" w:eastAsia="Arial Narrow" w:hAnsi="Arial Narrow" w:cs="Arial Narrow"/>
                <w:sz w:val="20"/>
                <w:szCs w:val="20"/>
              </w:rPr>
              <w:t xml:space="preserve">© </w:t>
            </w:r>
            <w:r w:rsidR="00BF0AB5" w:rsidRPr="002951A8">
              <w:rPr>
                <w:rFonts w:ascii="Arial Narrow" w:eastAsia="Arial Narrow" w:hAnsi="Arial Narrow" w:cs="Arial Narrow"/>
                <w:sz w:val="20"/>
                <w:szCs w:val="20"/>
              </w:rPr>
              <w:t>¿La solicitud contiene la información y requisitos necesarios para evaluar el trámite?</w:t>
            </w:r>
          </w:p>
          <w:p w14:paraId="5244F8F6" w14:textId="789A5436" w:rsidR="00ED0CBD" w:rsidRPr="00AF372B" w:rsidRDefault="00BF0AB5" w:rsidP="000224E3">
            <w:pPr>
              <w:spacing w:before="120" w:after="120"/>
              <w:jc w:val="both"/>
              <w:rPr>
                <w:rFonts w:ascii="Arial Narrow" w:eastAsia="Arial Narrow" w:hAnsi="Arial Narrow" w:cs="Arial Narrow"/>
                <w:sz w:val="20"/>
                <w:szCs w:val="20"/>
              </w:rPr>
            </w:pPr>
            <w:r w:rsidRPr="002951A8">
              <w:rPr>
                <w:rFonts w:ascii="Arial Narrow" w:eastAsia="Arial Narrow" w:hAnsi="Arial Narrow" w:cs="Arial Narrow"/>
                <w:b/>
                <w:sz w:val="20"/>
                <w:szCs w:val="20"/>
              </w:rPr>
              <w:t>NO:</w:t>
            </w:r>
            <w:r w:rsidRPr="002951A8">
              <w:rPr>
                <w:rFonts w:ascii="Arial Narrow" w:eastAsia="Arial Narrow" w:hAnsi="Arial Narrow" w:cs="Arial Narrow"/>
                <w:sz w:val="20"/>
                <w:szCs w:val="20"/>
              </w:rPr>
              <w:t xml:space="preserve"> Proceder conforme a la actividad </w:t>
            </w:r>
            <w:proofErr w:type="spellStart"/>
            <w:r w:rsidRPr="002951A8">
              <w:rPr>
                <w:rFonts w:ascii="Arial Narrow" w:eastAsia="Arial Narrow" w:hAnsi="Arial Narrow" w:cs="Arial Narrow"/>
                <w:sz w:val="20"/>
                <w:szCs w:val="20"/>
              </w:rPr>
              <w:t>Nº</w:t>
            </w:r>
            <w:proofErr w:type="spellEnd"/>
            <w:r w:rsidRPr="002951A8">
              <w:rPr>
                <w:rFonts w:ascii="Arial Narrow" w:eastAsia="Arial Narrow" w:hAnsi="Arial Narrow" w:cs="Arial Narrow"/>
                <w:sz w:val="20"/>
                <w:szCs w:val="20"/>
              </w:rPr>
              <w:t xml:space="preserve"> 1 de este procedimiento</w:t>
            </w:r>
            <w:r w:rsidR="005218D1">
              <w:rPr>
                <w:rFonts w:ascii="Arial Narrow" w:eastAsia="Arial Narrow" w:hAnsi="Arial Narrow" w:cs="Arial Narrow"/>
                <w:sz w:val="20"/>
                <w:szCs w:val="20"/>
              </w:rPr>
              <w:t xml:space="preserve">, </w:t>
            </w:r>
            <w:r w:rsidR="005218D1" w:rsidRPr="00AF372B">
              <w:rPr>
                <w:rFonts w:ascii="Arial Narrow" w:eastAsia="Arial Narrow" w:hAnsi="Arial Narrow" w:cs="Arial Narrow"/>
                <w:sz w:val="20"/>
                <w:szCs w:val="20"/>
              </w:rPr>
              <w:t>para requerir al ciudadano desde el procedimiento de recepción de las solicitudes para trámites ambientales A7-PR-02</w:t>
            </w:r>
            <w:r w:rsidRPr="00AF372B">
              <w:rPr>
                <w:rFonts w:ascii="Arial Narrow" w:eastAsia="Arial Narrow" w:hAnsi="Arial Narrow" w:cs="Arial Narrow"/>
                <w:sz w:val="20"/>
                <w:szCs w:val="20"/>
              </w:rPr>
              <w:t>.</w:t>
            </w:r>
          </w:p>
          <w:p w14:paraId="3B0FD7AC" w14:textId="77777777" w:rsidR="00ED0CBD" w:rsidRPr="00B648DA" w:rsidRDefault="00BF0AB5" w:rsidP="000224E3">
            <w:pPr>
              <w:spacing w:before="120" w:after="120"/>
              <w:jc w:val="both"/>
              <w:rPr>
                <w:rFonts w:ascii="Arial Narrow" w:eastAsia="Arial Narrow" w:hAnsi="Arial Narrow" w:cs="Arial Narrow"/>
                <w:sz w:val="20"/>
                <w:szCs w:val="20"/>
              </w:rPr>
            </w:pPr>
            <w:r w:rsidRPr="00B648DA">
              <w:rPr>
                <w:rFonts w:ascii="Arial Narrow" w:eastAsia="Arial Narrow" w:hAnsi="Arial Narrow" w:cs="Arial Narrow"/>
                <w:b/>
                <w:sz w:val="20"/>
                <w:szCs w:val="20"/>
              </w:rPr>
              <w:t>SÍ:</w:t>
            </w:r>
            <w:r w:rsidRPr="00B648DA">
              <w:rPr>
                <w:rFonts w:ascii="Arial Narrow" w:eastAsia="Arial Narrow" w:hAnsi="Arial Narrow" w:cs="Arial Narrow"/>
                <w:sz w:val="20"/>
                <w:szCs w:val="20"/>
              </w:rPr>
              <w:t xml:space="preserve"> Proceder conforme a la actividad </w:t>
            </w:r>
            <w:proofErr w:type="spellStart"/>
            <w:r w:rsidRPr="00B648DA">
              <w:rPr>
                <w:rFonts w:ascii="Arial Narrow" w:eastAsia="Arial Narrow" w:hAnsi="Arial Narrow" w:cs="Arial Narrow"/>
                <w:sz w:val="20"/>
                <w:szCs w:val="20"/>
              </w:rPr>
              <w:t>Nº</w:t>
            </w:r>
            <w:proofErr w:type="spellEnd"/>
            <w:r w:rsidRPr="00B648DA">
              <w:rPr>
                <w:rFonts w:ascii="Arial Narrow" w:eastAsia="Arial Narrow" w:hAnsi="Arial Narrow" w:cs="Arial Narrow"/>
                <w:sz w:val="20"/>
                <w:szCs w:val="20"/>
              </w:rPr>
              <w:t xml:space="preserve"> 3 de este procedimiento.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C74F"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81C22" w14:textId="739CD9AA" w:rsidR="00ED0CBD" w:rsidRDefault="0038483E" w:rsidP="000224E3">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Lista de chequeo de requisitos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168D" w14:textId="5CCBCDDB" w:rsidR="00ED0CBD" w:rsidRDefault="005232C0"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 hora</w:t>
            </w:r>
          </w:p>
        </w:tc>
      </w:tr>
      <w:tr w:rsidR="00ED0CBD" w14:paraId="6A24DA10" w14:textId="77777777" w:rsidTr="00EF48C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33D7F"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6B25DF" w14:textId="2C80DC61"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Recibir</w:t>
            </w:r>
            <w:r w:rsidR="009C2F90">
              <w:rPr>
                <w:rFonts w:ascii="Arial Narrow" w:eastAsia="Arial Narrow" w:hAnsi="Arial Narrow" w:cs="Arial Narrow"/>
                <w:sz w:val="20"/>
                <w:szCs w:val="20"/>
              </w:rPr>
              <w:t xml:space="preserve"> para reparto el</w:t>
            </w:r>
            <w:r>
              <w:rPr>
                <w:rFonts w:ascii="Arial Narrow" w:eastAsia="Arial Narrow" w:hAnsi="Arial Narrow" w:cs="Arial Narrow"/>
                <w:sz w:val="20"/>
                <w:szCs w:val="20"/>
              </w:rPr>
              <w:t xml:space="preserve"> expediente físico y virtual</w:t>
            </w:r>
            <w:r w:rsidR="00E764EB">
              <w:rPr>
                <w:rFonts w:ascii="Arial Narrow" w:eastAsia="Arial Narrow" w:hAnsi="Arial Narrow" w:cs="Arial Narrow"/>
                <w:sz w:val="20"/>
                <w:szCs w:val="20"/>
              </w:rPr>
              <w:t xml:space="preserve"> (VITAL – Aplicativo de seguimiento a trámites ambientales)</w:t>
            </w:r>
            <w:r>
              <w:rPr>
                <w:rFonts w:ascii="Arial Narrow" w:eastAsia="Arial Narrow" w:hAnsi="Arial Narrow" w:cs="Arial Narrow"/>
                <w:sz w:val="20"/>
                <w:szCs w:val="20"/>
              </w:rPr>
              <w:t xml:space="preserve"> de la solicitud de autorización de funcionamiento de estructuras de telecomunicaciones, con los formatos vigentes para la autorización.</w:t>
            </w:r>
          </w:p>
          <w:p w14:paraId="4C98DC10"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color w:val="000000"/>
                <w:sz w:val="20"/>
                <w:szCs w:val="20"/>
              </w:rPr>
              <w:t>El expediente debe contener la solicitud con el formato de chequeo y seguimiento de la ubicación, mantenimiento, reubicación y reposición de comunicaciones de largo alcance; diligenciado y con la totalidad de los requisitos del trámite.</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F3BFD"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924CC"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Expediente físico y virtual de la solicitud de autorización de funcionamiento de estructuras de telecomunicaciones</w:t>
            </w:r>
          </w:p>
          <w:p w14:paraId="5606A253" w14:textId="77777777" w:rsidR="001F5127" w:rsidRDefault="001F5127" w:rsidP="000224E3">
            <w:pPr>
              <w:spacing w:before="120" w:after="120"/>
              <w:jc w:val="both"/>
              <w:rPr>
                <w:rFonts w:ascii="Arial Narrow" w:eastAsia="Arial Narrow" w:hAnsi="Arial Narrow" w:cs="Arial Narrow"/>
                <w:color w:val="000000"/>
                <w:sz w:val="20"/>
                <w:szCs w:val="20"/>
              </w:rPr>
            </w:pPr>
            <w:r w:rsidRPr="001F5127">
              <w:rPr>
                <w:rFonts w:ascii="Arial Narrow" w:eastAsia="Arial Narrow" w:hAnsi="Arial Narrow" w:cs="Arial Narrow"/>
                <w:color w:val="000000"/>
                <w:sz w:val="20"/>
                <w:szCs w:val="20"/>
              </w:rPr>
              <w:t>Solicitud de la autorización para la ubicación, reubicación, mantenimiento reposición de estructuras de comunicación de largo alcance</w:t>
            </w:r>
            <w:r>
              <w:rPr>
                <w:rFonts w:ascii="Arial Narrow" w:eastAsia="Arial Narrow" w:hAnsi="Arial Narrow" w:cs="Arial Narrow"/>
                <w:color w:val="000000"/>
                <w:sz w:val="20"/>
                <w:szCs w:val="20"/>
              </w:rPr>
              <w:t>.</w:t>
            </w:r>
          </w:p>
          <w:p w14:paraId="57ED1B25" w14:textId="61C8E726" w:rsidR="001F5127" w:rsidRDefault="001F5127" w:rsidP="000224E3">
            <w:pPr>
              <w:spacing w:before="120" w:after="120"/>
              <w:jc w:val="both"/>
              <w:rPr>
                <w:rFonts w:ascii="Arial Narrow" w:eastAsia="Arial Narrow" w:hAnsi="Arial Narrow" w:cs="Arial Narrow"/>
                <w:color w:val="000000"/>
                <w:sz w:val="20"/>
                <w:szCs w:val="20"/>
              </w:rPr>
            </w:pPr>
            <w:r w:rsidRPr="001F5127">
              <w:rPr>
                <w:rFonts w:ascii="Arial Narrow" w:eastAsia="Arial Narrow" w:hAnsi="Arial Narrow" w:cs="Arial Narrow"/>
                <w:color w:val="000000"/>
                <w:sz w:val="20"/>
                <w:szCs w:val="20"/>
              </w:rPr>
              <w:t>Chequeo y seguimiento, ubicación, mantenimiento, reubicación y reubicación y reposición de comunicaciones de largo alcance</w:t>
            </w:r>
            <w:r>
              <w:rPr>
                <w:rFonts w:ascii="Arial Narrow" w:eastAsia="Arial Narrow" w:hAnsi="Arial Narrow" w:cs="Arial Narrow"/>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4A29" w14:textId="11A529F2" w:rsidR="00ED0CBD" w:rsidRDefault="005232C0"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1 hora</w:t>
            </w:r>
          </w:p>
        </w:tc>
      </w:tr>
      <w:tr w:rsidR="00ED0CBD" w14:paraId="51DD82AC" w14:textId="77777777" w:rsidTr="00EF48C7">
        <w:trPr>
          <w:trHeight w:val="84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97B"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7324A0" w14:textId="43C5B53E"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Auto que inicia el trámite y ordena la práctica de la visita, debidamente notificado, </w:t>
            </w:r>
            <w:r w:rsidRPr="00B648DA">
              <w:rPr>
                <w:rFonts w:ascii="Arial Narrow" w:eastAsia="Arial Narrow" w:hAnsi="Arial Narrow" w:cs="Arial Narrow"/>
                <w:sz w:val="20"/>
                <w:szCs w:val="20"/>
              </w:rPr>
              <w:t>emplea</w:t>
            </w:r>
            <w:r w:rsidR="004C67C2" w:rsidRPr="00B648DA">
              <w:rPr>
                <w:rFonts w:ascii="Arial Narrow" w:eastAsia="Arial Narrow" w:hAnsi="Arial Narrow" w:cs="Arial Narrow"/>
                <w:sz w:val="20"/>
                <w:szCs w:val="20"/>
              </w:rPr>
              <w:t>n</w:t>
            </w:r>
            <w:r w:rsidRPr="00B648DA">
              <w:rPr>
                <w:rFonts w:ascii="Arial Narrow" w:eastAsia="Arial Narrow" w:hAnsi="Arial Narrow" w:cs="Arial Narrow"/>
                <w:sz w:val="20"/>
                <w:szCs w:val="20"/>
              </w:rPr>
              <w:t>do</w:t>
            </w:r>
            <w:r>
              <w:rPr>
                <w:rFonts w:ascii="Arial Narrow" w:eastAsia="Arial Narrow" w:hAnsi="Arial Narrow" w:cs="Arial Narrow"/>
                <w:sz w:val="20"/>
                <w:szCs w:val="20"/>
              </w:rPr>
              <w:t xml:space="preserve"> el formato que corresponda: Acta de notificación personal, Notificación por aviso o Modelo notificación electrónica.</w:t>
            </w:r>
          </w:p>
          <w:p w14:paraId="0650CBA5" w14:textId="5D4E6BB2" w:rsidR="001A0916" w:rsidRPr="006D5D55" w:rsidRDefault="001A0916" w:rsidP="000224E3">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Emitir Auto de inicio</w:t>
            </w:r>
            <w:r>
              <w:rPr>
                <w:rFonts w:ascii="Arial Narrow" w:eastAsia="Arial Narrow" w:hAnsi="Arial Narrow" w:cs="Arial Narrow"/>
                <w:sz w:val="20"/>
                <w:szCs w:val="20"/>
              </w:rPr>
              <w:t>, ordenar la práctica de la visita, debidamente notificado</w:t>
            </w:r>
            <w:r w:rsidRPr="006D5D55">
              <w:rPr>
                <w:rFonts w:ascii="Arial Narrow" w:eastAsia="Arial Narrow" w:hAnsi="Arial Narrow" w:cs="Arial Narrow"/>
                <w:sz w:val="20"/>
                <w:szCs w:val="20"/>
              </w:rPr>
              <w:t xml:space="preserve"> y notificar el acto administrativo. </w:t>
            </w:r>
          </w:p>
          <w:p w14:paraId="16ECAE24" w14:textId="07DEA3BD" w:rsidR="001A0916" w:rsidRPr="006D5D55" w:rsidRDefault="001A0916" w:rsidP="000224E3">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1.</w:t>
            </w:r>
            <w:r w:rsidRPr="006D5D55">
              <w:rPr>
                <w:rFonts w:ascii="Arial Narrow" w:eastAsia="Arial Narrow" w:hAnsi="Arial Narrow" w:cs="Arial Narrow"/>
                <w:sz w:val="20"/>
                <w:szCs w:val="20"/>
              </w:rPr>
              <w:t xml:space="preserve"> De acuerdo a lo establecido por la Ley 1437 de 2011 se deberá adelantar la notificación de acuerdo a lo ordenado por los artículos 67 a 69 de la mencionada Ley. Es decir, de manera personal y en subsidio la notificación por aviso o por correo electrónico si el usuario acepta esta notificación previamente.  </w:t>
            </w:r>
          </w:p>
          <w:p w14:paraId="687CFC36" w14:textId="2E980EDF" w:rsidR="001A0916" w:rsidRDefault="001A0916" w:rsidP="000224E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lastRenderedPageBreak/>
              <w:t>Los términos para resolver el trámite se suspenden hasta tanto el solicitante remita la información o documentos requeridos. Si pasado un mes en el caso del permiso individual de recolección, el peticionario no allega la documentación requerida, se declarará el desistimiento de la solicitud y se continuará conforme lo indica la actividad 10 del procedimiento. (Decreto 1076 de 2015, Art. 2.2.2.8.5.2. Numeral 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83E8"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Grupo de Trámites y Evaluación Ambiental</w:t>
            </w:r>
          </w:p>
          <w:p w14:paraId="1DE49D3A" w14:textId="67CD0BAF" w:rsidR="001A0916" w:rsidRDefault="001A0916" w:rsidP="000224E3">
            <w:pPr>
              <w:spacing w:before="120" w:after="12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52DB" w14:textId="77777777" w:rsidR="00ED0CBD" w:rsidRDefault="00BF0AB5" w:rsidP="000224E3">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Auto de Inicio numerado, fechado, firmado y notificado.</w:t>
            </w:r>
          </w:p>
          <w:p w14:paraId="12CD8F7A" w14:textId="77777777" w:rsidR="001A0916" w:rsidRPr="006D5D55" w:rsidRDefault="001A0916" w:rsidP="000224E3">
            <w:pPr>
              <w:spacing w:before="60" w:after="60"/>
              <w:jc w:val="both"/>
              <w:rPr>
                <w:rFonts w:ascii="Arial Narrow" w:eastAsia="Arial Narrow" w:hAnsi="Arial Narrow" w:cs="Arial Narrow"/>
                <w:sz w:val="20"/>
                <w:szCs w:val="20"/>
              </w:rPr>
            </w:pPr>
            <w:r w:rsidRPr="006D5D55">
              <w:rPr>
                <w:rFonts w:ascii="Arial Narrow" w:eastAsia="Arial Narrow" w:hAnsi="Arial Narrow" w:cs="Arial Narrow"/>
                <w:sz w:val="20"/>
                <w:szCs w:val="20"/>
              </w:rPr>
              <w:t>Constancia de notificación.</w:t>
            </w:r>
          </w:p>
          <w:p w14:paraId="66708C57" w14:textId="3E845F71" w:rsidR="001A0916" w:rsidRDefault="001A0916" w:rsidP="000224E3">
            <w:pPr>
              <w:spacing w:before="120" w:after="120"/>
              <w:jc w:val="both"/>
              <w:rPr>
                <w:rFonts w:ascii="Arial Narrow" w:eastAsia="Arial Narrow" w:hAnsi="Arial Narrow" w:cs="Arial Narrow"/>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D062"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10 días hábiles</w:t>
            </w:r>
          </w:p>
          <w:p w14:paraId="477AECDC"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(a partir del recibo de la documentación).</w:t>
            </w:r>
          </w:p>
        </w:tc>
      </w:tr>
      <w:tr w:rsidR="00ED0CBD" w14:paraId="11AD7595" w14:textId="77777777" w:rsidTr="00EF48C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AD6A7"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399A2A"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la visita técnica de evaluación del trámite ordenada en el auto de inicio, empleando el formato vigente </w:t>
            </w:r>
            <w:r>
              <w:rPr>
                <w:rFonts w:ascii="Arial Narrow" w:eastAsia="Arial Narrow" w:hAnsi="Arial Narrow" w:cs="Arial Narrow"/>
                <w:color w:val="000000"/>
                <w:sz w:val="20"/>
                <w:szCs w:val="20"/>
              </w:rPr>
              <w:t>Informe de visita técnica</w:t>
            </w:r>
            <w:r>
              <w:rPr>
                <w:rFonts w:ascii="Arial Narrow" w:eastAsia="Arial Narrow" w:hAnsi="Arial Narrow" w:cs="Arial Narrow"/>
                <w:sz w:val="20"/>
                <w:szCs w:val="20"/>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BFA67"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1FD4A"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Informe de visita técnica.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C3E1"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Conforme a lo ordenado en el Auto de inicio.</w:t>
            </w:r>
          </w:p>
        </w:tc>
      </w:tr>
      <w:tr w:rsidR="00ED0CBD" w14:paraId="0F944E18" w14:textId="77777777" w:rsidTr="00EF48C7">
        <w:trPr>
          <w:trHeight w:val="176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48109"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57210A" w14:textId="7C66BC71" w:rsidR="00ED0CBD" w:rsidRDefault="0038483E"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BF0AB5">
              <w:rPr>
                <w:rFonts w:ascii="Arial Narrow" w:eastAsia="Arial Narrow" w:hAnsi="Arial Narrow" w:cs="Arial Narrow"/>
                <w:sz w:val="20"/>
                <w:szCs w:val="20"/>
              </w:rPr>
              <w:t>¿La solicitud contiene la totalidad de la información necesaria para el trámite?</w:t>
            </w:r>
          </w:p>
          <w:p w14:paraId="7D9B769D"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 xml:space="preserve">Proceder conforme a la actividad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7 de este procedimiento.</w:t>
            </w:r>
          </w:p>
          <w:p w14:paraId="50225A26"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SÍ: </w:t>
            </w:r>
            <w:r>
              <w:rPr>
                <w:rFonts w:ascii="Arial Narrow" w:eastAsia="Arial Narrow" w:hAnsi="Arial Narrow" w:cs="Arial Narrow"/>
                <w:sz w:val="20"/>
                <w:szCs w:val="20"/>
              </w:rPr>
              <w:t xml:space="preserve">Proceder conforme a la actividad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9 de este procedimiento.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3A0C"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BAD3" w14:textId="56207D05" w:rsidR="00ED0CBD" w:rsidRDefault="0038483E" w:rsidP="000224E3">
            <w:pPr>
              <w:spacing w:before="120" w:after="120"/>
              <w:rPr>
                <w:rFonts w:ascii="Arial Narrow" w:eastAsia="Arial Narrow" w:hAnsi="Arial Narrow" w:cs="Arial Narrow"/>
                <w:sz w:val="20"/>
                <w:szCs w:val="20"/>
              </w:rPr>
            </w:pPr>
            <w:r>
              <w:rPr>
                <w:rFonts w:ascii="Arial Narrow" w:eastAsia="Arial Narrow" w:hAnsi="Arial Narrow" w:cs="Arial Narrow"/>
                <w:color w:val="000000"/>
                <w:sz w:val="20"/>
                <w:szCs w:val="20"/>
              </w:rPr>
              <w:t>Comunicación de solicitud de información al usuario.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E9AD" w14:textId="0846E529" w:rsidR="00ED0CBD" w:rsidRDefault="005232C0"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1 hora</w:t>
            </w:r>
          </w:p>
        </w:tc>
      </w:tr>
      <w:tr w:rsidR="00ED0CBD" w14:paraId="2528825F" w14:textId="77777777" w:rsidTr="00EF48C7">
        <w:trPr>
          <w:trHeight w:val="1168"/>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A3B1"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8A740" w14:textId="51A0C874" w:rsidR="00ED0CBD" w:rsidRPr="00B648DA" w:rsidRDefault="00BF0AB5" w:rsidP="000224E3">
            <w:pPr>
              <w:spacing w:before="120" w:after="120"/>
              <w:jc w:val="both"/>
              <w:rPr>
                <w:rFonts w:ascii="Arial Narrow" w:eastAsia="Arial Narrow" w:hAnsi="Arial Narrow" w:cs="Arial Narrow"/>
                <w:sz w:val="20"/>
                <w:szCs w:val="20"/>
              </w:rPr>
            </w:pPr>
            <w:r w:rsidRPr="00B648DA">
              <w:rPr>
                <w:rFonts w:ascii="Arial Narrow" w:eastAsia="Arial Narrow" w:hAnsi="Arial Narrow" w:cs="Arial Narrow"/>
                <w:sz w:val="20"/>
                <w:szCs w:val="20"/>
              </w:rPr>
              <w:t xml:space="preserve">Solicitar la información faltante al </w:t>
            </w:r>
            <w:r w:rsidR="001A0916" w:rsidRPr="00B648DA">
              <w:rPr>
                <w:rFonts w:ascii="Arial Narrow" w:eastAsia="Arial Narrow" w:hAnsi="Arial Narrow" w:cs="Arial Narrow"/>
                <w:sz w:val="20"/>
                <w:szCs w:val="20"/>
              </w:rPr>
              <w:t xml:space="preserve">usuario </w:t>
            </w:r>
            <w:r w:rsidRPr="00B648DA">
              <w:rPr>
                <w:rFonts w:ascii="Arial Narrow" w:eastAsia="Arial Narrow" w:hAnsi="Arial Narrow" w:cs="Arial Narrow"/>
                <w:sz w:val="20"/>
                <w:szCs w:val="20"/>
              </w:rPr>
              <w:t xml:space="preserve">por medio de oficio o </w:t>
            </w:r>
            <w:r w:rsidR="004C67C2" w:rsidRPr="00B648DA">
              <w:rPr>
                <w:rFonts w:ascii="Arial Narrow" w:eastAsia="Arial Narrow" w:hAnsi="Arial Narrow" w:cs="Arial Narrow"/>
                <w:sz w:val="20"/>
                <w:szCs w:val="20"/>
              </w:rPr>
              <w:t xml:space="preserve">por correo </w:t>
            </w:r>
            <w:r w:rsidR="002951A8" w:rsidRPr="00B648DA">
              <w:rPr>
                <w:rFonts w:ascii="Arial Narrow" w:eastAsia="Arial Narrow" w:hAnsi="Arial Narrow" w:cs="Arial Narrow"/>
                <w:sz w:val="20"/>
                <w:szCs w:val="20"/>
              </w:rPr>
              <w:t>electrónico</w:t>
            </w:r>
            <w:r w:rsidRPr="00B648DA">
              <w:rPr>
                <w:rFonts w:ascii="Arial Narrow" w:eastAsia="Arial Narrow" w:hAnsi="Arial Narrow" w:cs="Arial Narrow"/>
                <w:sz w:val="20"/>
                <w:szCs w:val="20"/>
              </w:rPr>
              <w:t>, a través del cual se le informe sobre el tiempo con el que cuenta para aportarla.</w:t>
            </w:r>
            <w:r w:rsidR="00CD165A" w:rsidRPr="00B648DA">
              <w:rPr>
                <w:rFonts w:ascii="Arial Narrow" w:eastAsia="Arial Narrow" w:hAnsi="Arial Narrow" w:cs="Arial Narrow"/>
                <w:sz w:val="20"/>
                <w:szCs w:val="20"/>
              </w:rPr>
              <w:t xml:space="preserve"> Incorporar la solicitud de información faltante en el expediente físico y virtual.</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15F3" w14:textId="77777777" w:rsidR="00ED0CBD" w:rsidRPr="00B648DA" w:rsidRDefault="00BF0AB5" w:rsidP="000224E3">
            <w:pPr>
              <w:spacing w:before="120" w:after="120"/>
              <w:jc w:val="center"/>
              <w:rPr>
                <w:rFonts w:ascii="Arial Narrow" w:eastAsia="Arial Narrow" w:hAnsi="Arial Narrow" w:cs="Arial Narrow"/>
                <w:sz w:val="20"/>
                <w:szCs w:val="20"/>
              </w:rPr>
            </w:pPr>
            <w:r w:rsidRPr="00B648DA">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7BAA2" w14:textId="4240946A" w:rsidR="00ED0CBD" w:rsidRPr="00B648DA" w:rsidRDefault="00BF0AB5" w:rsidP="000224E3">
            <w:pPr>
              <w:spacing w:before="120" w:after="120"/>
              <w:rPr>
                <w:rFonts w:ascii="Arial Narrow" w:eastAsia="Arial Narrow" w:hAnsi="Arial Narrow" w:cs="Arial Narrow"/>
                <w:sz w:val="20"/>
                <w:szCs w:val="20"/>
              </w:rPr>
            </w:pPr>
            <w:r w:rsidRPr="00B648DA">
              <w:rPr>
                <w:rFonts w:ascii="Arial Narrow" w:eastAsia="Arial Narrow" w:hAnsi="Arial Narrow" w:cs="Arial Narrow"/>
                <w:color w:val="000000"/>
                <w:sz w:val="20"/>
                <w:szCs w:val="20"/>
              </w:rPr>
              <w:t>Oficio con la constancia de envío</w:t>
            </w:r>
            <w:r w:rsidR="004C67C2" w:rsidRPr="00B648DA">
              <w:rPr>
                <w:rFonts w:ascii="Arial Narrow" w:eastAsia="Arial Narrow" w:hAnsi="Arial Narrow" w:cs="Arial Narrow"/>
                <w:color w:val="000000"/>
                <w:sz w:val="20"/>
                <w:szCs w:val="20"/>
              </w:rPr>
              <w:t xml:space="preserve"> del oficio</w:t>
            </w:r>
            <w:r w:rsidRPr="00B648DA">
              <w:rPr>
                <w:rFonts w:ascii="Arial Narrow" w:eastAsia="Arial Narrow" w:hAnsi="Arial Narrow" w:cs="Arial Narrow"/>
                <w:color w:val="000000"/>
                <w:sz w:val="20"/>
                <w:szCs w:val="20"/>
              </w:rPr>
              <w:t xml:space="preserve"> o correo electrónico enviado al buzón autorizado por el </w:t>
            </w:r>
            <w:r w:rsidR="001A0916" w:rsidRPr="00B648DA">
              <w:rPr>
                <w:rFonts w:ascii="Arial Narrow" w:eastAsia="Arial Narrow" w:hAnsi="Arial Narrow" w:cs="Arial Narrow"/>
                <w:color w:val="000000"/>
                <w:sz w:val="20"/>
                <w:szCs w:val="20"/>
              </w:rPr>
              <w:t>usuario</w:t>
            </w:r>
            <w:r w:rsidRPr="00B648DA">
              <w:rPr>
                <w:rFonts w:ascii="Arial Narrow" w:eastAsia="Arial Narrow" w:hAnsi="Arial Narrow" w:cs="Arial Narrow"/>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AAE5"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 días hábiles</w:t>
            </w:r>
          </w:p>
          <w:p w14:paraId="123C0F6D"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(a partir de la realización de la visita técnica)</w:t>
            </w:r>
          </w:p>
        </w:tc>
      </w:tr>
      <w:tr w:rsidR="00ED0CBD" w14:paraId="66938B98" w14:textId="77777777" w:rsidTr="00EF48C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2BB7"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7FBD9D" w14:textId="1433BF04" w:rsidR="00ED0CBD" w:rsidRDefault="0038483E"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BF0AB5">
              <w:rPr>
                <w:rFonts w:ascii="Arial Narrow" w:eastAsia="Arial Narrow" w:hAnsi="Arial Narrow" w:cs="Arial Narrow"/>
                <w:sz w:val="20"/>
                <w:szCs w:val="20"/>
              </w:rPr>
              <w:t xml:space="preserve">¿Se aportó la información solicitada? </w:t>
            </w:r>
          </w:p>
          <w:p w14:paraId="6D99D100"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conforme a la actividad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9 de este procedimiento.</w:t>
            </w:r>
          </w:p>
          <w:p w14:paraId="40F3EA35" w14:textId="22FBB055"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 xml:space="preserve">Proceder conforme a la actividad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w:t>
            </w:r>
            <w:r w:rsidR="009C2F90">
              <w:rPr>
                <w:rFonts w:ascii="Arial Narrow" w:eastAsia="Arial Narrow" w:hAnsi="Arial Narrow" w:cs="Arial Narrow"/>
                <w:sz w:val="20"/>
                <w:szCs w:val="20"/>
              </w:rPr>
              <w:t>2</w:t>
            </w:r>
            <w:r w:rsidR="000238F1">
              <w:rPr>
                <w:rFonts w:ascii="Arial Narrow" w:eastAsia="Arial Narrow" w:hAnsi="Arial Narrow" w:cs="Arial Narrow"/>
                <w:sz w:val="20"/>
                <w:szCs w:val="20"/>
              </w:rPr>
              <w:t>0</w:t>
            </w:r>
            <w:r w:rsidR="009C2F90">
              <w:rPr>
                <w:rFonts w:ascii="Arial Narrow" w:eastAsia="Arial Narrow" w:hAnsi="Arial Narrow" w:cs="Arial Narrow"/>
                <w:sz w:val="20"/>
                <w:szCs w:val="20"/>
              </w:rPr>
              <w:t xml:space="preserve"> </w:t>
            </w:r>
            <w:r>
              <w:rPr>
                <w:rFonts w:ascii="Arial Narrow" w:eastAsia="Arial Narrow" w:hAnsi="Arial Narrow" w:cs="Arial Narrow"/>
                <w:sz w:val="20"/>
                <w:szCs w:val="20"/>
              </w:rPr>
              <w:t>de este procedimiento.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CBACF"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782F3" w14:textId="4A7C70ED" w:rsidR="00ED0CBD" w:rsidRDefault="0038483E" w:rsidP="000224E3">
            <w:pPr>
              <w:spacing w:before="120" w:after="120"/>
              <w:rPr>
                <w:rFonts w:ascii="Arial Narrow" w:eastAsia="Arial Narrow" w:hAnsi="Arial Narrow" w:cs="Arial Narrow"/>
                <w:sz w:val="20"/>
                <w:szCs w:val="20"/>
              </w:rPr>
            </w:pPr>
            <w:r>
              <w:rPr>
                <w:rFonts w:ascii="Arial Narrow" w:eastAsia="Arial Narrow" w:hAnsi="Arial Narrow" w:cs="Arial Narrow"/>
                <w:color w:val="000000"/>
                <w:sz w:val="20"/>
                <w:szCs w:val="20"/>
              </w:rPr>
              <w:t>Comunicación de respuesta del usuario con información requerida.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5F66" w14:textId="22D20ADF" w:rsidR="00ED0CBD" w:rsidRDefault="005232C0"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 hora</w:t>
            </w:r>
          </w:p>
        </w:tc>
      </w:tr>
      <w:tr w:rsidR="00ED0CBD" w14:paraId="0C8CAC63" w14:textId="77777777" w:rsidTr="00EF48C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2142"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0FAC9D" w14:textId="77777777" w:rsidR="001A0916" w:rsidRPr="00B648DA" w:rsidRDefault="00BF0AB5" w:rsidP="000224E3">
            <w:pPr>
              <w:spacing w:before="120" w:after="120"/>
              <w:jc w:val="both"/>
              <w:rPr>
                <w:rFonts w:ascii="Arial Narrow" w:eastAsia="Arial Narrow" w:hAnsi="Arial Narrow" w:cs="Arial Narrow"/>
                <w:sz w:val="20"/>
                <w:szCs w:val="20"/>
              </w:rPr>
            </w:pPr>
            <w:r w:rsidRPr="002951A8">
              <w:rPr>
                <w:rFonts w:ascii="Arial Narrow" w:eastAsia="Arial Narrow" w:hAnsi="Arial Narrow" w:cs="Arial Narrow"/>
                <w:sz w:val="20"/>
                <w:szCs w:val="20"/>
              </w:rPr>
              <w:t xml:space="preserve">Emitir concepto técnico sobre la viabilidad de la autorización empleando el </w:t>
            </w:r>
            <w:r w:rsidRPr="00B648DA">
              <w:rPr>
                <w:rFonts w:ascii="Arial Narrow" w:eastAsia="Arial Narrow" w:hAnsi="Arial Narrow" w:cs="Arial Narrow"/>
                <w:color w:val="000000"/>
                <w:sz w:val="20"/>
                <w:szCs w:val="20"/>
              </w:rPr>
              <w:t>Formato vigente de concepto técnico</w:t>
            </w:r>
            <w:r w:rsidRPr="00B648DA">
              <w:rPr>
                <w:rFonts w:ascii="Arial Narrow" w:eastAsia="Arial Narrow" w:hAnsi="Arial Narrow" w:cs="Arial Narrow"/>
                <w:sz w:val="20"/>
                <w:szCs w:val="20"/>
              </w:rPr>
              <w:t>.</w:t>
            </w:r>
          </w:p>
          <w:p w14:paraId="6D8BAF0D" w14:textId="2036F84A" w:rsidR="00ED0CBD" w:rsidRPr="002951A8" w:rsidRDefault="001A0916" w:rsidP="000224E3">
            <w:pPr>
              <w:spacing w:before="120" w:after="120"/>
              <w:jc w:val="both"/>
              <w:rPr>
                <w:rFonts w:ascii="Arial Narrow" w:eastAsia="Arial Narrow" w:hAnsi="Arial Narrow" w:cs="Arial Narrow"/>
                <w:sz w:val="20"/>
                <w:szCs w:val="20"/>
              </w:rPr>
            </w:pPr>
            <w:r w:rsidRPr="002951A8">
              <w:rPr>
                <w:rFonts w:ascii="Arial Narrow" w:eastAsia="Arial Narrow" w:hAnsi="Arial Narrow" w:cs="Arial Narrow"/>
                <w:b/>
                <w:bCs/>
                <w:sz w:val="20"/>
                <w:szCs w:val="20"/>
              </w:rPr>
              <w:t>Nota 1.</w:t>
            </w:r>
            <w:r w:rsidR="002951A8">
              <w:rPr>
                <w:rFonts w:ascii="Arial Narrow" w:eastAsia="Arial Narrow" w:hAnsi="Arial Narrow" w:cs="Arial Narrow"/>
                <w:b/>
                <w:bCs/>
                <w:sz w:val="20"/>
                <w:szCs w:val="20"/>
              </w:rPr>
              <w:t xml:space="preserve"> </w:t>
            </w:r>
            <w:r w:rsidR="00BF0AB5" w:rsidRPr="002951A8">
              <w:rPr>
                <w:rFonts w:ascii="Arial Narrow" w:eastAsia="Arial Narrow" w:hAnsi="Arial Narrow" w:cs="Arial Narrow"/>
                <w:sz w:val="20"/>
                <w:szCs w:val="20"/>
              </w:rPr>
              <w:t>Sí se determina viable el concepto, se elaborará conjuntamente la liquidación por el servicio de seguimiento y por el uso y afectación al área protegida.</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769E7"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9736" w14:textId="5B113ECB"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 Concepto técnico </w:t>
            </w:r>
            <w:r w:rsidR="00924963" w:rsidRPr="006D5D55">
              <w:rPr>
                <w:rFonts w:ascii="Arial Narrow" w:eastAsia="Arial Narrow" w:hAnsi="Arial Narrow" w:cs="Arial Narrow"/>
                <w:sz w:val="20"/>
                <w:szCs w:val="20"/>
              </w:rPr>
              <w:t>de la SGM-</w:t>
            </w:r>
            <w:r w:rsidR="000A4CCB" w:rsidRPr="006D5D55">
              <w:rPr>
                <w:rFonts w:ascii="Arial Narrow" w:eastAsia="Arial Narrow" w:hAnsi="Arial Narrow" w:cs="Arial Narrow"/>
                <w:sz w:val="20"/>
                <w:szCs w:val="20"/>
              </w:rPr>
              <w:t>GTEA</w:t>
            </w:r>
            <w:r w:rsidR="000A4CCB">
              <w:rPr>
                <w:rFonts w:ascii="Arial Narrow" w:eastAsia="Arial Narrow" w:hAnsi="Arial Narrow" w:cs="Arial Narrow"/>
                <w:color w:val="000000"/>
                <w:sz w:val="20"/>
                <w:szCs w:val="20"/>
              </w:rPr>
              <w:t xml:space="preserve"> firmado</w:t>
            </w:r>
            <w:r>
              <w:rPr>
                <w:rFonts w:ascii="Arial Narrow" w:eastAsia="Arial Narrow" w:hAnsi="Arial Narrow" w:cs="Arial Narrow"/>
                <w:color w:val="000000"/>
                <w:sz w:val="20"/>
                <w:szCs w:val="20"/>
              </w:rPr>
              <w:t>, numerado y fechado.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D9B7"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5 días hábiles</w:t>
            </w:r>
          </w:p>
          <w:p w14:paraId="7FD43F48" w14:textId="77777777" w:rsidR="00ED0CBD" w:rsidRDefault="00BF0AB5" w:rsidP="000224E3">
            <w:pPr>
              <w:spacing w:before="120" w:after="120"/>
              <w:rPr>
                <w:rFonts w:ascii="Arial Narrow" w:eastAsia="Arial Narrow" w:hAnsi="Arial Narrow" w:cs="Arial Narrow"/>
                <w:color w:val="000000"/>
                <w:sz w:val="20"/>
                <w:szCs w:val="20"/>
              </w:rPr>
            </w:pPr>
            <w:r>
              <w:rPr>
                <w:rFonts w:ascii="Arial Narrow" w:eastAsia="Arial Narrow" w:hAnsi="Arial Narrow" w:cs="Arial Narrow"/>
                <w:sz w:val="20"/>
                <w:szCs w:val="20"/>
              </w:rPr>
              <w:t>(a partir de la recepción para evaluación)</w:t>
            </w:r>
          </w:p>
        </w:tc>
      </w:tr>
      <w:tr w:rsidR="00ED0CBD" w14:paraId="21E34117" w14:textId="77777777" w:rsidTr="00EF48C7">
        <w:trPr>
          <w:trHeight w:val="2684"/>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0404" w14:textId="5819B9EB"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w:t>
            </w:r>
            <w:r w:rsidR="009C2F90">
              <w:rPr>
                <w:rFonts w:ascii="Arial Narrow" w:eastAsia="Arial Narrow" w:hAnsi="Arial Narrow" w:cs="Arial Narrow"/>
                <w:sz w:val="20"/>
                <w:szCs w:val="20"/>
              </w:rPr>
              <w:t>0</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A0CD72" w14:textId="538DC8D5"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y notificar el acto administrativo que otorga</w:t>
            </w:r>
            <w:r w:rsidR="00924963">
              <w:rPr>
                <w:rFonts w:ascii="Arial Narrow" w:eastAsia="Arial Narrow" w:hAnsi="Arial Narrow" w:cs="Arial Narrow"/>
                <w:sz w:val="20"/>
                <w:szCs w:val="20"/>
              </w:rPr>
              <w:t xml:space="preserve"> o niega</w:t>
            </w:r>
            <w:r>
              <w:rPr>
                <w:rFonts w:ascii="Arial Narrow" w:eastAsia="Arial Narrow" w:hAnsi="Arial Narrow" w:cs="Arial Narrow"/>
                <w:sz w:val="20"/>
                <w:szCs w:val="20"/>
              </w:rPr>
              <w:t xml:space="preserve"> la autorización. Contra el acto administrativo proceden los recursos conforme a lo establecido en la Ley 1437 de 2011, empleando el formato que corresponda: Acta de notificación personal, Notificación por aviso, Constancia de ejecutoria o notificación electrónica</w:t>
            </w:r>
            <w:r>
              <w:rPr>
                <w:rFonts w:ascii="Arial Narrow" w:eastAsia="Arial Narrow" w:hAnsi="Arial Narrow" w:cs="Arial Narrow"/>
                <w:color w:val="000000"/>
                <w:sz w:val="20"/>
                <w:szCs w:val="20"/>
              </w:rPr>
              <w:t>.</w:t>
            </w:r>
          </w:p>
          <w:p w14:paraId="794D95D5" w14:textId="66FF3436" w:rsidR="00924963" w:rsidRPr="0071017F" w:rsidRDefault="00BF0AB5" w:rsidP="000224E3">
            <w:pPr>
              <w:pStyle w:val="NormalWeb"/>
              <w:spacing w:before="80" w:after="80"/>
              <w:jc w:val="both"/>
              <w:rPr>
                <w:rFonts w:ascii="Arial Narrow" w:eastAsia="Times New Roman" w:hAnsi="Arial Narrow" w:cs="Times New Roman"/>
                <w:color w:val="000000"/>
                <w:sz w:val="20"/>
                <w:szCs w:val="20"/>
                <w:lang w:val="es-CO" w:eastAsia="es-CO"/>
              </w:rPr>
            </w:pPr>
            <w:r>
              <w:rPr>
                <w:rFonts w:ascii="Arial Narrow" w:eastAsia="Arial Narrow" w:hAnsi="Arial Narrow" w:cs="Arial Narrow"/>
                <w:b/>
                <w:color w:val="000000"/>
                <w:sz w:val="20"/>
                <w:szCs w:val="20"/>
              </w:rPr>
              <w:t>Nota 1:</w:t>
            </w:r>
            <w:r>
              <w:rPr>
                <w:rFonts w:ascii="Arial Narrow" w:eastAsia="Arial Narrow" w:hAnsi="Arial Narrow" w:cs="Arial Narrow"/>
                <w:color w:val="000000"/>
                <w:sz w:val="20"/>
                <w:szCs w:val="20"/>
              </w:rPr>
              <w:t xml:space="preserve"> </w:t>
            </w:r>
            <w:r w:rsidR="00924963" w:rsidRPr="00924963">
              <w:rPr>
                <w:rFonts w:ascii="Arial Narrow" w:eastAsia="Times New Roman" w:hAnsi="Arial Narrow" w:cs="Times New Roman"/>
                <w:color w:val="000000"/>
                <w:sz w:val="20"/>
                <w:szCs w:val="20"/>
                <w:lang w:val="es-CO" w:eastAsia="es-CO"/>
              </w:rPr>
              <w:t xml:space="preserve">Una vez se encuentre en firme el acto administrativo que otorga </w:t>
            </w:r>
            <w:r w:rsidR="00924963">
              <w:rPr>
                <w:rFonts w:ascii="Arial Narrow" w:eastAsia="Times New Roman" w:hAnsi="Arial Narrow" w:cs="Times New Roman"/>
                <w:color w:val="000000"/>
                <w:sz w:val="20"/>
                <w:szCs w:val="20"/>
                <w:lang w:val="es-CO" w:eastAsia="es-CO"/>
              </w:rPr>
              <w:t>la autorización</w:t>
            </w:r>
            <w:r w:rsidR="00924963" w:rsidRPr="00924963">
              <w:rPr>
                <w:rFonts w:ascii="Arial Narrow" w:eastAsia="Times New Roman" w:hAnsi="Arial Narrow" w:cs="Times New Roman"/>
                <w:color w:val="000000"/>
                <w:sz w:val="20"/>
                <w:szCs w:val="20"/>
                <w:lang w:val="es-CO" w:eastAsia="es-CO"/>
              </w:rPr>
              <w:t>, el Grupo de Trámites y Evaluación Ambiental lo comunicará a la Subdirección Administrativa y Financiera – Grupo de Gestión Financiera, adjuntando copia digital del acto administrativo</w:t>
            </w:r>
            <w:r w:rsidR="00924963" w:rsidRPr="00B648DA">
              <w:rPr>
                <w:rFonts w:ascii="Arial Narrow" w:eastAsia="Times New Roman" w:hAnsi="Arial Narrow" w:cs="Times New Roman"/>
                <w:color w:val="000000"/>
                <w:sz w:val="20"/>
                <w:szCs w:val="20"/>
                <w:lang w:val="es-CO" w:eastAsia="es-CO"/>
              </w:rPr>
              <w:t>, la notificación y la constancia de ejecutoria, con</w:t>
            </w:r>
            <w:r w:rsidR="00924963" w:rsidRPr="00924963">
              <w:rPr>
                <w:rFonts w:ascii="Arial Narrow" w:eastAsia="Times New Roman" w:hAnsi="Arial Narrow" w:cs="Times New Roman"/>
                <w:color w:val="000000"/>
                <w:sz w:val="20"/>
                <w:szCs w:val="20"/>
                <w:lang w:val="es-CO" w:eastAsia="es-CO"/>
              </w:rPr>
              <w:t xml:space="preserve"> el fin de verificar que el usuario haya realizado el pago de las sumas de dinero señaladas</w:t>
            </w:r>
            <w:r w:rsidR="00924963" w:rsidRPr="0071017F">
              <w:rPr>
                <w:rFonts w:ascii="Arial Narrow" w:eastAsia="Times New Roman" w:hAnsi="Arial Narrow" w:cs="Times New Roman"/>
                <w:color w:val="000000"/>
                <w:sz w:val="20"/>
                <w:szCs w:val="20"/>
                <w:lang w:val="es-CO" w:eastAsia="es-CO"/>
              </w:rPr>
              <w:t xml:space="preserve">, conforme lo señala la actividad N° 1 del procedimiento de </w:t>
            </w:r>
            <w:r w:rsidR="0071017F" w:rsidRPr="0071017F">
              <w:rPr>
                <w:rFonts w:ascii="Arial Narrow" w:eastAsia="Times New Roman" w:hAnsi="Arial Narrow" w:cs="Times New Roman"/>
                <w:color w:val="000000"/>
                <w:sz w:val="20"/>
                <w:szCs w:val="20"/>
                <w:lang w:val="es-CO" w:eastAsia="es-CO"/>
              </w:rPr>
              <w:t>Ingresos y Recaudo (A2-PR-11)</w:t>
            </w:r>
            <w:r w:rsidR="00924963" w:rsidRPr="0071017F">
              <w:rPr>
                <w:rFonts w:ascii="Arial Narrow" w:eastAsia="Times New Roman" w:hAnsi="Arial Narrow" w:cs="Times New Roman"/>
                <w:color w:val="000000"/>
                <w:sz w:val="20"/>
                <w:szCs w:val="20"/>
                <w:lang w:val="es-CO" w:eastAsia="es-CO"/>
              </w:rPr>
              <w:t>.</w:t>
            </w:r>
            <w:r w:rsidR="00924963" w:rsidRPr="00924963">
              <w:rPr>
                <w:rFonts w:ascii="Arial Narrow" w:eastAsia="Times New Roman" w:hAnsi="Arial Narrow" w:cs="Times New Roman"/>
                <w:color w:val="000000"/>
                <w:sz w:val="20"/>
                <w:szCs w:val="20"/>
                <w:lang w:val="es-CO" w:eastAsia="es-CO"/>
              </w:rPr>
              <w:t> </w:t>
            </w:r>
          </w:p>
          <w:p w14:paraId="3079F953" w14:textId="1C8EC4EF" w:rsidR="00924963" w:rsidRPr="00924963" w:rsidRDefault="00924963" w:rsidP="000224E3">
            <w:pPr>
              <w:spacing w:before="80" w:after="80"/>
              <w:jc w:val="both"/>
              <w:rPr>
                <w:lang w:val="es-CO" w:eastAsia="es-CO"/>
              </w:rPr>
            </w:pPr>
            <w:r w:rsidRPr="00924963">
              <w:rPr>
                <w:rFonts w:ascii="Arial Narrow" w:hAnsi="Arial Narrow"/>
                <w:color w:val="000000"/>
                <w:sz w:val="20"/>
                <w:szCs w:val="20"/>
                <w:lang w:val="es-CO" w:eastAsia="es-CO"/>
              </w:rPr>
              <w:t xml:space="preserve">Agotada esta gestión y de acuerdo al </w:t>
            </w:r>
            <w:r w:rsidRPr="0071017F">
              <w:rPr>
                <w:rFonts w:ascii="Arial Narrow" w:hAnsi="Arial Narrow"/>
                <w:color w:val="000000"/>
                <w:sz w:val="20"/>
                <w:szCs w:val="20"/>
                <w:lang w:val="es-CO" w:eastAsia="es-CO"/>
              </w:rPr>
              <w:t xml:space="preserve">procedimiento de gestión de </w:t>
            </w:r>
            <w:r w:rsidR="0071017F" w:rsidRPr="0071017F">
              <w:rPr>
                <w:rFonts w:ascii="Arial Narrow" w:hAnsi="Arial Narrow"/>
                <w:color w:val="000000"/>
                <w:sz w:val="20"/>
                <w:szCs w:val="20"/>
                <w:lang w:val="es-CO" w:eastAsia="es-CO"/>
              </w:rPr>
              <w:t>Ingresos y Recaudo</w:t>
            </w:r>
            <w:r w:rsidRPr="0071017F">
              <w:rPr>
                <w:rFonts w:ascii="Arial Narrow" w:hAnsi="Arial Narrow"/>
                <w:color w:val="000000"/>
                <w:sz w:val="20"/>
                <w:szCs w:val="20"/>
                <w:lang w:val="es-CO" w:eastAsia="es-CO"/>
              </w:rPr>
              <w:t>, la SAF-GGF</w:t>
            </w:r>
            <w:r w:rsidRPr="00924963">
              <w:rPr>
                <w:rFonts w:ascii="Arial Narrow" w:hAnsi="Arial Narrow"/>
                <w:color w:val="000000"/>
                <w:sz w:val="20"/>
                <w:szCs w:val="20"/>
                <w:lang w:val="es-CO" w:eastAsia="es-CO"/>
              </w:rPr>
              <w:t xml:space="preserve"> remitirá la información de las sumas de dinero que no han sido recaudadas a la Oficina Asesora Jurídica, para el inicio correspondiente del procedimiento administrativo de cobro coactivo</w:t>
            </w:r>
            <w:r w:rsidR="007113D5">
              <w:rPr>
                <w:rFonts w:ascii="Arial Narrow" w:hAnsi="Arial Narrow"/>
                <w:color w:val="000000"/>
                <w:sz w:val="20"/>
                <w:szCs w:val="20"/>
                <w:lang w:val="es-CO" w:eastAsia="es-CO"/>
              </w:rPr>
              <w:t xml:space="preserve"> (</w:t>
            </w:r>
            <w:r w:rsidR="007113D5" w:rsidRPr="007910E1">
              <w:rPr>
                <w:rFonts w:ascii="Arial Narrow" w:hAnsi="Arial Narrow"/>
                <w:color w:val="000000"/>
                <w:sz w:val="20"/>
                <w:szCs w:val="20"/>
                <w:lang w:val="es-CO" w:eastAsia="es-CO"/>
              </w:rPr>
              <w:t>A6-PR-01)</w:t>
            </w:r>
            <w:r w:rsidRPr="00924963">
              <w:rPr>
                <w:rFonts w:ascii="Arial Narrow" w:hAnsi="Arial Narrow"/>
                <w:color w:val="000000"/>
                <w:sz w:val="20"/>
                <w:szCs w:val="20"/>
                <w:lang w:val="es-CO" w:eastAsia="es-CO"/>
              </w:rPr>
              <w:t>.</w:t>
            </w:r>
          </w:p>
          <w:p w14:paraId="1214AF9F" w14:textId="7C10ED6A" w:rsidR="007113D5" w:rsidRDefault="00924963" w:rsidP="000224E3">
            <w:pPr>
              <w:spacing w:before="120" w:after="120"/>
              <w:jc w:val="both"/>
              <w:rPr>
                <w:rFonts w:ascii="Arial Narrow" w:hAnsi="Arial Narrow"/>
                <w:color w:val="000000"/>
                <w:sz w:val="20"/>
                <w:szCs w:val="20"/>
                <w:lang w:val="es-CO" w:eastAsia="es-CO"/>
              </w:rPr>
            </w:pPr>
            <w:r w:rsidRPr="00924963">
              <w:rPr>
                <w:rFonts w:ascii="Arial Narrow" w:hAnsi="Arial Narrow"/>
                <w:b/>
                <w:bCs/>
                <w:color w:val="000000"/>
                <w:sz w:val="20"/>
                <w:szCs w:val="20"/>
                <w:lang w:val="es-CO" w:eastAsia="es-CO"/>
              </w:rPr>
              <w:t>Nota</w:t>
            </w:r>
            <w:r w:rsidR="0071017F">
              <w:rPr>
                <w:rFonts w:ascii="Arial Narrow" w:hAnsi="Arial Narrow"/>
                <w:b/>
                <w:bCs/>
                <w:color w:val="000000"/>
                <w:sz w:val="20"/>
                <w:szCs w:val="20"/>
                <w:lang w:val="es-CO" w:eastAsia="es-CO"/>
              </w:rPr>
              <w:t xml:space="preserve"> 2</w:t>
            </w:r>
            <w:r w:rsidRPr="00924963">
              <w:rPr>
                <w:rFonts w:ascii="Arial Narrow" w:hAnsi="Arial Narrow"/>
                <w:b/>
                <w:bCs/>
                <w:color w:val="000000"/>
                <w:sz w:val="20"/>
                <w:szCs w:val="20"/>
                <w:lang w:val="es-CO" w:eastAsia="es-CO"/>
              </w:rPr>
              <w:t xml:space="preserve">. </w:t>
            </w:r>
            <w:r w:rsidRPr="00924963">
              <w:rPr>
                <w:rFonts w:ascii="Arial Narrow" w:hAnsi="Arial Narrow"/>
                <w:color w:val="000000"/>
                <w:sz w:val="20"/>
                <w:szCs w:val="20"/>
                <w:lang w:val="es-CO" w:eastAsia="es-CO"/>
              </w:rPr>
              <w:t>La información adicional del usuario que sea requerida, podrá consultarse en el expediente virtual</w:t>
            </w:r>
            <w:r w:rsidR="0071017F">
              <w:rPr>
                <w:rFonts w:ascii="Arial Narrow" w:hAnsi="Arial Narrow"/>
                <w:color w:val="000000"/>
                <w:sz w:val="20"/>
                <w:szCs w:val="20"/>
                <w:lang w:val="es-CO" w:eastAsia="es-CO"/>
              </w:rPr>
              <w:t xml:space="preserve"> de ORFEO,</w:t>
            </w:r>
            <w:r w:rsidRPr="00924963">
              <w:rPr>
                <w:rFonts w:ascii="Arial Narrow" w:hAnsi="Arial Narrow"/>
                <w:color w:val="000000"/>
                <w:sz w:val="20"/>
                <w:szCs w:val="20"/>
                <w:lang w:val="es-CO" w:eastAsia="es-CO"/>
              </w:rPr>
              <w:t xml:space="preserve"> </w:t>
            </w:r>
            <w:r w:rsidR="007113D5" w:rsidRPr="00924963">
              <w:rPr>
                <w:rFonts w:ascii="Arial Narrow" w:hAnsi="Arial Narrow"/>
                <w:color w:val="000000"/>
                <w:sz w:val="20"/>
                <w:szCs w:val="20"/>
                <w:lang w:val="es-CO" w:eastAsia="es-CO"/>
              </w:rPr>
              <w:t>el cual</w:t>
            </w:r>
            <w:r w:rsidRPr="00924963">
              <w:rPr>
                <w:rFonts w:ascii="Arial Narrow" w:hAnsi="Arial Narrow"/>
                <w:color w:val="000000"/>
                <w:sz w:val="20"/>
                <w:szCs w:val="20"/>
                <w:lang w:val="es-CO" w:eastAsia="es-CO"/>
              </w:rPr>
              <w:t xml:space="preserve"> estará asociado al memorando de remisión del acto administrativo.</w:t>
            </w:r>
          </w:p>
          <w:p w14:paraId="55199176" w14:textId="4CC31E73"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Pr>
                <w:rFonts w:ascii="Arial Narrow" w:eastAsia="Arial Narrow" w:hAnsi="Arial Narrow" w:cs="Arial Narrow"/>
                <w:b/>
                <w:sz w:val="20"/>
                <w:szCs w:val="20"/>
              </w:rPr>
              <w:t>3</w:t>
            </w:r>
            <w:r w:rsidRPr="006D5D55">
              <w:rPr>
                <w:rFonts w:ascii="Arial Narrow" w:eastAsia="Arial Narrow" w:hAnsi="Arial Narrow" w:cs="Arial Narrow"/>
                <w:b/>
                <w:sz w:val="20"/>
                <w:szCs w:val="20"/>
              </w:rPr>
              <w:t>.</w:t>
            </w:r>
            <w:r w:rsidRPr="006D5D55">
              <w:rPr>
                <w:rFonts w:ascii="Arial Narrow" w:eastAsia="Arial Narrow" w:hAnsi="Arial Narrow" w:cs="Arial Narrow"/>
                <w:sz w:val="20"/>
                <w:szCs w:val="20"/>
              </w:rPr>
              <w:t xml:space="preserve"> La notificación se realizará de conformidad con los artículos 66 al 73 de la Ley 1437 de 2011 y el artículo 70 de la Ley 99 de 1993. Es decir, de manera personal y en subsidio la notificación por aviso o por correo electrónico si el usuario acepta esta notificación previamente. </w:t>
            </w:r>
          </w:p>
          <w:p w14:paraId="50EE503B" w14:textId="1BCF8618"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Pr>
                <w:rFonts w:ascii="Arial Narrow" w:eastAsia="Arial Narrow" w:hAnsi="Arial Narrow" w:cs="Arial Narrow"/>
                <w:b/>
                <w:sz w:val="20"/>
                <w:szCs w:val="20"/>
              </w:rPr>
              <w:t>4</w:t>
            </w:r>
            <w:r w:rsidRPr="006D5D55">
              <w:rPr>
                <w:rFonts w:ascii="Arial Narrow" w:eastAsia="Arial Narrow" w:hAnsi="Arial Narrow" w:cs="Arial Narrow"/>
                <w:b/>
                <w:sz w:val="20"/>
                <w:szCs w:val="20"/>
              </w:rPr>
              <w:t>.</w:t>
            </w:r>
            <w:r w:rsidRPr="006D5D55">
              <w:rPr>
                <w:rFonts w:ascii="Arial Narrow" w:eastAsia="Arial Narrow" w:hAnsi="Arial Narrow" w:cs="Arial Narrow"/>
                <w:sz w:val="20"/>
                <w:szCs w:val="20"/>
              </w:rPr>
              <w:t xml:space="preserve">, la notificación se hará por medio de aviso que se remitirá a la dirección de notificación, al fax o al correo electrónico </w:t>
            </w:r>
            <w:r w:rsidRPr="006D5D55">
              <w:rPr>
                <w:rFonts w:ascii="Arial Narrow" w:eastAsia="Arial Narrow" w:hAnsi="Arial Narrow" w:cs="Arial Narrow"/>
                <w:sz w:val="20"/>
                <w:szCs w:val="20"/>
              </w:rPr>
              <w:lastRenderedPageBreak/>
              <w:t xml:space="preserve">acompañado de copia íntegra del acto administrativo. </w:t>
            </w:r>
          </w:p>
          <w:p w14:paraId="027DA292" w14:textId="77777777" w:rsidR="00ED0CBD" w:rsidRDefault="007113D5" w:rsidP="000224E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Pr>
                <w:rFonts w:ascii="Arial Narrow" w:eastAsia="Arial Narrow" w:hAnsi="Arial Narrow" w:cs="Arial Narrow"/>
                <w:b/>
                <w:sz w:val="20"/>
                <w:szCs w:val="20"/>
              </w:rPr>
              <w:t>5</w:t>
            </w:r>
            <w:r w:rsidRPr="006D5D55">
              <w:rPr>
                <w:rFonts w:ascii="Arial Narrow" w:eastAsia="Arial Narrow" w:hAnsi="Arial Narrow" w:cs="Arial Narrow"/>
                <w:sz w:val="20"/>
                <w:szCs w:val="20"/>
              </w:rPr>
              <w:t xml:space="preserve">. Contra el acto administrativo que otorga o niega </w:t>
            </w:r>
            <w:r>
              <w:rPr>
                <w:rFonts w:ascii="Arial Narrow" w:eastAsia="Arial Narrow" w:hAnsi="Arial Narrow" w:cs="Arial Narrow"/>
                <w:sz w:val="20"/>
                <w:szCs w:val="20"/>
              </w:rPr>
              <w:t>la autorización</w:t>
            </w:r>
            <w:r w:rsidRPr="006D5D55">
              <w:rPr>
                <w:rFonts w:ascii="Arial Narrow" w:eastAsia="Arial Narrow" w:hAnsi="Arial Narrow" w:cs="Arial Narrow"/>
                <w:sz w:val="20"/>
                <w:szCs w:val="20"/>
              </w:rPr>
              <w:t xml:space="preserve"> procede el recurso de reposición únicamente, el cual deberá ser interpuesto por escrito en la diligencia de notificación personal o dentro de los (10) diez días siguientes a ella, o a la notificación por aviso, o al vencimiento del término de publicación.</w:t>
            </w:r>
          </w:p>
          <w:p w14:paraId="08FCD17C" w14:textId="136EF502" w:rsidR="000224E3" w:rsidRDefault="00B648DA" w:rsidP="009F045E">
            <w:pPr>
              <w:spacing w:before="120" w:after="120"/>
              <w:jc w:val="both"/>
              <w:rPr>
                <w:rFonts w:ascii="Arial Narrow" w:eastAsia="Arial Narrow" w:hAnsi="Arial Narrow" w:cs="Arial Narrow"/>
                <w:color w:val="000000"/>
                <w:sz w:val="20"/>
                <w:szCs w:val="20"/>
              </w:rPr>
            </w:pPr>
            <w:r w:rsidRPr="00B648DA">
              <w:rPr>
                <w:rFonts w:ascii="Arial Narrow" w:eastAsia="Arial Narrow" w:hAnsi="Arial Narrow" w:cs="Arial Narrow"/>
                <w:b/>
                <w:bCs/>
                <w:sz w:val="20"/>
                <w:szCs w:val="20"/>
              </w:rPr>
              <w:t>Nota 6.</w:t>
            </w:r>
            <w:r w:rsidRPr="002951A8">
              <w:rPr>
                <w:rFonts w:ascii="Arial Narrow" w:eastAsia="Arial Narrow" w:hAnsi="Arial Narrow" w:cs="Arial Narrow"/>
                <w:sz w:val="20"/>
                <w:szCs w:val="20"/>
              </w:rPr>
              <w:t xml:space="preserve"> Con esta actividad se concluye la </w:t>
            </w:r>
            <w:r w:rsidR="000224E3" w:rsidRPr="002951A8">
              <w:rPr>
                <w:rFonts w:ascii="Arial Narrow" w:eastAsia="Arial Narrow" w:hAnsi="Arial Narrow" w:cs="Arial Narrow"/>
                <w:sz w:val="20"/>
                <w:szCs w:val="20"/>
              </w:rPr>
              <w:t>solicitud del trámite de:  Autorización para ubicar, mantener, reubicar y reponer estructuras de comunicación de largo alcance</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D421C" w14:textId="7777777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lastRenderedPageBreak/>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E11A0" w14:textId="5BED99E8" w:rsidR="00ED0CBD" w:rsidRPr="00DF5E55" w:rsidRDefault="00BF0AB5" w:rsidP="000224E3">
            <w:pPr>
              <w:spacing w:before="120" w:after="120"/>
              <w:jc w:val="both"/>
              <w:rPr>
                <w:rFonts w:ascii="Arial Narrow" w:eastAsia="Arial Narrow" w:hAnsi="Arial Narrow" w:cs="Arial Narrow"/>
                <w:sz w:val="20"/>
                <w:szCs w:val="20"/>
              </w:rPr>
            </w:pPr>
            <w:r w:rsidRPr="00DF5E55">
              <w:rPr>
                <w:rFonts w:ascii="Arial Narrow" w:eastAsia="Arial Narrow" w:hAnsi="Arial Narrow" w:cs="Arial Narrow"/>
                <w:sz w:val="20"/>
                <w:szCs w:val="20"/>
              </w:rPr>
              <w:t>Acto administrativo firmado, fechado, comunicado, notificado</w:t>
            </w:r>
            <w:r w:rsidR="005218D1" w:rsidRPr="00DF5E55">
              <w:rPr>
                <w:rFonts w:ascii="Arial Narrow" w:eastAsia="Arial Narrow" w:hAnsi="Arial Narrow" w:cs="Arial Narrow"/>
                <w:sz w:val="20"/>
                <w:szCs w:val="20"/>
              </w:rPr>
              <w:t xml:space="preserve">, ejecutoriado </w:t>
            </w:r>
            <w:r w:rsidRPr="00DF5E55">
              <w:rPr>
                <w:rFonts w:ascii="Arial Narrow" w:eastAsia="Arial Narrow" w:hAnsi="Arial Narrow" w:cs="Arial Narrow"/>
                <w:sz w:val="20"/>
                <w:szCs w:val="20"/>
              </w:rPr>
              <w:t>y publicado.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FEB7" w14:textId="77777777" w:rsidR="00ED0CBD" w:rsidRPr="00DF5E55" w:rsidRDefault="00BF0AB5" w:rsidP="000224E3">
            <w:pPr>
              <w:spacing w:before="120" w:after="120"/>
              <w:rPr>
                <w:rFonts w:ascii="Arial Narrow" w:eastAsia="Arial Narrow" w:hAnsi="Arial Narrow" w:cs="Arial Narrow"/>
                <w:sz w:val="20"/>
                <w:szCs w:val="20"/>
              </w:rPr>
            </w:pPr>
            <w:r w:rsidRPr="00DF5E55">
              <w:rPr>
                <w:rFonts w:ascii="Arial Narrow" w:eastAsia="Arial Narrow" w:hAnsi="Arial Narrow" w:cs="Arial Narrow"/>
                <w:sz w:val="20"/>
                <w:szCs w:val="20"/>
              </w:rPr>
              <w:t>5 días hábiles</w:t>
            </w:r>
          </w:p>
          <w:p w14:paraId="35769948" w14:textId="77777777" w:rsidR="00ED0CBD" w:rsidRPr="00DF5E55" w:rsidRDefault="00BF0AB5" w:rsidP="000224E3">
            <w:pPr>
              <w:spacing w:before="120" w:after="120"/>
              <w:rPr>
                <w:rFonts w:ascii="Arial Narrow" w:eastAsia="Arial Narrow" w:hAnsi="Arial Narrow" w:cs="Arial Narrow"/>
                <w:sz w:val="20"/>
                <w:szCs w:val="20"/>
              </w:rPr>
            </w:pPr>
            <w:r w:rsidRPr="00DF5E55">
              <w:rPr>
                <w:rFonts w:ascii="Arial Narrow" w:eastAsia="Arial Narrow" w:hAnsi="Arial Narrow" w:cs="Arial Narrow"/>
                <w:sz w:val="20"/>
                <w:szCs w:val="20"/>
              </w:rPr>
              <w:t>(a partir de la recepción del expediente para resolución)</w:t>
            </w:r>
          </w:p>
        </w:tc>
      </w:tr>
      <w:tr w:rsidR="007113D5" w14:paraId="50BCB4FA" w14:textId="77777777" w:rsidTr="00EF48C7">
        <w:trPr>
          <w:trHeight w:val="39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tcPr>
          <w:p w14:paraId="584E5917" w14:textId="194662AB" w:rsidR="007113D5" w:rsidRDefault="007113D5" w:rsidP="000224E3">
            <w:pPr>
              <w:spacing w:before="120" w:after="120"/>
              <w:jc w:val="center"/>
              <w:rPr>
                <w:rFonts w:ascii="Arial Narrow" w:eastAsia="Arial Narrow" w:hAnsi="Arial Narrow" w:cs="Arial Narrow"/>
                <w:b/>
                <w:sz w:val="20"/>
                <w:szCs w:val="20"/>
              </w:rPr>
            </w:pPr>
            <w:r w:rsidRPr="00174729">
              <w:rPr>
                <w:rFonts w:ascii="Arial Narrow" w:eastAsia="Arial Narrow" w:hAnsi="Arial Narrow" w:cs="Arial Narrow"/>
                <w:b/>
                <w:sz w:val="20"/>
                <w:szCs w:val="20"/>
              </w:rPr>
              <w:t>FASE RECURSO DE REPOSICIÓN</w:t>
            </w:r>
          </w:p>
        </w:tc>
      </w:tr>
      <w:tr w:rsidR="00DF4CCD" w14:paraId="5D5AC283" w14:textId="77777777" w:rsidTr="00EF48C7">
        <w:trPr>
          <w:trHeight w:val="47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4014" w14:textId="28CF8895" w:rsidR="009C2F90" w:rsidRDefault="009C2F90"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sz w:val="20"/>
                <w:szCs w:val="20"/>
              </w:rPr>
              <w:t>11</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08300" w14:textId="7D88E5BF" w:rsidR="007113D5" w:rsidRPr="006D5D55" w:rsidRDefault="0038483E" w:rsidP="000224E3">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7113D5" w:rsidRPr="006D5D55">
              <w:rPr>
                <w:rFonts w:ascii="Arial Narrow" w:eastAsia="Arial Narrow" w:hAnsi="Arial Narrow" w:cs="Arial Narrow"/>
                <w:sz w:val="20"/>
                <w:szCs w:val="20"/>
              </w:rPr>
              <w:t xml:space="preserve">¿El </w:t>
            </w:r>
            <w:r w:rsidR="009C2F90">
              <w:rPr>
                <w:rFonts w:ascii="Arial Narrow" w:eastAsia="Arial Narrow" w:hAnsi="Arial Narrow" w:cs="Arial Narrow"/>
                <w:sz w:val="20"/>
                <w:szCs w:val="20"/>
              </w:rPr>
              <w:t>usuario</w:t>
            </w:r>
            <w:r w:rsidR="007113D5" w:rsidRPr="006D5D55">
              <w:rPr>
                <w:rFonts w:ascii="Arial Narrow" w:eastAsia="Arial Narrow" w:hAnsi="Arial Narrow" w:cs="Arial Narrow"/>
                <w:sz w:val="20"/>
                <w:szCs w:val="20"/>
              </w:rPr>
              <w:t xml:space="preserve"> interpuso recurso de reposición?</w:t>
            </w:r>
          </w:p>
          <w:p w14:paraId="39EE4C80" w14:textId="77777777" w:rsidR="007113D5" w:rsidRPr="006D5D55" w:rsidRDefault="007113D5" w:rsidP="000224E3">
            <w:pPr>
              <w:spacing w:before="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 xml:space="preserve">No: </w:t>
            </w:r>
            <w:r w:rsidRPr="006D5D55">
              <w:rPr>
                <w:rFonts w:ascii="Arial Narrow" w:eastAsia="Arial Narrow" w:hAnsi="Arial Narrow" w:cs="Arial Narrow"/>
                <w:sz w:val="20"/>
                <w:szCs w:val="20"/>
              </w:rPr>
              <w:t xml:space="preserve">Emitir constancia de ejecutoria. Se podrá expedir desde el día siguiente al vencimiento del término para interponer el recurso, si este no fue interpuesto o se hubiere renunciado expresamente a él. </w:t>
            </w:r>
          </w:p>
          <w:p w14:paraId="535C43B6" w14:textId="77777777" w:rsidR="007113D5" w:rsidRPr="006D5D55" w:rsidRDefault="007113D5" w:rsidP="000224E3">
            <w:pPr>
              <w:spacing w:before="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SI:</w:t>
            </w:r>
            <w:r w:rsidRPr="006D5D55">
              <w:rPr>
                <w:rFonts w:ascii="Arial Narrow" w:eastAsia="Arial Narrow" w:hAnsi="Arial Narrow" w:cs="Arial Narrow"/>
                <w:sz w:val="20"/>
                <w:szCs w:val="20"/>
              </w:rPr>
              <w:t xml:space="preserve"> Resolver recurso de reposición (15 días, conforme a los artículos 13 y 14 de la Ley 1755 de 2015). </w:t>
            </w:r>
          </w:p>
          <w:p w14:paraId="159E7576" w14:textId="77777777"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 xml:space="preserve">Nota. </w:t>
            </w:r>
            <w:r w:rsidRPr="006D5D55">
              <w:rPr>
                <w:rFonts w:ascii="Arial Narrow" w:eastAsia="Arial Narrow" w:hAnsi="Arial Narrow" w:cs="Arial Narrow"/>
                <w:sz w:val="20"/>
                <w:szCs w:val="20"/>
              </w:rPr>
              <w:t>Para resolver el recurso de reposición será necesario:</w:t>
            </w:r>
          </w:p>
          <w:p w14:paraId="7B0CE942" w14:textId="77777777"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1.</w:t>
            </w:r>
            <w:r w:rsidRPr="006D5D55">
              <w:rPr>
                <w:rFonts w:ascii="Arial Narrow" w:eastAsia="Arial Narrow" w:hAnsi="Arial Narrow" w:cs="Arial Narrow"/>
                <w:sz w:val="20"/>
                <w:szCs w:val="20"/>
              </w:rPr>
              <w:t xml:space="preserve"> Emitir concepto técnico respecto a las pretensiones del recurrente, siempre y cuando el recurso verse sobre temas técnicos.</w:t>
            </w:r>
          </w:p>
          <w:p w14:paraId="0FFE204D" w14:textId="395D8E6D" w:rsidR="007113D5" w:rsidRDefault="007113D5" w:rsidP="000224E3">
            <w:pPr>
              <w:spacing w:before="120" w:after="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2.</w:t>
            </w:r>
            <w:r w:rsidRPr="006D5D55">
              <w:rPr>
                <w:rFonts w:ascii="Arial Narrow" w:eastAsia="Arial Narrow" w:hAnsi="Arial Narrow" w:cs="Arial Narrow"/>
                <w:sz w:val="20"/>
                <w:szCs w:val="20"/>
              </w:rPr>
              <w:t xml:space="preserve"> Emitir acto administrativo motivado decidiendo si se repone o no la decisión recurrida, con base en el concepto técnico cuando haya lugar a ello y/o sustentado en los argumentos jurídicos respectivos.</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2DB267" w14:textId="77777777" w:rsidR="007113D5" w:rsidRPr="006D5D55" w:rsidRDefault="007113D5" w:rsidP="000224E3">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2329E611" w14:textId="55220C35"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Subdirección de Gestión y Manejo de Áreas Protegidas.</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3196" w14:textId="77777777"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En caso negativo: Constancia de ejecutoria firmada y fechada.</w:t>
            </w:r>
          </w:p>
          <w:p w14:paraId="77EA0348" w14:textId="77777777" w:rsidR="007113D5" w:rsidRPr="006D5D55" w:rsidRDefault="007113D5" w:rsidP="000224E3">
            <w:pPr>
              <w:spacing w:before="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En caso afirmativo: Concepto técnico que se pronuncia sobre el recurso.</w:t>
            </w:r>
          </w:p>
          <w:p w14:paraId="196BE794" w14:textId="678CDF69"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Acto administrativo numerado, fechado y firmado.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9B89" w14:textId="77777777" w:rsidR="007113D5" w:rsidRPr="006D5D55" w:rsidRDefault="007113D5" w:rsidP="000224E3">
            <w:pPr>
              <w:spacing w:before="80" w:after="8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15 días hábiles </w:t>
            </w:r>
          </w:p>
          <w:p w14:paraId="504760D6" w14:textId="625288D2"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 xml:space="preserve">(Resolver recurso de reposición)  </w:t>
            </w:r>
          </w:p>
        </w:tc>
      </w:tr>
      <w:tr w:rsidR="00DF4CCD" w14:paraId="1578BF9D" w14:textId="77777777" w:rsidTr="00EF48C7">
        <w:trPr>
          <w:trHeight w:val="2124"/>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7CFF" w14:textId="43B5ABCE" w:rsidR="007113D5" w:rsidRDefault="009C2F90" w:rsidP="000224E3">
            <w:pPr>
              <w:spacing w:before="120" w:after="120"/>
              <w:jc w:val="center"/>
              <w:rPr>
                <w:rFonts w:ascii="Arial Narrow" w:eastAsia="Arial Narrow" w:hAnsi="Arial Narrow" w:cs="Arial Narrow"/>
                <w:b/>
                <w:sz w:val="20"/>
                <w:szCs w:val="20"/>
              </w:rPr>
            </w:pPr>
            <w:r>
              <w:rPr>
                <w:rFonts w:ascii="Arial Narrow" w:eastAsia="Arial Narrow" w:hAnsi="Arial Narrow" w:cs="Arial Narrow"/>
                <w:sz w:val="20"/>
                <w:szCs w:val="20"/>
              </w:rPr>
              <w:lastRenderedPageBreak/>
              <w:t>12</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BF6B" w14:textId="77777777" w:rsidR="007113D5" w:rsidRPr="006D5D55" w:rsidRDefault="007113D5" w:rsidP="000224E3">
            <w:pPr>
              <w:spacing w:before="120" w:after="120"/>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Notificar el acto administrativo que resuelve el recurso de reposición. </w:t>
            </w:r>
          </w:p>
          <w:p w14:paraId="0A4D36A1" w14:textId="384B4579" w:rsidR="007113D5" w:rsidRDefault="007113D5" w:rsidP="000224E3">
            <w:pPr>
              <w:spacing w:before="120" w:after="120"/>
              <w:jc w:val="both"/>
              <w:rPr>
                <w:rFonts w:ascii="Arial Narrow" w:eastAsia="Arial Narrow" w:hAnsi="Arial Narrow" w:cs="Arial Narrow"/>
                <w:b/>
                <w:sz w:val="20"/>
                <w:szCs w:val="20"/>
              </w:rPr>
            </w:pPr>
            <w:r w:rsidRPr="006D5D55">
              <w:rPr>
                <w:rFonts w:ascii="Arial Narrow" w:eastAsia="Arial Narrow" w:hAnsi="Arial Narrow" w:cs="Arial Narrow"/>
                <w:b/>
                <w:sz w:val="20"/>
                <w:szCs w:val="20"/>
              </w:rPr>
              <w:t xml:space="preserve">Nota </w:t>
            </w:r>
            <w:r w:rsidR="009C2F90">
              <w:rPr>
                <w:rFonts w:ascii="Arial Narrow" w:eastAsia="Arial Narrow" w:hAnsi="Arial Narrow" w:cs="Arial Narrow"/>
                <w:b/>
                <w:sz w:val="20"/>
                <w:szCs w:val="20"/>
              </w:rPr>
              <w:t>1</w:t>
            </w:r>
            <w:r w:rsidRPr="006D5D55">
              <w:rPr>
                <w:rFonts w:ascii="Arial Narrow" w:eastAsia="Arial Narrow" w:hAnsi="Arial Narrow" w:cs="Arial Narrow"/>
                <w:b/>
                <w:sz w:val="20"/>
                <w:szCs w:val="20"/>
              </w:rPr>
              <w:t xml:space="preserve">. </w:t>
            </w:r>
            <w:r w:rsidRPr="006D5D55">
              <w:rPr>
                <w:rFonts w:ascii="Arial Narrow" w:eastAsia="Arial Narrow" w:hAnsi="Arial Narrow" w:cs="Arial Narrow"/>
                <w:sz w:val="20"/>
                <w:szCs w:val="20"/>
              </w:rPr>
              <w:t xml:space="preserve">Una vez surtida la notificación de cualquiera de las formas previstas, se deberá emitir constancia de ejecutoria, y se continuará con la </w:t>
            </w:r>
            <w:r w:rsidR="009C2F90">
              <w:rPr>
                <w:rFonts w:ascii="Arial Narrow" w:eastAsia="Arial Narrow" w:hAnsi="Arial Narrow" w:cs="Arial Narrow"/>
                <w:sz w:val="20"/>
                <w:szCs w:val="20"/>
              </w:rPr>
              <w:t>fase</w:t>
            </w:r>
            <w:r w:rsidRPr="006D5D55">
              <w:rPr>
                <w:rFonts w:ascii="Arial Narrow" w:eastAsia="Arial Narrow" w:hAnsi="Arial Narrow" w:cs="Arial Narrow"/>
                <w:sz w:val="20"/>
                <w:szCs w:val="20"/>
              </w:rPr>
              <w:t xml:space="preserve"> de seguimiento, que inicia con la actividad 1</w:t>
            </w:r>
            <w:r w:rsidR="009C2F90">
              <w:rPr>
                <w:rFonts w:ascii="Arial Narrow" w:eastAsia="Arial Narrow" w:hAnsi="Arial Narrow" w:cs="Arial Narrow"/>
                <w:sz w:val="20"/>
                <w:szCs w:val="20"/>
              </w:rPr>
              <w:t>4</w:t>
            </w:r>
            <w:r w:rsidRPr="006D5D55">
              <w:rPr>
                <w:rFonts w:ascii="Arial Narrow" w:eastAsia="Arial Narrow" w:hAnsi="Arial Narrow" w:cs="Arial Narrow"/>
                <w:sz w:val="20"/>
                <w:szCs w:val="20"/>
              </w:rPr>
              <w:t>.</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578DB" w14:textId="17873E1C"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5681" w14:textId="3A66758A"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Constancia de notificación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FB894" w14:textId="07B7FFE9" w:rsidR="007113D5" w:rsidRDefault="007113D5" w:rsidP="000224E3">
            <w:pPr>
              <w:spacing w:before="120" w:after="120"/>
              <w:jc w:val="center"/>
              <w:rPr>
                <w:rFonts w:ascii="Arial Narrow" w:eastAsia="Arial Narrow" w:hAnsi="Arial Narrow" w:cs="Arial Narrow"/>
                <w:b/>
                <w:sz w:val="20"/>
                <w:szCs w:val="20"/>
              </w:rPr>
            </w:pPr>
            <w:r w:rsidRPr="006D5D55">
              <w:rPr>
                <w:rFonts w:ascii="Arial Narrow" w:eastAsia="Arial Narrow" w:hAnsi="Arial Narrow" w:cs="Arial Narrow"/>
                <w:sz w:val="20"/>
                <w:szCs w:val="20"/>
              </w:rPr>
              <w:t>5 días hábiles</w:t>
            </w:r>
          </w:p>
        </w:tc>
      </w:tr>
      <w:tr w:rsidR="00ED0CBD" w14:paraId="39463C48" w14:textId="77777777" w:rsidTr="00EF48C7">
        <w:trPr>
          <w:trHeight w:val="397"/>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644D258" w14:textId="52D83D06" w:rsidR="00ED0CBD" w:rsidRDefault="00BF0AB5" w:rsidP="000224E3">
            <w:pPr>
              <w:spacing w:before="120" w:after="120"/>
              <w:jc w:val="center"/>
              <w:rPr>
                <w:rFonts w:ascii="Arial Narrow" w:eastAsia="Arial Narrow" w:hAnsi="Arial Narrow" w:cs="Arial Narrow"/>
                <w:b/>
                <w:color w:val="000000"/>
                <w:sz w:val="20"/>
                <w:szCs w:val="20"/>
                <w:highlight w:val="cyan"/>
              </w:rPr>
            </w:pPr>
            <w:r>
              <w:rPr>
                <w:rFonts w:ascii="Arial Narrow" w:eastAsia="Arial Narrow" w:hAnsi="Arial Narrow" w:cs="Arial Narrow"/>
                <w:b/>
                <w:sz w:val="20"/>
                <w:szCs w:val="20"/>
              </w:rPr>
              <w:t>FASE DE SEGUIMIENTO</w:t>
            </w:r>
          </w:p>
        </w:tc>
      </w:tr>
      <w:tr w:rsidR="00ED0CBD" w14:paraId="3DD7D488" w14:textId="77777777" w:rsidTr="00EF48C7">
        <w:trPr>
          <w:trHeight w:val="272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667A" w14:textId="4DD324A8"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0238F1">
              <w:rPr>
                <w:rFonts w:ascii="Arial Narrow" w:eastAsia="Arial Narrow" w:hAnsi="Arial Narrow" w:cs="Arial Narrow"/>
                <w:sz w:val="20"/>
                <w:szCs w:val="20"/>
              </w:rPr>
              <w:t>3</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C53A82" w14:textId="4CA9E6FF"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Auto que ordena la práctica de la visita y el cobro por el servicio de seguimiento de manera periódica (anual), debidamente notificado, empleando los formatos que correspondan: Acta de notificación personal., Notificación por aviso, Constancia de ejecutoria o notificación electrónica.</w:t>
            </w:r>
          </w:p>
          <w:p w14:paraId="5DD9602E" w14:textId="77777777" w:rsidR="007113D5" w:rsidRDefault="007113D5" w:rsidP="000224E3">
            <w:pPr>
              <w:spacing w:before="120" w:after="120"/>
              <w:jc w:val="both"/>
              <w:rPr>
                <w:rFonts w:ascii="Arial Narrow" w:eastAsia="Arial Narrow" w:hAnsi="Arial Narrow" w:cs="Arial Narrow"/>
                <w:sz w:val="20"/>
                <w:szCs w:val="20"/>
              </w:rPr>
            </w:pPr>
          </w:p>
          <w:p w14:paraId="774BBCE5" w14:textId="1487846D" w:rsidR="007113D5" w:rsidRPr="0071017F" w:rsidRDefault="007113D5" w:rsidP="000224E3">
            <w:pPr>
              <w:pStyle w:val="NormalWeb"/>
              <w:spacing w:before="80" w:after="80"/>
              <w:jc w:val="both"/>
              <w:rPr>
                <w:rFonts w:ascii="Arial Narrow" w:eastAsia="Times New Roman" w:hAnsi="Arial Narrow" w:cs="Times New Roman"/>
                <w:color w:val="000000"/>
                <w:sz w:val="20"/>
                <w:szCs w:val="20"/>
                <w:lang w:val="es-CO" w:eastAsia="es-CO"/>
              </w:rPr>
            </w:pPr>
            <w:r>
              <w:rPr>
                <w:rFonts w:ascii="Arial Narrow" w:eastAsia="Arial Narrow" w:hAnsi="Arial Narrow" w:cs="Arial Narrow"/>
                <w:b/>
                <w:color w:val="000000"/>
                <w:sz w:val="20"/>
                <w:szCs w:val="20"/>
              </w:rPr>
              <w:t>Nota 1:</w:t>
            </w:r>
            <w:r>
              <w:rPr>
                <w:rFonts w:ascii="Arial Narrow" w:eastAsia="Arial Narrow" w:hAnsi="Arial Narrow" w:cs="Arial Narrow"/>
                <w:color w:val="000000"/>
                <w:sz w:val="20"/>
                <w:szCs w:val="20"/>
              </w:rPr>
              <w:t xml:space="preserve"> </w:t>
            </w:r>
            <w:r w:rsidRPr="00924963">
              <w:rPr>
                <w:rFonts w:ascii="Arial Narrow" w:eastAsia="Times New Roman" w:hAnsi="Arial Narrow" w:cs="Times New Roman"/>
                <w:color w:val="000000"/>
                <w:sz w:val="20"/>
                <w:szCs w:val="20"/>
                <w:lang w:val="es-CO" w:eastAsia="es-CO"/>
              </w:rPr>
              <w:t xml:space="preserve">Una vez se encuentre </w:t>
            </w:r>
            <w:r>
              <w:rPr>
                <w:rFonts w:ascii="Arial Narrow" w:eastAsia="Times New Roman" w:hAnsi="Arial Narrow" w:cs="Times New Roman"/>
                <w:color w:val="000000"/>
                <w:sz w:val="20"/>
                <w:szCs w:val="20"/>
                <w:lang w:val="es-CO" w:eastAsia="es-CO"/>
              </w:rPr>
              <w:t>notificado el Auto</w:t>
            </w:r>
            <w:r w:rsidRPr="00924963">
              <w:rPr>
                <w:rFonts w:ascii="Arial Narrow" w:eastAsia="Times New Roman" w:hAnsi="Arial Narrow" w:cs="Times New Roman"/>
                <w:color w:val="000000"/>
                <w:sz w:val="20"/>
                <w:szCs w:val="20"/>
                <w:lang w:val="es-CO" w:eastAsia="es-CO"/>
              </w:rPr>
              <w:t>, el Grupo de Trámites y Evaluación Ambiental lo comunicará a la Subdirección Administrativa y Financiera – Grupo de Gestión Financiera, adjuntando copia digital del acto administrativo, la notificación y la constancia de ejecutoria, con el fin de verificar que el usuario haya realizado el pago de las sumas de dinero señaladas</w:t>
            </w:r>
            <w:r w:rsidRPr="0071017F">
              <w:rPr>
                <w:rFonts w:ascii="Arial Narrow" w:eastAsia="Times New Roman" w:hAnsi="Arial Narrow" w:cs="Times New Roman"/>
                <w:color w:val="000000"/>
                <w:sz w:val="20"/>
                <w:szCs w:val="20"/>
                <w:lang w:val="es-CO" w:eastAsia="es-CO"/>
              </w:rPr>
              <w:t>, conforme lo señala la actividad N° 1 del procedimiento de Ingresos y Recaudo (A2-PR-11).</w:t>
            </w:r>
            <w:r w:rsidRPr="00924963">
              <w:rPr>
                <w:rFonts w:ascii="Arial Narrow" w:eastAsia="Times New Roman" w:hAnsi="Arial Narrow" w:cs="Times New Roman"/>
                <w:color w:val="000000"/>
                <w:sz w:val="20"/>
                <w:szCs w:val="20"/>
                <w:lang w:val="es-CO" w:eastAsia="es-CO"/>
              </w:rPr>
              <w:t> </w:t>
            </w:r>
          </w:p>
          <w:p w14:paraId="2F9A8485" w14:textId="24976212" w:rsidR="007113D5" w:rsidRPr="00924963" w:rsidRDefault="007113D5" w:rsidP="000224E3">
            <w:pPr>
              <w:spacing w:before="80" w:after="80"/>
              <w:jc w:val="both"/>
              <w:rPr>
                <w:lang w:val="es-CO" w:eastAsia="es-CO"/>
              </w:rPr>
            </w:pPr>
            <w:r w:rsidRPr="00924963">
              <w:rPr>
                <w:rFonts w:ascii="Arial Narrow" w:hAnsi="Arial Narrow"/>
                <w:color w:val="000000"/>
                <w:sz w:val="20"/>
                <w:szCs w:val="20"/>
                <w:lang w:val="es-CO" w:eastAsia="es-CO"/>
              </w:rPr>
              <w:t xml:space="preserve">Agotada esta gestión y de acuerdo al </w:t>
            </w:r>
            <w:r w:rsidRPr="0071017F">
              <w:rPr>
                <w:rFonts w:ascii="Arial Narrow" w:hAnsi="Arial Narrow"/>
                <w:color w:val="000000"/>
                <w:sz w:val="20"/>
                <w:szCs w:val="20"/>
                <w:lang w:val="es-CO" w:eastAsia="es-CO"/>
              </w:rPr>
              <w:t>procedimiento de gestión de Ingresos y Recaudo, la SAF-GGF</w:t>
            </w:r>
            <w:r w:rsidRPr="00924963">
              <w:rPr>
                <w:rFonts w:ascii="Arial Narrow" w:hAnsi="Arial Narrow"/>
                <w:color w:val="000000"/>
                <w:sz w:val="20"/>
                <w:szCs w:val="20"/>
                <w:lang w:val="es-CO" w:eastAsia="es-CO"/>
              </w:rPr>
              <w:t xml:space="preserve"> remitirá la información de las sumas de dinero que no han sido recaudadas a la Oficina Asesora Jurídica, para el inicio correspondiente del procedimiento administrativo de cobro coactivo</w:t>
            </w:r>
            <w:r>
              <w:rPr>
                <w:rFonts w:ascii="Arial Narrow" w:hAnsi="Arial Narrow"/>
                <w:color w:val="000000"/>
                <w:sz w:val="20"/>
                <w:szCs w:val="20"/>
                <w:lang w:val="es-CO" w:eastAsia="es-CO"/>
              </w:rPr>
              <w:t xml:space="preserve"> (</w:t>
            </w:r>
            <w:r w:rsidRPr="00DF4CCD">
              <w:rPr>
                <w:rFonts w:ascii="Arial Narrow" w:hAnsi="Arial Narrow"/>
                <w:color w:val="000000"/>
                <w:sz w:val="20"/>
                <w:szCs w:val="20"/>
                <w:lang w:val="es-CO" w:eastAsia="es-CO"/>
              </w:rPr>
              <w:t>A6-PR-01)</w:t>
            </w:r>
            <w:r w:rsidRPr="00924963">
              <w:rPr>
                <w:rFonts w:ascii="Arial Narrow" w:hAnsi="Arial Narrow"/>
                <w:color w:val="000000"/>
                <w:sz w:val="20"/>
                <w:szCs w:val="20"/>
                <w:lang w:val="es-CO" w:eastAsia="es-CO"/>
              </w:rPr>
              <w:t>.</w:t>
            </w:r>
          </w:p>
          <w:p w14:paraId="55DAA860" w14:textId="77777777" w:rsidR="007113D5" w:rsidRDefault="007113D5" w:rsidP="000224E3">
            <w:pPr>
              <w:spacing w:before="120" w:after="120"/>
              <w:jc w:val="both"/>
              <w:rPr>
                <w:rFonts w:ascii="Arial Narrow" w:hAnsi="Arial Narrow"/>
                <w:color w:val="000000"/>
                <w:sz w:val="20"/>
                <w:szCs w:val="20"/>
                <w:lang w:val="es-CO" w:eastAsia="es-CO"/>
              </w:rPr>
            </w:pPr>
            <w:r w:rsidRPr="00924963">
              <w:rPr>
                <w:rFonts w:ascii="Arial Narrow" w:hAnsi="Arial Narrow"/>
                <w:b/>
                <w:bCs/>
                <w:color w:val="000000"/>
                <w:sz w:val="20"/>
                <w:szCs w:val="20"/>
                <w:lang w:val="es-CO" w:eastAsia="es-CO"/>
              </w:rPr>
              <w:t>Nota</w:t>
            </w:r>
            <w:r>
              <w:rPr>
                <w:rFonts w:ascii="Arial Narrow" w:hAnsi="Arial Narrow"/>
                <w:b/>
                <w:bCs/>
                <w:color w:val="000000"/>
                <w:sz w:val="20"/>
                <w:szCs w:val="20"/>
                <w:lang w:val="es-CO" w:eastAsia="es-CO"/>
              </w:rPr>
              <w:t xml:space="preserve"> 2</w:t>
            </w:r>
            <w:r w:rsidRPr="00924963">
              <w:rPr>
                <w:rFonts w:ascii="Arial Narrow" w:hAnsi="Arial Narrow"/>
                <w:b/>
                <w:bCs/>
                <w:color w:val="000000"/>
                <w:sz w:val="20"/>
                <w:szCs w:val="20"/>
                <w:lang w:val="es-CO" w:eastAsia="es-CO"/>
              </w:rPr>
              <w:t xml:space="preserve">. </w:t>
            </w:r>
            <w:r w:rsidRPr="00924963">
              <w:rPr>
                <w:rFonts w:ascii="Arial Narrow" w:hAnsi="Arial Narrow"/>
                <w:color w:val="000000"/>
                <w:sz w:val="20"/>
                <w:szCs w:val="20"/>
                <w:lang w:val="es-CO" w:eastAsia="es-CO"/>
              </w:rPr>
              <w:t>La información adicional del usuario que sea requerida, podrá consultarse en el expediente virtual</w:t>
            </w:r>
            <w:r>
              <w:rPr>
                <w:rFonts w:ascii="Arial Narrow" w:hAnsi="Arial Narrow"/>
                <w:color w:val="000000"/>
                <w:sz w:val="20"/>
                <w:szCs w:val="20"/>
                <w:lang w:val="es-CO" w:eastAsia="es-CO"/>
              </w:rPr>
              <w:t xml:space="preserve"> de ORFEO,</w:t>
            </w:r>
            <w:r w:rsidRPr="00924963">
              <w:rPr>
                <w:rFonts w:ascii="Arial Narrow" w:hAnsi="Arial Narrow"/>
                <w:color w:val="000000"/>
                <w:sz w:val="20"/>
                <w:szCs w:val="20"/>
                <w:lang w:val="es-CO" w:eastAsia="es-CO"/>
              </w:rPr>
              <w:t xml:space="preserve"> el cual estará asociado al memorando de remisión del acto administrativo.</w:t>
            </w:r>
          </w:p>
          <w:p w14:paraId="09FF4BBD" w14:textId="5F626C16" w:rsidR="007113D5" w:rsidRDefault="007113D5" w:rsidP="000224E3">
            <w:pPr>
              <w:spacing w:before="120" w:after="120"/>
              <w:jc w:val="both"/>
              <w:rPr>
                <w:rFonts w:ascii="Arial Narrow" w:eastAsia="Arial Narrow" w:hAnsi="Arial Narrow" w:cs="Arial Narrow"/>
                <w:sz w:val="20"/>
                <w:szCs w:val="20"/>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5EC4"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p w14:paraId="220936FA" w14:textId="2359846F" w:rsidR="00037EC3" w:rsidRDefault="00037EC3" w:rsidP="000224E3">
            <w:pPr>
              <w:spacing w:before="120" w:after="120"/>
              <w:jc w:val="center"/>
              <w:rPr>
                <w:rFonts w:ascii="Arial Narrow" w:eastAsia="Arial Narrow" w:hAnsi="Arial Narrow" w:cs="Arial Narrow"/>
                <w:sz w:val="20"/>
                <w:szCs w:val="20"/>
              </w:rPr>
            </w:pPr>
            <w:r w:rsidRPr="006D5D55">
              <w:rPr>
                <w:rFonts w:ascii="Arial Narrow" w:eastAsia="Arial Narrow" w:hAnsi="Arial Narrow" w:cs="Arial Narrow"/>
                <w:sz w:val="20"/>
                <w:szCs w:val="20"/>
              </w:rPr>
              <w:t>Subdirección de Gestión y Manejo de Áreas Protegidas.</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D9D4" w14:textId="2D0F99FB"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Auto que ordena la práctica de la visita.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7F05" w14:textId="7BF5D7D0" w:rsidR="00ED0CBD" w:rsidRDefault="00BF0AB5" w:rsidP="000224E3">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anualmente</w:t>
            </w:r>
          </w:p>
          <w:p w14:paraId="6EE0B6F5" w14:textId="77777777" w:rsidR="00ED0CBD" w:rsidRDefault="00BF0AB5" w:rsidP="000224E3">
            <w:pPr>
              <w:spacing w:before="120" w:after="120"/>
              <w:rPr>
                <w:rFonts w:ascii="Arial Narrow" w:eastAsia="Arial Narrow" w:hAnsi="Arial Narrow" w:cs="Arial Narrow"/>
                <w:sz w:val="20"/>
                <w:szCs w:val="20"/>
              </w:rPr>
            </w:pPr>
            <w:r>
              <w:rPr>
                <w:rFonts w:ascii="Arial Narrow" w:eastAsia="Arial Narrow" w:hAnsi="Arial Narrow" w:cs="Arial Narrow"/>
                <w:color w:val="000000"/>
                <w:sz w:val="20"/>
                <w:szCs w:val="20"/>
              </w:rPr>
              <w:t>(Durante la vigencia general de la autorización)</w:t>
            </w:r>
          </w:p>
        </w:tc>
      </w:tr>
      <w:tr w:rsidR="00ED0CBD" w14:paraId="74D8C207" w14:textId="77777777" w:rsidTr="00EF48C7">
        <w:trPr>
          <w:trHeight w:val="283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453E" w14:textId="75CD6837"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w:t>
            </w:r>
            <w:r w:rsidR="000238F1">
              <w:rPr>
                <w:rFonts w:ascii="Arial Narrow" w:eastAsia="Arial Narrow" w:hAnsi="Arial Narrow" w:cs="Arial Narrow"/>
                <w:sz w:val="20"/>
                <w:szCs w:val="20"/>
              </w:rPr>
              <w:t>4</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CA1B36"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concepto de seguimiento </w:t>
            </w:r>
            <w:r>
              <w:rPr>
                <w:rFonts w:ascii="Arial Narrow" w:eastAsia="Arial Narrow" w:hAnsi="Arial Narrow" w:cs="Arial Narrow"/>
                <w:color w:val="000000"/>
                <w:sz w:val="20"/>
                <w:szCs w:val="20"/>
              </w:rPr>
              <w:t xml:space="preserve">en el formato de concepto técnico, </w:t>
            </w:r>
            <w:r>
              <w:rPr>
                <w:rFonts w:ascii="Arial Narrow" w:eastAsia="Arial Narrow" w:hAnsi="Arial Narrow" w:cs="Arial Narrow"/>
                <w:sz w:val="20"/>
                <w:szCs w:val="20"/>
              </w:rPr>
              <w:t>sobre la realización de visitas periódicas y sobre el cumplimiento de requerimientos en el marco de la autorización.</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CF98"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C020" w14:textId="21654C29" w:rsidR="00ED0CBD" w:rsidRDefault="00BF0AB5" w:rsidP="000224E3">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Concepto técnico firmado, numerado y fechado con los resultados de la visita de seguimiento o sobre el requerimiento hecho a partir de las obligaciones estipuladas en la autorización otorgada.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17785" w14:textId="77777777" w:rsidR="00ED0CBD" w:rsidRDefault="00BF0AB5"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10 días hábiles</w:t>
            </w:r>
          </w:p>
          <w:p w14:paraId="3F0318BC" w14:textId="77777777" w:rsidR="00ED0CBD" w:rsidRDefault="00BF0AB5"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(a partir de la realización de la visita o de la remisión de la documentación allegada por el usuario beneficiario)</w:t>
            </w:r>
          </w:p>
        </w:tc>
      </w:tr>
      <w:tr w:rsidR="00ED0CBD" w14:paraId="0E475E70" w14:textId="77777777" w:rsidTr="00EF48C7">
        <w:trPr>
          <w:trHeight w:val="3288"/>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8FAA" w14:textId="52DAA42B"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0238F1">
              <w:rPr>
                <w:rFonts w:ascii="Arial Narrow" w:eastAsia="Arial Narrow" w:hAnsi="Arial Narrow" w:cs="Arial Narrow"/>
                <w:sz w:val="20"/>
                <w:szCs w:val="20"/>
              </w:rPr>
              <w:t>5</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C2FD3"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¿El beneficiario de la autorización cumplió satisfactoriamente con la totalidad de las obligaciones establecidas?</w:t>
            </w:r>
          </w:p>
          <w:p w14:paraId="79535491"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 xml:space="preserve">Proceder conforme a la actividad </w:t>
            </w:r>
            <w:proofErr w:type="spellStart"/>
            <w:r>
              <w:rPr>
                <w:rFonts w:ascii="Arial Narrow" w:eastAsia="Arial Narrow" w:hAnsi="Arial Narrow" w:cs="Arial Narrow"/>
                <w:sz w:val="20"/>
                <w:szCs w:val="20"/>
              </w:rPr>
              <w:t>N°</w:t>
            </w:r>
            <w:proofErr w:type="spellEnd"/>
            <w:r>
              <w:rPr>
                <w:rFonts w:ascii="Arial Narrow" w:eastAsia="Arial Narrow" w:hAnsi="Arial Narrow" w:cs="Arial Narrow"/>
                <w:sz w:val="20"/>
                <w:szCs w:val="20"/>
              </w:rPr>
              <w:t xml:space="preserve"> 16 de este procedimiento.</w:t>
            </w:r>
          </w:p>
          <w:p w14:paraId="0CE0313F" w14:textId="462795A3"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conforme a la actividad </w:t>
            </w:r>
            <w:proofErr w:type="spellStart"/>
            <w:r>
              <w:rPr>
                <w:rFonts w:ascii="Arial Narrow" w:eastAsia="Arial Narrow" w:hAnsi="Arial Narrow" w:cs="Arial Narrow"/>
                <w:sz w:val="20"/>
                <w:szCs w:val="20"/>
              </w:rPr>
              <w:t>N°</w:t>
            </w:r>
            <w:proofErr w:type="spellEnd"/>
            <w:r>
              <w:rPr>
                <w:rFonts w:ascii="Arial Narrow" w:eastAsia="Arial Narrow" w:hAnsi="Arial Narrow" w:cs="Arial Narrow"/>
                <w:sz w:val="20"/>
                <w:szCs w:val="20"/>
              </w:rPr>
              <w:t xml:space="preserve"> 1</w:t>
            </w:r>
            <w:r w:rsidR="00037EC3">
              <w:rPr>
                <w:rFonts w:ascii="Arial Narrow" w:eastAsia="Arial Narrow" w:hAnsi="Arial Narrow" w:cs="Arial Narrow"/>
                <w:sz w:val="20"/>
                <w:szCs w:val="20"/>
              </w:rPr>
              <w:t>9</w:t>
            </w:r>
            <w:r>
              <w:rPr>
                <w:rFonts w:ascii="Arial Narrow" w:eastAsia="Arial Narrow" w:hAnsi="Arial Narrow" w:cs="Arial Narrow"/>
                <w:sz w:val="20"/>
                <w:szCs w:val="20"/>
              </w:rPr>
              <w:t xml:space="preserve"> de este procedimiento en caso de seguimiento anualizado se ordenará mediante Auto de visita o la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19 si ya se vence el término de la autorización.</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E707"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4A04D" w14:textId="075F6174" w:rsidR="00ED0CBD" w:rsidRPr="00B87A75" w:rsidRDefault="009F045E" w:rsidP="000224E3">
            <w:pPr>
              <w:spacing w:before="120" w:after="120"/>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rPr>
              <w:t>Concepto técnico firmado, numerado y fechado con los resultados del seguimiento a las obligaciones estipuladas en la autorización otorgada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A2FB" w14:textId="73B20405" w:rsidR="00ED0CBD" w:rsidRPr="00B87A75" w:rsidRDefault="005218D1" w:rsidP="00285D62">
            <w:pPr>
              <w:spacing w:before="120" w:after="120"/>
              <w:jc w:val="center"/>
              <w:rPr>
                <w:rFonts w:ascii="Arial Narrow" w:eastAsia="Arial Narrow" w:hAnsi="Arial Narrow" w:cs="Arial Narrow"/>
                <w:sz w:val="20"/>
                <w:szCs w:val="20"/>
                <w:highlight w:val="yellow"/>
              </w:rPr>
            </w:pPr>
            <w:r w:rsidRPr="00AB7894">
              <w:rPr>
                <w:rFonts w:ascii="Arial Narrow" w:eastAsia="Arial Narrow" w:hAnsi="Arial Narrow" w:cs="Arial Narrow"/>
                <w:sz w:val="20"/>
                <w:szCs w:val="20"/>
              </w:rPr>
              <w:t>2</w:t>
            </w:r>
            <w:r w:rsidR="00B648DA" w:rsidRPr="00AB7894">
              <w:rPr>
                <w:rFonts w:ascii="Arial Narrow" w:eastAsia="Arial Narrow" w:hAnsi="Arial Narrow" w:cs="Arial Narrow"/>
                <w:sz w:val="20"/>
                <w:szCs w:val="20"/>
              </w:rPr>
              <w:t xml:space="preserve"> horas</w:t>
            </w:r>
          </w:p>
        </w:tc>
      </w:tr>
      <w:tr w:rsidR="00ED0CBD" w14:paraId="7CC09621" w14:textId="77777777" w:rsidTr="00EF48C7">
        <w:trPr>
          <w:trHeight w:val="2835"/>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EADB3" w14:textId="244C14AB" w:rsidR="00ED0CBD" w:rsidRDefault="00BF0AB5"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0238F1">
              <w:rPr>
                <w:rFonts w:ascii="Arial Narrow" w:eastAsia="Arial Narrow" w:hAnsi="Arial Narrow" w:cs="Arial Narrow"/>
                <w:sz w:val="20"/>
                <w:szCs w:val="20"/>
              </w:rPr>
              <w:t>6</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AA303" w14:textId="77A478C3"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Requerir al beneficiario por medio de acto administrativo (auto), a través del cual se le informe sobre el tiempo con el que cuenta para dar cumplimiento a las obligaciones contenidas en la autorización, empleando los formatos que correspondan: Acta de notificación personal, Notificación por aviso, o </w:t>
            </w:r>
            <w:r w:rsidR="00037EC3">
              <w:rPr>
                <w:rFonts w:ascii="Arial Narrow" w:eastAsia="Arial Narrow" w:hAnsi="Arial Narrow" w:cs="Arial Narrow"/>
                <w:sz w:val="20"/>
                <w:szCs w:val="20"/>
              </w:rPr>
              <w:t xml:space="preserve">Notificación </w:t>
            </w:r>
            <w:r>
              <w:rPr>
                <w:rFonts w:ascii="Arial Narrow" w:eastAsia="Arial Narrow" w:hAnsi="Arial Narrow" w:cs="Arial Narrow"/>
                <w:sz w:val="20"/>
                <w:szCs w:val="20"/>
              </w:rPr>
              <w:t>electrónica.</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9503"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D75A5" w14:textId="7BB9B5EA" w:rsidR="00ED0CBD" w:rsidRDefault="00BF0AB5" w:rsidP="000224E3">
            <w:pPr>
              <w:spacing w:before="120" w:after="12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Acto administrativo firmado, fechado, comunicado, notificado.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27D0" w14:textId="77777777" w:rsidR="00ED0CBD" w:rsidRDefault="00BF0AB5"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 días hábiles</w:t>
            </w:r>
          </w:p>
          <w:p w14:paraId="723F2D7A" w14:textId="77777777" w:rsidR="00ED0CBD" w:rsidRDefault="00BF0AB5" w:rsidP="00285D62">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(a partir de la recepción del expediente para emisión del auto)</w:t>
            </w:r>
          </w:p>
        </w:tc>
      </w:tr>
      <w:tr w:rsidR="00ED0CBD" w14:paraId="111592F6" w14:textId="77777777" w:rsidTr="00EF48C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C7717" w14:textId="4287D039" w:rsidR="00ED0CBD" w:rsidRDefault="00BF0AB5" w:rsidP="000224E3">
            <w:pPr>
              <w:spacing w:before="120" w:after="120"/>
              <w:jc w:val="center"/>
              <w:rPr>
                <w:rFonts w:ascii="Arial Narrow" w:eastAsia="Arial Narrow" w:hAnsi="Arial Narrow" w:cs="Arial Narrow"/>
                <w:sz w:val="20"/>
                <w:szCs w:val="20"/>
              </w:rPr>
            </w:pPr>
            <w:r w:rsidRPr="00B648DA">
              <w:rPr>
                <w:rFonts w:ascii="Arial Narrow" w:eastAsia="Arial Narrow" w:hAnsi="Arial Narrow" w:cs="Arial Narrow"/>
                <w:sz w:val="20"/>
                <w:szCs w:val="20"/>
              </w:rPr>
              <w:t>1</w:t>
            </w:r>
            <w:r w:rsidR="000238F1" w:rsidRPr="00B648DA">
              <w:rPr>
                <w:rFonts w:ascii="Arial Narrow" w:eastAsia="Arial Narrow" w:hAnsi="Arial Narrow" w:cs="Arial Narrow"/>
                <w:sz w:val="20"/>
                <w:szCs w:val="20"/>
              </w:rPr>
              <w:t>7</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814DA7" w14:textId="40CCFA15" w:rsidR="00ED0CBD" w:rsidRDefault="009C5E24"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r w:rsidR="00BF0AB5">
              <w:rPr>
                <w:rFonts w:ascii="Arial Narrow" w:eastAsia="Arial Narrow" w:hAnsi="Arial Narrow" w:cs="Arial Narrow"/>
                <w:sz w:val="20"/>
                <w:szCs w:val="20"/>
              </w:rPr>
              <w:t>¿El beneficiario de la autorización cumplió satisfactoriamente con las exigencias del requerimiento?</w:t>
            </w:r>
          </w:p>
          <w:p w14:paraId="268CBE2A" w14:textId="42B3A9BD"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Proceder a notificar al usuario beneficiario del cumplimiento de las obligaciones de la autorización para la vigencia que se encuentra en seguimiento o en el caso del </w:t>
            </w:r>
            <w:r>
              <w:rPr>
                <w:rFonts w:ascii="Arial Narrow" w:eastAsia="Arial Narrow" w:hAnsi="Arial Narrow" w:cs="Arial Narrow"/>
                <w:sz w:val="20"/>
                <w:szCs w:val="20"/>
              </w:rPr>
              <w:lastRenderedPageBreak/>
              <w:t xml:space="preserve">vencimiento del término de la autorización proceder con la actividad </w:t>
            </w:r>
            <w:proofErr w:type="spellStart"/>
            <w:r>
              <w:rPr>
                <w:rFonts w:ascii="Arial Narrow" w:eastAsia="Arial Narrow" w:hAnsi="Arial Narrow" w:cs="Arial Narrow"/>
                <w:sz w:val="20"/>
                <w:szCs w:val="20"/>
              </w:rPr>
              <w:t>Nº</w:t>
            </w:r>
            <w:proofErr w:type="spellEnd"/>
            <w:r>
              <w:rPr>
                <w:rFonts w:ascii="Arial Narrow" w:eastAsia="Arial Narrow" w:hAnsi="Arial Narrow" w:cs="Arial Narrow"/>
                <w:sz w:val="20"/>
                <w:szCs w:val="20"/>
              </w:rPr>
              <w:t xml:space="preserve"> </w:t>
            </w:r>
            <w:r w:rsidR="00DF4CCD">
              <w:rPr>
                <w:rFonts w:ascii="Arial Narrow" w:eastAsia="Arial Narrow" w:hAnsi="Arial Narrow" w:cs="Arial Narrow"/>
                <w:sz w:val="20"/>
                <w:szCs w:val="20"/>
              </w:rPr>
              <w:t>20</w:t>
            </w:r>
            <w:r>
              <w:rPr>
                <w:rFonts w:ascii="Arial Narrow" w:eastAsia="Arial Narrow" w:hAnsi="Arial Narrow" w:cs="Arial Narrow"/>
                <w:sz w:val="20"/>
                <w:szCs w:val="20"/>
              </w:rPr>
              <w:t>.</w:t>
            </w:r>
          </w:p>
          <w:p w14:paraId="0068081C"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Proceder conforme a la actividad </w:t>
            </w:r>
            <w:proofErr w:type="spellStart"/>
            <w:r>
              <w:rPr>
                <w:rFonts w:ascii="Arial Narrow" w:eastAsia="Arial Narrow" w:hAnsi="Arial Narrow" w:cs="Arial Narrow"/>
                <w:sz w:val="20"/>
                <w:szCs w:val="20"/>
              </w:rPr>
              <w:t>N°</w:t>
            </w:r>
            <w:proofErr w:type="spellEnd"/>
            <w:r>
              <w:rPr>
                <w:rFonts w:ascii="Arial Narrow" w:eastAsia="Arial Narrow" w:hAnsi="Arial Narrow" w:cs="Arial Narrow"/>
                <w:sz w:val="20"/>
                <w:szCs w:val="20"/>
              </w:rPr>
              <w:t xml:space="preserve"> 18 de este procedimiento.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BCC26"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AD91" w14:textId="77777777" w:rsidR="00ED0CBD" w:rsidRDefault="00BF0AB5" w:rsidP="000224E3">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Oficio de comunicación de cumplimiento (en caso de determinar el cumplimiento satisfactorio de los requerimientos).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5AC8" w14:textId="6C8609F9" w:rsidR="00ED0CBD" w:rsidRDefault="005232C0"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4 horas</w:t>
            </w:r>
          </w:p>
        </w:tc>
      </w:tr>
      <w:tr w:rsidR="00037EC3" w14:paraId="416A9772" w14:textId="77777777" w:rsidTr="00EF48C7">
        <w:trPr>
          <w:trHeight w:val="1928"/>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D090" w14:textId="50618B7D" w:rsidR="00037EC3" w:rsidRDefault="009C2F90"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w:t>
            </w:r>
            <w:r w:rsidR="000238F1">
              <w:rPr>
                <w:rFonts w:ascii="Arial Narrow" w:eastAsia="Arial Narrow" w:hAnsi="Arial Narrow" w:cs="Arial Narrow"/>
                <w:sz w:val="20"/>
                <w:szCs w:val="20"/>
              </w:rPr>
              <w:t>8</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B2B32" w14:textId="5DE16967" w:rsidR="00037EC3" w:rsidRDefault="00037EC3" w:rsidP="000224E3">
            <w:pPr>
              <w:jc w:val="both"/>
              <w:rPr>
                <w:rFonts w:ascii="Arial Narrow" w:eastAsia="Arial Narrow" w:hAnsi="Arial Narrow" w:cs="Arial Narrow"/>
                <w:sz w:val="20"/>
                <w:szCs w:val="20"/>
              </w:rPr>
            </w:pPr>
            <w:r w:rsidRPr="006D5D55">
              <w:rPr>
                <w:rFonts w:ascii="Arial Narrow" w:eastAsia="Arial Narrow" w:hAnsi="Arial Narrow" w:cs="Arial Narrow"/>
                <w:sz w:val="20"/>
                <w:szCs w:val="20"/>
              </w:rPr>
              <w:t xml:space="preserve">Emitir </w:t>
            </w:r>
            <w:r>
              <w:rPr>
                <w:rFonts w:ascii="Arial Narrow" w:eastAsia="Arial Narrow" w:hAnsi="Arial Narrow" w:cs="Arial Narrow"/>
                <w:sz w:val="20"/>
                <w:szCs w:val="20"/>
              </w:rPr>
              <w:t xml:space="preserve">liquidación de los conceptos de uso y afectación </w:t>
            </w:r>
            <w:r w:rsidRPr="006D5D55">
              <w:rPr>
                <w:rFonts w:ascii="Arial Narrow" w:eastAsia="Arial Narrow" w:hAnsi="Arial Narrow" w:cs="Arial Narrow"/>
                <w:sz w:val="20"/>
                <w:szCs w:val="20"/>
              </w:rPr>
              <w:t xml:space="preserve">la cual se enviará a la Subdirección Administrativa y Financiera – Grupo de Gestión Financiera, adjuntando copia digital del acto administrativo, para que desde allí se dé inicio a las acciones de </w:t>
            </w:r>
            <w:r w:rsidR="000238F1">
              <w:rPr>
                <w:rFonts w:ascii="Arial Narrow" w:eastAsia="Arial Narrow" w:hAnsi="Arial Narrow" w:cs="Arial Narrow"/>
                <w:sz w:val="20"/>
                <w:szCs w:val="20"/>
              </w:rPr>
              <w:t xml:space="preserve">verificación conforme al </w:t>
            </w:r>
            <w:r w:rsidR="000238F1" w:rsidRPr="0071017F">
              <w:rPr>
                <w:rFonts w:ascii="Arial Narrow" w:hAnsi="Arial Narrow"/>
                <w:color w:val="000000"/>
                <w:sz w:val="20"/>
                <w:szCs w:val="20"/>
                <w:lang w:val="es-CO" w:eastAsia="es-CO"/>
              </w:rPr>
              <w:t>procedimiento de gestión de Ingresos y Recaudo (A2-PR-11)</w:t>
            </w:r>
            <w:r w:rsidRPr="006D5D55">
              <w:rPr>
                <w:rFonts w:ascii="Arial Narrow" w:eastAsia="Arial Narrow" w:hAnsi="Arial Narrow" w:cs="Arial Narrow"/>
                <w:sz w:val="20"/>
                <w:szCs w:val="20"/>
              </w:rPr>
              <w:t xml:space="preserve">. </w:t>
            </w:r>
          </w:p>
          <w:p w14:paraId="7050C47D" w14:textId="658ED131" w:rsidR="005C5C8A" w:rsidRDefault="005C5C8A" w:rsidP="000224E3">
            <w:pPr>
              <w:jc w:val="both"/>
              <w:rPr>
                <w:rFonts w:ascii="Arial Narrow" w:eastAsia="Arial Narrow" w:hAnsi="Arial Narrow" w:cs="Arial Narrow"/>
                <w:sz w:val="20"/>
                <w:szCs w:val="20"/>
              </w:rPr>
            </w:pPr>
          </w:p>
          <w:p w14:paraId="32FC204A" w14:textId="2A5984ED" w:rsidR="005C5C8A" w:rsidRDefault="005C5C8A" w:rsidP="000224E3">
            <w:pPr>
              <w:jc w:val="both"/>
              <w:rPr>
                <w:rFonts w:ascii="Arial Narrow" w:eastAsia="Arial Narrow" w:hAnsi="Arial Narrow" w:cs="Arial Narrow"/>
                <w:sz w:val="20"/>
                <w:szCs w:val="20"/>
              </w:rPr>
            </w:pPr>
            <w:r>
              <w:rPr>
                <w:rFonts w:ascii="Arial Narrow" w:eastAsia="Arial Narrow" w:hAnsi="Arial Narrow" w:cs="Arial Narrow"/>
                <w:sz w:val="20"/>
                <w:szCs w:val="20"/>
              </w:rPr>
              <w:t>Nota 1. Una vez al año</w:t>
            </w:r>
            <w:r w:rsidRPr="005C5C8A">
              <w:rPr>
                <w:rFonts w:ascii="Arial Narrow" w:eastAsia="Arial Narrow" w:hAnsi="Arial Narrow" w:cs="Arial Narrow"/>
                <w:sz w:val="20"/>
                <w:szCs w:val="20"/>
              </w:rPr>
              <w:t xml:space="preserve">, el Grupo de Trámites y Evaluación Ambiental a través de </w:t>
            </w:r>
            <w:r>
              <w:rPr>
                <w:rFonts w:ascii="Arial Narrow" w:eastAsia="Arial Narrow" w:hAnsi="Arial Narrow" w:cs="Arial Narrow"/>
                <w:sz w:val="20"/>
                <w:szCs w:val="20"/>
              </w:rPr>
              <w:t>m</w:t>
            </w:r>
            <w:r w:rsidRPr="005C5C8A">
              <w:rPr>
                <w:rFonts w:ascii="Arial Narrow" w:eastAsia="Arial Narrow" w:hAnsi="Arial Narrow" w:cs="Arial Narrow"/>
                <w:sz w:val="20"/>
                <w:szCs w:val="20"/>
              </w:rPr>
              <w:t>emorando se comunicará</w:t>
            </w:r>
            <w:r>
              <w:rPr>
                <w:rFonts w:ascii="Arial Narrow" w:eastAsia="Arial Narrow" w:hAnsi="Arial Narrow" w:cs="Arial Narrow"/>
                <w:sz w:val="20"/>
                <w:szCs w:val="20"/>
              </w:rPr>
              <w:t xml:space="preserve"> de la liquidación</w:t>
            </w:r>
            <w:r w:rsidRPr="005C5C8A">
              <w:rPr>
                <w:rFonts w:ascii="Arial Narrow" w:eastAsia="Arial Narrow" w:hAnsi="Arial Narrow" w:cs="Arial Narrow"/>
                <w:sz w:val="20"/>
                <w:szCs w:val="20"/>
              </w:rPr>
              <w:t xml:space="preserve"> a la Subdirección Administrativa y Financiera – Grupo de Gestión Financiera, adjuntando la liquidación de </w:t>
            </w:r>
            <w:r>
              <w:rPr>
                <w:rFonts w:ascii="Arial Narrow" w:eastAsia="Arial Narrow" w:hAnsi="Arial Narrow" w:cs="Arial Narrow"/>
                <w:sz w:val="20"/>
                <w:szCs w:val="20"/>
              </w:rPr>
              <w:t>conceptos de uso y afectación</w:t>
            </w:r>
            <w:r w:rsidRPr="005C5C8A">
              <w:rPr>
                <w:rFonts w:ascii="Arial Narrow" w:eastAsia="Arial Narrow" w:hAnsi="Arial Narrow" w:cs="Arial Narrow"/>
                <w:sz w:val="20"/>
                <w:szCs w:val="20"/>
              </w:rPr>
              <w:t>, para que desde allí se expida la orden de consignación</w:t>
            </w:r>
            <w:r>
              <w:rPr>
                <w:rFonts w:ascii="Arial Narrow" w:eastAsia="Arial Narrow" w:hAnsi="Arial Narrow" w:cs="Arial Narrow"/>
                <w:sz w:val="20"/>
                <w:szCs w:val="20"/>
              </w:rPr>
              <w:t xml:space="preserve"> a más tardar a los diez (10) días hábiles contados a partir de la remisión de las liquidaciones. </w:t>
            </w:r>
            <w:r w:rsidRPr="005C5C8A">
              <w:rPr>
                <w:rFonts w:ascii="Arial Narrow" w:eastAsia="Arial Narrow" w:hAnsi="Arial Narrow" w:cs="Arial Narrow"/>
                <w:sz w:val="20"/>
                <w:szCs w:val="20"/>
              </w:rPr>
              <w:t xml:space="preserve">La orden de consignación expedida por concepto de </w:t>
            </w:r>
            <w:r>
              <w:rPr>
                <w:rFonts w:ascii="Arial Narrow" w:eastAsia="Arial Narrow" w:hAnsi="Arial Narrow" w:cs="Arial Narrow"/>
                <w:sz w:val="20"/>
                <w:szCs w:val="20"/>
              </w:rPr>
              <w:t>uso y afectación</w:t>
            </w:r>
            <w:r w:rsidRPr="005C5C8A">
              <w:rPr>
                <w:rFonts w:ascii="Arial Narrow" w:eastAsia="Arial Narrow" w:hAnsi="Arial Narrow" w:cs="Arial Narrow"/>
                <w:sz w:val="20"/>
                <w:szCs w:val="20"/>
              </w:rPr>
              <w:t>, deberá incluir un periodo de cancelación de 30 días contados a partir de la fecha de expedición de la misma, momento a partir del cual se podrán cobrar los créditos exigibles a través de la jurisdicción coactiva.</w:t>
            </w:r>
          </w:p>
          <w:p w14:paraId="0AD0C93D" w14:textId="06C4D945" w:rsidR="005C5C8A" w:rsidRDefault="005C5C8A" w:rsidP="000224E3">
            <w:pPr>
              <w:jc w:val="both"/>
              <w:rPr>
                <w:rFonts w:ascii="Arial Narrow" w:eastAsia="Arial Narrow" w:hAnsi="Arial Narrow" w:cs="Arial Narrow"/>
                <w:sz w:val="20"/>
                <w:szCs w:val="20"/>
              </w:rPr>
            </w:pPr>
          </w:p>
          <w:p w14:paraId="48CFD0B5" w14:textId="77777777" w:rsidR="005C5C8A" w:rsidRPr="006D5D55" w:rsidRDefault="005C5C8A" w:rsidP="000224E3">
            <w:pPr>
              <w:jc w:val="both"/>
              <w:rPr>
                <w:rFonts w:ascii="Arial Narrow" w:eastAsia="Arial Narrow" w:hAnsi="Arial Narrow" w:cs="Arial Narrow"/>
                <w:sz w:val="20"/>
                <w:szCs w:val="20"/>
              </w:rPr>
            </w:pPr>
          </w:p>
          <w:p w14:paraId="6B0E1B5F" w14:textId="3A8F2D72" w:rsidR="00037EC3" w:rsidRDefault="00037EC3" w:rsidP="00AB7894">
            <w:pPr>
              <w:spacing w:before="80" w:after="80"/>
              <w:jc w:val="both"/>
              <w:rPr>
                <w:rFonts w:ascii="Arial Narrow" w:eastAsia="Arial Narrow" w:hAnsi="Arial Narrow" w:cs="Arial Narrow"/>
                <w:sz w:val="20"/>
                <w:szCs w:val="20"/>
              </w:rPr>
            </w:pPr>
            <w:r w:rsidRPr="006D5D55">
              <w:rPr>
                <w:rFonts w:ascii="Arial Narrow" w:eastAsia="Arial Narrow" w:hAnsi="Arial Narrow" w:cs="Arial Narrow"/>
                <w:b/>
                <w:sz w:val="20"/>
                <w:szCs w:val="20"/>
              </w:rPr>
              <w:t>Nota 2</w:t>
            </w:r>
            <w:r w:rsidRPr="006D5D55">
              <w:rPr>
                <w:rFonts w:ascii="Arial Narrow" w:eastAsia="Arial Narrow" w:hAnsi="Arial Narrow" w:cs="Arial Narrow"/>
                <w:sz w:val="20"/>
                <w:szCs w:val="20"/>
              </w:rPr>
              <w:t>. Agotad</w:t>
            </w:r>
            <w:r w:rsidR="005C5C8A">
              <w:rPr>
                <w:rFonts w:ascii="Arial Narrow" w:eastAsia="Arial Narrow" w:hAnsi="Arial Narrow" w:cs="Arial Narrow"/>
                <w:sz w:val="20"/>
                <w:szCs w:val="20"/>
              </w:rPr>
              <w:t xml:space="preserve">o el </w:t>
            </w:r>
            <w:r w:rsidR="005C5C8A" w:rsidRPr="0071017F">
              <w:rPr>
                <w:rFonts w:ascii="Arial Narrow" w:hAnsi="Arial Narrow"/>
                <w:color w:val="000000"/>
                <w:sz w:val="20"/>
                <w:szCs w:val="20"/>
                <w:lang w:val="es-CO" w:eastAsia="es-CO"/>
              </w:rPr>
              <w:t>procedimiento de gestión de Ingresos y Recaud</w:t>
            </w:r>
            <w:r w:rsidR="005C5C8A">
              <w:rPr>
                <w:rFonts w:ascii="Arial Narrow" w:hAnsi="Arial Narrow"/>
                <w:color w:val="000000"/>
                <w:sz w:val="20"/>
                <w:szCs w:val="20"/>
                <w:lang w:val="es-CO" w:eastAsia="es-CO"/>
              </w:rPr>
              <w:t>o, la SAF-GGF</w:t>
            </w:r>
            <w:r w:rsidRPr="006D5D55">
              <w:rPr>
                <w:rFonts w:ascii="Arial Narrow" w:eastAsia="Arial Narrow" w:hAnsi="Arial Narrow" w:cs="Arial Narrow"/>
                <w:sz w:val="20"/>
                <w:szCs w:val="20"/>
              </w:rPr>
              <w:t xml:space="preserve"> </w:t>
            </w:r>
            <w:r w:rsidR="00AC46E5" w:rsidRPr="00924963">
              <w:rPr>
                <w:rFonts w:ascii="Arial Narrow" w:hAnsi="Arial Narrow"/>
                <w:color w:val="000000"/>
                <w:sz w:val="20"/>
                <w:szCs w:val="20"/>
                <w:lang w:val="es-CO" w:eastAsia="es-CO"/>
              </w:rPr>
              <w:t>remitirá la información de las sumas de dinero que no han sido recaudadas a la Oficina Asesora Jurídica, para el inicio correspondiente del procedimiento administrativo de cobro coactivo</w:t>
            </w:r>
            <w:r w:rsidR="00AC46E5">
              <w:rPr>
                <w:rFonts w:ascii="Arial Narrow" w:hAnsi="Arial Narrow"/>
                <w:color w:val="000000"/>
                <w:sz w:val="20"/>
                <w:szCs w:val="20"/>
                <w:lang w:val="es-CO" w:eastAsia="es-CO"/>
              </w:rPr>
              <w:t xml:space="preserve"> (</w:t>
            </w:r>
            <w:r w:rsidR="00AC46E5" w:rsidRPr="007910E1">
              <w:rPr>
                <w:rFonts w:ascii="Arial Narrow" w:hAnsi="Arial Narrow"/>
                <w:color w:val="000000"/>
                <w:sz w:val="20"/>
                <w:szCs w:val="20"/>
                <w:lang w:val="es-CO" w:eastAsia="es-CO"/>
              </w:rPr>
              <w:t>A6-PR-01)</w:t>
            </w:r>
            <w:r w:rsidR="00AC46E5" w:rsidRPr="00924963">
              <w:rPr>
                <w:rFonts w:ascii="Arial Narrow" w:hAnsi="Arial Narrow"/>
                <w:color w:val="000000"/>
                <w:sz w:val="20"/>
                <w:szCs w:val="20"/>
                <w:lang w:val="es-CO" w:eastAsia="es-CO"/>
              </w:rPr>
              <w:t>.</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65FC" w14:textId="77777777" w:rsidR="00037EC3" w:rsidRPr="006D5D55" w:rsidRDefault="00037EC3" w:rsidP="000224E3">
            <w:pPr>
              <w:jc w:val="center"/>
              <w:rPr>
                <w:rFonts w:ascii="Arial Narrow" w:eastAsia="Arial Narrow" w:hAnsi="Arial Narrow" w:cs="Arial Narrow"/>
                <w:sz w:val="20"/>
                <w:szCs w:val="20"/>
              </w:rPr>
            </w:pPr>
            <w:r w:rsidRPr="006D5D55">
              <w:rPr>
                <w:rFonts w:ascii="Arial Narrow" w:eastAsia="Arial Narrow" w:hAnsi="Arial Narrow" w:cs="Arial Narrow"/>
                <w:sz w:val="20"/>
                <w:szCs w:val="20"/>
              </w:rPr>
              <w:t>Grupo de Trámites y Evaluación Ambiental.</w:t>
            </w:r>
          </w:p>
          <w:p w14:paraId="173CFD68" w14:textId="3BDF5CFF" w:rsidR="00037EC3" w:rsidRDefault="00037EC3" w:rsidP="000224E3">
            <w:pPr>
              <w:spacing w:before="120" w:after="120"/>
              <w:jc w:val="center"/>
              <w:rPr>
                <w:rFonts w:ascii="Arial Narrow" w:eastAsia="Arial Narrow" w:hAnsi="Arial Narrow" w:cs="Arial Narrow"/>
                <w:color w:val="000000"/>
                <w:sz w:val="20"/>
                <w:szCs w:val="20"/>
              </w:rPr>
            </w:pPr>
            <w:r w:rsidRPr="006D5D55">
              <w:rPr>
                <w:rFonts w:ascii="Arial Narrow" w:eastAsia="Arial Narrow" w:hAnsi="Arial Narrow" w:cs="Arial Narrow"/>
                <w:sz w:val="20"/>
                <w:szCs w:val="20"/>
              </w:rPr>
              <w:t>Grupo de Gestión Financiera</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235DB" w14:textId="02FF8492" w:rsidR="00037EC3" w:rsidRDefault="00037EC3" w:rsidP="000224E3">
            <w:pPr>
              <w:spacing w:before="120" w:after="120"/>
              <w:rPr>
                <w:rFonts w:ascii="Arial Narrow" w:eastAsia="Arial Narrow" w:hAnsi="Arial Narrow" w:cs="Arial Narrow"/>
                <w:color w:val="000000"/>
                <w:sz w:val="20"/>
                <w:szCs w:val="20"/>
              </w:rPr>
            </w:pPr>
            <w:r w:rsidRPr="006D5D55">
              <w:rPr>
                <w:rFonts w:ascii="Arial Narrow" w:eastAsia="Arial Narrow" w:hAnsi="Arial Narrow" w:cs="Arial Narrow"/>
                <w:sz w:val="20"/>
                <w:szCs w:val="20"/>
              </w:rPr>
              <w:t>Memorando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29AE" w14:textId="6D3975D0" w:rsidR="00AC46E5" w:rsidRDefault="005232C0" w:rsidP="00285D62">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w:t>
            </w:r>
            <w:r w:rsidR="00AC46E5">
              <w:rPr>
                <w:rFonts w:ascii="Arial Narrow" w:eastAsia="Arial Narrow" w:hAnsi="Arial Narrow" w:cs="Arial Narrow"/>
                <w:color w:val="000000"/>
                <w:sz w:val="20"/>
                <w:szCs w:val="20"/>
              </w:rPr>
              <w:t>nualmente</w:t>
            </w:r>
          </w:p>
          <w:p w14:paraId="3068D971" w14:textId="70359A27" w:rsidR="00037EC3" w:rsidRDefault="00AC46E5" w:rsidP="00285D62">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(Durante la vigencia general de la autorización)</w:t>
            </w:r>
          </w:p>
        </w:tc>
      </w:tr>
      <w:tr w:rsidR="00ED0CBD" w14:paraId="27340689" w14:textId="77777777" w:rsidTr="00EF48C7">
        <w:trPr>
          <w:trHeight w:val="1928"/>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94DA" w14:textId="702B41F6" w:rsidR="00ED0CBD" w:rsidRDefault="000238F1"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19</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622C7D" w14:textId="77777777"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Remitir actuaciones a la Dirección Territorial correspondiente para determinar el mérito de iniciar proceso sancionatorio por incumplimiento a las obligaciones contenidas en el Acto Administrativo.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8137" w14:textId="30D61D23" w:rsidR="00ED0CBD" w:rsidRDefault="00AC46E5" w:rsidP="000224E3">
            <w:pPr>
              <w:spacing w:before="120" w:after="120"/>
              <w:jc w:val="center"/>
              <w:rPr>
                <w:rFonts w:ascii="Arial Narrow" w:eastAsia="Arial Narrow" w:hAnsi="Arial Narrow" w:cs="Arial Narrow"/>
                <w:color w:val="000000"/>
                <w:sz w:val="20"/>
                <w:szCs w:val="20"/>
              </w:rPr>
            </w:pPr>
            <w:r w:rsidRPr="006D5D55">
              <w:rPr>
                <w:rFonts w:ascii="Arial Narrow" w:eastAsia="Arial Narrow" w:hAnsi="Arial Narrow" w:cs="Arial Narrow"/>
                <w:sz w:val="20"/>
                <w:szCs w:val="20"/>
              </w:rPr>
              <w:t>Subdirección de Gestión y Manejo de Áreas Protegidas.</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F198" w14:textId="77777777" w:rsidR="00ED0CBD" w:rsidRDefault="00BF0AB5" w:rsidP="000224E3">
            <w:pPr>
              <w:spacing w:before="120" w:after="12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Memorando remisorio a la Dirección Territorial, en el que se reporta el incumplimiento a las obligaciones.</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5385" w14:textId="77777777" w:rsidR="00ED0CBD" w:rsidRDefault="00BF0AB5"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Una vez verificado el incumplimiento reiterado de las obligaciones de la autorización.</w:t>
            </w:r>
          </w:p>
        </w:tc>
      </w:tr>
      <w:tr w:rsidR="00ED0CBD" w14:paraId="53481357" w14:textId="77777777" w:rsidTr="00EF48C7">
        <w:trPr>
          <w:trHeight w:val="2211"/>
        </w:trPr>
        <w:tc>
          <w:tcPr>
            <w:tcW w:w="4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7ADB" w14:textId="5E6399DD" w:rsidR="00ED0CBD" w:rsidRDefault="009C2F90" w:rsidP="000224E3">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w:t>
            </w:r>
            <w:r w:rsidR="000238F1">
              <w:rPr>
                <w:rFonts w:ascii="Arial Narrow" w:eastAsia="Arial Narrow" w:hAnsi="Arial Narrow" w:cs="Arial Narrow"/>
                <w:sz w:val="20"/>
                <w:szCs w:val="20"/>
              </w:rPr>
              <w:t>0</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D4E92C" w14:textId="2CE1F7BF" w:rsidR="00ED0CBD" w:rsidRDefault="00BF0AB5" w:rsidP="000224E3">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Emitir acto administrativo que archiva el expediente de trámite</w:t>
            </w:r>
            <w:r w:rsidR="00AC46E5" w:rsidRPr="006D5D55">
              <w:rPr>
                <w:rFonts w:ascii="Arial Narrow" w:eastAsia="Arial Narrow" w:hAnsi="Arial Narrow" w:cs="Arial Narrow"/>
                <w:sz w:val="20"/>
                <w:szCs w:val="20"/>
              </w:rPr>
              <w:t xml:space="preserve"> de acuerdo con el artículo 306 del Código de Procedimiento Administrativo y de lo Contencioso Administrativo, e</w:t>
            </w:r>
            <w:r w:rsidR="00AC46E5">
              <w:rPr>
                <w:rFonts w:ascii="Arial Narrow" w:eastAsia="Arial Narrow" w:hAnsi="Arial Narrow" w:cs="Arial Narrow"/>
                <w:sz w:val="20"/>
                <w:szCs w:val="20"/>
              </w:rPr>
              <w:t>l</w:t>
            </w:r>
            <w:r w:rsidR="00AC46E5" w:rsidRPr="006D5D55">
              <w:rPr>
                <w:rFonts w:ascii="Arial Narrow" w:eastAsia="Arial Narrow" w:hAnsi="Arial Narrow" w:cs="Arial Narrow"/>
                <w:sz w:val="20"/>
                <w:szCs w:val="20"/>
              </w:rPr>
              <w:t xml:space="preserve"> cual remite al artículo 122 del Código General del Proceso</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1E6A5" w14:textId="77777777" w:rsidR="00ED0CBD" w:rsidRDefault="00BF0AB5" w:rsidP="000224E3">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Grupo de Trámites y Evaluación Ambiental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217B" w14:textId="73EA2619" w:rsidR="00ED0CBD" w:rsidRDefault="004450E1" w:rsidP="000224E3">
            <w:pPr>
              <w:spacing w:before="120" w:after="120"/>
              <w:rPr>
                <w:rFonts w:ascii="Arial Narrow" w:eastAsia="Arial Narrow" w:hAnsi="Arial Narrow" w:cs="Arial Narrow"/>
                <w:color w:val="000000"/>
                <w:sz w:val="20"/>
                <w:szCs w:val="20"/>
              </w:rPr>
            </w:pPr>
            <w:r w:rsidRPr="006D5D55">
              <w:rPr>
                <w:rFonts w:ascii="Arial Narrow" w:eastAsia="Arial Narrow" w:hAnsi="Arial Narrow" w:cs="Arial Narrow"/>
                <w:sz w:val="20"/>
                <w:szCs w:val="20"/>
              </w:rPr>
              <w:t>Auto de archivo numerado, fechado, firmado y notificado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47D9" w14:textId="4B091447" w:rsidR="00ED0CBD" w:rsidRDefault="00BF0AB5" w:rsidP="00285D62">
            <w:pPr>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Cuando se configuren las causales de archivo</w:t>
            </w:r>
          </w:p>
        </w:tc>
      </w:tr>
    </w:tbl>
    <w:p w14:paraId="0F1AE3B3" w14:textId="2501F576" w:rsidR="00ED0CBD" w:rsidRDefault="00BF0AB5">
      <w:pPr>
        <w:pStyle w:val="Ttulo3"/>
        <w:tabs>
          <w:tab w:val="left" w:pos="340"/>
        </w:tabs>
        <w:spacing w:after="240" w:line="240" w:lineRule="auto"/>
        <w:ind w:left="340" w:hanging="340"/>
        <w:rPr>
          <w:rFonts w:ascii="Arial Narrow" w:eastAsia="Arial Narrow" w:hAnsi="Arial Narrow" w:cs="Arial Narrow"/>
          <w:sz w:val="22"/>
          <w:szCs w:val="22"/>
        </w:rPr>
      </w:pPr>
      <w:bookmarkStart w:id="11" w:name="_Toc171065305"/>
      <w:r>
        <w:rPr>
          <w:rFonts w:ascii="Arial Narrow" w:eastAsia="Arial Narrow" w:hAnsi="Arial Narrow" w:cs="Arial Narrow"/>
          <w:sz w:val="22"/>
          <w:szCs w:val="22"/>
        </w:rPr>
        <w:t>CONTROL DE CAMBIOS</w:t>
      </w:r>
      <w:bookmarkEnd w:id="11"/>
      <w:r>
        <w:rPr>
          <w:rFonts w:ascii="Arial Narrow" w:eastAsia="Arial Narrow" w:hAnsi="Arial Narrow" w:cs="Arial Narrow"/>
          <w:sz w:val="22"/>
          <w:szCs w:val="22"/>
        </w:rPr>
        <w:t xml:space="preserve"> </w:t>
      </w:r>
    </w:p>
    <w:tbl>
      <w:tblPr>
        <w:tblStyle w:val="af6"/>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2263"/>
        <w:gridCol w:w="1134"/>
        <w:gridCol w:w="6096"/>
      </w:tblGrid>
      <w:tr w:rsidR="00ED0CBD" w14:paraId="5FEF2C03" w14:textId="77777777" w:rsidTr="00EF48C7">
        <w:trPr>
          <w:tblHeader/>
          <w:jc w:val="center"/>
        </w:trPr>
        <w:tc>
          <w:tcPr>
            <w:tcW w:w="2263" w:type="dxa"/>
            <w:vAlign w:val="center"/>
          </w:tcPr>
          <w:p w14:paraId="69130F88" w14:textId="64E4BB31" w:rsidR="00ED0CBD" w:rsidRPr="00B752E4" w:rsidRDefault="00BF0AB5" w:rsidP="00B752E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14:paraId="1B47D429" w14:textId="77777777" w:rsidR="00ED0CBD" w:rsidRDefault="00BF0AB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6096" w:type="dxa"/>
            <w:vAlign w:val="center"/>
          </w:tcPr>
          <w:p w14:paraId="2DA2F71F" w14:textId="77777777" w:rsidR="00ED0CBD" w:rsidRDefault="00BF0AB5">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ED0CBD" w14:paraId="55C30576" w14:textId="77777777" w:rsidTr="00EF48C7">
        <w:trPr>
          <w:trHeight w:val="362"/>
          <w:jc w:val="center"/>
        </w:trPr>
        <w:tc>
          <w:tcPr>
            <w:tcW w:w="2263" w:type="dxa"/>
            <w:vAlign w:val="center"/>
          </w:tcPr>
          <w:p w14:paraId="299BD15E" w14:textId="77777777" w:rsidR="00ED0CBD" w:rsidRDefault="00BF0AB5">
            <w:pPr>
              <w:pBdr>
                <w:top w:val="nil"/>
                <w:left w:val="nil"/>
                <w:bottom w:val="nil"/>
                <w:right w:val="nil"/>
                <w:between w:val="nil"/>
              </w:pBd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23/11/2023</w:t>
            </w:r>
          </w:p>
        </w:tc>
        <w:tc>
          <w:tcPr>
            <w:tcW w:w="1134" w:type="dxa"/>
            <w:vAlign w:val="center"/>
          </w:tcPr>
          <w:p w14:paraId="59BBBFC4" w14:textId="50699D2E" w:rsidR="00ED0CBD" w:rsidRDefault="00B648DA">
            <w:pPr>
              <w:pBdr>
                <w:top w:val="nil"/>
                <w:left w:val="nil"/>
                <w:bottom w:val="nil"/>
                <w:right w:val="nil"/>
                <w:between w:val="nil"/>
              </w:pBd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1</w:t>
            </w:r>
          </w:p>
        </w:tc>
        <w:tc>
          <w:tcPr>
            <w:tcW w:w="6096" w:type="dxa"/>
            <w:vAlign w:val="center"/>
          </w:tcPr>
          <w:p w14:paraId="12B89A06" w14:textId="77777777" w:rsidR="00ED0CBD" w:rsidRDefault="00BF0AB5">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9">
              <w:r>
                <w:rPr>
                  <w:rFonts w:ascii="Arial Narrow" w:eastAsia="Arial Narrow" w:hAnsi="Arial Narrow" w:cs="Arial Narrow"/>
                  <w:color w:val="0000FF"/>
                  <w:sz w:val="22"/>
                  <w:szCs w:val="22"/>
                  <w:u w:val="single"/>
                </w:rPr>
                <w:t>https://drive.google.com/drive/u/1/folders/1Tu2ChzlvgSaXxc10UpqzX-SVhu095Kvv</w:t>
              </w:r>
            </w:hyperlink>
          </w:p>
          <w:p w14:paraId="4EF98729" w14:textId="77777777" w:rsidR="00ED0CBD" w:rsidRDefault="00BF0AB5">
            <w:pPr>
              <w:pBdr>
                <w:top w:val="nil"/>
                <w:left w:val="nil"/>
                <w:bottom w:val="nil"/>
                <w:right w:val="nil"/>
                <w:between w:val="nil"/>
              </w:pBd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Las fechas que aparecen en el control de revisión y aprobación, obedecen a las fechas registradas en el documento antes de la migración del documento al nuevo mapa de procesos.</w:t>
            </w:r>
          </w:p>
        </w:tc>
      </w:tr>
      <w:tr w:rsidR="000238F1" w14:paraId="102F88B6" w14:textId="77777777" w:rsidTr="00EF48C7">
        <w:trPr>
          <w:trHeight w:val="362"/>
          <w:jc w:val="center"/>
        </w:trPr>
        <w:tc>
          <w:tcPr>
            <w:tcW w:w="2263" w:type="dxa"/>
            <w:vAlign w:val="center"/>
          </w:tcPr>
          <w:p w14:paraId="29369C8B" w14:textId="027386AB" w:rsidR="000238F1" w:rsidRDefault="00AB7894" w:rsidP="000238F1">
            <w:pPr>
              <w:pBdr>
                <w:top w:val="nil"/>
                <w:left w:val="nil"/>
                <w:bottom w:val="nil"/>
                <w:right w:val="nil"/>
                <w:between w:val="nil"/>
              </w:pBd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13/08</w:t>
            </w:r>
            <w:r w:rsidR="000238F1">
              <w:rPr>
                <w:rFonts w:ascii="Arial Narrow" w:eastAsia="Arial Narrow" w:hAnsi="Arial Narrow" w:cs="Arial Narrow"/>
                <w:sz w:val="22"/>
                <w:szCs w:val="22"/>
              </w:rPr>
              <w:t>/2024</w:t>
            </w:r>
          </w:p>
        </w:tc>
        <w:tc>
          <w:tcPr>
            <w:tcW w:w="1134" w:type="dxa"/>
            <w:vAlign w:val="center"/>
          </w:tcPr>
          <w:p w14:paraId="2F2054A4" w14:textId="7EBFC7D9" w:rsidR="000238F1" w:rsidRDefault="00B648DA" w:rsidP="000238F1">
            <w:pPr>
              <w:pBdr>
                <w:top w:val="nil"/>
                <w:left w:val="nil"/>
                <w:bottom w:val="nil"/>
                <w:right w:val="nil"/>
                <w:between w:val="nil"/>
              </w:pBd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2</w:t>
            </w:r>
          </w:p>
        </w:tc>
        <w:tc>
          <w:tcPr>
            <w:tcW w:w="6096" w:type="dxa"/>
            <w:vAlign w:val="center"/>
          </w:tcPr>
          <w:p w14:paraId="065BF0BF" w14:textId="4B909111" w:rsidR="000238F1" w:rsidRDefault="000238F1" w:rsidP="000238F1">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realiza la revisión y ajuste de contenidos como: Alcance, definiciones, normas legales, normas técnicas, lineamientos generales, formatos, registros o reportes, así como el procedimiento paso a paso para mejorar redacción, aclarar actividades o pasos, hacer énfasis en el uso de VITAL y revisar la posibilidad de reducción de tiempos internos.</w:t>
            </w:r>
          </w:p>
        </w:tc>
      </w:tr>
    </w:tbl>
    <w:p w14:paraId="35B56A57" w14:textId="77777777" w:rsidR="00ED0CBD" w:rsidRDefault="00ED0CBD">
      <w:pPr>
        <w:rPr>
          <w:rFonts w:ascii="Arial Narrow" w:eastAsia="Arial Narrow" w:hAnsi="Arial Narrow" w:cs="Arial Narrow"/>
          <w:sz w:val="22"/>
          <w:szCs w:val="22"/>
        </w:rPr>
      </w:pPr>
    </w:p>
    <w:p w14:paraId="0BBD69B8" w14:textId="77777777" w:rsidR="00ED0CBD" w:rsidRDefault="00ED0CBD">
      <w:pPr>
        <w:rPr>
          <w:rFonts w:ascii="Arial Narrow" w:eastAsia="Arial Narrow" w:hAnsi="Arial Narrow" w:cs="Arial Narrow"/>
          <w:sz w:val="22"/>
          <w:szCs w:val="22"/>
        </w:rPr>
      </w:pPr>
    </w:p>
    <w:p w14:paraId="5A27B6E4" w14:textId="77777777" w:rsidR="00EF48C7" w:rsidRDefault="00EF48C7">
      <w:pPr>
        <w:rPr>
          <w:rFonts w:ascii="Arial Narrow" w:eastAsia="Arial Narrow" w:hAnsi="Arial Narrow" w:cs="Arial Narrow"/>
          <w:sz w:val="22"/>
          <w:szCs w:val="22"/>
        </w:rPr>
      </w:pPr>
    </w:p>
    <w:p w14:paraId="71534566" w14:textId="77777777" w:rsidR="00EF48C7" w:rsidRDefault="00EF48C7">
      <w:pPr>
        <w:rPr>
          <w:rFonts w:ascii="Arial Narrow" w:eastAsia="Arial Narrow" w:hAnsi="Arial Narrow" w:cs="Arial Narrow"/>
          <w:sz w:val="22"/>
          <w:szCs w:val="22"/>
        </w:rPr>
      </w:pPr>
    </w:p>
    <w:tbl>
      <w:tblPr>
        <w:tblStyle w:val="af7"/>
        <w:tblW w:w="9286" w:type="dxa"/>
        <w:tblInd w:w="65" w:type="dxa"/>
        <w:tblLayout w:type="fixed"/>
        <w:tblLook w:val="0420" w:firstRow="1" w:lastRow="0" w:firstColumn="0" w:lastColumn="0" w:noHBand="0" w:noVBand="1"/>
      </w:tblPr>
      <w:tblGrid>
        <w:gridCol w:w="1362"/>
        <w:gridCol w:w="1687"/>
        <w:gridCol w:w="6237"/>
      </w:tblGrid>
      <w:tr w:rsidR="00ED0CBD" w14:paraId="5929F126" w14:textId="77777777" w:rsidTr="00EF48C7">
        <w:trPr>
          <w:trHeight w:val="330"/>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7C8D70B6" w14:textId="77777777" w:rsidR="00ED0CBD" w:rsidRDefault="00BF0AB5">
            <w:pPr>
              <w:spacing w:before="100" w:after="100"/>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CONTROL DE REVISIÓN Y APROBACIÓN</w:t>
            </w:r>
          </w:p>
        </w:tc>
      </w:tr>
      <w:tr w:rsidR="00ED0CBD" w14:paraId="2E2FF9AA" w14:textId="77777777" w:rsidTr="00EF48C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9152289" w14:textId="77777777" w:rsidR="00ED0CBD" w:rsidRDefault="00BF0AB5">
            <w:pPr>
              <w:spacing w:before="100" w:after="10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7ADAB28A"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330050FE"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María Fernanda Losada Villarreal / Fernando Enrique Vega Cortés</w:t>
            </w:r>
          </w:p>
        </w:tc>
      </w:tr>
      <w:tr w:rsidR="00ED0CBD" w14:paraId="057C2AAA"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189BCFD"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C23DB4D"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26A0E4F4" w14:textId="1C7FEF9B"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Profesional Jurídico / Profesional Universitario</w:t>
            </w:r>
            <w:r w:rsidR="00B752E4">
              <w:rPr>
                <w:rFonts w:ascii="Arial Narrow" w:eastAsia="Arial Narrow" w:hAnsi="Arial Narrow" w:cs="Arial Narrow"/>
                <w:sz w:val="22"/>
                <w:szCs w:val="22"/>
              </w:rPr>
              <w:t xml:space="preserve"> 2044-09</w:t>
            </w:r>
          </w:p>
        </w:tc>
      </w:tr>
      <w:tr w:rsidR="00ED0CBD" w14:paraId="5398490E"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77D7891"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7387025D"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1D72AE60" w14:textId="06CB487B" w:rsidR="00ED0CBD" w:rsidRDefault="00285D62">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12/08</w:t>
            </w:r>
            <w:r w:rsidR="00B752E4">
              <w:rPr>
                <w:rFonts w:ascii="Arial Narrow" w:eastAsia="Arial Narrow" w:hAnsi="Arial Narrow" w:cs="Arial Narrow"/>
                <w:sz w:val="22"/>
                <w:szCs w:val="22"/>
              </w:rPr>
              <w:t>/2024</w:t>
            </w:r>
          </w:p>
        </w:tc>
      </w:tr>
      <w:tr w:rsidR="00ED0CBD" w14:paraId="2AFDD5F1" w14:textId="77777777" w:rsidTr="00EF48C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437700F" w14:textId="77777777" w:rsidR="00ED0CBD" w:rsidRDefault="00BF0AB5">
            <w:pPr>
              <w:spacing w:before="100" w:after="10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2DD2BE5A"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 xml:space="preserve">Nombre completo </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08DD4071"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ED0CBD" w14:paraId="429139EC"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7053C71"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EEC963D"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654C7E2C"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Coordinador del Grupo de Trámites y Evaluación Ambiental</w:t>
            </w:r>
          </w:p>
        </w:tc>
      </w:tr>
      <w:tr w:rsidR="00ED0CBD" w14:paraId="4BD0554B"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867E7B4"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2530BD7B"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59E1F066" w14:textId="659AC30B" w:rsidR="00ED0CBD" w:rsidRDefault="00F4614B">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15/08/2024</w:t>
            </w:r>
          </w:p>
        </w:tc>
      </w:tr>
      <w:tr w:rsidR="00ED0CBD" w14:paraId="71FD0A76" w14:textId="77777777" w:rsidTr="00EF48C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264E8BA" w14:textId="77777777" w:rsidR="00ED0CBD" w:rsidRDefault="00BF0AB5">
            <w:pPr>
              <w:spacing w:before="100" w:after="10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4440F02D"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237" w:type="dxa"/>
            <w:tcBorders>
              <w:top w:val="single" w:sz="4" w:space="0" w:color="000000"/>
              <w:left w:val="nil"/>
              <w:right w:val="single" w:sz="4" w:space="0" w:color="000000"/>
            </w:tcBorders>
            <w:shd w:val="clear" w:color="auto" w:fill="auto"/>
            <w:vAlign w:val="center"/>
          </w:tcPr>
          <w:p w14:paraId="0A4AC891" w14:textId="21B7E523" w:rsidR="00ED0CBD" w:rsidRDefault="00B752E4">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 xml:space="preserve">Marta </w:t>
            </w:r>
            <w:r w:rsidRPr="00B752E4">
              <w:rPr>
                <w:rFonts w:ascii="Arial Narrow" w:eastAsia="Arial Narrow" w:hAnsi="Arial Narrow" w:cs="Arial Narrow"/>
                <w:sz w:val="22"/>
                <w:szCs w:val="22"/>
              </w:rPr>
              <w:t>Cecilia Díaz Leguizamón</w:t>
            </w:r>
          </w:p>
        </w:tc>
      </w:tr>
      <w:tr w:rsidR="00ED0CBD" w14:paraId="56C6ABC1"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3873C05"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61635B4"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5D170278"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ED0CBD" w14:paraId="330312CD" w14:textId="77777777" w:rsidTr="00EF48C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EB7F61D"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26978B3" w14:textId="77777777" w:rsidR="00ED0CBD" w:rsidRDefault="00BF0AB5">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73482D69" w14:textId="17987BED" w:rsidR="00ED0CBD" w:rsidRDefault="00F4614B">
            <w:pPr>
              <w:spacing w:before="100" w:after="100"/>
              <w:rPr>
                <w:rFonts w:ascii="Arial Narrow" w:eastAsia="Arial Narrow" w:hAnsi="Arial Narrow" w:cs="Arial Narrow"/>
                <w:sz w:val="22"/>
                <w:szCs w:val="22"/>
              </w:rPr>
            </w:pPr>
            <w:r>
              <w:rPr>
                <w:rFonts w:ascii="Arial Narrow" w:eastAsia="Arial Narrow" w:hAnsi="Arial Narrow" w:cs="Arial Narrow"/>
                <w:sz w:val="22"/>
                <w:szCs w:val="22"/>
              </w:rPr>
              <w:t>15/08/2024</w:t>
            </w:r>
          </w:p>
        </w:tc>
      </w:tr>
    </w:tbl>
    <w:p w14:paraId="17F50D7B" w14:textId="77777777" w:rsidR="00ED0CBD" w:rsidRDefault="00ED0CBD">
      <w:pPr>
        <w:tabs>
          <w:tab w:val="left" w:pos="1106"/>
        </w:tabs>
        <w:rPr>
          <w:rFonts w:ascii="Arial Narrow" w:eastAsia="Arial Narrow" w:hAnsi="Arial Narrow" w:cs="Arial Narrow"/>
          <w:sz w:val="10"/>
          <w:szCs w:val="10"/>
        </w:rPr>
      </w:pPr>
    </w:p>
    <w:sectPr w:rsidR="00ED0CBD">
      <w:headerReference w:type="default" r:id="rId10"/>
      <w:footerReference w:type="default" r:id="rId11"/>
      <w:headerReference w:type="first" r:id="rId12"/>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5FAA" w14:textId="77777777" w:rsidR="009F3219" w:rsidRDefault="009F3219">
      <w:r>
        <w:separator/>
      </w:r>
    </w:p>
  </w:endnote>
  <w:endnote w:type="continuationSeparator" w:id="0">
    <w:p w14:paraId="26F40919" w14:textId="77777777" w:rsidR="009F3219" w:rsidRDefault="009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7EE9" w14:textId="4433A37A" w:rsidR="00ED0CBD" w:rsidRPr="000A4CCB" w:rsidRDefault="00BF0AB5">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i/>
        <w:iCs/>
        <w:color w:val="000000"/>
        <w:sz w:val="20"/>
        <w:szCs w:val="20"/>
      </w:rPr>
    </w:pPr>
    <w:r w:rsidRPr="000A4CCB">
      <w:rPr>
        <w:rFonts w:ascii="Arial Narrow" w:eastAsia="Arial Narrow" w:hAnsi="Arial Narrow" w:cs="Arial Narrow"/>
        <w:i/>
        <w:iCs/>
        <w:color w:val="000000"/>
        <w:sz w:val="20"/>
        <w:szCs w:val="20"/>
      </w:rPr>
      <w:t xml:space="preserve">Pág. </w:t>
    </w:r>
    <w:r w:rsidRPr="000A4CCB">
      <w:rPr>
        <w:rFonts w:ascii="Arial Narrow" w:eastAsia="Arial Narrow" w:hAnsi="Arial Narrow" w:cs="Arial Narrow"/>
        <w:i/>
        <w:iCs/>
        <w:color w:val="000000"/>
        <w:sz w:val="20"/>
        <w:szCs w:val="20"/>
      </w:rPr>
      <w:fldChar w:fldCharType="begin"/>
    </w:r>
    <w:r w:rsidRPr="000A4CCB">
      <w:rPr>
        <w:rFonts w:ascii="Arial Narrow" w:eastAsia="Arial Narrow" w:hAnsi="Arial Narrow" w:cs="Arial Narrow"/>
        <w:i/>
        <w:iCs/>
        <w:color w:val="000000"/>
        <w:sz w:val="20"/>
        <w:szCs w:val="20"/>
      </w:rPr>
      <w:instrText>PAGE</w:instrText>
    </w:r>
    <w:r w:rsidRPr="000A4CCB">
      <w:rPr>
        <w:rFonts w:ascii="Arial Narrow" w:eastAsia="Arial Narrow" w:hAnsi="Arial Narrow" w:cs="Arial Narrow"/>
        <w:i/>
        <w:iCs/>
        <w:color w:val="000000"/>
        <w:sz w:val="20"/>
        <w:szCs w:val="20"/>
      </w:rPr>
      <w:fldChar w:fldCharType="separate"/>
    </w:r>
    <w:r w:rsidR="00C56716" w:rsidRPr="000A4CCB">
      <w:rPr>
        <w:rFonts w:ascii="Arial Narrow" w:eastAsia="Arial Narrow" w:hAnsi="Arial Narrow" w:cs="Arial Narrow"/>
        <w:i/>
        <w:iCs/>
        <w:noProof/>
        <w:color w:val="000000"/>
        <w:sz w:val="20"/>
        <w:szCs w:val="20"/>
      </w:rPr>
      <w:t>1</w:t>
    </w:r>
    <w:r w:rsidRPr="000A4CCB">
      <w:rPr>
        <w:rFonts w:ascii="Arial Narrow" w:eastAsia="Arial Narrow" w:hAnsi="Arial Narrow" w:cs="Arial Narrow"/>
        <w:i/>
        <w:iCs/>
        <w:color w:val="000000"/>
        <w:sz w:val="20"/>
        <w:szCs w:val="20"/>
      </w:rPr>
      <w:fldChar w:fldCharType="end"/>
    </w:r>
    <w:r w:rsidRPr="000A4CCB">
      <w:rPr>
        <w:rFonts w:ascii="Arial Narrow" w:eastAsia="Arial Narrow" w:hAnsi="Arial Narrow" w:cs="Arial Narrow"/>
        <w:i/>
        <w:iCs/>
        <w:color w:val="000000"/>
        <w:sz w:val="20"/>
        <w:szCs w:val="20"/>
      </w:rPr>
      <w:t xml:space="preserve"> de </w:t>
    </w:r>
    <w:r w:rsidR="004D5204" w:rsidRPr="000A4CCB">
      <w:rPr>
        <w:rFonts w:ascii="Arial Narrow" w:eastAsia="Arial Narrow" w:hAnsi="Arial Narrow" w:cs="Arial Narrow"/>
        <w:i/>
        <w:iCs/>
        <w:color w:val="000000"/>
        <w:sz w:val="20"/>
        <w:szCs w:val="20"/>
      </w:rPr>
      <w:t>1</w:t>
    </w:r>
    <w:r w:rsidR="000A4CCB" w:rsidRPr="000A4CCB">
      <w:rPr>
        <w:rFonts w:ascii="Arial Narrow" w:eastAsia="Arial Narrow" w:hAnsi="Arial Narrow" w:cs="Arial Narrow"/>
        <w:i/>
        <w:iCs/>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F66DC" w14:textId="77777777" w:rsidR="009F3219" w:rsidRDefault="009F3219">
      <w:r>
        <w:separator/>
      </w:r>
    </w:p>
  </w:footnote>
  <w:footnote w:type="continuationSeparator" w:id="0">
    <w:p w14:paraId="07822C7F" w14:textId="77777777" w:rsidR="009F3219" w:rsidRDefault="009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3C831" w14:textId="77777777" w:rsidR="00ED0CBD" w:rsidRDefault="00ED0CBD">
    <w:pPr>
      <w:widowControl w:val="0"/>
      <w:pBdr>
        <w:top w:val="nil"/>
        <w:left w:val="nil"/>
        <w:bottom w:val="nil"/>
        <w:right w:val="nil"/>
        <w:between w:val="nil"/>
      </w:pBdr>
      <w:spacing w:line="276" w:lineRule="auto"/>
      <w:rPr>
        <w:rFonts w:ascii="Arial" w:eastAsia="Arial" w:hAnsi="Arial" w:cs="Arial"/>
        <w:color w:val="000000"/>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65"/>
      <w:gridCol w:w="2273"/>
    </w:tblGrid>
    <w:tr w:rsidR="00ED0CBD" w14:paraId="4B570EF0" w14:textId="77777777" w:rsidTr="0017132E">
      <w:trPr>
        <w:trHeight w:val="567"/>
      </w:trPr>
      <w:tc>
        <w:tcPr>
          <w:tcW w:w="1418" w:type="dxa"/>
          <w:vMerge w:val="restart"/>
          <w:vAlign w:val="center"/>
        </w:tcPr>
        <w:p w14:paraId="31140267" w14:textId="77777777" w:rsidR="00ED0CBD" w:rsidRDefault="00BF0AB5" w:rsidP="0017132E">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noProof/>
              <w:color w:val="000000"/>
              <w:sz w:val="22"/>
              <w:szCs w:val="22"/>
            </w:rPr>
            <w:drawing>
              <wp:inline distT="0" distB="0" distL="0" distR="0" wp14:anchorId="2939817A" wp14:editId="33CC5132">
                <wp:extent cx="758173" cy="658490"/>
                <wp:effectExtent l="0" t="0" r="4445" b="8890"/>
                <wp:docPr id="81898921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1898921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65" w:type="dxa"/>
          <w:vMerge w:val="restart"/>
          <w:vAlign w:val="center"/>
        </w:tcPr>
        <w:p w14:paraId="67ACF3E5" w14:textId="6B1D9816" w:rsidR="00ED0CBD" w:rsidRDefault="00BF0AB5" w:rsidP="003D34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PROCEDIMIENTO</w:t>
          </w:r>
        </w:p>
        <w:p w14:paraId="71158728" w14:textId="77777777" w:rsidR="00ED0CBD" w:rsidRDefault="00ED0CBD" w:rsidP="003D34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p>
        <w:p w14:paraId="61EF0A1B" w14:textId="77777777" w:rsidR="00ED0CBD" w:rsidRDefault="00BF0AB5" w:rsidP="003D34A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AUTORIZACIÓN PARA UBICAR, MANTENER, REUBICAR Y REPONER ESTRUCTURAS DE COMUNICACIÓN DE LARGO ALCANCE</w:t>
          </w:r>
        </w:p>
      </w:tc>
      <w:tc>
        <w:tcPr>
          <w:tcW w:w="2273" w:type="dxa"/>
          <w:vAlign w:val="center"/>
        </w:tcPr>
        <w:p w14:paraId="2A63A253" w14:textId="77777777" w:rsidR="00ED0CBD" w:rsidRDefault="00BF0AB5" w:rsidP="0017132E">
          <w:pPr>
            <w:pBdr>
              <w:top w:val="nil"/>
              <w:left w:val="nil"/>
              <w:bottom w:val="nil"/>
              <w:right w:val="nil"/>
              <w:between w:val="nil"/>
            </w:pBdr>
            <w:tabs>
              <w:tab w:val="center" w:pos="4252"/>
              <w:tab w:val="right" w:pos="8504"/>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Código: M4-PR-05</w:t>
          </w:r>
        </w:p>
      </w:tc>
    </w:tr>
    <w:tr w:rsidR="00ED0CBD" w14:paraId="3A277C61" w14:textId="77777777" w:rsidTr="0017132E">
      <w:trPr>
        <w:trHeight w:val="567"/>
      </w:trPr>
      <w:tc>
        <w:tcPr>
          <w:tcW w:w="1418" w:type="dxa"/>
          <w:vMerge/>
        </w:tcPr>
        <w:p w14:paraId="65E4DD49"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665" w:type="dxa"/>
          <w:vMerge/>
        </w:tcPr>
        <w:p w14:paraId="180A1A08"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273" w:type="dxa"/>
          <w:vAlign w:val="center"/>
        </w:tcPr>
        <w:p w14:paraId="56955695" w14:textId="1075EFC2" w:rsidR="00ED0CBD" w:rsidRDefault="00BF0AB5" w:rsidP="0017132E">
          <w:pPr>
            <w:pBdr>
              <w:top w:val="nil"/>
              <w:left w:val="nil"/>
              <w:bottom w:val="nil"/>
              <w:right w:val="nil"/>
              <w:between w:val="nil"/>
            </w:pBdr>
            <w:tabs>
              <w:tab w:val="center" w:pos="4252"/>
              <w:tab w:val="right" w:pos="8504"/>
            </w:tabs>
            <w:ind w:left="-94" w:firstLine="94"/>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sidR="00AB7894">
            <w:rPr>
              <w:rFonts w:ascii="Arial Narrow" w:eastAsia="Arial Narrow" w:hAnsi="Arial Narrow" w:cs="Arial Narrow"/>
              <w:color w:val="000000"/>
              <w:sz w:val="20"/>
              <w:szCs w:val="20"/>
            </w:rPr>
            <w:t>2</w:t>
          </w:r>
        </w:p>
      </w:tc>
    </w:tr>
    <w:tr w:rsidR="00ED0CBD" w14:paraId="5D8C79FA" w14:textId="77777777" w:rsidTr="0017132E">
      <w:trPr>
        <w:trHeight w:val="567"/>
      </w:trPr>
      <w:tc>
        <w:tcPr>
          <w:tcW w:w="1418" w:type="dxa"/>
          <w:vMerge/>
        </w:tcPr>
        <w:p w14:paraId="17DB5E72"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5665" w:type="dxa"/>
          <w:vMerge/>
        </w:tcPr>
        <w:p w14:paraId="55C300A6"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2"/>
              <w:szCs w:val="22"/>
              <w:highlight w:val="yellow"/>
            </w:rPr>
          </w:pPr>
        </w:p>
      </w:tc>
      <w:tc>
        <w:tcPr>
          <w:tcW w:w="2273" w:type="dxa"/>
          <w:vAlign w:val="center"/>
        </w:tcPr>
        <w:p w14:paraId="34FCB3DA" w14:textId="53B46B98" w:rsidR="00ED0CBD" w:rsidRDefault="00BF0AB5" w:rsidP="0017132E">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AB7894">
            <w:rPr>
              <w:rFonts w:ascii="Arial Narrow" w:eastAsia="Arial Narrow" w:hAnsi="Arial Narrow" w:cs="Arial Narrow"/>
              <w:color w:val="000000"/>
              <w:sz w:val="20"/>
              <w:szCs w:val="20"/>
            </w:rPr>
            <w:t>13/08/2024</w:t>
          </w:r>
        </w:p>
      </w:tc>
    </w:tr>
  </w:tbl>
  <w:p w14:paraId="7130461B" w14:textId="77777777" w:rsidR="00ED0CBD" w:rsidRDefault="00ED0CBD">
    <w:pPr>
      <w:pBdr>
        <w:top w:val="nil"/>
        <w:left w:val="nil"/>
        <w:bottom w:val="nil"/>
        <w:right w:val="nil"/>
        <w:between w:val="nil"/>
      </w:pBdr>
      <w:tabs>
        <w:tab w:val="center" w:pos="4252"/>
        <w:tab w:val="right" w:pos="8504"/>
      </w:tabs>
      <w:jc w:val="both"/>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938E2"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sz w:val="10"/>
        <w:szCs w:val="10"/>
      </w:rPr>
    </w:pPr>
  </w:p>
  <w:tbl>
    <w:tblPr>
      <w:tblW w:w="9356" w:type="dxa"/>
      <w:tblLayout w:type="fixed"/>
      <w:tblLook w:val="04A0" w:firstRow="1" w:lastRow="0" w:firstColumn="1" w:lastColumn="0" w:noHBand="0" w:noVBand="1"/>
    </w:tblPr>
    <w:tblGrid>
      <w:gridCol w:w="1418"/>
      <w:gridCol w:w="6020"/>
      <w:gridCol w:w="1918"/>
    </w:tblGrid>
    <w:tr w:rsidR="00ED0CBD" w14:paraId="321B5E31" w14:textId="77777777" w:rsidTr="00C123FD">
      <w:trPr>
        <w:trHeight w:val="567"/>
      </w:trPr>
      <w:tc>
        <w:tcPr>
          <w:tcW w:w="1418" w:type="dxa"/>
          <w:vMerge w:val="restart"/>
        </w:tcPr>
        <w:p w14:paraId="0E781FE7" w14:textId="77777777" w:rsidR="00ED0CBD" w:rsidRDefault="00BF0AB5">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bookmarkStart w:id="12" w:name="_heading=h.17dp8vu" w:colFirst="0" w:colLast="0"/>
          <w:bookmarkEnd w:id="12"/>
          <w:r>
            <w:rPr>
              <w:rFonts w:ascii="Arial" w:eastAsia="Arial" w:hAnsi="Arial" w:cs="Arial"/>
              <w:noProof/>
              <w:color w:val="000000"/>
              <w:sz w:val="22"/>
              <w:szCs w:val="22"/>
            </w:rPr>
            <w:drawing>
              <wp:inline distT="0" distB="0" distL="0" distR="0" wp14:anchorId="2475C938" wp14:editId="09E12FD4">
                <wp:extent cx="758173" cy="658490"/>
                <wp:effectExtent l="0" t="0" r="0" b="0"/>
                <wp:docPr id="81898921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6020" w:type="dxa"/>
          <w:vMerge w:val="restart"/>
        </w:tcPr>
        <w:p w14:paraId="316CA6AD" w14:textId="77777777" w:rsidR="00ED0CBD" w:rsidRDefault="00BF0A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304318CF" w14:textId="77777777" w:rsidR="00ED0CBD" w:rsidRDefault="00ED0CB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91B8E80" w14:textId="77777777" w:rsidR="00ED0CBD" w:rsidRDefault="00BF0A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AUTORIZACIÓN PARA UBICAR, MANTENER, REUBICAR Y REPONER ESTRUCTURAS DE COMUNICACIÓN DE LARGO ALCANCE</w:t>
          </w:r>
        </w:p>
      </w:tc>
      <w:tc>
        <w:tcPr>
          <w:tcW w:w="1918" w:type="dxa"/>
        </w:tcPr>
        <w:p w14:paraId="51367B0C" w14:textId="77777777" w:rsidR="00ED0CBD" w:rsidRDefault="00BF0AB5">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Código</w:t>
          </w:r>
          <w:r>
            <w:rPr>
              <w:rFonts w:ascii="Arial Narrow" w:eastAsia="Arial Narrow" w:hAnsi="Arial Narrow" w:cs="Arial Narrow"/>
              <w:b/>
              <w:color w:val="000000"/>
              <w:sz w:val="20"/>
              <w:szCs w:val="20"/>
              <w:highlight w:val="yellow"/>
            </w:rPr>
            <w:t>:</w:t>
          </w:r>
          <w:r>
            <w:rPr>
              <w:rFonts w:ascii="Arial Narrow" w:eastAsia="Arial Narrow" w:hAnsi="Arial Narrow" w:cs="Arial Narrow"/>
              <w:color w:val="000000"/>
              <w:sz w:val="20"/>
              <w:szCs w:val="20"/>
              <w:highlight w:val="yellow"/>
            </w:rPr>
            <w:t xml:space="preserve"> M4-PR-05</w:t>
          </w:r>
        </w:p>
      </w:tc>
    </w:tr>
    <w:tr w:rsidR="00ED0CBD" w14:paraId="2B31569E" w14:textId="77777777" w:rsidTr="00C123FD">
      <w:trPr>
        <w:trHeight w:val="567"/>
      </w:trPr>
      <w:tc>
        <w:tcPr>
          <w:tcW w:w="1418" w:type="dxa"/>
          <w:vMerge/>
        </w:tcPr>
        <w:p w14:paraId="5EF947AE"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6020" w:type="dxa"/>
          <w:vMerge/>
        </w:tcPr>
        <w:p w14:paraId="1C3FBBCD"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1918" w:type="dxa"/>
        </w:tcPr>
        <w:p w14:paraId="541455ED" w14:textId="77777777" w:rsidR="00ED0CBD" w:rsidRDefault="00BF0AB5">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ED0CBD" w14:paraId="3865193D" w14:textId="77777777" w:rsidTr="00C123FD">
      <w:trPr>
        <w:trHeight w:val="567"/>
      </w:trPr>
      <w:tc>
        <w:tcPr>
          <w:tcW w:w="1418" w:type="dxa"/>
          <w:vMerge/>
        </w:tcPr>
        <w:p w14:paraId="1ED4A5FF"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6020" w:type="dxa"/>
          <w:vMerge/>
        </w:tcPr>
        <w:p w14:paraId="5EF0DCC2" w14:textId="77777777" w:rsidR="00ED0CBD" w:rsidRDefault="00ED0CBD">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1918" w:type="dxa"/>
        </w:tcPr>
        <w:p w14:paraId="5951F65C" w14:textId="77777777" w:rsidR="00ED0CBD" w:rsidRDefault="00BF0AB5">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Vigente: 14/08/2023</w:t>
          </w:r>
        </w:p>
      </w:tc>
    </w:tr>
  </w:tbl>
  <w:p w14:paraId="19860FA1" w14:textId="77777777" w:rsidR="00ED0CBD" w:rsidRDefault="00ED0CB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C40"/>
    <w:multiLevelType w:val="multilevel"/>
    <w:tmpl w:val="7882B746"/>
    <w:lvl w:ilvl="0">
      <w:start w:val="1"/>
      <w:numFmt w:val="decimal"/>
      <w:pStyle w:val="Ttulo3"/>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tulo4"/>
      <w:lvlText w:val="%1.%2.%3.%4."/>
      <w:lvlJc w:val="left"/>
      <w:pPr>
        <w:ind w:left="1080" w:hanging="720"/>
      </w:pPr>
    </w:lvl>
    <w:lvl w:ilvl="4">
      <w:start w:val="1"/>
      <w:numFmt w:val="decimal"/>
      <w:pStyle w:val="Ttulo5"/>
      <w:lvlText w:val="%1.%2.%3.%4.%5."/>
      <w:lvlJc w:val="left"/>
      <w:pPr>
        <w:ind w:left="1440" w:hanging="1080"/>
      </w:pPr>
    </w:lvl>
    <w:lvl w:ilvl="5">
      <w:start w:val="1"/>
      <w:numFmt w:val="decimal"/>
      <w:pStyle w:val="Ttulo6"/>
      <w:lvlText w:val="%1.%2.%3.%4.%5.%6."/>
      <w:lvlJc w:val="left"/>
      <w:pPr>
        <w:ind w:left="1440" w:hanging="1080"/>
      </w:pPr>
    </w:lvl>
    <w:lvl w:ilvl="6">
      <w:start w:val="1"/>
      <w:numFmt w:val="decimal"/>
      <w:pStyle w:val="Ttulo7"/>
      <w:lvlText w:val="%1.%2.%3.%4.%5.%6.%7."/>
      <w:lvlJc w:val="left"/>
      <w:pPr>
        <w:ind w:left="1440" w:hanging="1080"/>
      </w:pPr>
    </w:lvl>
    <w:lvl w:ilvl="7">
      <w:start w:val="1"/>
      <w:numFmt w:val="decimal"/>
      <w:pStyle w:val="Ttulo8"/>
      <w:lvlText w:val="%1.%2.%3.%4.%5.%6.%7.%8."/>
      <w:lvlJc w:val="left"/>
      <w:pPr>
        <w:ind w:left="1800" w:hanging="1440"/>
      </w:pPr>
    </w:lvl>
    <w:lvl w:ilvl="8">
      <w:start w:val="1"/>
      <w:numFmt w:val="decimal"/>
      <w:pStyle w:val="Ttulo9"/>
      <w:lvlText w:val="%1.%2.%3.%4.%5.%6.%7.%8.%9."/>
      <w:lvlJc w:val="left"/>
      <w:pPr>
        <w:ind w:left="1800" w:hanging="1440"/>
      </w:pPr>
    </w:lvl>
  </w:abstractNum>
  <w:abstractNum w:abstractNumId="1" w15:restartNumberingAfterBreak="0">
    <w:nsid w:val="301D094F"/>
    <w:multiLevelType w:val="hybridMultilevel"/>
    <w:tmpl w:val="AD621DC0"/>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70158D5"/>
    <w:multiLevelType w:val="hybridMultilevel"/>
    <w:tmpl w:val="654EC918"/>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7061D39"/>
    <w:multiLevelType w:val="multilevel"/>
    <w:tmpl w:val="885CABFE"/>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205BF2"/>
    <w:multiLevelType w:val="hybridMultilevel"/>
    <w:tmpl w:val="7C46FD74"/>
    <w:lvl w:ilvl="0" w:tplc="25188F4A">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FE0BBC"/>
    <w:multiLevelType w:val="hybridMultilevel"/>
    <w:tmpl w:val="3F6A3F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DD10DB"/>
    <w:multiLevelType w:val="hybridMultilevel"/>
    <w:tmpl w:val="EE62E8E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995D6F"/>
    <w:multiLevelType w:val="multilevel"/>
    <w:tmpl w:val="5BC8747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0E78F0"/>
    <w:multiLevelType w:val="multilevel"/>
    <w:tmpl w:val="D5A6D4E6"/>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640704">
    <w:abstractNumId w:val="3"/>
  </w:num>
  <w:num w:numId="2" w16cid:durableId="1678576053">
    <w:abstractNumId w:val="8"/>
  </w:num>
  <w:num w:numId="3" w16cid:durableId="10107545">
    <w:abstractNumId w:val="0"/>
  </w:num>
  <w:num w:numId="4" w16cid:durableId="413936965">
    <w:abstractNumId w:val="7"/>
  </w:num>
  <w:num w:numId="5" w16cid:durableId="65807886">
    <w:abstractNumId w:val="4"/>
  </w:num>
  <w:num w:numId="6" w16cid:durableId="100729568">
    <w:abstractNumId w:val="6"/>
  </w:num>
  <w:num w:numId="7" w16cid:durableId="998267575">
    <w:abstractNumId w:val="5"/>
  </w:num>
  <w:num w:numId="8" w16cid:durableId="2122414741">
    <w:abstractNumId w:val="2"/>
  </w:num>
  <w:num w:numId="9" w16cid:durableId="101904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BD"/>
    <w:rsid w:val="000224E3"/>
    <w:rsid w:val="000238F1"/>
    <w:rsid w:val="00037EC3"/>
    <w:rsid w:val="000A4CCB"/>
    <w:rsid w:val="000B5044"/>
    <w:rsid w:val="000C2DB4"/>
    <w:rsid w:val="00110D7F"/>
    <w:rsid w:val="0017132E"/>
    <w:rsid w:val="001A0916"/>
    <w:rsid w:val="001C445E"/>
    <w:rsid w:val="001F4B3D"/>
    <w:rsid w:val="001F5127"/>
    <w:rsid w:val="00254FE1"/>
    <w:rsid w:val="00285D62"/>
    <w:rsid w:val="002951A8"/>
    <w:rsid w:val="002C3C27"/>
    <w:rsid w:val="002C7BBC"/>
    <w:rsid w:val="002F631C"/>
    <w:rsid w:val="0032013A"/>
    <w:rsid w:val="0038483E"/>
    <w:rsid w:val="00390F31"/>
    <w:rsid w:val="003D34AF"/>
    <w:rsid w:val="004450E1"/>
    <w:rsid w:val="00460D44"/>
    <w:rsid w:val="00472A60"/>
    <w:rsid w:val="0049527F"/>
    <w:rsid w:val="00496BCB"/>
    <w:rsid w:val="004C67C2"/>
    <w:rsid w:val="004D2521"/>
    <w:rsid w:val="004D5204"/>
    <w:rsid w:val="005218D1"/>
    <w:rsid w:val="005232C0"/>
    <w:rsid w:val="00541C38"/>
    <w:rsid w:val="005624CF"/>
    <w:rsid w:val="005728D1"/>
    <w:rsid w:val="00577295"/>
    <w:rsid w:val="00593888"/>
    <w:rsid w:val="00594063"/>
    <w:rsid w:val="005C5C8A"/>
    <w:rsid w:val="005D42F8"/>
    <w:rsid w:val="00626459"/>
    <w:rsid w:val="006846C8"/>
    <w:rsid w:val="0071017F"/>
    <w:rsid w:val="007113D5"/>
    <w:rsid w:val="00722756"/>
    <w:rsid w:val="007B10B3"/>
    <w:rsid w:val="007C7AA3"/>
    <w:rsid w:val="008741EC"/>
    <w:rsid w:val="008E7319"/>
    <w:rsid w:val="00913240"/>
    <w:rsid w:val="0092344B"/>
    <w:rsid w:val="00924963"/>
    <w:rsid w:val="009A710E"/>
    <w:rsid w:val="009C2F90"/>
    <w:rsid w:val="009C5E24"/>
    <w:rsid w:val="009D4B25"/>
    <w:rsid w:val="009E2E3C"/>
    <w:rsid w:val="009F045E"/>
    <w:rsid w:val="009F3219"/>
    <w:rsid w:val="00A50547"/>
    <w:rsid w:val="00A92523"/>
    <w:rsid w:val="00AB7894"/>
    <w:rsid w:val="00AC363E"/>
    <w:rsid w:val="00AC46E5"/>
    <w:rsid w:val="00AF372B"/>
    <w:rsid w:val="00B03B4D"/>
    <w:rsid w:val="00B648DA"/>
    <w:rsid w:val="00B752E4"/>
    <w:rsid w:val="00B87A75"/>
    <w:rsid w:val="00BF0AB5"/>
    <w:rsid w:val="00C123FD"/>
    <w:rsid w:val="00C41479"/>
    <w:rsid w:val="00C43790"/>
    <w:rsid w:val="00C56716"/>
    <w:rsid w:val="00CD165A"/>
    <w:rsid w:val="00CF5F64"/>
    <w:rsid w:val="00D25986"/>
    <w:rsid w:val="00D94253"/>
    <w:rsid w:val="00DD75B0"/>
    <w:rsid w:val="00DE4273"/>
    <w:rsid w:val="00DF4CCD"/>
    <w:rsid w:val="00DF5E55"/>
    <w:rsid w:val="00E764EB"/>
    <w:rsid w:val="00EA0B48"/>
    <w:rsid w:val="00EA4931"/>
    <w:rsid w:val="00EA6DD8"/>
    <w:rsid w:val="00ED0CBD"/>
    <w:rsid w:val="00EF48C7"/>
    <w:rsid w:val="00F4614B"/>
    <w:rsid w:val="00F63308"/>
    <w:rsid w:val="00F85C9E"/>
    <w:rsid w:val="00F93DAE"/>
    <w:rsid w:val="00F977D6"/>
    <w:rsid w:val="00FC2AE0"/>
    <w:rsid w:val="00FF44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5285"/>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 w:type="table" w:customStyle="1" w:styleId="af9">
    <w:basedOn w:val="TableNormal0"/>
    <w:tblPr>
      <w:tblStyleRowBandSize w:val="1"/>
      <w:tblStyleColBandSize w:val="1"/>
      <w:tblCellMar>
        <w:left w:w="70" w:type="dxa"/>
        <w:right w:w="70" w:type="dxa"/>
      </w:tblCellMar>
    </w:tblPr>
  </w:style>
  <w:style w:type="table" w:styleId="Tablaconcuadrcula1clara">
    <w:name w:val="Grid Table 1 Light"/>
    <w:basedOn w:val="Tablanormal"/>
    <w:uiPriority w:val="46"/>
    <w:rsid w:val="00C123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7214">
      <w:bodyDiv w:val="1"/>
      <w:marLeft w:val="0"/>
      <w:marRight w:val="0"/>
      <w:marTop w:val="0"/>
      <w:marBottom w:val="0"/>
      <w:divBdr>
        <w:top w:val="none" w:sz="0" w:space="0" w:color="auto"/>
        <w:left w:val="none" w:sz="0" w:space="0" w:color="auto"/>
        <w:bottom w:val="none" w:sz="0" w:space="0" w:color="auto"/>
        <w:right w:val="none" w:sz="0" w:space="0" w:color="auto"/>
      </w:divBdr>
      <w:divsChild>
        <w:div w:id="368722710">
          <w:marLeft w:val="0"/>
          <w:marRight w:val="0"/>
          <w:marTop w:val="0"/>
          <w:marBottom w:val="0"/>
          <w:divBdr>
            <w:top w:val="none" w:sz="0" w:space="0" w:color="auto"/>
            <w:left w:val="none" w:sz="0" w:space="0" w:color="auto"/>
            <w:bottom w:val="none" w:sz="0" w:space="0" w:color="auto"/>
            <w:right w:val="none" w:sz="0" w:space="0" w:color="auto"/>
          </w:divBdr>
          <w:divsChild>
            <w:div w:id="1261256525">
              <w:marLeft w:val="0"/>
              <w:marRight w:val="0"/>
              <w:marTop w:val="0"/>
              <w:marBottom w:val="0"/>
              <w:divBdr>
                <w:top w:val="none" w:sz="0" w:space="0" w:color="auto"/>
                <w:left w:val="none" w:sz="0" w:space="0" w:color="auto"/>
                <w:bottom w:val="none" w:sz="0" w:space="0" w:color="auto"/>
                <w:right w:val="none" w:sz="0" w:space="0" w:color="auto"/>
              </w:divBdr>
              <w:divsChild>
                <w:div w:id="74468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859">
          <w:marLeft w:val="0"/>
          <w:marRight w:val="0"/>
          <w:marTop w:val="0"/>
          <w:marBottom w:val="0"/>
          <w:divBdr>
            <w:top w:val="none" w:sz="0" w:space="0" w:color="auto"/>
            <w:left w:val="none" w:sz="0" w:space="0" w:color="auto"/>
            <w:bottom w:val="none" w:sz="0" w:space="0" w:color="auto"/>
            <w:right w:val="none" w:sz="0" w:space="0" w:color="auto"/>
          </w:divBdr>
          <w:divsChild>
            <w:div w:id="1069575993">
              <w:marLeft w:val="0"/>
              <w:marRight w:val="0"/>
              <w:marTop w:val="0"/>
              <w:marBottom w:val="0"/>
              <w:divBdr>
                <w:top w:val="none" w:sz="0" w:space="0" w:color="auto"/>
                <w:left w:val="none" w:sz="0" w:space="0" w:color="auto"/>
                <w:bottom w:val="none" w:sz="0" w:space="0" w:color="auto"/>
                <w:right w:val="none" w:sz="0" w:space="0" w:color="auto"/>
              </w:divBdr>
              <w:divsChild>
                <w:div w:id="12841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06030">
      <w:bodyDiv w:val="1"/>
      <w:marLeft w:val="0"/>
      <w:marRight w:val="0"/>
      <w:marTop w:val="0"/>
      <w:marBottom w:val="0"/>
      <w:divBdr>
        <w:top w:val="none" w:sz="0" w:space="0" w:color="auto"/>
        <w:left w:val="none" w:sz="0" w:space="0" w:color="auto"/>
        <w:bottom w:val="none" w:sz="0" w:space="0" w:color="auto"/>
        <w:right w:val="none" w:sz="0" w:space="0" w:color="auto"/>
      </w:divBdr>
    </w:div>
    <w:div w:id="199198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drive/u/1/folders/1Tu2ChzlvgSaXxc10UpqzX-SVhu095Kv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23rnNV68Da2UUX7Yuh5Sz9N3Fw==">CgMxLjAyCWguM3JkY3JqbjIJaC4zMGowemxsMgloLjFmb2I5dGUyCWguM3pueXNoNzIJaC4yZXQ5MnAwMghoLnR5amN3dDIJaC4zZHk2dmttMg5oLm04c2MwM3ZxbDJ4djIJaC4xdDNoNXNmMgloLjJzOGV5bzEyCWguMTdkcDh2dTgAciExUmUzeFF4cVhMU1VMRHN5WXpxYTlCd2huM0lNckhZSk8=</go:docsCustomData>
</go:gDocsCustomXmlDataStorage>
</file>

<file path=customXml/itemProps1.xml><?xml version="1.0" encoding="utf-8"?>
<ds:datastoreItem xmlns:ds="http://schemas.openxmlformats.org/officeDocument/2006/customXml" ds:itemID="{4D35BECC-A81F-407C-B369-C5C84310FEB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4075</Words>
  <Characters>22417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Marcela Borda Rodriguez</cp:lastModifiedBy>
  <cp:revision>2</cp:revision>
  <cp:lastPrinted>2023-12-19T12:52:00Z</cp:lastPrinted>
  <dcterms:created xsi:type="dcterms:W3CDTF">2024-08-16T20:21:00Z</dcterms:created>
  <dcterms:modified xsi:type="dcterms:W3CDTF">2024-08-16T20:21:00Z</dcterms:modified>
</cp:coreProperties>
</file>